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AB3DB" w14:textId="77777777" w:rsidR="00C70D4B" w:rsidRPr="00086096" w:rsidRDefault="00C70D4B" w:rsidP="00C70D4B">
      <w:pPr>
        <w:rPr>
          <w:b/>
          <w:bCs/>
          <w:color w:val="156082" w:themeColor="accent1"/>
          <w:sz w:val="32"/>
          <w:szCs w:val="32"/>
          <w:rtl/>
        </w:rPr>
      </w:pPr>
      <w:r w:rsidRPr="001902DB">
        <w:rPr>
          <w:rFonts w:ascii="Sakkal Majalla" w:hAnsi="Sakkal Majalla" w:cs="Sakkal Majalla"/>
          <w:b/>
          <w:bCs/>
          <w:noProof/>
          <w:sz w:val="28"/>
          <w:szCs w:val="28"/>
        </w:rPr>
        <w:drawing>
          <wp:anchor distT="0" distB="0" distL="114300" distR="114300" simplePos="0" relativeHeight="251659264" behindDoc="1" locked="0" layoutInCell="1" allowOverlap="1" wp14:anchorId="0D7863F5" wp14:editId="65614488">
            <wp:simplePos x="0" y="0"/>
            <wp:positionH relativeFrom="margin">
              <wp:posOffset>-346595</wp:posOffset>
            </wp:positionH>
            <wp:positionV relativeFrom="margin">
              <wp:posOffset>-803679</wp:posOffset>
            </wp:positionV>
            <wp:extent cx="2160270" cy="2004695"/>
            <wp:effectExtent l="0" t="0" r="0" b="0"/>
            <wp:wrapNone/>
            <wp:docPr id="195192639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0270" cy="2004695"/>
                    </a:xfrm>
                    <a:prstGeom prst="rect">
                      <a:avLst/>
                    </a:prstGeom>
                  </pic:spPr>
                </pic:pic>
              </a:graphicData>
            </a:graphic>
            <wp14:sizeRelH relativeFrom="margin">
              <wp14:pctWidth>0</wp14:pctWidth>
            </wp14:sizeRelH>
            <wp14:sizeRelV relativeFrom="margin">
              <wp14:pctHeight>0</wp14:pctHeight>
            </wp14:sizeRelV>
          </wp:anchor>
        </w:drawing>
      </w:r>
      <w:r w:rsidRPr="00086096">
        <w:rPr>
          <w:b/>
          <w:bCs/>
          <w:noProof/>
          <w:color w:val="156082" w:themeColor="accent1"/>
          <w:sz w:val="32"/>
          <w:szCs w:val="32"/>
        </w:rPr>
        <mc:AlternateContent>
          <mc:Choice Requires="wps">
            <w:drawing>
              <wp:anchor distT="45720" distB="45720" distL="114300" distR="114300" simplePos="0" relativeHeight="251660288" behindDoc="1" locked="0" layoutInCell="1" allowOverlap="1" wp14:anchorId="26FAB45C" wp14:editId="7AE604C9">
                <wp:simplePos x="0" y="0"/>
                <wp:positionH relativeFrom="column">
                  <wp:posOffset>3948430</wp:posOffset>
                </wp:positionH>
                <wp:positionV relativeFrom="paragraph">
                  <wp:posOffset>-471575</wp:posOffset>
                </wp:positionV>
                <wp:extent cx="2360930" cy="15240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24000"/>
                        </a:xfrm>
                        <a:prstGeom prst="rect">
                          <a:avLst/>
                        </a:prstGeom>
                        <a:noFill/>
                        <a:ln w="9525">
                          <a:noFill/>
                          <a:miter lim="800000"/>
                          <a:headEnd/>
                          <a:tailEnd/>
                        </a:ln>
                      </wps:spPr>
                      <wps:txbx>
                        <w:txbxContent>
                          <w:p w14:paraId="38F56A0A" w14:textId="77777777" w:rsidR="00C70D4B" w:rsidRPr="001902DB" w:rsidRDefault="00C70D4B" w:rsidP="00C70D4B">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9F1DE05" w14:textId="77777777" w:rsidR="00C70D4B" w:rsidRPr="001902DB" w:rsidRDefault="00C70D4B" w:rsidP="00C70D4B">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كلية الإدارة</w:t>
                            </w:r>
                          </w:p>
                          <w:p w14:paraId="0EDF3E3C" w14:textId="77777777" w:rsidR="00C70D4B" w:rsidRPr="009125CE" w:rsidRDefault="00C70D4B" w:rsidP="00C70D4B">
                            <w:pPr>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الأعمال</w:t>
                            </w:r>
                          </w:p>
                          <w:p w14:paraId="2563442A" w14:textId="77777777" w:rsidR="00C70D4B" w:rsidRDefault="00C70D4B" w:rsidP="00C70D4B">
                            <w:pPr>
                              <w:jc w:val="center"/>
                              <w:rPr>
                                <w:lang w:bidi="ar-EG"/>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6FAB45C" id="_x0000_t202" coordsize="21600,21600" o:spt="202" path="m,l,21600r21600,l21600,xe">
                <v:stroke joinstyle="miter"/>
                <v:path gradientshapeok="t" o:connecttype="rect"/>
              </v:shapetype>
              <v:shape id="Text Box 2" o:spid="_x0000_s1026" type="#_x0000_t202" style="position:absolute;left:0;text-align:left;margin-left:310.9pt;margin-top:-37.15pt;width:185.9pt;height:120pt;z-index:-2516561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" filled="f" stroked="f">
                <v:textbox>
                  <w:txbxContent>
                    <w:p w14:paraId="38F56A0A" w14:textId="77777777" w:rsidR="00C70D4B" w:rsidRPr="001902DB" w:rsidRDefault="00C70D4B" w:rsidP="00C70D4B">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39F1DE05" w14:textId="77777777" w:rsidR="00C70D4B" w:rsidRPr="001902DB" w:rsidRDefault="00C70D4B" w:rsidP="00C70D4B">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كلية الإدارة</w:t>
                      </w:r>
                    </w:p>
                    <w:p w14:paraId="0EDF3E3C" w14:textId="77777777" w:rsidR="00C70D4B" w:rsidRPr="009125CE" w:rsidRDefault="00C70D4B" w:rsidP="00C70D4B">
                      <w:pPr>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الأعمال</w:t>
                      </w:r>
                    </w:p>
                    <w:p w14:paraId="2563442A" w14:textId="77777777" w:rsidR="00C70D4B" w:rsidRDefault="00C70D4B" w:rsidP="00C70D4B">
                      <w:pPr>
                        <w:jc w:val="center"/>
                        <w:rPr>
                          <w:lang w:bidi="ar-EG"/>
                        </w:rPr>
                      </w:pPr>
                    </w:p>
                  </w:txbxContent>
                </v:textbox>
              </v:shape>
            </w:pict>
          </mc:Fallback>
        </mc:AlternateContent>
      </w:r>
    </w:p>
    <w:sdt>
      <w:sdtPr>
        <w:rPr>
          <w:color w:val="156082" w:themeColor="accent1"/>
          <w:rtl/>
        </w:rPr>
        <w:id w:val="8109233"/>
        <w:docPartObj>
          <w:docPartGallery w:val="Cover Pages"/>
          <w:docPartUnique/>
        </w:docPartObj>
      </w:sdtPr>
      <w:sdtEndPr>
        <w:rPr>
          <w:color w:val="auto"/>
        </w:rPr>
      </w:sdtEndPr>
      <w:sdtContent>
        <w:p w14:paraId="2312C608" w14:textId="77777777" w:rsidR="00C70D4B" w:rsidRPr="009125CE" w:rsidRDefault="00C70D4B" w:rsidP="00C70D4B">
          <w:pPr>
            <w:rPr>
              <w:rFonts w:ascii="Sakkal Majalla" w:hAnsi="Sakkal Majalla" w:cs="Sakkal Majalla"/>
              <w:sz w:val="28"/>
              <w:szCs w:val="28"/>
              <w:rtl/>
            </w:rPr>
          </w:pPr>
          <w:r>
            <w:rPr>
              <w:rFonts w:ascii="Sakkal Majalla" w:hAnsi="Sakkal Majalla" w:cs="Sakkal Majalla" w:hint="cs"/>
              <w:b/>
              <w:bCs/>
              <w:sz w:val="28"/>
              <w:szCs w:val="28"/>
              <w:rtl/>
              <w:lang w:bidi="ar-EG"/>
            </w:rPr>
            <w:t xml:space="preserve">                 </w:t>
          </w:r>
        </w:p>
        <w:p w14:paraId="2243E2EC" w14:textId="77777777" w:rsidR="00C70D4B" w:rsidRPr="009125CE" w:rsidRDefault="00C70D4B" w:rsidP="00C70D4B">
          <w:pPr>
            <w:rPr>
              <w:rFonts w:ascii="Sakkal Majalla" w:hAnsi="Sakkal Majalla" w:cs="Sakkal Majalla"/>
              <w:sz w:val="28"/>
              <w:szCs w:val="28"/>
              <w:rtl/>
              <w:lang w:bidi="ar-EG"/>
            </w:rPr>
          </w:pPr>
        </w:p>
        <w:p w14:paraId="7ED97BB8" w14:textId="77777777" w:rsidR="00C70D4B" w:rsidRDefault="00C70D4B" w:rsidP="00C70D4B">
          <w:pPr>
            <w:jc w:val="center"/>
            <w:rPr>
              <w:rFonts w:ascii="Sakkal Majalla" w:hAnsi="Sakkal Majalla" w:cs="Sakkal Majalla"/>
              <w:b/>
              <w:bCs/>
              <w:sz w:val="44"/>
              <w:szCs w:val="44"/>
              <w:rtl/>
              <w:lang w:bidi="ar-EG"/>
            </w:rPr>
          </w:pPr>
        </w:p>
        <w:p w14:paraId="6A572D50" w14:textId="77777777" w:rsidR="00C70D4B" w:rsidRDefault="00C70D4B" w:rsidP="00C70D4B">
          <w:pPr>
            <w:jc w:val="center"/>
            <w:rPr>
              <w:rFonts w:ascii="Sakkal Majalla" w:hAnsi="Sakkal Majalla" w:cs="Sakkal Majalla"/>
              <w:b/>
              <w:bCs/>
              <w:sz w:val="44"/>
              <w:szCs w:val="44"/>
              <w:rtl/>
              <w:lang w:bidi="ar-EG"/>
            </w:rPr>
          </w:pPr>
        </w:p>
        <w:p w14:paraId="21652C30" w14:textId="786C35C1" w:rsidR="00C70D4B" w:rsidRPr="00303B86" w:rsidRDefault="00C70D4B" w:rsidP="00C70D4B">
          <w:pPr>
            <w:jc w:val="center"/>
            <w:rPr>
              <w:rFonts w:ascii="Sakkal Majalla" w:hAnsi="Sakkal Majalla" w:cs="Sakkal Majalla"/>
              <w:b/>
              <w:bCs/>
              <w:sz w:val="44"/>
              <w:szCs w:val="44"/>
              <w:rtl/>
              <w:lang w:bidi="ar-EG"/>
            </w:rPr>
          </w:pPr>
          <w:r w:rsidRPr="00303B86">
            <w:rPr>
              <w:rFonts w:ascii="Sakkal Majalla" w:hAnsi="Sakkal Majalla" w:cs="Sakkal Majalla"/>
              <w:b/>
              <w:bCs/>
              <w:sz w:val="44"/>
              <w:szCs w:val="44"/>
              <w:rtl/>
              <w:lang w:bidi="ar-EG"/>
            </w:rPr>
            <w:t>أثر الإعلان الرقمي والتقليدي على سلوك المستهلك</w:t>
          </w:r>
        </w:p>
        <w:p w14:paraId="415CE69C" w14:textId="77777777" w:rsidR="00C70D4B" w:rsidRDefault="00C70D4B" w:rsidP="00C70D4B">
          <w:pPr>
            <w:jc w:val="center"/>
            <w:rPr>
              <w:rFonts w:ascii="Sakkal Majalla" w:hAnsi="Sakkal Majalla" w:cs="Sakkal Majalla"/>
              <w:b/>
              <w:bCs/>
              <w:sz w:val="44"/>
              <w:szCs w:val="44"/>
              <w:rtl/>
              <w:lang w:bidi="ar-EG"/>
            </w:rPr>
          </w:pPr>
          <w:r w:rsidRPr="00303B86">
            <w:rPr>
              <w:rFonts w:ascii="Sakkal Majalla" w:hAnsi="Sakkal Majalla" w:cs="Sakkal Majalla" w:hint="cs"/>
              <w:b/>
              <w:bCs/>
              <w:sz w:val="44"/>
              <w:szCs w:val="44"/>
              <w:rtl/>
              <w:lang w:bidi="ar-EG"/>
            </w:rPr>
            <w:t>في</w:t>
          </w:r>
          <w:r w:rsidRPr="00303B86">
            <w:rPr>
              <w:rFonts w:ascii="Sakkal Majalla" w:hAnsi="Sakkal Majalla" w:cs="Sakkal Majalla"/>
              <w:b/>
              <w:bCs/>
              <w:sz w:val="44"/>
              <w:szCs w:val="44"/>
              <w:rtl/>
              <w:lang w:bidi="ar-EG"/>
            </w:rPr>
            <w:t xml:space="preserve"> المملكة العربية السعودية</w:t>
          </w:r>
        </w:p>
        <w:p w14:paraId="152DCE58" w14:textId="77777777" w:rsidR="00C70D4B" w:rsidRDefault="00C70D4B" w:rsidP="00C70D4B">
          <w:pPr>
            <w:jc w:val="center"/>
            <w:rPr>
              <w:rFonts w:ascii="Sakkal Majalla" w:hAnsi="Sakkal Majalla" w:cs="Sakkal Majalla"/>
              <w:b/>
              <w:bCs/>
              <w:sz w:val="44"/>
              <w:szCs w:val="44"/>
              <w:rtl/>
              <w:lang w:bidi="ar-EG"/>
            </w:rPr>
          </w:pPr>
        </w:p>
        <w:p w14:paraId="42A38823" w14:textId="77777777" w:rsidR="00C70D4B" w:rsidRPr="00303B86" w:rsidRDefault="00C70D4B" w:rsidP="00C70D4B">
          <w:pPr>
            <w:jc w:val="center"/>
            <w:rPr>
              <w:rFonts w:ascii="Sakkal Majalla" w:hAnsi="Sakkal Majalla" w:cs="Sakkal Majalla"/>
              <w:b/>
              <w:bCs/>
              <w:sz w:val="44"/>
              <w:szCs w:val="44"/>
              <w:rtl/>
              <w:lang w:bidi="ar-EG"/>
            </w:rPr>
          </w:pPr>
        </w:p>
        <w:p w14:paraId="2407B8DA" w14:textId="77777777" w:rsidR="00C70D4B" w:rsidRPr="00303B86" w:rsidRDefault="00C70D4B" w:rsidP="00C70D4B">
          <w:pPr>
            <w:jc w:val="center"/>
            <w:rPr>
              <w:rFonts w:ascii="Sakkal Majalla" w:hAnsi="Sakkal Majalla" w:cs="Sakkal Majalla"/>
              <w:b/>
              <w:bCs/>
              <w:sz w:val="32"/>
              <w:szCs w:val="32"/>
              <w:rtl/>
              <w:lang w:bidi="ar-EG"/>
            </w:rPr>
          </w:pPr>
        </w:p>
        <w:p w14:paraId="574B564A" w14:textId="77777777" w:rsidR="00C70D4B" w:rsidRPr="00303B86" w:rsidRDefault="00C70D4B" w:rsidP="00C70D4B">
          <w:pPr>
            <w:jc w:val="center"/>
            <w:rPr>
              <w:rFonts w:ascii="Sakkal Majalla" w:hAnsi="Sakkal Majalla" w:cs="Sakkal Majalla"/>
              <w:b/>
              <w:bCs/>
              <w:sz w:val="32"/>
              <w:szCs w:val="32"/>
              <w:rtl/>
              <w:lang w:bidi="ar-EG"/>
            </w:rPr>
          </w:pPr>
          <w:r w:rsidRPr="00303B86">
            <w:rPr>
              <w:rFonts w:ascii="Sakkal Majalla" w:hAnsi="Sakkal Majalla" w:cs="Sakkal Majalla"/>
              <w:b/>
              <w:bCs/>
              <w:sz w:val="32"/>
              <w:szCs w:val="32"/>
              <w:rtl/>
              <w:lang w:bidi="ar-EG"/>
            </w:rPr>
            <w:t>إعداد الطالب/</w:t>
          </w:r>
          <w:r w:rsidRPr="00303B86">
            <w:rPr>
              <w:rFonts w:ascii="Sakkal Majalla" w:hAnsi="Sakkal Majalla" w:cs="Sakkal Majalla" w:hint="cs"/>
              <w:b/>
              <w:bCs/>
              <w:sz w:val="32"/>
              <w:szCs w:val="32"/>
              <w:rtl/>
              <w:lang w:bidi="ar-EG"/>
            </w:rPr>
            <w:t xml:space="preserve"> </w:t>
          </w:r>
          <w:r w:rsidRPr="00303B86">
            <w:rPr>
              <w:rFonts w:ascii="Sakkal Majalla" w:hAnsi="Sakkal Majalla" w:cs="Sakkal Majalla" w:hint="eastAsia"/>
              <w:b/>
              <w:bCs/>
              <w:sz w:val="32"/>
              <w:szCs w:val="32"/>
              <w:rtl/>
              <w:lang w:bidi="ar-EG"/>
            </w:rPr>
            <w:t>مشاري</w:t>
          </w:r>
          <w:r w:rsidRPr="00303B86">
            <w:rPr>
              <w:rFonts w:ascii="Sakkal Majalla" w:hAnsi="Sakkal Majalla" w:cs="Sakkal Majalla"/>
              <w:b/>
              <w:bCs/>
              <w:sz w:val="32"/>
              <w:szCs w:val="32"/>
              <w:rtl/>
              <w:lang w:bidi="ar-EG"/>
            </w:rPr>
            <w:t xml:space="preserve"> </w:t>
          </w:r>
          <w:r w:rsidRPr="00303B86">
            <w:rPr>
              <w:rFonts w:ascii="Sakkal Majalla" w:hAnsi="Sakkal Majalla" w:cs="Sakkal Majalla" w:hint="eastAsia"/>
              <w:b/>
              <w:bCs/>
              <w:sz w:val="32"/>
              <w:szCs w:val="32"/>
              <w:rtl/>
              <w:lang w:bidi="ar-EG"/>
            </w:rPr>
            <w:t>ظافر</w:t>
          </w:r>
          <w:r w:rsidRPr="00303B86">
            <w:rPr>
              <w:rFonts w:ascii="Sakkal Majalla" w:hAnsi="Sakkal Majalla" w:cs="Sakkal Majalla"/>
              <w:b/>
              <w:bCs/>
              <w:sz w:val="32"/>
              <w:szCs w:val="32"/>
              <w:rtl/>
              <w:lang w:bidi="ar-EG"/>
            </w:rPr>
            <w:t xml:space="preserve"> </w:t>
          </w:r>
          <w:r w:rsidRPr="00303B86">
            <w:rPr>
              <w:rFonts w:ascii="Sakkal Majalla" w:hAnsi="Sakkal Majalla" w:cs="Sakkal Majalla" w:hint="eastAsia"/>
              <w:b/>
              <w:bCs/>
              <w:sz w:val="32"/>
              <w:szCs w:val="32"/>
              <w:rtl/>
              <w:lang w:bidi="ar-EG"/>
            </w:rPr>
            <w:t>سعد</w:t>
          </w:r>
          <w:r w:rsidRPr="00303B86">
            <w:rPr>
              <w:rFonts w:ascii="Sakkal Majalla" w:hAnsi="Sakkal Majalla" w:cs="Sakkal Majalla"/>
              <w:b/>
              <w:bCs/>
              <w:sz w:val="32"/>
              <w:szCs w:val="32"/>
              <w:rtl/>
              <w:lang w:bidi="ar-EG"/>
            </w:rPr>
            <w:t xml:space="preserve"> </w:t>
          </w:r>
          <w:r w:rsidRPr="00303B86">
            <w:rPr>
              <w:rFonts w:ascii="Sakkal Majalla" w:hAnsi="Sakkal Majalla" w:cs="Sakkal Majalla" w:hint="eastAsia"/>
              <w:b/>
              <w:bCs/>
              <w:sz w:val="32"/>
              <w:szCs w:val="32"/>
              <w:rtl/>
              <w:lang w:bidi="ar-EG"/>
            </w:rPr>
            <w:t>ال</w:t>
          </w:r>
          <w:r w:rsidRPr="00303B86">
            <w:rPr>
              <w:rFonts w:ascii="Sakkal Majalla" w:hAnsi="Sakkal Majalla" w:cs="Sakkal Majalla"/>
              <w:b/>
              <w:bCs/>
              <w:sz w:val="32"/>
              <w:szCs w:val="32"/>
              <w:rtl/>
              <w:lang w:bidi="ar-EG"/>
            </w:rPr>
            <w:t xml:space="preserve"> </w:t>
          </w:r>
          <w:r w:rsidRPr="00303B86">
            <w:rPr>
              <w:rFonts w:ascii="Sakkal Majalla" w:hAnsi="Sakkal Majalla" w:cs="Sakkal Majalla" w:hint="eastAsia"/>
              <w:b/>
              <w:bCs/>
              <w:sz w:val="32"/>
              <w:szCs w:val="32"/>
              <w:rtl/>
              <w:lang w:bidi="ar-EG"/>
            </w:rPr>
            <w:t>مبطي</w:t>
          </w:r>
        </w:p>
        <w:p w14:paraId="003A3F96" w14:textId="16AA8414" w:rsidR="00C70D4B" w:rsidRDefault="00C70D4B" w:rsidP="00C70D4B">
          <w:pPr>
            <w:jc w:val="center"/>
            <w:rPr>
              <w:rFonts w:ascii="Sakkal Majalla" w:hAnsi="Sakkal Majalla" w:cs="Sakkal Majalla"/>
              <w:b/>
              <w:bCs/>
              <w:sz w:val="32"/>
              <w:szCs w:val="32"/>
              <w:rtl/>
              <w:lang w:bidi="ar-EG"/>
            </w:rPr>
          </w:pPr>
          <w:r w:rsidRPr="00303B86">
            <w:rPr>
              <w:rFonts w:ascii="Sakkal Majalla" w:hAnsi="Sakkal Majalla" w:cs="Sakkal Majalla" w:hint="cs"/>
              <w:b/>
              <w:bCs/>
              <w:sz w:val="32"/>
              <w:szCs w:val="32"/>
              <w:rtl/>
              <w:lang w:bidi="ar-EG"/>
            </w:rPr>
            <w:t xml:space="preserve">الرقم </w:t>
          </w:r>
          <w:bookmarkStart w:id="0" w:name="_Int_xvEGhto3"/>
          <w:r w:rsidRPr="00303B86">
            <w:rPr>
              <w:rFonts w:ascii="Sakkal Majalla" w:hAnsi="Sakkal Majalla" w:cs="Sakkal Majalla" w:hint="cs"/>
              <w:b/>
              <w:bCs/>
              <w:sz w:val="32"/>
              <w:szCs w:val="32"/>
              <w:rtl/>
              <w:lang w:bidi="ar-EG"/>
            </w:rPr>
            <w:t>الجامعي :</w:t>
          </w:r>
          <w:bookmarkEnd w:id="0"/>
          <w:r w:rsidRPr="00303B86">
            <w:rPr>
              <w:rFonts w:ascii="Sakkal Majalla" w:hAnsi="Sakkal Majalla" w:cs="Sakkal Majalla" w:hint="cs"/>
              <w:b/>
              <w:bCs/>
              <w:sz w:val="32"/>
              <w:szCs w:val="32"/>
              <w:rtl/>
              <w:lang w:bidi="ar-EG"/>
            </w:rPr>
            <w:t xml:space="preserve"> </w:t>
          </w:r>
          <w:r w:rsidRPr="00303B86">
            <w:rPr>
              <w:rFonts w:ascii="Sakkal Majalla" w:hAnsi="Sakkal Majalla" w:cs="Sakkal Majalla"/>
              <w:b/>
              <w:bCs/>
              <w:sz w:val="32"/>
              <w:szCs w:val="32"/>
              <w:rtl/>
              <w:lang w:bidi="ar-EG"/>
            </w:rPr>
            <w:t>251001192</w:t>
          </w:r>
        </w:p>
        <w:p w14:paraId="48EA68F0" w14:textId="77777777" w:rsidR="00C70D4B" w:rsidRPr="00303B86" w:rsidRDefault="00C70D4B" w:rsidP="00C70D4B">
          <w:pPr>
            <w:jc w:val="center"/>
            <w:rPr>
              <w:rFonts w:ascii="Sakkal Majalla" w:hAnsi="Sakkal Majalla" w:cs="Sakkal Majalla"/>
              <w:b/>
              <w:bCs/>
              <w:sz w:val="32"/>
              <w:szCs w:val="32"/>
              <w:lang w:bidi="ar-EG"/>
            </w:rPr>
          </w:pPr>
        </w:p>
        <w:p w14:paraId="55A603C8" w14:textId="77777777" w:rsidR="00C70D4B" w:rsidRPr="00303B86" w:rsidRDefault="00C70D4B" w:rsidP="00C70D4B">
          <w:pPr>
            <w:jc w:val="center"/>
            <w:rPr>
              <w:rFonts w:ascii="Sakkal Majalla" w:hAnsi="Sakkal Majalla" w:cs="Sakkal Majalla"/>
              <w:b/>
              <w:bCs/>
              <w:sz w:val="32"/>
              <w:szCs w:val="32"/>
              <w:rtl/>
              <w:lang w:bidi="ar-EG"/>
            </w:rPr>
          </w:pPr>
          <w:r w:rsidRPr="00303B86">
            <w:rPr>
              <w:rFonts w:ascii="Sakkal Majalla" w:hAnsi="Sakkal Majalla" w:cs="Sakkal Majalla"/>
              <w:b/>
              <w:bCs/>
              <w:sz w:val="32"/>
              <w:szCs w:val="32"/>
              <w:rtl/>
              <w:lang w:bidi="ar-EG"/>
            </w:rPr>
            <w:t>إشراف/</w:t>
          </w:r>
        </w:p>
        <w:p w14:paraId="5CEBE287" w14:textId="77777777" w:rsidR="00C70D4B" w:rsidRPr="00303B86" w:rsidRDefault="00C70D4B" w:rsidP="00C70D4B">
          <w:pPr>
            <w:jc w:val="center"/>
            <w:rPr>
              <w:rFonts w:ascii="Sakkal Majalla" w:hAnsi="Sakkal Majalla" w:cs="Sakkal Majalla"/>
              <w:b/>
              <w:bCs/>
              <w:sz w:val="32"/>
              <w:szCs w:val="32"/>
              <w:rtl/>
              <w:lang w:bidi="ar-EG"/>
            </w:rPr>
          </w:pPr>
          <w:bookmarkStart w:id="1" w:name="_Int_TaJ53mlV"/>
          <w:r w:rsidRPr="00303B86">
            <w:rPr>
              <w:rFonts w:ascii="Sakkal Majalla" w:hAnsi="Sakkal Majalla" w:cs="Sakkal Majalla" w:hint="cs"/>
              <w:b/>
              <w:bCs/>
              <w:sz w:val="32"/>
              <w:szCs w:val="32"/>
              <w:rtl/>
              <w:lang w:bidi="ar-EG"/>
            </w:rPr>
            <w:t>د.الفيصل</w:t>
          </w:r>
          <w:bookmarkEnd w:id="1"/>
          <w:r w:rsidRPr="00303B86">
            <w:rPr>
              <w:rFonts w:ascii="Sakkal Majalla" w:hAnsi="Sakkal Majalla" w:cs="Sakkal Majalla" w:hint="cs"/>
              <w:b/>
              <w:bCs/>
              <w:sz w:val="32"/>
              <w:szCs w:val="32"/>
              <w:rtl/>
              <w:lang w:bidi="ar-EG"/>
            </w:rPr>
            <w:t xml:space="preserve"> عبد الحميد</w:t>
          </w:r>
        </w:p>
        <w:p w14:paraId="605E3938" w14:textId="77777777" w:rsidR="00C70D4B" w:rsidRPr="00303B86" w:rsidRDefault="00C70D4B" w:rsidP="00C70D4B">
          <w:pPr>
            <w:jc w:val="center"/>
            <w:rPr>
              <w:rFonts w:ascii="Sakkal Majalla" w:hAnsi="Sakkal Majalla" w:cs="Sakkal Majalla"/>
              <w:b/>
              <w:bCs/>
              <w:sz w:val="32"/>
              <w:szCs w:val="32"/>
              <w:rtl/>
              <w:lang w:bidi="ar-EG"/>
            </w:rPr>
          </w:pPr>
          <w:bookmarkStart w:id="2" w:name="_Int_TD3Ang4W"/>
          <w:r w:rsidRPr="00303B86">
            <w:rPr>
              <w:rFonts w:ascii="Sakkal Majalla" w:hAnsi="Sakkal Majalla" w:cs="Sakkal Majalla" w:hint="cs"/>
              <w:b/>
              <w:bCs/>
              <w:sz w:val="32"/>
              <w:szCs w:val="32"/>
              <w:rtl/>
              <w:lang w:bidi="ar-EG"/>
            </w:rPr>
            <w:t>د.فايز</w:t>
          </w:r>
          <w:bookmarkEnd w:id="2"/>
          <w:r w:rsidRPr="00303B86">
            <w:rPr>
              <w:rFonts w:ascii="Sakkal Majalla" w:hAnsi="Sakkal Majalla" w:cs="Sakkal Majalla" w:hint="cs"/>
              <w:b/>
              <w:bCs/>
              <w:sz w:val="32"/>
              <w:szCs w:val="32"/>
              <w:rtl/>
              <w:lang w:bidi="ar-EG"/>
            </w:rPr>
            <w:t xml:space="preserve"> جراد</w:t>
          </w:r>
        </w:p>
        <w:p w14:paraId="19C613EE" w14:textId="77777777" w:rsidR="00C70D4B" w:rsidRPr="00303B86" w:rsidRDefault="00C70D4B" w:rsidP="00C70D4B">
          <w:pPr>
            <w:jc w:val="center"/>
            <w:rPr>
              <w:rFonts w:ascii="Sakkal Majalla" w:hAnsi="Sakkal Majalla" w:cs="Sakkal Majalla"/>
              <w:b/>
              <w:bCs/>
              <w:sz w:val="32"/>
              <w:szCs w:val="32"/>
              <w:rtl/>
              <w:lang w:bidi="ar-EG"/>
            </w:rPr>
          </w:pPr>
        </w:p>
        <w:p w14:paraId="5EF74B3B" w14:textId="77777777" w:rsidR="00C70D4B" w:rsidRPr="00303B86" w:rsidRDefault="00C70D4B" w:rsidP="00C70D4B">
          <w:pPr>
            <w:jc w:val="center"/>
            <w:rPr>
              <w:rFonts w:ascii="Sakkal Majalla" w:hAnsi="Sakkal Majalla" w:cs="Sakkal Majalla"/>
              <w:b/>
              <w:bCs/>
              <w:sz w:val="32"/>
              <w:szCs w:val="32"/>
              <w:rtl/>
              <w:lang w:bidi="ar-EG"/>
            </w:rPr>
          </w:pPr>
        </w:p>
        <w:p w14:paraId="500DF1FF" w14:textId="77777777" w:rsidR="00C70D4B" w:rsidRPr="00303B86" w:rsidRDefault="00C70D4B" w:rsidP="00C70D4B">
          <w:pPr>
            <w:jc w:val="center"/>
            <w:rPr>
              <w:rFonts w:ascii="Sakkal Majalla" w:hAnsi="Sakkal Majalla" w:cs="Sakkal Majalla"/>
              <w:b/>
              <w:bCs/>
              <w:sz w:val="32"/>
              <w:szCs w:val="32"/>
              <w:rtl/>
              <w:lang w:bidi="ar-EG"/>
            </w:rPr>
          </w:pPr>
          <w:r w:rsidRPr="00303B86">
            <w:rPr>
              <w:rFonts w:ascii="Sakkal Majalla" w:hAnsi="Sakkal Majalla" w:cs="Sakkal Majalla"/>
              <w:b/>
              <w:bCs/>
              <w:sz w:val="32"/>
              <w:szCs w:val="32"/>
              <w:rtl/>
              <w:lang w:bidi="ar-EG"/>
            </w:rPr>
            <w:t>العام الدراسي:</w:t>
          </w:r>
        </w:p>
        <w:p w14:paraId="42099C21" w14:textId="77777777" w:rsidR="00C70D4B" w:rsidRPr="00303B86" w:rsidRDefault="00C70D4B" w:rsidP="00C70D4B">
          <w:pPr>
            <w:jc w:val="center"/>
            <w:rPr>
              <w:rFonts w:ascii="Sakkal Majalla" w:hAnsi="Sakkal Majalla" w:cs="Sakkal Majalla"/>
              <w:b/>
              <w:bCs/>
              <w:sz w:val="32"/>
              <w:szCs w:val="32"/>
              <w:rtl/>
              <w:lang w:bidi="ar-EG"/>
            </w:rPr>
          </w:pPr>
          <w:r w:rsidRPr="00303B86">
            <w:rPr>
              <w:rFonts w:ascii="Sakkal Majalla" w:hAnsi="Sakkal Majalla" w:cs="Sakkal Majalla"/>
              <w:b/>
              <w:bCs/>
              <w:sz w:val="32"/>
              <w:szCs w:val="32"/>
              <w:rtl/>
              <w:lang w:bidi="ar-EG"/>
            </w:rPr>
            <w:t>202</w:t>
          </w:r>
          <w:r w:rsidRPr="00303B86">
            <w:rPr>
              <w:rFonts w:ascii="Sakkal Majalla" w:hAnsi="Sakkal Majalla" w:cs="Sakkal Majalla" w:hint="cs"/>
              <w:b/>
              <w:bCs/>
              <w:sz w:val="32"/>
              <w:szCs w:val="32"/>
              <w:rtl/>
              <w:lang w:bidi="ar-EG"/>
            </w:rPr>
            <w:t>5</w:t>
          </w:r>
        </w:p>
        <w:p w14:paraId="05B76553" w14:textId="77777777" w:rsidR="00C70D4B" w:rsidRDefault="00000000" w:rsidP="00C70D4B">
          <w:pPr>
            <w:spacing w:line="278" w:lineRule="auto"/>
            <w:sectPr w:rsidR="00C70D4B" w:rsidSect="00C70D4B">
              <w:pgSz w:w="11906" w:h="16838"/>
              <w:pgMar w:top="1440" w:right="155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26"/>
            </w:sectPr>
          </w:pPr>
        </w:p>
      </w:sdtContent>
    </w:sdt>
    <w:p w14:paraId="67B6D1A1" w14:textId="77777777" w:rsidR="00C70D4B" w:rsidRPr="00D51420" w:rsidRDefault="00C70D4B" w:rsidP="00C70D4B">
      <w:pPr>
        <w:shd w:val="clear" w:color="auto" w:fill="FFFFFF"/>
        <w:spacing w:after="240" w:line="420" w:lineRule="atLeast"/>
        <w:jc w:val="center"/>
        <w:rPr>
          <w:rFonts w:ascii="Segoe UI" w:eastAsia="Times New Roman" w:hAnsi="Segoe UI" w:cs="Segoe UI"/>
          <w:color w:val="0F1115"/>
          <w:sz w:val="32"/>
          <w:szCs w:val="32"/>
          <w14:ligatures w14:val="none"/>
        </w:rPr>
      </w:pPr>
      <w:r w:rsidRPr="00D51420">
        <w:rPr>
          <w:rFonts w:ascii="Segoe UI" w:eastAsia="Times New Roman" w:hAnsi="Segoe UI" w:cs="Segoe UI"/>
          <w:b/>
          <w:bCs/>
          <w:color w:val="0F1115"/>
          <w:sz w:val="32"/>
          <w:szCs w:val="32"/>
          <w:rtl/>
          <w14:ligatures w14:val="none"/>
        </w:rPr>
        <w:lastRenderedPageBreak/>
        <w:t>الإهدا</w:t>
      </w:r>
      <w:r>
        <w:rPr>
          <w:rFonts w:ascii="Segoe UI" w:eastAsia="Times New Roman" w:hAnsi="Segoe UI" w:cs="Segoe UI" w:hint="cs"/>
          <w:b/>
          <w:bCs/>
          <w:color w:val="0F1115"/>
          <w:sz w:val="32"/>
          <w:szCs w:val="32"/>
          <w:rtl/>
          <w14:ligatures w14:val="none"/>
        </w:rPr>
        <w:t>ء</w:t>
      </w:r>
    </w:p>
    <w:p w14:paraId="6B94FB55"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b/>
          <w:bCs/>
          <w:color w:val="0F1115"/>
          <w14:ligatures w14:val="none"/>
        </w:rPr>
      </w:pPr>
      <w:r w:rsidRPr="00D51420">
        <w:rPr>
          <w:rFonts w:ascii="Segoe UI" w:eastAsia="Times New Roman" w:hAnsi="Segoe UI" w:cs="Segoe UI"/>
          <w:b/>
          <w:bCs/>
          <w:color w:val="0F1115"/>
          <w:rtl/>
          <w14:ligatures w14:val="none"/>
        </w:rPr>
        <w:t>بسم الله الرحمن الرحيم</w:t>
      </w:r>
    </w:p>
    <w:p w14:paraId="4D7AD0A8" w14:textId="77777777"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ascii="Segoe UI" w:eastAsia="Times New Roman" w:hAnsi="Segoe UI" w:cs="Segoe UI"/>
          <w:color w:val="0F1115"/>
          <w14:ligatures w14:val="none"/>
        </w:rPr>
        <w:t>"</w:t>
      </w:r>
      <w:r w:rsidRPr="00D51420">
        <w:rPr>
          <w:rFonts w:eastAsia="Times New Roman" w:cstheme="minorHAnsi"/>
          <w:color w:val="0F1115"/>
          <w:sz w:val="32"/>
          <w:szCs w:val="32"/>
          <w:rtl/>
          <w14:ligatures w14:val="none"/>
        </w:rPr>
        <w:t>وقل اعملوا فسيرى الله عملكم ورسوله والمؤمنون</w:t>
      </w:r>
      <w:r w:rsidRPr="00D51420">
        <w:rPr>
          <w:rFonts w:eastAsia="Times New Roman" w:cstheme="minorHAnsi"/>
          <w:color w:val="0F1115"/>
          <w:sz w:val="32"/>
          <w:szCs w:val="32"/>
          <w14:ligatures w14:val="none"/>
        </w:rPr>
        <w:t>"</w:t>
      </w:r>
    </w:p>
    <w:p w14:paraId="7BA3A2B5" w14:textId="77777777"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eastAsia="Times New Roman" w:cstheme="minorHAnsi"/>
          <w:color w:val="0F1115"/>
          <w:sz w:val="32"/>
          <w:szCs w:val="32"/>
          <w:rtl/>
          <w14:ligatures w14:val="none"/>
        </w:rPr>
        <w:t>أهدي ثمرة هذا الجهد المتواضع</w:t>
      </w:r>
      <w:r w:rsidRPr="00D51420">
        <w:rPr>
          <w:rFonts w:eastAsia="Times New Roman" w:cstheme="minorHAnsi"/>
          <w:color w:val="0F1115"/>
          <w:sz w:val="32"/>
          <w:szCs w:val="32"/>
          <w14:ligatures w14:val="none"/>
        </w:rPr>
        <w:t>:</w:t>
      </w:r>
    </w:p>
    <w:p w14:paraId="4FA5E640" w14:textId="77777777"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eastAsia="Times New Roman" w:cstheme="minorHAnsi"/>
          <w:color w:val="0F1115"/>
          <w:sz w:val="32"/>
          <w:szCs w:val="32"/>
          <w:rtl/>
          <w14:ligatures w14:val="none"/>
        </w:rPr>
        <w:t>إلى من علمني حرفاً.. فكان كالنور الذي يضيء دروب المعرفة، وإلى من ساندني خطوة.. فكان السند الذي يعين على اجتياز الصعاب</w:t>
      </w:r>
      <w:r w:rsidRPr="00D51420">
        <w:rPr>
          <w:rFonts w:eastAsia="Times New Roman" w:cstheme="minorHAnsi"/>
          <w:color w:val="0F1115"/>
          <w:sz w:val="32"/>
          <w:szCs w:val="32"/>
          <w14:ligatures w14:val="none"/>
        </w:rPr>
        <w:t>.</w:t>
      </w:r>
    </w:p>
    <w:p w14:paraId="2A7EFFB1" w14:textId="3E257343"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eastAsia="Times New Roman" w:cstheme="minorHAnsi"/>
          <w:color w:val="0F1115"/>
          <w:sz w:val="32"/>
          <w:szCs w:val="32"/>
          <w:rtl/>
          <w14:ligatures w14:val="none"/>
        </w:rPr>
        <w:t>إلى الوطن الغالي.. المملكة العربية السعودية، وطن العطاء والطموح، الذي يعانق السماء بأحلام أبنائه، وتحتضنه رؤية طموحة تدفعنا لأن نكون خير</w:t>
      </w:r>
      <w:r w:rsidRPr="00D51420">
        <w:rPr>
          <w:rFonts w:eastAsia="Times New Roman" w:cstheme="minorHAnsi"/>
          <w:color w:val="0F1115"/>
          <w:sz w:val="32"/>
          <w:szCs w:val="32"/>
          <w14:ligatures w14:val="none"/>
        </w:rPr>
        <w:t xml:space="preserve"> </w:t>
      </w:r>
      <w:r w:rsidRPr="00D51420">
        <w:rPr>
          <w:rFonts w:eastAsia="Times New Roman" w:cstheme="minorHAnsi"/>
          <w:color w:val="0F1115"/>
          <w:sz w:val="32"/>
          <w:szCs w:val="32"/>
          <w:rtl/>
          <w14:ligatures w14:val="none"/>
        </w:rPr>
        <w:t>للعلم والمعرفة</w:t>
      </w:r>
      <w:r w:rsidRPr="00D51420">
        <w:rPr>
          <w:rFonts w:eastAsia="Times New Roman" w:cstheme="minorHAnsi"/>
          <w:color w:val="0F1115"/>
          <w:sz w:val="32"/>
          <w:szCs w:val="32"/>
          <w14:ligatures w14:val="none"/>
        </w:rPr>
        <w:t>.</w:t>
      </w:r>
    </w:p>
    <w:p w14:paraId="6523E5FE" w14:textId="77777777"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eastAsia="Times New Roman" w:cstheme="minorHAnsi"/>
          <w:color w:val="0F1115"/>
          <w:sz w:val="32"/>
          <w:szCs w:val="32"/>
          <w:rtl/>
          <w14:ligatures w14:val="none"/>
        </w:rPr>
        <w:t>إلى من سهرت عيونهم من أجلي.. أهلي الكرام، الذين كانوا شمعة تنير دربي، وسنداً يظللني بعطفه وحنانه</w:t>
      </w:r>
      <w:r w:rsidRPr="00D51420">
        <w:rPr>
          <w:rFonts w:eastAsia="Times New Roman" w:cstheme="minorHAnsi"/>
          <w:color w:val="0F1115"/>
          <w:sz w:val="32"/>
          <w:szCs w:val="32"/>
          <w14:ligatures w14:val="none"/>
        </w:rPr>
        <w:t>.</w:t>
      </w:r>
    </w:p>
    <w:p w14:paraId="2D3B200F" w14:textId="77777777" w:rsidR="00C70D4B" w:rsidRPr="00D51420" w:rsidRDefault="00C70D4B" w:rsidP="00C70D4B">
      <w:pPr>
        <w:shd w:val="clear" w:color="auto" w:fill="FFFFFF"/>
        <w:spacing w:before="240" w:after="240" w:line="360" w:lineRule="auto"/>
        <w:jc w:val="center"/>
        <w:rPr>
          <w:rFonts w:eastAsia="Times New Roman" w:cstheme="minorHAnsi"/>
          <w:color w:val="0F1115"/>
          <w:sz w:val="32"/>
          <w:szCs w:val="32"/>
          <w14:ligatures w14:val="none"/>
        </w:rPr>
      </w:pPr>
      <w:r w:rsidRPr="00D51420">
        <w:rPr>
          <w:rFonts w:eastAsia="Times New Roman" w:cstheme="minorHAnsi"/>
          <w:color w:val="0F1115"/>
          <w:sz w:val="32"/>
          <w:szCs w:val="32"/>
          <w:rtl/>
          <w14:ligatures w14:val="none"/>
        </w:rPr>
        <w:t>إلى من علمني أن العلم ليس مجرد حروف.. أساتذتي الأفاضل، الذين منحوني من وقتهم وجهدهم، فكانوا بمثابة البوصلة التي توجه السفينة إلى بر الأمان</w:t>
      </w:r>
      <w:r w:rsidRPr="00D51420">
        <w:rPr>
          <w:rFonts w:eastAsia="Times New Roman" w:cstheme="minorHAnsi"/>
          <w:color w:val="0F1115"/>
          <w:sz w:val="32"/>
          <w:szCs w:val="32"/>
          <w14:ligatures w14:val="none"/>
        </w:rPr>
        <w:t>.</w:t>
      </w:r>
    </w:p>
    <w:p w14:paraId="360B8C6E" w14:textId="77777777" w:rsidR="00C70D4B" w:rsidRPr="001B6B0A" w:rsidRDefault="00C70D4B" w:rsidP="00C70D4B">
      <w:pPr>
        <w:shd w:val="clear" w:color="auto" w:fill="FFFFFF"/>
        <w:spacing w:before="240" w:after="240" w:line="360" w:lineRule="auto"/>
        <w:jc w:val="center"/>
        <w:rPr>
          <w:rFonts w:eastAsia="Times New Roman" w:cs="Times New Roman"/>
          <w:color w:val="0F1115"/>
          <w:sz w:val="32"/>
          <w:szCs w:val="32"/>
          <w:rtl/>
          <w14:ligatures w14:val="none"/>
        </w:rPr>
      </w:pPr>
      <w:r w:rsidRPr="00D51420">
        <w:rPr>
          <w:rFonts w:eastAsia="Times New Roman" w:cstheme="minorHAnsi"/>
          <w:color w:val="0F1115"/>
          <w:sz w:val="32"/>
          <w:szCs w:val="32"/>
          <w:rtl/>
          <w14:ligatures w14:val="none"/>
        </w:rPr>
        <w:t>إلى كل من مد يده بالعون.. فكان خير معين، وكل من قدم نصيحة.. فكانت خير دليل</w:t>
      </w:r>
    </w:p>
    <w:p w14:paraId="7417188C" w14:textId="77777777" w:rsidR="00C70D4B" w:rsidRPr="001B6B0A" w:rsidRDefault="00C70D4B" w:rsidP="00C70D4B">
      <w:pPr>
        <w:spacing w:line="360" w:lineRule="auto"/>
        <w:rPr>
          <w:rFonts w:eastAsia="Times New Roman" w:cstheme="minorHAnsi"/>
          <w:color w:val="0F1115"/>
          <w:sz w:val="32"/>
          <w:szCs w:val="32"/>
          <w14:ligatures w14:val="none"/>
        </w:rPr>
      </w:pPr>
      <w:r w:rsidRPr="001B6B0A">
        <w:rPr>
          <w:rFonts w:eastAsia="Times New Roman" w:cstheme="minorHAnsi"/>
          <w:color w:val="0F1115"/>
          <w:sz w:val="32"/>
          <w:szCs w:val="32"/>
          <w14:ligatures w14:val="none"/>
        </w:rPr>
        <w:br w:type="page"/>
      </w:r>
    </w:p>
    <w:p w14:paraId="3515A2BA" w14:textId="77777777" w:rsidR="00C70D4B" w:rsidRPr="00D51420" w:rsidRDefault="00C70D4B" w:rsidP="00C70D4B">
      <w:pPr>
        <w:shd w:val="clear" w:color="auto" w:fill="FFFFFF"/>
        <w:spacing w:before="240" w:after="240" w:line="420" w:lineRule="atLeast"/>
        <w:jc w:val="center"/>
        <w:rPr>
          <w:rFonts w:eastAsia="Times New Roman" w:cstheme="minorHAnsi"/>
          <w:color w:val="0F1115"/>
          <w:sz w:val="32"/>
          <w:szCs w:val="32"/>
          <w14:ligatures w14:val="none"/>
        </w:rPr>
      </w:pPr>
      <w:r w:rsidRPr="00D51420">
        <w:rPr>
          <w:rFonts w:eastAsia="Times New Roman" w:cstheme="minorHAnsi"/>
          <w:b/>
          <w:bCs/>
          <w:color w:val="0F1115"/>
          <w:sz w:val="32"/>
          <w:szCs w:val="32"/>
          <w:rtl/>
          <w14:ligatures w14:val="none"/>
        </w:rPr>
        <w:lastRenderedPageBreak/>
        <w:t>الشكر والتقدي</w:t>
      </w:r>
      <w:r w:rsidRPr="001B6B0A">
        <w:rPr>
          <w:rFonts w:eastAsia="Times New Roman" w:cstheme="minorHAnsi"/>
          <w:b/>
          <w:bCs/>
          <w:color w:val="0F1115"/>
          <w:sz w:val="32"/>
          <w:szCs w:val="32"/>
          <w:rtl/>
          <w14:ligatures w14:val="none"/>
        </w:rPr>
        <w:t>ر</w:t>
      </w:r>
    </w:p>
    <w:p w14:paraId="1A109AC1"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الحمد لله الذي بنعمته تتم الصالحات، وبفضله تكمل المسيرات، ومنّ به أتممت هذا العمل، فله الحمد أولاً وآخراً</w:t>
      </w:r>
      <w:r w:rsidRPr="00D51420">
        <w:rPr>
          <w:rFonts w:ascii="Segoe UI" w:eastAsia="Times New Roman" w:hAnsi="Segoe UI" w:cs="Segoe UI"/>
          <w:color w:val="0F1115"/>
          <w14:ligatures w14:val="none"/>
        </w:rPr>
        <w:t>.</w:t>
      </w:r>
    </w:p>
    <w:p w14:paraId="0A0DA825"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أتقدم بخالص الشكر والعرفان إلى مشرفيَّ الكريمين</w:t>
      </w:r>
      <w:r w:rsidRPr="00D51420">
        <w:rPr>
          <w:rFonts w:ascii="Segoe UI" w:eastAsia="Times New Roman" w:hAnsi="Segoe UI" w:cs="Segoe UI"/>
          <w:color w:val="0F1115"/>
          <w14:ligatures w14:val="none"/>
        </w:rPr>
        <w:t>:</w:t>
      </w:r>
    </w:p>
    <w:p w14:paraId="48F8589A"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b/>
          <w:bCs/>
          <w:color w:val="0F1115"/>
          <w:rtl/>
          <w14:ligatures w14:val="none"/>
        </w:rPr>
        <w:t>د. الفيصل عبد الحميد</w:t>
      </w:r>
      <w:r w:rsidRPr="00D51420">
        <w:rPr>
          <w:rFonts w:ascii="Segoe UI" w:eastAsia="Times New Roman" w:hAnsi="Segoe UI" w:cs="Segoe UI"/>
          <w:color w:val="0F1115"/>
          <w14:ligatures w14:val="none"/>
        </w:rPr>
        <w:br/>
      </w:r>
      <w:r w:rsidRPr="00D51420">
        <w:rPr>
          <w:rFonts w:ascii="Segoe UI" w:eastAsia="Times New Roman" w:hAnsi="Segoe UI" w:cs="Segoe UI"/>
          <w:color w:val="0F1115"/>
          <w:rtl/>
          <w14:ligatures w14:val="none"/>
        </w:rPr>
        <w:t>الذي كان نبراساً ينير الطريق، وبستاناً نقتطف من ثمار علمه ومعرفته، فكان خير مرشد وأفضل معلم</w:t>
      </w:r>
      <w:r w:rsidRPr="00D51420">
        <w:rPr>
          <w:rFonts w:ascii="Segoe UI" w:eastAsia="Times New Roman" w:hAnsi="Segoe UI" w:cs="Segoe UI"/>
          <w:color w:val="0F1115"/>
          <w14:ligatures w14:val="none"/>
        </w:rPr>
        <w:t>.</w:t>
      </w:r>
    </w:p>
    <w:p w14:paraId="7A6BD885"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b/>
          <w:bCs/>
          <w:color w:val="0F1115"/>
          <w:rtl/>
          <w14:ligatures w14:val="none"/>
        </w:rPr>
        <w:t>د. فايز جراد</w:t>
      </w:r>
      <w:r w:rsidRPr="00D51420">
        <w:rPr>
          <w:rFonts w:ascii="Segoe UI" w:eastAsia="Times New Roman" w:hAnsi="Segoe UI" w:cs="Segoe UI"/>
          <w:color w:val="0F1115"/>
          <w14:ligatures w14:val="none"/>
        </w:rPr>
        <w:br/>
      </w:r>
      <w:r w:rsidRPr="00D51420">
        <w:rPr>
          <w:rFonts w:ascii="Segoe UI" w:eastAsia="Times New Roman" w:hAnsi="Segoe UI" w:cs="Segoe UI"/>
          <w:color w:val="0F1115"/>
          <w:rtl/>
          <w14:ligatures w14:val="none"/>
        </w:rPr>
        <w:t>الذي لم يبخل بتوجيهاته القيمة وملاحظاته الثمينة، فكان بحراً من العلم نستقي من معينه</w:t>
      </w:r>
      <w:r w:rsidRPr="00D51420">
        <w:rPr>
          <w:rFonts w:ascii="Segoe UI" w:eastAsia="Times New Roman" w:hAnsi="Segoe UI" w:cs="Segoe UI"/>
          <w:color w:val="0F1115"/>
          <w14:ligatures w14:val="none"/>
        </w:rPr>
        <w:t>.</w:t>
      </w:r>
    </w:p>
    <w:p w14:paraId="165E5896"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كما أتوجه بالشكر الجزيل إلى</w:t>
      </w:r>
      <w:r w:rsidRPr="00D51420">
        <w:rPr>
          <w:rFonts w:ascii="Segoe UI" w:eastAsia="Times New Roman" w:hAnsi="Segoe UI" w:cs="Segoe UI"/>
          <w:color w:val="0F1115"/>
          <w14:ligatures w14:val="none"/>
        </w:rPr>
        <w:t>:</w:t>
      </w:r>
    </w:p>
    <w:p w14:paraId="3C79261E"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لجنة المناقشة الكريمة الذين شرفوا هذه الرسالة بتقويمها، فكانت ملاحظاتهم درراً تزيد العمل قيمة وجمالاً</w:t>
      </w:r>
      <w:r w:rsidRPr="00D51420">
        <w:rPr>
          <w:rFonts w:ascii="Segoe UI" w:eastAsia="Times New Roman" w:hAnsi="Segoe UI" w:cs="Segoe UI"/>
          <w:color w:val="0F1115"/>
          <w14:ligatures w14:val="none"/>
        </w:rPr>
        <w:t>.</w:t>
      </w:r>
    </w:p>
    <w:p w14:paraId="4A904860"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المشاركين في الدراسة من أبناء الوطن الغالي، الذين سخروا وقتهم وجهدهم للإجابة على استبيانات الدراسة، فكانوا خير معين في جمع البيانات</w:t>
      </w:r>
      <w:r w:rsidRPr="00D51420">
        <w:rPr>
          <w:rFonts w:ascii="Segoe UI" w:eastAsia="Times New Roman" w:hAnsi="Segoe UI" w:cs="Segoe UI"/>
          <w:color w:val="0F1115"/>
          <w14:ligatures w14:val="none"/>
        </w:rPr>
        <w:t>.</w:t>
      </w:r>
    </w:p>
    <w:p w14:paraId="1C3559DA"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إدارة الجامعة وكافة العاملين بها، الذين وفروا سبل الراحة والدعم، مما ساهم في إتمام هذا العمل على أكمل وجه</w:t>
      </w:r>
      <w:r w:rsidRPr="00D51420">
        <w:rPr>
          <w:rFonts w:ascii="Segoe UI" w:eastAsia="Times New Roman" w:hAnsi="Segoe UI" w:cs="Segoe UI"/>
          <w:color w:val="0F1115"/>
          <w14:ligatures w14:val="none"/>
        </w:rPr>
        <w:t>.</w:t>
      </w:r>
    </w:p>
    <w:p w14:paraId="45C4C4E8"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أخيراً.. إلى كل من ساهم ولو بقليل في إنجاز هذا العمل، فالعلم رحلة جماعية، والنجاح ثمرة جهد متكامل</w:t>
      </w:r>
      <w:r w:rsidRPr="00D51420">
        <w:rPr>
          <w:rFonts w:ascii="Segoe UI" w:eastAsia="Times New Roman" w:hAnsi="Segoe UI" w:cs="Segoe UI"/>
          <w:color w:val="0F1115"/>
          <w14:ligatures w14:val="none"/>
        </w:rPr>
        <w:t>.</w:t>
      </w:r>
    </w:p>
    <w:p w14:paraId="28C2C16A" w14:textId="77777777" w:rsidR="00C70D4B" w:rsidRPr="00D51420" w:rsidRDefault="00C70D4B" w:rsidP="00C70D4B">
      <w:pPr>
        <w:shd w:val="clear" w:color="auto" w:fill="FFFFFF"/>
        <w:spacing w:before="240" w:after="24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وشكري الخاص لأسرتي الغالية، الذين كانوا حائط الصد الأول، والسند المتين، والملاذ الآمن، فكانوا بحق خير معين</w:t>
      </w:r>
      <w:r w:rsidRPr="00D51420">
        <w:rPr>
          <w:rFonts w:ascii="Segoe UI" w:eastAsia="Times New Roman" w:hAnsi="Segoe UI" w:cs="Segoe UI"/>
          <w:color w:val="0F1115"/>
          <w14:ligatures w14:val="none"/>
        </w:rPr>
        <w:t>.</w:t>
      </w:r>
    </w:p>
    <w:p w14:paraId="5282BDC6" w14:textId="77777777" w:rsidR="00C70D4B" w:rsidRPr="00D51420" w:rsidRDefault="00C70D4B" w:rsidP="00C70D4B">
      <w:pPr>
        <w:shd w:val="clear" w:color="auto" w:fill="FFFFFF"/>
        <w:spacing w:before="240" w:after="0" w:line="420" w:lineRule="atLeast"/>
        <w:jc w:val="center"/>
        <w:rPr>
          <w:rFonts w:ascii="Segoe UI" w:eastAsia="Times New Roman" w:hAnsi="Segoe UI" w:cs="Segoe UI"/>
          <w:color w:val="0F1115"/>
          <w14:ligatures w14:val="none"/>
        </w:rPr>
      </w:pPr>
      <w:r w:rsidRPr="00D51420">
        <w:rPr>
          <w:rFonts w:ascii="Segoe UI" w:eastAsia="Times New Roman" w:hAnsi="Segoe UI" w:cs="Segoe UI"/>
          <w:color w:val="0F1115"/>
          <w:rtl/>
          <w14:ligatures w14:val="none"/>
        </w:rPr>
        <w:t>والحمد لله رب العالمين</w:t>
      </w:r>
    </w:p>
    <w:p w14:paraId="7CB72C98" w14:textId="77777777" w:rsidR="00C70D4B" w:rsidRDefault="00C70D4B" w:rsidP="00C70D4B">
      <w:pPr>
        <w:rPr>
          <w:rFonts w:eastAsia="Times New Roman" w:cstheme="minorHAnsi"/>
          <w:b/>
          <w:bCs/>
          <w:color w:val="0F1115"/>
          <w:sz w:val="28"/>
          <w:szCs w:val="28"/>
          <w14:ligatures w14:val="none"/>
        </w:rPr>
      </w:pPr>
    </w:p>
    <w:p w14:paraId="1A36B0FE" w14:textId="77777777" w:rsidR="00C70D4B" w:rsidRPr="00716DE1" w:rsidRDefault="00C70D4B" w:rsidP="00C70D4B">
      <w:pPr>
        <w:pStyle w:val="ds-markdown-paragraph"/>
        <w:shd w:val="clear" w:color="auto" w:fill="FFFFFF"/>
        <w:bidi/>
        <w:spacing w:before="0" w:beforeAutospacing="0" w:after="240" w:afterAutospacing="0"/>
        <w:jc w:val="both"/>
        <w:rPr>
          <w:rFonts w:ascii="Segoe UI" w:hAnsi="Segoe UI" w:cs="Segoe UI"/>
          <w:color w:val="0F1115"/>
          <w:rtl/>
        </w:rPr>
      </w:pPr>
      <w:r>
        <w:rPr>
          <w:rFonts w:cstheme="minorHAnsi"/>
          <w:b/>
          <w:bCs/>
          <w:color w:val="0F1115"/>
          <w:sz w:val="28"/>
          <w:szCs w:val="28"/>
          <w:rtl/>
        </w:rPr>
        <w:br w:type="page"/>
      </w:r>
      <w:r w:rsidRPr="00716DE1">
        <w:rPr>
          <w:rFonts w:ascii="Segoe UI" w:hAnsi="Segoe UI" w:cs="Segoe UI"/>
          <w:b/>
          <w:bCs/>
          <w:color w:val="0F1115"/>
          <w:rtl/>
        </w:rPr>
        <w:lastRenderedPageBreak/>
        <w:t xml:space="preserve">الملخص </w:t>
      </w:r>
    </w:p>
    <w:p w14:paraId="3F30B7CC" w14:textId="77777777" w:rsidR="00C70D4B" w:rsidRPr="00716DE1" w:rsidRDefault="00C70D4B" w:rsidP="00C70D4B">
      <w:pPr>
        <w:shd w:val="clear" w:color="auto" w:fill="FFFFFF"/>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rtl/>
          <w14:ligatures w14:val="none"/>
        </w:rPr>
        <w:t>تهدف هذه الدراسة إلى تحليل الأثر النسبي للإعلان الرقمي والتقليدي على سلوك المستهلك في المملكة العربية السعودية، مع قياس دور مصداقية العلامة التجارية كمتغير وسيط. اعتمدت الدراسة على المنهج الوصفي التحليلي، وتم جمع البيانات من عينة عشوائية طبقية مكونة من 233 مستهلكاً سعودياً بالغاً، باستخدام استبيان إلكتروني. وشمل التحليل الإحصائي تطبيق أساليب متقدمة مثل التحليل العاملي والانحدار المتعدد وتحليل الوساطة</w:t>
      </w:r>
      <w:r w:rsidRPr="00716DE1">
        <w:rPr>
          <w:rFonts w:ascii="Segoe UI" w:eastAsia="Times New Roman" w:hAnsi="Segoe UI" w:cs="Segoe UI"/>
          <w:color w:val="0F1115"/>
          <w14:ligatures w14:val="none"/>
        </w:rPr>
        <w:t>.</w:t>
      </w:r>
    </w:p>
    <w:p w14:paraId="4B07D770" w14:textId="77777777" w:rsidR="00C70D4B" w:rsidRPr="00716DE1" w:rsidRDefault="00C70D4B" w:rsidP="00C70D4B">
      <w:pPr>
        <w:shd w:val="clear" w:color="auto" w:fill="FFFFFF"/>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rtl/>
          <w14:ligatures w14:val="none"/>
        </w:rPr>
        <w:t>كشفت النتائج عن تفوق الإعلان الرقمي في التأثير على نية الشراء الفورية</w:t>
      </w:r>
      <w:r w:rsidRPr="00716DE1">
        <w:rPr>
          <w:rFonts w:ascii="Segoe UI" w:eastAsia="Times New Roman" w:hAnsi="Segoe UI" w:cs="Segoe UI"/>
          <w:color w:val="0F1115"/>
          <w14:ligatures w14:val="none"/>
        </w:rPr>
        <w:t xml:space="preserve"> (R² = 0.526)</w:t>
      </w:r>
      <w:r w:rsidRPr="00716DE1">
        <w:rPr>
          <w:rFonts w:ascii="Segoe UI" w:eastAsia="Times New Roman" w:hAnsi="Segoe UI" w:cs="Segoe UI"/>
          <w:color w:val="0F1115"/>
          <w:rtl/>
          <w14:ligatures w14:val="none"/>
        </w:rPr>
        <w:t>، بينما أظهر الإعلان التقليدي فعالية أكبر في بناء الولاء طويل الأمد</w:t>
      </w:r>
      <w:r w:rsidRPr="00716DE1">
        <w:rPr>
          <w:rFonts w:ascii="Segoe UI" w:eastAsia="Times New Roman" w:hAnsi="Segoe UI" w:cs="Segoe UI"/>
          <w:color w:val="0F1115"/>
          <w14:ligatures w14:val="none"/>
        </w:rPr>
        <w:t xml:space="preserve"> (R² = 0.461). </w:t>
      </w:r>
      <w:r w:rsidRPr="00716DE1">
        <w:rPr>
          <w:rFonts w:ascii="Segoe UI" w:eastAsia="Times New Roman" w:hAnsi="Segoe UI" w:cs="Segoe UI"/>
          <w:color w:val="0F1115"/>
          <w:rtl/>
          <w14:ligatures w14:val="none"/>
        </w:rPr>
        <w:t>كما بينت الدراسة دوراً وسيطاً مهماً لمصداقية العلامة التجارية، حيث ساهمت بنسبة 25.3% من التأثير الكلي للإعلان على السلوك. كما سجلت النتائج وجود فروق ديموغرافية معنوية في الاستجابة للإعلانات، وظهر تأثير تفاعلي موجب عند دمج النوعين من الإعلان بلغت نسبته 28</w:t>
      </w:r>
      <w:r w:rsidRPr="00716DE1">
        <w:rPr>
          <w:rFonts w:ascii="Segoe UI" w:eastAsia="Times New Roman" w:hAnsi="Segoe UI" w:cs="Segoe UI"/>
          <w:color w:val="0F1115"/>
          <w14:ligatures w14:val="none"/>
        </w:rPr>
        <w:t>%.</w:t>
      </w:r>
    </w:p>
    <w:p w14:paraId="06E0C4B9" w14:textId="77777777" w:rsidR="00C70D4B" w:rsidRPr="00716DE1" w:rsidRDefault="00C70D4B" w:rsidP="00C70D4B">
      <w:pPr>
        <w:shd w:val="clear" w:color="auto" w:fill="FFFFFF"/>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rtl/>
          <w14:ligatures w14:val="none"/>
        </w:rPr>
        <w:t>توصي الدراسة بتبني استراتيجية إعلانية هجينة تجمع بين مميزات الإعلان الرقمي والتقليدي، والاستثمار في بناء مصداقية العلامة التجارية، وتطوير محتوى مخصص يراعي خصائص الجمهور المستهدف، مع تفعيل نظم قياس متكاملة والاستفادة من التقنيات الناشئة مثل الذكاء الاصطناعي لتحسين فعالية الحملات الإعلانية</w:t>
      </w:r>
      <w:r w:rsidRPr="00716DE1">
        <w:rPr>
          <w:rFonts w:ascii="Segoe UI" w:eastAsia="Times New Roman" w:hAnsi="Segoe UI" w:cs="Segoe UI"/>
          <w:color w:val="0F1115"/>
          <w14:ligatures w14:val="none"/>
        </w:rPr>
        <w:t>.</w:t>
      </w:r>
    </w:p>
    <w:p w14:paraId="77E7A94C" w14:textId="77777777" w:rsidR="00C70D4B" w:rsidRPr="00716DE1" w:rsidRDefault="00C70D4B" w:rsidP="00C70D4B">
      <w:pPr>
        <w:shd w:val="clear" w:color="auto" w:fill="FFFFFF"/>
        <w:spacing w:before="240" w:after="240" w:line="240" w:lineRule="auto"/>
        <w:rPr>
          <w:rFonts w:ascii="Segoe UI" w:eastAsia="Times New Roman" w:hAnsi="Segoe UI" w:cs="Segoe UI"/>
          <w:color w:val="0F1115"/>
          <w14:ligatures w14:val="none"/>
        </w:rPr>
      </w:pPr>
      <w:r w:rsidRPr="00716DE1">
        <w:rPr>
          <w:rFonts w:ascii="Segoe UI" w:eastAsia="Times New Roman" w:hAnsi="Segoe UI" w:cs="Segoe UI"/>
          <w:b/>
          <w:bCs/>
          <w:color w:val="0F1115"/>
          <w:rtl/>
          <w14:ligatures w14:val="none"/>
        </w:rPr>
        <w:t>الكلمات المفتاحية</w:t>
      </w:r>
      <w:r w:rsidRPr="00716DE1">
        <w:rPr>
          <w:rFonts w:ascii="Segoe UI" w:eastAsia="Times New Roman" w:hAnsi="Segoe UI" w:cs="Segoe UI"/>
          <w:b/>
          <w:bCs/>
          <w:color w:val="0F1115"/>
          <w14:ligatures w14:val="none"/>
        </w:rPr>
        <w:t>:</w:t>
      </w:r>
      <w:r w:rsidRPr="00716DE1">
        <w:rPr>
          <w:rFonts w:ascii="Segoe UI" w:eastAsia="Times New Roman" w:hAnsi="Segoe UI" w:cs="Segoe UI"/>
          <w:color w:val="0F1115"/>
          <w14:ligatures w14:val="none"/>
        </w:rPr>
        <w:t> </w:t>
      </w:r>
      <w:r w:rsidRPr="00716DE1">
        <w:rPr>
          <w:rFonts w:ascii="Segoe UI" w:eastAsia="Times New Roman" w:hAnsi="Segoe UI" w:cs="Segoe UI"/>
          <w:color w:val="0F1115"/>
          <w:rtl/>
          <w14:ligatures w14:val="none"/>
        </w:rPr>
        <w:t>الإعلان الرقمي، الإعلان التقليدي، سلوك المستهلك، المصداقية، نية الشراء، الولاء</w:t>
      </w:r>
      <w:r w:rsidRPr="00716DE1">
        <w:rPr>
          <w:rFonts w:ascii="Segoe UI" w:eastAsia="Times New Roman" w:hAnsi="Segoe UI" w:cs="Segoe UI"/>
          <w:color w:val="0F1115"/>
          <w14:ligatures w14:val="none"/>
        </w:rPr>
        <w:t>.</w:t>
      </w:r>
    </w:p>
    <w:p w14:paraId="0D56BC61" w14:textId="77777777" w:rsidR="00C70D4B" w:rsidRPr="00716DE1" w:rsidRDefault="00C70D4B" w:rsidP="00C70D4B">
      <w:pPr>
        <w:shd w:val="clear" w:color="auto" w:fill="FFFFFF"/>
        <w:bidi w:val="0"/>
        <w:spacing w:before="240" w:after="240" w:line="240" w:lineRule="auto"/>
        <w:rPr>
          <w:rFonts w:ascii="Segoe UI" w:eastAsia="Times New Roman" w:hAnsi="Segoe UI" w:cs="Segoe UI"/>
          <w:color w:val="0F1115"/>
          <w14:ligatures w14:val="none"/>
        </w:rPr>
      </w:pPr>
      <w:r w:rsidRPr="00716DE1">
        <w:rPr>
          <w:rFonts w:ascii="Segoe UI" w:eastAsia="Times New Roman" w:hAnsi="Segoe UI" w:cs="Segoe UI"/>
          <w:b/>
          <w:bCs/>
          <w:color w:val="0F1115"/>
          <w14:ligatures w14:val="none"/>
        </w:rPr>
        <w:t>Abstract</w:t>
      </w:r>
    </w:p>
    <w:p w14:paraId="53857AC7" w14:textId="77777777" w:rsidR="00C70D4B" w:rsidRPr="00716DE1" w:rsidRDefault="00C70D4B" w:rsidP="00C70D4B">
      <w:pPr>
        <w:shd w:val="clear" w:color="auto" w:fill="FFFFFF"/>
        <w:bidi w:val="0"/>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14:ligatures w14:val="none"/>
        </w:rPr>
        <w:t>This study aims to analyze the relative impact of digital and traditional advertising on consumer behavior in Saudi Arabia, while examining the mediating role of brand credibility. The research adopted a descriptive-analytical approach, collecting data through an electronic questionnaire from a stratified random sample of 233 adult Saudi consumers. Advanced statistical methods including factor analysis, multiple regression, and mediation analysis were applied using SPSS.</w:t>
      </w:r>
    </w:p>
    <w:p w14:paraId="42C3FE35" w14:textId="77777777" w:rsidR="00C70D4B" w:rsidRPr="00716DE1" w:rsidRDefault="00C70D4B" w:rsidP="00C70D4B">
      <w:pPr>
        <w:shd w:val="clear" w:color="auto" w:fill="FFFFFF"/>
        <w:bidi w:val="0"/>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14:ligatures w14:val="none"/>
        </w:rPr>
        <w:t>Results revealed the superiority of digital advertising in influencing immediate purchase intention (R² = 0.526), while traditional advertising demonstrated greater effectiveness in building long-term loyalty (R² = 0.461). The study also identified a significant mediating role of brand credibility, accounting for 25.3% of advertising's total impact on consumer behavior. Significant demographic differences in advertising responsiveness were observed, and a positive interactive effect was recorded when combining both advertising types, achieving a 28% increase in effectiveness.</w:t>
      </w:r>
    </w:p>
    <w:p w14:paraId="73FC0FE4" w14:textId="77777777" w:rsidR="00C70D4B" w:rsidRPr="00716DE1" w:rsidRDefault="00C70D4B" w:rsidP="00C70D4B">
      <w:pPr>
        <w:shd w:val="clear" w:color="auto" w:fill="FFFFFF"/>
        <w:bidi w:val="0"/>
        <w:spacing w:after="0" w:line="240" w:lineRule="auto"/>
        <w:rPr>
          <w:rFonts w:ascii="Segoe UI" w:eastAsia="Times New Roman" w:hAnsi="Segoe UI" w:cs="Segoe UI"/>
          <w:color w:val="0F1115"/>
          <w14:ligatures w14:val="none"/>
        </w:rPr>
      </w:pPr>
      <w:r w:rsidRPr="00716DE1">
        <w:rPr>
          <w:rFonts w:ascii="Segoe UI" w:eastAsia="Times New Roman" w:hAnsi="Segoe UI" w:cs="Segoe UI"/>
          <w:color w:val="0F1115"/>
          <w14:ligatures w14:val="none"/>
        </w:rPr>
        <w:t>The study recommends adopting a hybrid advertising strategy that leverages the advantages of both digital and traditional advertising, investing in brand credibility building, developing customized content tailored to target audience characteristics, implementing integrated measurement systems, and utilizing emerging technologies such as artificial intelligence to enhance advertising campaign effectiveness.</w:t>
      </w:r>
    </w:p>
    <w:p w14:paraId="27FA9976" w14:textId="57D7AE6D" w:rsidR="00C70D4B" w:rsidRDefault="00C70D4B" w:rsidP="00C70D4B">
      <w:pPr>
        <w:shd w:val="clear" w:color="auto" w:fill="FFFFFF"/>
        <w:bidi w:val="0"/>
        <w:spacing w:before="240" w:after="0" w:line="240" w:lineRule="auto"/>
        <w:rPr>
          <w:rFonts w:ascii="Segoe UI" w:eastAsia="Times New Roman" w:hAnsi="Segoe UI" w:cs="Segoe UI"/>
          <w:color w:val="0F1115"/>
          <w14:ligatures w14:val="none"/>
        </w:rPr>
      </w:pPr>
      <w:r w:rsidRPr="00716DE1">
        <w:rPr>
          <w:rFonts w:ascii="Segoe UI" w:eastAsia="Times New Roman" w:hAnsi="Segoe UI" w:cs="Segoe UI"/>
          <w:b/>
          <w:bCs/>
          <w:color w:val="0F1115"/>
          <w14:ligatures w14:val="none"/>
        </w:rPr>
        <w:t>Keywords:</w:t>
      </w:r>
      <w:r w:rsidRPr="00716DE1">
        <w:rPr>
          <w:rFonts w:ascii="Segoe UI" w:eastAsia="Times New Roman" w:hAnsi="Segoe UI" w:cs="Segoe UI"/>
          <w:color w:val="0F1115"/>
          <w14:ligatures w14:val="none"/>
        </w:rPr>
        <w:t> Digital Advertising, Traditional Advertising, Consumer Behavior, Credibility, Purchase Intention, Brand Loyalty.</w:t>
      </w:r>
    </w:p>
    <w:p w14:paraId="084B8223" w14:textId="77777777" w:rsidR="00C70D4B" w:rsidRDefault="00C70D4B">
      <w:pPr>
        <w:bidi w:val="0"/>
        <w:rPr>
          <w:rFonts w:ascii="Segoe UI" w:eastAsia="Times New Roman" w:hAnsi="Segoe UI" w:cs="Segoe UI"/>
          <w:color w:val="0F1115"/>
          <w14:ligatures w14:val="none"/>
        </w:rPr>
      </w:pPr>
      <w:r>
        <w:rPr>
          <w:rFonts w:ascii="Segoe UI" w:eastAsia="Times New Roman" w:hAnsi="Segoe UI" w:cs="Segoe UI"/>
          <w:color w:val="0F1115"/>
          <w14:ligatures w14:val="none"/>
        </w:rPr>
        <w:br w:type="page"/>
      </w:r>
    </w:p>
    <w:p w14:paraId="5613FCD7" w14:textId="77777777" w:rsidR="00C70D4B" w:rsidRPr="00716DE1" w:rsidRDefault="00C70D4B" w:rsidP="00C70D4B">
      <w:pPr>
        <w:shd w:val="clear" w:color="auto" w:fill="FFFFFF"/>
        <w:bidi w:val="0"/>
        <w:spacing w:before="240" w:after="0" w:line="240" w:lineRule="auto"/>
        <w:rPr>
          <w:rFonts w:ascii="Segoe UI" w:eastAsia="Times New Roman" w:hAnsi="Segoe UI" w:cs="Segoe UI"/>
          <w:color w:val="0F1115"/>
          <w14:ligatures w14:val="none"/>
        </w:rPr>
      </w:pPr>
    </w:p>
    <w:sdt>
      <w:sdtPr>
        <w:rPr>
          <w:rtl/>
        </w:rPr>
        <w:id w:val="1290167428"/>
        <w:docPartObj>
          <w:docPartGallery w:val="Table of Contents"/>
          <w:docPartUnique/>
        </w:docPartObj>
      </w:sdtPr>
      <w:sdtContent>
        <w:p w14:paraId="53DE129E" w14:textId="77777777" w:rsidR="00C70D4B" w:rsidRPr="00774F27" w:rsidRDefault="00C70D4B" w:rsidP="00C70D4B">
          <w:pPr>
            <w:spacing w:line="278" w:lineRule="auto"/>
            <w:rPr>
              <w:rFonts w:ascii="Segoe UI" w:eastAsia="Times New Roman" w:hAnsi="Segoe UI" w:cs="Segoe UI"/>
              <w:color w:val="0F1115"/>
              <w14:ligatures w14:val="none"/>
            </w:rPr>
          </w:pPr>
          <w:r>
            <w:t>Table of Contents</w:t>
          </w:r>
        </w:p>
        <w:p w14:paraId="097D0D92"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214688667" w:history="1">
            <w:r w:rsidRPr="00267D06">
              <w:rPr>
                <w:rStyle w:val="Hyperlink"/>
                <w:rFonts w:hint="eastAsia"/>
                <w:bCs/>
                <w:noProof/>
                <w:rtl/>
              </w:rPr>
              <w:t>الفصل</w:t>
            </w:r>
            <w:r w:rsidRPr="00267D06">
              <w:rPr>
                <w:rStyle w:val="Hyperlink"/>
                <w:bCs/>
                <w:noProof/>
                <w:rtl/>
              </w:rPr>
              <w:t xml:space="preserve"> </w:t>
            </w:r>
            <w:r w:rsidRPr="00267D06">
              <w:rPr>
                <w:rStyle w:val="Hyperlink"/>
                <w:rFonts w:hint="eastAsia"/>
                <w:bCs/>
                <w:noProof/>
                <w:rtl/>
              </w:rPr>
              <w:t>الأول</w:t>
            </w:r>
            <w:r w:rsidRPr="00267D06">
              <w:rPr>
                <w:rStyle w:val="Hyperlink"/>
                <w:bCs/>
                <w:noProof/>
                <w:rtl/>
              </w:rPr>
              <w:t xml:space="preserve">: </w:t>
            </w:r>
            <w:r w:rsidRPr="00267D06">
              <w:rPr>
                <w:rStyle w:val="Hyperlink"/>
                <w:rFonts w:hint="eastAsia"/>
                <w:bCs/>
                <w:noProof/>
                <w:rtl/>
              </w:rPr>
              <w:t>المقدمة</w:t>
            </w:r>
            <w:r>
              <w:rPr>
                <w:noProof/>
                <w:webHidden/>
              </w:rPr>
              <w:tab/>
            </w:r>
            <w:r>
              <w:rPr>
                <w:noProof/>
                <w:webHidden/>
              </w:rPr>
              <w:fldChar w:fldCharType="begin"/>
            </w:r>
            <w:r>
              <w:rPr>
                <w:noProof/>
                <w:webHidden/>
              </w:rPr>
              <w:instrText xml:space="preserve"> PAGEREF _Toc214688667 \h </w:instrText>
            </w:r>
            <w:r>
              <w:rPr>
                <w:noProof/>
                <w:webHidden/>
              </w:rPr>
            </w:r>
            <w:r>
              <w:rPr>
                <w:noProof/>
                <w:webHidden/>
              </w:rPr>
              <w:fldChar w:fldCharType="separate"/>
            </w:r>
            <w:r>
              <w:rPr>
                <w:noProof/>
                <w:webHidden/>
              </w:rPr>
              <w:t>7</w:t>
            </w:r>
            <w:r>
              <w:rPr>
                <w:noProof/>
                <w:webHidden/>
              </w:rPr>
              <w:fldChar w:fldCharType="end"/>
            </w:r>
          </w:hyperlink>
        </w:p>
        <w:p w14:paraId="1D7E492C"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668" w:history="1">
            <w:r w:rsidRPr="00267D06">
              <w:rPr>
                <w:rStyle w:val="Hyperlink"/>
                <w:rFonts w:hint="eastAsia"/>
                <w:bCs/>
                <w:noProof/>
                <w:rtl/>
              </w:rPr>
              <w:t>الفصل</w:t>
            </w:r>
            <w:r w:rsidRPr="00267D06">
              <w:rPr>
                <w:rStyle w:val="Hyperlink"/>
                <w:bCs/>
                <w:noProof/>
                <w:rtl/>
              </w:rPr>
              <w:t xml:space="preserve"> </w:t>
            </w:r>
            <w:r w:rsidRPr="00267D06">
              <w:rPr>
                <w:rStyle w:val="Hyperlink"/>
                <w:rFonts w:hint="eastAsia"/>
                <w:bCs/>
                <w:noProof/>
                <w:rtl/>
              </w:rPr>
              <w:t>الثاني</w:t>
            </w:r>
            <w:r w:rsidRPr="00267D06">
              <w:rPr>
                <w:rStyle w:val="Hyperlink"/>
                <w:bCs/>
                <w:noProof/>
                <w:rtl/>
              </w:rPr>
              <w:t xml:space="preserve">: </w:t>
            </w:r>
            <w:r w:rsidRPr="00267D06">
              <w:rPr>
                <w:rStyle w:val="Hyperlink"/>
                <w:rFonts w:hint="eastAsia"/>
                <w:bCs/>
                <w:noProof/>
                <w:rtl/>
              </w:rPr>
              <w:t>الإعلان</w:t>
            </w:r>
            <w:r w:rsidRPr="00267D06">
              <w:rPr>
                <w:rStyle w:val="Hyperlink"/>
                <w:bCs/>
                <w:noProof/>
                <w:rtl/>
              </w:rPr>
              <w:t xml:space="preserve"> </w:t>
            </w:r>
            <w:r w:rsidRPr="00267D06">
              <w:rPr>
                <w:rStyle w:val="Hyperlink"/>
                <w:rFonts w:hint="eastAsia"/>
                <w:bCs/>
                <w:noProof/>
                <w:rtl/>
              </w:rPr>
              <w:t>التقليدي</w:t>
            </w:r>
            <w:r w:rsidRPr="00267D06">
              <w:rPr>
                <w:rStyle w:val="Hyperlink"/>
                <w:bCs/>
                <w:noProof/>
                <w:rtl/>
              </w:rPr>
              <w:t xml:space="preserve"> </w:t>
            </w:r>
            <w:r w:rsidRPr="00267D06">
              <w:rPr>
                <w:rStyle w:val="Hyperlink"/>
                <w:rFonts w:hint="eastAsia"/>
                <w:bCs/>
                <w:noProof/>
                <w:rtl/>
              </w:rPr>
              <w:t>مقابل</w:t>
            </w:r>
            <w:r w:rsidRPr="00267D06">
              <w:rPr>
                <w:rStyle w:val="Hyperlink"/>
                <w:bCs/>
                <w:noProof/>
                <w:rtl/>
              </w:rPr>
              <w:t xml:space="preserve"> </w:t>
            </w:r>
            <w:r w:rsidRPr="00267D06">
              <w:rPr>
                <w:rStyle w:val="Hyperlink"/>
                <w:rFonts w:hint="eastAsia"/>
                <w:bCs/>
                <w:noProof/>
                <w:rtl/>
              </w:rPr>
              <w:t>الإعلان</w:t>
            </w:r>
            <w:r w:rsidRPr="00267D06">
              <w:rPr>
                <w:rStyle w:val="Hyperlink"/>
                <w:bCs/>
                <w:noProof/>
                <w:rtl/>
              </w:rPr>
              <w:t xml:space="preserve"> </w:t>
            </w:r>
            <w:r w:rsidRPr="00267D06">
              <w:rPr>
                <w:rStyle w:val="Hyperlink"/>
                <w:rFonts w:hint="eastAsia"/>
                <w:bCs/>
                <w:noProof/>
                <w:rtl/>
              </w:rPr>
              <w:t>الرقمي</w:t>
            </w:r>
            <w:r>
              <w:rPr>
                <w:noProof/>
                <w:webHidden/>
              </w:rPr>
              <w:tab/>
            </w:r>
            <w:r>
              <w:rPr>
                <w:noProof/>
                <w:webHidden/>
              </w:rPr>
              <w:fldChar w:fldCharType="begin"/>
            </w:r>
            <w:r>
              <w:rPr>
                <w:noProof/>
                <w:webHidden/>
              </w:rPr>
              <w:instrText xml:space="preserve"> PAGEREF _Toc214688668 \h </w:instrText>
            </w:r>
            <w:r>
              <w:rPr>
                <w:noProof/>
                <w:webHidden/>
              </w:rPr>
            </w:r>
            <w:r>
              <w:rPr>
                <w:noProof/>
                <w:webHidden/>
              </w:rPr>
              <w:fldChar w:fldCharType="separate"/>
            </w:r>
            <w:r>
              <w:rPr>
                <w:noProof/>
                <w:webHidden/>
              </w:rPr>
              <w:t>17</w:t>
            </w:r>
            <w:r>
              <w:rPr>
                <w:noProof/>
                <w:webHidden/>
              </w:rPr>
              <w:fldChar w:fldCharType="end"/>
            </w:r>
          </w:hyperlink>
        </w:p>
        <w:p w14:paraId="10C9DA21"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669" w:history="1">
            <w:r w:rsidRPr="00267D06">
              <w:rPr>
                <w:rStyle w:val="Hyperlink"/>
                <w:rFonts w:hint="eastAsia"/>
                <w:bCs/>
                <w:noProof/>
                <w:rtl/>
              </w:rPr>
              <w:t>الفصل</w:t>
            </w:r>
            <w:r w:rsidRPr="00267D06">
              <w:rPr>
                <w:rStyle w:val="Hyperlink"/>
                <w:bCs/>
                <w:noProof/>
                <w:rtl/>
              </w:rPr>
              <w:t xml:space="preserve"> 3: </w:t>
            </w:r>
            <w:r w:rsidRPr="00267D06">
              <w:rPr>
                <w:rStyle w:val="Hyperlink"/>
                <w:rFonts w:hint="eastAsia"/>
                <w:bCs/>
                <w:noProof/>
                <w:rtl/>
              </w:rPr>
              <w:t>الإطار</w:t>
            </w:r>
            <w:r w:rsidRPr="00267D06">
              <w:rPr>
                <w:rStyle w:val="Hyperlink"/>
                <w:bCs/>
                <w:noProof/>
                <w:rtl/>
              </w:rPr>
              <w:t xml:space="preserve"> </w:t>
            </w:r>
            <w:r w:rsidRPr="00267D06">
              <w:rPr>
                <w:rStyle w:val="Hyperlink"/>
                <w:rFonts w:hint="eastAsia"/>
                <w:bCs/>
                <w:noProof/>
                <w:rtl/>
              </w:rPr>
              <w:t>النظري</w:t>
            </w:r>
            <w:r>
              <w:rPr>
                <w:noProof/>
                <w:webHidden/>
              </w:rPr>
              <w:tab/>
            </w:r>
            <w:r>
              <w:rPr>
                <w:noProof/>
                <w:webHidden/>
              </w:rPr>
              <w:fldChar w:fldCharType="begin"/>
            </w:r>
            <w:r>
              <w:rPr>
                <w:noProof/>
                <w:webHidden/>
              </w:rPr>
              <w:instrText xml:space="preserve"> PAGEREF _Toc214688669 \h </w:instrText>
            </w:r>
            <w:r>
              <w:rPr>
                <w:noProof/>
                <w:webHidden/>
              </w:rPr>
            </w:r>
            <w:r>
              <w:rPr>
                <w:noProof/>
                <w:webHidden/>
              </w:rPr>
              <w:fldChar w:fldCharType="separate"/>
            </w:r>
            <w:r>
              <w:rPr>
                <w:noProof/>
                <w:webHidden/>
              </w:rPr>
              <w:t>51</w:t>
            </w:r>
            <w:r>
              <w:rPr>
                <w:noProof/>
                <w:webHidden/>
              </w:rPr>
              <w:fldChar w:fldCharType="end"/>
            </w:r>
          </w:hyperlink>
        </w:p>
        <w:p w14:paraId="2AC1DFDC"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670" w:history="1">
            <w:r w:rsidRPr="00267D06">
              <w:rPr>
                <w:rStyle w:val="Hyperlink"/>
                <w:bCs/>
                <w:noProof/>
                <w:rtl/>
              </w:rPr>
              <w:t xml:space="preserve">3.1 </w:t>
            </w:r>
            <w:r w:rsidRPr="00267D06">
              <w:rPr>
                <w:rStyle w:val="Hyperlink"/>
                <w:rFonts w:hint="eastAsia"/>
                <w:bCs/>
                <w:noProof/>
                <w:rtl/>
              </w:rPr>
              <w:t>مقدمة</w:t>
            </w:r>
            <w:r>
              <w:rPr>
                <w:noProof/>
                <w:webHidden/>
              </w:rPr>
              <w:tab/>
            </w:r>
            <w:r>
              <w:rPr>
                <w:noProof/>
                <w:webHidden/>
              </w:rPr>
              <w:fldChar w:fldCharType="begin"/>
            </w:r>
            <w:r>
              <w:rPr>
                <w:noProof/>
                <w:webHidden/>
              </w:rPr>
              <w:instrText xml:space="preserve"> PAGEREF _Toc214688670 \h </w:instrText>
            </w:r>
            <w:r>
              <w:rPr>
                <w:noProof/>
                <w:webHidden/>
              </w:rPr>
            </w:r>
            <w:r>
              <w:rPr>
                <w:noProof/>
                <w:webHidden/>
              </w:rPr>
              <w:fldChar w:fldCharType="separate"/>
            </w:r>
            <w:r>
              <w:rPr>
                <w:noProof/>
                <w:webHidden/>
              </w:rPr>
              <w:t>51</w:t>
            </w:r>
            <w:r>
              <w:rPr>
                <w:noProof/>
                <w:webHidden/>
              </w:rPr>
              <w:fldChar w:fldCharType="end"/>
            </w:r>
          </w:hyperlink>
        </w:p>
        <w:p w14:paraId="6AB5B36A"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671" w:history="1">
            <w:r w:rsidRPr="00267D06">
              <w:rPr>
                <w:rStyle w:val="Hyperlink"/>
                <w:bCs/>
                <w:noProof/>
                <w:rtl/>
              </w:rPr>
              <w:t xml:space="preserve">3.2 </w:t>
            </w:r>
            <w:r w:rsidRPr="00267D06">
              <w:rPr>
                <w:rStyle w:val="Hyperlink"/>
                <w:rFonts w:hint="eastAsia"/>
                <w:bCs/>
                <w:noProof/>
                <w:rtl/>
              </w:rPr>
              <w:t>نظرية</w:t>
            </w:r>
            <w:r w:rsidRPr="00267D06">
              <w:rPr>
                <w:rStyle w:val="Hyperlink"/>
                <w:bCs/>
                <w:noProof/>
                <w:rtl/>
              </w:rPr>
              <w:t xml:space="preserve"> </w:t>
            </w:r>
            <w:r w:rsidRPr="00267D06">
              <w:rPr>
                <w:rStyle w:val="Hyperlink"/>
                <w:rFonts w:hint="eastAsia"/>
                <w:bCs/>
                <w:noProof/>
                <w:rtl/>
              </w:rPr>
              <w:t>الفعل</w:t>
            </w:r>
            <w:r w:rsidRPr="00267D06">
              <w:rPr>
                <w:rStyle w:val="Hyperlink"/>
                <w:bCs/>
                <w:noProof/>
                <w:rtl/>
              </w:rPr>
              <w:t xml:space="preserve"> </w:t>
            </w:r>
            <w:r w:rsidRPr="00267D06">
              <w:rPr>
                <w:rStyle w:val="Hyperlink"/>
                <w:rFonts w:hint="eastAsia"/>
                <w:bCs/>
                <w:noProof/>
                <w:rtl/>
              </w:rPr>
              <w:t>العقلاني</w:t>
            </w:r>
            <w:r w:rsidRPr="00267D06">
              <w:rPr>
                <w:rStyle w:val="Hyperlink"/>
                <w:bCs/>
                <w:noProof/>
                <w:rtl/>
              </w:rPr>
              <w:t xml:space="preserve"> (TRA)</w:t>
            </w:r>
            <w:r>
              <w:rPr>
                <w:noProof/>
                <w:webHidden/>
              </w:rPr>
              <w:tab/>
            </w:r>
            <w:r>
              <w:rPr>
                <w:noProof/>
                <w:webHidden/>
              </w:rPr>
              <w:fldChar w:fldCharType="begin"/>
            </w:r>
            <w:r>
              <w:rPr>
                <w:noProof/>
                <w:webHidden/>
              </w:rPr>
              <w:instrText xml:space="preserve"> PAGEREF _Toc214688671 \h </w:instrText>
            </w:r>
            <w:r>
              <w:rPr>
                <w:noProof/>
                <w:webHidden/>
              </w:rPr>
            </w:r>
            <w:r>
              <w:rPr>
                <w:noProof/>
                <w:webHidden/>
              </w:rPr>
              <w:fldChar w:fldCharType="separate"/>
            </w:r>
            <w:r>
              <w:rPr>
                <w:noProof/>
                <w:webHidden/>
              </w:rPr>
              <w:t>51</w:t>
            </w:r>
            <w:r>
              <w:rPr>
                <w:noProof/>
                <w:webHidden/>
              </w:rPr>
              <w:fldChar w:fldCharType="end"/>
            </w:r>
          </w:hyperlink>
        </w:p>
        <w:p w14:paraId="57B0E810"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2" w:history="1">
            <w:r w:rsidRPr="00267D06">
              <w:rPr>
                <w:rStyle w:val="Hyperlink"/>
                <w:rFonts w:ascii="Times New Roman" w:eastAsia="Times New Roman" w:hAnsi="Times New Roman" w:cs="Times New Roman"/>
                <w:b/>
                <w:bCs/>
                <w:noProof/>
                <w:kern w:val="0"/>
                <w14:ligatures w14:val="none"/>
              </w:rPr>
              <w:t xml:space="preserve">3.2.1 </w:t>
            </w:r>
            <w:r w:rsidRPr="00267D06">
              <w:rPr>
                <w:rStyle w:val="Hyperlink"/>
                <w:rFonts w:ascii="Times New Roman" w:eastAsia="Times New Roman" w:hAnsi="Times New Roman" w:cs="Times New Roman" w:hint="eastAsia"/>
                <w:b/>
                <w:bCs/>
                <w:noProof/>
                <w:kern w:val="0"/>
                <w:rtl/>
                <w14:ligatures w14:val="none"/>
              </w:rPr>
              <w:t>المواقف</w:t>
            </w:r>
            <w:r w:rsidRPr="00267D06">
              <w:rPr>
                <w:rStyle w:val="Hyperlink"/>
                <w:rFonts w:ascii="Times New Roman" w:eastAsia="Times New Roman" w:hAnsi="Times New Roman" w:cs="Times New Roman"/>
                <w:b/>
                <w:bCs/>
                <w:noProof/>
                <w:kern w:val="0"/>
                <w14:ligatures w14:val="none"/>
              </w:rPr>
              <w:t xml:space="preserve"> (Attitudes)</w:t>
            </w:r>
            <w:r>
              <w:rPr>
                <w:noProof/>
                <w:webHidden/>
              </w:rPr>
              <w:tab/>
            </w:r>
            <w:r>
              <w:rPr>
                <w:noProof/>
                <w:webHidden/>
              </w:rPr>
              <w:fldChar w:fldCharType="begin"/>
            </w:r>
            <w:r>
              <w:rPr>
                <w:noProof/>
                <w:webHidden/>
              </w:rPr>
              <w:instrText xml:space="preserve"> PAGEREF _Toc214688672 \h </w:instrText>
            </w:r>
            <w:r>
              <w:rPr>
                <w:noProof/>
                <w:webHidden/>
              </w:rPr>
            </w:r>
            <w:r>
              <w:rPr>
                <w:noProof/>
                <w:webHidden/>
              </w:rPr>
              <w:fldChar w:fldCharType="separate"/>
            </w:r>
            <w:r>
              <w:rPr>
                <w:noProof/>
                <w:webHidden/>
              </w:rPr>
              <w:t>52</w:t>
            </w:r>
            <w:r>
              <w:rPr>
                <w:noProof/>
                <w:webHidden/>
              </w:rPr>
              <w:fldChar w:fldCharType="end"/>
            </w:r>
          </w:hyperlink>
        </w:p>
        <w:p w14:paraId="38C37FA3"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3" w:history="1">
            <w:r w:rsidRPr="00267D06">
              <w:rPr>
                <w:rStyle w:val="Hyperlink"/>
                <w:rFonts w:ascii="Times New Roman" w:eastAsia="Times New Roman" w:hAnsi="Times New Roman" w:cs="Times New Roman"/>
                <w:b/>
                <w:bCs/>
                <w:noProof/>
                <w:kern w:val="0"/>
                <w14:ligatures w14:val="none"/>
              </w:rPr>
              <w:t xml:space="preserve">3.2.2 </w:t>
            </w:r>
            <w:r w:rsidRPr="00267D06">
              <w:rPr>
                <w:rStyle w:val="Hyperlink"/>
                <w:rFonts w:ascii="Times New Roman" w:eastAsia="Times New Roman" w:hAnsi="Times New Roman" w:cs="Times New Roman" w:hint="eastAsia"/>
                <w:b/>
                <w:bCs/>
                <w:noProof/>
                <w:kern w:val="0"/>
                <w:rtl/>
                <w14:ligatures w14:val="none"/>
              </w:rPr>
              <w:t>المعتقدات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السلوكية</w:t>
            </w:r>
            <w:r w:rsidRPr="00267D06">
              <w:rPr>
                <w:rStyle w:val="Hyperlink"/>
                <w:rFonts w:ascii="Times New Roman" w:eastAsia="Times New Roman" w:hAnsi="Times New Roman" w:cs="Times New Roman"/>
                <w:b/>
                <w:bCs/>
                <w:noProof/>
                <w:kern w:val="0"/>
                <w14:ligatures w14:val="none"/>
              </w:rPr>
              <w:t xml:space="preserve"> (Behavioural Beliefs)</w:t>
            </w:r>
            <w:r>
              <w:rPr>
                <w:noProof/>
                <w:webHidden/>
              </w:rPr>
              <w:tab/>
            </w:r>
            <w:r>
              <w:rPr>
                <w:noProof/>
                <w:webHidden/>
              </w:rPr>
              <w:fldChar w:fldCharType="begin"/>
            </w:r>
            <w:r>
              <w:rPr>
                <w:noProof/>
                <w:webHidden/>
              </w:rPr>
              <w:instrText xml:space="preserve"> PAGEREF _Toc214688673 \h </w:instrText>
            </w:r>
            <w:r>
              <w:rPr>
                <w:noProof/>
                <w:webHidden/>
              </w:rPr>
            </w:r>
            <w:r>
              <w:rPr>
                <w:noProof/>
                <w:webHidden/>
              </w:rPr>
              <w:fldChar w:fldCharType="separate"/>
            </w:r>
            <w:r>
              <w:rPr>
                <w:noProof/>
                <w:webHidden/>
              </w:rPr>
              <w:t>52</w:t>
            </w:r>
            <w:r>
              <w:rPr>
                <w:noProof/>
                <w:webHidden/>
              </w:rPr>
              <w:fldChar w:fldCharType="end"/>
            </w:r>
          </w:hyperlink>
        </w:p>
        <w:p w14:paraId="3F04512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4" w:history="1">
            <w:r w:rsidRPr="00267D06">
              <w:rPr>
                <w:rStyle w:val="Hyperlink"/>
                <w:rFonts w:ascii="Times New Roman" w:eastAsia="Times New Roman" w:hAnsi="Times New Roman" w:cs="Times New Roman"/>
                <w:b/>
                <w:bCs/>
                <w:noProof/>
                <w:kern w:val="0"/>
                <w14:ligatures w14:val="none"/>
              </w:rPr>
              <w:t xml:space="preserve">3.2.3 </w:t>
            </w:r>
            <w:r w:rsidRPr="00267D06">
              <w:rPr>
                <w:rStyle w:val="Hyperlink"/>
                <w:rFonts w:ascii="Times New Roman" w:eastAsia="Times New Roman" w:hAnsi="Times New Roman" w:cs="Times New Roman" w:hint="eastAsia"/>
                <w:b/>
                <w:bCs/>
                <w:noProof/>
                <w:kern w:val="0"/>
                <w:rtl/>
                <w14:ligatures w14:val="none"/>
              </w:rPr>
              <w:t>التقييم</w:t>
            </w:r>
            <w:r w:rsidRPr="00267D06">
              <w:rPr>
                <w:rStyle w:val="Hyperlink"/>
                <w:rFonts w:ascii="Times New Roman" w:eastAsia="Times New Roman" w:hAnsi="Times New Roman" w:cs="Times New Roman"/>
                <w:b/>
                <w:bCs/>
                <w:noProof/>
                <w:kern w:val="0"/>
                <w14:ligatures w14:val="none"/>
              </w:rPr>
              <w:t xml:space="preserve"> (Evaluation)</w:t>
            </w:r>
            <w:r>
              <w:rPr>
                <w:noProof/>
                <w:webHidden/>
              </w:rPr>
              <w:tab/>
            </w:r>
            <w:r>
              <w:rPr>
                <w:noProof/>
                <w:webHidden/>
              </w:rPr>
              <w:fldChar w:fldCharType="begin"/>
            </w:r>
            <w:r>
              <w:rPr>
                <w:noProof/>
                <w:webHidden/>
              </w:rPr>
              <w:instrText xml:space="preserve"> PAGEREF _Toc214688674 \h </w:instrText>
            </w:r>
            <w:r>
              <w:rPr>
                <w:noProof/>
                <w:webHidden/>
              </w:rPr>
            </w:r>
            <w:r>
              <w:rPr>
                <w:noProof/>
                <w:webHidden/>
              </w:rPr>
              <w:fldChar w:fldCharType="separate"/>
            </w:r>
            <w:r>
              <w:rPr>
                <w:noProof/>
                <w:webHidden/>
              </w:rPr>
              <w:t>53</w:t>
            </w:r>
            <w:r>
              <w:rPr>
                <w:noProof/>
                <w:webHidden/>
              </w:rPr>
              <w:fldChar w:fldCharType="end"/>
            </w:r>
          </w:hyperlink>
        </w:p>
        <w:p w14:paraId="23AB17B2"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5" w:history="1">
            <w:r w:rsidRPr="00267D06">
              <w:rPr>
                <w:rStyle w:val="Hyperlink"/>
                <w:rFonts w:ascii="Times New Roman" w:eastAsia="Times New Roman" w:hAnsi="Times New Roman" w:cs="Times New Roman"/>
                <w:b/>
                <w:bCs/>
                <w:noProof/>
                <w:kern w:val="0"/>
                <w14:ligatures w14:val="none"/>
              </w:rPr>
              <w:t xml:space="preserve">3.2.4 </w:t>
            </w:r>
            <w:r w:rsidRPr="00267D06">
              <w:rPr>
                <w:rStyle w:val="Hyperlink"/>
                <w:rFonts w:ascii="Times New Roman" w:eastAsia="Times New Roman" w:hAnsi="Times New Roman" w:cs="Times New Roman" w:hint="eastAsia"/>
                <w:b/>
                <w:bCs/>
                <w:noProof/>
                <w:kern w:val="0"/>
                <w:rtl/>
                <w14:ligatures w14:val="none"/>
              </w:rPr>
              <w:t>المعتقدات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المعيارية</w:t>
            </w:r>
            <w:r w:rsidRPr="00267D06">
              <w:rPr>
                <w:rStyle w:val="Hyperlink"/>
                <w:rFonts w:ascii="Times New Roman" w:eastAsia="Times New Roman" w:hAnsi="Times New Roman" w:cs="Times New Roman"/>
                <w:b/>
                <w:bCs/>
                <w:noProof/>
                <w:kern w:val="0"/>
                <w14:ligatures w14:val="none"/>
              </w:rPr>
              <w:t xml:space="preserve"> (Normative Beliefs)</w:t>
            </w:r>
            <w:r>
              <w:rPr>
                <w:noProof/>
                <w:webHidden/>
              </w:rPr>
              <w:tab/>
            </w:r>
            <w:r>
              <w:rPr>
                <w:noProof/>
                <w:webHidden/>
              </w:rPr>
              <w:fldChar w:fldCharType="begin"/>
            </w:r>
            <w:r>
              <w:rPr>
                <w:noProof/>
                <w:webHidden/>
              </w:rPr>
              <w:instrText xml:space="preserve"> PAGEREF _Toc214688675 \h </w:instrText>
            </w:r>
            <w:r>
              <w:rPr>
                <w:noProof/>
                <w:webHidden/>
              </w:rPr>
            </w:r>
            <w:r>
              <w:rPr>
                <w:noProof/>
                <w:webHidden/>
              </w:rPr>
              <w:fldChar w:fldCharType="separate"/>
            </w:r>
            <w:r>
              <w:rPr>
                <w:noProof/>
                <w:webHidden/>
              </w:rPr>
              <w:t>53</w:t>
            </w:r>
            <w:r>
              <w:rPr>
                <w:noProof/>
                <w:webHidden/>
              </w:rPr>
              <w:fldChar w:fldCharType="end"/>
            </w:r>
          </w:hyperlink>
        </w:p>
        <w:p w14:paraId="75B8D42A"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6" w:history="1">
            <w:r w:rsidRPr="00267D06">
              <w:rPr>
                <w:rStyle w:val="Hyperlink"/>
                <w:rFonts w:ascii="Times New Roman" w:eastAsia="Times New Roman" w:hAnsi="Times New Roman" w:cs="Times New Roman"/>
                <w:b/>
                <w:bCs/>
                <w:noProof/>
                <w:kern w:val="0"/>
                <w14:ligatures w14:val="none"/>
              </w:rPr>
              <w:t xml:space="preserve">3.2.5 </w:t>
            </w:r>
            <w:r w:rsidRPr="00267D06">
              <w:rPr>
                <w:rStyle w:val="Hyperlink"/>
                <w:rFonts w:ascii="Times New Roman" w:eastAsia="Times New Roman" w:hAnsi="Times New Roman" w:cs="Times New Roman" w:hint="eastAsia"/>
                <w:b/>
                <w:bCs/>
                <w:noProof/>
                <w:kern w:val="0"/>
                <w:rtl/>
                <w14:ligatures w14:val="none"/>
              </w:rPr>
              <w:t>المعايير</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الذاتية</w:t>
            </w:r>
            <w:r w:rsidRPr="00267D06">
              <w:rPr>
                <w:rStyle w:val="Hyperlink"/>
                <w:rFonts w:ascii="Times New Roman" w:eastAsia="Times New Roman" w:hAnsi="Times New Roman" w:cs="Times New Roman"/>
                <w:b/>
                <w:bCs/>
                <w:noProof/>
                <w:kern w:val="0"/>
                <w14:ligatures w14:val="none"/>
              </w:rPr>
              <w:t xml:space="preserve"> (Subjective Norms)</w:t>
            </w:r>
            <w:r>
              <w:rPr>
                <w:noProof/>
                <w:webHidden/>
              </w:rPr>
              <w:tab/>
            </w:r>
            <w:r>
              <w:rPr>
                <w:noProof/>
                <w:webHidden/>
              </w:rPr>
              <w:fldChar w:fldCharType="begin"/>
            </w:r>
            <w:r>
              <w:rPr>
                <w:noProof/>
                <w:webHidden/>
              </w:rPr>
              <w:instrText xml:space="preserve"> PAGEREF _Toc214688676 \h </w:instrText>
            </w:r>
            <w:r>
              <w:rPr>
                <w:noProof/>
                <w:webHidden/>
              </w:rPr>
            </w:r>
            <w:r>
              <w:rPr>
                <w:noProof/>
                <w:webHidden/>
              </w:rPr>
              <w:fldChar w:fldCharType="separate"/>
            </w:r>
            <w:r>
              <w:rPr>
                <w:noProof/>
                <w:webHidden/>
              </w:rPr>
              <w:t>53</w:t>
            </w:r>
            <w:r>
              <w:rPr>
                <w:noProof/>
                <w:webHidden/>
              </w:rPr>
              <w:fldChar w:fldCharType="end"/>
            </w:r>
          </w:hyperlink>
        </w:p>
        <w:p w14:paraId="4EB03A8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7" w:history="1">
            <w:r w:rsidRPr="00267D06">
              <w:rPr>
                <w:rStyle w:val="Hyperlink"/>
                <w:rFonts w:ascii="Times New Roman" w:eastAsia="Times New Roman" w:hAnsi="Times New Roman" w:cs="Times New Roman"/>
                <w:b/>
                <w:bCs/>
                <w:noProof/>
                <w:kern w:val="0"/>
                <w14:ligatures w14:val="none"/>
              </w:rPr>
              <w:t xml:space="preserve">3.2.6 </w:t>
            </w:r>
            <w:r w:rsidRPr="00267D06">
              <w:rPr>
                <w:rStyle w:val="Hyperlink"/>
                <w:rFonts w:ascii="Times New Roman" w:eastAsia="Times New Roman" w:hAnsi="Times New Roman" w:cs="Times New Roman" w:hint="eastAsia"/>
                <w:b/>
                <w:bCs/>
                <w:noProof/>
                <w:kern w:val="0"/>
                <w:rtl/>
                <w14:ligatures w14:val="none"/>
              </w:rPr>
              <w:t>النوايا</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السلوكية</w:t>
            </w:r>
            <w:r w:rsidRPr="00267D06">
              <w:rPr>
                <w:rStyle w:val="Hyperlink"/>
                <w:rFonts w:ascii="Times New Roman" w:eastAsia="Times New Roman" w:hAnsi="Times New Roman" w:cs="Times New Roman"/>
                <w:b/>
                <w:bCs/>
                <w:noProof/>
                <w:kern w:val="0"/>
                <w14:ligatures w14:val="none"/>
              </w:rPr>
              <w:t xml:space="preserve"> (Behavioural Intentions)</w:t>
            </w:r>
            <w:r>
              <w:rPr>
                <w:noProof/>
                <w:webHidden/>
              </w:rPr>
              <w:tab/>
            </w:r>
            <w:r>
              <w:rPr>
                <w:noProof/>
                <w:webHidden/>
              </w:rPr>
              <w:fldChar w:fldCharType="begin"/>
            </w:r>
            <w:r>
              <w:rPr>
                <w:noProof/>
                <w:webHidden/>
              </w:rPr>
              <w:instrText xml:space="preserve"> PAGEREF _Toc214688677 \h </w:instrText>
            </w:r>
            <w:r>
              <w:rPr>
                <w:noProof/>
                <w:webHidden/>
              </w:rPr>
            </w:r>
            <w:r>
              <w:rPr>
                <w:noProof/>
                <w:webHidden/>
              </w:rPr>
              <w:fldChar w:fldCharType="separate"/>
            </w:r>
            <w:r>
              <w:rPr>
                <w:noProof/>
                <w:webHidden/>
              </w:rPr>
              <w:t>53</w:t>
            </w:r>
            <w:r>
              <w:rPr>
                <w:noProof/>
                <w:webHidden/>
              </w:rPr>
              <w:fldChar w:fldCharType="end"/>
            </w:r>
          </w:hyperlink>
        </w:p>
        <w:p w14:paraId="59C3379F"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8" w:history="1">
            <w:r w:rsidRPr="00267D06">
              <w:rPr>
                <w:rStyle w:val="Hyperlink"/>
                <w:rFonts w:ascii="Times New Roman" w:eastAsia="Times New Roman" w:hAnsi="Times New Roman" w:cs="Times New Roman"/>
                <w:b/>
                <w:bCs/>
                <w:noProof/>
                <w:kern w:val="0"/>
                <w14:ligatures w14:val="none"/>
              </w:rPr>
              <w:t xml:space="preserve">3.2.7 </w:t>
            </w:r>
            <w:r w:rsidRPr="00267D06">
              <w:rPr>
                <w:rStyle w:val="Hyperlink"/>
                <w:rFonts w:ascii="Times New Roman" w:eastAsia="Times New Roman" w:hAnsi="Times New Roman" w:cs="Times New Roman" w:hint="eastAsia"/>
                <w:b/>
                <w:bCs/>
                <w:noProof/>
                <w:kern w:val="0"/>
                <w:rtl/>
                <w14:ligatures w14:val="none"/>
              </w:rPr>
              <w:t>محدوديات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نظرية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السلوك</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العقلاني</w:t>
            </w:r>
            <w:r w:rsidRPr="00267D06">
              <w:rPr>
                <w:rStyle w:val="Hyperlink"/>
                <w:rFonts w:ascii="Times New Roman" w:eastAsia="Times New Roman" w:hAnsi="Times New Roman" w:cs="Times New Roman"/>
                <w:b/>
                <w:bCs/>
                <w:noProof/>
                <w:kern w:val="0"/>
                <w14:ligatures w14:val="none"/>
              </w:rPr>
              <w:t xml:space="preserve"> (Limitations of the TRA)</w:t>
            </w:r>
            <w:r>
              <w:rPr>
                <w:noProof/>
                <w:webHidden/>
              </w:rPr>
              <w:tab/>
            </w:r>
            <w:r>
              <w:rPr>
                <w:noProof/>
                <w:webHidden/>
              </w:rPr>
              <w:fldChar w:fldCharType="begin"/>
            </w:r>
            <w:r>
              <w:rPr>
                <w:noProof/>
                <w:webHidden/>
              </w:rPr>
              <w:instrText xml:space="preserve"> PAGEREF _Toc214688678 \h </w:instrText>
            </w:r>
            <w:r>
              <w:rPr>
                <w:noProof/>
                <w:webHidden/>
              </w:rPr>
            </w:r>
            <w:r>
              <w:rPr>
                <w:noProof/>
                <w:webHidden/>
              </w:rPr>
              <w:fldChar w:fldCharType="separate"/>
            </w:r>
            <w:r>
              <w:rPr>
                <w:noProof/>
                <w:webHidden/>
              </w:rPr>
              <w:t>53</w:t>
            </w:r>
            <w:r>
              <w:rPr>
                <w:noProof/>
                <w:webHidden/>
              </w:rPr>
              <w:fldChar w:fldCharType="end"/>
            </w:r>
          </w:hyperlink>
        </w:p>
        <w:p w14:paraId="3139A707"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79" w:history="1">
            <w:r w:rsidRPr="00267D06">
              <w:rPr>
                <w:rStyle w:val="Hyperlink"/>
                <w:rFonts w:ascii="Times New Roman" w:eastAsia="Times New Roman" w:hAnsi="Times New Roman" w:cs="Times New Roman"/>
                <w:b/>
                <w:bCs/>
                <w:noProof/>
                <w:kern w:val="0"/>
                <w14:ligatures w14:val="none"/>
              </w:rPr>
              <w:t xml:space="preserve">3.3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تسلسل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التأثيرات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الإعلانية</w:t>
            </w:r>
            <w:r w:rsidRPr="00267D06">
              <w:rPr>
                <w:rStyle w:val="Hyperlink"/>
                <w:rFonts w:ascii="Times New Roman" w:eastAsia="Times New Roman" w:hAnsi="Times New Roman" w:cs="Times New Roman"/>
                <w:b/>
                <w:bCs/>
                <w:noProof/>
                <w:kern w:val="0"/>
                <w14:ligatures w14:val="none"/>
              </w:rPr>
              <w:t xml:space="preserve"> (HOE Model)</w:t>
            </w:r>
            <w:r>
              <w:rPr>
                <w:noProof/>
                <w:webHidden/>
              </w:rPr>
              <w:tab/>
            </w:r>
            <w:r>
              <w:rPr>
                <w:noProof/>
                <w:webHidden/>
              </w:rPr>
              <w:fldChar w:fldCharType="begin"/>
            </w:r>
            <w:r>
              <w:rPr>
                <w:noProof/>
                <w:webHidden/>
              </w:rPr>
              <w:instrText xml:space="preserve"> PAGEREF _Toc214688679 \h </w:instrText>
            </w:r>
            <w:r>
              <w:rPr>
                <w:noProof/>
                <w:webHidden/>
              </w:rPr>
            </w:r>
            <w:r>
              <w:rPr>
                <w:noProof/>
                <w:webHidden/>
              </w:rPr>
              <w:fldChar w:fldCharType="separate"/>
            </w:r>
            <w:r>
              <w:rPr>
                <w:noProof/>
                <w:webHidden/>
              </w:rPr>
              <w:t>54</w:t>
            </w:r>
            <w:r>
              <w:rPr>
                <w:noProof/>
                <w:webHidden/>
              </w:rPr>
              <w:fldChar w:fldCharType="end"/>
            </w:r>
          </w:hyperlink>
        </w:p>
        <w:p w14:paraId="0BC99056"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0" w:history="1">
            <w:r w:rsidRPr="00267D06">
              <w:rPr>
                <w:rStyle w:val="Hyperlink"/>
                <w:rFonts w:ascii="Times New Roman" w:eastAsia="Times New Roman" w:hAnsi="Times New Roman" w:cs="Times New Roman"/>
                <w:b/>
                <w:bCs/>
                <w:noProof/>
                <w:kern w:val="0"/>
                <w14:ligatures w14:val="none"/>
              </w:rPr>
              <w:t xml:space="preserve">3.3.1 </w:t>
            </w:r>
            <w:r w:rsidRPr="00267D06">
              <w:rPr>
                <w:rStyle w:val="Hyperlink"/>
                <w:rFonts w:ascii="Times New Roman" w:eastAsia="Times New Roman" w:hAnsi="Times New Roman" w:cs="Times New Roman" w:hint="eastAsia"/>
                <w:b/>
                <w:bCs/>
                <w:noProof/>
                <w:kern w:val="0"/>
                <w:rtl/>
                <w14:ligatures w14:val="none"/>
              </w:rPr>
              <w:t>الوعي</w:t>
            </w:r>
            <w:r w:rsidRPr="00267D06">
              <w:rPr>
                <w:rStyle w:val="Hyperlink"/>
                <w:rFonts w:ascii="Times New Roman" w:eastAsia="Times New Roman" w:hAnsi="Times New Roman" w:cs="Times New Roman"/>
                <w:b/>
                <w:bCs/>
                <w:noProof/>
                <w:kern w:val="0"/>
                <w14:ligatures w14:val="none"/>
              </w:rPr>
              <w:t xml:space="preserve"> (Awareness)</w:t>
            </w:r>
            <w:r>
              <w:rPr>
                <w:noProof/>
                <w:webHidden/>
              </w:rPr>
              <w:tab/>
            </w:r>
            <w:r>
              <w:rPr>
                <w:noProof/>
                <w:webHidden/>
              </w:rPr>
              <w:fldChar w:fldCharType="begin"/>
            </w:r>
            <w:r>
              <w:rPr>
                <w:noProof/>
                <w:webHidden/>
              </w:rPr>
              <w:instrText xml:space="preserve"> PAGEREF _Toc214688680 \h </w:instrText>
            </w:r>
            <w:r>
              <w:rPr>
                <w:noProof/>
                <w:webHidden/>
              </w:rPr>
            </w:r>
            <w:r>
              <w:rPr>
                <w:noProof/>
                <w:webHidden/>
              </w:rPr>
              <w:fldChar w:fldCharType="separate"/>
            </w:r>
            <w:r>
              <w:rPr>
                <w:noProof/>
                <w:webHidden/>
              </w:rPr>
              <w:t>55</w:t>
            </w:r>
            <w:r>
              <w:rPr>
                <w:noProof/>
                <w:webHidden/>
              </w:rPr>
              <w:fldChar w:fldCharType="end"/>
            </w:r>
          </w:hyperlink>
        </w:p>
        <w:p w14:paraId="4EB2F015"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1" w:history="1">
            <w:r w:rsidRPr="00267D06">
              <w:rPr>
                <w:rStyle w:val="Hyperlink"/>
                <w:rFonts w:ascii="Times New Roman" w:eastAsia="Times New Roman" w:hAnsi="Times New Roman" w:cs="Times New Roman"/>
                <w:b/>
                <w:bCs/>
                <w:noProof/>
                <w:kern w:val="0"/>
                <w14:ligatures w14:val="none"/>
              </w:rPr>
              <w:t xml:space="preserve">3.3.2 </w:t>
            </w:r>
            <w:r w:rsidRPr="00267D06">
              <w:rPr>
                <w:rStyle w:val="Hyperlink"/>
                <w:rFonts w:ascii="Times New Roman" w:eastAsia="Times New Roman" w:hAnsi="Times New Roman" w:cs="Times New Roman" w:hint="eastAsia"/>
                <w:b/>
                <w:bCs/>
                <w:noProof/>
                <w:kern w:val="0"/>
                <w:rtl/>
                <w14:ligatures w14:val="none"/>
              </w:rPr>
              <w:t>المعرفة</w:t>
            </w:r>
            <w:r w:rsidRPr="00267D06">
              <w:rPr>
                <w:rStyle w:val="Hyperlink"/>
                <w:rFonts w:ascii="Times New Roman" w:eastAsia="Times New Roman" w:hAnsi="Times New Roman" w:cs="Times New Roman"/>
                <w:b/>
                <w:bCs/>
                <w:noProof/>
                <w:kern w:val="0"/>
                <w14:ligatures w14:val="none"/>
              </w:rPr>
              <w:t xml:space="preserve"> (Knowledge)</w:t>
            </w:r>
            <w:r>
              <w:rPr>
                <w:noProof/>
                <w:webHidden/>
              </w:rPr>
              <w:tab/>
            </w:r>
            <w:r>
              <w:rPr>
                <w:noProof/>
                <w:webHidden/>
              </w:rPr>
              <w:fldChar w:fldCharType="begin"/>
            </w:r>
            <w:r>
              <w:rPr>
                <w:noProof/>
                <w:webHidden/>
              </w:rPr>
              <w:instrText xml:space="preserve"> PAGEREF _Toc214688681 \h </w:instrText>
            </w:r>
            <w:r>
              <w:rPr>
                <w:noProof/>
                <w:webHidden/>
              </w:rPr>
            </w:r>
            <w:r>
              <w:rPr>
                <w:noProof/>
                <w:webHidden/>
              </w:rPr>
              <w:fldChar w:fldCharType="separate"/>
            </w:r>
            <w:r>
              <w:rPr>
                <w:noProof/>
                <w:webHidden/>
              </w:rPr>
              <w:t>55</w:t>
            </w:r>
            <w:r>
              <w:rPr>
                <w:noProof/>
                <w:webHidden/>
              </w:rPr>
              <w:fldChar w:fldCharType="end"/>
            </w:r>
          </w:hyperlink>
        </w:p>
        <w:p w14:paraId="41B1425A"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2" w:history="1">
            <w:r w:rsidRPr="00267D06">
              <w:rPr>
                <w:rStyle w:val="Hyperlink"/>
                <w:rFonts w:ascii="Times New Roman" w:eastAsia="Times New Roman" w:hAnsi="Times New Roman" w:cs="Times New Roman"/>
                <w:b/>
                <w:bCs/>
                <w:noProof/>
                <w:kern w:val="0"/>
                <w14:ligatures w14:val="none"/>
              </w:rPr>
              <w:t xml:space="preserve">3.3.3 </w:t>
            </w:r>
            <w:r w:rsidRPr="00267D06">
              <w:rPr>
                <w:rStyle w:val="Hyperlink"/>
                <w:rFonts w:ascii="Times New Roman" w:eastAsia="Times New Roman" w:hAnsi="Times New Roman" w:cs="Times New Roman" w:hint="eastAsia"/>
                <w:b/>
                <w:bCs/>
                <w:noProof/>
                <w:kern w:val="0"/>
                <w:rtl/>
                <w14:ligatures w14:val="none"/>
              </w:rPr>
              <w:t>الإعجاب</w:t>
            </w:r>
            <w:r w:rsidRPr="00267D06">
              <w:rPr>
                <w:rStyle w:val="Hyperlink"/>
                <w:rFonts w:ascii="Times New Roman" w:eastAsia="Times New Roman" w:hAnsi="Times New Roman" w:cs="Times New Roman"/>
                <w:b/>
                <w:bCs/>
                <w:noProof/>
                <w:kern w:val="0"/>
                <w14:ligatures w14:val="none"/>
              </w:rPr>
              <w:t xml:space="preserve"> (Liking)</w:t>
            </w:r>
            <w:r>
              <w:rPr>
                <w:noProof/>
                <w:webHidden/>
              </w:rPr>
              <w:tab/>
            </w:r>
            <w:r>
              <w:rPr>
                <w:noProof/>
                <w:webHidden/>
              </w:rPr>
              <w:fldChar w:fldCharType="begin"/>
            </w:r>
            <w:r>
              <w:rPr>
                <w:noProof/>
                <w:webHidden/>
              </w:rPr>
              <w:instrText xml:space="preserve"> PAGEREF _Toc214688682 \h </w:instrText>
            </w:r>
            <w:r>
              <w:rPr>
                <w:noProof/>
                <w:webHidden/>
              </w:rPr>
            </w:r>
            <w:r>
              <w:rPr>
                <w:noProof/>
                <w:webHidden/>
              </w:rPr>
              <w:fldChar w:fldCharType="separate"/>
            </w:r>
            <w:r>
              <w:rPr>
                <w:noProof/>
                <w:webHidden/>
              </w:rPr>
              <w:t>55</w:t>
            </w:r>
            <w:r>
              <w:rPr>
                <w:noProof/>
                <w:webHidden/>
              </w:rPr>
              <w:fldChar w:fldCharType="end"/>
            </w:r>
          </w:hyperlink>
        </w:p>
        <w:p w14:paraId="484B3FA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3" w:history="1">
            <w:r w:rsidRPr="00267D06">
              <w:rPr>
                <w:rStyle w:val="Hyperlink"/>
                <w:rFonts w:ascii="Times New Roman" w:eastAsia="Times New Roman" w:hAnsi="Times New Roman" w:cs="Times New Roman"/>
                <w:b/>
                <w:bCs/>
                <w:noProof/>
                <w:kern w:val="0"/>
                <w14:ligatures w14:val="none"/>
              </w:rPr>
              <w:t xml:space="preserve">3.3.4 </w:t>
            </w:r>
            <w:r w:rsidRPr="00267D06">
              <w:rPr>
                <w:rStyle w:val="Hyperlink"/>
                <w:rFonts w:ascii="Times New Roman" w:eastAsia="Times New Roman" w:hAnsi="Times New Roman" w:cs="Times New Roman" w:hint="eastAsia"/>
                <w:b/>
                <w:bCs/>
                <w:noProof/>
                <w:kern w:val="0"/>
                <w:rtl/>
                <w14:ligatures w14:val="none"/>
              </w:rPr>
              <w:t>التفضيل</w:t>
            </w:r>
            <w:r w:rsidRPr="00267D06">
              <w:rPr>
                <w:rStyle w:val="Hyperlink"/>
                <w:rFonts w:ascii="Times New Roman" w:eastAsia="Times New Roman" w:hAnsi="Times New Roman" w:cs="Times New Roman"/>
                <w:b/>
                <w:bCs/>
                <w:noProof/>
                <w:kern w:val="0"/>
                <w14:ligatures w14:val="none"/>
              </w:rPr>
              <w:t xml:space="preserve"> (Preference)</w:t>
            </w:r>
            <w:r>
              <w:rPr>
                <w:noProof/>
                <w:webHidden/>
              </w:rPr>
              <w:tab/>
            </w:r>
            <w:r>
              <w:rPr>
                <w:noProof/>
                <w:webHidden/>
              </w:rPr>
              <w:fldChar w:fldCharType="begin"/>
            </w:r>
            <w:r>
              <w:rPr>
                <w:noProof/>
                <w:webHidden/>
              </w:rPr>
              <w:instrText xml:space="preserve"> PAGEREF _Toc214688683 \h </w:instrText>
            </w:r>
            <w:r>
              <w:rPr>
                <w:noProof/>
                <w:webHidden/>
              </w:rPr>
            </w:r>
            <w:r>
              <w:rPr>
                <w:noProof/>
                <w:webHidden/>
              </w:rPr>
              <w:fldChar w:fldCharType="separate"/>
            </w:r>
            <w:r>
              <w:rPr>
                <w:noProof/>
                <w:webHidden/>
              </w:rPr>
              <w:t>55</w:t>
            </w:r>
            <w:r>
              <w:rPr>
                <w:noProof/>
                <w:webHidden/>
              </w:rPr>
              <w:fldChar w:fldCharType="end"/>
            </w:r>
          </w:hyperlink>
        </w:p>
        <w:p w14:paraId="09D6A68B"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4" w:history="1">
            <w:r w:rsidRPr="00267D06">
              <w:rPr>
                <w:rStyle w:val="Hyperlink"/>
                <w:rFonts w:ascii="Times New Roman" w:eastAsia="Times New Roman" w:hAnsi="Times New Roman" w:cs="Times New Roman"/>
                <w:b/>
                <w:bCs/>
                <w:noProof/>
                <w:kern w:val="0"/>
                <w14:ligatures w14:val="none"/>
              </w:rPr>
              <w:t xml:space="preserve">3.3.5 </w:t>
            </w:r>
            <w:r w:rsidRPr="00267D06">
              <w:rPr>
                <w:rStyle w:val="Hyperlink"/>
                <w:rFonts w:ascii="Times New Roman" w:eastAsia="Times New Roman" w:hAnsi="Times New Roman" w:cs="Times New Roman" w:hint="eastAsia"/>
                <w:b/>
                <w:bCs/>
                <w:noProof/>
                <w:kern w:val="0"/>
                <w:rtl/>
                <w14:ligatures w14:val="none"/>
              </w:rPr>
              <w:t>الاقتناع</w:t>
            </w:r>
            <w:r w:rsidRPr="00267D06">
              <w:rPr>
                <w:rStyle w:val="Hyperlink"/>
                <w:rFonts w:ascii="Times New Roman" w:eastAsia="Times New Roman" w:hAnsi="Times New Roman" w:cs="Times New Roman"/>
                <w:b/>
                <w:bCs/>
                <w:noProof/>
                <w:kern w:val="0"/>
                <w14:ligatures w14:val="none"/>
              </w:rPr>
              <w:t xml:space="preserve"> (Conviction)</w:t>
            </w:r>
            <w:r>
              <w:rPr>
                <w:noProof/>
                <w:webHidden/>
              </w:rPr>
              <w:tab/>
            </w:r>
            <w:r>
              <w:rPr>
                <w:noProof/>
                <w:webHidden/>
              </w:rPr>
              <w:fldChar w:fldCharType="begin"/>
            </w:r>
            <w:r>
              <w:rPr>
                <w:noProof/>
                <w:webHidden/>
              </w:rPr>
              <w:instrText xml:space="preserve"> PAGEREF _Toc214688684 \h </w:instrText>
            </w:r>
            <w:r>
              <w:rPr>
                <w:noProof/>
                <w:webHidden/>
              </w:rPr>
            </w:r>
            <w:r>
              <w:rPr>
                <w:noProof/>
                <w:webHidden/>
              </w:rPr>
              <w:fldChar w:fldCharType="separate"/>
            </w:r>
            <w:r>
              <w:rPr>
                <w:noProof/>
                <w:webHidden/>
              </w:rPr>
              <w:t>55</w:t>
            </w:r>
            <w:r>
              <w:rPr>
                <w:noProof/>
                <w:webHidden/>
              </w:rPr>
              <w:fldChar w:fldCharType="end"/>
            </w:r>
          </w:hyperlink>
        </w:p>
        <w:p w14:paraId="0ABFDC0B"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5" w:history="1">
            <w:r w:rsidRPr="00267D06">
              <w:rPr>
                <w:rStyle w:val="Hyperlink"/>
                <w:rFonts w:ascii="Times New Roman" w:eastAsia="Times New Roman" w:hAnsi="Times New Roman" w:cs="Times New Roman"/>
                <w:b/>
                <w:bCs/>
                <w:noProof/>
                <w:kern w:val="0"/>
                <w14:ligatures w14:val="none"/>
              </w:rPr>
              <w:t xml:space="preserve">3.3.6 </w:t>
            </w:r>
            <w:r w:rsidRPr="00267D06">
              <w:rPr>
                <w:rStyle w:val="Hyperlink"/>
                <w:rFonts w:ascii="Times New Roman" w:eastAsia="Times New Roman" w:hAnsi="Times New Roman" w:cs="Times New Roman" w:hint="eastAsia"/>
                <w:b/>
                <w:bCs/>
                <w:noProof/>
                <w:kern w:val="0"/>
                <w:rtl/>
                <w14:ligatures w14:val="none"/>
              </w:rPr>
              <w:t>الشراء</w:t>
            </w:r>
            <w:r w:rsidRPr="00267D06">
              <w:rPr>
                <w:rStyle w:val="Hyperlink"/>
                <w:rFonts w:ascii="Times New Roman" w:eastAsia="Times New Roman" w:hAnsi="Times New Roman" w:cs="Times New Roman"/>
                <w:b/>
                <w:bCs/>
                <w:noProof/>
                <w:kern w:val="0"/>
                <w14:ligatures w14:val="none"/>
              </w:rPr>
              <w:t xml:space="preserve"> (Purchase)</w:t>
            </w:r>
            <w:r>
              <w:rPr>
                <w:noProof/>
                <w:webHidden/>
              </w:rPr>
              <w:tab/>
            </w:r>
            <w:r>
              <w:rPr>
                <w:noProof/>
                <w:webHidden/>
              </w:rPr>
              <w:fldChar w:fldCharType="begin"/>
            </w:r>
            <w:r>
              <w:rPr>
                <w:noProof/>
                <w:webHidden/>
              </w:rPr>
              <w:instrText xml:space="preserve"> PAGEREF _Toc214688685 \h </w:instrText>
            </w:r>
            <w:r>
              <w:rPr>
                <w:noProof/>
                <w:webHidden/>
              </w:rPr>
            </w:r>
            <w:r>
              <w:rPr>
                <w:noProof/>
                <w:webHidden/>
              </w:rPr>
              <w:fldChar w:fldCharType="separate"/>
            </w:r>
            <w:r>
              <w:rPr>
                <w:noProof/>
                <w:webHidden/>
              </w:rPr>
              <w:t>55</w:t>
            </w:r>
            <w:r>
              <w:rPr>
                <w:noProof/>
                <w:webHidden/>
              </w:rPr>
              <w:fldChar w:fldCharType="end"/>
            </w:r>
          </w:hyperlink>
        </w:p>
        <w:p w14:paraId="7D6958A6"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6" w:history="1">
            <w:r w:rsidRPr="00267D06">
              <w:rPr>
                <w:rStyle w:val="Hyperlink"/>
                <w:rFonts w:ascii="Times New Roman" w:eastAsia="Times New Roman" w:hAnsi="Times New Roman" w:cs="Times New Roman"/>
                <w:b/>
                <w:bCs/>
                <w:noProof/>
                <w:kern w:val="0"/>
                <w14:ligatures w14:val="none"/>
              </w:rPr>
              <w:t xml:space="preserve">3.3.7 </w:t>
            </w:r>
            <w:r w:rsidRPr="00267D06">
              <w:rPr>
                <w:rStyle w:val="Hyperlink"/>
                <w:rFonts w:ascii="Times New Roman" w:eastAsia="Times New Roman" w:hAnsi="Times New Roman" w:cs="Times New Roman" w:hint="eastAsia"/>
                <w:b/>
                <w:bCs/>
                <w:noProof/>
                <w:kern w:val="0"/>
                <w:rtl/>
                <w14:ligatures w14:val="none"/>
              </w:rPr>
              <w:t>محدوديات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14:ligatures w14:val="none"/>
              </w:rPr>
              <w:t xml:space="preserve"> HOE</w:t>
            </w:r>
            <w:r>
              <w:rPr>
                <w:noProof/>
                <w:webHidden/>
              </w:rPr>
              <w:tab/>
            </w:r>
            <w:r>
              <w:rPr>
                <w:noProof/>
                <w:webHidden/>
              </w:rPr>
              <w:fldChar w:fldCharType="begin"/>
            </w:r>
            <w:r>
              <w:rPr>
                <w:noProof/>
                <w:webHidden/>
              </w:rPr>
              <w:instrText xml:space="preserve"> PAGEREF _Toc214688686 \h </w:instrText>
            </w:r>
            <w:r>
              <w:rPr>
                <w:noProof/>
                <w:webHidden/>
              </w:rPr>
            </w:r>
            <w:r>
              <w:rPr>
                <w:noProof/>
                <w:webHidden/>
              </w:rPr>
              <w:fldChar w:fldCharType="separate"/>
            </w:r>
            <w:r>
              <w:rPr>
                <w:noProof/>
                <w:webHidden/>
              </w:rPr>
              <w:t>56</w:t>
            </w:r>
            <w:r>
              <w:rPr>
                <w:noProof/>
                <w:webHidden/>
              </w:rPr>
              <w:fldChar w:fldCharType="end"/>
            </w:r>
          </w:hyperlink>
        </w:p>
        <w:p w14:paraId="4D7AE385"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7" w:history="1">
            <w:r w:rsidRPr="00267D06">
              <w:rPr>
                <w:rStyle w:val="Hyperlink"/>
                <w:rFonts w:ascii="Times New Roman" w:eastAsia="Times New Roman" w:hAnsi="Times New Roman" w:cs="Times New Roman"/>
                <w:b/>
                <w:bCs/>
                <w:noProof/>
                <w:kern w:val="0"/>
                <w14:ligatures w14:val="none"/>
              </w:rPr>
              <w:t xml:space="preserve">3.4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نيقوسيا</w:t>
            </w:r>
            <w:r w:rsidRPr="00267D06">
              <w:rPr>
                <w:rStyle w:val="Hyperlink"/>
                <w:rFonts w:ascii="Times New Roman" w:eastAsia="Times New Roman" w:hAnsi="Times New Roman" w:cs="Times New Roman"/>
                <w:b/>
                <w:bCs/>
                <w:noProof/>
                <w:kern w:val="0"/>
                <w14:ligatures w14:val="none"/>
              </w:rPr>
              <w:t xml:space="preserve"> (The Nicosia Model)</w:t>
            </w:r>
            <w:r>
              <w:rPr>
                <w:noProof/>
                <w:webHidden/>
              </w:rPr>
              <w:tab/>
            </w:r>
            <w:r>
              <w:rPr>
                <w:noProof/>
                <w:webHidden/>
              </w:rPr>
              <w:fldChar w:fldCharType="begin"/>
            </w:r>
            <w:r>
              <w:rPr>
                <w:noProof/>
                <w:webHidden/>
              </w:rPr>
              <w:instrText xml:space="preserve"> PAGEREF _Toc214688687 \h </w:instrText>
            </w:r>
            <w:r>
              <w:rPr>
                <w:noProof/>
                <w:webHidden/>
              </w:rPr>
            </w:r>
            <w:r>
              <w:rPr>
                <w:noProof/>
                <w:webHidden/>
              </w:rPr>
              <w:fldChar w:fldCharType="separate"/>
            </w:r>
            <w:r>
              <w:rPr>
                <w:noProof/>
                <w:webHidden/>
              </w:rPr>
              <w:t>56</w:t>
            </w:r>
            <w:r>
              <w:rPr>
                <w:noProof/>
                <w:webHidden/>
              </w:rPr>
              <w:fldChar w:fldCharType="end"/>
            </w:r>
          </w:hyperlink>
        </w:p>
        <w:p w14:paraId="7E775209"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8" w:history="1">
            <w:r w:rsidRPr="00267D06">
              <w:rPr>
                <w:rStyle w:val="Hyperlink"/>
                <w:rFonts w:ascii="Times New Roman" w:eastAsia="Times New Roman" w:hAnsi="Times New Roman" w:cs="Times New Roman"/>
                <w:b/>
                <w:bCs/>
                <w:noProof/>
                <w:kern w:val="0"/>
                <w14:ligatures w14:val="none"/>
              </w:rPr>
              <w:t xml:space="preserve">3.4.1 </w:t>
            </w:r>
            <w:r w:rsidRPr="00267D06">
              <w:rPr>
                <w:rStyle w:val="Hyperlink"/>
                <w:rFonts w:ascii="Times New Roman" w:eastAsia="Times New Roman" w:hAnsi="Times New Roman" w:cs="Times New Roman" w:hint="eastAsia"/>
                <w:b/>
                <w:bCs/>
                <w:noProof/>
                <w:kern w:val="0"/>
                <w:rtl/>
                <w14:ligatures w14:val="none"/>
              </w:rPr>
              <w:t>الحقل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الأول</w:t>
            </w:r>
            <w:r w:rsidRPr="00267D06">
              <w:rPr>
                <w:rStyle w:val="Hyperlink"/>
                <w:rFonts w:ascii="Times New Roman" w:eastAsia="Times New Roman" w:hAnsi="Times New Roman" w:cs="Times New Roman"/>
                <w:b/>
                <w:bCs/>
                <w:noProof/>
                <w:kern w:val="0"/>
                <w14:ligatures w14:val="none"/>
              </w:rPr>
              <w:t xml:space="preserve"> (Field 1)</w:t>
            </w:r>
            <w:r>
              <w:rPr>
                <w:noProof/>
                <w:webHidden/>
              </w:rPr>
              <w:tab/>
            </w:r>
            <w:r>
              <w:rPr>
                <w:noProof/>
                <w:webHidden/>
              </w:rPr>
              <w:fldChar w:fldCharType="begin"/>
            </w:r>
            <w:r>
              <w:rPr>
                <w:noProof/>
                <w:webHidden/>
              </w:rPr>
              <w:instrText xml:space="preserve"> PAGEREF _Toc214688688 \h </w:instrText>
            </w:r>
            <w:r>
              <w:rPr>
                <w:noProof/>
                <w:webHidden/>
              </w:rPr>
            </w:r>
            <w:r>
              <w:rPr>
                <w:noProof/>
                <w:webHidden/>
              </w:rPr>
              <w:fldChar w:fldCharType="separate"/>
            </w:r>
            <w:r>
              <w:rPr>
                <w:noProof/>
                <w:webHidden/>
              </w:rPr>
              <w:t>57</w:t>
            </w:r>
            <w:r>
              <w:rPr>
                <w:noProof/>
                <w:webHidden/>
              </w:rPr>
              <w:fldChar w:fldCharType="end"/>
            </w:r>
          </w:hyperlink>
        </w:p>
        <w:p w14:paraId="4293129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89" w:history="1">
            <w:r w:rsidRPr="00267D06">
              <w:rPr>
                <w:rStyle w:val="Hyperlink"/>
                <w:rFonts w:ascii="Times New Roman" w:eastAsia="Times New Roman" w:hAnsi="Times New Roman" w:cs="Times New Roman"/>
                <w:b/>
                <w:bCs/>
                <w:noProof/>
                <w:kern w:val="0"/>
                <w14:ligatures w14:val="none"/>
              </w:rPr>
              <w:t xml:space="preserve">3.4.2 </w:t>
            </w:r>
            <w:r w:rsidRPr="00267D06">
              <w:rPr>
                <w:rStyle w:val="Hyperlink"/>
                <w:rFonts w:ascii="Times New Roman" w:eastAsia="Times New Roman" w:hAnsi="Times New Roman" w:cs="Times New Roman" w:hint="eastAsia"/>
                <w:b/>
                <w:bCs/>
                <w:noProof/>
                <w:kern w:val="0"/>
                <w:rtl/>
                <w14:ligatures w14:val="none"/>
              </w:rPr>
              <w:t>الحقل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الثاني</w:t>
            </w:r>
            <w:r w:rsidRPr="00267D06">
              <w:rPr>
                <w:rStyle w:val="Hyperlink"/>
                <w:rFonts w:ascii="Times New Roman" w:eastAsia="Times New Roman" w:hAnsi="Times New Roman" w:cs="Times New Roman"/>
                <w:b/>
                <w:bCs/>
                <w:noProof/>
                <w:kern w:val="0"/>
                <w14:ligatures w14:val="none"/>
              </w:rPr>
              <w:t xml:space="preserve"> (Field 2)</w:t>
            </w:r>
            <w:r>
              <w:rPr>
                <w:noProof/>
                <w:webHidden/>
              </w:rPr>
              <w:tab/>
            </w:r>
            <w:r>
              <w:rPr>
                <w:noProof/>
                <w:webHidden/>
              </w:rPr>
              <w:fldChar w:fldCharType="begin"/>
            </w:r>
            <w:r>
              <w:rPr>
                <w:noProof/>
                <w:webHidden/>
              </w:rPr>
              <w:instrText xml:space="preserve"> PAGEREF _Toc214688689 \h </w:instrText>
            </w:r>
            <w:r>
              <w:rPr>
                <w:noProof/>
                <w:webHidden/>
              </w:rPr>
            </w:r>
            <w:r>
              <w:rPr>
                <w:noProof/>
                <w:webHidden/>
              </w:rPr>
              <w:fldChar w:fldCharType="separate"/>
            </w:r>
            <w:r>
              <w:rPr>
                <w:noProof/>
                <w:webHidden/>
              </w:rPr>
              <w:t>58</w:t>
            </w:r>
            <w:r>
              <w:rPr>
                <w:noProof/>
                <w:webHidden/>
              </w:rPr>
              <w:fldChar w:fldCharType="end"/>
            </w:r>
          </w:hyperlink>
        </w:p>
        <w:p w14:paraId="1F3DE7E1"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0" w:history="1">
            <w:r w:rsidRPr="00267D06">
              <w:rPr>
                <w:rStyle w:val="Hyperlink"/>
                <w:rFonts w:ascii="Times New Roman" w:eastAsia="Times New Roman" w:hAnsi="Times New Roman" w:cs="Times New Roman"/>
                <w:b/>
                <w:bCs/>
                <w:noProof/>
                <w:kern w:val="0"/>
                <w14:ligatures w14:val="none"/>
              </w:rPr>
              <w:t xml:space="preserve">3.4.3 </w:t>
            </w:r>
            <w:r w:rsidRPr="00267D06">
              <w:rPr>
                <w:rStyle w:val="Hyperlink"/>
                <w:rFonts w:ascii="Times New Roman" w:eastAsia="Times New Roman" w:hAnsi="Times New Roman" w:cs="Times New Roman" w:hint="eastAsia"/>
                <w:b/>
                <w:bCs/>
                <w:noProof/>
                <w:kern w:val="0"/>
                <w:rtl/>
                <w14:ligatures w14:val="none"/>
              </w:rPr>
              <w:t>الحقل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الثالث</w:t>
            </w:r>
            <w:r w:rsidRPr="00267D06">
              <w:rPr>
                <w:rStyle w:val="Hyperlink"/>
                <w:rFonts w:ascii="Times New Roman" w:eastAsia="Times New Roman" w:hAnsi="Times New Roman" w:cs="Times New Roman"/>
                <w:b/>
                <w:bCs/>
                <w:noProof/>
                <w:kern w:val="0"/>
                <w14:ligatures w14:val="none"/>
              </w:rPr>
              <w:t xml:space="preserve"> (Field 3)</w:t>
            </w:r>
            <w:r>
              <w:rPr>
                <w:noProof/>
                <w:webHidden/>
              </w:rPr>
              <w:tab/>
            </w:r>
            <w:r>
              <w:rPr>
                <w:noProof/>
                <w:webHidden/>
              </w:rPr>
              <w:fldChar w:fldCharType="begin"/>
            </w:r>
            <w:r>
              <w:rPr>
                <w:noProof/>
                <w:webHidden/>
              </w:rPr>
              <w:instrText xml:space="preserve"> PAGEREF _Toc214688690 \h </w:instrText>
            </w:r>
            <w:r>
              <w:rPr>
                <w:noProof/>
                <w:webHidden/>
              </w:rPr>
            </w:r>
            <w:r>
              <w:rPr>
                <w:noProof/>
                <w:webHidden/>
              </w:rPr>
              <w:fldChar w:fldCharType="separate"/>
            </w:r>
            <w:r>
              <w:rPr>
                <w:noProof/>
                <w:webHidden/>
              </w:rPr>
              <w:t>58</w:t>
            </w:r>
            <w:r>
              <w:rPr>
                <w:noProof/>
                <w:webHidden/>
              </w:rPr>
              <w:fldChar w:fldCharType="end"/>
            </w:r>
          </w:hyperlink>
        </w:p>
        <w:p w14:paraId="24F56A39"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1" w:history="1">
            <w:r w:rsidRPr="00267D06">
              <w:rPr>
                <w:rStyle w:val="Hyperlink"/>
                <w:rFonts w:ascii="Times New Roman" w:eastAsia="Times New Roman" w:hAnsi="Times New Roman" w:cs="Times New Roman"/>
                <w:b/>
                <w:bCs/>
                <w:noProof/>
                <w:kern w:val="0"/>
                <w14:ligatures w14:val="none"/>
              </w:rPr>
              <w:t xml:space="preserve">3.4.4 </w:t>
            </w:r>
            <w:r w:rsidRPr="00267D06">
              <w:rPr>
                <w:rStyle w:val="Hyperlink"/>
                <w:rFonts w:ascii="Times New Roman" w:eastAsia="Times New Roman" w:hAnsi="Times New Roman" w:cs="Times New Roman" w:hint="eastAsia"/>
                <w:b/>
                <w:bCs/>
                <w:noProof/>
                <w:kern w:val="0"/>
                <w:rtl/>
                <w14:ligatures w14:val="none"/>
              </w:rPr>
              <w:t>الحقل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الرابع</w:t>
            </w:r>
            <w:r w:rsidRPr="00267D06">
              <w:rPr>
                <w:rStyle w:val="Hyperlink"/>
                <w:rFonts w:ascii="Times New Roman" w:eastAsia="Times New Roman" w:hAnsi="Times New Roman" w:cs="Times New Roman"/>
                <w:b/>
                <w:bCs/>
                <w:noProof/>
                <w:kern w:val="0"/>
                <w14:ligatures w14:val="none"/>
              </w:rPr>
              <w:t xml:space="preserve"> (Field 4)</w:t>
            </w:r>
            <w:r>
              <w:rPr>
                <w:noProof/>
                <w:webHidden/>
              </w:rPr>
              <w:tab/>
            </w:r>
            <w:r>
              <w:rPr>
                <w:noProof/>
                <w:webHidden/>
              </w:rPr>
              <w:fldChar w:fldCharType="begin"/>
            </w:r>
            <w:r>
              <w:rPr>
                <w:noProof/>
                <w:webHidden/>
              </w:rPr>
              <w:instrText xml:space="preserve"> PAGEREF _Toc214688691 \h </w:instrText>
            </w:r>
            <w:r>
              <w:rPr>
                <w:noProof/>
                <w:webHidden/>
              </w:rPr>
            </w:r>
            <w:r>
              <w:rPr>
                <w:noProof/>
                <w:webHidden/>
              </w:rPr>
              <w:fldChar w:fldCharType="separate"/>
            </w:r>
            <w:r>
              <w:rPr>
                <w:noProof/>
                <w:webHidden/>
              </w:rPr>
              <w:t>59</w:t>
            </w:r>
            <w:r>
              <w:rPr>
                <w:noProof/>
                <w:webHidden/>
              </w:rPr>
              <w:fldChar w:fldCharType="end"/>
            </w:r>
          </w:hyperlink>
        </w:p>
        <w:p w14:paraId="75F8CB1F"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2" w:history="1">
            <w:r w:rsidRPr="00267D06">
              <w:rPr>
                <w:rStyle w:val="Hyperlink"/>
                <w:rFonts w:ascii="Times New Roman" w:eastAsia="Times New Roman" w:hAnsi="Times New Roman" w:cs="Times New Roman"/>
                <w:b/>
                <w:bCs/>
                <w:noProof/>
                <w:kern w:val="0"/>
                <w14:ligatures w14:val="none"/>
              </w:rPr>
              <w:t xml:space="preserve">3.4.5 </w:t>
            </w:r>
            <w:r w:rsidRPr="00267D06">
              <w:rPr>
                <w:rStyle w:val="Hyperlink"/>
                <w:rFonts w:ascii="Times New Roman" w:eastAsia="Times New Roman" w:hAnsi="Times New Roman" w:cs="Times New Roman" w:hint="eastAsia"/>
                <w:b/>
                <w:bCs/>
                <w:noProof/>
                <w:kern w:val="0"/>
                <w:rtl/>
                <w14:ligatures w14:val="none"/>
              </w:rPr>
              <w:t>محدوديات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نيقوسيا</w:t>
            </w:r>
            <w:r w:rsidRPr="00267D06">
              <w:rPr>
                <w:rStyle w:val="Hyperlink"/>
                <w:rFonts w:ascii="Times New Roman" w:eastAsia="Times New Roman" w:hAnsi="Times New Roman" w:cs="Times New Roman"/>
                <w:b/>
                <w:bCs/>
                <w:noProof/>
                <w:kern w:val="0"/>
                <w14:ligatures w14:val="none"/>
              </w:rPr>
              <w:t xml:space="preserve"> (Limitations of the Nicosia Model)</w:t>
            </w:r>
            <w:r>
              <w:rPr>
                <w:noProof/>
                <w:webHidden/>
              </w:rPr>
              <w:tab/>
            </w:r>
            <w:r>
              <w:rPr>
                <w:noProof/>
                <w:webHidden/>
              </w:rPr>
              <w:fldChar w:fldCharType="begin"/>
            </w:r>
            <w:r>
              <w:rPr>
                <w:noProof/>
                <w:webHidden/>
              </w:rPr>
              <w:instrText xml:space="preserve"> PAGEREF _Toc214688692 \h </w:instrText>
            </w:r>
            <w:r>
              <w:rPr>
                <w:noProof/>
                <w:webHidden/>
              </w:rPr>
            </w:r>
            <w:r>
              <w:rPr>
                <w:noProof/>
                <w:webHidden/>
              </w:rPr>
              <w:fldChar w:fldCharType="separate"/>
            </w:r>
            <w:r>
              <w:rPr>
                <w:noProof/>
                <w:webHidden/>
              </w:rPr>
              <w:t>59</w:t>
            </w:r>
            <w:r>
              <w:rPr>
                <w:noProof/>
                <w:webHidden/>
              </w:rPr>
              <w:fldChar w:fldCharType="end"/>
            </w:r>
          </w:hyperlink>
        </w:p>
        <w:p w14:paraId="649549D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3" w:history="1">
            <w:r w:rsidRPr="00267D06">
              <w:rPr>
                <w:rStyle w:val="Hyperlink"/>
                <w:rFonts w:ascii="Times New Roman" w:eastAsia="Times New Roman" w:hAnsi="Times New Roman" w:cs="Times New Roman"/>
                <w:b/>
                <w:bCs/>
                <w:noProof/>
                <w:kern w:val="0"/>
                <w14:ligatures w14:val="none"/>
              </w:rPr>
              <w:t xml:space="preserve">3.5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عامل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الاعتقاد</w:t>
            </w:r>
            <w:r w:rsidRPr="00267D06">
              <w:rPr>
                <w:rStyle w:val="Hyperlink"/>
                <w:rFonts w:ascii="Times New Roman" w:eastAsia="Times New Roman" w:hAnsi="Times New Roman" w:cs="Times New Roman"/>
                <w:b/>
                <w:bCs/>
                <w:noProof/>
                <w:kern w:val="0"/>
                <w14:ligatures w14:val="none"/>
              </w:rPr>
              <w:t xml:space="preserve"> (The Belief Factor Model)</w:t>
            </w:r>
            <w:r>
              <w:rPr>
                <w:noProof/>
                <w:webHidden/>
              </w:rPr>
              <w:tab/>
            </w:r>
            <w:r>
              <w:rPr>
                <w:noProof/>
                <w:webHidden/>
              </w:rPr>
              <w:fldChar w:fldCharType="begin"/>
            </w:r>
            <w:r>
              <w:rPr>
                <w:noProof/>
                <w:webHidden/>
              </w:rPr>
              <w:instrText xml:space="preserve"> PAGEREF _Toc214688693 \h </w:instrText>
            </w:r>
            <w:r>
              <w:rPr>
                <w:noProof/>
                <w:webHidden/>
              </w:rPr>
            </w:r>
            <w:r>
              <w:rPr>
                <w:noProof/>
                <w:webHidden/>
              </w:rPr>
              <w:fldChar w:fldCharType="separate"/>
            </w:r>
            <w:r>
              <w:rPr>
                <w:noProof/>
                <w:webHidden/>
              </w:rPr>
              <w:t>60</w:t>
            </w:r>
            <w:r>
              <w:rPr>
                <w:noProof/>
                <w:webHidden/>
              </w:rPr>
              <w:fldChar w:fldCharType="end"/>
            </w:r>
          </w:hyperlink>
        </w:p>
        <w:p w14:paraId="4E3F88D0"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694"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4.1: </w:t>
            </w:r>
            <w:r w:rsidRPr="00267D06">
              <w:rPr>
                <w:rStyle w:val="Hyperlink"/>
                <w:rFonts w:ascii="Times New Roman" w:eastAsia="Times New Roman" w:hAnsi="Times New Roman" w:cs="Times New Roman" w:hint="eastAsia"/>
                <w:b/>
                <w:bCs/>
                <w:noProof/>
                <w:kern w:val="0"/>
                <w:rtl/>
                <w14:ligatures w14:val="none"/>
              </w:rPr>
              <w:t>البنود</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المستخدمة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لقياس</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المتغيرات</w:t>
            </w:r>
            <w:r>
              <w:rPr>
                <w:noProof/>
                <w:webHidden/>
              </w:rPr>
              <w:tab/>
            </w:r>
            <w:r>
              <w:rPr>
                <w:noProof/>
                <w:webHidden/>
              </w:rPr>
              <w:fldChar w:fldCharType="begin"/>
            </w:r>
            <w:r>
              <w:rPr>
                <w:noProof/>
                <w:webHidden/>
              </w:rPr>
              <w:instrText xml:space="preserve"> PAGEREF _Toc214688694 \h </w:instrText>
            </w:r>
            <w:r>
              <w:rPr>
                <w:noProof/>
                <w:webHidden/>
              </w:rPr>
            </w:r>
            <w:r>
              <w:rPr>
                <w:noProof/>
                <w:webHidden/>
              </w:rPr>
              <w:fldChar w:fldCharType="separate"/>
            </w:r>
            <w:r>
              <w:rPr>
                <w:noProof/>
                <w:webHidden/>
              </w:rPr>
              <w:t>71</w:t>
            </w:r>
            <w:r>
              <w:rPr>
                <w:noProof/>
                <w:webHidden/>
              </w:rPr>
              <w:fldChar w:fldCharType="end"/>
            </w:r>
          </w:hyperlink>
        </w:p>
        <w:p w14:paraId="7670721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5" w:history="1">
            <w:r w:rsidRPr="00267D06">
              <w:rPr>
                <w:rStyle w:val="Hyperlink"/>
                <w:rFonts w:ascii="Times New Roman" w:eastAsia="Times New Roman" w:hAnsi="Times New Roman" w:cs="Times New Roman"/>
                <w:b/>
                <w:bCs/>
                <w:noProof/>
                <w:kern w:val="0"/>
                <w14:ligatures w14:val="none"/>
              </w:rPr>
              <w:t xml:space="preserve">4.9 </w:t>
            </w:r>
            <w:r w:rsidRPr="00267D06">
              <w:rPr>
                <w:rStyle w:val="Hyperlink"/>
                <w:rFonts w:ascii="Times New Roman" w:eastAsia="Times New Roman" w:hAnsi="Times New Roman" w:cs="Times New Roman" w:hint="eastAsia"/>
                <w:b/>
                <w:bCs/>
                <w:noProof/>
                <w:kern w:val="0"/>
                <w:rtl/>
                <w14:ligatures w14:val="none"/>
              </w:rPr>
              <w:t>تحليل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البيانات</w:t>
            </w:r>
            <w:r>
              <w:rPr>
                <w:noProof/>
                <w:webHidden/>
              </w:rPr>
              <w:tab/>
            </w:r>
            <w:r>
              <w:rPr>
                <w:noProof/>
                <w:webHidden/>
              </w:rPr>
              <w:fldChar w:fldCharType="begin"/>
            </w:r>
            <w:r>
              <w:rPr>
                <w:noProof/>
                <w:webHidden/>
              </w:rPr>
              <w:instrText xml:space="preserve"> PAGEREF _Toc214688695 \h </w:instrText>
            </w:r>
            <w:r>
              <w:rPr>
                <w:noProof/>
                <w:webHidden/>
              </w:rPr>
            </w:r>
            <w:r>
              <w:rPr>
                <w:noProof/>
                <w:webHidden/>
              </w:rPr>
              <w:fldChar w:fldCharType="separate"/>
            </w:r>
            <w:r>
              <w:rPr>
                <w:noProof/>
                <w:webHidden/>
              </w:rPr>
              <w:t>72</w:t>
            </w:r>
            <w:r>
              <w:rPr>
                <w:noProof/>
                <w:webHidden/>
              </w:rPr>
              <w:fldChar w:fldCharType="end"/>
            </w:r>
          </w:hyperlink>
        </w:p>
        <w:p w14:paraId="52D6F1F1"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6" w:history="1">
            <w:r w:rsidRPr="00267D06">
              <w:rPr>
                <w:rStyle w:val="Hyperlink"/>
                <w:rFonts w:ascii="Times New Roman" w:eastAsia="Times New Roman" w:hAnsi="Times New Roman" w:cs="Times New Roman"/>
                <w:b/>
                <w:bCs/>
                <w:noProof/>
                <w:kern w:val="0"/>
                <w14:ligatures w14:val="none"/>
              </w:rPr>
              <w:t xml:space="preserve">4.10 </w:t>
            </w:r>
            <w:r w:rsidRPr="00267D06">
              <w:rPr>
                <w:rStyle w:val="Hyperlink"/>
                <w:rFonts w:ascii="Times New Roman" w:eastAsia="Times New Roman" w:hAnsi="Times New Roman" w:cs="Times New Roman" w:hint="eastAsia"/>
                <w:b/>
                <w:bCs/>
                <w:noProof/>
                <w:kern w:val="0"/>
                <w:rtl/>
                <w14:ligatures w14:val="none"/>
              </w:rPr>
              <w:t>الدراسة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الاستطلاعية</w:t>
            </w:r>
            <w:r w:rsidRPr="00267D06">
              <w:rPr>
                <w:rStyle w:val="Hyperlink"/>
                <w:rFonts w:ascii="Times New Roman" w:eastAsia="Times New Roman" w:hAnsi="Times New Roman" w:cs="Times New Roman"/>
                <w:b/>
                <w:bCs/>
                <w:noProof/>
                <w:kern w:val="0"/>
                <w14:ligatures w14:val="none"/>
              </w:rPr>
              <w:t xml:space="preserve"> (Pilot Study)</w:t>
            </w:r>
            <w:r>
              <w:rPr>
                <w:noProof/>
                <w:webHidden/>
              </w:rPr>
              <w:tab/>
            </w:r>
            <w:r>
              <w:rPr>
                <w:noProof/>
                <w:webHidden/>
              </w:rPr>
              <w:fldChar w:fldCharType="begin"/>
            </w:r>
            <w:r>
              <w:rPr>
                <w:noProof/>
                <w:webHidden/>
              </w:rPr>
              <w:instrText xml:space="preserve"> PAGEREF _Toc214688696 \h </w:instrText>
            </w:r>
            <w:r>
              <w:rPr>
                <w:noProof/>
                <w:webHidden/>
              </w:rPr>
            </w:r>
            <w:r>
              <w:rPr>
                <w:noProof/>
                <w:webHidden/>
              </w:rPr>
              <w:fldChar w:fldCharType="separate"/>
            </w:r>
            <w:r>
              <w:rPr>
                <w:noProof/>
                <w:webHidden/>
              </w:rPr>
              <w:t>72</w:t>
            </w:r>
            <w:r>
              <w:rPr>
                <w:noProof/>
                <w:webHidden/>
              </w:rPr>
              <w:fldChar w:fldCharType="end"/>
            </w:r>
          </w:hyperlink>
        </w:p>
        <w:p w14:paraId="1B0C8CEF"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697"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4.2: </w:t>
            </w:r>
            <w:r w:rsidRPr="00267D06">
              <w:rPr>
                <w:rStyle w:val="Hyperlink"/>
                <w:rFonts w:ascii="Times New Roman" w:eastAsia="Times New Roman" w:hAnsi="Times New Roman" w:cs="Times New Roman" w:hint="eastAsia"/>
                <w:b/>
                <w:bCs/>
                <w:noProof/>
                <w:kern w:val="0"/>
                <w:rtl/>
                <w14:ligatures w14:val="none"/>
              </w:rPr>
              <w:t>ملخص</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تحليل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للبنود</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المُنشأة</w:t>
            </w:r>
            <w:r>
              <w:rPr>
                <w:noProof/>
                <w:webHidden/>
              </w:rPr>
              <w:tab/>
            </w:r>
            <w:r>
              <w:rPr>
                <w:noProof/>
                <w:webHidden/>
              </w:rPr>
              <w:fldChar w:fldCharType="begin"/>
            </w:r>
            <w:r>
              <w:rPr>
                <w:noProof/>
                <w:webHidden/>
              </w:rPr>
              <w:instrText xml:space="preserve"> PAGEREF _Toc214688697 \h </w:instrText>
            </w:r>
            <w:r>
              <w:rPr>
                <w:noProof/>
                <w:webHidden/>
              </w:rPr>
            </w:r>
            <w:r>
              <w:rPr>
                <w:noProof/>
                <w:webHidden/>
              </w:rPr>
              <w:fldChar w:fldCharType="separate"/>
            </w:r>
            <w:r>
              <w:rPr>
                <w:noProof/>
                <w:webHidden/>
              </w:rPr>
              <w:t>73</w:t>
            </w:r>
            <w:r>
              <w:rPr>
                <w:noProof/>
                <w:webHidden/>
              </w:rPr>
              <w:fldChar w:fldCharType="end"/>
            </w:r>
          </w:hyperlink>
        </w:p>
        <w:p w14:paraId="4B877342"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698" w:history="1">
            <w:r w:rsidRPr="00267D06">
              <w:rPr>
                <w:rStyle w:val="Hyperlink"/>
                <w:rFonts w:ascii="Times New Roman" w:eastAsia="Times New Roman" w:hAnsi="Times New Roman" w:cs="Times New Roman"/>
                <w:b/>
                <w:bCs/>
                <w:noProof/>
                <w:kern w:val="0"/>
                <w14:ligatures w14:val="none"/>
              </w:rPr>
              <w:t xml:space="preserve">4.10.1 </w:t>
            </w:r>
            <w:r w:rsidRPr="00267D06">
              <w:rPr>
                <w:rStyle w:val="Hyperlink"/>
                <w:rFonts w:ascii="Times New Roman" w:eastAsia="Times New Roman" w:hAnsi="Times New Roman" w:cs="Times New Roman" w:hint="eastAsia"/>
                <w:b/>
                <w:bCs/>
                <w:noProof/>
                <w:kern w:val="0"/>
                <w:rtl/>
                <w14:ligatures w14:val="none"/>
              </w:rPr>
              <w:t>ملخص</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التغييرات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بعد</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الدراسة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الاستطلاعية</w:t>
            </w:r>
            <w:r>
              <w:rPr>
                <w:noProof/>
                <w:webHidden/>
              </w:rPr>
              <w:tab/>
            </w:r>
            <w:r>
              <w:rPr>
                <w:noProof/>
                <w:webHidden/>
              </w:rPr>
              <w:fldChar w:fldCharType="begin"/>
            </w:r>
            <w:r>
              <w:rPr>
                <w:noProof/>
                <w:webHidden/>
              </w:rPr>
              <w:instrText xml:space="preserve"> PAGEREF _Toc214688698 \h </w:instrText>
            </w:r>
            <w:r>
              <w:rPr>
                <w:noProof/>
                <w:webHidden/>
              </w:rPr>
            </w:r>
            <w:r>
              <w:rPr>
                <w:noProof/>
                <w:webHidden/>
              </w:rPr>
              <w:fldChar w:fldCharType="separate"/>
            </w:r>
            <w:r>
              <w:rPr>
                <w:noProof/>
                <w:webHidden/>
              </w:rPr>
              <w:t>73</w:t>
            </w:r>
            <w:r>
              <w:rPr>
                <w:noProof/>
                <w:webHidden/>
              </w:rPr>
              <w:fldChar w:fldCharType="end"/>
            </w:r>
          </w:hyperlink>
        </w:p>
        <w:p w14:paraId="265D7AED"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699" w:history="1">
            <w:r w:rsidRPr="00267D06">
              <w:rPr>
                <w:rStyle w:val="Hyperlink"/>
                <w:rFonts w:ascii="Times New Roman" w:eastAsia="Times New Roman" w:hAnsi="Times New Roman" w:cs="Times New Roman" w:hint="eastAsia"/>
                <w:b/>
                <w:bCs/>
                <w:noProof/>
                <w:kern w:val="0"/>
                <w:rtl/>
                <w14:ligatures w14:val="none"/>
              </w:rPr>
              <w:t>الجداول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من</w:t>
            </w:r>
            <w:r w:rsidRPr="00267D06">
              <w:rPr>
                <w:rStyle w:val="Hyperlink"/>
                <w:rFonts w:ascii="Times New Roman" w:eastAsia="Times New Roman" w:hAnsi="Times New Roman" w:cs="Times New Roman"/>
                <w:b/>
                <w:bCs/>
                <w:noProof/>
                <w:kern w:val="0"/>
                <w:rtl/>
                <w14:ligatures w14:val="none"/>
              </w:rPr>
              <w:t xml:space="preserve"> 4.3 </w:t>
            </w:r>
            <w:r w:rsidRPr="00267D06">
              <w:rPr>
                <w:rStyle w:val="Hyperlink"/>
                <w:rFonts w:ascii="Times New Roman" w:eastAsia="Times New Roman" w:hAnsi="Times New Roman" w:cs="Times New Roman" w:hint="eastAsia"/>
                <w:b/>
                <w:bCs/>
                <w:noProof/>
                <w:kern w:val="0"/>
                <w:rtl/>
                <w14:ligatures w14:val="none"/>
              </w:rPr>
              <w:t>حتى</w:t>
            </w:r>
            <w:r w:rsidRPr="00267D06">
              <w:rPr>
                <w:rStyle w:val="Hyperlink"/>
                <w:rFonts w:ascii="Times New Roman" w:eastAsia="Times New Roman" w:hAnsi="Times New Roman" w:cs="Times New Roman"/>
                <w:b/>
                <w:bCs/>
                <w:noProof/>
                <w:kern w:val="0"/>
                <w:rtl/>
                <w14:ligatures w14:val="none"/>
              </w:rPr>
              <w:t xml:space="preserve"> 4.7</w:t>
            </w:r>
            <w:r>
              <w:rPr>
                <w:noProof/>
                <w:webHidden/>
              </w:rPr>
              <w:tab/>
            </w:r>
            <w:r>
              <w:rPr>
                <w:noProof/>
                <w:webHidden/>
              </w:rPr>
              <w:fldChar w:fldCharType="begin"/>
            </w:r>
            <w:r>
              <w:rPr>
                <w:noProof/>
                <w:webHidden/>
              </w:rPr>
              <w:instrText xml:space="preserve"> PAGEREF _Toc214688699 \h </w:instrText>
            </w:r>
            <w:r>
              <w:rPr>
                <w:noProof/>
                <w:webHidden/>
              </w:rPr>
            </w:r>
            <w:r>
              <w:rPr>
                <w:noProof/>
                <w:webHidden/>
              </w:rPr>
              <w:fldChar w:fldCharType="separate"/>
            </w:r>
            <w:r>
              <w:rPr>
                <w:noProof/>
                <w:webHidden/>
              </w:rPr>
              <w:t>74</w:t>
            </w:r>
            <w:r>
              <w:rPr>
                <w:noProof/>
                <w:webHidden/>
              </w:rPr>
              <w:fldChar w:fldCharType="end"/>
            </w:r>
          </w:hyperlink>
        </w:p>
        <w:p w14:paraId="6B41A8AB"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0"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4.3: </w:t>
            </w:r>
            <w:r w:rsidRPr="00267D06">
              <w:rPr>
                <w:rStyle w:val="Hyperlink"/>
                <w:rFonts w:ascii="Times New Roman" w:eastAsia="Times New Roman" w:hAnsi="Times New Roman" w:cs="Times New Roman" w:hint="eastAsia"/>
                <w:b/>
                <w:bCs/>
                <w:noProof/>
                <w:kern w:val="0"/>
                <w:rtl/>
                <w14:ligatures w14:val="none"/>
              </w:rPr>
              <w:t>إحصاءات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لتصورات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المستهلك</w:t>
            </w:r>
            <w:r>
              <w:rPr>
                <w:noProof/>
                <w:webHidden/>
              </w:rPr>
              <w:tab/>
            </w:r>
            <w:r>
              <w:rPr>
                <w:noProof/>
                <w:webHidden/>
              </w:rPr>
              <w:fldChar w:fldCharType="begin"/>
            </w:r>
            <w:r>
              <w:rPr>
                <w:noProof/>
                <w:webHidden/>
              </w:rPr>
              <w:instrText xml:space="preserve"> PAGEREF _Toc214688700 \h </w:instrText>
            </w:r>
            <w:r>
              <w:rPr>
                <w:noProof/>
                <w:webHidden/>
              </w:rPr>
            </w:r>
            <w:r>
              <w:rPr>
                <w:noProof/>
                <w:webHidden/>
              </w:rPr>
              <w:fldChar w:fldCharType="separate"/>
            </w:r>
            <w:r>
              <w:rPr>
                <w:noProof/>
                <w:webHidden/>
              </w:rPr>
              <w:t>74</w:t>
            </w:r>
            <w:r>
              <w:rPr>
                <w:noProof/>
                <w:webHidden/>
              </w:rPr>
              <w:fldChar w:fldCharType="end"/>
            </w:r>
          </w:hyperlink>
        </w:p>
        <w:p w14:paraId="50F08867"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1"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4.4: </w:t>
            </w:r>
            <w:r w:rsidRPr="00267D06">
              <w:rPr>
                <w:rStyle w:val="Hyperlink"/>
                <w:rFonts w:ascii="Times New Roman" w:eastAsia="Times New Roman" w:hAnsi="Times New Roman" w:cs="Times New Roman" w:hint="eastAsia"/>
                <w:b/>
                <w:bCs/>
                <w:noProof/>
                <w:kern w:val="0"/>
                <w:rtl/>
                <w14:ligatures w14:val="none"/>
              </w:rPr>
              <w:t>إحصاءات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لفوضى</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المعلومات</w:t>
            </w:r>
            <w:r>
              <w:rPr>
                <w:noProof/>
                <w:webHidden/>
              </w:rPr>
              <w:tab/>
            </w:r>
            <w:r>
              <w:rPr>
                <w:noProof/>
                <w:webHidden/>
              </w:rPr>
              <w:fldChar w:fldCharType="begin"/>
            </w:r>
            <w:r>
              <w:rPr>
                <w:noProof/>
                <w:webHidden/>
              </w:rPr>
              <w:instrText xml:space="preserve"> PAGEREF _Toc214688701 \h </w:instrText>
            </w:r>
            <w:r>
              <w:rPr>
                <w:noProof/>
                <w:webHidden/>
              </w:rPr>
            </w:r>
            <w:r>
              <w:rPr>
                <w:noProof/>
                <w:webHidden/>
              </w:rPr>
              <w:fldChar w:fldCharType="separate"/>
            </w:r>
            <w:r>
              <w:rPr>
                <w:noProof/>
                <w:webHidden/>
              </w:rPr>
              <w:t>74</w:t>
            </w:r>
            <w:r>
              <w:rPr>
                <w:noProof/>
                <w:webHidden/>
              </w:rPr>
              <w:fldChar w:fldCharType="end"/>
            </w:r>
          </w:hyperlink>
        </w:p>
        <w:p w14:paraId="36ADC0F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2"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4.5: </w:t>
            </w:r>
            <w:r w:rsidRPr="00267D06">
              <w:rPr>
                <w:rStyle w:val="Hyperlink"/>
                <w:rFonts w:ascii="Times New Roman" w:eastAsia="Times New Roman" w:hAnsi="Times New Roman" w:cs="Times New Roman" w:hint="eastAsia"/>
                <w:b/>
                <w:bCs/>
                <w:noProof/>
                <w:kern w:val="0"/>
                <w:rtl/>
                <w14:ligatures w14:val="none"/>
              </w:rPr>
              <w:t>إحصاءات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للفوائد</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الاجتماعية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والاقتصادية</w:t>
            </w:r>
            <w:r>
              <w:rPr>
                <w:noProof/>
                <w:webHidden/>
              </w:rPr>
              <w:tab/>
            </w:r>
            <w:r>
              <w:rPr>
                <w:noProof/>
                <w:webHidden/>
              </w:rPr>
              <w:fldChar w:fldCharType="begin"/>
            </w:r>
            <w:r>
              <w:rPr>
                <w:noProof/>
                <w:webHidden/>
              </w:rPr>
              <w:instrText xml:space="preserve"> PAGEREF _Toc214688702 \h </w:instrText>
            </w:r>
            <w:r>
              <w:rPr>
                <w:noProof/>
                <w:webHidden/>
              </w:rPr>
            </w:r>
            <w:r>
              <w:rPr>
                <w:noProof/>
                <w:webHidden/>
              </w:rPr>
              <w:fldChar w:fldCharType="separate"/>
            </w:r>
            <w:r>
              <w:rPr>
                <w:noProof/>
                <w:webHidden/>
              </w:rPr>
              <w:t>75</w:t>
            </w:r>
            <w:r>
              <w:rPr>
                <w:noProof/>
                <w:webHidden/>
              </w:rPr>
              <w:fldChar w:fldCharType="end"/>
            </w:r>
          </w:hyperlink>
        </w:p>
        <w:p w14:paraId="42D1A77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3"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4.6: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للمعلومات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الموثوقة</w:t>
            </w:r>
            <w:r>
              <w:rPr>
                <w:noProof/>
                <w:webHidden/>
              </w:rPr>
              <w:tab/>
            </w:r>
            <w:r>
              <w:rPr>
                <w:noProof/>
                <w:webHidden/>
              </w:rPr>
              <w:fldChar w:fldCharType="begin"/>
            </w:r>
            <w:r>
              <w:rPr>
                <w:noProof/>
                <w:webHidden/>
              </w:rPr>
              <w:instrText xml:space="preserve"> PAGEREF _Toc214688703 \h </w:instrText>
            </w:r>
            <w:r>
              <w:rPr>
                <w:noProof/>
                <w:webHidden/>
              </w:rPr>
            </w:r>
            <w:r>
              <w:rPr>
                <w:noProof/>
                <w:webHidden/>
              </w:rPr>
              <w:fldChar w:fldCharType="separate"/>
            </w:r>
            <w:r>
              <w:rPr>
                <w:noProof/>
                <w:webHidden/>
              </w:rPr>
              <w:t>75</w:t>
            </w:r>
            <w:r>
              <w:rPr>
                <w:noProof/>
                <w:webHidden/>
              </w:rPr>
              <w:fldChar w:fldCharType="end"/>
            </w:r>
          </w:hyperlink>
        </w:p>
        <w:p w14:paraId="001350B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4" w:history="1">
            <w:r w:rsidRPr="00267D06">
              <w:rPr>
                <w:rStyle w:val="Hyperlink"/>
                <w:rFonts w:ascii="Times New Roman" w:eastAsia="Times New Roman" w:hAnsi="Times New Roman" w:cs="Times New Roman" w:hint="eastAsia"/>
                <w:b/>
                <w:bCs/>
                <w:noProof/>
                <w:kern w:val="0"/>
                <w:rtl/>
                <w14:ligatures w14:val="none"/>
              </w:rPr>
              <w:t>جدول</w:t>
            </w:r>
            <w:r w:rsidRPr="00267D06">
              <w:rPr>
                <w:rStyle w:val="Hyperlink"/>
                <w:rFonts w:ascii="Times New Roman" w:eastAsia="Times New Roman" w:hAnsi="Times New Roman" w:cs="Times New Roman"/>
                <w:b/>
                <w:bCs/>
                <w:noProof/>
                <w:kern w:val="0"/>
                <w:rtl/>
                <w14:ligatures w14:val="none"/>
              </w:rPr>
              <w:t xml:space="preserve"> 4.7: </w:t>
            </w:r>
            <w:r w:rsidRPr="00267D06">
              <w:rPr>
                <w:rStyle w:val="Hyperlink"/>
                <w:rFonts w:ascii="Times New Roman" w:eastAsia="Times New Roman" w:hAnsi="Times New Roman" w:cs="Times New Roman" w:hint="eastAsia"/>
                <w:b/>
                <w:bCs/>
                <w:noProof/>
                <w:kern w:val="0"/>
                <w:rtl/>
                <w14:ligatures w14:val="none"/>
              </w:rPr>
              <w:t>الموثوقية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للانتقال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إلى</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Pr>
                <w:noProof/>
                <w:webHidden/>
              </w:rPr>
              <w:tab/>
            </w:r>
            <w:r>
              <w:rPr>
                <w:noProof/>
                <w:webHidden/>
              </w:rPr>
              <w:fldChar w:fldCharType="begin"/>
            </w:r>
            <w:r>
              <w:rPr>
                <w:noProof/>
                <w:webHidden/>
              </w:rPr>
              <w:instrText xml:space="preserve"> PAGEREF _Toc214688704 \h </w:instrText>
            </w:r>
            <w:r>
              <w:rPr>
                <w:noProof/>
                <w:webHidden/>
              </w:rPr>
            </w:r>
            <w:r>
              <w:rPr>
                <w:noProof/>
                <w:webHidden/>
              </w:rPr>
              <w:fldChar w:fldCharType="separate"/>
            </w:r>
            <w:r>
              <w:rPr>
                <w:noProof/>
                <w:webHidden/>
              </w:rPr>
              <w:t>75</w:t>
            </w:r>
            <w:r>
              <w:rPr>
                <w:noProof/>
                <w:webHidden/>
              </w:rPr>
              <w:fldChar w:fldCharType="end"/>
            </w:r>
          </w:hyperlink>
        </w:p>
        <w:p w14:paraId="000D0C79"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705" w:history="1">
            <w:r w:rsidRPr="00267D06">
              <w:rPr>
                <w:rStyle w:val="Hyperlink"/>
                <w:rFonts w:hint="eastAsia"/>
                <w:bCs/>
                <w:noProof/>
                <w:rtl/>
              </w:rPr>
              <w:t>الفصل</w:t>
            </w:r>
            <w:r w:rsidRPr="00267D06">
              <w:rPr>
                <w:rStyle w:val="Hyperlink"/>
                <w:bCs/>
                <w:noProof/>
                <w:rtl/>
              </w:rPr>
              <w:t xml:space="preserve"> </w:t>
            </w:r>
            <w:r w:rsidRPr="00267D06">
              <w:rPr>
                <w:rStyle w:val="Hyperlink"/>
                <w:rFonts w:hint="eastAsia"/>
                <w:bCs/>
                <w:noProof/>
                <w:rtl/>
              </w:rPr>
              <w:t>الخامس</w:t>
            </w:r>
            <w:r w:rsidRPr="00267D06">
              <w:rPr>
                <w:rStyle w:val="Hyperlink"/>
                <w:bCs/>
                <w:noProof/>
                <w:rtl/>
              </w:rPr>
              <w:t xml:space="preserve">: </w:t>
            </w:r>
            <w:r w:rsidRPr="00267D06">
              <w:rPr>
                <w:rStyle w:val="Hyperlink"/>
                <w:rFonts w:hint="eastAsia"/>
                <w:bCs/>
                <w:noProof/>
                <w:rtl/>
              </w:rPr>
              <w:t>عرض</w:t>
            </w:r>
            <w:r w:rsidRPr="00267D06">
              <w:rPr>
                <w:rStyle w:val="Hyperlink"/>
                <w:bCs/>
                <w:noProof/>
                <w:rtl/>
              </w:rPr>
              <w:t xml:space="preserve"> </w:t>
            </w:r>
            <w:r w:rsidRPr="00267D06">
              <w:rPr>
                <w:rStyle w:val="Hyperlink"/>
                <w:rFonts w:hint="eastAsia"/>
                <w:bCs/>
                <w:noProof/>
                <w:rtl/>
              </w:rPr>
              <w:t>وتفسير</w:t>
            </w:r>
            <w:r w:rsidRPr="00267D06">
              <w:rPr>
                <w:rStyle w:val="Hyperlink"/>
                <w:bCs/>
                <w:noProof/>
                <w:rtl/>
              </w:rPr>
              <w:t xml:space="preserve"> </w:t>
            </w:r>
            <w:r w:rsidRPr="00267D06">
              <w:rPr>
                <w:rStyle w:val="Hyperlink"/>
                <w:rFonts w:hint="eastAsia"/>
                <w:bCs/>
                <w:noProof/>
                <w:rtl/>
              </w:rPr>
              <w:t>ومناقشة</w:t>
            </w:r>
            <w:r w:rsidRPr="00267D06">
              <w:rPr>
                <w:rStyle w:val="Hyperlink"/>
                <w:bCs/>
                <w:noProof/>
                <w:rtl/>
              </w:rPr>
              <w:t xml:space="preserve"> </w:t>
            </w:r>
            <w:r w:rsidRPr="00267D06">
              <w:rPr>
                <w:rStyle w:val="Hyperlink"/>
                <w:rFonts w:hint="eastAsia"/>
                <w:bCs/>
                <w:noProof/>
                <w:rtl/>
              </w:rPr>
              <w:t>النتائج</w:t>
            </w:r>
            <w:r>
              <w:rPr>
                <w:noProof/>
                <w:webHidden/>
              </w:rPr>
              <w:tab/>
            </w:r>
            <w:r>
              <w:rPr>
                <w:noProof/>
                <w:webHidden/>
              </w:rPr>
              <w:fldChar w:fldCharType="begin"/>
            </w:r>
            <w:r>
              <w:rPr>
                <w:noProof/>
                <w:webHidden/>
              </w:rPr>
              <w:instrText xml:space="preserve"> PAGEREF _Toc214688705 \h </w:instrText>
            </w:r>
            <w:r>
              <w:rPr>
                <w:noProof/>
                <w:webHidden/>
              </w:rPr>
            </w:r>
            <w:r>
              <w:rPr>
                <w:noProof/>
                <w:webHidden/>
              </w:rPr>
              <w:fldChar w:fldCharType="separate"/>
            </w:r>
            <w:r>
              <w:rPr>
                <w:noProof/>
                <w:webHidden/>
              </w:rPr>
              <w:t>79</w:t>
            </w:r>
            <w:r>
              <w:rPr>
                <w:noProof/>
                <w:webHidden/>
              </w:rPr>
              <w:fldChar w:fldCharType="end"/>
            </w:r>
          </w:hyperlink>
        </w:p>
        <w:p w14:paraId="0FA43F13"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6" w:history="1">
            <w:r w:rsidRPr="00267D06">
              <w:rPr>
                <w:rStyle w:val="Hyperlink"/>
                <w:rFonts w:ascii="Times New Roman" w:eastAsia="Times New Roman" w:hAnsi="Times New Roman" w:cs="Times New Roman"/>
                <w:b/>
                <w:bCs/>
                <w:noProof/>
                <w:kern w:val="0"/>
                <w14:ligatures w14:val="none"/>
              </w:rPr>
              <w:t xml:space="preserve">5.1 </w:t>
            </w:r>
            <w:r w:rsidRPr="00267D06">
              <w:rPr>
                <w:rStyle w:val="Hyperlink"/>
                <w:rFonts w:ascii="Times New Roman" w:eastAsia="Times New Roman" w:hAnsi="Times New Roman" w:cs="Times New Roman" w:hint="eastAsia"/>
                <w:b/>
                <w:bCs/>
                <w:noProof/>
                <w:kern w:val="0"/>
                <w:rtl/>
                <w14:ligatures w14:val="none"/>
              </w:rPr>
              <w:t>المقدمة</w:t>
            </w:r>
            <w:r>
              <w:rPr>
                <w:noProof/>
                <w:webHidden/>
              </w:rPr>
              <w:tab/>
            </w:r>
            <w:r>
              <w:rPr>
                <w:noProof/>
                <w:webHidden/>
              </w:rPr>
              <w:fldChar w:fldCharType="begin"/>
            </w:r>
            <w:r>
              <w:rPr>
                <w:noProof/>
                <w:webHidden/>
              </w:rPr>
              <w:instrText xml:space="preserve"> PAGEREF _Toc214688706 \h </w:instrText>
            </w:r>
            <w:r>
              <w:rPr>
                <w:noProof/>
                <w:webHidden/>
              </w:rPr>
            </w:r>
            <w:r>
              <w:rPr>
                <w:noProof/>
                <w:webHidden/>
              </w:rPr>
              <w:fldChar w:fldCharType="separate"/>
            </w:r>
            <w:r>
              <w:rPr>
                <w:noProof/>
                <w:webHidden/>
              </w:rPr>
              <w:t>79</w:t>
            </w:r>
            <w:r>
              <w:rPr>
                <w:noProof/>
                <w:webHidden/>
              </w:rPr>
              <w:fldChar w:fldCharType="end"/>
            </w:r>
          </w:hyperlink>
        </w:p>
        <w:p w14:paraId="2B14771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7" w:history="1">
            <w:r w:rsidRPr="00267D06">
              <w:rPr>
                <w:rStyle w:val="Hyperlink"/>
                <w:rFonts w:ascii="Times New Roman" w:eastAsia="Times New Roman" w:hAnsi="Times New Roman" w:cs="Times New Roman"/>
                <w:b/>
                <w:bCs/>
                <w:noProof/>
                <w:kern w:val="0"/>
                <w14:ligatures w14:val="none"/>
              </w:rPr>
              <w:t xml:space="preserve">5.2 </w:t>
            </w:r>
            <w:r w:rsidRPr="00267D06">
              <w:rPr>
                <w:rStyle w:val="Hyperlink"/>
                <w:rFonts w:ascii="Times New Roman" w:eastAsia="Times New Roman" w:hAnsi="Times New Roman" w:cs="Times New Roman" w:hint="eastAsia"/>
                <w:b/>
                <w:bCs/>
                <w:noProof/>
                <w:kern w:val="0"/>
                <w:rtl/>
                <w14:ligatures w14:val="none"/>
              </w:rPr>
              <w:t>العينة</w:t>
            </w:r>
            <w:r>
              <w:rPr>
                <w:noProof/>
                <w:webHidden/>
              </w:rPr>
              <w:tab/>
            </w:r>
            <w:r>
              <w:rPr>
                <w:noProof/>
                <w:webHidden/>
              </w:rPr>
              <w:fldChar w:fldCharType="begin"/>
            </w:r>
            <w:r>
              <w:rPr>
                <w:noProof/>
                <w:webHidden/>
              </w:rPr>
              <w:instrText xml:space="preserve"> PAGEREF _Toc214688707 \h </w:instrText>
            </w:r>
            <w:r>
              <w:rPr>
                <w:noProof/>
                <w:webHidden/>
              </w:rPr>
            </w:r>
            <w:r>
              <w:rPr>
                <w:noProof/>
                <w:webHidden/>
              </w:rPr>
              <w:fldChar w:fldCharType="separate"/>
            </w:r>
            <w:r>
              <w:rPr>
                <w:noProof/>
                <w:webHidden/>
              </w:rPr>
              <w:t>79</w:t>
            </w:r>
            <w:r>
              <w:rPr>
                <w:noProof/>
                <w:webHidden/>
              </w:rPr>
              <w:fldChar w:fldCharType="end"/>
            </w:r>
          </w:hyperlink>
        </w:p>
        <w:p w14:paraId="4B2A7440"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8" w:history="1">
            <w:r w:rsidRPr="00267D06">
              <w:rPr>
                <w:rStyle w:val="Hyperlink"/>
                <w:rFonts w:ascii="Times New Roman" w:eastAsia="Times New Roman" w:hAnsi="Times New Roman" w:cs="Times New Roman"/>
                <w:b/>
                <w:bCs/>
                <w:noProof/>
                <w:kern w:val="0"/>
                <w14:ligatures w14:val="none"/>
              </w:rPr>
              <w:t xml:space="preserve">5.3 </w:t>
            </w:r>
            <w:r w:rsidRPr="00267D06">
              <w:rPr>
                <w:rStyle w:val="Hyperlink"/>
                <w:rFonts w:ascii="Times New Roman" w:eastAsia="Times New Roman" w:hAnsi="Times New Roman" w:cs="Times New Roman" w:hint="eastAsia"/>
                <w:b/>
                <w:bCs/>
                <w:noProof/>
                <w:kern w:val="0"/>
                <w:rtl/>
                <w14:ligatures w14:val="none"/>
              </w:rPr>
              <w:t>أداة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البحث</w:t>
            </w:r>
            <w:r>
              <w:rPr>
                <w:noProof/>
                <w:webHidden/>
              </w:rPr>
              <w:tab/>
            </w:r>
            <w:r>
              <w:rPr>
                <w:noProof/>
                <w:webHidden/>
              </w:rPr>
              <w:fldChar w:fldCharType="begin"/>
            </w:r>
            <w:r>
              <w:rPr>
                <w:noProof/>
                <w:webHidden/>
              </w:rPr>
              <w:instrText xml:space="preserve"> PAGEREF _Toc214688708 \h </w:instrText>
            </w:r>
            <w:r>
              <w:rPr>
                <w:noProof/>
                <w:webHidden/>
              </w:rPr>
            </w:r>
            <w:r>
              <w:rPr>
                <w:noProof/>
                <w:webHidden/>
              </w:rPr>
              <w:fldChar w:fldCharType="separate"/>
            </w:r>
            <w:r>
              <w:rPr>
                <w:noProof/>
                <w:webHidden/>
              </w:rPr>
              <w:t>79</w:t>
            </w:r>
            <w:r>
              <w:rPr>
                <w:noProof/>
                <w:webHidden/>
              </w:rPr>
              <w:fldChar w:fldCharType="end"/>
            </w:r>
          </w:hyperlink>
        </w:p>
        <w:p w14:paraId="36BA89B3"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09" w:history="1">
            <w:r w:rsidRPr="00267D06">
              <w:rPr>
                <w:rStyle w:val="Hyperlink"/>
                <w:rFonts w:ascii="Times New Roman" w:eastAsia="Times New Roman" w:hAnsi="Times New Roman" w:cs="Times New Roman"/>
                <w:b/>
                <w:bCs/>
                <w:noProof/>
                <w:kern w:val="0"/>
                <w14:ligatures w14:val="none"/>
              </w:rPr>
              <w:t xml:space="preserve">5.4 </w:t>
            </w:r>
            <w:r w:rsidRPr="00267D06">
              <w:rPr>
                <w:rStyle w:val="Hyperlink"/>
                <w:rFonts w:ascii="Times New Roman" w:eastAsia="Times New Roman" w:hAnsi="Times New Roman" w:cs="Times New Roman" w:hint="eastAsia"/>
                <w:b/>
                <w:bCs/>
                <w:noProof/>
                <w:kern w:val="0"/>
                <w:rtl/>
                <w14:ligatures w14:val="none"/>
              </w:rPr>
              <w:t>إحصاءات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الثبات</w:t>
            </w:r>
            <w:r>
              <w:rPr>
                <w:noProof/>
                <w:webHidden/>
              </w:rPr>
              <w:tab/>
            </w:r>
            <w:r>
              <w:rPr>
                <w:noProof/>
                <w:webHidden/>
              </w:rPr>
              <w:fldChar w:fldCharType="begin"/>
            </w:r>
            <w:r>
              <w:rPr>
                <w:noProof/>
                <w:webHidden/>
              </w:rPr>
              <w:instrText xml:space="preserve"> PAGEREF _Toc214688709 \h </w:instrText>
            </w:r>
            <w:r>
              <w:rPr>
                <w:noProof/>
                <w:webHidden/>
              </w:rPr>
            </w:r>
            <w:r>
              <w:rPr>
                <w:noProof/>
                <w:webHidden/>
              </w:rPr>
              <w:fldChar w:fldCharType="separate"/>
            </w:r>
            <w:r>
              <w:rPr>
                <w:noProof/>
                <w:webHidden/>
              </w:rPr>
              <w:t>80</w:t>
            </w:r>
            <w:r>
              <w:rPr>
                <w:noProof/>
                <w:webHidden/>
              </w:rPr>
              <w:fldChar w:fldCharType="end"/>
            </w:r>
          </w:hyperlink>
        </w:p>
        <w:p w14:paraId="2D4178B0"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0" w:history="1">
            <w:r w:rsidRPr="00267D06">
              <w:rPr>
                <w:rStyle w:val="Hyperlink"/>
                <w:rFonts w:ascii="Times New Roman" w:eastAsia="Times New Roman" w:hAnsi="Times New Roman" w:cs="Times New Roman"/>
                <w:b/>
                <w:bCs/>
                <w:noProof/>
                <w:kern w:val="0"/>
                <w14:ligatures w14:val="none"/>
              </w:rPr>
              <w:t xml:space="preserve">5.5 </w:t>
            </w:r>
            <w:r w:rsidRPr="00267D06">
              <w:rPr>
                <w:rStyle w:val="Hyperlink"/>
                <w:rFonts w:ascii="Times New Roman" w:eastAsia="Times New Roman" w:hAnsi="Times New Roman" w:cs="Times New Roman" w:hint="eastAsia"/>
                <w:b/>
                <w:bCs/>
                <w:noProof/>
                <w:kern w:val="0"/>
                <w:rtl/>
                <w14:ligatures w14:val="none"/>
              </w:rPr>
              <w:t>القسم</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أ</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البيانات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الديموغرافية</w:t>
            </w:r>
            <w:r>
              <w:rPr>
                <w:noProof/>
                <w:webHidden/>
              </w:rPr>
              <w:tab/>
            </w:r>
            <w:r>
              <w:rPr>
                <w:noProof/>
                <w:webHidden/>
              </w:rPr>
              <w:fldChar w:fldCharType="begin"/>
            </w:r>
            <w:r>
              <w:rPr>
                <w:noProof/>
                <w:webHidden/>
              </w:rPr>
              <w:instrText xml:space="preserve"> PAGEREF _Toc214688710 \h </w:instrText>
            </w:r>
            <w:r>
              <w:rPr>
                <w:noProof/>
                <w:webHidden/>
              </w:rPr>
            </w:r>
            <w:r>
              <w:rPr>
                <w:noProof/>
                <w:webHidden/>
              </w:rPr>
              <w:fldChar w:fldCharType="separate"/>
            </w:r>
            <w:r>
              <w:rPr>
                <w:noProof/>
                <w:webHidden/>
              </w:rPr>
              <w:t>80</w:t>
            </w:r>
            <w:r>
              <w:rPr>
                <w:noProof/>
                <w:webHidden/>
              </w:rPr>
              <w:fldChar w:fldCharType="end"/>
            </w:r>
          </w:hyperlink>
        </w:p>
        <w:p w14:paraId="43BFB78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1" w:history="1">
            <w:r w:rsidRPr="00267D06">
              <w:rPr>
                <w:rStyle w:val="Hyperlink"/>
                <w:rFonts w:ascii="Times New Roman" w:eastAsia="Times New Roman" w:hAnsi="Times New Roman" w:cs="Times New Roman"/>
                <w:b/>
                <w:bCs/>
                <w:noProof/>
                <w:kern w:val="0"/>
                <w14:ligatures w14:val="none"/>
              </w:rPr>
              <w:t xml:space="preserve">5.5.2 </w:t>
            </w:r>
            <w:r w:rsidRPr="00267D06">
              <w:rPr>
                <w:rStyle w:val="Hyperlink"/>
                <w:rFonts w:ascii="Times New Roman" w:eastAsia="Times New Roman" w:hAnsi="Times New Roman" w:cs="Times New Roman" w:hint="eastAsia"/>
                <w:b/>
                <w:bCs/>
                <w:noProof/>
                <w:kern w:val="0"/>
                <w:rtl/>
                <w14:ligatures w14:val="none"/>
              </w:rPr>
              <w:t>التركيب</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العرقي</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للعينة</w:t>
            </w:r>
            <w:r>
              <w:rPr>
                <w:noProof/>
                <w:webHidden/>
              </w:rPr>
              <w:tab/>
            </w:r>
            <w:r>
              <w:rPr>
                <w:noProof/>
                <w:webHidden/>
              </w:rPr>
              <w:fldChar w:fldCharType="begin"/>
            </w:r>
            <w:r>
              <w:rPr>
                <w:noProof/>
                <w:webHidden/>
              </w:rPr>
              <w:instrText xml:space="preserve"> PAGEREF _Toc214688711 \h </w:instrText>
            </w:r>
            <w:r>
              <w:rPr>
                <w:noProof/>
                <w:webHidden/>
              </w:rPr>
            </w:r>
            <w:r>
              <w:rPr>
                <w:noProof/>
                <w:webHidden/>
              </w:rPr>
              <w:fldChar w:fldCharType="separate"/>
            </w:r>
            <w:r>
              <w:rPr>
                <w:noProof/>
                <w:webHidden/>
              </w:rPr>
              <w:t>82</w:t>
            </w:r>
            <w:r>
              <w:rPr>
                <w:noProof/>
                <w:webHidden/>
              </w:rPr>
              <w:fldChar w:fldCharType="end"/>
            </w:r>
          </w:hyperlink>
        </w:p>
        <w:p w14:paraId="2CF17E3B"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712" w:history="1">
            <w:r w:rsidRPr="00267D06">
              <w:rPr>
                <w:rStyle w:val="Hyperlink"/>
                <w:b/>
                <w:bCs/>
                <w:noProof/>
                <w:rtl/>
              </w:rPr>
              <w:t xml:space="preserve">5.6 </w:t>
            </w:r>
            <w:r w:rsidRPr="00267D06">
              <w:rPr>
                <w:rStyle w:val="Hyperlink"/>
                <w:rFonts w:hint="eastAsia"/>
                <w:b/>
                <w:bCs/>
                <w:noProof/>
                <w:rtl/>
              </w:rPr>
              <w:t>القسم</w:t>
            </w:r>
            <w:r w:rsidRPr="00267D06">
              <w:rPr>
                <w:rStyle w:val="Hyperlink"/>
                <w:b/>
                <w:bCs/>
                <w:noProof/>
                <w:rtl/>
              </w:rPr>
              <w:t xml:space="preserve"> </w:t>
            </w:r>
            <w:r w:rsidRPr="00267D06">
              <w:rPr>
                <w:rStyle w:val="Hyperlink"/>
                <w:rFonts w:hint="eastAsia"/>
                <w:b/>
                <w:bCs/>
                <w:noProof/>
                <w:rtl/>
              </w:rPr>
              <w:t>ب</w:t>
            </w:r>
            <w:r w:rsidRPr="00267D06">
              <w:rPr>
                <w:rStyle w:val="Hyperlink"/>
                <w:b/>
                <w:bCs/>
                <w:noProof/>
                <w:rtl/>
              </w:rPr>
              <w:t xml:space="preserve">: </w:t>
            </w:r>
            <w:r w:rsidRPr="00267D06">
              <w:rPr>
                <w:rStyle w:val="Hyperlink"/>
                <w:rFonts w:hint="eastAsia"/>
                <w:b/>
                <w:bCs/>
                <w:noProof/>
                <w:rtl/>
              </w:rPr>
              <w:t>تأثير</w:t>
            </w:r>
            <w:r w:rsidRPr="00267D06">
              <w:rPr>
                <w:rStyle w:val="Hyperlink"/>
                <w:b/>
                <w:bCs/>
                <w:noProof/>
                <w:rtl/>
              </w:rPr>
              <w:t xml:space="preserve"> </w:t>
            </w:r>
            <w:r w:rsidRPr="00267D06">
              <w:rPr>
                <w:rStyle w:val="Hyperlink"/>
                <w:rFonts w:hint="eastAsia"/>
                <w:b/>
                <w:bCs/>
                <w:noProof/>
                <w:rtl/>
              </w:rPr>
              <w:t>الإعلان</w:t>
            </w:r>
            <w:r w:rsidRPr="00267D06">
              <w:rPr>
                <w:rStyle w:val="Hyperlink"/>
                <w:b/>
                <w:bCs/>
                <w:noProof/>
                <w:rtl/>
              </w:rPr>
              <w:t xml:space="preserve"> </w:t>
            </w:r>
            <w:r w:rsidRPr="00267D06">
              <w:rPr>
                <w:rStyle w:val="Hyperlink"/>
                <w:rFonts w:hint="eastAsia"/>
                <w:b/>
                <w:bCs/>
                <w:noProof/>
                <w:rtl/>
              </w:rPr>
              <w:t>الرقمي</w:t>
            </w:r>
            <w:r w:rsidRPr="00267D06">
              <w:rPr>
                <w:rStyle w:val="Hyperlink"/>
                <w:b/>
                <w:bCs/>
                <w:noProof/>
                <w:rtl/>
              </w:rPr>
              <w:t xml:space="preserve"> </w:t>
            </w:r>
            <w:r w:rsidRPr="00267D06">
              <w:rPr>
                <w:rStyle w:val="Hyperlink"/>
                <w:rFonts w:hint="eastAsia"/>
                <w:b/>
                <w:bCs/>
                <w:noProof/>
                <w:rtl/>
              </w:rPr>
              <w:t>والتقليدي</w:t>
            </w:r>
            <w:r w:rsidRPr="00267D06">
              <w:rPr>
                <w:rStyle w:val="Hyperlink"/>
                <w:b/>
                <w:bCs/>
                <w:noProof/>
                <w:rtl/>
              </w:rPr>
              <w:t xml:space="preserve"> </w:t>
            </w:r>
            <w:r w:rsidRPr="00267D06">
              <w:rPr>
                <w:rStyle w:val="Hyperlink"/>
                <w:rFonts w:hint="eastAsia"/>
                <w:b/>
                <w:bCs/>
                <w:noProof/>
                <w:rtl/>
              </w:rPr>
              <w:t>على</w:t>
            </w:r>
            <w:r w:rsidRPr="00267D06">
              <w:rPr>
                <w:rStyle w:val="Hyperlink"/>
                <w:b/>
                <w:bCs/>
                <w:noProof/>
                <w:rtl/>
              </w:rPr>
              <w:t xml:space="preserve"> </w:t>
            </w:r>
            <w:r w:rsidRPr="00267D06">
              <w:rPr>
                <w:rStyle w:val="Hyperlink"/>
                <w:rFonts w:hint="eastAsia"/>
                <w:b/>
                <w:bCs/>
                <w:noProof/>
                <w:rtl/>
              </w:rPr>
              <w:t>المستهلك</w:t>
            </w:r>
            <w:r>
              <w:rPr>
                <w:noProof/>
                <w:webHidden/>
              </w:rPr>
              <w:tab/>
            </w:r>
            <w:r>
              <w:rPr>
                <w:noProof/>
                <w:webHidden/>
              </w:rPr>
              <w:fldChar w:fldCharType="begin"/>
            </w:r>
            <w:r>
              <w:rPr>
                <w:noProof/>
                <w:webHidden/>
              </w:rPr>
              <w:instrText xml:space="preserve"> PAGEREF _Toc214688712 \h </w:instrText>
            </w:r>
            <w:r>
              <w:rPr>
                <w:noProof/>
                <w:webHidden/>
              </w:rPr>
            </w:r>
            <w:r>
              <w:rPr>
                <w:noProof/>
                <w:webHidden/>
              </w:rPr>
              <w:fldChar w:fldCharType="separate"/>
            </w:r>
            <w:r>
              <w:rPr>
                <w:noProof/>
                <w:webHidden/>
              </w:rPr>
              <w:t>87</w:t>
            </w:r>
            <w:r>
              <w:rPr>
                <w:noProof/>
                <w:webHidden/>
              </w:rPr>
              <w:fldChar w:fldCharType="end"/>
            </w:r>
          </w:hyperlink>
        </w:p>
        <w:p w14:paraId="47846763" w14:textId="77777777" w:rsidR="00C70D4B" w:rsidRDefault="00C70D4B" w:rsidP="00C70D4B">
          <w:pPr>
            <w:pStyle w:val="20"/>
            <w:tabs>
              <w:tab w:val="right" w:leader="dot" w:pos="9021"/>
            </w:tabs>
            <w:bidi/>
            <w:rPr>
              <w:rFonts w:asciiTheme="minorHAnsi" w:eastAsiaTheme="minorEastAsia" w:hAnsiTheme="minorHAnsi" w:cstheme="minorBidi"/>
              <w:noProof/>
              <w:color w:val="auto"/>
            </w:rPr>
          </w:pPr>
          <w:hyperlink w:anchor="_Toc214688713" w:history="1">
            <w:r w:rsidRPr="00267D06">
              <w:rPr>
                <w:rStyle w:val="Hyperlink"/>
                <w:rFonts w:hint="eastAsia"/>
                <w:b/>
                <w:bCs/>
                <w:noProof/>
                <w:rtl/>
              </w:rPr>
              <w:t>سلوك</w:t>
            </w:r>
            <w:r>
              <w:rPr>
                <w:noProof/>
                <w:webHidden/>
              </w:rPr>
              <w:tab/>
            </w:r>
            <w:r>
              <w:rPr>
                <w:noProof/>
                <w:webHidden/>
              </w:rPr>
              <w:fldChar w:fldCharType="begin"/>
            </w:r>
            <w:r>
              <w:rPr>
                <w:noProof/>
                <w:webHidden/>
              </w:rPr>
              <w:instrText xml:space="preserve"> PAGEREF _Toc214688713 \h </w:instrText>
            </w:r>
            <w:r>
              <w:rPr>
                <w:noProof/>
                <w:webHidden/>
              </w:rPr>
            </w:r>
            <w:r>
              <w:rPr>
                <w:noProof/>
                <w:webHidden/>
              </w:rPr>
              <w:fldChar w:fldCharType="separate"/>
            </w:r>
            <w:r>
              <w:rPr>
                <w:noProof/>
                <w:webHidden/>
              </w:rPr>
              <w:t>87</w:t>
            </w:r>
            <w:r>
              <w:rPr>
                <w:noProof/>
                <w:webHidden/>
              </w:rPr>
              <w:fldChar w:fldCharType="end"/>
            </w:r>
          </w:hyperlink>
        </w:p>
        <w:p w14:paraId="3D7F2585"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714" w:history="1">
            <w:r w:rsidRPr="00267D06">
              <w:rPr>
                <w:rStyle w:val="Hyperlink"/>
                <w:rFonts w:hint="eastAsia"/>
                <w:bCs/>
                <w:noProof/>
                <w:rtl/>
              </w:rPr>
              <w:t>الفصل</w:t>
            </w:r>
            <w:r w:rsidRPr="00267D06">
              <w:rPr>
                <w:rStyle w:val="Hyperlink"/>
                <w:bCs/>
                <w:noProof/>
                <w:rtl/>
              </w:rPr>
              <w:t xml:space="preserve"> </w:t>
            </w:r>
            <w:r w:rsidRPr="00267D06">
              <w:rPr>
                <w:rStyle w:val="Hyperlink"/>
                <w:rFonts w:hint="eastAsia"/>
                <w:bCs/>
                <w:noProof/>
                <w:rtl/>
              </w:rPr>
              <w:t>السادس</w:t>
            </w:r>
            <w:r w:rsidRPr="00267D06">
              <w:rPr>
                <w:rStyle w:val="Hyperlink"/>
                <w:bCs/>
                <w:noProof/>
                <w:rtl/>
              </w:rPr>
              <w:t xml:space="preserve">: </w:t>
            </w:r>
            <w:r w:rsidRPr="00267D06">
              <w:rPr>
                <w:rStyle w:val="Hyperlink"/>
                <w:rFonts w:hint="eastAsia"/>
                <w:bCs/>
                <w:noProof/>
                <w:rtl/>
              </w:rPr>
              <w:t>الاستنتاجات</w:t>
            </w:r>
            <w:r w:rsidRPr="00267D06">
              <w:rPr>
                <w:rStyle w:val="Hyperlink"/>
                <w:bCs/>
                <w:noProof/>
                <w:rtl/>
              </w:rPr>
              <w:t xml:space="preserve"> </w:t>
            </w:r>
            <w:r w:rsidRPr="00267D06">
              <w:rPr>
                <w:rStyle w:val="Hyperlink"/>
                <w:rFonts w:hint="eastAsia"/>
                <w:bCs/>
                <w:noProof/>
                <w:rtl/>
              </w:rPr>
              <w:t>والتوصيات</w:t>
            </w:r>
            <w:r>
              <w:rPr>
                <w:noProof/>
                <w:webHidden/>
              </w:rPr>
              <w:tab/>
            </w:r>
            <w:r>
              <w:rPr>
                <w:noProof/>
                <w:webHidden/>
              </w:rPr>
              <w:fldChar w:fldCharType="begin"/>
            </w:r>
            <w:r>
              <w:rPr>
                <w:noProof/>
                <w:webHidden/>
              </w:rPr>
              <w:instrText xml:space="preserve"> PAGEREF _Toc214688714 \h </w:instrText>
            </w:r>
            <w:r>
              <w:rPr>
                <w:noProof/>
                <w:webHidden/>
              </w:rPr>
            </w:r>
            <w:r>
              <w:rPr>
                <w:noProof/>
                <w:webHidden/>
              </w:rPr>
              <w:fldChar w:fldCharType="separate"/>
            </w:r>
            <w:r>
              <w:rPr>
                <w:noProof/>
                <w:webHidden/>
              </w:rPr>
              <w:t>122</w:t>
            </w:r>
            <w:r>
              <w:rPr>
                <w:noProof/>
                <w:webHidden/>
              </w:rPr>
              <w:fldChar w:fldCharType="end"/>
            </w:r>
          </w:hyperlink>
        </w:p>
        <w:p w14:paraId="51CF3003" w14:textId="77777777" w:rsidR="00C70D4B" w:rsidRDefault="00C70D4B" w:rsidP="00C70D4B">
          <w:pPr>
            <w:pStyle w:val="10"/>
            <w:tabs>
              <w:tab w:val="right" w:leader="dot" w:pos="9021"/>
            </w:tabs>
            <w:bidi/>
            <w:rPr>
              <w:rFonts w:asciiTheme="minorHAnsi" w:eastAsiaTheme="minorEastAsia" w:hAnsiTheme="minorHAnsi" w:cstheme="minorBidi"/>
              <w:noProof/>
              <w:color w:val="auto"/>
            </w:rPr>
          </w:pPr>
          <w:hyperlink w:anchor="_Toc214688715" w:history="1">
            <w:r w:rsidRPr="00267D06">
              <w:rPr>
                <w:rStyle w:val="Hyperlink"/>
                <w:noProof/>
              </w:rPr>
              <w:t>LIST OF REFERENCES</w:t>
            </w:r>
            <w:r>
              <w:rPr>
                <w:noProof/>
                <w:webHidden/>
              </w:rPr>
              <w:tab/>
            </w:r>
            <w:r>
              <w:rPr>
                <w:noProof/>
                <w:webHidden/>
              </w:rPr>
              <w:fldChar w:fldCharType="begin"/>
            </w:r>
            <w:r>
              <w:rPr>
                <w:noProof/>
                <w:webHidden/>
              </w:rPr>
              <w:instrText xml:space="preserve"> PAGEREF _Toc214688715 \h </w:instrText>
            </w:r>
            <w:r>
              <w:rPr>
                <w:noProof/>
                <w:webHidden/>
              </w:rPr>
            </w:r>
            <w:r>
              <w:rPr>
                <w:noProof/>
                <w:webHidden/>
              </w:rPr>
              <w:fldChar w:fldCharType="separate"/>
            </w:r>
            <w:r>
              <w:rPr>
                <w:noProof/>
                <w:webHidden/>
              </w:rPr>
              <w:t>130</w:t>
            </w:r>
            <w:r>
              <w:rPr>
                <w:noProof/>
                <w:webHidden/>
              </w:rPr>
              <w:fldChar w:fldCharType="end"/>
            </w:r>
          </w:hyperlink>
        </w:p>
        <w:p w14:paraId="1471D4FC"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6"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 </w:t>
            </w:r>
            <w:r w:rsidRPr="00267D06">
              <w:rPr>
                <w:rStyle w:val="Hyperlink"/>
                <w:rFonts w:ascii="Times New Roman" w:eastAsia="Times New Roman" w:hAnsi="Times New Roman" w:cs="Times New Roman" w:hint="eastAsia"/>
                <w:b/>
                <w:bCs/>
                <w:noProof/>
                <w:kern w:val="0"/>
                <w:rtl/>
                <w14:ligatures w14:val="none"/>
              </w:rPr>
              <w:t>الجنس</w:t>
            </w:r>
            <w:r>
              <w:rPr>
                <w:noProof/>
                <w:webHidden/>
              </w:rPr>
              <w:tab/>
            </w:r>
            <w:r>
              <w:rPr>
                <w:noProof/>
                <w:webHidden/>
              </w:rPr>
              <w:fldChar w:fldCharType="begin"/>
            </w:r>
            <w:r>
              <w:rPr>
                <w:noProof/>
                <w:webHidden/>
              </w:rPr>
              <w:instrText xml:space="preserve"> PAGEREF _Toc214688716 \h </w:instrText>
            </w:r>
            <w:r>
              <w:rPr>
                <w:noProof/>
                <w:webHidden/>
              </w:rPr>
            </w:r>
            <w:r>
              <w:rPr>
                <w:noProof/>
                <w:webHidden/>
              </w:rPr>
              <w:fldChar w:fldCharType="separate"/>
            </w:r>
            <w:r>
              <w:rPr>
                <w:noProof/>
                <w:webHidden/>
              </w:rPr>
              <w:t>146</w:t>
            </w:r>
            <w:r>
              <w:rPr>
                <w:noProof/>
                <w:webHidden/>
              </w:rPr>
              <w:fldChar w:fldCharType="end"/>
            </w:r>
          </w:hyperlink>
        </w:p>
        <w:p w14:paraId="6E047E9E"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7"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2: </w:t>
            </w:r>
            <w:r w:rsidRPr="00267D06">
              <w:rPr>
                <w:rStyle w:val="Hyperlink"/>
                <w:rFonts w:ascii="Times New Roman" w:eastAsia="Times New Roman" w:hAnsi="Times New Roman" w:cs="Times New Roman" w:hint="eastAsia"/>
                <w:b/>
                <w:bCs/>
                <w:noProof/>
                <w:kern w:val="0"/>
                <w:rtl/>
                <w14:ligatures w14:val="none"/>
              </w:rPr>
              <w:t>المستوى</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التعليمي</w:t>
            </w:r>
            <w:r>
              <w:rPr>
                <w:noProof/>
                <w:webHidden/>
              </w:rPr>
              <w:tab/>
            </w:r>
            <w:r>
              <w:rPr>
                <w:noProof/>
                <w:webHidden/>
              </w:rPr>
              <w:fldChar w:fldCharType="begin"/>
            </w:r>
            <w:r>
              <w:rPr>
                <w:noProof/>
                <w:webHidden/>
              </w:rPr>
              <w:instrText xml:space="preserve"> PAGEREF _Toc214688717 \h </w:instrText>
            </w:r>
            <w:r>
              <w:rPr>
                <w:noProof/>
                <w:webHidden/>
              </w:rPr>
            </w:r>
            <w:r>
              <w:rPr>
                <w:noProof/>
                <w:webHidden/>
              </w:rPr>
              <w:fldChar w:fldCharType="separate"/>
            </w:r>
            <w:r>
              <w:rPr>
                <w:noProof/>
                <w:webHidden/>
              </w:rPr>
              <w:t>146</w:t>
            </w:r>
            <w:r>
              <w:rPr>
                <w:noProof/>
                <w:webHidden/>
              </w:rPr>
              <w:fldChar w:fldCharType="end"/>
            </w:r>
          </w:hyperlink>
        </w:p>
        <w:p w14:paraId="3D7A60A5"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8"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3: </w:t>
            </w:r>
            <w:r w:rsidRPr="00267D06">
              <w:rPr>
                <w:rStyle w:val="Hyperlink"/>
                <w:rFonts w:ascii="Times New Roman" w:eastAsia="Times New Roman" w:hAnsi="Times New Roman" w:cs="Times New Roman" w:hint="eastAsia"/>
                <w:b/>
                <w:bCs/>
                <w:noProof/>
                <w:kern w:val="0"/>
                <w:rtl/>
                <w14:ligatures w14:val="none"/>
              </w:rPr>
              <w:t>العمر</w:t>
            </w:r>
            <w:r>
              <w:rPr>
                <w:noProof/>
                <w:webHidden/>
              </w:rPr>
              <w:tab/>
            </w:r>
            <w:r>
              <w:rPr>
                <w:noProof/>
                <w:webHidden/>
              </w:rPr>
              <w:fldChar w:fldCharType="begin"/>
            </w:r>
            <w:r>
              <w:rPr>
                <w:noProof/>
                <w:webHidden/>
              </w:rPr>
              <w:instrText xml:space="preserve"> PAGEREF _Toc214688718 \h </w:instrText>
            </w:r>
            <w:r>
              <w:rPr>
                <w:noProof/>
                <w:webHidden/>
              </w:rPr>
            </w:r>
            <w:r>
              <w:rPr>
                <w:noProof/>
                <w:webHidden/>
              </w:rPr>
              <w:fldChar w:fldCharType="separate"/>
            </w:r>
            <w:r>
              <w:rPr>
                <w:noProof/>
                <w:webHidden/>
              </w:rPr>
              <w:t>146</w:t>
            </w:r>
            <w:r>
              <w:rPr>
                <w:noProof/>
                <w:webHidden/>
              </w:rPr>
              <w:fldChar w:fldCharType="end"/>
            </w:r>
          </w:hyperlink>
        </w:p>
        <w:p w14:paraId="1ADA6D7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19"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4: </w:t>
            </w:r>
            <w:r w:rsidRPr="00267D06">
              <w:rPr>
                <w:rStyle w:val="Hyperlink"/>
                <w:rFonts w:ascii="Times New Roman" w:eastAsia="Times New Roman" w:hAnsi="Times New Roman" w:cs="Times New Roman" w:hint="eastAsia"/>
                <w:b/>
                <w:bCs/>
                <w:noProof/>
                <w:kern w:val="0"/>
                <w:rtl/>
                <w14:ligatures w14:val="none"/>
              </w:rPr>
              <w:t>العرق</w:t>
            </w:r>
            <w:r>
              <w:rPr>
                <w:noProof/>
                <w:webHidden/>
              </w:rPr>
              <w:tab/>
            </w:r>
            <w:r>
              <w:rPr>
                <w:noProof/>
                <w:webHidden/>
              </w:rPr>
              <w:fldChar w:fldCharType="begin"/>
            </w:r>
            <w:r>
              <w:rPr>
                <w:noProof/>
                <w:webHidden/>
              </w:rPr>
              <w:instrText xml:space="preserve"> PAGEREF _Toc214688719 \h </w:instrText>
            </w:r>
            <w:r>
              <w:rPr>
                <w:noProof/>
                <w:webHidden/>
              </w:rPr>
            </w:r>
            <w:r>
              <w:rPr>
                <w:noProof/>
                <w:webHidden/>
              </w:rPr>
              <w:fldChar w:fldCharType="separate"/>
            </w:r>
            <w:r>
              <w:rPr>
                <w:noProof/>
                <w:webHidden/>
              </w:rPr>
              <w:t>146</w:t>
            </w:r>
            <w:r>
              <w:rPr>
                <w:noProof/>
                <w:webHidden/>
              </w:rPr>
              <w:fldChar w:fldCharType="end"/>
            </w:r>
          </w:hyperlink>
        </w:p>
        <w:p w14:paraId="48A71C31"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0"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5: </w:t>
            </w:r>
            <w:r w:rsidRPr="00267D06">
              <w:rPr>
                <w:rStyle w:val="Hyperlink"/>
                <w:rFonts w:ascii="Times New Roman" w:eastAsia="Times New Roman" w:hAnsi="Times New Roman" w:cs="Times New Roman" w:hint="eastAsia"/>
                <w:b/>
                <w:bCs/>
                <w:noProof/>
                <w:kern w:val="0"/>
                <w:rtl/>
                <w14:ligatures w14:val="none"/>
              </w:rPr>
              <w:t>المهنة</w:t>
            </w:r>
            <w:r>
              <w:rPr>
                <w:noProof/>
                <w:webHidden/>
              </w:rPr>
              <w:tab/>
            </w:r>
            <w:r>
              <w:rPr>
                <w:noProof/>
                <w:webHidden/>
              </w:rPr>
              <w:fldChar w:fldCharType="begin"/>
            </w:r>
            <w:r>
              <w:rPr>
                <w:noProof/>
                <w:webHidden/>
              </w:rPr>
              <w:instrText xml:space="preserve"> PAGEREF _Toc214688720 \h </w:instrText>
            </w:r>
            <w:r>
              <w:rPr>
                <w:noProof/>
                <w:webHidden/>
              </w:rPr>
            </w:r>
            <w:r>
              <w:rPr>
                <w:noProof/>
                <w:webHidden/>
              </w:rPr>
              <w:fldChar w:fldCharType="separate"/>
            </w:r>
            <w:r>
              <w:rPr>
                <w:noProof/>
                <w:webHidden/>
              </w:rPr>
              <w:t>146</w:t>
            </w:r>
            <w:r>
              <w:rPr>
                <w:noProof/>
                <w:webHidden/>
              </w:rPr>
              <w:fldChar w:fldCharType="end"/>
            </w:r>
          </w:hyperlink>
        </w:p>
        <w:p w14:paraId="4DF15E17"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1"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6: </w:t>
            </w:r>
            <w:r w:rsidRPr="00267D06">
              <w:rPr>
                <w:rStyle w:val="Hyperlink"/>
                <w:rFonts w:ascii="Times New Roman" w:eastAsia="Times New Roman" w:hAnsi="Times New Roman" w:cs="Times New Roman" w:hint="eastAsia"/>
                <w:b/>
                <w:bCs/>
                <w:noProof/>
                <w:kern w:val="0"/>
                <w:rtl/>
                <w14:ligatures w14:val="none"/>
              </w:rPr>
              <w:t>الدخل</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الشهري</w:t>
            </w:r>
            <w:r>
              <w:rPr>
                <w:noProof/>
                <w:webHidden/>
              </w:rPr>
              <w:tab/>
            </w:r>
            <w:r>
              <w:rPr>
                <w:noProof/>
                <w:webHidden/>
              </w:rPr>
              <w:fldChar w:fldCharType="begin"/>
            </w:r>
            <w:r>
              <w:rPr>
                <w:noProof/>
                <w:webHidden/>
              </w:rPr>
              <w:instrText xml:space="preserve"> PAGEREF _Toc214688721 \h </w:instrText>
            </w:r>
            <w:r>
              <w:rPr>
                <w:noProof/>
                <w:webHidden/>
              </w:rPr>
            </w:r>
            <w:r>
              <w:rPr>
                <w:noProof/>
                <w:webHidden/>
              </w:rPr>
              <w:fldChar w:fldCharType="separate"/>
            </w:r>
            <w:r>
              <w:rPr>
                <w:noProof/>
                <w:webHidden/>
              </w:rPr>
              <w:t>146</w:t>
            </w:r>
            <w:r>
              <w:rPr>
                <w:noProof/>
                <w:webHidden/>
              </w:rPr>
              <w:fldChar w:fldCharType="end"/>
            </w:r>
          </w:hyperlink>
        </w:p>
        <w:p w14:paraId="3FB36D79"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2"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7: </w:t>
            </w:r>
            <w:r w:rsidRPr="00267D06">
              <w:rPr>
                <w:rStyle w:val="Hyperlink"/>
                <w:rFonts w:ascii="Times New Roman" w:eastAsia="Times New Roman" w:hAnsi="Times New Roman" w:cs="Times New Roman" w:hint="eastAsia"/>
                <w:b/>
                <w:bCs/>
                <w:noProof/>
                <w:kern w:val="0"/>
                <w:rtl/>
                <w14:ligatures w14:val="none"/>
              </w:rPr>
              <w:t>تأثير</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التقليدي</w:t>
            </w:r>
            <w:r>
              <w:rPr>
                <w:noProof/>
                <w:webHidden/>
              </w:rPr>
              <w:tab/>
            </w:r>
            <w:r>
              <w:rPr>
                <w:noProof/>
                <w:webHidden/>
              </w:rPr>
              <w:fldChar w:fldCharType="begin"/>
            </w:r>
            <w:r>
              <w:rPr>
                <w:noProof/>
                <w:webHidden/>
              </w:rPr>
              <w:instrText xml:space="preserve"> PAGEREF _Toc214688722 \h </w:instrText>
            </w:r>
            <w:r>
              <w:rPr>
                <w:noProof/>
                <w:webHidden/>
              </w:rPr>
            </w:r>
            <w:r>
              <w:rPr>
                <w:noProof/>
                <w:webHidden/>
              </w:rPr>
              <w:fldChar w:fldCharType="separate"/>
            </w:r>
            <w:r>
              <w:rPr>
                <w:noProof/>
                <w:webHidden/>
              </w:rPr>
              <w:t>146</w:t>
            </w:r>
            <w:r>
              <w:rPr>
                <w:noProof/>
                <w:webHidden/>
              </w:rPr>
              <w:fldChar w:fldCharType="end"/>
            </w:r>
          </w:hyperlink>
        </w:p>
        <w:p w14:paraId="617BA1FB"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3"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8: </w:t>
            </w:r>
            <w:r w:rsidRPr="00267D06">
              <w:rPr>
                <w:rStyle w:val="Hyperlink"/>
                <w:rFonts w:ascii="Times New Roman" w:eastAsia="Times New Roman" w:hAnsi="Times New Roman" w:cs="Times New Roman" w:hint="eastAsia"/>
                <w:b/>
                <w:bCs/>
                <w:noProof/>
                <w:kern w:val="0"/>
                <w:rtl/>
                <w14:ligatures w14:val="none"/>
              </w:rPr>
              <w:t>تحديات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التقليدي</w:t>
            </w:r>
            <w:r>
              <w:rPr>
                <w:noProof/>
                <w:webHidden/>
              </w:rPr>
              <w:tab/>
            </w:r>
            <w:r>
              <w:rPr>
                <w:noProof/>
                <w:webHidden/>
              </w:rPr>
              <w:fldChar w:fldCharType="begin"/>
            </w:r>
            <w:r>
              <w:rPr>
                <w:noProof/>
                <w:webHidden/>
              </w:rPr>
              <w:instrText xml:space="preserve"> PAGEREF _Toc214688723 \h </w:instrText>
            </w:r>
            <w:r>
              <w:rPr>
                <w:noProof/>
                <w:webHidden/>
              </w:rPr>
            </w:r>
            <w:r>
              <w:rPr>
                <w:noProof/>
                <w:webHidden/>
              </w:rPr>
              <w:fldChar w:fldCharType="separate"/>
            </w:r>
            <w:r>
              <w:rPr>
                <w:noProof/>
                <w:webHidden/>
              </w:rPr>
              <w:t>147</w:t>
            </w:r>
            <w:r>
              <w:rPr>
                <w:noProof/>
                <w:webHidden/>
              </w:rPr>
              <w:fldChar w:fldCharType="end"/>
            </w:r>
          </w:hyperlink>
        </w:p>
        <w:p w14:paraId="5F021105"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4"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9: </w:t>
            </w:r>
            <w:r w:rsidRPr="00267D06">
              <w:rPr>
                <w:rStyle w:val="Hyperlink"/>
                <w:rFonts w:ascii="Times New Roman" w:eastAsia="Times New Roman" w:hAnsi="Times New Roman" w:cs="Times New Roman" w:hint="eastAsia"/>
                <w:b/>
                <w:bCs/>
                <w:noProof/>
                <w:kern w:val="0"/>
                <w:rtl/>
                <w14:ligatures w14:val="none"/>
              </w:rPr>
              <w:t>مصداقية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التقليدي</w:t>
            </w:r>
            <w:r>
              <w:rPr>
                <w:noProof/>
                <w:webHidden/>
              </w:rPr>
              <w:tab/>
            </w:r>
            <w:r>
              <w:rPr>
                <w:noProof/>
                <w:webHidden/>
              </w:rPr>
              <w:fldChar w:fldCharType="begin"/>
            </w:r>
            <w:r>
              <w:rPr>
                <w:noProof/>
                <w:webHidden/>
              </w:rPr>
              <w:instrText xml:space="preserve"> PAGEREF _Toc214688724 \h </w:instrText>
            </w:r>
            <w:r>
              <w:rPr>
                <w:noProof/>
                <w:webHidden/>
              </w:rPr>
            </w:r>
            <w:r>
              <w:rPr>
                <w:noProof/>
                <w:webHidden/>
              </w:rPr>
              <w:fldChar w:fldCharType="separate"/>
            </w:r>
            <w:r>
              <w:rPr>
                <w:noProof/>
                <w:webHidden/>
              </w:rPr>
              <w:t>147</w:t>
            </w:r>
            <w:r>
              <w:rPr>
                <w:noProof/>
                <w:webHidden/>
              </w:rPr>
              <w:fldChar w:fldCharType="end"/>
            </w:r>
          </w:hyperlink>
        </w:p>
        <w:p w14:paraId="6D53C9CD"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5"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10: </w:t>
            </w:r>
            <w:r w:rsidRPr="00267D06">
              <w:rPr>
                <w:rStyle w:val="Hyperlink"/>
                <w:rFonts w:ascii="Times New Roman" w:eastAsia="Times New Roman" w:hAnsi="Times New Roman" w:cs="Times New Roman" w:hint="eastAsia"/>
                <w:b/>
                <w:bCs/>
                <w:noProof/>
                <w:kern w:val="0"/>
                <w:rtl/>
                <w14:ligatures w14:val="none"/>
              </w:rPr>
              <w:t>استخدام</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Pr>
                <w:noProof/>
                <w:webHidden/>
              </w:rPr>
              <w:tab/>
            </w:r>
            <w:r>
              <w:rPr>
                <w:noProof/>
                <w:webHidden/>
              </w:rPr>
              <w:fldChar w:fldCharType="begin"/>
            </w:r>
            <w:r>
              <w:rPr>
                <w:noProof/>
                <w:webHidden/>
              </w:rPr>
              <w:instrText xml:space="preserve"> PAGEREF _Toc214688725 \h </w:instrText>
            </w:r>
            <w:r>
              <w:rPr>
                <w:noProof/>
                <w:webHidden/>
              </w:rPr>
            </w:r>
            <w:r>
              <w:rPr>
                <w:noProof/>
                <w:webHidden/>
              </w:rPr>
              <w:fldChar w:fldCharType="separate"/>
            </w:r>
            <w:r>
              <w:rPr>
                <w:noProof/>
                <w:webHidden/>
              </w:rPr>
              <w:t>147</w:t>
            </w:r>
            <w:r>
              <w:rPr>
                <w:noProof/>
                <w:webHidden/>
              </w:rPr>
              <w:fldChar w:fldCharType="end"/>
            </w:r>
          </w:hyperlink>
        </w:p>
        <w:p w14:paraId="4271A746"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6"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11: </w:t>
            </w:r>
            <w:r w:rsidRPr="00267D06">
              <w:rPr>
                <w:rStyle w:val="Hyperlink"/>
                <w:rFonts w:ascii="Times New Roman" w:eastAsia="Times New Roman" w:hAnsi="Times New Roman" w:cs="Times New Roman" w:hint="eastAsia"/>
                <w:b/>
                <w:bCs/>
                <w:noProof/>
                <w:kern w:val="0"/>
                <w:rtl/>
                <w14:ligatures w14:val="none"/>
              </w:rPr>
              <w:t>مصداقية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Pr>
                <w:noProof/>
                <w:webHidden/>
              </w:rPr>
              <w:tab/>
            </w:r>
            <w:r>
              <w:rPr>
                <w:noProof/>
                <w:webHidden/>
              </w:rPr>
              <w:fldChar w:fldCharType="begin"/>
            </w:r>
            <w:r>
              <w:rPr>
                <w:noProof/>
                <w:webHidden/>
              </w:rPr>
              <w:instrText xml:space="preserve"> PAGEREF _Toc214688726 \h </w:instrText>
            </w:r>
            <w:r>
              <w:rPr>
                <w:noProof/>
                <w:webHidden/>
              </w:rPr>
            </w:r>
            <w:r>
              <w:rPr>
                <w:noProof/>
                <w:webHidden/>
              </w:rPr>
              <w:fldChar w:fldCharType="separate"/>
            </w:r>
            <w:r>
              <w:rPr>
                <w:noProof/>
                <w:webHidden/>
              </w:rPr>
              <w:t>147</w:t>
            </w:r>
            <w:r>
              <w:rPr>
                <w:noProof/>
                <w:webHidden/>
              </w:rPr>
              <w:fldChar w:fldCharType="end"/>
            </w:r>
          </w:hyperlink>
        </w:p>
        <w:p w14:paraId="1D2AEE31"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7"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12: </w:t>
            </w:r>
            <w:r w:rsidRPr="00267D06">
              <w:rPr>
                <w:rStyle w:val="Hyperlink"/>
                <w:rFonts w:ascii="Times New Roman" w:eastAsia="Times New Roman" w:hAnsi="Times New Roman" w:cs="Times New Roman" w:hint="eastAsia"/>
                <w:b/>
                <w:bCs/>
                <w:noProof/>
                <w:kern w:val="0"/>
                <w:rtl/>
                <w14:ligatures w14:val="none"/>
              </w:rPr>
              <w:t>فوائد</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اجتماعية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واقتصادية</w:t>
            </w:r>
            <w:r w:rsidRPr="00267D06">
              <w:rPr>
                <w:rStyle w:val="Hyperlink"/>
                <w:rFonts w:ascii="Times New Roman" w:eastAsia="Times New Roman" w:hAnsi="Times New Roman" w:cs="Times New Roman"/>
                <w:b/>
                <w:bCs/>
                <w:noProof/>
                <w:kern w:val="0"/>
                <w:rtl/>
                <w14:ligatures w14:val="none"/>
              </w:rPr>
              <w:t>)</w:t>
            </w:r>
            <w:r>
              <w:rPr>
                <w:noProof/>
                <w:webHidden/>
              </w:rPr>
              <w:tab/>
            </w:r>
            <w:r>
              <w:rPr>
                <w:noProof/>
                <w:webHidden/>
              </w:rPr>
              <w:fldChar w:fldCharType="begin"/>
            </w:r>
            <w:r>
              <w:rPr>
                <w:noProof/>
                <w:webHidden/>
              </w:rPr>
              <w:instrText xml:space="preserve"> PAGEREF _Toc214688727 \h </w:instrText>
            </w:r>
            <w:r>
              <w:rPr>
                <w:noProof/>
                <w:webHidden/>
              </w:rPr>
            </w:r>
            <w:r>
              <w:rPr>
                <w:noProof/>
                <w:webHidden/>
              </w:rPr>
              <w:fldChar w:fldCharType="separate"/>
            </w:r>
            <w:r>
              <w:rPr>
                <w:noProof/>
                <w:webHidden/>
              </w:rPr>
              <w:t>147</w:t>
            </w:r>
            <w:r>
              <w:rPr>
                <w:noProof/>
                <w:webHidden/>
              </w:rPr>
              <w:fldChar w:fldCharType="end"/>
            </w:r>
          </w:hyperlink>
        </w:p>
        <w:p w14:paraId="13008567"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8"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13: </w:t>
            </w:r>
            <w:r w:rsidRPr="00267D06">
              <w:rPr>
                <w:rStyle w:val="Hyperlink"/>
                <w:rFonts w:ascii="Times New Roman" w:eastAsia="Times New Roman" w:hAnsi="Times New Roman" w:cs="Times New Roman" w:hint="eastAsia"/>
                <w:b/>
                <w:bCs/>
                <w:noProof/>
                <w:kern w:val="0"/>
                <w:rtl/>
                <w14:ligatures w14:val="none"/>
              </w:rPr>
              <w:t>تحديات</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Pr>
                <w:noProof/>
                <w:webHidden/>
              </w:rPr>
              <w:tab/>
            </w:r>
            <w:r>
              <w:rPr>
                <w:noProof/>
                <w:webHidden/>
              </w:rPr>
              <w:fldChar w:fldCharType="begin"/>
            </w:r>
            <w:r>
              <w:rPr>
                <w:noProof/>
                <w:webHidden/>
              </w:rPr>
              <w:instrText xml:space="preserve"> PAGEREF _Toc214688728 \h </w:instrText>
            </w:r>
            <w:r>
              <w:rPr>
                <w:noProof/>
                <w:webHidden/>
              </w:rPr>
            </w:r>
            <w:r>
              <w:rPr>
                <w:noProof/>
                <w:webHidden/>
              </w:rPr>
              <w:fldChar w:fldCharType="separate"/>
            </w:r>
            <w:r>
              <w:rPr>
                <w:noProof/>
                <w:webHidden/>
              </w:rPr>
              <w:t>147</w:t>
            </w:r>
            <w:r>
              <w:rPr>
                <w:noProof/>
                <w:webHidden/>
              </w:rPr>
              <w:fldChar w:fldCharType="end"/>
            </w:r>
          </w:hyperlink>
        </w:p>
        <w:p w14:paraId="160A6B5B"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29"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14: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14:ligatures w14:val="none"/>
              </w:rPr>
              <w:t xml:space="preserve"> HOE (</w:t>
            </w:r>
            <w:r w:rsidRPr="00267D06">
              <w:rPr>
                <w:rStyle w:val="Hyperlink"/>
                <w:rFonts w:ascii="Times New Roman" w:eastAsia="Times New Roman" w:hAnsi="Times New Roman" w:cs="Times New Roman" w:hint="eastAsia"/>
                <w:b/>
                <w:bCs/>
                <w:noProof/>
                <w:kern w:val="0"/>
                <w:rtl/>
                <w14:ligatures w14:val="none"/>
              </w:rPr>
              <w:t>الوعي</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والمعرفة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والإعجاب</w:t>
            </w:r>
            <w:r w:rsidRPr="00267D06">
              <w:rPr>
                <w:rStyle w:val="Hyperlink"/>
                <w:rFonts w:ascii="Times New Roman" w:eastAsia="Times New Roman" w:hAnsi="Times New Roman" w:cs="Times New Roman"/>
                <w:b/>
                <w:bCs/>
                <w:noProof/>
                <w:kern w:val="0"/>
                <w14:ligatures w14:val="none"/>
              </w:rPr>
              <w:t>)</w:t>
            </w:r>
            <w:r>
              <w:rPr>
                <w:noProof/>
                <w:webHidden/>
              </w:rPr>
              <w:tab/>
            </w:r>
            <w:r>
              <w:rPr>
                <w:noProof/>
                <w:webHidden/>
              </w:rPr>
              <w:fldChar w:fldCharType="begin"/>
            </w:r>
            <w:r>
              <w:rPr>
                <w:noProof/>
                <w:webHidden/>
              </w:rPr>
              <w:instrText xml:space="preserve"> PAGEREF _Toc214688729 \h </w:instrText>
            </w:r>
            <w:r>
              <w:rPr>
                <w:noProof/>
                <w:webHidden/>
              </w:rPr>
            </w:r>
            <w:r>
              <w:rPr>
                <w:noProof/>
                <w:webHidden/>
              </w:rPr>
              <w:fldChar w:fldCharType="separate"/>
            </w:r>
            <w:r>
              <w:rPr>
                <w:noProof/>
                <w:webHidden/>
              </w:rPr>
              <w:t>147</w:t>
            </w:r>
            <w:r>
              <w:rPr>
                <w:noProof/>
                <w:webHidden/>
              </w:rPr>
              <w:fldChar w:fldCharType="end"/>
            </w:r>
          </w:hyperlink>
        </w:p>
        <w:p w14:paraId="28C5389C"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30"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15: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14:ligatures w14:val="none"/>
              </w:rPr>
              <w:t xml:space="preserve"> HOE (</w:t>
            </w:r>
            <w:r w:rsidRPr="00267D06">
              <w:rPr>
                <w:rStyle w:val="Hyperlink"/>
                <w:rFonts w:ascii="Times New Roman" w:eastAsia="Times New Roman" w:hAnsi="Times New Roman" w:cs="Times New Roman" w:hint="eastAsia"/>
                <w:b/>
                <w:bCs/>
                <w:noProof/>
                <w:kern w:val="0"/>
                <w:rtl/>
                <w14:ligatures w14:val="none"/>
              </w:rPr>
              <w:t>الاقتناع</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والتفضيل</w:t>
            </w:r>
            <w:r w:rsidRPr="00267D06">
              <w:rPr>
                <w:rStyle w:val="Hyperlink"/>
                <w:rFonts w:ascii="Times New Roman" w:eastAsia="Times New Roman" w:hAnsi="Times New Roman" w:cs="Times New Roman"/>
                <w:b/>
                <w:bCs/>
                <w:noProof/>
                <w:kern w:val="0"/>
                <w14:ligatures w14:val="none"/>
              </w:rPr>
              <w:t>)</w:t>
            </w:r>
            <w:r>
              <w:rPr>
                <w:noProof/>
                <w:webHidden/>
              </w:rPr>
              <w:tab/>
            </w:r>
            <w:r>
              <w:rPr>
                <w:noProof/>
                <w:webHidden/>
              </w:rPr>
              <w:fldChar w:fldCharType="begin"/>
            </w:r>
            <w:r>
              <w:rPr>
                <w:noProof/>
                <w:webHidden/>
              </w:rPr>
              <w:instrText xml:space="preserve"> PAGEREF _Toc214688730 \h </w:instrText>
            </w:r>
            <w:r>
              <w:rPr>
                <w:noProof/>
                <w:webHidden/>
              </w:rPr>
            </w:r>
            <w:r>
              <w:rPr>
                <w:noProof/>
                <w:webHidden/>
              </w:rPr>
              <w:fldChar w:fldCharType="separate"/>
            </w:r>
            <w:r>
              <w:rPr>
                <w:noProof/>
                <w:webHidden/>
              </w:rPr>
              <w:t>148</w:t>
            </w:r>
            <w:r>
              <w:rPr>
                <w:noProof/>
                <w:webHidden/>
              </w:rPr>
              <w:fldChar w:fldCharType="end"/>
            </w:r>
          </w:hyperlink>
        </w:p>
        <w:p w14:paraId="31197524"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31"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16: </w:t>
            </w:r>
            <w:r w:rsidRPr="00267D06">
              <w:rPr>
                <w:rStyle w:val="Hyperlink"/>
                <w:rFonts w:ascii="Times New Roman" w:eastAsia="Times New Roman" w:hAnsi="Times New Roman" w:cs="Times New Roman" w:hint="eastAsia"/>
                <w:b/>
                <w:bCs/>
                <w:noProof/>
                <w:kern w:val="0"/>
                <w:rtl/>
                <w14:ligatures w14:val="none"/>
              </w:rPr>
              <w:t>نموذج</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ازدحام</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المعلومات</w:t>
            </w:r>
            <w:r w:rsidRPr="00267D06">
              <w:rPr>
                <w:rStyle w:val="Hyperlink"/>
                <w:rFonts w:ascii="Times New Roman" w:eastAsia="Times New Roman" w:hAnsi="Times New Roman" w:cs="Times New Roman"/>
                <w:b/>
                <w:bCs/>
                <w:noProof/>
                <w:kern w:val="0"/>
                <w14:ligatures w14:val="none"/>
              </w:rPr>
              <w:t xml:space="preserve"> (Product, Social, Hedonic, Credibility)</w:t>
            </w:r>
            <w:r>
              <w:rPr>
                <w:noProof/>
                <w:webHidden/>
              </w:rPr>
              <w:tab/>
            </w:r>
            <w:r>
              <w:rPr>
                <w:noProof/>
                <w:webHidden/>
              </w:rPr>
              <w:fldChar w:fldCharType="begin"/>
            </w:r>
            <w:r>
              <w:rPr>
                <w:noProof/>
                <w:webHidden/>
              </w:rPr>
              <w:instrText xml:space="preserve"> PAGEREF _Toc214688731 \h </w:instrText>
            </w:r>
            <w:r>
              <w:rPr>
                <w:noProof/>
                <w:webHidden/>
              </w:rPr>
            </w:r>
            <w:r>
              <w:rPr>
                <w:noProof/>
                <w:webHidden/>
              </w:rPr>
              <w:fldChar w:fldCharType="separate"/>
            </w:r>
            <w:r>
              <w:rPr>
                <w:noProof/>
                <w:webHidden/>
              </w:rPr>
              <w:t>148</w:t>
            </w:r>
            <w:r>
              <w:rPr>
                <w:noProof/>
                <w:webHidden/>
              </w:rPr>
              <w:fldChar w:fldCharType="end"/>
            </w:r>
          </w:hyperlink>
        </w:p>
        <w:p w14:paraId="38AFAFF5"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32"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17: </w:t>
            </w:r>
            <w:r w:rsidRPr="00267D06">
              <w:rPr>
                <w:rStyle w:val="Hyperlink"/>
                <w:rFonts w:ascii="Times New Roman" w:eastAsia="Times New Roman" w:hAnsi="Times New Roman" w:cs="Times New Roman" w:hint="eastAsia"/>
                <w:b/>
                <w:bCs/>
                <w:noProof/>
                <w:kern w:val="0"/>
                <w:rtl/>
                <w14:ligatures w14:val="none"/>
              </w:rPr>
              <w:t>المنافع</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الاجتماعية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والاقتصادية</w:t>
            </w:r>
            <w:r>
              <w:rPr>
                <w:noProof/>
                <w:webHidden/>
              </w:rPr>
              <w:tab/>
            </w:r>
            <w:r>
              <w:rPr>
                <w:noProof/>
                <w:webHidden/>
              </w:rPr>
              <w:fldChar w:fldCharType="begin"/>
            </w:r>
            <w:r>
              <w:rPr>
                <w:noProof/>
                <w:webHidden/>
              </w:rPr>
              <w:instrText xml:space="preserve"> PAGEREF _Toc214688732 \h </w:instrText>
            </w:r>
            <w:r>
              <w:rPr>
                <w:noProof/>
                <w:webHidden/>
              </w:rPr>
            </w:r>
            <w:r>
              <w:rPr>
                <w:noProof/>
                <w:webHidden/>
              </w:rPr>
              <w:fldChar w:fldCharType="separate"/>
            </w:r>
            <w:r>
              <w:rPr>
                <w:noProof/>
                <w:webHidden/>
              </w:rPr>
              <w:t>148</w:t>
            </w:r>
            <w:r>
              <w:rPr>
                <w:noProof/>
                <w:webHidden/>
              </w:rPr>
              <w:fldChar w:fldCharType="end"/>
            </w:r>
          </w:hyperlink>
        </w:p>
        <w:p w14:paraId="46FE2797" w14:textId="77777777" w:rsidR="00C70D4B" w:rsidRDefault="00C70D4B" w:rsidP="00C70D4B">
          <w:pPr>
            <w:pStyle w:val="30"/>
            <w:tabs>
              <w:tab w:val="right" w:leader="dot" w:pos="9021"/>
            </w:tabs>
            <w:bidi/>
            <w:rPr>
              <w:rFonts w:asciiTheme="minorHAnsi" w:eastAsiaTheme="minorEastAsia" w:hAnsiTheme="minorHAnsi" w:cstheme="minorBidi"/>
              <w:noProof/>
              <w:color w:val="auto"/>
            </w:rPr>
          </w:pPr>
          <w:hyperlink w:anchor="_Toc214688733" w:history="1">
            <w:r w:rsidRPr="00267D06">
              <w:rPr>
                <w:rStyle w:val="Hyperlink"/>
                <w:rFonts w:ascii="Times New Roman" w:eastAsia="Times New Roman" w:hAnsi="Times New Roman" w:cs="Times New Roman" w:hint="eastAsia"/>
                <w:b/>
                <w:bCs/>
                <w:noProof/>
                <w:kern w:val="0"/>
                <w:rtl/>
                <w14:ligatures w14:val="none"/>
              </w:rPr>
              <w:t>الجدول</w:t>
            </w:r>
            <w:r w:rsidRPr="00267D06">
              <w:rPr>
                <w:rStyle w:val="Hyperlink"/>
                <w:rFonts w:ascii="Times New Roman" w:eastAsia="Times New Roman" w:hAnsi="Times New Roman" w:cs="Times New Roman"/>
                <w:b/>
                <w:bCs/>
                <w:noProof/>
                <w:kern w:val="0"/>
                <w:rtl/>
                <w14:ligatures w14:val="none"/>
              </w:rPr>
              <w:t xml:space="preserve"> 18: </w:t>
            </w:r>
            <w:r w:rsidRPr="00267D06">
              <w:rPr>
                <w:rStyle w:val="Hyperlink"/>
                <w:rFonts w:ascii="Times New Roman" w:eastAsia="Times New Roman" w:hAnsi="Times New Roman" w:cs="Times New Roman" w:hint="eastAsia"/>
                <w:b/>
                <w:bCs/>
                <w:noProof/>
                <w:kern w:val="0"/>
                <w:rtl/>
                <w14:ligatures w14:val="none"/>
              </w:rPr>
              <w:t>الهجرة</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نحو</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الإعلان</w:t>
            </w:r>
            <w:r w:rsidRPr="00267D06">
              <w:rPr>
                <w:rStyle w:val="Hyperlink"/>
                <w:rFonts w:ascii="Times New Roman" w:eastAsia="Times New Roman" w:hAnsi="Times New Roman" w:cs="Times New Roman"/>
                <w:b/>
                <w:bCs/>
                <w:noProof/>
                <w:kern w:val="0"/>
                <w:rtl/>
                <w14:ligatures w14:val="none"/>
              </w:rPr>
              <w:t xml:space="preserve"> </w:t>
            </w:r>
            <w:r w:rsidRPr="00267D06">
              <w:rPr>
                <w:rStyle w:val="Hyperlink"/>
                <w:rFonts w:ascii="Times New Roman" w:eastAsia="Times New Roman" w:hAnsi="Times New Roman" w:cs="Times New Roman" w:hint="eastAsia"/>
                <w:b/>
                <w:bCs/>
                <w:noProof/>
                <w:kern w:val="0"/>
                <w:rtl/>
                <w14:ligatures w14:val="none"/>
              </w:rPr>
              <w:t>الرقمي</w:t>
            </w:r>
            <w:r>
              <w:rPr>
                <w:noProof/>
                <w:webHidden/>
              </w:rPr>
              <w:tab/>
            </w:r>
            <w:r>
              <w:rPr>
                <w:noProof/>
                <w:webHidden/>
              </w:rPr>
              <w:fldChar w:fldCharType="begin"/>
            </w:r>
            <w:r>
              <w:rPr>
                <w:noProof/>
                <w:webHidden/>
              </w:rPr>
              <w:instrText xml:space="preserve"> PAGEREF _Toc214688733 \h </w:instrText>
            </w:r>
            <w:r>
              <w:rPr>
                <w:noProof/>
                <w:webHidden/>
              </w:rPr>
            </w:r>
            <w:r>
              <w:rPr>
                <w:noProof/>
                <w:webHidden/>
              </w:rPr>
              <w:fldChar w:fldCharType="separate"/>
            </w:r>
            <w:r>
              <w:rPr>
                <w:noProof/>
                <w:webHidden/>
              </w:rPr>
              <w:t>149</w:t>
            </w:r>
            <w:r>
              <w:rPr>
                <w:noProof/>
                <w:webHidden/>
              </w:rPr>
              <w:fldChar w:fldCharType="end"/>
            </w:r>
          </w:hyperlink>
        </w:p>
        <w:p w14:paraId="1F41A0AD" w14:textId="77777777" w:rsidR="00C70D4B" w:rsidRDefault="00C70D4B" w:rsidP="00C70D4B">
          <w:r>
            <w:rPr>
              <w:b/>
              <w:bCs/>
              <w:noProof/>
            </w:rPr>
            <w:fldChar w:fldCharType="end"/>
          </w:r>
        </w:p>
      </w:sdtContent>
    </w:sdt>
    <w:p w14:paraId="33BDD800" w14:textId="77777777" w:rsidR="00C70D4B" w:rsidRDefault="00C70D4B" w:rsidP="00C70D4B">
      <w:pPr>
        <w:sectPr w:rsidR="00C70D4B" w:rsidSect="00C70D4B">
          <w:footerReference w:type="even" r:id="rId9"/>
          <w:footerReference w:type="default" r:id="rId10"/>
          <w:footerReference w:type="first" r:id="rId11"/>
          <w:pgSz w:w="11906" w:h="16838"/>
          <w:pgMar w:top="1491" w:right="1435" w:bottom="1464" w:left="1440" w:header="720" w:footer="709" w:gutter="0"/>
          <w:pgBorders w:offsetFrom="page">
            <w:top w:val="single" w:sz="12" w:space="24" w:color="auto"/>
            <w:left w:val="single" w:sz="12" w:space="24" w:color="auto"/>
            <w:bottom w:val="single" w:sz="12" w:space="24" w:color="auto"/>
            <w:right w:val="single" w:sz="12" w:space="24" w:color="auto"/>
          </w:pgBorders>
          <w:pgNumType w:fmt="lowerRoman" w:start="1"/>
          <w:cols w:space="720"/>
        </w:sectPr>
      </w:pPr>
    </w:p>
    <w:p w14:paraId="151458F6" w14:textId="77777777" w:rsidR="00C70D4B" w:rsidRPr="00EB3A84" w:rsidRDefault="00C70D4B" w:rsidP="00C70D4B">
      <w:pPr>
        <w:pStyle w:val="1"/>
        <w:ind w:left="-5"/>
        <w:rPr>
          <w:b/>
          <w:bCs/>
          <w:szCs w:val="36"/>
        </w:rPr>
      </w:pPr>
      <w:bookmarkStart w:id="3" w:name="_Toc214688667"/>
      <w:r w:rsidRPr="00EB3A84">
        <w:rPr>
          <w:b/>
          <w:bCs/>
          <w:szCs w:val="36"/>
          <w:rtl/>
        </w:rPr>
        <w:lastRenderedPageBreak/>
        <w:t>الفصل الأول: المقدمة</w:t>
      </w:r>
      <w:bookmarkEnd w:id="3"/>
    </w:p>
    <w:p w14:paraId="48A58A7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1.1 </w:t>
      </w:r>
      <w:r>
        <w:rPr>
          <w:rStyle w:val="aa"/>
          <w:rFonts w:ascii="Segoe UI" w:eastAsia="Arial" w:hAnsi="Segoe UI" w:cs="Segoe UI"/>
          <w:color w:val="0F1115"/>
          <w:rtl/>
        </w:rPr>
        <w:t>المقدمة</w:t>
      </w:r>
      <w:r>
        <w:rPr>
          <w:rFonts w:ascii="Segoe UI" w:hAnsi="Segoe UI" w:cs="Segoe UI"/>
          <w:color w:val="0F1115"/>
        </w:rPr>
        <w:br/>
      </w:r>
      <w:r>
        <w:rPr>
          <w:rFonts w:ascii="Segoe UI" w:hAnsi="Segoe UI" w:cs="Segoe UI"/>
          <w:color w:val="0F1115"/>
          <w:rtl/>
        </w:rPr>
        <w:t>يقدم هذا الفصل خلفية الدراسة، ومشكلة البحث، والهدف من الدراسة، وأهداف الدراسة وفرضياتها. كما يقدم الفصل ملخصًا للأدبيات والمنهجية المستخدمة في الدراسة. وأخيرًا، يقدم الفصل مخططًا عامًا للدراسة</w:t>
      </w:r>
      <w:r>
        <w:rPr>
          <w:rFonts w:ascii="Segoe UI" w:hAnsi="Segoe UI" w:cs="Segoe UI"/>
          <w:color w:val="0F1115"/>
        </w:rPr>
        <w:t>.</w:t>
      </w:r>
    </w:p>
    <w:p w14:paraId="11BED54C" w14:textId="77777777" w:rsidR="00C70D4B" w:rsidRPr="00EB3A84" w:rsidRDefault="00C70D4B" w:rsidP="00C70D4B">
      <w:pPr>
        <w:pStyle w:val="ds-markdown-paragraph"/>
        <w:shd w:val="clear" w:color="auto" w:fill="FFFFFF"/>
        <w:bidi/>
        <w:spacing w:before="240" w:beforeAutospacing="0" w:after="240" w:afterAutospacing="0" w:line="360" w:lineRule="auto"/>
        <w:rPr>
          <w:rFonts w:ascii="Segoe UI" w:eastAsia="Arial" w:hAnsi="Segoe UI" w:cs="Segoe UI"/>
          <w:b/>
          <w:bCs/>
          <w:color w:val="0F1115"/>
        </w:rPr>
      </w:pPr>
      <w:r>
        <w:rPr>
          <w:rStyle w:val="aa"/>
          <w:rFonts w:ascii="Segoe UI" w:eastAsia="Arial" w:hAnsi="Segoe UI" w:cs="Segoe UI"/>
          <w:color w:val="0F1115"/>
        </w:rPr>
        <w:t xml:space="preserve">1.2 </w:t>
      </w:r>
      <w:r>
        <w:rPr>
          <w:rStyle w:val="aa"/>
          <w:rFonts w:ascii="Segoe UI" w:eastAsia="Arial" w:hAnsi="Segoe UI" w:cs="Segoe UI"/>
          <w:color w:val="0F1115"/>
          <w:rtl/>
        </w:rPr>
        <w:t>خلفية الدراسة</w:t>
      </w:r>
      <w:r>
        <w:rPr>
          <w:rFonts w:ascii="Segoe UI" w:hAnsi="Segoe UI" w:cs="Segoe UI"/>
          <w:color w:val="0F1115"/>
        </w:rPr>
        <w:br/>
      </w:r>
      <w:r>
        <w:rPr>
          <w:rFonts w:ascii="Segoe UI" w:hAnsi="Segoe UI" w:cs="Segoe UI"/>
          <w:color w:val="0F1115"/>
          <w:rtl/>
        </w:rPr>
        <w:t>الإعلان هو وسيلة للتواصل مع العملاء لتشجيع قرار الشراء أو استخدام خدمة. بينما يقوم أيضًا بنقل المعلومات للعملاء، يعد الإعلان مهمًا لكل من المسوقين ونمو الأعمال. الإعلان هو شكل مدفوع من الترويج بواسطة راعي عبر عدد من الوسائط المختلفة</w:t>
      </w:r>
      <w:r>
        <w:rPr>
          <w:rFonts w:ascii="Segoe UI" w:hAnsi="Segoe UI" w:cs="Segoe UI"/>
          <w:color w:val="0F1115"/>
        </w:rPr>
        <w:t xml:space="preserve"> (Kotler and Keller 2015:56). </w:t>
      </w:r>
      <w:r>
        <w:rPr>
          <w:rFonts w:ascii="Segoe UI" w:hAnsi="Segoe UI" w:cs="Segoe UI"/>
          <w:color w:val="0F1115"/>
          <w:rtl/>
        </w:rPr>
        <w:t>لطيفًا ما تكيف المسوقون مع متطلبات الأعمال المتغيرة عندما يتعلق الأمر بإنشاء إعلانات جديدة. لقد زاد استخدام الإعلانات بشكل كبير في القرن العشرين مع التوسع في التصنيع. ومع ذلك، خلال أواخر الثمانينيات، كانت الإعلانات محدودة إلى حد ما بالتلفزيون والإذاعة واللوحات الإعلانية والصحف. تتجه الشركات نحو الإعلان الرقمي. تركز بعض الشركات الآن على الإعلان عبر وسائل التواصل الاجتماعي والإعلان عبر الهاتف المحمول إلى الحد الذي قد تطغى فيه قريبًا جدًا على الإعلان التلفزيوني</w:t>
      </w:r>
      <w:r>
        <w:rPr>
          <w:rFonts w:ascii="Segoe UI" w:hAnsi="Segoe UI" w:cs="Segoe UI"/>
          <w:color w:val="0F1115"/>
        </w:rPr>
        <w:t xml:space="preserve"> (Jadhav, Gaikwad and Bapat, 2023:78). </w:t>
      </w:r>
      <w:r>
        <w:rPr>
          <w:rFonts w:ascii="Segoe UI" w:hAnsi="Segoe UI" w:cs="Segoe UI"/>
          <w:color w:val="0F1115"/>
          <w:rtl/>
        </w:rPr>
        <w:t xml:space="preserve">أدى التقدم في التكنولوجيا إلى تحول التسويق من الأشكال التقليدية إلى التسويق الرقمي حيث يتم توصيل محتوى التسويق عبر الوسائط الرقمية. منذ بداية القرن الحادي والعشرين، غيرت الشركات طريقة تفاعلها مع عملائها لتمكينهم من الاقتراب أكثر من احتياجات العملاء. في التسويق، مكّن التحول إلى التسويق الرقمي الشركات من تقديم المنتجات أو الخدمات بسرعة إلى </w:t>
      </w:r>
      <w:proofErr w:type="gramStart"/>
      <w:r>
        <w:rPr>
          <w:rFonts w:ascii="Segoe UI" w:hAnsi="Segoe UI" w:cs="Segoe UI"/>
          <w:color w:val="0F1115"/>
          <w:rtl/>
        </w:rPr>
        <w:t>العمول</w:t>
      </w:r>
      <w:proofErr w:type="gramEnd"/>
      <w:r>
        <w:rPr>
          <w:rFonts w:ascii="Segoe UI" w:hAnsi="Segoe UI" w:cs="Segoe UI"/>
          <w:color w:val="0F1115"/>
          <w:rtl/>
        </w:rPr>
        <w:t xml:space="preserve"> والحصول على ملاحظات العملاء فورًا</w:t>
      </w:r>
      <w:r>
        <w:rPr>
          <w:rFonts w:ascii="Segoe UI" w:hAnsi="Segoe UI" w:cs="Segoe UI"/>
          <w:color w:val="0F1115"/>
        </w:rPr>
        <w:t xml:space="preserve"> (Schutte and Chauke, 2022:878). </w:t>
      </w:r>
      <w:r>
        <w:rPr>
          <w:rFonts w:ascii="Segoe UI" w:hAnsi="Segoe UI" w:cs="Segoe UI"/>
          <w:color w:val="0F1115"/>
          <w:rtl/>
        </w:rPr>
        <w:t xml:space="preserve">في جنوب إفريقيا، يتطور التسويق الرقمي بوتيرة سريعة. بحلول عام 2018، قُدّر أن التسويق الرقمي يشكل 35٪ من جميع أنشطة التسويق بينما كان المتوسط العالمي 10٪ </w:t>
      </w:r>
      <w:r>
        <w:rPr>
          <w:rFonts w:ascii="Segoe UI" w:hAnsi="Segoe UI" w:cs="Segoe UI"/>
          <w:color w:val="0F1115"/>
        </w:rPr>
        <w:t xml:space="preserve">(Statista, 2019). </w:t>
      </w:r>
      <w:r>
        <w:rPr>
          <w:rFonts w:ascii="Segoe UI" w:hAnsi="Segoe UI" w:cs="Segoe UI"/>
          <w:color w:val="0F1115"/>
          <w:rtl/>
        </w:rPr>
        <w:t>يدعم نمو التسويق الرقمي الزيادة في عدد الأشخاص الذين يحصلون على الوصول إلى الإنترنت. بحلول عام 2019، كان في جنوب إفريقيا 31.18 مليون مستخدم للإنترنت يمثلون حوالي 68٪ من السكان. من هذا العدد، كان 28.99 مليون مستخدمًا للإنترنت عبر الهاتف المحمول</w:t>
      </w:r>
      <w:r>
        <w:rPr>
          <w:rFonts w:ascii="Segoe UI" w:hAnsi="Segoe UI" w:cs="Segoe UI"/>
          <w:color w:val="0F1115"/>
        </w:rPr>
        <w:t xml:space="preserve"> (Statista, 2019). </w:t>
      </w:r>
      <w:r>
        <w:rPr>
          <w:rFonts w:ascii="Segoe UI" w:hAnsi="Segoe UI" w:cs="Segoe UI"/>
          <w:color w:val="0F1115"/>
          <w:rtl/>
        </w:rPr>
        <w:t>من المتوقع أن يستمر هذا النمو في السنوات القادمة ويقدر بحوالي 80٪ من إجمالي السكان بحلول عام 2023</w:t>
      </w:r>
      <w:r>
        <w:rPr>
          <w:rFonts w:ascii="Segoe UI" w:hAnsi="Segoe UI" w:cs="Segoe UI"/>
          <w:color w:val="0F1115"/>
        </w:rPr>
        <w:t xml:space="preserve"> (Statista, 2019). </w:t>
      </w:r>
      <w:r>
        <w:rPr>
          <w:rFonts w:ascii="Segoe UI" w:hAnsi="Segoe UI" w:cs="Segoe UI"/>
          <w:color w:val="0F1115"/>
          <w:rtl/>
        </w:rPr>
        <w:t xml:space="preserve">في دول مثل بنغلاديش، فإن اتجاه التسويق الرقمي </w:t>
      </w:r>
      <w:r>
        <w:rPr>
          <w:rFonts w:ascii="Segoe UI" w:hAnsi="Segoe UI" w:cs="Segoe UI"/>
          <w:color w:val="0F1115"/>
          <w:rtl/>
        </w:rPr>
        <w:lastRenderedPageBreak/>
        <w:t>في بداية ازدهاره. تمارس معظم الشركات الكبيرة المحلية ومتعددة الجنسيات الإعلان الرقمي على نطاق واسع</w:t>
      </w:r>
      <w:r>
        <w:rPr>
          <w:rFonts w:ascii="Segoe UI" w:hAnsi="Segoe UI" w:cs="Segoe UI"/>
          <w:color w:val="0F1115"/>
        </w:rPr>
        <w:t xml:space="preserve"> (Haider 2018:5).</w:t>
      </w:r>
    </w:p>
    <w:p w14:paraId="6109900F" w14:textId="77777777" w:rsidR="00C70D4B" w:rsidRDefault="00C70D4B" w:rsidP="00C70D4B">
      <w:pPr>
        <w:pStyle w:val="ds-markdown-paragraph"/>
        <w:shd w:val="clear" w:color="auto" w:fill="FFFFFF"/>
        <w:bidi/>
        <w:spacing w:before="240" w:beforeAutospacing="0" w:after="240" w:afterAutospacing="0" w:line="360" w:lineRule="auto"/>
        <w:jc w:val="both"/>
        <w:rPr>
          <w:rFonts w:ascii="Segoe UI" w:hAnsi="Segoe UI" w:cs="Segoe UI"/>
          <w:color w:val="0F1115"/>
        </w:rPr>
      </w:pPr>
      <w:r>
        <w:rPr>
          <w:rFonts w:ascii="Segoe UI" w:hAnsi="Segoe UI" w:cs="Segoe UI"/>
          <w:color w:val="0F1115"/>
          <w:rtl/>
        </w:rPr>
        <w:t>لقد تطور الإعلان من الإعلان التقليدي إلى الإعلان الرقمي. هذا ليس فقط بسبب تغير عادات وسائل الإعلام الاستهلاكية واتخاذ القرار والقوة الشرائية ولكن أيضًا بسبب المجتمع العالمي التحويلي</w:t>
      </w:r>
      <w:r>
        <w:rPr>
          <w:rFonts w:ascii="Segoe UI" w:hAnsi="Segoe UI" w:cs="Segoe UI"/>
          <w:color w:val="0F1115"/>
        </w:rPr>
        <w:t xml:space="preserve"> (Keer et al. 2015:2). </w:t>
      </w:r>
      <w:r>
        <w:rPr>
          <w:rFonts w:ascii="Segoe UI" w:hAnsi="Segoe UI" w:cs="Segoe UI"/>
          <w:color w:val="0F1115"/>
          <w:rtl/>
        </w:rPr>
        <w:t>الهدف الرئيسي من الإعلان هو التأثير على سلوك الشراء. دائمًا ما حظي سلوك الشراء للمستهلكين بأهمية كبيرة ومساحة في الدراسات حول تأثير الإعلان</w:t>
      </w:r>
      <w:r>
        <w:rPr>
          <w:rFonts w:ascii="Segoe UI" w:hAnsi="Segoe UI" w:cs="Segoe UI"/>
          <w:color w:val="0F1115"/>
        </w:rPr>
        <w:t xml:space="preserve"> (Ahmed, Ahmad, Ali Nisar and Azeem 2017; Zia 2016; Ugonna, Okolo, </w:t>
      </w:r>
      <w:proofErr w:type="spellStart"/>
      <w:r>
        <w:rPr>
          <w:rFonts w:ascii="Segoe UI" w:hAnsi="Segoe UI" w:cs="Segoe UI"/>
          <w:color w:val="0F1115"/>
        </w:rPr>
        <w:t>Obikeze</w:t>
      </w:r>
      <w:proofErr w:type="spellEnd"/>
      <w:r>
        <w:rPr>
          <w:rFonts w:ascii="Segoe UI" w:hAnsi="Segoe UI" w:cs="Segoe UI"/>
          <w:color w:val="0F1115"/>
        </w:rPr>
        <w:t xml:space="preserve">, </w:t>
      </w:r>
      <w:proofErr w:type="spellStart"/>
      <w:r>
        <w:rPr>
          <w:rFonts w:ascii="Segoe UI" w:hAnsi="Segoe UI" w:cs="Segoe UI"/>
          <w:color w:val="0F1115"/>
        </w:rPr>
        <w:t>Ohanagorom</w:t>
      </w:r>
      <w:proofErr w:type="spellEnd"/>
      <w:r>
        <w:rPr>
          <w:rFonts w:ascii="Segoe UI" w:hAnsi="Segoe UI" w:cs="Segoe UI"/>
          <w:color w:val="0F1115"/>
        </w:rPr>
        <w:t xml:space="preserve">, Nwodo and </w:t>
      </w:r>
      <w:proofErr w:type="spellStart"/>
      <w:r>
        <w:rPr>
          <w:rFonts w:ascii="Segoe UI" w:hAnsi="Segoe UI" w:cs="Segoe UI"/>
          <w:color w:val="0F1115"/>
        </w:rPr>
        <w:t>Oranusi</w:t>
      </w:r>
      <w:proofErr w:type="spellEnd"/>
      <w:r>
        <w:rPr>
          <w:rFonts w:ascii="Segoe UI" w:hAnsi="Segoe UI" w:cs="Segoe UI"/>
          <w:color w:val="0F1115"/>
        </w:rPr>
        <w:t xml:space="preserve"> 2017; Farooq, Shafique, Khurshid and Ahmad 2015; and Sadhasivam and Priya 2015). </w:t>
      </w:r>
      <w:r>
        <w:rPr>
          <w:rFonts w:ascii="Segoe UI" w:hAnsi="Segoe UI" w:cs="Segoe UI"/>
          <w:color w:val="0F1115"/>
          <w:rtl/>
        </w:rPr>
        <w:t>في معظم الأحيان، يعتمد سلوك الشراء للمستهلكين على ما إذا كانوا يحبون أو يكرهون إعلان المنتج</w:t>
      </w:r>
      <w:r>
        <w:rPr>
          <w:rFonts w:ascii="Segoe UI" w:hAnsi="Segoe UI" w:cs="Segoe UI"/>
          <w:color w:val="0F1115"/>
        </w:rPr>
        <w:t xml:space="preserve"> (</w:t>
      </w:r>
      <w:proofErr w:type="spellStart"/>
      <w:r>
        <w:rPr>
          <w:rFonts w:ascii="Segoe UI" w:hAnsi="Segoe UI" w:cs="Segoe UI"/>
          <w:color w:val="0F1115"/>
        </w:rPr>
        <w:t>Tomyuk</w:t>
      </w:r>
      <w:proofErr w:type="spellEnd"/>
      <w:r>
        <w:rPr>
          <w:rFonts w:ascii="Segoe UI" w:hAnsi="Segoe UI" w:cs="Segoe UI"/>
          <w:color w:val="0F1115"/>
        </w:rPr>
        <w:t xml:space="preserve"> and Avdeeva, 2022:12). </w:t>
      </w:r>
      <w:r>
        <w:rPr>
          <w:rFonts w:ascii="Segoe UI" w:hAnsi="Segoe UI" w:cs="Segoe UI"/>
          <w:color w:val="0F1115"/>
          <w:rtl/>
        </w:rPr>
        <w:t>من المرجح أن يؤثر الإعلان عالي الجودة على المستهلكين لشراء ذلك المنتج، بينما سيفعل الإعلان منخفض الجودة العكس. تم إجراء دراسات سابقة حول فعالية وتأثير الإعلانات على سلوك الشراء الاستهلاكي، والتي تصور علاقات إيجابية</w:t>
      </w:r>
      <w:r>
        <w:rPr>
          <w:rFonts w:ascii="Segoe UI" w:hAnsi="Segoe UI" w:cs="Segoe UI"/>
          <w:color w:val="0F1115"/>
        </w:rPr>
        <w:t xml:space="preserve"> (Chukwu 2019:5). </w:t>
      </w:r>
      <w:r>
        <w:rPr>
          <w:rFonts w:ascii="Segoe UI" w:hAnsi="Segoe UI" w:cs="Segoe UI"/>
          <w:color w:val="0F1115"/>
          <w:rtl/>
        </w:rPr>
        <w:t>ومع ذلك، في هذه الدراسة، الهدف هو التحقيق في تأثير الإعلان الرقمي مقابل الإعلان التقليدي من خلال فحص تأثيرهما على سلوك المستهلك</w:t>
      </w:r>
      <w:r>
        <w:rPr>
          <w:rFonts w:ascii="Segoe UI" w:hAnsi="Segoe UI" w:cs="Segoe UI"/>
          <w:color w:val="0F1115"/>
        </w:rPr>
        <w:t>.</w:t>
      </w:r>
    </w:p>
    <w:p w14:paraId="46E88C48" w14:textId="77777777" w:rsidR="00C70D4B" w:rsidRDefault="00C70D4B" w:rsidP="00C70D4B">
      <w:pPr>
        <w:pStyle w:val="ds-markdown-paragraph"/>
        <w:shd w:val="clear" w:color="auto" w:fill="FFFFFF"/>
        <w:bidi/>
        <w:spacing w:before="240" w:beforeAutospacing="0" w:after="240" w:afterAutospacing="0" w:line="360" w:lineRule="auto"/>
        <w:jc w:val="both"/>
        <w:rPr>
          <w:rFonts w:ascii="Segoe UI" w:hAnsi="Segoe UI" w:cs="Segoe UI"/>
          <w:color w:val="0F1115"/>
          <w:rtl/>
        </w:rPr>
      </w:pPr>
      <w:r>
        <w:rPr>
          <w:rStyle w:val="aa"/>
          <w:rFonts w:ascii="Segoe UI" w:eastAsia="Arial" w:hAnsi="Segoe UI" w:cs="Segoe UI"/>
          <w:color w:val="0F1115"/>
        </w:rPr>
        <w:t xml:space="preserve">1.3 </w:t>
      </w:r>
      <w:r>
        <w:rPr>
          <w:rStyle w:val="aa"/>
          <w:rFonts w:ascii="Segoe UI" w:eastAsia="Arial" w:hAnsi="Segoe UI" w:cs="Segoe UI"/>
          <w:color w:val="0F1115"/>
          <w:rtl/>
        </w:rPr>
        <w:t>مشكلة البحث</w:t>
      </w:r>
    </w:p>
    <w:p w14:paraId="625A7128" w14:textId="77777777" w:rsidR="00C70D4B" w:rsidRDefault="00C70D4B" w:rsidP="00C70D4B">
      <w:pPr>
        <w:pStyle w:val="ds-markdown-paragraph"/>
        <w:shd w:val="clear" w:color="auto" w:fill="FFFFFF"/>
        <w:bidi/>
        <w:spacing w:before="240" w:beforeAutospacing="0" w:after="240" w:afterAutospacing="0" w:line="360" w:lineRule="auto"/>
        <w:jc w:val="both"/>
        <w:rPr>
          <w:rFonts w:ascii="Segoe UI" w:hAnsi="Segoe UI" w:cs="Segoe UI"/>
          <w:color w:val="0F1115"/>
        </w:rPr>
      </w:pPr>
      <w:r>
        <w:rPr>
          <w:rFonts w:ascii="Segoe UI" w:hAnsi="Segoe UI" w:cs="Segoe UI"/>
          <w:color w:val="0F1115"/>
          <w:rtl/>
        </w:rPr>
        <w:t>في بيئة الأعمال التنافسية، تعتمد الشركات على الإعلان للتواصل مع عملائها والتأثير على القرارات التي يتخذها العملاء. يشير النمو في استخدام الإنترنت ووسائل التواصل الاجتماعي من قبل عامة الناس إلى الحاجة إلى تغيير في طريقة تواصل الشركات مع مستهلكيها. يتعرض العملاء للكثير من وسائل الإعلان، مما يجعلهم أكثر انتقائية في تصورهم للإعلانات. وبالتالي فإن طرق الإعلان الجديدة تؤثر على طريقة استجابة وتصرف العملاء. علاوة على ذلك، تمنح منصات التكنولوجيا الجديدة العملاء والمعلنين مكانًا لتوصيل رسائلهم</w:t>
      </w:r>
      <w:r>
        <w:rPr>
          <w:rFonts w:ascii="Segoe UI" w:hAnsi="Segoe UI" w:cs="Segoe UI"/>
          <w:color w:val="0F1115"/>
        </w:rPr>
        <w:t xml:space="preserve"> (Zia 2016:43). </w:t>
      </w:r>
      <w:r>
        <w:rPr>
          <w:rFonts w:ascii="Segoe UI" w:hAnsi="Segoe UI" w:cs="Segoe UI"/>
          <w:color w:val="0F1115"/>
          <w:rtl/>
        </w:rPr>
        <w:t>بالإضافة إلى ذلك، مع زيادة التكنولوجيا، تغيرت وظيفة المسوق من دور تقليدي إلى دور رقمي أكثر. تركز الشركات الآن على إنشاء مواقع ويب للإعلان بدلاً من الاعتماد على الطرق التقليدية</w:t>
      </w:r>
      <w:r>
        <w:rPr>
          <w:rFonts w:ascii="Segoe UI" w:hAnsi="Segoe UI" w:cs="Segoe UI"/>
          <w:color w:val="0F1115"/>
        </w:rPr>
        <w:t xml:space="preserve"> (Jadhav, Gaikwad and Bapat, 2023:78). </w:t>
      </w:r>
      <w:r>
        <w:rPr>
          <w:rFonts w:ascii="Segoe UI" w:hAnsi="Segoe UI" w:cs="Segoe UI"/>
          <w:color w:val="0F1115"/>
          <w:rtl/>
        </w:rPr>
        <w:t>ومع ذلك، لا تزال منصات الإعلان التقليدية تلعب دورًا مهمًا في التأثير على طريقة تصرف المستهلكين</w:t>
      </w:r>
      <w:r>
        <w:rPr>
          <w:rFonts w:ascii="Segoe UI" w:hAnsi="Segoe UI" w:cs="Segoe UI"/>
          <w:color w:val="0F1115"/>
        </w:rPr>
        <w:t xml:space="preserve"> (Haider 2018:8).</w:t>
      </w:r>
    </w:p>
    <w:p w14:paraId="42B404EA" w14:textId="7BE011E9" w:rsidR="00C70D4B" w:rsidRDefault="00C70D4B" w:rsidP="00C70D4B">
      <w:pPr>
        <w:pStyle w:val="ds-markdown-paragraph"/>
        <w:shd w:val="clear" w:color="auto" w:fill="FFFFFF"/>
        <w:bidi/>
        <w:spacing w:before="240" w:beforeAutospacing="0" w:after="240" w:afterAutospacing="0" w:line="360" w:lineRule="auto"/>
        <w:jc w:val="both"/>
        <w:rPr>
          <w:rFonts w:ascii="Segoe UI" w:hAnsi="Segoe UI" w:cs="Segoe UI"/>
          <w:color w:val="0F1115"/>
        </w:rPr>
      </w:pPr>
      <w:r>
        <w:rPr>
          <w:rFonts w:ascii="Segoe UI" w:hAnsi="Segoe UI" w:cs="Segoe UI"/>
          <w:color w:val="0F1115"/>
          <w:rtl/>
        </w:rPr>
        <w:t xml:space="preserve">مع الدور الكبير الذي يلعبه كل من الإعلان التقليدي والرقمي في سلوك المستهلك، هناك فجوة في المعرفة حول تأثير الإعلان الرقمي مقابل الإعلان التقليدي على سلوك المستهلك. علاوة على </w:t>
      </w:r>
      <w:r>
        <w:rPr>
          <w:rFonts w:ascii="Segoe UI" w:hAnsi="Segoe UI" w:cs="Segoe UI"/>
          <w:color w:val="0F1115"/>
          <w:rtl/>
        </w:rPr>
        <w:lastRenderedPageBreak/>
        <w:t xml:space="preserve">ذلك، على الرغم من إجراء البحوث حول الإعلان في مناطق جغرافية متنوعة، لم يتم إجراء أي دراسة حول هذا الموضوع في </w:t>
      </w:r>
      <w:proofErr w:type="spellStart"/>
      <w:r>
        <w:rPr>
          <w:rFonts w:ascii="Segoe UI" w:hAnsi="Segoe UI" w:cs="Segoe UI"/>
          <w:color w:val="0F1115"/>
          <w:rtl/>
        </w:rPr>
        <w:t>ديربان</w:t>
      </w:r>
      <w:proofErr w:type="spellEnd"/>
      <w:r>
        <w:rPr>
          <w:rFonts w:ascii="Segoe UI" w:hAnsi="Segoe UI" w:cs="Segoe UI"/>
          <w:color w:val="0F1115"/>
          <w:rtl/>
        </w:rPr>
        <w:t>. تم إجراء بحث بواسطة</w:t>
      </w:r>
      <w:r>
        <w:rPr>
          <w:rFonts w:ascii="Segoe UI" w:hAnsi="Segoe UI" w:cs="Segoe UI"/>
          <w:color w:val="0F1115"/>
        </w:rPr>
        <w:t xml:space="preserve"> Njuguna (2017:16) </w:t>
      </w:r>
      <w:r>
        <w:rPr>
          <w:rFonts w:ascii="Segoe UI" w:hAnsi="Segoe UI" w:cs="Segoe UI"/>
          <w:color w:val="0F1115"/>
          <w:rtl/>
        </w:rPr>
        <w:t>حول "فعالية الإعلان عبر الإنترنت على قرارات المستهلك: حالة</w:t>
      </w:r>
      <w:r>
        <w:rPr>
          <w:rFonts w:ascii="Segoe UI" w:hAnsi="Segoe UI" w:cs="Segoe UI"/>
          <w:color w:val="0F1115"/>
        </w:rPr>
        <w:t xml:space="preserve"> Radio Africa Group Limited </w:t>
      </w:r>
      <w:r>
        <w:rPr>
          <w:rFonts w:ascii="Segoe UI" w:hAnsi="Segoe UI" w:cs="Segoe UI"/>
          <w:color w:val="0F1115"/>
          <w:rtl/>
        </w:rPr>
        <w:t>نيروبي، كينيا"، مع دراسة مماثلة، أيضًا في كينيا حول "استخدام الإعلان عبر الإنترنت من قبل صناعة الهاتف المحمول الكينية</w:t>
      </w:r>
      <w:r>
        <w:rPr>
          <w:rFonts w:ascii="Segoe UI" w:hAnsi="Segoe UI" w:cs="Segoe UI"/>
          <w:color w:val="0F1115"/>
        </w:rPr>
        <w:t xml:space="preserve">" (Otieno 2012:6). </w:t>
      </w:r>
      <w:r>
        <w:rPr>
          <w:rFonts w:ascii="Segoe UI" w:hAnsi="Segoe UI" w:cs="Segoe UI"/>
          <w:color w:val="0F1115"/>
          <w:rtl/>
        </w:rPr>
        <w:t>بالإضافة إلى ذلك، أجرت</w:t>
      </w:r>
      <w:r>
        <w:rPr>
          <w:rFonts w:ascii="Segoe UI" w:hAnsi="Segoe UI" w:cs="Segoe UI"/>
          <w:color w:val="0F1115"/>
        </w:rPr>
        <w:t xml:space="preserve"> Kithinji (2015:56) </w:t>
      </w:r>
      <w:r>
        <w:rPr>
          <w:rFonts w:ascii="Segoe UI" w:hAnsi="Segoe UI" w:cs="Segoe UI"/>
          <w:color w:val="0F1115"/>
          <w:rtl/>
        </w:rPr>
        <w:t>دراسة حول "الإعلان على وسائل التواصل الاجتماعي: تحليل لاستجابات الشباب للإعلان على</w:t>
      </w:r>
      <w:r>
        <w:rPr>
          <w:rFonts w:ascii="Segoe UI" w:hAnsi="Segoe UI" w:cs="Segoe UI"/>
          <w:color w:val="0F1115"/>
        </w:rPr>
        <w:t xml:space="preserve"> Facebook </w:t>
      </w:r>
      <w:r>
        <w:rPr>
          <w:rFonts w:ascii="Segoe UI" w:hAnsi="Segoe UI" w:cs="Segoe UI"/>
          <w:color w:val="0F1115"/>
          <w:rtl/>
        </w:rPr>
        <w:t>في نيروبي"، بينما أجرت</w:t>
      </w:r>
      <w:r>
        <w:rPr>
          <w:rFonts w:ascii="Segoe UI" w:hAnsi="Segoe UI" w:cs="Segoe UI"/>
          <w:color w:val="0F1115"/>
        </w:rPr>
        <w:t xml:space="preserve"> Barasa (2014:48) </w:t>
      </w:r>
      <w:r>
        <w:rPr>
          <w:rFonts w:ascii="Segoe UI" w:hAnsi="Segoe UI" w:cs="Segoe UI"/>
          <w:color w:val="0F1115"/>
          <w:rtl/>
        </w:rPr>
        <w:t>دراسة حول "وسائل التواصل الاجتماعي كأداة إعلانية فعالة في كينيا" ودرس</w:t>
      </w:r>
      <w:r>
        <w:rPr>
          <w:rFonts w:ascii="Segoe UI" w:hAnsi="Segoe UI" w:cs="Segoe UI"/>
          <w:color w:val="0F1115"/>
        </w:rPr>
        <w:t xml:space="preserve"> </w:t>
      </w:r>
      <w:proofErr w:type="spellStart"/>
      <w:r>
        <w:rPr>
          <w:rFonts w:ascii="Segoe UI" w:hAnsi="Segoe UI" w:cs="Segoe UI"/>
          <w:color w:val="0F1115"/>
        </w:rPr>
        <w:t>Ngenga</w:t>
      </w:r>
      <w:proofErr w:type="spellEnd"/>
      <w:r>
        <w:rPr>
          <w:rFonts w:ascii="Segoe UI" w:hAnsi="Segoe UI" w:cs="Segoe UI"/>
          <w:color w:val="0F1115"/>
        </w:rPr>
        <w:t xml:space="preserve"> (2015:17) "</w:t>
      </w:r>
      <w:r>
        <w:rPr>
          <w:rFonts w:ascii="Segoe UI" w:hAnsi="Segoe UI" w:cs="Segoe UI"/>
          <w:color w:val="0F1115"/>
          <w:rtl/>
        </w:rPr>
        <w:t>مدى استخدام تسويق وسائل التواصل الاجتماعي على نمو الأعمال في شركة كبرى في كينيا". في أماكن أخرى، أجرت</w:t>
      </w:r>
      <w:r>
        <w:rPr>
          <w:rFonts w:ascii="Segoe UI" w:hAnsi="Segoe UI" w:cs="Segoe UI"/>
          <w:color w:val="0F1115"/>
        </w:rPr>
        <w:t xml:space="preserve"> Yasmeen and Khalid (2016:10) </w:t>
      </w:r>
      <w:r>
        <w:rPr>
          <w:rFonts w:ascii="Segoe UI" w:hAnsi="Segoe UI" w:cs="Segoe UI"/>
          <w:color w:val="0F1115"/>
          <w:rtl/>
        </w:rPr>
        <w:t xml:space="preserve">دراسة حول "آثار الإعلانات عبر الإنترنت على سلوك الشراء الاستهلاكي لطلاب الجامعات في باكستان". كانت للدراسات المذكورة أعلاه نتائج مختلفة وتم إجراؤها أيضًا في أماكن مختلفة؛ وبالتالي، لا تزال هناك فجوة في المعرفة فيما يتعلق </w:t>
      </w:r>
      <w:r w:rsidR="00D47130">
        <w:rPr>
          <w:rFonts w:ascii="Segoe UI" w:hAnsi="Segoe UI" w:cs="Segoe UI" w:hint="cs"/>
          <w:color w:val="0F1115"/>
          <w:rtl/>
        </w:rPr>
        <w:t>ب</w:t>
      </w:r>
      <w:r>
        <w:rPr>
          <w:rFonts w:ascii="Segoe UI" w:hAnsi="Segoe UI" w:cs="Segoe UI"/>
          <w:color w:val="0F1115"/>
          <w:rtl/>
        </w:rPr>
        <w:t>المملك</w:t>
      </w:r>
      <w:r w:rsidR="001E13DD">
        <w:rPr>
          <w:rFonts w:ascii="Segoe UI" w:hAnsi="Segoe UI" w:cs="Segoe UI" w:hint="cs"/>
          <w:color w:val="0F1115"/>
          <w:rtl/>
        </w:rPr>
        <w:t>ة</w:t>
      </w:r>
      <w:r>
        <w:rPr>
          <w:rFonts w:ascii="Segoe UI" w:hAnsi="Segoe UI" w:cs="Segoe UI"/>
          <w:color w:val="0F1115"/>
          <w:rtl/>
        </w:rPr>
        <w:t xml:space="preserve"> العربي</w:t>
      </w:r>
      <w:r w:rsidR="001E13DD">
        <w:rPr>
          <w:rFonts w:ascii="Segoe UI" w:hAnsi="Segoe UI" w:cs="Segoe UI" w:hint="cs"/>
          <w:color w:val="0F1115"/>
          <w:rtl/>
        </w:rPr>
        <w:t>ة</w:t>
      </w:r>
      <w:r>
        <w:rPr>
          <w:rFonts w:ascii="Segoe UI" w:hAnsi="Segoe UI" w:cs="Segoe UI"/>
          <w:color w:val="0F1115"/>
          <w:rtl/>
        </w:rPr>
        <w:t xml:space="preserve"> السعودي</w:t>
      </w:r>
      <w:r w:rsidR="001E13DD">
        <w:rPr>
          <w:rFonts w:ascii="Segoe UI" w:hAnsi="Segoe UI" w:cs="Segoe UI" w:hint="cs"/>
          <w:color w:val="0F1115"/>
          <w:rtl/>
        </w:rPr>
        <w:t xml:space="preserve">ة </w:t>
      </w:r>
      <w:r>
        <w:rPr>
          <w:rFonts w:ascii="Segoe UI" w:hAnsi="Segoe UI" w:cs="Segoe UI"/>
          <w:color w:val="0F1115"/>
          <w:rtl/>
        </w:rPr>
        <w:t>وبالتالي، فإن الهدف من الدراسة هو سد هذه الفجوة</w:t>
      </w:r>
      <w:r>
        <w:rPr>
          <w:rFonts w:ascii="Segoe UI" w:hAnsi="Segoe UI" w:cs="Segoe UI"/>
          <w:color w:val="0F1115"/>
        </w:rPr>
        <w:t>.</w:t>
      </w:r>
    </w:p>
    <w:p w14:paraId="0F2D68BE" w14:textId="77777777" w:rsidR="00C70D4B" w:rsidRDefault="00C70D4B" w:rsidP="00C70D4B">
      <w:pPr>
        <w:pStyle w:val="ds-markdown-paragraph"/>
        <w:shd w:val="clear" w:color="auto" w:fill="FFFFFF"/>
        <w:bidi/>
        <w:spacing w:before="240" w:beforeAutospacing="0" w:after="240" w:afterAutospacing="0" w:line="360" w:lineRule="auto"/>
        <w:jc w:val="both"/>
        <w:rPr>
          <w:rFonts w:ascii="Segoe UI" w:hAnsi="Segoe UI" w:cs="Segoe UI"/>
          <w:color w:val="0F1115"/>
        </w:rPr>
      </w:pPr>
      <w:r>
        <w:rPr>
          <w:rFonts w:ascii="Segoe UI" w:hAnsi="Segoe UI" w:cs="Segoe UI"/>
          <w:color w:val="0F1115"/>
          <w:rtl/>
        </w:rPr>
        <w:t xml:space="preserve">وبالتالي، من المهم البحث في تأثير كل من الإعلان الرقمي والتقليدي على سلوك المستهلك، مما يسمح للشركات باتخاذ قرارات مستنيرة بشأن الوسائط التي يجب الاستثمار فيها أكثر. لذلك تسعى هذا البحث إلى التحقيق في تأثير الإعلان الرقمي، مقارنة بتأثير الإعلان التقليدي، على المستهلكين في </w:t>
      </w:r>
      <w:proofErr w:type="spellStart"/>
      <w:r>
        <w:rPr>
          <w:rFonts w:ascii="Segoe UI" w:hAnsi="Segoe UI" w:cs="Segoe UI"/>
          <w:color w:val="0F1115"/>
          <w:rtl/>
        </w:rPr>
        <w:t>ديربان</w:t>
      </w:r>
      <w:proofErr w:type="spellEnd"/>
      <w:r>
        <w:rPr>
          <w:rFonts w:ascii="Segoe UI" w:hAnsi="Segoe UI" w:cs="Segoe UI"/>
          <w:color w:val="0F1115"/>
          <w:rtl/>
        </w:rPr>
        <w:t xml:space="preserve"> وإلى أي مدى يؤثر الإعلان الرقمي على سلوك المستهلكين مقارنة بالإعلان التقليدي</w:t>
      </w:r>
      <w:r>
        <w:rPr>
          <w:rFonts w:ascii="Segoe UI" w:hAnsi="Segoe UI" w:cs="Segoe UI"/>
          <w:color w:val="0F1115"/>
        </w:rPr>
        <w:t>.</w:t>
      </w:r>
    </w:p>
    <w:p w14:paraId="5C17EB6E" w14:textId="7D25C33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1.4 </w:t>
      </w:r>
      <w:r>
        <w:rPr>
          <w:rStyle w:val="aa"/>
          <w:rFonts w:ascii="Segoe UI" w:eastAsia="Arial" w:hAnsi="Segoe UI" w:cs="Segoe UI"/>
          <w:color w:val="0F1115"/>
          <w:rtl/>
        </w:rPr>
        <w:t>هدف الدراسة</w:t>
      </w:r>
      <w:r>
        <w:rPr>
          <w:rFonts w:ascii="Segoe UI" w:hAnsi="Segoe UI" w:cs="Segoe UI"/>
          <w:color w:val="0F1115"/>
        </w:rPr>
        <w:br/>
      </w:r>
      <w:r>
        <w:rPr>
          <w:rFonts w:ascii="Segoe UI" w:hAnsi="Segoe UI" w:cs="Segoe UI"/>
          <w:color w:val="0F1115"/>
          <w:rtl/>
        </w:rPr>
        <w:t>الهدف من الدراسة هو التحقيق في تأثير الإعلان الرقمي مقابل الإعلان التقليدي على سلوك المستهلك في الممل</w:t>
      </w:r>
      <w:r w:rsidR="001E13DD">
        <w:rPr>
          <w:rFonts w:ascii="Segoe UI" w:hAnsi="Segoe UI" w:cs="Segoe UI" w:hint="cs"/>
          <w:color w:val="0F1115"/>
          <w:rtl/>
        </w:rPr>
        <w:t>كة</w:t>
      </w:r>
      <w:r>
        <w:rPr>
          <w:rFonts w:ascii="Segoe UI" w:hAnsi="Segoe UI" w:cs="Segoe UI"/>
          <w:color w:val="0F1115"/>
          <w:rtl/>
        </w:rPr>
        <w:t xml:space="preserve"> العرب</w:t>
      </w:r>
      <w:r w:rsidR="001E13DD">
        <w:rPr>
          <w:rFonts w:ascii="Segoe UI" w:hAnsi="Segoe UI" w:cs="Segoe UI" w:hint="cs"/>
          <w:color w:val="0F1115"/>
          <w:rtl/>
        </w:rPr>
        <w:t>ية</w:t>
      </w:r>
      <w:r>
        <w:rPr>
          <w:rFonts w:ascii="Segoe UI" w:hAnsi="Segoe UI" w:cs="Segoe UI"/>
          <w:color w:val="0F1115"/>
          <w:rtl/>
        </w:rPr>
        <w:t xml:space="preserve"> السعود</w:t>
      </w:r>
      <w:r w:rsidR="001E13DD">
        <w:rPr>
          <w:rFonts w:ascii="Segoe UI" w:hAnsi="Segoe UI" w:cs="Segoe UI" w:hint="cs"/>
          <w:color w:val="0F1115"/>
          <w:rtl/>
        </w:rPr>
        <w:t>ية</w:t>
      </w:r>
      <w:r>
        <w:rPr>
          <w:rFonts w:ascii="Segoe UI" w:hAnsi="Segoe UI" w:cs="Segoe UI"/>
          <w:color w:val="0F1115"/>
        </w:rPr>
        <w:t>.</w:t>
      </w:r>
    </w:p>
    <w:p w14:paraId="1CAFD3D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1.5 </w:t>
      </w:r>
      <w:r>
        <w:rPr>
          <w:rStyle w:val="aa"/>
          <w:rFonts w:ascii="Segoe UI" w:eastAsia="Arial" w:hAnsi="Segoe UI" w:cs="Segoe UI"/>
          <w:color w:val="0F1115"/>
          <w:rtl/>
        </w:rPr>
        <w:t>أهداف البحث</w:t>
      </w:r>
      <w:r>
        <w:rPr>
          <w:rFonts w:ascii="Segoe UI" w:hAnsi="Segoe UI" w:cs="Segoe UI"/>
          <w:color w:val="0F1115"/>
        </w:rPr>
        <w:br/>
      </w:r>
      <w:r>
        <w:rPr>
          <w:rFonts w:ascii="Segoe UI" w:hAnsi="Segoe UI" w:cs="Segoe UI"/>
          <w:color w:val="0F1115"/>
          <w:rtl/>
        </w:rPr>
        <w:t>فيما يلي أهداف الدراسة</w:t>
      </w:r>
      <w:r>
        <w:rPr>
          <w:rFonts w:ascii="Segoe UI" w:hAnsi="Segoe UI" w:cs="Segoe UI"/>
          <w:color w:val="0F1115"/>
        </w:rPr>
        <w:t>:</w:t>
      </w:r>
    </w:p>
    <w:p w14:paraId="205DF89B" w14:textId="77777777"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تحديد تأثير الإعلان الرقمي والتقليدي على سلوك المستهلك</w:t>
      </w:r>
      <w:r>
        <w:rPr>
          <w:rFonts w:ascii="Segoe UI" w:hAnsi="Segoe UI" w:cs="Segoe UI"/>
          <w:color w:val="0F1115"/>
        </w:rPr>
        <w:t>.</w:t>
      </w:r>
    </w:p>
    <w:p w14:paraId="50171991" w14:textId="77777777"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تحديد العوامل المؤثرة على تصورات المستهلكين للإعلان الرقمي والإعلان التقليدي</w:t>
      </w:r>
      <w:r>
        <w:rPr>
          <w:rFonts w:ascii="Segoe UI" w:hAnsi="Segoe UI" w:cs="Segoe UI"/>
          <w:color w:val="0F1115"/>
        </w:rPr>
        <w:t>.</w:t>
      </w:r>
    </w:p>
    <w:p w14:paraId="213C9F8D" w14:textId="77777777"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sidRPr="00EB3A84">
        <w:rPr>
          <w:rFonts w:ascii="Segoe UI" w:hAnsi="Segoe UI" w:cs="Segoe UI"/>
          <w:color w:val="0F1115"/>
          <w:rtl/>
        </w:rPr>
        <w:t>معرفة كيفية تعامل المستهلكين مع فوضى المعلومات في الإعلان الرقمي مقارنة بالإعلان التقليدي</w:t>
      </w:r>
      <w:r w:rsidRPr="00EB3A84">
        <w:rPr>
          <w:rFonts w:ascii="Segoe UI" w:hAnsi="Segoe UI" w:cs="Segoe UI"/>
          <w:color w:val="0F1115"/>
        </w:rPr>
        <w:t>.</w:t>
      </w:r>
    </w:p>
    <w:p w14:paraId="2DC1AFD4" w14:textId="77777777"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sidRPr="00EB3A84">
        <w:rPr>
          <w:rFonts w:ascii="Segoe UI" w:hAnsi="Segoe UI" w:cs="Segoe UI"/>
          <w:color w:val="0F1115"/>
          <w:rtl/>
        </w:rPr>
        <w:lastRenderedPageBreak/>
        <w:t>تحديد الفوائد الاجتماعية والاقتصادية للإعلان الرقمي والإعلان التقليدي</w:t>
      </w:r>
      <w:r w:rsidRPr="00EB3A84">
        <w:rPr>
          <w:rFonts w:ascii="Segoe UI" w:hAnsi="Segoe UI" w:cs="Segoe UI"/>
          <w:color w:val="0F1115"/>
        </w:rPr>
        <w:t>.</w:t>
      </w:r>
    </w:p>
    <w:p w14:paraId="7A83160E" w14:textId="77777777"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sidRPr="00EB3A84">
        <w:rPr>
          <w:rFonts w:ascii="Segoe UI" w:hAnsi="Segoe UI" w:cs="Segoe UI"/>
          <w:color w:val="0F1115"/>
          <w:rtl/>
        </w:rPr>
        <w:t>التأكد مما إذا كان الإعلان الرقمي يقدم معلومات موثوقة للمستهلكين مقارنة بالإعلان التقليدي</w:t>
      </w:r>
      <w:r w:rsidRPr="00EB3A84">
        <w:rPr>
          <w:rFonts w:ascii="Segoe UI" w:hAnsi="Segoe UI" w:cs="Segoe UI"/>
          <w:color w:val="0F1115"/>
        </w:rPr>
        <w:t>.</w:t>
      </w:r>
    </w:p>
    <w:p w14:paraId="11F20037" w14:textId="1E4D6CEA" w:rsidR="00C70D4B"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sidRPr="00EB3A84">
        <w:rPr>
          <w:rFonts w:ascii="Segoe UI" w:hAnsi="Segoe UI" w:cs="Segoe UI"/>
          <w:color w:val="0F1115"/>
          <w:rtl/>
        </w:rPr>
        <w:t xml:space="preserve">تحديد العوامل المساهمة في الهجرة الرقمية (التحول نحو </w:t>
      </w:r>
      <w:proofErr w:type="spellStart"/>
      <w:r w:rsidRPr="00EB3A84">
        <w:rPr>
          <w:rFonts w:ascii="Segoe UI" w:hAnsi="Segoe UI" w:cs="Segoe UI"/>
          <w:color w:val="0F1115"/>
          <w:rtl/>
        </w:rPr>
        <w:t>الرقمن</w:t>
      </w:r>
      <w:r w:rsidR="001E13DD">
        <w:rPr>
          <w:rFonts w:ascii="Segoe UI" w:hAnsi="Segoe UI" w:cs="Segoe UI" w:hint="cs"/>
          <w:color w:val="0F1115"/>
          <w:rtl/>
        </w:rPr>
        <w:t>ة</w:t>
      </w:r>
      <w:proofErr w:type="spellEnd"/>
      <w:r w:rsidRPr="00EB3A84">
        <w:rPr>
          <w:rFonts w:ascii="Segoe UI" w:hAnsi="Segoe UI" w:cs="Segoe UI"/>
          <w:color w:val="0F1115"/>
          <w:rtl/>
        </w:rPr>
        <w:t>)</w:t>
      </w:r>
      <w:r w:rsidRPr="00EB3A84">
        <w:rPr>
          <w:rFonts w:ascii="Segoe UI" w:hAnsi="Segoe UI" w:cs="Segoe UI"/>
          <w:color w:val="0F1115"/>
        </w:rPr>
        <w:t>.</w:t>
      </w:r>
    </w:p>
    <w:p w14:paraId="0BFEEB77" w14:textId="77777777" w:rsidR="00C70D4B" w:rsidRPr="00EB3A84" w:rsidRDefault="00C70D4B" w:rsidP="00C70D4B">
      <w:pPr>
        <w:pStyle w:val="ds-markdown-paragraph"/>
        <w:numPr>
          <w:ilvl w:val="0"/>
          <w:numId w:val="22"/>
        </w:numPr>
        <w:shd w:val="clear" w:color="auto" w:fill="FFFFFF"/>
        <w:bidi/>
        <w:spacing w:before="240" w:beforeAutospacing="0" w:after="240" w:afterAutospacing="0" w:line="360" w:lineRule="auto"/>
        <w:rPr>
          <w:rFonts w:ascii="Segoe UI" w:hAnsi="Segoe UI" w:cs="Segoe UI"/>
          <w:color w:val="0F1115"/>
        </w:rPr>
      </w:pPr>
      <w:r w:rsidRPr="00EB3A84">
        <w:rPr>
          <w:rFonts w:ascii="Segoe UI" w:hAnsi="Segoe UI" w:cs="Segoe UI"/>
          <w:color w:val="0F1115"/>
          <w:rtl/>
        </w:rPr>
        <w:t>اقتراح إطار عمل حول التأثير الذي يمارسه الإعلان الرقمي والتقليدي على سلوك المستهلك</w:t>
      </w:r>
      <w:r w:rsidRPr="00EB3A84">
        <w:rPr>
          <w:rFonts w:ascii="Segoe UI" w:hAnsi="Segoe UI" w:cs="Segoe UI"/>
          <w:color w:val="0F1115"/>
        </w:rPr>
        <w:t>.</w:t>
      </w:r>
    </w:p>
    <w:p w14:paraId="4D9BF18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 </w:t>
      </w:r>
      <w:r>
        <w:rPr>
          <w:rStyle w:val="aa"/>
          <w:rFonts w:ascii="Segoe UI" w:eastAsia="Arial" w:hAnsi="Segoe UI" w:cs="Segoe UI"/>
          <w:color w:val="0F1115"/>
          <w:rtl/>
        </w:rPr>
        <w:t>الفرضيات</w:t>
      </w:r>
      <w:r>
        <w:rPr>
          <w:rFonts w:ascii="Segoe UI" w:hAnsi="Segoe UI" w:cs="Segoe UI"/>
          <w:color w:val="0F1115"/>
        </w:rPr>
        <w:br/>
      </w:r>
      <w:r>
        <w:rPr>
          <w:rFonts w:ascii="Segoe UI" w:hAnsi="Segoe UI" w:cs="Segoe UI"/>
          <w:color w:val="0F1115"/>
          <w:rtl/>
        </w:rPr>
        <w:t>يقدم هذا القسم فرضيات الدراسة في ضوء خلفية استعراض الأدبيات</w:t>
      </w:r>
      <w:r>
        <w:rPr>
          <w:rFonts w:ascii="Segoe UI" w:hAnsi="Segoe UI" w:cs="Segoe UI"/>
          <w:color w:val="0F1115"/>
        </w:rPr>
        <w:t>.</w:t>
      </w:r>
    </w:p>
    <w:p w14:paraId="728D6B7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1.6.1 </w:t>
      </w:r>
      <w:r>
        <w:rPr>
          <w:rStyle w:val="aa"/>
          <w:rFonts w:ascii="Segoe UI" w:eastAsia="Arial" w:hAnsi="Segoe UI" w:cs="Segoe UI"/>
          <w:color w:val="0F1115"/>
          <w:rtl/>
        </w:rPr>
        <w:t>الإعلان</w:t>
      </w:r>
      <w:r>
        <w:rPr>
          <w:rFonts w:ascii="Segoe UI" w:hAnsi="Segoe UI" w:cs="Segoe UI"/>
          <w:color w:val="0F1115"/>
        </w:rPr>
        <w:br/>
      </w:r>
      <w:r>
        <w:rPr>
          <w:rFonts w:ascii="Segoe UI" w:hAnsi="Segoe UI" w:cs="Segoe UI"/>
          <w:color w:val="0F1115"/>
          <w:rtl/>
        </w:rPr>
        <w:t>الإعلان هو وسيلة للتواصل بهدف إقناع الناس بشراء منتج أو خدمة. عندما تقوم شركة بتطوير إعلان، فإنها تدرج اسم المنتج أو الخدمة، وكيفية استخدامها وكيف ستستفيد المستهلك. يتم الإعلان للتواصل مع العديد من الأشخاص على أمل إقناعهم باتخاذ بعض الإجراءات</w:t>
      </w:r>
      <w:r>
        <w:rPr>
          <w:rFonts w:ascii="Segoe UI" w:hAnsi="Segoe UI" w:cs="Segoe UI"/>
          <w:color w:val="0F1115"/>
        </w:rPr>
        <w:t xml:space="preserve"> (Haider 2018:8). </w:t>
      </w:r>
      <w:r>
        <w:rPr>
          <w:rFonts w:ascii="Segoe UI" w:hAnsi="Segoe UI" w:cs="Segoe UI"/>
          <w:color w:val="0F1115"/>
          <w:rtl/>
        </w:rPr>
        <w:t>علاوة على ذلك، يخلق الإعلان الوعي، وينقل سمات المنتج، ويذكر المستهلكين، ويساهم في تطوير قاعدة المستهلكين ويولد عمليات شراء متكررة. تحاول الشركات شغل مساحة في عقل العميل، مما يزيد من نطاق الإعلان</w:t>
      </w:r>
      <w:r>
        <w:rPr>
          <w:rFonts w:ascii="Segoe UI" w:hAnsi="Segoe UI" w:cs="Segoe UI"/>
          <w:color w:val="0F1115"/>
        </w:rPr>
        <w:t xml:space="preserve"> (Zia 2016:40). </w:t>
      </w:r>
      <w:r>
        <w:rPr>
          <w:rFonts w:ascii="Segoe UI" w:hAnsi="Segoe UI" w:cs="Segoe UI"/>
          <w:color w:val="0F1115"/>
          <w:rtl/>
        </w:rPr>
        <w:t>تشمل الأشكال المختلفة للإعلان الإعلان الرقمي والإعلان التقليدي</w:t>
      </w:r>
      <w:r>
        <w:rPr>
          <w:rFonts w:ascii="Segoe UI" w:hAnsi="Segoe UI" w:cs="Segoe UI"/>
          <w:color w:val="0F1115"/>
        </w:rPr>
        <w:t>.</w:t>
      </w:r>
    </w:p>
    <w:p w14:paraId="36614AA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يتضمن الإعلان الرقمي تطبيقات مثل الإنترنت والإعلانات المنبثقة</w:t>
      </w:r>
      <w:r>
        <w:rPr>
          <w:rFonts w:ascii="Segoe UI" w:hAnsi="Segoe UI" w:cs="Segoe UI"/>
          <w:color w:val="0F1115"/>
        </w:rPr>
        <w:t xml:space="preserve"> (Banners) </w:t>
      </w:r>
      <w:r>
        <w:rPr>
          <w:rFonts w:ascii="Segoe UI" w:hAnsi="Segoe UI" w:cs="Segoe UI"/>
          <w:color w:val="0F1115"/>
          <w:rtl/>
        </w:rPr>
        <w:t>والهاتف المحمول والبريد الإلكتروني، بالإضافة إلى إعلانات خدمات الشبكات الاجتماعية</w:t>
      </w:r>
      <w:r>
        <w:rPr>
          <w:rFonts w:ascii="Segoe UI" w:hAnsi="Segoe UI" w:cs="Segoe UI"/>
          <w:color w:val="0F1115"/>
        </w:rPr>
        <w:t xml:space="preserve"> (SNS). </w:t>
      </w:r>
      <w:r>
        <w:rPr>
          <w:rFonts w:ascii="Segoe UI" w:hAnsi="Segoe UI" w:cs="Segoe UI"/>
          <w:color w:val="0F1115"/>
          <w:rtl/>
        </w:rPr>
        <w:t>هذه أصبحت الآن مجالات اهتمام للمسوقين وتؤثر على سلوك المستهلك. الزيادة في الإعلان الرقمي ترجع إلى عدد من العوامل التي تتعلق بالتكنولوجيا والعولمة والتغير في عادات المستهلكين</w:t>
      </w:r>
      <w:r>
        <w:rPr>
          <w:rFonts w:ascii="Segoe UI" w:hAnsi="Segoe UI" w:cs="Segoe UI"/>
          <w:color w:val="0F1115"/>
        </w:rPr>
        <w:t xml:space="preserve"> (Aydin 2016:2). </w:t>
      </w:r>
      <w:r>
        <w:rPr>
          <w:rFonts w:ascii="Segoe UI" w:hAnsi="Segoe UI" w:cs="Segoe UI"/>
          <w:color w:val="0F1115"/>
          <w:rtl/>
        </w:rPr>
        <w:t>يؤثر الإعلان الرقمي على سلوك المستهلك من خلال خلق التفضيلات والمشاعر والتصورات التي تساعد في تشكيل مواقفهم</w:t>
      </w:r>
      <w:r>
        <w:rPr>
          <w:rFonts w:ascii="Segoe UI" w:hAnsi="Segoe UI" w:cs="Segoe UI"/>
          <w:color w:val="0F1115"/>
        </w:rPr>
        <w:t xml:space="preserve"> (</w:t>
      </w:r>
      <w:proofErr w:type="spellStart"/>
      <w:r>
        <w:rPr>
          <w:rFonts w:ascii="Segoe UI" w:hAnsi="Segoe UI" w:cs="Segoe UI"/>
          <w:color w:val="0F1115"/>
        </w:rPr>
        <w:t>Owhal</w:t>
      </w:r>
      <w:proofErr w:type="spellEnd"/>
      <w:r>
        <w:rPr>
          <w:rFonts w:ascii="Segoe UI" w:hAnsi="Segoe UI" w:cs="Segoe UI"/>
          <w:color w:val="0F1115"/>
        </w:rPr>
        <w:t xml:space="preserve"> 2015:18). </w:t>
      </w:r>
      <w:r>
        <w:rPr>
          <w:rFonts w:ascii="Segoe UI" w:hAnsi="Segoe UI" w:cs="Segoe UI"/>
          <w:color w:val="0F1115"/>
          <w:rtl/>
        </w:rPr>
        <w:t>يتفوق الإعلان الرقمي على الإعلان المطبوع بسبب خاصية التفاعلية على الويب</w:t>
      </w:r>
      <w:r>
        <w:rPr>
          <w:rFonts w:ascii="Segoe UI" w:hAnsi="Segoe UI" w:cs="Segoe UI"/>
          <w:color w:val="0F1115"/>
        </w:rPr>
        <w:t xml:space="preserve"> (</w:t>
      </w:r>
      <w:proofErr w:type="spellStart"/>
      <w:r>
        <w:rPr>
          <w:rFonts w:ascii="Segoe UI" w:hAnsi="Segoe UI" w:cs="Segoe UI"/>
          <w:color w:val="0F1115"/>
        </w:rPr>
        <w:t>Belanche</w:t>
      </w:r>
      <w:proofErr w:type="spellEnd"/>
      <w:r>
        <w:rPr>
          <w:rFonts w:ascii="Segoe UI" w:hAnsi="Segoe UI" w:cs="Segoe UI"/>
          <w:color w:val="0F1115"/>
        </w:rPr>
        <w:t xml:space="preserve">, Flavián and Pérez-Rueda 2017:53). </w:t>
      </w:r>
      <w:r>
        <w:rPr>
          <w:rFonts w:ascii="Segoe UI" w:hAnsi="Segoe UI" w:cs="Segoe UI"/>
          <w:color w:val="0F1115"/>
          <w:rtl/>
        </w:rPr>
        <w:t>علاوة على ذلك، يضيف الإعلان الرقمي المزيد من المحفزات، مما يحافظ على انتباه واهتمام المستهلكين لفترة أطول مع التأثير أيضًا على طريقة تصرفهم</w:t>
      </w:r>
      <w:r>
        <w:rPr>
          <w:rFonts w:ascii="Segoe UI" w:hAnsi="Segoe UI" w:cs="Segoe UI"/>
          <w:color w:val="0F1115"/>
        </w:rPr>
        <w:t xml:space="preserve"> (Njuguna 2017:9). </w:t>
      </w:r>
      <w:r>
        <w:rPr>
          <w:rFonts w:ascii="Segoe UI" w:hAnsi="Segoe UI" w:cs="Segoe UI"/>
          <w:color w:val="0F1115"/>
          <w:rtl/>
        </w:rPr>
        <w:lastRenderedPageBreak/>
        <w:t>لذلك، تمت صياغة الفرضية التالية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 xml:space="preserve">H1 </w:t>
      </w:r>
      <w:r>
        <w:rPr>
          <w:rFonts w:ascii="Segoe UI" w:hAnsi="Segoe UI" w:cs="Segoe UI"/>
          <w:color w:val="0F1115"/>
          <w:rtl/>
        </w:rPr>
        <w:t>هناك علاقة ذات دلالة إحصائية بين الإعلان الرقمي وسلوك المستهلك</w:t>
      </w:r>
      <w:r>
        <w:rPr>
          <w:rFonts w:ascii="Segoe UI" w:hAnsi="Segoe UI" w:cs="Segoe UI"/>
          <w:color w:val="0F1115"/>
        </w:rPr>
        <w:t>.</w:t>
      </w:r>
    </w:p>
    <w:p w14:paraId="4D7A34B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1.6.2 </w:t>
      </w:r>
      <w:r>
        <w:rPr>
          <w:rStyle w:val="aa"/>
          <w:rFonts w:ascii="Segoe UI" w:eastAsia="Arial" w:hAnsi="Segoe UI" w:cs="Segoe UI"/>
          <w:color w:val="0F1115"/>
          <w:rtl/>
        </w:rPr>
        <w:t>الإعلان الرقمي مقابل الإعلان التقليدي</w:t>
      </w:r>
      <w:r>
        <w:rPr>
          <w:rFonts w:ascii="Segoe UI" w:hAnsi="Segoe UI" w:cs="Segoe UI"/>
          <w:color w:val="0F1115"/>
        </w:rPr>
        <w:br/>
      </w:r>
      <w:r>
        <w:rPr>
          <w:rFonts w:ascii="Segoe UI" w:hAnsi="Segoe UI" w:cs="Segoe UI"/>
          <w:color w:val="0F1115"/>
          <w:rtl/>
        </w:rPr>
        <w:t>هناك أنواع مختلفة من الإعلان الرقمي والتي سيتم مناقشتها في هذا القسم</w:t>
      </w:r>
      <w:r>
        <w:rPr>
          <w:rFonts w:ascii="Segoe UI" w:hAnsi="Segoe UI" w:cs="Segoe UI"/>
          <w:color w:val="0F1115"/>
        </w:rPr>
        <w:t>.</w:t>
      </w:r>
    </w:p>
    <w:p w14:paraId="644481C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tl/>
        </w:rPr>
        <w:t>الإعلان المنبثق</w:t>
      </w:r>
      <w:r>
        <w:rPr>
          <w:rStyle w:val="aa"/>
          <w:rFonts w:ascii="Segoe UI" w:eastAsia="Arial" w:hAnsi="Segoe UI" w:cs="Segoe UI"/>
          <w:color w:val="0F1115"/>
        </w:rPr>
        <w:t xml:space="preserve"> (Banner advertising)</w:t>
      </w:r>
      <w:r>
        <w:rPr>
          <w:rFonts w:ascii="Segoe UI" w:hAnsi="Segoe UI" w:cs="Segoe UI"/>
          <w:color w:val="0F1115"/>
        </w:rPr>
        <w:br/>
      </w:r>
      <w:r>
        <w:rPr>
          <w:rFonts w:ascii="Segoe UI" w:hAnsi="Segoe UI" w:cs="Segoe UI"/>
          <w:color w:val="0F1115"/>
          <w:rtl/>
        </w:rPr>
        <w:t>هذا نوع من الإعلان على شبكة الويب العالمية. يتم تضمين الإعلان في صفحة ويب ويتم تسليمه بواسطة خادم إعلانات. تجذب الإعلانات المنبثقة العملاء من خلال ربطهم بموقع المعلن على الويب</w:t>
      </w:r>
      <w:r>
        <w:rPr>
          <w:rFonts w:ascii="Segoe UI" w:hAnsi="Segoe UI" w:cs="Segoe UI"/>
          <w:color w:val="0F1115"/>
        </w:rPr>
        <w:t xml:space="preserve"> (Kithinji 2015:34). </w:t>
      </w:r>
      <w:r>
        <w:rPr>
          <w:rFonts w:ascii="Segoe UI" w:hAnsi="Segoe UI" w:cs="Segoe UI"/>
          <w:color w:val="0F1115"/>
          <w:rtl/>
        </w:rPr>
        <w:t>بالإضافة إلى ذلك، فإن الإعلان المنبثق رخيص مقارنة بالإعلان التقليدي ويساعد أيضًا الشركات على خلق الوعي بالعلامة التجارية. تشير دراسة</w:t>
      </w:r>
      <w:r>
        <w:rPr>
          <w:rFonts w:ascii="Segoe UI" w:hAnsi="Segoe UI" w:cs="Segoe UI"/>
          <w:color w:val="0F1115"/>
        </w:rPr>
        <w:t xml:space="preserve"> Flores, Komulainen and </w:t>
      </w:r>
      <w:proofErr w:type="spellStart"/>
      <w:r>
        <w:rPr>
          <w:rFonts w:ascii="Segoe UI" w:hAnsi="Segoe UI" w:cs="Segoe UI"/>
          <w:color w:val="0F1115"/>
        </w:rPr>
        <w:t>Lapeman</w:t>
      </w:r>
      <w:proofErr w:type="spellEnd"/>
      <w:r>
        <w:rPr>
          <w:rFonts w:ascii="Segoe UI" w:hAnsi="Segoe UI" w:cs="Segoe UI"/>
          <w:color w:val="0F1115"/>
        </w:rPr>
        <w:t xml:space="preserve"> (2019:59) </w:t>
      </w:r>
      <w:r>
        <w:rPr>
          <w:rFonts w:ascii="Segoe UI" w:hAnsi="Segoe UI" w:cs="Segoe UI"/>
          <w:color w:val="0F1115"/>
          <w:rtl/>
        </w:rPr>
        <w:t>إلى أن الإعلانات المنبثقة تؤثر على اتجاهات المستهلكين. من المرجح أن ينظر المستهلكون إلى الإعلانات المنبثقة</w:t>
      </w:r>
      <w:r>
        <w:rPr>
          <w:rFonts w:ascii="Segoe UI" w:hAnsi="Segoe UI" w:cs="Segoe UI"/>
          <w:color w:val="0F1115"/>
        </w:rPr>
        <w:t>.</w:t>
      </w:r>
    </w:p>
    <w:p w14:paraId="3334A05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Pr>
        <w:t>• </w:t>
      </w:r>
      <w:r>
        <w:rPr>
          <w:rStyle w:val="aa"/>
          <w:rFonts w:ascii="Segoe UI" w:eastAsia="Arial" w:hAnsi="Segoe UI" w:cs="Segoe UI"/>
          <w:color w:val="0F1115"/>
          <w:rtl/>
        </w:rPr>
        <w:t>الإعلان عبر وسائل التواصل الاجتماعي</w:t>
      </w:r>
      <w:r>
        <w:rPr>
          <w:rFonts w:ascii="Segoe UI" w:hAnsi="Segoe UI" w:cs="Segoe UI"/>
          <w:color w:val="0F1115"/>
        </w:rPr>
        <w:br/>
      </w:r>
      <w:r>
        <w:rPr>
          <w:rFonts w:ascii="Segoe UI" w:hAnsi="Segoe UI" w:cs="Segoe UI"/>
          <w:color w:val="0F1115"/>
          <w:rtl/>
        </w:rPr>
        <w:t>أصبحت وسائل التواصل الاجتماعي مؤثرًا رئيسيًا على وعي المستهلكين، واكتساب المعلومات، والآراء، والاتجاهات، وسلوك الشراء، والتواصل والتقييم بعد الشراء. أصبحت الشبكات الاجتماعية مكانًا جديدًا للإعلان ومكانًا يحصل فيه المستهلكون على التوصيات. يلعب مؤثرو وسائل التواصل الاجتماعي دورًا كبيرًا في التأثير على سلوك التسوق للمستهلكين. يثق المستهلكون الآن في أصدقائهم وعائلاتهم أكثر مما تقوله الشركات عن منتجاتها. بالإضافة إلى ذلك، تواجه الشركات تحدي تحديد تأثيرات الكلمة الشفهية الرقمية</w:t>
      </w:r>
      <w:r>
        <w:rPr>
          <w:rFonts w:ascii="Segoe UI" w:hAnsi="Segoe UI" w:cs="Segoe UI"/>
          <w:color w:val="0F1115"/>
        </w:rPr>
        <w:t xml:space="preserve"> (Chukwu, Kanu and </w:t>
      </w:r>
      <w:proofErr w:type="spellStart"/>
      <w:r>
        <w:rPr>
          <w:rFonts w:ascii="Segoe UI" w:hAnsi="Segoe UI" w:cs="Segoe UI"/>
          <w:color w:val="0F1115"/>
        </w:rPr>
        <w:t>Ezeabogu</w:t>
      </w:r>
      <w:proofErr w:type="spellEnd"/>
      <w:r>
        <w:rPr>
          <w:rFonts w:ascii="Segoe UI" w:hAnsi="Segoe UI" w:cs="Segoe UI"/>
          <w:color w:val="0F1115"/>
        </w:rPr>
        <w:t xml:space="preserve"> 2019:7).</w:t>
      </w:r>
    </w:p>
    <w:p w14:paraId="04F70D2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Pr>
        <w:t>• </w:t>
      </w:r>
      <w:r>
        <w:rPr>
          <w:rStyle w:val="aa"/>
          <w:rFonts w:ascii="Segoe UI" w:eastAsia="Arial" w:hAnsi="Segoe UI" w:cs="Segoe UI"/>
          <w:color w:val="0F1115"/>
          <w:rtl/>
        </w:rPr>
        <w:t>الإعلان عبر الهاتف المحمول</w:t>
      </w:r>
      <w:r>
        <w:rPr>
          <w:rFonts w:ascii="Segoe UI" w:hAnsi="Segoe UI" w:cs="Segoe UI"/>
          <w:color w:val="0F1115"/>
        </w:rPr>
        <w:br/>
      </w:r>
      <w:r>
        <w:rPr>
          <w:rFonts w:ascii="Segoe UI" w:hAnsi="Segoe UI" w:cs="Segoe UI"/>
          <w:color w:val="0F1115"/>
          <w:rtl/>
        </w:rPr>
        <w:t>أدى النمو السريع في الأجهزة المحمولة، والتقدم التكنولوجي، وزيادة انتشار الهواتف المحمولة إلى حصول المسوقين والمعلنين على منصات توصيل جديدة</w:t>
      </w:r>
      <w:r>
        <w:rPr>
          <w:rFonts w:ascii="Segoe UI" w:hAnsi="Segoe UI" w:cs="Segoe UI"/>
          <w:color w:val="0F1115"/>
        </w:rPr>
        <w:t xml:space="preserve"> (Narang and Shankar 2019:115). </w:t>
      </w:r>
      <w:r>
        <w:rPr>
          <w:rFonts w:ascii="Segoe UI" w:hAnsi="Segoe UI" w:cs="Segoe UI"/>
          <w:color w:val="0F1115"/>
          <w:rtl/>
        </w:rPr>
        <w:t>علاوة على ذلك، كان اعتماد المستهلكين للاتصالات المتنقلة الرقمية أسرع من اعتماد الإنترنت. ظهرت تطبيقات وخدمات محمولة جديدة مرتبطة بالهواتف المحمولة، مثل رسائل الوسائط المتعددة</w:t>
      </w:r>
      <w:r>
        <w:rPr>
          <w:rFonts w:ascii="Segoe UI" w:hAnsi="Segoe UI" w:cs="Segoe UI"/>
          <w:color w:val="0F1115"/>
        </w:rPr>
        <w:t xml:space="preserve"> (MMS)</w:t>
      </w:r>
      <w:r>
        <w:rPr>
          <w:rFonts w:ascii="Segoe UI" w:hAnsi="Segoe UI" w:cs="Segoe UI"/>
          <w:color w:val="0F1115"/>
          <w:rtl/>
        </w:rPr>
        <w:t xml:space="preserve">، والألعاب، والموسيقى، والتصوير الرقمي، ويتم بالفعل استخدامها من قبل المسوقين. مع زيادة الإعلان عبر الهاتف المحمول، يستخدم المسوقون الآن خدمات الرسائل القصيرة للوصول إلى عملائهم. نظرًا لأن الهواتف المحمولة شخصية للمستهلكين، فإن هذا الشكل من الإعلان يؤثر على قرارهم. ومع ذلك، فإن العيب هو أن عدد </w:t>
      </w:r>
      <w:r>
        <w:rPr>
          <w:rFonts w:ascii="Segoe UI" w:hAnsi="Segoe UI" w:cs="Segoe UI"/>
          <w:color w:val="0F1115"/>
          <w:rtl/>
        </w:rPr>
        <w:lastRenderedPageBreak/>
        <w:t>الكلمات المستخدمة للتواصل مع العملاء المحتملين محدود</w:t>
      </w:r>
      <w:r>
        <w:rPr>
          <w:rFonts w:ascii="Segoe UI" w:hAnsi="Segoe UI" w:cs="Segoe UI"/>
          <w:color w:val="0F1115"/>
        </w:rPr>
        <w:t xml:space="preserve"> (Chukwu, Kanu and </w:t>
      </w:r>
      <w:proofErr w:type="spellStart"/>
      <w:r>
        <w:rPr>
          <w:rFonts w:ascii="Segoe UI" w:hAnsi="Segoe UI" w:cs="Segoe UI"/>
          <w:color w:val="0F1115"/>
        </w:rPr>
        <w:t>Ezeabogu</w:t>
      </w:r>
      <w:proofErr w:type="spellEnd"/>
      <w:r>
        <w:rPr>
          <w:rFonts w:ascii="Segoe UI" w:hAnsi="Segoe UI" w:cs="Segoe UI"/>
          <w:color w:val="0F1115"/>
        </w:rPr>
        <w:t xml:space="preserve"> 2019:7).</w:t>
      </w:r>
    </w:p>
    <w:p w14:paraId="14C0872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tl/>
        </w:rPr>
        <w:t>الإعلان التقليدي</w:t>
      </w:r>
      <w:r>
        <w:rPr>
          <w:rFonts w:ascii="Segoe UI" w:hAnsi="Segoe UI" w:cs="Segoe UI"/>
          <w:color w:val="0F1115"/>
        </w:rPr>
        <w:br/>
      </w:r>
      <w:r>
        <w:rPr>
          <w:rFonts w:ascii="Segoe UI" w:hAnsi="Segoe UI" w:cs="Segoe UI"/>
          <w:color w:val="0F1115"/>
          <w:rtl/>
        </w:rPr>
        <w:t>ما يفكر فيه معظم الناس عند مناقشة الإعلان هو الإعلان التقليدي، والذي يتضمن التنسيب الإعلامي في الوسائط المادية، على سبيل المثال، التلفزيون، والصحف، والإذاعة، واللوحات الإعلانية، بالإضافة إلى التسويق الشفهي والتوظيف الاحترافي للمشاهير</w:t>
      </w:r>
      <w:r>
        <w:rPr>
          <w:rFonts w:ascii="Segoe UI" w:hAnsi="Segoe UI" w:cs="Segoe UI"/>
          <w:color w:val="0F1115"/>
        </w:rPr>
        <w:t xml:space="preserve"> (Kotler and Keller 2015:78). </w:t>
      </w:r>
      <w:r>
        <w:rPr>
          <w:rFonts w:ascii="Segoe UI" w:hAnsi="Segoe UI" w:cs="Segoe UI"/>
          <w:color w:val="0F1115"/>
          <w:rtl/>
        </w:rPr>
        <w:t>هناك تحول عن هذا رغم أن الشركات تنقل استثماراتها من الإعلان التقليدي إلى الإعلان الرقمي</w:t>
      </w:r>
      <w:r>
        <w:rPr>
          <w:rFonts w:ascii="Segoe UI" w:hAnsi="Segoe UI" w:cs="Segoe UI"/>
          <w:color w:val="0F1115"/>
        </w:rPr>
        <w:t xml:space="preserve"> (de Vries, Gensler and Leeflang 2017:2). </w:t>
      </w:r>
      <w:r>
        <w:rPr>
          <w:rFonts w:ascii="Segoe UI" w:hAnsi="Segoe UI" w:cs="Segoe UI"/>
          <w:color w:val="0F1115"/>
          <w:rtl/>
        </w:rPr>
        <w:t>يركز الإعلان التقليدي على عدد كبير من الأشخاص، بغض النظر عما إذا كانوا مهتمين بالرسالة أم لا. يصل إلى العملاء عندما يقومون بشيء آخر، على سبيل المثال، مشاهدة التلفزيون أو الاستماع إلى الراديو</w:t>
      </w:r>
      <w:r>
        <w:rPr>
          <w:rFonts w:ascii="Segoe UI" w:hAnsi="Segoe UI" w:cs="Segoe UI"/>
          <w:color w:val="0F1115"/>
        </w:rPr>
        <w:t xml:space="preserve"> (Anderson 2018:1). </w:t>
      </w:r>
      <w:r>
        <w:rPr>
          <w:rFonts w:ascii="Segoe UI" w:hAnsi="Segoe UI" w:cs="Segoe UI"/>
          <w:color w:val="0F1115"/>
          <w:rtl/>
        </w:rPr>
        <w:t>لذلك، يؤثر الإعلان التقليدي بشكل إيجابي على اكتساب العملاء. تؤدي الزيادة في الإعلان التقليدي إلى زيادة في العملاء المكتسبين حديثًا</w:t>
      </w:r>
      <w:r>
        <w:rPr>
          <w:rFonts w:ascii="Segoe UI" w:hAnsi="Segoe UI" w:cs="Segoe UI"/>
          <w:color w:val="0F1115"/>
        </w:rPr>
        <w:t xml:space="preserve"> (de Vries, Gensler and Leeflang 2017:7). </w:t>
      </w:r>
      <w:r>
        <w:rPr>
          <w:rFonts w:ascii="Segoe UI" w:hAnsi="Segoe UI" w:cs="Segoe UI"/>
          <w:color w:val="0F1115"/>
          <w:rtl/>
        </w:rPr>
        <w:t>لذلك، تمت صياغة الفرضية التالية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H2:</w:t>
      </w:r>
      <w:r>
        <w:rPr>
          <w:rFonts w:ascii="Segoe UI" w:hAnsi="Segoe UI" w:cs="Segoe UI"/>
          <w:color w:val="0F1115"/>
        </w:rPr>
        <w:t> </w:t>
      </w:r>
      <w:r>
        <w:rPr>
          <w:rFonts w:ascii="Segoe UI" w:hAnsi="Segoe UI" w:cs="Segoe UI"/>
          <w:color w:val="0F1115"/>
          <w:rtl/>
        </w:rPr>
        <w:t>هناك علاقة ذات دلالة إحصائية بين الإعلان التقليدي وسلوك المستهلك</w:t>
      </w:r>
      <w:r>
        <w:rPr>
          <w:rFonts w:ascii="Segoe UI" w:hAnsi="Segoe UI" w:cs="Segoe UI"/>
          <w:color w:val="0F1115"/>
        </w:rPr>
        <w:t>.</w:t>
      </w:r>
    </w:p>
    <w:p w14:paraId="390ECCC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1.6.3 </w:t>
      </w:r>
      <w:r>
        <w:rPr>
          <w:rStyle w:val="aa"/>
          <w:rFonts w:ascii="Segoe UI" w:eastAsia="Arial" w:hAnsi="Segoe UI" w:cs="Segoe UI"/>
          <w:color w:val="0F1115"/>
          <w:rtl/>
        </w:rPr>
        <w:t>تصورات العملاء تجاه الإعلان التقليدي مقابل الرقمي</w:t>
      </w:r>
      <w:r>
        <w:rPr>
          <w:rFonts w:ascii="Segoe UI" w:hAnsi="Segoe UI" w:cs="Segoe UI"/>
          <w:color w:val="0F1115"/>
        </w:rPr>
        <w:br/>
      </w:r>
      <w:r>
        <w:rPr>
          <w:rFonts w:ascii="Segoe UI" w:hAnsi="Segoe UI" w:cs="Segoe UI"/>
          <w:color w:val="0F1115"/>
          <w:rtl/>
        </w:rPr>
        <w:t>تصور العميل هو مفهوم تسويقي يشمل انطباع العميل، ووعيه، وإدراكه لشركة أو عروضها</w:t>
      </w:r>
      <w:r>
        <w:rPr>
          <w:rFonts w:ascii="Segoe UI" w:hAnsi="Segoe UI" w:cs="Segoe UI"/>
          <w:color w:val="0F1115"/>
        </w:rPr>
        <w:t>.</w:t>
      </w:r>
      <w:r>
        <w:rPr>
          <w:rFonts w:ascii="Segoe UI" w:hAnsi="Segoe UI" w:cs="Segoe UI"/>
          <w:color w:val="0F1115"/>
        </w:rPr>
        <w:br/>
      </w:r>
      <w:r>
        <w:rPr>
          <w:rFonts w:ascii="Segoe UI" w:hAnsi="Segoe UI" w:cs="Segoe UI"/>
          <w:color w:val="0F1115"/>
          <w:rtl/>
        </w:rPr>
        <w:t>التصور هو عملية اختيار وتنظيم وتفسير مدخلات المعلومات لخلق صورة ذات معنى للأشياء</w:t>
      </w:r>
      <w:r>
        <w:rPr>
          <w:rFonts w:ascii="Segoe UI" w:hAnsi="Segoe UI" w:cs="Segoe UI"/>
          <w:color w:val="0F1115"/>
        </w:rPr>
        <w:t xml:space="preserve"> (Gaurav and Jhansi 2017:15). </w:t>
      </w:r>
      <w:r>
        <w:rPr>
          <w:rFonts w:ascii="Segoe UI" w:hAnsi="Segoe UI" w:cs="Segoe UI"/>
          <w:color w:val="0F1115"/>
          <w:rtl/>
        </w:rPr>
        <w:t>يتأثر تصور العميل بالإعلان، ووسائل التواصل الاجتماعي، والتجربة الشخصية، والتقييمات، والعلاقات العامة. يتضمن التصور جمع المعلومات باستخدام الحواس. يسمح تصور العميل لمديري التسويق بفهم كيفية نظر العملاء لمنتج أو خدمة وصياغة الاستراتيجيات وفقًا لذلك</w:t>
      </w:r>
      <w:r>
        <w:rPr>
          <w:rFonts w:ascii="Segoe UI" w:hAnsi="Segoe UI" w:cs="Segoe UI"/>
          <w:color w:val="0F1115"/>
        </w:rPr>
        <w:t xml:space="preserve"> (Cortinas et al. 2019:7). </w:t>
      </w:r>
      <w:r>
        <w:rPr>
          <w:rFonts w:ascii="Segoe UI" w:hAnsi="Segoe UI" w:cs="Segoe UI"/>
          <w:color w:val="0F1115"/>
          <w:rtl/>
        </w:rPr>
        <w:t>لذلك، تمت صياغة الفرضيات التالية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H3:</w:t>
      </w:r>
      <w:r>
        <w:rPr>
          <w:rFonts w:ascii="Segoe UI" w:hAnsi="Segoe UI" w:cs="Segoe UI"/>
          <w:color w:val="0F1115"/>
        </w:rPr>
        <w:t> </w:t>
      </w:r>
      <w:r>
        <w:rPr>
          <w:rFonts w:ascii="Segoe UI" w:hAnsi="Segoe UI" w:cs="Segoe UI"/>
          <w:color w:val="0F1115"/>
          <w:rtl/>
        </w:rPr>
        <w:t>هناك علاقة ذات دلالة إحصائية بين تصورات المستهلكين واستخدام الإعلان الرقمي</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H4:</w:t>
      </w:r>
      <w:r>
        <w:rPr>
          <w:rFonts w:ascii="Segoe UI" w:hAnsi="Segoe UI" w:cs="Segoe UI"/>
          <w:color w:val="0F1115"/>
        </w:rPr>
        <w:t> </w:t>
      </w:r>
      <w:r>
        <w:rPr>
          <w:rFonts w:ascii="Segoe UI" w:hAnsi="Segoe UI" w:cs="Segoe UI"/>
          <w:color w:val="0F1115"/>
          <w:rtl/>
        </w:rPr>
        <w:t>هناك علاقة ذات دلالة إحصائية بين تصورات المستهلكين واستخدام الإعلان التقليدي</w:t>
      </w:r>
      <w:r>
        <w:rPr>
          <w:rFonts w:ascii="Segoe UI" w:hAnsi="Segoe UI" w:cs="Segoe UI"/>
          <w:color w:val="0F1115"/>
        </w:rPr>
        <w:t>.</w:t>
      </w:r>
    </w:p>
    <w:p w14:paraId="07D29256" w14:textId="19932CAC"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1.6.4 </w:t>
      </w:r>
      <w:r>
        <w:rPr>
          <w:rStyle w:val="aa"/>
          <w:rFonts w:ascii="Segoe UI" w:eastAsia="Arial" w:hAnsi="Segoe UI" w:cs="Segoe UI"/>
          <w:color w:val="0F1115"/>
          <w:rtl/>
        </w:rPr>
        <w:t>فوضى المعلومات والإعلان</w:t>
      </w:r>
      <w:r>
        <w:rPr>
          <w:rFonts w:ascii="Segoe UI" w:hAnsi="Segoe UI" w:cs="Segoe UI"/>
          <w:color w:val="0F1115"/>
        </w:rPr>
        <w:br/>
      </w:r>
      <w:r>
        <w:rPr>
          <w:rFonts w:ascii="Segoe UI" w:hAnsi="Segoe UI" w:cs="Segoe UI"/>
          <w:color w:val="0F1115"/>
          <w:rtl/>
        </w:rPr>
        <w:t>يتم قصف الإعلان الرقمي باستمرار بالإعلانات؛ على سبيل المثال، يتعرض الفرد لما بين 3000 و 20000 إعلان في اليوم. هذا يعني أن الإعلان الرقمي متطفل وبه فوضى</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(2018:16). </w:t>
      </w:r>
      <w:r>
        <w:rPr>
          <w:rFonts w:ascii="Segoe UI" w:hAnsi="Segoe UI" w:cs="Segoe UI"/>
          <w:color w:val="0F1115"/>
          <w:rtl/>
        </w:rPr>
        <w:t>يجادل</w:t>
      </w:r>
      <w:r>
        <w:rPr>
          <w:rFonts w:ascii="Segoe UI" w:hAnsi="Segoe UI" w:cs="Segoe UI"/>
          <w:color w:val="0F1115"/>
        </w:rPr>
        <w:t xml:space="preserve"> Fan, Lu and Gupta (2017:19) </w:t>
      </w:r>
      <w:r>
        <w:rPr>
          <w:rFonts w:ascii="Segoe UI" w:hAnsi="Segoe UI" w:cs="Segoe UI"/>
          <w:color w:val="0F1115"/>
          <w:rtl/>
        </w:rPr>
        <w:t xml:space="preserve">بأن الطبيعة التفاعلية للإعلان </w:t>
      </w:r>
      <w:r>
        <w:rPr>
          <w:rFonts w:ascii="Segoe UI" w:hAnsi="Segoe UI" w:cs="Segoe UI"/>
          <w:color w:val="0F1115"/>
          <w:rtl/>
        </w:rPr>
        <w:lastRenderedPageBreak/>
        <w:t>الرقمي تثير مستوى من الانزعاج للمستهلكين. الانزعاج له تأثير سلبي على الإعلان الرقمي. تقنية الدفع، مثل النوافذ المنبثقة، وإعلانات البريد الإلكتروني والإعلانات الطويلة</w:t>
      </w:r>
      <w:r>
        <w:rPr>
          <w:rFonts w:ascii="Segoe UI" w:hAnsi="Segoe UI" w:cs="Segoe UI"/>
          <w:color w:val="0F1115"/>
        </w:rPr>
        <w:t xml:space="preserve"> (Skyscrapers) </w:t>
      </w:r>
      <w:r>
        <w:rPr>
          <w:rFonts w:ascii="Segoe UI" w:hAnsi="Segoe UI" w:cs="Segoe UI"/>
          <w:color w:val="0F1115"/>
          <w:rtl/>
        </w:rPr>
        <w:t>لها تأثير سلبي مسبب للانزعاج على الإعلان الرقمي. تزيد إعلانات الدفع من مشاعر عدم الرضا لدى المستهلك تجاه الإعلان الرقمي. على العكس من ذلك، يُعتقد أن الإعلان التقليدي به الكثير من فوضى الإعلانات مع فترات استراحة إعلانية تلفزيونية أطول بينما تكون الإعلانات التجارية أقصر، وبالتالي هناك العديد من النقاط الإعلانية لكل استراحة. تؤدي الكمية المتزايدة وطول فترات الاستراحة الإعلانية إلى إرهاق المستهلكين</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2018:23). </w:t>
      </w:r>
      <w:r>
        <w:rPr>
          <w:rFonts w:ascii="Segoe UI" w:hAnsi="Segoe UI" w:cs="Segoe UI"/>
          <w:color w:val="0F1115"/>
          <w:rtl/>
        </w:rPr>
        <w:t>لذلك، تمت صياغة الفرضيات التالية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H5:</w:t>
      </w:r>
      <w:r>
        <w:rPr>
          <w:rFonts w:ascii="Segoe UI" w:hAnsi="Segoe UI" w:cs="Segoe UI"/>
          <w:color w:val="0F1115"/>
        </w:rPr>
        <w:t> </w:t>
      </w:r>
      <w:r>
        <w:rPr>
          <w:rFonts w:ascii="Segoe UI" w:hAnsi="Segoe UI" w:cs="Segoe UI"/>
          <w:color w:val="0F1115"/>
          <w:rtl/>
        </w:rPr>
        <w:t>هناك علاقة ذات دلالة إحصائية بين فوضى المعلومات والإعلان الرقمي</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H6:</w:t>
      </w:r>
      <w:r>
        <w:rPr>
          <w:rFonts w:ascii="Segoe UI" w:hAnsi="Segoe UI" w:cs="Segoe UI"/>
          <w:color w:val="0F1115"/>
        </w:rPr>
        <w:t> </w:t>
      </w:r>
      <w:r>
        <w:rPr>
          <w:rFonts w:ascii="Segoe UI" w:hAnsi="Segoe UI" w:cs="Segoe UI"/>
          <w:color w:val="0F1115"/>
          <w:rtl/>
        </w:rPr>
        <w:t>هناك علاقة ذات دلالة إحصائية بين فوضى المعلومات والإعلان التقليدي</w:t>
      </w:r>
      <w:r>
        <w:rPr>
          <w:rFonts w:ascii="Segoe UI" w:hAnsi="Segoe UI" w:cs="Segoe UI"/>
          <w:color w:val="0F1115"/>
        </w:rPr>
        <w:t>.</w:t>
      </w:r>
    </w:p>
    <w:p w14:paraId="3444AEE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1.6.5 </w:t>
      </w:r>
      <w:r>
        <w:rPr>
          <w:rStyle w:val="aa"/>
          <w:rFonts w:ascii="Segoe UI" w:eastAsia="Arial" w:hAnsi="Segoe UI" w:cs="Segoe UI"/>
          <w:color w:val="0F1115"/>
          <w:rtl/>
        </w:rPr>
        <w:t>المصداقية</w:t>
      </w:r>
      <w:r>
        <w:rPr>
          <w:rFonts w:ascii="Segoe UI" w:hAnsi="Segoe UI" w:cs="Segoe UI"/>
          <w:color w:val="0F1115"/>
        </w:rPr>
        <w:br/>
      </w:r>
      <w:r>
        <w:rPr>
          <w:rFonts w:ascii="Segoe UI" w:hAnsi="Segoe UI" w:cs="Segoe UI"/>
          <w:color w:val="0F1115"/>
          <w:rtl/>
        </w:rPr>
        <w:t>المصداقية أو الحقيقة في المعلومات المقدمة أمر مهم وهي تؤثر على اتجاهات وسلوك المستهلك. في الإعلان، المصداقية ليست فقط مسؤولية المؤسسة التي تقدمها؛ بل هي متأصلة في الرسالة التي يتم تصويرها. وبالتالي، يتأثر سلوك المستهلك بموثوقية ومصداقية كل من الرسالة والمصادر التي تقدم الرسالة</w:t>
      </w:r>
      <w:r>
        <w:rPr>
          <w:rFonts w:ascii="Segoe UI" w:hAnsi="Segoe UI" w:cs="Segoe UI"/>
          <w:color w:val="0F1115"/>
        </w:rPr>
        <w:t xml:space="preserve"> (Aydin 2016:4). </w:t>
      </w:r>
      <w:r>
        <w:rPr>
          <w:rFonts w:ascii="Segoe UI" w:hAnsi="Segoe UI" w:cs="Segoe UI"/>
          <w:color w:val="0F1115"/>
          <w:rtl/>
        </w:rPr>
        <w:t>وُجد أن معظم جنوب إفريقيا يثقون في التوصيات من الأصدقاء والعائلة، الأشخاص الذين يعرفونهم. بالنسبة لهؤلاء الأشخاص، لا تزال قنوات الإعلان التقليدية تتميز بقوة مقارنة بالإعلان الرقمي</w:t>
      </w:r>
      <w:r>
        <w:rPr>
          <w:rFonts w:ascii="Segoe UI" w:hAnsi="Segoe UI" w:cs="Segoe UI"/>
          <w:color w:val="0F1115"/>
        </w:rPr>
        <w:t xml:space="preserve"> (Nielsen 2015:1). </w:t>
      </w:r>
      <w:r>
        <w:rPr>
          <w:rFonts w:ascii="Segoe UI" w:hAnsi="Segoe UI" w:cs="Segoe UI"/>
          <w:color w:val="0F1115"/>
          <w:rtl/>
        </w:rPr>
        <w:t>لذلك، تمت صياغة الفرضيات التالية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H7:</w:t>
      </w:r>
      <w:r>
        <w:rPr>
          <w:rFonts w:ascii="Segoe UI" w:hAnsi="Segoe UI" w:cs="Segoe UI"/>
          <w:color w:val="0F1115"/>
        </w:rPr>
        <w:t> </w:t>
      </w:r>
      <w:r>
        <w:rPr>
          <w:rFonts w:ascii="Segoe UI" w:hAnsi="Segoe UI" w:cs="Segoe UI"/>
          <w:color w:val="0F1115"/>
          <w:rtl/>
        </w:rPr>
        <w:t>هناك علاقة ذات دلالة إحصائية بين المصداقية والإعلان الرقمي</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Pr>
        <w:t>H8:</w:t>
      </w:r>
      <w:r>
        <w:rPr>
          <w:rFonts w:ascii="Segoe UI" w:hAnsi="Segoe UI" w:cs="Segoe UI"/>
          <w:color w:val="0F1115"/>
        </w:rPr>
        <w:t> </w:t>
      </w:r>
      <w:r>
        <w:rPr>
          <w:rFonts w:ascii="Segoe UI" w:hAnsi="Segoe UI" w:cs="Segoe UI"/>
          <w:color w:val="0F1115"/>
          <w:rtl/>
        </w:rPr>
        <w:t>هناك علاقة ذات دلالة إحصائية بين المصداقية والإعلان التقليدي</w:t>
      </w:r>
      <w:r>
        <w:rPr>
          <w:rFonts w:ascii="Segoe UI" w:hAnsi="Segoe UI" w:cs="Segoe UI"/>
          <w:color w:val="0F1115"/>
        </w:rPr>
        <w:t>.</w:t>
      </w:r>
    </w:p>
    <w:p w14:paraId="49F5CC1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1.7 </w:t>
      </w:r>
      <w:r>
        <w:rPr>
          <w:rStyle w:val="aa"/>
          <w:rFonts w:ascii="Segoe UI" w:eastAsia="Arial" w:hAnsi="Segoe UI" w:cs="Segoe UI"/>
          <w:color w:val="0F1115"/>
          <w:rtl/>
        </w:rPr>
        <w:t>سلوك المستهلك</w:t>
      </w:r>
      <w:r>
        <w:rPr>
          <w:rFonts w:ascii="Segoe UI" w:hAnsi="Segoe UI" w:cs="Segoe UI"/>
          <w:color w:val="0F1115"/>
        </w:rPr>
        <w:br/>
      </w:r>
      <w:r>
        <w:rPr>
          <w:rFonts w:ascii="Segoe UI" w:hAnsi="Segoe UI" w:cs="Segoe UI"/>
          <w:color w:val="0F1115"/>
          <w:rtl/>
        </w:rPr>
        <w:t>يتعلق سلوك المستهلك بالطريقة التي يشترى بها الأفراد والجماعات ويستخدمون ويتخلصون من المنتجات أو الخدمات</w:t>
      </w:r>
      <w:r>
        <w:rPr>
          <w:rFonts w:ascii="Segoe UI" w:hAnsi="Segoe UI" w:cs="Segoe UI"/>
          <w:color w:val="0F1115"/>
        </w:rPr>
        <w:t xml:space="preserve"> (Shih, Yu and Tseng 2015:12). </w:t>
      </w:r>
      <w:r>
        <w:rPr>
          <w:rFonts w:ascii="Segoe UI" w:hAnsi="Segoe UI" w:cs="Segoe UI"/>
          <w:color w:val="0F1115"/>
          <w:rtl/>
        </w:rPr>
        <w:t>يمكن تعريف سلوك المستهلك على أنه التفاعل الديناميكي للتأثير والإدراك، والسلوك، والبيئة التي يجري بها البشر جوانب التبادل في حياتهم</w:t>
      </w:r>
      <w:r>
        <w:rPr>
          <w:rFonts w:ascii="Segoe UI" w:hAnsi="Segoe UI" w:cs="Segoe UI"/>
          <w:color w:val="0F1115"/>
        </w:rPr>
        <w:t xml:space="preserve"> (</w:t>
      </w:r>
      <w:proofErr w:type="spellStart"/>
      <w:r>
        <w:rPr>
          <w:rFonts w:ascii="Segoe UI" w:hAnsi="Segoe UI" w:cs="Segoe UI"/>
          <w:color w:val="0F1115"/>
        </w:rPr>
        <w:t>Hollebeek</w:t>
      </w:r>
      <w:proofErr w:type="spellEnd"/>
      <w:r>
        <w:rPr>
          <w:rFonts w:ascii="Segoe UI" w:hAnsi="Segoe UI" w:cs="Segoe UI"/>
          <w:color w:val="0F1115"/>
        </w:rPr>
        <w:t xml:space="preserve"> and Macky, 2019:33). </w:t>
      </w:r>
      <w:r>
        <w:rPr>
          <w:rFonts w:ascii="Segoe UI" w:hAnsi="Segoe UI" w:cs="Segoe UI"/>
          <w:color w:val="0F1115"/>
          <w:rtl/>
        </w:rPr>
        <w:t>يتمتع المستهلكون بالقوة لاتخاذ قرارات حول المنتجات التي يريدون شراءها؛ هذا يسمى سلوك المستهلك. تتأثر طريقة تصرف المستهلكين بعوامل شخصية وثقافية ونفسية واجتماعية</w:t>
      </w:r>
      <w:r>
        <w:rPr>
          <w:rFonts w:ascii="Segoe UI" w:hAnsi="Segoe UI" w:cs="Segoe UI"/>
          <w:color w:val="0F1115"/>
        </w:rPr>
        <w:t xml:space="preserve"> (</w:t>
      </w:r>
      <w:proofErr w:type="spellStart"/>
      <w:r>
        <w:rPr>
          <w:rFonts w:ascii="Segoe UI" w:hAnsi="Segoe UI" w:cs="Segoe UI"/>
          <w:color w:val="0F1115"/>
        </w:rPr>
        <w:t>Educba</w:t>
      </w:r>
      <w:proofErr w:type="spellEnd"/>
      <w:r>
        <w:rPr>
          <w:rFonts w:ascii="Segoe UI" w:hAnsi="Segoe UI" w:cs="Segoe UI"/>
          <w:color w:val="0F1115"/>
        </w:rPr>
        <w:t xml:space="preserve"> 2016:33). </w:t>
      </w:r>
      <w:r>
        <w:rPr>
          <w:rFonts w:ascii="Segoe UI" w:hAnsi="Segoe UI" w:cs="Segoe UI"/>
          <w:color w:val="0F1115"/>
          <w:rtl/>
        </w:rPr>
        <w:t xml:space="preserve">هناك مجموعة متنوعة من العوامل التي تحدد كيفية تفاعل المستهلكين مع حملة إعلانية معينة. في البيئة الرقمية تزداد </w:t>
      </w:r>
      <w:r>
        <w:rPr>
          <w:rFonts w:ascii="Segoe UI" w:hAnsi="Segoe UI" w:cs="Segoe UI"/>
          <w:color w:val="0F1115"/>
          <w:rtl/>
        </w:rPr>
        <w:lastRenderedPageBreak/>
        <w:t>هذه العوامل، مما يساهم في تعقيد استخدام هذا الوسيط</w:t>
      </w:r>
      <w:r>
        <w:rPr>
          <w:rFonts w:ascii="Segoe UI" w:hAnsi="Segoe UI" w:cs="Segoe UI"/>
          <w:color w:val="0F1115"/>
        </w:rPr>
        <w:t xml:space="preserve"> (Dowling, Guhl, Klapper, Spann, Stich and </w:t>
      </w:r>
      <w:proofErr w:type="spellStart"/>
      <w:r>
        <w:rPr>
          <w:rFonts w:ascii="Segoe UI" w:hAnsi="Segoe UI" w:cs="Segoe UI"/>
          <w:color w:val="0F1115"/>
        </w:rPr>
        <w:t>Yegoryan</w:t>
      </w:r>
      <w:proofErr w:type="spellEnd"/>
      <w:r>
        <w:rPr>
          <w:rFonts w:ascii="Segoe UI" w:hAnsi="Segoe UI" w:cs="Segoe UI"/>
          <w:color w:val="0F1115"/>
        </w:rPr>
        <w:t xml:space="preserve">, 2019:57). </w:t>
      </w:r>
      <w:r>
        <w:rPr>
          <w:rFonts w:ascii="Segoe UI" w:hAnsi="Segoe UI" w:cs="Segoe UI"/>
          <w:color w:val="0F1115"/>
          <w:rtl/>
        </w:rPr>
        <w:t>يندرج الإعلان تحت العوامل النفسية التي يتعين على الشركات تطوير إعلاناتها بناءً عليها. من المهم للمعلنين أن يكونوا على دراية وفهم كيفية تأثر المستهلكين ورد فعلهم على الإعلان</w:t>
      </w:r>
      <w:r>
        <w:rPr>
          <w:rFonts w:ascii="Segoe UI" w:hAnsi="Segoe UI" w:cs="Segoe UI"/>
          <w:color w:val="0F1115"/>
        </w:rPr>
        <w:t xml:space="preserve"> (Kotler and Keller 2015:51). </w:t>
      </w:r>
      <w:r>
        <w:rPr>
          <w:rFonts w:ascii="Segoe UI" w:hAnsi="Segoe UI" w:cs="Segoe UI"/>
          <w:color w:val="0F1115"/>
          <w:rtl/>
        </w:rPr>
        <w:t>علاوة على ذلك، فإن فهم الطريقة التي يتخذ بها المستهلكون قراراتهم مهم عند تطوير استراتيجيات تسويق مناسبة</w:t>
      </w:r>
      <w:r>
        <w:rPr>
          <w:rFonts w:ascii="Segoe UI" w:hAnsi="Segoe UI" w:cs="Segoe UI"/>
          <w:color w:val="0F1115"/>
        </w:rPr>
        <w:t xml:space="preserve"> (Zia 2016:59).</w:t>
      </w:r>
    </w:p>
    <w:p w14:paraId="75A2C2A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 </w:t>
      </w:r>
      <w:r>
        <w:rPr>
          <w:rStyle w:val="aa"/>
          <w:rFonts w:ascii="Segoe UI" w:eastAsia="Arial" w:hAnsi="Segoe UI" w:cs="Segoe UI"/>
          <w:color w:val="0F1115"/>
          <w:rtl/>
        </w:rPr>
        <w:t>الإطار النظري</w:t>
      </w:r>
      <w:r>
        <w:rPr>
          <w:rFonts w:ascii="Segoe UI" w:hAnsi="Segoe UI" w:cs="Segoe UI"/>
          <w:color w:val="0F1115"/>
        </w:rPr>
        <w:br/>
      </w:r>
      <w:r>
        <w:rPr>
          <w:rFonts w:ascii="Segoe UI" w:hAnsi="Segoe UI" w:cs="Segoe UI"/>
          <w:color w:val="0F1115"/>
          <w:rtl/>
        </w:rPr>
        <w:t>ستشكل النماذج والنظريات الموضحة أدناه الإطار النظري الذي تستند إليه هذه الدراسة البحثية. تم اختيار النظريات بناءً على علاقتها بالدراسة</w:t>
      </w:r>
      <w:r>
        <w:rPr>
          <w:rFonts w:ascii="Segoe UI" w:hAnsi="Segoe UI" w:cs="Segoe UI"/>
          <w:color w:val="0F1115"/>
        </w:rPr>
        <w:t>.</w:t>
      </w:r>
    </w:p>
    <w:p w14:paraId="0013558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1.8.1 </w:t>
      </w:r>
      <w:r>
        <w:rPr>
          <w:rStyle w:val="aa"/>
          <w:rFonts w:ascii="Segoe UI" w:eastAsia="Arial" w:hAnsi="Segoe UI" w:cs="Segoe UI"/>
          <w:color w:val="0F1115"/>
          <w:rtl/>
        </w:rPr>
        <w:t>نظرية الفعل المعقول</w:t>
      </w:r>
      <w:r>
        <w:rPr>
          <w:rStyle w:val="aa"/>
          <w:rFonts w:ascii="Segoe UI" w:eastAsia="Arial" w:hAnsi="Segoe UI" w:cs="Segoe UI"/>
          <w:color w:val="0F1115"/>
        </w:rPr>
        <w:t xml:space="preserve"> (Theory of Reasoned Action)</w:t>
      </w:r>
      <w:r>
        <w:rPr>
          <w:rFonts w:ascii="Segoe UI" w:hAnsi="Segoe UI" w:cs="Segoe UI"/>
          <w:color w:val="0F1115"/>
        </w:rPr>
        <w:br/>
      </w:r>
      <w:r>
        <w:rPr>
          <w:rFonts w:ascii="Segoe UI" w:hAnsi="Segoe UI" w:cs="Segoe UI"/>
          <w:color w:val="0F1115"/>
          <w:rtl/>
        </w:rPr>
        <w:t>تم اقتراح نظرية الفعل المعقول</w:t>
      </w:r>
      <w:r>
        <w:rPr>
          <w:rFonts w:ascii="Segoe UI" w:hAnsi="Segoe UI" w:cs="Segoe UI"/>
          <w:color w:val="0F1115"/>
        </w:rPr>
        <w:t xml:space="preserve"> (TRA) </w:t>
      </w:r>
      <w:r>
        <w:rPr>
          <w:rFonts w:ascii="Segoe UI" w:hAnsi="Segoe UI" w:cs="Segoe UI"/>
          <w:color w:val="0F1115"/>
          <w:rtl/>
        </w:rPr>
        <w:t>من قبل</w:t>
      </w:r>
      <w:r>
        <w:rPr>
          <w:rFonts w:ascii="Segoe UI" w:hAnsi="Segoe UI" w:cs="Segoe UI"/>
          <w:color w:val="0F1115"/>
        </w:rPr>
        <w:t xml:space="preserve"> Ajzen and Fishbein </w:t>
      </w:r>
      <w:r>
        <w:rPr>
          <w:rFonts w:ascii="Segoe UI" w:hAnsi="Segoe UI" w:cs="Segoe UI"/>
          <w:color w:val="0F1115"/>
          <w:rtl/>
        </w:rPr>
        <w:t xml:space="preserve">في عام 1980. تنص هذه النظرية على أن الموقف تجاه السلوك هو أحد </w:t>
      </w:r>
      <w:proofErr w:type="spellStart"/>
      <w:r>
        <w:rPr>
          <w:rFonts w:ascii="Segoe UI" w:hAnsi="Segoe UI" w:cs="Segoe UI"/>
          <w:color w:val="0F1115"/>
          <w:rtl/>
        </w:rPr>
        <w:t>منبئات</w:t>
      </w:r>
      <w:proofErr w:type="spellEnd"/>
      <w:r>
        <w:rPr>
          <w:rFonts w:ascii="Segoe UI" w:hAnsi="Segoe UI" w:cs="Segoe UI"/>
          <w:color w:val="0F1115"/>
          <w:rtl/>
        </w:rPr>
        <w:t xml:space="preserve"> النية السلوكية. إن الموقف الذي يكنه المستهلكون تجاه إعلان ما يؤثر على تعرض المستهلكين واهتمامهم وطريقة رد فعلهم على الإعلان</w:t>
      </w:r>
      <w:r>
        <w:rPr>
          <w:rFonts w:ascii="Segoe UI" w:hAnsi="Segoe UI" w:cs="Segoe UI"/>
          <w:color w:val="0F1115"/>
        </w:rPr>
        <w:t xml:space="preserve"> (Trivedi 2017). </w:t>
      </w:r>
      <w:r>
        <w:rPr>
          <w:rFonts w:ascii="Segoe UI" w:hAnsi="Segoe UI" w:cs="Segoe UI"/>
          <w:color w:val="0F1115"/>
          <w:rtl/>
        </w:rPr>
        <w:t>المعايير الذاتية لنظرية الفعل المعقول مثل الإعلان والتأثيرات الاجتماعية تؤثر على موقف الفرد وبالتالي تؤثر على سلوكه. بالإضافة إلى ذلك، تعزز المعلومات من القوى الخارجية، سواء كانت إعلانات رقمية أو تقليدية، اتجاهات المستهلكين تجاه منتجاتهم، مما يؤثر على سلوكهم. بالإضافة إلى ذلك، سيتم استخدام نموذج تسلسل التأثير</w:t>
      </w:r>
      <w:r>
        <w:rPr>
          <w:rFonts w:ascii="Segoe UI" w:hAnsi="Segoe UI" w:cs="Segoe UI"/>
          <w:color w:val="0F1115"/>
        </w:rPr>
        <w:t xml:space="preserve"> (HOE).</w:t>
      </w:r>
    </w:p>
    <w:p w14:paraId="00C48DB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1.8.2 </w:t>
      </w:r>
      <w:r>
        <w:rPr>
          <w:rStyle w:val="aa"/>
          <w:rFonts w:ascii="Segoe UI" w:eastAsia="Arial" w:hAnsi="Segoe UI" w:cs="Segoe UI"/>
          <w:color w:val="0F1115"/>
          <w:rtl/>
        </w:rPr>
        <w:t>نموذج تسلسل التأثير</w:t>
      </w:r>
      <w:r>
        <w:rPr>
          <w:rStyle w:val="aa"/>
          <w:rFonts w:ascii="Segoe UI" w:eastAsia="Arial" w:hAnsi="Segoe UI" w:cs="Segoe UI"/>
          <w:color w:val="0F1115"/>
        </w:rPr>
        <w:t xml:space="preserve"> (Hierarchy of Effects - HOE)</w:t>
      </w:r>
      <w:r>
        <w:rPr>
          <w:rFonts w:ascii="Segoe UI" w:hAnsi="Segoe UI" w:cs="Segoe UI"/>
          <w:color w:val="0F1115"/>
        </w:rPr>
        <w:br/>
      </w:r>
      <w:r>
        <w:rPr>
          <w:rFonts w:ascii="Segoe UI" w:hAnsi="Segoe UI" w:cs="Segoe UI"/>
          <w:color w:val="0F1115"/>
          <w:rtl/>
        </w:rPr>
        <w:t>تم اقتراح نموذج</w:t>
      </w:r>
      <w:r>
        <w:rPr>
          <w:rFonts w:ascii="Segoe UI" w:hAnsi="Segoe UI" w:cs="Segoe UI"/>
          <w:color w:val="0F1115"/>
        </w:rPr>
        <w:t xml:space="preserve"> HOE </w:t>
      </w:r>
      <w:r>
        <w:rPr>
          <w:rFonts w:ascii="Segoe UI" w:hAnsi="Segoe UI" w:cs="Segoe UI"/>
          <w:color w:val="0F1115"/>
          <w:rtl/>
        </w:rPr>
        <w:t>من قبل</w:t>
      </w:r>
      <w:r>
        <w:rPr>
          <w:rFonts w:ascii="Segoe UI" w:hAnsi="Segoe UI" w:cs="Segoe UI"/>
          <w:color w:val="0F1115"/>
        </w:rPr>
        <w:t xml:space="preserve"> </w:t>
      </w:r>
      <w:proofErr w:type="spellStart"/>
      <w:r>
        <w:rPr>
          <w:rFonts w:ascii="Segoe UI" w:hAnsi="Segoe UI" w:cs="Segoe UI"/>
          <w:color w:val="0F1115"/>
        </w:rPr>
        <w:t>Lavidge</w:t>
      </w:r>
      <w:proofErr w:type="spellEnd"/>
      <w:r>
        <w:rPr>
          <w:rFonts w:ascii="Segoe UI" w:hAnsi="Segoe UI" w:cs="Segoe UI"/>
          <w:color w:val="0F1115"/>
        </w:rPr>
        <w:t xml:space="preserve"> and Steiner </w:t>
      </w:r>
      <w:r>
        <w:rPr>
          <w:rFonts w:ascii="Segoe UI" w:hAnsi="Segoe UI" w:cs="Segoe UI"/>
          <w:color w:val="0F1115"/>
          <w:rtl/>
        </w:rPr>
        <w:t>في عام 1961. يوضح النموذج أنه عندما يتعرض المستهلكون لإعلان، فإنهم يمرون بتأثير تسلسلي يدفعهم إلى الأمام على طريق الشراء. يقترح أن العملاء يتحركون عبر تسلسل هرمي يمرون فيه بحالات نفسية. وبالتالي، يتم اقتراح وجود علاقة مباشرة بين الإعلان وسلوك المستهلكين. بالإضافة إلى ذلك، يقترح النموذج أن المستهلكين يعالجون الإعلانات بطرق مماثلة بغض النظر عن نوع المنتج الذي يتم الإعلان عنه</w:t>
      </w:r>
      <w:r>
        <w:rPr>
          <w:rFonts w:ascii="Segoe UI" w:hAnsi="Segoe UI" w:cs="Segoe UI"/>
          <w:color w:val="0F1115"/>
        </w:rPr>
        <w:t xml:space="preserve"> (Rogers and Thorson 2019:272).</w:t>
      </w:r>
    </w:p>
    <w:p w14:paraId="0F7E248B" w14:textId="4FAD50DE"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1.8.3 </w:t>
      </w:r>
      <w:proofErr w:type="gramStart"/>
      <w:r>
        <w:rPr>
          <w:rStyle w:val="aa"/>
          <w:rFonts w:ascii="Segoe UI" w:eastAsia="Arial" w:hAnsi="Segoe UI" w:cs="Segoe UI"/>
          <w:color w:val="0F1115"/>
          <w:rtl/>
        </w:rPr>
        <w:t>نموذج</w:t>
      </w:r>
      <w:r>
        <w:rPr>
          <w:rStyle w:val="aa"/>
          <w:rFonts w:ascii="Segoe UI" w:eastAsia="Arial" w:hAnsi="Segoe UI" w:cs="Segoe UI"/>
          <w:color w:val="0F1115"/>
        </w:rPr>
        <w:t xml:space="preserve"> </w:t>
      </w:r>
      <w:r w:rsidR="001E13DD">
        <w:rPr>
          <w:rStyle w:val="aa"/>
          <w:rFonts w:ascii="Segoe UI" w:eastAsia="Arial" w:hAnsi="Segoe UI" w:cs="Segoe UI"/>
          <w:color w:val="0F1115"/>
        </w:rPr>
        <w:t>)</w:t>
      </w:r>
      <w:r>
        <w:rPr>
          <w:rStyle w:val="aa"/>
          <w:rFonts w:ascii="Segoe UI" w:eastAsia="Arial" w:hAnsi="Segoe UI" w:cs="Segoe UI"/>
          <w:color w:val="0F1115"/>
        </w:rPr>
        <w:t>CAB</w:t>
      </w:r>
      <w:proofErr w:type="gramEnd"/>
      <w:r>
        <w:rPr>
          <w:rStyle w:val="aa"/>
          <w:rFonts w:ascii="Segoe UI" w:eastAsia="Arial" w:hAnsi="Segoe UI" w:cs="Segoe UI"/>
          <w:color w:val="0F1115"/>
        </w:rPr>
        <w:t xml:space="preserve"> </w:t>
      </w:r>
      <w:r>
        <w:rPr>
          <w:rStyle w:val="aa"/>
          <w:rFonts w:ascii="Segoe UI" w:eastAsia="Arial" w:hAnsi="Segoe UI" w:cs="Segoe UI"/>
          <w:color w:val="0F1115"/>
          <w:rtl/>
        </w:rPr>
        <w:t xml:space="preserve">المعرفي، الوجداني، </w:t>
      </w:r>
      <w:proofErr w:type="gramStart"/>
      <w:r>
        <w:rPr>
          <w:rStyle w:val="aa"/>
          <w:rFonts w:ascii="Segoe UI" w:eastAsia="Arial" w:hAnsi="Segoe UI" w:cs="Segoe UI"/>
          <w:color w:val="0F1115"/>
          <w:rtl/>
        </w:rPr>
        <w:t>السلوكي</w:t>
      </w:r>
      <w:r w:rsidR="001E13DD">
        <w:rPr>
          <w:rStyle w:val="aa"/>
          <w:rFonts w:ascii="Segoe UI" w:eastAsia="Arial" w:hAnsi="Segoe UI" w:cs="Segoe UI"/>
          <w:color w:val="0F1115"/>
        </w:rPr>
        <w:t>(</w:t>
      </w:r>
      <w:proofErr w:type="gramEnd"/>
      <w:r>
        <w:rPr>
          <w:rFonts w:ascii="Segoe UI" w:hAnsi="Segoe UI" w:cs="Segoe UI"/>
          <w:color w:val="0F1115"/>
        </w:rPr>
        <w:br/>
      </w:r>
      <w:r>
        <w:rPr>
          <w:rFonts w:ascii="Segoe UI" w:hAnsi="Segoe UI" w:cs="Segoe UI"/>
          <w:color w:val="0F1115"/>
          <w:rtl/>
        </w:rPr>
        <w:t>تم اقتراح نموذج المعرفي، الوجداني، السلوكي</w:t>
      </w:r>
      <w:r>
        <w:rPr>
          <w:rFonts w:ascii="Segoe UI" w:hAnsi="Segoe UI" w:cs="Segoe UI"/>
          <w:color w:val="0F1115"/>
        </w:rPr>
        <w:t xml:space="preserve"> (CAB) </w:t>
      </w:r>
      <w:r>
        <w:rPr>
          <w:rFonts w:ascii="Segoe UI" w:hAnsi="Segoe UI" w:cs="Segoe UI"/>
          <w:color w:val="0F1115"/>
          <w:rtl/>
        </w:rPr>
        <w:t>من قبل</w:t>
      </w:r>
      <w:r>
        <w:rPr>
          <w:rFonts w:ascii="Segoe UI" w:hAnsi="Segoe UI" w:cs="Segoe UI"/>
          <w:color w:val="0F1115"/>
        </w:rPr>
        <w:t xml:space="preserve"> Holbrook </w:t>
      </w:r>
      <w:r>
        <w:rPr>
          <w:rFonts w:ascii="Segoe UI" w:hAnsi="Segoe UI" w:cs="Segoe UI"/>
          <w:color w:val="0F1115"/>
          <w:rtl/>
        </w:rPr>
        <w:t>في عام 1986 وهو يتكون من ثلاثة مكونات لتشكيل الموقف، وهي المعرفي، الوجداني والسلوكي</w:t>
      </w:r>
      <w:r>
        <w:rPr>
          <w:rFonts w:ascii="Segoe UI" w:hAnsi="Segoe UI" w:cs="Segoe UI"/>
          <w:color w:val="0F1115"/>
        </w:rPr>
        <w:t xml:space="preserve"> (CAB). </w:t>
      </w:r>
      <w:r>
        <w:rPr>
          <w:rFonts w:ascii="Segoe UI" w:hAnsi="Segoe UI" w:cs="Segoe UI"/>
          <w:color w:val="0F1115"/>
          <w:rtl/>
        </w:rPr>
        <w:t xml:space="preserve">المعرفة هي الاعتقاد الذي يملكه العملاء حول المنتج أو الإعلان. الوجداني هو الطريقة التي يشعر بها </w:t>
      </w:r>
      <w:r>
        <w:rPr>
          <w:rFonts w:ascii="Segoe UI" w:hAnsi="Segoe UI" w:cs="Segoe UI"/>
          <w:color w:val="0F1115"/>
          <w:rtl/>
        </w:rPr>
        <w:lastRenderedPageBreak/>
        <w:t>العملاء تجاه الإعلان والسلوك هو نية العميل للقيام بشيء ما حيال الإعلان. السلوك هو الإجراءات الفعلية للمستهلك استجابة للإعلان</w:t>
      </w:r>
      <w:r>
        <w:rPr>
          <w:rFonts w:ascii="Segoe UI" w:hAnsi="Segoe UI" w:cs="Segoe UI"/>
          <w:color w:val="0F1115"/>
        </w:rPr>
        <w:t xml:space="preserve"> (Jain 2014:15). </w:t>
      </w:r>
      <w:r>
        <w:rPr>
          <w:rFonts w:ascii="Segoe UI" w:hAnsi="Segoe UI" w:cs="Segoe UI"/>
          <w:color w:val="0F1115"/>
          <w:rtl/>
        </w:rPr>
        <w:t>يحصل المستهلكون على معلومات</w:t>
      </w:r>
      <w:r>
        <w:rPr>
          <w:rFonts w:ascii="Segoe UI" w:hAnsi="Segoe UI" w:cs="Segoe UI"/>
          <w:color w:val="0F1115"/>
        </w:rPr>
        <w:t xml:space="preserve"> concerning a product </w:t>
      </w:r>
      <w:r>
        <w:rPr>
          <w:rFonts w:ascii="Segoe UI" w:hAnsi="Segoe UI" w:cs="Segoe UI"/>
          <w:color w:val="0F1115"/>
          <w:rtl/>
        </w:rPr>
        <w:t>من وسائل الإعلان وهذه تؤثر على عواطفهم ومشاعرهم، مما يؤدي بهم إلى التصرف بطرق معينة</w:t>
      </w:r>
      <w:r>
        <w:rPr>
          <w:rFonts w:ascii="Segoe UI" w:hAnsi="Segoe UI" w:cs="Segoe UI"/>
          <w:color w:val="0F1115"/>
        </w:rPr>
        <w:t>.</w:t>
      </w:r>
    </w:p>
    <w:p w14:paraId="754C8EF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1.8.4 </w:t>
      </w:r>
      <w:r>
        <w:rPr>
          <w:rStyle w:val="aa"/>
          <w:rFonts w:ascii="Segoe UI" w:eastAsia="Arial" w:hAnsi="Segoe UI" w:cs="Segoe UI"/>
          <w:color w:val="0F1115"/>
          <w:rtl/>
        </w:rPr>
        <w:t>نموذج عوامل الاعتقاد</w:t>
      </w:r>
      <w:r>
        <w:rPr>
          <w:rStyle w:val="aa"/>
          <w:rFonts w:ascii="Segoe UI" w:eastAsia="Arial" w:hAnsi="Segoe UI" w:cs="Segoe UI"/>
          <w:color w:val="0F1115"/>
        </w:rPr>
        <w:t xml:space="preserve"> (The Belief Factor Model)</w:t>
      </w:r>
      <w:r>
        <w:rPr>
          <w:rFonts w:ascii="Segoe UI" w:hAnsi="Segoe UI" w:cs="Segoe UI"/>
          <w:color w:val="0F1115"/>
        </w:rPr>
        <w:br/>
      </w:r>
      <w:r>
        <w:rPr>
          <w:rFonts w:ascii="Segoe UI" w:hAnsi="Segoe UI" w:cs="Segoe UI"/>
          <w:color w:val="0F1115"/>
          <w:rtl/>
        </w:rPr>
        <w:t>هذا نموذج لعوامل الاعتقاد التي تؤثر على الإعلان. تم تطوير هذا النموذج من قبل</w:t>
      </w:r>
      <w:r>
        <w:rPr>
          <w:rFonts w:ascii="Segoe UI" w:hAnsi="Segoe UI" w:cs="Segoe UI"/>
          <w:color w:val="0F1115"/>
        </w:rPr>
        <w:t xml:space="preserve"> Polly and Mittal </w:t>
      </w:r>
      <w:r>
        <w:rPr>
          <w:rFonts w:ascii="Segoe UI" w:hAnsi="Segoe UI" w:cs="Segoe UI"/>
          <w:color w:val="0F1115"/>
          <w:rtl/>
        </w:rPr>
        <w:t>في عام 1993 وتمت الإشارة إليه باسم نموذج العوامل السبعة. تساهم هذه العوامل في تشكيل اتجاهات الأفراد تجاه الإعلان. في هذه الدراسة، سيتم النظر في أربعة عوامل: معلومات المنتج، الصورة الاجتماعية، المتعة/الإرضاء، والزيف/عدم المعنى</w:t>
      </w:r>
      <w:r>
        <w:rPr>
          <w:rFonts w:ascii="Segoe UI" w:hAnsi="Segoe UI" w:cs="Segoe UI"/>
          <w:color w:val="0F1115"/>
        </w:rPr>
        <w:t xml:space="preserve"> (</w:t>
      </w:r>
      <w:proofErr w:type="spellStart"/>
      <w:r>
        <w:rPr>
          <w:rFonts w:ascii="Segoe UI" w:hAnsi="Segoe UI" w:cs="Segoe UI"/>
          <w:color w:val="0F1115"/>
        </w:rPr>
        <w:t>Salamzadeh</w:t>
      </w:r>
      <w:proofErr w:type="spellEnd"/>
      <w:r>
        <w:rPr>
          <w:rFonts w:ascii="Segoe UI" w:hAnsi="Segoe UI" w:cs="Segoe UI"/>
          <w:color w:val="0F1115"/>
        </w:rPr>
        <w:t xml:space="preserve">, Ariffin and Aun 2018:35). </w:t>
      </w:r>
      <w:r>
        <w:rPr>
          <w:rFonts w:ascii="Segoe UI" w:hAnsi="Segoe UI" w:cs="Segoe UI"/>
          <w:color w:val="0F1115"/>
          <w:rtl/>
        </w:rPr>
        <w:t>معلومات المنتج تتضمن معتقدات المستهلكين الشخصية المتعلقة بقدرة الإعلان على تقديم المعلومات. الصورة الاجتماعية هي قدرة الإعلان على توصيل الاندماج الاجتماعي والصورة والدور الموثوق به للعملاء. المتعة/الإرضاء هي قدرة الإعلان على إثارة سلوك البحث عن المتعة لدى الجمهور. الزيف هو اعتقاد العميل</w:t>
      </w:r>
      <w:r>
        <w:rPr>
          <w:rFonts w:ascii="Segoe UI" w:hAnsi="Segoe UI" w:cs="Segoe UI"/>
          <w:color w:val="0F1115"/>
        </w:rPr>
        <w:t xml:space="preserve"> regarding </w:t>
      </w:r>
      <w:r>
        <w:rPr>
          <w:rFonts w:ascii="Segoe UI" w:hAnsi="Segoe UI" w:cs="Segoe UI"/>
          <w:color w:val="0F1115"/>
          <w:rtl/>
        </w:rPr>
        <w:t>إزعاج الإعلان</w:t>
      </w:r>
      <w:r>
        <w:rPr>
          <w:rFonts w:ascii="Segoe UI" w:hAnsi="Segoe UI" w:cs="Segoe UI"/>
          <w:color w:val="0F1115"/>
        </w:rPr>
        <w:t xml:space="preserve"> through </w:t>
      </w:r>
      <w:r>
        <w:rPr>
          <w:rFonts w:ascii="Segoe UI" w:hAnsi="Segoe UI" w:cs="Segoe UI"/>
          <w:color w:val="0F1115"/>
          <w:rtl/>
        </w:rPr>
        <w:t>سوء التفسير، والمعلومات المضللة والسخرية</w:t>
      </w:r>
      <w:r>
        <w:rPr>
          <w:rFonts w:ascii="Segoe UI" w:hAnsi="Segoe UI" w:cs="Segoe UI"/>
          <w:color w:val="0F1115"/>
        </w:rPr>
        <w:t xml:space="preserve"> (Yaakop, Hemsley-Brown and Gilbert 2011:3). </w:t>
      </w:r>
      <w:r>
        <w:rPr>
          <w:rFonts w:ascii="Segoe UI" w:hAnsi="Segoe UI" w:cs="Segoe UI"/>
          <w:color w:val="0F1115"/>
          <w:rtl/>
        </w:rPr>
        <w:t>مشاركة المستهلك مع الإعلان تشكل معتقدات، تجعل المستهلكين يتصرفون بطرق معينة</w:t>
      </w:r>
      <w:r>
        <w:rPr>
          <w:rFonts w:ascii="Segoe UI" w:hAnsi="Segoe UI" w:cs="Segoe UI"/>
          <w:color w:val="0F1115"/>
        </w:rPr>
        <w:t>.</w:t>
      </w:r>
    </w:p>
    <w:p w14:paraId="1514F9DA" w14:textId="7D0657FD"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1.8.5 </w:t>
      </w:r>
      <w:r>
        <w:rPr>
          <w:rStyle w:val="aa"/>
          <w:rFonts w:ascii="Segoe UI" w:eastAsia="Arial" w:hAnsi="Segoe UI" w:cs="Segoe UI"/>
          <w:color w:val="0F1115"/>
          <w:rtl/>
        </w:rPr>
        <w:t>نموذج نيكوسيا</w:t>
      </w:r>
      <w:r>
        <w:rPr>
          <w:rStyle w:val="aa"/>
          <w:rFonts w:ascii="Segoe UI" w:eastAsia="Arial" w:hAnsi="Segoe UI" w:cs="Segoe UI"/>
          <w:color w:val="0F1115"/>
        </w:rPr>
        <w:t xml:space="preserve"> (The Nicosia Model)</w:t>
      </w:r>
      <w:r>
        <w:rPr>
          <w:rFonts w:ascii="Segoe UI" w:hAnsi="Segoe UI" w:cs="Segoe UI"/>
          <w:color w:val="0F1115"/>
        </w:rPr>
        <w:br/>
      </w:r>
      <w:r>
        <w:rPr>
          <w:rFonts w:ascii="Segoe UI" w:hAnsi="Segoe UI" w:cs="Segoe UI"/>
          <w:color w:val="0F1115"/>
          <w:rtl/>
        </w:rPr>
        <w:t>يحدد هذا النموذج العلاقات بين سمات المستهلكين، واتخاذ القرار، والاتصال التسويقي، والتغذية الراجعة من العملاء. تحاول المؤسسة التأثير على إجراءات العملاء من خلال الاتصال. يحتوي النموذج على أربع مجالات، وهي: التعرض للرسالة، وتقييم الرسالة، واتخاذ القرار، وإعطاء التغذية الراجعة</w:t>
      </w:r>
      <w:r>
        <w:rPr>
          <w:rFonts w:ascii="Segoe UI" w:hAnsi="Segoe UI" w:cs="Segoe UI"/>
          <w:color w:val="0F1115"/>
        </w:rPr>
        <w:t xml:space="preserve"> (Milner 2013:34).</w:t>
      </w:r>
    </w:p>
    <w:p w14:paraId="60C1DBE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1.9 </w:t>
      </w:r>
      <w:r>
        <w:rPr>
          <w:rStyle w:val="aa"/>
          <w:rFonts w:ascii="Segoe UI" w:eastAsia="Arial" w:hAnsi="Segoe UI" w:cs="Segoe UI"/>
          <w:color w:val="0F1115"/>
          <w:rtl/>
        </w:rPr>
        <w:t>هيكل الأطروحة</w:t>
      </w:r>
      <w:r>
        <w:rPr>
          <w:rFonts w:ascii="Segoe UI" w:hAnsi="Segoe UI" w:cs="Segoe UI"/>
          <w:color w:val="0F1115"/>
        </w:rPr>
        <w:br/>
      </w:r>
      <w:r>
        <w:rPr>
          <w:rStyle w:val="aa"/>
          <w:rFonts w:ascii="Segoe UI" w:eastAsia="Arial" w:hAnsi="Segoe UI" w:cs="Segoe UI"/>
          <w:color w:val="0F1115"/>
          <w:rtl/>
        </w:rPr>
        <w:t>الفصل 1</w:t>
      </w:r>
      <w:r>
        <w:rPr>
          <w:rFonts w:ascii="Segoe UI" w:hAnsi="Segoe UI" w:cs="Segoe UI"/>
          <w:color w:val="0F1115"/>
          <w:rtl/>
        </w:rPr>
        <w:t> يقدم مقدمة للدراسة. قدم خلفية الدراسة، وبيان المشكلة، والهدف، والأهداف، والأهمية، ونظرة عامة على الأدبيات ومنهجية البحث</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tl/>
        </w:rPr>
        <w:t>الفصل 2</w:t>
      </w:r>
      <w:r>
        <w:rPr>
          <w:rFonts w:ascii="Segoe UI" w:hAnsi="Segoe UI" w:cs="Segoe UI"/>
          <w:color w:val="0F1115"/>
          <w:rtl/>
        </w:rPr>
        <w:t xml:space="preserve"> يشكل استعراض الأدبيات. يغطي الأدبيات المتعلقة بالإعلان الرقمي والإعلان التقليدي، وتأثير الإعلان الرقمي والتقليدي على سلوك المستهلك، والعوامل المؤثرة على تصورات المستهلكين للإعلان الرقمي والتقليدي، وفوضى المعلومات، ومصداقية الإعلان </w:t>
      </w:r>
      <w:r>
        <w:rPr>
          <w:rFonts w:ascii="Segoe UI" w:hAnsi="Segoe UI" w:cs="Segoe UI"/>
          <w:color w:val="0F1115"/>
          <w:rtl/>
        </w:rPr>
        <w:lastRenderedPageBreak/>
        <w:t>التقليدي والرقمي، وسلوك المستهلك</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tl/>
        </w:rPr>
        <w:t>الفصل 3</w:t>
      </w:r>
      <w:r>
        <w:rPr>
          <w:rFonts w:ascii="Segoe UI" w:hAnsi="Segoe UI" w:cs="Segoe UI"/>
          <w:color w:val="0F1115"/>
          <w:rtl/>
        </w:rPr>
        <w:t> يشكل الإطار النظري للدراسة. يغطي النظريات والنماذج التالية: نظرية الفعل المعقول، نموذج تسلسل التأثير</w:t>
      </w:r>
      <w:r>
        <w:rPr>
          <w:rFonts w:ascii="Segoe UI" w:hAnsi="Segoe UI" w:cs="Segoe UI"/>
          <w:color w:val="0F1115"/>
        </w:rPr>
        <w:t xml:space="preserve"> (HOE)</w:t>
      </w:r>
      <w:r>
        <w:rPr>
          <w:rFonts w:ascii="Segoe UI" w:hAnsi="Segoe UI" w:cs="Segoe UI"/>
          <w:color w:val="0F1115"/>
          <w:rtl/>
        </w:rPr>
        <w:t>، نموذج</w:t>
      </w:r>
      <w:r>
        <w:rPr>
          <w:rFonts w:ascii="Segoe UI" w:hAnsi="Segoe UI" w:cs="Segoe UI"/>
          <w:color w:val="0F1115"/>
        </w:rPr>
        <w:t xml:space="preserve"> CAB</w:t>
      </w:r>
      <w:r>
        <w:rPr>
          <w:rFonts w:ascii="Segoe UI" w:hAnsi="Segoe UI" w:cs="Segoe UI"/>
          <w:color w:val="0F1115"/>
          <w:rtl/>
        </w:rPr>
        <w:t>، نموذج عوامل الاعتقاد، ونموذج نيكوسيا</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tl/>
        </w:rPr>
        <w:t>الفصل 4</w:t>
      </w:r>
      <w:r>
        <w:rPr>
          <w:rFonts w:ascii="Segoe UI" w:hAnsi="Segoe UI" w:cs="Segoe UI"/>
          <w:color w:val="0F1115"/>
          <w:rtl/>
        </w:rPr>
        <w:t> يشرح منهجية البحث المستخدمة في الدراسة، إلى جانب تصميم البحث، وأخذ العينات، وتحليل البيانات. يوضح الفصل النهج البحثي والطرق البحثية المستخدمة في هذه الدراسة. يحتوي الفصل أيضًا على نظرة عامة على المجتمع المستهدف، وطرق جمع البيانات، وتقنيات تحليل البيانات المستخدمة في الدراسة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tl/>
        </w:rPr>
        <w:t>الفصل 5</w:t>
      </w:r>
      <w:r>
        <w:rPr>
          <w:rFonts w:ascii="Segoe UI" w:hAnsi="Segoe UI" w:cs="Segoe UI"/>
          <w:color w:val="0F1115"/>
          <w:rtl/>
        </w:rPr>
        <w:t> هو عرض للنتائج التجريبية. تم تحليل النتائج باستخدام برنامج</w:t>
      </w:r>
      <w:r>
        <w:rPr>
          <w:rFonts w:ascii="Segoe UI" w:hAnsi="Segoe UI" w:cs="Segoe UI"/>
          <w:color w:val="0F1115"/>
        </w:rPr>
        <w:t xml:space="preserve"> SPSS </w:t>
      </w:r>
      <w:r>
        <w:rPr>
          <w:rFonts w:ascii="Segoe UI" w:hAnsi="Segoe UI" w:cs="Segoe UI"/>
          <w:color w:val="0F1115"/>
          <w:rtl/>
        </w:rPr>
        <w:t>وتم عرضها باستخدام الجداول والأشكال. تم استخدام كل من الإحصاءات الوصفية والاستدلالية في الدراسة</w:t>
      </w:r>
      <w:r>
        <w:rPr>
          <w:rFonts w:ascii="Segoe UI" w:hAnsi="Segoe UI" w:cs="Segoe UI"/>
          <w:color w:val="0F1115"/>
        </w:rPr>
        <w:t>.</w:t>
      </w:r>
      <w:r>
        <w:rPr>
          <w:rFonts w:ascii="Segoe UI" w:hAnsi="Segoe UI" w:cs="Segoe UI"/>
          <w:color w:val="0F1115"/>
        </w:rPr>
        <w:br/>
      </w:r>
      <w:r>
        <w:rPr>
          <w:rStyle w:val="aa"/>
          <w:rFonts w:ascii="Segoe UI" w:eastAsia="Arial" w:hAnsi="Segoe UI" w:cs="Segoe UI"/>
          <w:color w:val="0F1115"/>
          <w:rtl/>
        </w:rPr>
        <w:t>الفصل 6</w:t>
      </w:r>
      <w:r>
        <w:rPr>
          <w:rFonts w:ascii="Segoe UI" w:hAnsi="Segoe UI" w:cs="Segoe UI"/>
          <w:color w:val="0F1115"/>
          <w:rtl/>
        </w:rPr>
        <w:t> يقدم ملخصًا للدراسة، إلى جانب التوصيات حول استخدام الإعلان الرقمي مقابل التقليدي في ضوء النتائج. يقدم الفصل أيضًا القيود، واقتراحات البحوث المستقبلية والاستنتاجات</w:t>
      </w:r>
      <w:r>
        <w:rPr>
          <w:rFonts w:ascii="Segoe UI" w:hAnsi="Segoe UI" w:cs="Segoe UI"/>
          <w:color w:val="0F1115"/>
        </w:rPr>
        <w:t>.</w:t>
      </w:r>
    </w:p>
    <w:p w14:paraId="081E70EF" w14:textId="4BCB8E25" w:rsidR="00C70D4B" w:rsidRDefault="00C70D4B" w:rsidP="00C70D4B">
      <w:pPr>
        <w:pStyle w:val="ds-markdown-paragraph"/>
        <w:shd w:val="clear" w:color="auto" w:fill="FFFFFF"/>
        <w:bidi/>
        <w:spacing w:before="240" w:beforeAutospacing="0" w:after="0" w:afterAutospacing="0" w:line="360" w:lineRule="auto"/>
        <w:rPr>
          <w:rFonts w:ascii="Segoe UI" w:hAnsi="Segoe UI" w:cs="Segoe UI"/>
          <w:color w:val="0F1115"/>
        </w:rPr>
      </w:pPr>
      <w:r>
        <w:rPr>
          <w:rStyle w:val="aa"/>
          <w:rFonts w:ascii="Segoe UI" w:eastAsia="Arial" w:hAnsi="Segoe UI" w:cs="Segoe UI"/>
          <w:color w:val="0F1115"/>
        </w:rPr>
        <w:t xml:space="preserve">1.10 </w:t>
      </w:r>
      <w:r>
        <w:rPr>
          <w:rStyle w:val="aa"/>
          <w:rFonts w:ascii="Segoe UI" w:eastAsia="Arial" w:hAnsi="Segoe UI" w:cs="Segoe UI"/>
          <w:color w:val="0F1115"/>
          <w:rtl/>
        </w:rPr>
        <w:t>الخلاصة</w:t>
      </w:r>
      <w:r>
        <w:rPr>
          <w:rFonts w:ascii="Segoe UI" w:hAnsi="Segoe UI" w:cs="Segoe UI"/>
          <w:color w:val="0F1115"/>
        </w:rPr>
        <w:br/>
      </w:r>
      <w:r>
        <w:rPr>
          <w:rFonts w:ascii="Segoe UI" w:hAnsi="Segoe UI" w:cs="Segoe UI"/>
          <w:color w:val="0F1115"/>
          <w:rtl/>
        </w:rPr>
        <w:t>أرسى هذا الفصل أساس هذه الدراسة من خلال تقديم خلفية الدراسة، ومشكلة البحث، والهدف والأهداف، ونظرة عامة على استعراض الأدبيات، ونظرة عامة على منهجية البحث، ومخطط لفصول الدراسة. يقدم الفصل هدف هذه الدراسة، وهو التحقيق في تأثير الإعلان الرقمي مقابل الإعلان التقليدي على سلوك المستهلك في منطقة المملك</w:t>
      </w:r>
      <w:r w:rsidR="00AB07E4">
        <w:rPr>
          <w:rFonts w:ascii="Segoe UI" w:hAnsi="Segoe UI" w:cs="Segoe UI" w:hint="cs"/>
          <w:color w:val="0F1115"/>
          <w:rtl/>
        </w:rPr>
        <w:t>ة</w:t>
      </w:r>
      <w:r>
        <w:rPr>
          <w:rFonts w:ascii="Segoe UI" w:hAnsi="Segoe UI" w:cs="Segoe UI"/>
          <w:color w:val="0F1115"/>
          <w:rtl/>
        </w:rPr>
        <w:t xml:space="preserve"> العربي</w:t>
      </w:r>
      <w:r w:rsidR="00AB07E4">
        <w:rPr>
          <w:rFonts w:ascii="Segoe UI" w:hAnsi="Segoe UI" w:cs="Segoe UI" w:hint="cs"/>
          <w:color w:val="0F1115"/>
          <w:rtl/>
        </w:rPr>
        <w:t>ة</w:t>
      </w:r>
      <w:r>
        <w:rPr>
          <w:rFonts w:ascii="Segoe UI" w:hAnsi="Segoe UI" w:cs="Segoe UI"/>
          <w:color w:val="0F1115"/>
          <w:rtl/>
        </w:rPr>
        <w:t xml:space="preserve"> السعودي</w:t>
      </w:r>
      <w:r w:rsidR="00AB07E4">
        <w:rPr>
          <w:rFonts w:ascii="Segoe UI" w:hAnsi="Segoe UI" w:cs="Segoe UI" w:hint="cs"/>
          <w:color w:val="0F1115"/>
          <w:rtl/>
        </w:rPr>
        <w:t>ة</w:t>
      </w:r>
      <w:r>
        <w:rPr>
          <w:rFonts w:ascii="Segoe UI" w:hAnsi="Segoe UI" w:cs="Segoe UI"/>
          <w:color w:val="0F1115"/>
          <w:rtl/>
        </w:rPr>
        <w:t>. سيعرض الفصل التالي استعراضًا للأدبيات. سيغطي الفصل الأدبيات المتعلقة بالإعلان الرقمي والإعلان التقليدي، وتأثير الإعلان الرقمي والتقليدي على سلوك المستهلك، والعوامل المؤثرة على تصورات المستهلكين للإعلان الرقمي والتقليدي، وفوضى المعلومات، ومصداقية الإعلان التقليدي والرقمي، وسلوك المستهلك</w:t>
      </w:r>
      <w:r>
        <w:rPr>
          <w:rFonts w:ascii="Segoe UI" w:hAnsi="Segoe UI" w:cs="Segoe UI"/>
          <w:color w:val="0F1115"/>
        </w:rPr>
        <w:t>.</w:t>
      </w:r>
    </w:p>
    <w:p w14:paraId="12DF3AE6" w14:textId="77777777" w:rsidR="00C70D4B" w:rsidRDefault="00C70D4B" w:rsidP="00C70D4B">
      <w:pPr>
        <w:pStyle w:val="ds-markdown-paragraph"/>
        <w:shd w:val="clear" w:color="auto" w:fill="FFFFFF"/>
        <w:bidi/>
        <w:spacing w:before="240" w:beforeAutospacing="0" w:after="0" w:afterAutospacing="0" w:line="360" w:lineRule="auto"/>
        <w:rPr>
          <w:rFonts w:ascii="Segoe UI" w:hAnsi="Segoe UI" w:cs="Segoe UI"/>
          <w:color w:val="0F1115"/>
        </w:rPr>
      </w:pPr>
    </w:p>
    <w:p w14:paraId="18E33444" w14:textId="77777777" w:rsidR="00C70D4B" w:rsidRDefault="00C70D4B" w:rsidP="00C70D4B">
      <w:pPr>
        <w:pStyle w:val="ds-markdown-paragraph"/>
        <w:shd w:val="clear" w:color="auto" w:fill="FFFFFF"/>
        <w:bidi/>
        <w:spacing w:before="240" w:beforeAutospacing="0" w:after="0" w:afterAutospacing="0" w:line="360" w:lineRule="auto"/>
        <w:rPr>
          <w:rFonts w:ascii="Segoe UI" w:hAnsi="Segoe UI" w:cs="Segoe UI"/>
          <w:color w:val="0F1115"/>
        </w:rPr>
      </w:pPr>
    </w:p>
    <w:p w14:paraId="5F58DCB5" w14:textId="77777777" w:rsidR="00C70D4B" w:rsidRDefault="00C70D4B" w:rsidP="00C70D4B">
      <w:pPr>
        <w:pStyle w:val="ds-markdown-paragraph"/>
        <w:shd w:val="clear" w:color="auto" w:fill="FFFFFF"/>
        <w:bidi/>
        <w:spacing w:before="240" w:beforeAutospacing="0" w:after="0" w:afterAutospacing="0" w:line="360" w:lineRule="auto"/>
        <w:rPr>
          <w:rFonts w:ascii="Segoe UI" w:hAnsi="Segoe UI" w:cs="Segoe UI"/>
          <w:color w:val="0F1115"/>
        </w:rPr>
      </w:pPr>
    </w:p>
    <w:p w14:paraId="6F17FAF2" w14:textId="77777777" w:rsidR="00C70D4B" w:rsidRDefault="00C70D4B" w:rsidP="00C70D4B">
      <w:pPr>
        <w:spacing w:line="360" w:lineRule="auto"/>
        <w:rPr>
          <w:b/>
          <w:sz w:val="28"/>
        </w:rPr>
      </w:pPr>
      <w:r>
        <w:br w:type="page"/>
      </w:r>
    </w:p>
    <w:p w14:paraId="06030509" w14:textId="77777777" w:rsidR="00C70D4B" w:rsidRPr="002003BA" w:rsidRDefault="00C70D4B" w:rsidP="00C70D4B">
      <w:pPr>
        <w:pStyle w:val="1"/>
        <w:spacing w:line="360" w:lineRule="auto"/>
        <w:ind w:left="-5"/>
        <w:rPr>
          <w:b/>
          <w:bCs/>
          <w:sz w:val="36"/>
          <w:szCs w:val="32"/>
        </w:rPr>
      </w:pPr>
      <w:bookmarkStart w:id="4" w:name="_Toc214688668"/>
      <w:r w:rsidRPr="002003BA">
        <w:rPr>
          <w:b/>
          <w:bCs/>
          <w:sz w:val="36"/>
          <w:szCs w:val="32"/>
          <w:rtl/>
        </w:rPr>
        <w:lastRenderedPageBreak/>
        <w:t>الفصل الثاني: الإعلان التقليدي مقابل الإعلان الرقمي</w:t>
      </w:r>
      <w:bookmarkEnd w:id="4"/>
    </w:p>
    <w:p w14:paraId="3CE4EC2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 </w:t>
      </w:r>
      <w:r>
        <w:rPr>
          <w:rStyle w:val="aa"/>
          <w:rFonts w:ascii="Segoe UI" w:eastAsia="Arial" w:hAnsi="Segoe UI" w:cs="Segoe UI"/>
          <w:color w:val="0F1115"/>
          <w:rtl/>
        </w:rPr>
        <w:t>المقدمة</w:t>
      </w:r>
      <w:r>
        <w:rPr>
          <w:rFonts w:ascii="Segoe UI" w:hAnsi="Segoe UI" w:cs="Segoe UI"/>
          <w:color w:val="0F1115"/>
        </w:rPr>
        <w:br/>
      </w:r>
      <w:r>
        <w:rPr>
          <w:rFonts w:ascii="Segoe UI" w:hAnsi="Segoe UI" w:cs="Segoe UI"/>
          <w:color w:val="0F1115"/>
          <w:rtl/>
        </w:rPr>
        <w:t>يقدم هذا الفصل ويناقش استعراضًا للأدبيات المتعلقة بتأثير وسائل الإعلان الرقمية مقابل التقليدية على سلوك المستهلك. أولاً، يبدأ الفصل بتعريف الإعلان ويستعرض التأثير الذي يحدثه الإعلان على سلوك المستهلك. يعرض هذا الفصل استعراضًا للإعلان الرقمي والإعلان التقليدي وكيف يؤثر النوعان على سلوك المستهلك. علاوة على ذلك، يناقش تصورات المستهلكين والعوامل المؤثرة على تصوراتهم تجاه الإعلان الرقمي والتقليدي. بالإضافة إلى ذلك، يتم تقديم استعراض لظاهرة ازدحام الإعلان، وتأثير ازدحام الإعلان أو المعلومات على سلوك المستهلك، وازدحام الإعلان الرقمي والتقليدي. كما تم استعراض الفوائد الاجتماعية والاقتصادية للإعلان الرقمي والتقليدي، والمصداقية، والتحول الرقمي</w:t>
      </w:r>
      <w:r>
        <w:rPr>
          <w:rFonts w:ascii="Segoe UI" w:hAnsi="Segoe UI" w:cs="Segoe UI"/>
          <w:color w:val="0F1115"/>
        </w:rPr>
        <w:t>.</w:t>
      </w:r>
    </w:p>
    <w:p w14:paraId="3543A13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2.2 </w:t>
      </w:r>
      <w:r>
        <w:rPr>
          <w:rStyle w:val="aa"/>
          <w:rFonts w:ascii="Segoe UI" w:eastAsia="Arial" w:hAnsi="Segoe UI" w:cs="Segoe UI"/>
          <w:color w:val="0F1115"/>
          <w:rtl/>
        </w:rPr>
        <w:t>تعريف الإعلان</w:t>
      </w:r>
      <w:r>
        <w:rPr>
          <w:rFonts w:ascii="Segoe UI" w:hAnsi="Segoe UI" w:cs="Segoe UI"/>
          <w:color w:val="0F1115"/>
        </w:rPr>
        <w:br/>
      </w:r>
      <w:r>
        <w:rPr>
          <w:rFonts w:ascii="Segoe UI" w:hAnsi="Segoe UI" w:cs="Segoe UI"/>
          <w:color w:val="0F1115"/>
          <w:rtl/>
        </w:rPr>
        <w:t>الإعلان هو مجال مثير يمتد عبر مجالات متنوعة ويحظى باهتمام في العديد من التخصصات الأكاديمية ويجد استخدامًا في العديد من القطاعات. يجد الإعلان تعبيرًا عنه في الأعمال التجارية والأعمال الخيرية والحركات الاجتماعية وإن كان بطرق مختلفة، ولكن هناك بعض المبادئ الأساسية التي تحدد ماهيته. بينما لا توجد أزمة تعريفية أو نقاش مفاهيمي حول ما هو الإعلان، فإن المناقشة التالية ستساعد في فهم كيف أن سلوك المستهلك هو عنصر أساسي للمعلنين. من وجهة نظري، فهم الغرض من الإعلان هو نقطة بداية سهلة. بشكل عام، الإعلان هو طريقة للتواصل بهدف إقناع الأشخاص لشراء منتج أو خدمة</w:t>
      </w:r>
      <w:r>
        <w:rPr>
          <w:rFonts w:ascii="Segoe UI" w:hAnsi="Segoe UI" w:cs="Segoe UI"/>
          <w:color w:val="0F1115"/>
        </w:rPr>
        <w:t>.</w:t>
      </w:r>
    </w:p>
    <w:p w14:paraId="7E8D15D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هناك مدرسة فكرية تشير إلى أن الغرض من الإعلان هو قيادة المستهلكين إلى إجراءات مرغوبة، أيا كانت. يزعم </w:t>
      </w:r>
      <w:proofErr w:type="spellStart"/>
      <w:r>
        <w:rPr>
          <w:rFonts w:ascii="Segoe UI" w:hAnsi="Segoe UI" w:cs="Segoe UI"/>
          <w:color w:val="0F1115"/>
          <w:rtl/>
        </w:rPr>
        <w:t>هايدر</w:t>
      </w:r>
      <w:proofErr w:type="spellEnd"/>
      <w:r>
        <w:rPr>
          <w:rFonts w:ascii="Segoe UI" w:hAnsi="Segoe UI" w:cs="Segoe UI"/>
          <w:color w:val="0F1115"/>
          <w:rtl/>
        </w:rPr>
        <w:t xml:space="preserve"> (2018:8) أن الإعلان يتم للتواصل مع العديد من الأشخاص على أمل جعلهم يتخذون إجراءً ما. وفي نفس السياق، يذكر </w:t>
      </w:r>
      <w:proofErr w:type="spellStart"/>
      <w:r>
        <w:rPr>
          <w:rFonts w:ascii="Segoe UI" w:hAnsi="Segoe UI" w:cs="Segoe UI"/>
          <w:color w:val="0F1115"/>
          <w:rtl/>
        </w:rPr>
        <w:t>إكيور</w:t>
      </w:r>
      <w:proofErr w:type="spellEnd"/>
      <w:r>
        <w:rPr>
          <w:rFonts w:ascii="Segoe UI" w:hAnsi="Segoe UI" w:cs="Segoe UI"/>
          <w:color w:val="0F1115"/>
          <w:rtl/>
        </w:rPr>
        <w:t xml:space="preserve"> وألتان (2020:15) أن الإعلان يهدف إلى إعلام وجذب وتأثير على الأشخاص لاستخدام وشراء منتجاتهم أو خدماتهم</w:t>
      </w:r>
      <w:r>
        <w:rPr>
          <w:rFonts w:ascii="Segoe UI" w:hAnsi="Segoe UI" w:cs="Segoe UI"/>
          <w:color w:val="0F1115"/>
        </w:rPr>
        <w:t>.</w:t>
      </w:r>
    </w:p>
    <w:p w14:paraId="058BEF4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أما بالنسبة لزيا (2016:40) فإن الإعلان يخلق الوعي، وينقل سمات المنتج، ويذكر المستهلكين، ويساهم في تطوير قاعدة العملاء ويولد عمليات شراء متكررة. يوافق كوتلر (2018:56) على أن الإعلان هو وضع رسائل وإعلانات مقنعة في وسائل الإعلام الجماهيرية من قبل الشركات أو الأفراد بهدف إعلام أو إقناع العملاء بمنتجاتهم أو خدماتهم. بعبارة أخرى، تحاول الشركات احتلال مساحة في عقل العميل. إن فهم أن المعلنين ينظرون إلى التلاعب في طريقة تفكير الناس على </w:t>
      </w:r>
      <w:r>
        <w:rPr>
          <w:rFonts w:ascii="Segoe UI" w:hAnsi="Segoe UI" w:cs="Segoe UI"/>
          <w:color w:val="0F1115"/>
          <w:rtl/>
        </w:rPr>
        <w:lastRenderedPageBreak/>
        <w:t>أنه نتيجة مرغوبة هو أمر مهم في كيفية صياغة النقاش حول تأثير ذلك على سلوكيات المستهلك في هذه الدراسة. من الضروري العثور على النوايا الكامنة للمعلنين. يبدو أن التعريفات المقدمة أعلاه تركز على إقناع المستهلكين بهدف التواصل حول المنتج أو الخدمات المقدمة من قبل الشركة. ومهم بنفس القدر في النقاش القادم هو المعرفة بأن الوصول الجغرافي بحد ذاته هو سبب للإعلان (</w:t>
      </w:r>
      <w:proofErr w:type="spellStart"/>
      <w:r>
        <w:rPr>
          <w:rFonts w:ascii="Segoe UI" w:hAnsi="Segoe UI" w:cs="Segoe UI"/>
          <w:color w:val="0F1115"/>
          <w:rtl/>
        </w:rPr>
        <w:t>هايدر</w:t>
      </w:r>
      <w:proofErr w:type="spellEnd"/>
      <w:r>
        <w:rPr>
          <w:rFonts w:ascii="Segoe UI" w:hAnsi="Segoe UI" w:cs="Segoe UI"/>
          <w:color w:val="0F1115"/>
          <w:rtl/>
        </w:rPr>
        <w:t xml:space="preserve"> 2018:8). على الرغم من تعريف الإعلان، يبدو أن هناك عدم اتساق مع كل تعريف يذكر سمات مختلفة. لذلك، بناءً على السمات من المؤلفين المختلفين أعلاه، تُعرّف هذه الدراسة الإعلان على أنه طريقة للتواصل مع المستهلكين بهدف الإقناع، والإعلام، والجذب، وخلق الوعي، وتذكير المستهلكين المتباعدين جغرافيًا بأنه يمكنهم الاستخدام، والشراء، والمساهمة في قاعدة العملاء وإجراء عمليات شراء متكررة</w:t>
      </w:r>
      <w:r>
        <w:rPr>
          <w:rFonts w:ascii="Segoe UI" w:hAnsi="Segoe UI" w:cs="Segoe UI"/>
          <w:color w:val="0F1115"/>
        </w:rPr>
        <w:t>.</w:t>
      </w:r>
    </w:p>
    <w:p w14:paraId="6466B77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2.3 </w:t>
      </w:r>
      <w:r>
        <w:rPr>
          <w:rStyle w:val="aa"/>
          <w:rFonts w:ascii="Segoe UI" w:eastAsia="Arial" w:hAnsi="Segoe UI" w:cs="Segoe UI"/>
          <w:color w:val="0F1115"/>
          <w:rtl/>
        </w:rPr>
        <w:t>تأثيرات الإعلان على المستهلكين</w:t>
      </w:r>
      <w:r>
        <w:rPr>
          <w:rFonts w:ascii="Segoe UI" w:hAnsi="Segoe UI" w:cs="Segoe UI"/>
          <w:color w:val="0F1115"/>
        </w:rPr>
        <w:br/>
      </w:r>
      <w:r>
        <w:rPr>
          <w:rFonts w:ascii="Segoe UI" w:hAnsi="Segoe UI" w:cs="Segoe UI"/>
          <w:color w:val="0F1115"/>
          <w:rtl/>
        </w:rPr>
        <w:t>تركز هذه الدراسة على فهم تأثير الإعلان الرقمي والتقليدي على سلوك المستهلك. لأغراض الاكتمال، تقدم هذه القسم مناقشة معممة حول تأثيرات الإعلان على سلوك المستهلك. وإن كانت واسعة، فإن المناقشة تعد الأرضية للتركيز على الإعلان الرقمي أو التقليدي. وهي تنبع من القسم السابق حول السمات المختلفة</w:t>
      </w:r>
      <w:r>
        <w:rPr>
          <w:rFonts w:ascii="Segoe UI" w:hAnsi="Segoe UI" w:cs="Segoe UI"/>
          <w:color w:val="0F1115"/>
        </w:rPr>
        <w:t>.</w:t>
      </w:r>
    </w:p>
    <w:p w14:paraId="5399B0D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يمكن استخدام الإعلان للتواصل مع العديد من الأشخاص (هيلمان 2017:89). وبالمثل، يذكر كوتلر (2018:58) أن الإعلان يستخدم لنقل المعلومات إلى المستهلكين. وبالتالي، إذا وصل الإعلان إلى العديد من المستهلكين بشكل متكرر، فإنه يشجع على تذكر العلامة التجارية أو المنتج ويزيد من شعبية العلامة التجارية (كوتلر 2017:68)</w:t>
      </w:r>
      <w:r>
        <w:rPr>
          <w:rFonts w:ascii="Segoe UI" w:hAnsi="Segoe UI" w:cs="Segoe UI"/>
          <w:color w:val="0F1115"/>
        </w:rPr>
        <w:t>.</w:t>
      </w:r>
    </w:p>
    <w:p w14:paraId="4A22FD8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هناك العديد من أنواع الإعلان التي يمكن للشركة استخدامها لتسويق علاماتها التجارية والتأثير على سلوك المستهلكين. هذا الإعلان هو الذي يؤثر على اختيار المستهلك عند اختيار علامة تجارية. يقوم المسوق بتوصيل رسالته ويحاول التواصل مع مستهلكيه، </w:t>
      </w:r>
      <w:r>
        <w:rPr>
          <w:rFonts w:ascii="Segoe UI" w:hAnsi="Segoe UI" w:cs="Segoe UI"/>
          <w:color w:val="0F1115"/>
        </w:rPr>
        <w:t xml:space="preserve">thereby influencing them to prefer their brand </w:t>
      </w:r>
      <w:r>
        <w:rPr>
          <w:rFonts w:ascii="Segoe UI" w:hAnsi="Segoe UI" w:cs="Segoe UI"/>
          <w:color w:val="0F1115"/>
          <w:rtl/>
        </w:rPr>
        <w:t>(</w:t>
      </w:r>
      <w:proofErr w:type="spellStart"/>
      <w:r>
        <w:rPr>
          <w:rFonts w:ascii="Segoe UI" w:hAnsi="Segoe UI" w:cs="Segoe UI"/>
          <w:color w:val="0F1115"/>
          <w:rtl/>
        </w:rPr>
        <w:t>هايدر</w:t>
      </w:r>
      <w:proofErr w:type="spellEnd"/>
      <w:r>
        <w:rPr>
          <w:rFonts w:ascii="Segoe UI" w:hAnsi="Segoe UI" w:cs="Segoe UI"/>
          <w:color w:val="0F1115"/>
          <w:rtl/>
        </w:rPr>
        <w:t xml:space="preserve"> </w:t>
      </w:r>
      <w:proofErr w:type="gramStart"/>
      <w:r>
        <w:rPr>
          <w:rFonts w:ascii="Segoe UI" w:hAnsi="Segoe UI" w:cs="Segoe UI"/>
          <w:color w:val="0F1115"/>
          <w:rtl/>
        </w:rPr>
        <w:t xml:space="preserve">و </w:t>
      </w:r>
      <w:proofErr w:type="spellStart"/>
      <w:r>
        <w:rPr>
          <w:rFonts w:ascii="Segoe UI" w:hAnsi="Segoe UI" w:cs="Segoe UI"/>
          <w:color w:val="0F1115"/>
          <w:rtl/>
        </w:rPr>
        <w:t>شاكيب</w:t>
      </w:r>
      <w:proofErr w:type="spellEnd"/>
      <w:proofErr w:type="gramEnd"/>
      <w:r>
        <w:rPr>
          <w:rFonts w:ascii="Segoe UI" w:hAnsi="Segoe UI" w:cs="Segoe UI"/>
          <w:color w:val="0F1115"/>
          <w:rtl/>
        </w:rPr>
        <w:t xml:space="preserve"> 2017:3). بالإضافة إلى ذلك، يظهر</w:t>
      </w:r>
      <w:proofErr w:type="spellStart"/>
      <w:r>
        <w:rPr>
          <w:rFonts w:ascii="Segoe UI" w:hAnsi="Segoe UI" w:cs="Segoe UI"/>
          <w:color w:val="0F1115"/>
        </w:rPr>
        <w:t>uddin</w:t>
      </w:r>
      <w:proofErr w:type="spellEnd"/>
      <w:r>
        <w:rPr>
          <w:rFonts w:ascii="Segoe UI" w:hAnsi="Segoe UI" w:cs="Segoe UI"/>
          <w:color w:val="0F1115"/>
        </w:rPr>
        <w:t xml:space="preserve"> et al. (2014:27) </w:t>
      </w:r>
      <w:r>
        <w:rPr>
          <w:rFonts w:ascii="Segoe UI" w:hAnsi="Segoe UI" w:cs="Segoe UI"/>
          <w:color w:val="0F1115"/>
          <w:rtl/>
        </w:rPr>
        <w:t xml:space="preserve">أن الإعلان يؤثر على القرارات التي يتخذها المستهلكون. يتم تصميم الإعلانات لتقديم إجابات بسيطة ومقللة للقلق للمشاكل. قدرتها على تزويد المستهلكين بإجابات حول علامة تجارية قد تؤثر على تفضيلات المستهلك للعلامة التجارية. يمنح الإعلان المستهلكين معلومات تساعدهم على تقليل وقت البحث عن منتج أو علامة تجارية ويتواصل حول توفر العلامة </w:t>
      </w:r>
      <w:r>
        <w:rPr>
          <w:rFonts w:ascii="Segoe UI" w:hAnsi="Segoe UI" w:cs="Segoe UI"/>
          <w:color w:val="0F1115"/>
          <w:rtl/>
        </w:rPr>
        <w:lastRenderedPageBreak/>
        <w:t>التجارية</w:t>
      </w:r>
      <w:r>
        <w:rPr>
          <w:rFonts w:ascii="Segoe UI" w:hAnsi="Segoe UI" w:cs="Segoe UI"/>
          <w:color w:val="0F1115"/>
        </w:rPr>
        <w:t xml:space="preserve"> (Kerr and Richards, 2021:176). </w:t>
      </w:r>
      <w:r>
        <w:rPr>
          <w:rFonts w:ascii="Segoe UI" w:hAnsi="Segoe UI" w:cs="Segoe UI"/>
          <w:color w:val="0F1115"/>
          <w:rtl/>
        </w:rPr>
        <w:t>يرى كوتلر وكيلر (2016:340) أن الإعلان يغير عادات وتفضيلات المستهلكين</w:t>
      </w:r>
      <w:r>
        <w:rPr>
          <w:rFonts w:ascii="Segoe UI" w:hAnsi="Segoe UI" w:cs="Segoe UI"/>
          <w:color w:val="0F1115"/>
        </w:rPr>
        <w:t>.</w:t>
      </w:r>
    </w:p>
    <w:p w14:paraId="3B66004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يوجد الإعلان أيضًا لمنح المستهلكين فرصة لاتخاذ خيارات مستنيرة. عندما يرى العملاء إعلانات مختلفة من رعاة مختلفين، يمكنهم مقارنة المنتجات والخدمات التي يريدونها (كوتلر 2018:58). وفي نفس السياق، يزعم </w:t>
      </w:r>
      <w:proofErr w:type="spellStart"/>
      <w:r>
        <w:rPr>
          <w:rFonts w:ascii="Segoe UI" w:hAnsi="Segoe UI" w:cs="Segoe UI"/>
          <w:color w:val="0F1115"/>
          <w:rtl/>
        </w:rPr>
        <w:t>هايدر</w:t>
      </w:r>
      <w:proofErr w:type="spellEnd"/>
      <w:r>
        <w:rPr>
          <w:rFonts w:ascii="Segoe UI" w:hAnsi="Segoe UI" w:cs="Segoe UI"/>
          <w:color w:val="0F1115"/>
          <w:rtl/>
        </w:rPr>
        <w:t xml:space="preserve"> (2018:6) أن الإعلان يصل إلى العملاء في أماكن مختلفة في نفس الوقت. كما أنه يسمح بإعلانات متعددة، مما يسمح للعملاء بمقارنة المنتجات مع المنافسين. علاوة على ذلك، نظرًا لأن الإعلان يستخدم النص والصوت واللون، فإن المستهلكين يحصلون على جميع المعلومات التي يريدونها. يضيف كوتلر، </w:t>
      </w:r>
      <w:proofErr w:type="spellStart"/>
      <w:r>
        <w:rPr>
          <w:rFonts w:ascii="Segoe UI" w:hAnsi="Segoe UI" w:cs="Segoe UI"/>
          <w:color w:val="0F1115"/>
          <w:rtl/>
        </w:rPr>
        <w:t>كارتاجايا</w:t>
      </w:r>
      <w:proofErr w:type="spellEnd"/>
      <w:r>
        <w:rPr>
          <w:rFonts w:ascii="Segoe UI" w:hAnsi="Segoe UI" w:cs="Segoe UI"/>
          <w:color w:val="0F1115"/>
          <w:rtl/>
        </w:rPr>
        <w:t xml:space="preserve"> </w:t>
      </w:r>
      <w:proofErr w:type="spellStart"/>
      <w:r>
        <w:rPr>
          <w:rFonts w:ascii="Segoe UI" w:hAnsi="Segoe UI" w:cs="Segoe UI"/>
          <w:color w:val="0F1115"/>
          <w:rtl/>
        </w:rPr>
        <w:t>وسيتياوان</w:t>
      </w:r>
      <w:proofErr w:type="spellEnd"/>
      <w:r>
        <w:rPr>
          <w:rFonts w:ascii="Segoe UI" w:hAnsi="Segoe UI" w:cs="Segoe UI"/>
          <w:color w:val="0F1115"/>
          <w:rtl/>
        </w:rPr>
        <w:t xml:space="preserve"> (2016:72) أن الإعلان يحفز المبيعات ويساعد في خلق صورة للمنتج أو الخدمة. الإعلان هو عرض عام، وبالتالي فهو يظهر أن المنتجات لا تتعارض مع الأعراف الاجتماعية، مما يخلق صورة جيدة للمنتجات والشركة</w:t>
      </w:r>
      <w:r>
        <w:rPr>
          <w:rFonts w:ascii="Segoe UI" w:hAnsi="Segoe UI" w:cs="Segoe UI"/>
          <w:color w:val="0F1115"/>
        </w:rPr>
        <w:t>.</w:t>
      </w:r>
    </w:p>
    <w:p w14:paraId="5326BAB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على العكس من ذلك، يجادل </w:t>
      </w:r>
      <w:proofErr w:type="spellStart"/>
      <w:r>
        <w:rPr>
          <w:rFonts w:ascii="Segoe UI" w:hAnsi="Segoe UI" w:cs="Segoe UI"/>
          <w:color w:val="0F1115"/>
          <w:rtl/>
        </w:rPr>
        <w:t>أوتامندي</w:t>
      </w:r>
      <w:proofErr w:type="spellEnd"/>
      <w:r>
        <w:rPr>
          <w:rFonts w:ascii="Segoe UI" w:hAnsi="Segoe UI" w:cs="Segoe UI"/>
          <w:color w:val="0F1115"/>
          <w:rtl/>
        </w:rPr>
        <w:t xml:space="preserve"> </w:t>
      </w:r>
      <w:proofErr w:type="spellStart"/>
      <w:r>
        <w:rPr>
          <w:rFonts w:ascii="Segoe UI" w:hAnsi="Segoe UI" w:cs="Segoe UI"/>
          <w:color w:val="0F1115"/>
          <w:rtl/>
        </w:rPr>
        <w:t>وسوتيل</w:t>
      </w:r>
      <w:proofErr w:type="spellEnd"/>
      <w:r>
        <w:rPr>
          <w:rFonts w:ascii="Segoe UI" w:hAnsi="Segoe UI" w:cs="Segoe UI"/>
          <w:color w:val="0F1115"/>
          <w:rtl/>
        </w:rPr>
        <w:t xml:space="preserve"> (2020:3) بأن للإعلان تأثيرات إيجابية وسلبية. ويذكر المؤلفون أيضًا أن الإعلان يفتقر إلى القوة الإقناعية عند مقارنته بشخص حقيقي يقوم بالتسويق وجهًا لوجه. علاوة على ذلك، الإعلان هو حوار من طرف واحد، ولا يجبر المستهلكين على الانتباه والتفاعل. هذا يعني أن المسوقين يمكنهم الإعلان عن منتجاتهم وخدماتهم، ولكن يمكن للمستهلكين تجنبها أو عدم الانتباه لها. بالإضافة إلى ذلك، إذا تم تكرار الإعلان دائمًا فقد يؤدي إلى استهلاك الإعلان</w:t>
      </w:r>
      <w:r>
        <w:rPr>
          <w:rFonts w:ascii="Segoe UI" w:hAnsi="Segoe UI" w:cs="Segoe UI"/>
          <w:color w:val="0F1115"/>
        </w:rPr>
        <w:t xml:space="preserve"> (Advertisement wear out) </w:t>
      </w:r>
      <w:r>
        <w:rPr>
          <w:rFonts w:ascii="Segoe UI" w:hAnsi="Segoe UI" w:cs="Segoe UI"/>
          <w:color w:val="0F1115"/>
          <w:rtl/>
        </w:rPr>
        <w:t>حيث يعتاد المستهلك على الإعلان لدرجة أنه لم يعد ينتبه إليه</w:t>
      </w:r>
      <w:r>
        <w:rPr>
          <w:rFonts w:ascii="Segoe UI" w:hAnsi="Segoe UI" w:cs="Segoe UI"/>
          <w:color w:val="0F1115"/>
        </w:rPr>
        <w:t xml:space="preserve"> (Chae, Bruno and Feinberg 2018:59). </w:t>
      </w:r>
      <w:r>
        <w:rPr>
          <w:rFonts w:ascii="Segoe UI" w:hAnsi="Segoe UI" w:cs="Segoe UI"/>
          <w:color w:val="0F1115"/>
          <w:rtl/>
        </w:rPr>
        <w:t xml:space="preserve">وبالمثل، تؤكد </w:t>
      </w:r>
      <w:proofErr w:type="spellStart"/>
      <w:r>
        <w:rPr>
          <w:rFonts w:ascii="Segoe UI" w:hAnsi="Segoe UI" w:cs="Segoe UI"/>
          <w:color w:val="0F1115"/>
          <w:rtl/>
        </w:rPr>
        <w:t>مولينار</w:t>
      </w:r>
      <w:proofErr w:type="spellEnd"/>
      <w:r>
        <w:rPr>
          <w:rFonts w:ascii="Segoe UI" w:hAnsi="Segoe UI" w:cs="Segoe UI"/>
          <w:color w:val="0F1115"/>
          <w:rtl/>
        </w:rPr>
        <w:t xml:space="preserve"> وآخرون (2021:5) أن الإعلان وحده لا يجعل المستهلكين يفضلون علامة تجارية؛ إنه فقط يلفت انتباههم</w:t>
      </w:r>
      <w:r>
        <w:rPr>
          <w:rFonts w:ascii="Segoe UI" w:hAnsi="Segoe UI" w:cs="Segoe UI"/>
          <w:color w:val="0F1115"/>
        </w:rPr>
        <w:t>.</w:t>
      </w:r>
    </w:p>
    <w:p w14:paraId="0FD65E3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أظهر المؤلفون في المناقشة أعلاه أن هناك عدم اتساق عندما يتعلق الأمر بتأثيرات الإعلان على المستهلكين. يذكر كوتلر أن الإعلان يسمح بإعلانات متعددة، مما يسمح للمستهلكين بمقارنة المنتجات. ومع ذلك، يجادل </w:t>
      </w:r>
      <w:proofErr w:type="spellStart"/>
      <w:r>
        <w:rPr>
          <w:rFonts w:ascii="Segoe UI" w:hAnsi="Segoe UI" w:cs="Segoe UI"/>
          <w:color w:val="0F1115"/>
          <w:rtl/>
        </w:rPr>
        <w:t>تشاي</w:t>
      </w:r>
      <w:proofErr w:type="spellEnd"/>
      <w:r>
        <w:rPr>
          <w:rFonts w:ascii="Segoe UI" w:hAnsi="Segoe UI" w:cs="Segoe UI"/>
          <w:color w:val="0F1115"/>
          <w:rtl/>
        </w:rPr>
        <w:t xml:space="preserve"> وبرونو </w:t>
      </w:r>
      <w:proofErr w:type="spellStart"/>
      <w:r>
        <w:rPr>
          <w:rFonts w:ascii="Segoe UI" w:hAnsi="Segoe UI" w:cs="Segoe UI"/>
          <w:color w:val="0F1115"/>
          <w:rtl/>
        </w:rPr>
        <w:t>وفينبرغ</w:t>
      </w:r>
      <w:proofErr w:type="spellEnd"/>
      <w:r>
        <w:rPr>
          <w:rFonts w:ascii="Segoe UI" w:hAnsi="Segoe UI" w:cs="Segoe UI"/>
          <w:color w:val="0F1115"/>
          <w:rtl/>
        </w:rPr>
        <w:t xml:space="preserve"> بأن الإعلانات المتكررة قد تؤدي إلى اعتياد المستهلكين عليها، مما يقلل من مستويات الانتباه. يمكن الاستنتاج أنه بقدر ما للإعلان تأثيرات إيجابية، فهناك أيضًا تأثيرات سلبية، يحتاج المسوقون إلى أن يكونوا على دراية بها. ركز القسم أعلاه على الإعلان بشكل عام ولكن هناك أنواع مختلفة من الإعلان. تليها مقارنة بين الإعلان الرقمي والتقليدي</w:t>
      </w:r>
      <w:r>
        <w:rPr>
          <w:rFonts w:ascii="Segoe UI" w:hAnsi="Segoe UI" w:cs="Segoe UI"/>
          <w:color w:val="0F1115"/>
        </w:rPr>
        <w:t>.</w:t>
      </w:r>
    </w:p>
    <w:p w14:paraId="2DE94C5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2.4 </w:t>
      </w:r>
      <w:r>
        <w:rPr>
          <w:rStyle w:val="aa"/>
          <w:rFonts w:ascii="Segoe UI" w:eastAsia="Arial" w:hAnsi="Segoe UI" w:cs="Segoe UI"/>
          <w:color w:val="0F1115"/>
          <w:rtl/>
        </w:rPr>
        <w:t>الإعلان التقليدي</w:t>
      </w:r>
      <w:r>
        <w:rPr>
          <w:rFonts w:ascii="Segoe UI" w:hAnsi="Segoe UI" w:cs="Segoe UI"/>
          <w:color w:val="0F1115"/>
        </w:rPr>
        <w:br/>
      </w:r>
      <w:r>
        <w:rPr>
          <w:rFonts w:ascii="Segoe UI" w:hAnsi="Segoe UI" w:cs="Segoe UI"/>
          <w:color w:val="0F1115"/>
          <w:rtl/>
        </w:rPr>
        <w:t>يشير الإعلان التقليدي إلى وسائل الإعلام الجماهيرية التي تقدم الرسائل التجارية إلى جماهير عريضة. وسائل الإعلام الجماهيرية هي وسائط مدفوعة، تشمل التلفزيون، والراديو، واللوحات الإعلانية الخارجية ووسائل الإعلام المطبوعة (أندرسون 2018:1). يعرف كوتلر (2017:56) الإعلان التقليدي على أنه وسائل الإعلام الجماهيرية المستخدمة لتوزيع الرسائل على جمهور عريض. على سبيل المثال، بطاقات العمل، والتلفزيون، والراديو، والاتصال البارد، والإعلان المطبوع، واللوحات الإعلانية والبريد المباشر. الإعلان التقليدي فعال في بناء العلامات التجارية لأنه يخلق الوعي ويفكر العملاء في المنتج. وبالتالي، تؤدي الزيادة في الإعلان التقليدي إلى زيادة الوعي والتفكير. من ناحية أخرى، أثناء مناقشة الإعلان، يعتقد معظم الناس أن الإعلان التقليدي، الذي يشمل وضع الإعلانات في الوسائط المادية، على سبيل المثال التلفزيون، والصحف، والراديو، واللوحات الإعلانية، وكذلك التسويق الشفهي والتوظيف الاحترافي (</w:t>
      </w:r>
      <w:proofErr w:type="spellStart"/>
      <w:r>
        <w:rPr>
          <w:rFonts w:ascii="Segoe UI" w:hAnsi="Segoe UI" w:cs="Segoe UI"/>
          <w:color w:val="0F1115"/>
          <w:rtl/>
        </w:rPr>
        <w:t>جلوكسمان</w:t>
      </w:r>
      <w:proofErr w:type="spellEnd"/>
      <w:r>
        <w:rPr>
          <w:rFonts w:ascii="Segoe UI" w:hAnsi="Segoe UI" w:cs="Segoe UI"/>
          <w:color w:val="0F1115"/>
          <w:rtl/>
        </w:rPr>
        <w:t xml:space="preserve"> 2017:77). انطلاقًا مما قاله المؤلفون السابقون، يذكر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(2016:13) أن الإعلان التقليدي هو ما يفكر فيه معظم الناس عندما يتحدثون عن الإعلان أو التسويق</w:t>
      </w:r>
      <w:r>
        <w:rPr>
          <w:rFonts w:ascii="Segoe UI" w:hAnsi="Segoe UI" w:cs="Segoe UI"/>
          <w:color w:val="0F1115"/>
        </w:rPr>
        <w:t>.</w:t>
      </w:r>
    </w:p>
    <w:p w14:paraId="6A2319D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يزعم </w:t>
      </w:r>
      <w:proofErr w:type="spellStart"/>
      <w:r>
        <w:rPr>
          <w:rFonts w:ascii="Segoe UI" w:hAnsi="Segoe UI" w:cs="Segoe UI"/>
          <w:color w:val="0F1115"/>
          <w:rtl/>
        </w:rPr>
        <w:t>ستانيميروفيتش</w:t>
      </w:r>
      <w:proofErr w:type="spellEnd"/>
      <w:r>
        <w:rPr>
          <w:rFonts w:ascii="Segoe UI" w:hAnsi="Segoe UI" w:cs="Segoe UI"/>
          <w:color w:val="0F1115"/>
          <w:rtl/>
        </w:rPr>
        <w:t xml:space="preserve"> (2020:1) أن الإعلان التقليدي هو شكل مقاطع للتسويق يسمح للشركات والمسوقين بالوصول إلى المستهلكين متى وأينما شاءوا. ويذكر المؤلف أيضًا أن وسائط الإعلان التقليدية تشمل الصحف، والمجلات، واللوحات الإعلانية، والراديو، والتلفزيون، والبريد المباشر. يركز الإعلان التقليدي على عدد كبير من الأشخاص، بغض النظر عما إذا كانوا مهتمين بالرسالة أم لا. يصل إلى العملاء عندما يكونون يقومون بشيء آخر، على سبيل المثال، مشاهدة التلفزيون أو الاستماع إلى الراديو (أندرسون 2018:1). لذلك، يؤثر الإعلان التقليدي بشكل إيجابي على اكتساب العملاء. تؤدي الزيادة في الإعلان التقليدي إلى زيادة في العملاء المكتسبين حديثًا</w:t>
      </w:r>
      <w:r>
        <w:rPr>
          <w:rFonts w:ascii="Segoe UI" w:hAnsi="Segoe UI" w:cs="Segoe UI"/>
          <w:color w:val="0F1115"/>
        </w:rPr>
        <w:t xml:space="preserve"> (de Vries, Gensler and Leeflang 2017:7).</w:t>
      </w:r>
    </w:p>
    <w:p w14:paraId="5FA45F8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ومع ذلك، فإن الإعلان التقليدي يصرف انتباه الناس عن أي شيء يقومون به. يذكر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(2016:35) أن هذا يشبه أيضًا الإعلان الرقمي، على سبيل المثال النوافذ المنبثقة، والإعلانات على وسائل التواصل الاجتماعي ومقاطع الفيديو التي تظهر قبل المحتوى</w:t>
      </w:r>
      <w:r>
        <w:rPr>
          <w:rFonts w:ascii="Segoe UI" w:hAnsi="Segoe UI" w:cs="Segoe UI"/>
          <w:color w:val="0F1115"/>
        </w:rPr>
        <w:t xml:space="preserve"> (pre-roll). </w:t>
      </w:r>
      <w:r>
        <w:rPr>
          <w:rFonts w:ascii="Segoe UI" w:hAnsi="Segoe UI" w:cs="Segoe UI"/>
          <w:color w:val="0F1115"/>
          <w:rtl/>
        </w:rPr>
        <w:t>هناك تحول عن هذه المقاطعات، حيث تنتقل الشركات باستثماراتها من الإعلان التقليدي إلى الرقمي</w:t>
      </w:r>
      <w:r>
        <w:rPr>
          <w:rFonts w:ascii="Segoe UI" w:hAnsi="Segoe UI" w:cs="Segoe UI"/>
          <w:color w:val="0F1115"/>
        </w:rPr>
        <w:t xml:space="preserve"> (de Vries et al. 2017:2). </w:t>
      </w:r>
      <w:r>
        <w:rPr>
          <w:rFonts w:ascii="Segoe UI" w:hAnsi="Segoe UI" w:cs="Segoe UI"/>
          <w:color w:val="0F1115"/>
          <w:rtl/>
        </w:rPr>
        <w:t>وبالتالي، يجادل ديفيد (2020:1) أنه حتى في العصر الرقمي، لا يزال الشباب وكبار السن يشاهدون الإعلانات التجارية التلفزيونية، ويستمعون إلى الراديو، ويقرأون البريد، ويتصفحون الإنترنت أو يقرأون الكتالوجات</w:t>
      </w:r>
      <w:r>
        <w:rPr>
          <w:rFonts w:ascii="Segoe UI" w:hAnsi="Segoe UI" w:cs="Segoe UI"/>
          <w:color w:val="0F1115"/>
        </w:rPr>
        <w:t>.</w:t>
      </w:r>
    </w:p>
    <w:p w14:paraId="3FF2480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lastRenderedPageBreak/>
        <w:t>يعمل الإعلان التقليدي بشكل جيد عند استخدامه بشكل استراتيجي. يتمتع معظم العملاء باستخدام حواسهم لرؤية ولمس الصحف والكتالوجات والكتيبات. على الرغم من تكلفة الإعلانات المطبوعة، فمن المرجح أن يقرأ المستهلكون النشرات الجذابة مقارنة بالإعلانات عبر الإنترنت، والتي يمكنهم تجاهلها بسهولة. تماشيًا مع ما سبق، يركز الإعلان التقليدي على مواقف المستهلكين، والمعلومات وتكتيكات التسويق الجماهيري. إنه مهم للحصول على الاعتراف والوعي بالعلامة التجارية، مما يضمن بقاء الشركة ناجحة (أندرسون 2018:1)</w:t>
      </w:r>
      <w:r>
        <w:rPr>
          <w:rFonts w:ascii="Segoe UI" w:hAnsi="Segoe UI" w:cs="Segoe UI"/>
          <w:color w:val="0F1115"/>
        </w:rPr>
        <w:t>.</w:t>
      </w:r>
    </w:p>
    <w:p w14:paraId="4CC27AB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عادةً ما يفكر المستهلكون في الإعلان التقليدي عندما يشيرون إلى الإعلان. يبني الإعلان التقليدي علامة الشركة التجارية من خلال خلق الوعي. يستهدف الإعلان التقليدي وسائل الإعلام الجماهيرية، مما يعني أن أي شخص يرى الإعلان هو جزء من الجمهور المستهدف. يستمتع الكثير من الناس باستخدام حواسهم المختلفة عندما يتعلق الأمر بالإعلان التقليدي. ومع ذلك، فإن الإعلان التقليدي يصرف انتباه الناس وهو متطفل</w:t>
      </w:r>
      <w:r>
        <w:rPr>
          <w:rFonts w:ascii="Segoe UI" w:hAnsi="Segoe UI" w:cs="Segoe UI"/>
          <w:color w:val="0F1115"/>
        </w:rPr>
        <w:t>.</w:t>
      </w:r>
    </w:p>
    <w:p w14:paraId="5BEB1C4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 </w:t>
      </w:r>
      <w:r>
        <w:rPr>
          <w:rStyle w:val="aa"/>
          <w:rFonts w:ascii="Segoe UI" w:eastAsia="Arial" w:hAnsi="Segoe UI" w:cs="Segoe UI"/>
          <w:color w:val="0F1115"/>
          <w:rtl/>
        </w:rPr>
        <w:t>أنواع الإعلان التقليدي</w:t>
      </w:r>
      <w:r>
        <w:rPr>
          <w:rFonts w:ascii="Segoe UI" w:hAnsi="Segoe UI" w:cs="Segoe UI"/>
          <w:color w:val="0F1115"/>
        </w:rPr>
        <w:br/>
      </w:r>
      <w:r>
        <w:rPr>
          <w:rFonts w:ascii="Segoe UI" w:hAnsi="Segoe UI" w:cs="Segoe UI"/>
          <w:color w:val="0F1115"/>
          <w:rtl/>
        </w:rPr>
        <w:t>الإعلان التقليدي هو شكل من أشكال الوسائط التي كانت موجودة قبل ظهور الإنترنت. ويشمل التلفزيون، والراديو، والصحف، والمجلات داخل المتجر، واللوحات الإعلانية، والرعاية، والبريد المباشر، والتسويق الشفهي والنشرات/الكتيبات</w:t>
      </w:r>
      <w:r>
        <w:rPr>
          <w:rFonts w:ascii="Segoe UI" w:hAnsi="Segoe UI" w:cs="Segoe UI"/>
          <w:color w:val="0F1115"/>
        </w:rPr>
        <w:t>.</w:t>
      </w:r>
    </w:p>
    <w:p w14:paraId="65A84FB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2.4.1.1 </w:t>
      </w:r>
      <w:r>
        <w:rPr>
          <w:rStyle w:val="aa"/>
          <w:rFonts w:ascii="Segoe UI" w:eastAsia="Arial" w:hAnsi="Segoe UI" w:cs="Segoe UI"/>
          <w:color w:val="0F1115"/>
          <w:rtl/>
        </w:rPr>
        <w:t>الإعلان التلفزيوني</w:t>
      </w:r>
      <w:r>
        <w:rPr>
          <w:rFonts w:ascii="Segoe UI" w:hAnsi="Segoe UI" w:cs="Segoe UI"/>
          <w:color w:val="0F1115"/>
        </w:rPr>
        <w:br/>
      </w:r>
      <w:r>
        <w:rPr>
          <w:rFonts w:ascii="Segoe UI" w:hAnsi="Segoe UI" w:cs="Segoe UI"/>
          <w:color w:val="0F1115"/>
          <w:rtl/>
        </w:rPr>
        <w:t>الإعلان التلفزيوني هو نوع من قنوات الإعلان التقليدية التي تستخدم طرق اتصال من اتجاه واحد. للإعلان التلفزيوني تأثير كبير لأنه يخاطب الأذن والعين معًا. على العكس من ذلك، فإن الإعلان التلفزيوني يتطلب ميزانية كبيرة (كوتلر 2018:278). على الرغم مما ذكره كوتلر أعلاه، فإن الإعلان التلفزيوني يجذب الكثير من الناس ولديه تعرض عالٍ. علاوة على ذلك، يدعم الإعلان التلفزيوني المحتوى الديناميكي وسرد القصص الإبداعي. كما يسمح بتقديم المنتج من خلال إظهار وجوه الشخصيات في الإعلان لنقل المشاعر والمعلومات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2016:23). ومع ذلك، يجادل </w:t>
      </w:r>
      <w:proofErr w:type="spellStart"/>
      <w:r>
        <w:rPr>
          <w:rFonts w:ascii="Segoe UI" w:hAnsi="Segoe UI" w:cs="Segoe UI"/>
          <w:color w:val="0F1115"/>
          <w:rtl/>
        </w:rPr>
        <w:t>ميكلوسيك</w:t>
      </w:r>
      <w:proofErr w:type="spellEnd"/>
      <w:r>
        <w:rPr>
          <w:rFonts w:ascii="Segoe UI" w:hAnsi="Segoe UI" w:cs="Segoe UI"/>
          <w:color w:val="0F1115"/>
          <w:rtl/>
        </w:rPr>
        <w:t xml:space="preserve"> وآخرون (2020:124) بأن الإعلان التلفزيوني يستهدف كبار السن الذين يقضون وقتًا أطول في مشاهدة التلفزيون بينما يقضي المستهلكون الأصغر سنًا وقتًا أطول على الإنترنت من مشاهدة التلفزيون. انطلاقًا من المناقشة السابقة، يمكن القول </w:t>
      </w:r>
      <w:proofErr w:type="gramStart"/>
      <w:r>
        <w:rPr>
          <w:rFonts w:ascii="Segoe UI" w:hAnsi="Segoe UI" w:cs="Segoe UI"/>
          <w:color w:val="0F1115"/>
          <w:rtl/>
        </w:rPr>
        <w:t>أن</w:t>
      </w:r>
      <w:proofErr w:type="gramEnd"/>
      <w:r>
        <w:rPr>
          <w:rFonts w:ascii="Segoe UI" w:hAnsi="Segoe UI" w:cs="Segoe UI"/>
          <w:color w:val="0F1115"/>
          <w:rtl/>
        </w:rPr>
        <w:t xml:space="preserve"> الإعلانات التلفزيونية لها تعرض كبير وتسمح للمستهلكين برؤية المنتج حتى يعرفوا ما الذي سيشترونه. </w:t>
      </w:r>
      <w:r>
        <w:rPr>
          <w:rFonts w:ascii="Segoe UI" w:hAnsi="Segoe UI" w:cs="Segoe UI"/>
          <w:color w:val="0F1115"/>
          <w:rtl/>
        </w:rPr>
        <w:lastRenderedPageBreak/>
        <w:t>ومع ذلك، تفتقر بعض الإعلانات إلى المصداقية حيث أن المنتج الذي يُرى على التلفزيون قد يختلف عن المنتج الحقيقي</w:t>
      </w:r>
      <w:r>
        <w:rPr>
          <w:rFonts w:ascii="Segoe UI" w:hAnsi="Segoe UI" w:cs="Segoe UI"/>
          <w:color w:val="0F1115"/>
        </w:rPr>
        <w:t>.</w:t>
      </w:r>
    </w:p>
    <w:p w14:paraId="050718B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2.4.1.2 </w:t>
      </w:r>
      <w:r>
        <w:rPr>
          <w:rStyle w:val="aa"/>
          <w:rFonts w:ascii="Segoe UI" w:eastAsia="Arial" w:hAnsi="Segoe UI" w:cs="Segoe UI"/>
          <w:color w:val="0F1115"/>
          <w:rtl/>
        </w:rPr>
        <w:t>الإعلان الإذاعي</w:t>
      </w:r>
      <w:r>
        <w:rPr>
          <w:rFonts w:ascii="Segoe UI" w:hAnsi="Segoe UI" w:cs="Segoe UI"/>
          <w:color w:val="0F1115"/>
        </w:rPr>
        <w:br/>
      </w:r>
      <w:r>
        <w:rPr>
          <w:rFonts w:ascii="Segoe UI" w:hAnsi="Segoe UI" w:cs="Segoe UI"/>
          <w:color w:val="0F1115"/>
          <w:rtl/>
        </w:rPr>
        <w:t>الإعلان الإذاعي هو شكل من أشكال استراتيجية التسويق التي تستخدم الراديو لإثارة اهتمام المستهلكين بالمنتجات والخدمات إذا تميزت الرسالة والإبداع في البث التجاري عن المنافسين (</w:t>
      </w:r>
      <w:proofErr w:type="spellStart"/>
      <w:r>
        <w:rPr>
          <w:rFonts w:ascii="Segoe UI" w:hAnsi="Segoe UI" w:cs="Segoe UI"/>
          <w:color w:val="0F1115"/>
          <w:rtl/>
        </w:rPr>
        <w:t>مورمان</w:t>
      </w:r>
      <w:proofErr w:type="spellEnd"/>
      <w:r>
        <w:rPr>
          <w:rFonts w:ascii="Segoe UI" w:hAnsi="Segoe UI" w:cs="Segoe UI"/>
          <w:color w:val="0F1115"/>
          <w:rtl/>
        </w:rPr>
        <w:t xml:space="preserve"> 2018:92). بالإضافة إلى ذلك، تشير </w:t>
      </w:r>
      <w:proofErr w:type="spellStart"/>
      <w:r>
        <w:rPr>
          <w:rFonts w:ascii="Segoe UI" w:hAnsi="Segoe UI" w:cs="Segoe UI"/>
          <w:color w:val="0F1115"/>
          <w:rtl/>
        </w:rPr>
        <w:t>تريفيدي</w:t>
      </w:r>
      <w:proofErr w:type="spellEnd"/>
      <w:r>
        <w:rPr>
          <w:rFonts w:ascii="Segoe UI" w:hAnsi="Segoe UI" w:cs="Segoe UI"/>
          <w:color w:val="0F1115"/>
          <w:rtl/>
        </w:rPr>
        <w:t xml:space="preserve"> (2017ب:48) إلى أن وقت اليوم الذي يتم فيه بث الإعلان الإذاعي يؤثر على استهلاك وفعالية الرسالة. إنه شكل أقل تكلفة للإعلان في كثير من الحالات، خاصة مقارنة بالإعلان التلفزيوني (</w:t>
      </w:r>
      <w:proofErr w:type="spellStart"/>
      <w:r>
        <w:rPr>
          <w:rFonts w:ascii="Segoe UI" w:hAnsi="Segoe UI" w:cs="Segoe UI"/>
          <w:color w:val="0F1115"/>
          <w:rtl/>
        </w:rPr>
        <w:t>تريفيدي</w:t>
      </w:r>
      <w:proofErr w:type="spellEnd"/>
      <w:r>
        <w:rPr>
          <w:rFonts w:ascii="Segoe UI" w:hAnsi="Segoe UI" w:cs="Segoe UI"/>
          <w:color w:val="0F1115"/>
          <w:rtl/>
        </w:rPr>
        <w:t xml:space="preserve"> 2017أ:58)</w:t>
      </w:r>
      <w:r>
        <w:rPr>
          <w:rFonts w:ascii="Segoe UI" w:hAnsi="Segoe UI" w:cs="Segoe UI"/>
          <w:color w:val="0F1115"/>
        </w:rPr>
        <w:t>.</w:t>
      </w:r>
    </w:p>
    <w:p w14:paraId="7C4BFA4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2.4.1.3 </w:t>
      </w:r>
      <w:r>
        <w:rPr>
          <w:rStyle w:val="aa"/>
          <w:rFonts w:ascii="Segoe UI" w:eastAsia="Arial" w:hAnsi="Segoe UI" w:cs="Segoe UI"/>
          <w:color w:val="0F1115"/>
          <w:rtl/>
        </w:rPr>
        <w:t>الإعلان في الصحف</w:t>
      </w:r>
      <w:r>
        <w:rPr>
          <w:rFonts w:ascii="Segoe UI" w:hAnsi="Segoe UI" w:cs="Segoe UI"/>
          <w:color w:val="0F1115"/>
        </w:rPr>
        <w:br/>
      </w:r>
      <w:r>
        <w:rPr>
          <w:rFonts w:ascii="Segoe UI" w:hAnsi="Segoe UI" w:cs="Segoe UI"/>
          <w:color w:val="0F1115"/>
          <w:rtl/>
        </w:rPr>
        <w:t>الإعلان في الصحف هو وسيط جيد لأولئك العملاء الذين هم على وشك اتخاذ قرار الشراء. يساعد الإعلان في الصحف على خلق علاقات دائمة مع العملاء الذين يشترون صحفًا مختلفة (</w:t>
      </w:r>
      <w:proofErr w:type="spellStart"/>
      <w:r>
        <w:rPr>
          <w:rFonts w:ascii="Segoe UI" w:hAnsi="Segoe UI" w:cs="Segoe UI"/>
          <w:color w:val="0F1115"/>
          <w:rtl/>
        </w:rPr>
        <w:t>بينيت</w:t>
      </w:r>
      <w:proofErr w:type="spellEnd"/>
      <w:r>
        <w:rPr>
          <w:rFonts w:ascii="Segoe UI" w:hAnsi="Segoe UI" w:cs="Segoe UI"/>
          <w:color w:val="0F1115"/>
          <w:rtl/>
        </w:rPr>
        <w:t xml:space="preserve"> 2010:187). الصحف مناسبة لتقديم رسائل معقدة عندما يريد المعلن تقديم معلومات متعمدة بتكلفة منخفضة. يسمح الإعلان في الصحف بتقديم المعلومات والأسباب الداعمة</w:t>
      </w:r>
      <w:r>
        <w:rPr>
          <w:rFonts w:ascii="Segoe UI" w:hAnsi="Segoe UI" w:cs="Segoe UI"/>
          <w:color w:val="0F1115"/>
        </w:rPr>
        <w:t xml:space="preserve"> (Koslow and Stewart, 2022:830). </w:t>
      </w:r>
      <w:r>
        <w:rPr>
          <w:rFonts w:ascii="Segoe UI" w:hAnsi="Segoe UI" w:cs="Segoe UI"/>
          <w:color w:val="0F1115"/>
          <w:rtl/>
        </w:rPr>
        <w:t xml:space="preserve">بالإضافة إلى ذلك، يمكن للعملاء الاحتفاظ بالصحيفة أو الإعلان المطبوع لاستخدامه في المستقبل. يزعم </w:t>
      </w:r>
      <w:proofErr w:type="spellStart"/>
      <w:r>
        <w:rPr>
          <w:rFonts w:ascii="Segoe UI" w:hAnsi="Segoe UI" w:cs="Segoe UI"/>
          <w:color w:val="0F1115"/>
          <w:rtl/>
        </w:rPr>
        <w:t>كاكاد</w:t>
      </w:r>
      <w:proofErr w:type="spellEnd"/>
      <w:r>
        <w:rPr>
          <w:rFonts w:ascii="Segoe UI" w:hAnsi="Segoe UI" w:cs="Segoe UI"/>
          <w:color w:val="0F1115"/>
          <w:rtl/>
        </w:rPr>
        <w:t xml:space="preserve"> (2016:3) أن الصحف يمكن أن تصل إلى العملاء المحليين أو الإقليميين. يمكن للمسوقين الإعلان في الصحف المحلية، وبالتالي الوصول إلى جمهورهم المستهدف. كما ذكر أعلاه، فإن الإعلان في الصحف يكون في الغالب للمستهلكين الذين هم في خطواتهم الأخيرة في عملية اتخاذ القرار. وهي تنقل تلك الإعلانات التي تتطلب الكثير من المحتوى. بالإضافة إلى ذلك، يمكن للمستهلكين الاحتفاظ بالإعلانات لبعض الوقت واستخدامها عندما يريدون اتخاذ قرارهم، على عكس الوسائط التقليدية الأخرى مثل التلفزيون أو الراديو. علاوة على ذلك، باستخدام الصحف المحلية، يمكن للمعلنين استهداف جماهير مختلفة</w:t>
      </w:r>
      <w:r>
        <w:rPr>
          <w:rFonts w:ascii="Segoe UI" w:hAnsi="Segoe UI" w:cs="Segoe UI"/>
          <w:color w:val="0F1115"/>
        </w:rPr>
        <w:t>.</w:t>
      </w:r>
    </w:p>
    <w:p w14:paraId="09CD287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2.4.1.4 </w:t>
      </w:r>
      <w:r>
        <w:rPr>
          <w:rStyle w:val="aa"/>
          <w:rFonts w:ascii="Segoe UI" w:eastAsia="Arial" w:hAnsi="Segoe UI" w:cs="Segoe UI"/>
          <w:color w:val="0F1115"/>
          <w:rtl/>
        </w:rPr>
        <w:t>الإعلان داخل المتجر</w:t>
      </w:r>
      <w:r>
        <w:rPr>
          <w:rFonts w:ascii="Segoe UI" w:hAnsi="Segoe UI" w:cs="Segoe UI"/>
          <w:color w:val="0F1115"/>
        </w:rPr>
        <w:br/>
      </w:r>
      <w:r>
        <w:rPr>
          <w:rFonts w:ascii="Segoe UI" w:hAnsi="Segoe UI" w:cs="Segoe UI"/>
          <w:color w:val="0F1115"/>
          <w:rtl/>
        </w:rPr>
        <w:t>الإعلان داخل المتجر هو الإعلان الموضع داخل متجر البيع بالتجزئة حيث يتم وضع المنتجات في مواقع مرئية مثل نهايات الممرات، على مستوى العين، وبجوار صناديق الدفع. علاوة على ذلك، يمكن أيضًا عرض المنتجات في عربات بعروض جذابة للانتباه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2016:18). يمنح هذا الشكل من الإعلان المسوقين طريقة للتواصل مع العملاء عندما يتخذون قرارهم النهائي لشراء منتج (أندرسون 2018:1). ومع ذلك، فإن الإعلان داخل المتجر صعب، خاصة عندما يتم وضع </w:t>
      </w:r>
      <w:r>
        <w:rPr>
          <w:rFonts w:ascii="Segoe UI" w:hAnsi="Segoe UI" w:cs="Segoe UI"/>
          <w:color w:val="0F1115"/>
          <w:rtl/>
        </w:rPr>
        <w:lastRenderedPageBreak/>
        <w:t>العروض في الممرات الخاطئة وهذا يؤثر على الإعلان (</w:t>
      </w:r>
      <w:proofErr w:type="spellStart"/>
      <w:r>
        <w:rPr>
          <w:rFonts w:ascii="Segoe UI" w:hAnsi="Segoe UI" w:cs="Segoe UI"/>
          <w:color w:val="0F1115"/>
          <w:rtl/>
        </w:rPr>
        <w:t>ستانيميروفيتش</w:t>
      </w:r>
      <w:proofErr w:type="spellEnd"/>
      <w:r>
        <w:rPr>
          <w:rFonts w:ascii="Segoe UI" w:hAnsi="Segoe UI" w:cs="Segoe UI"/>
          <w:color w:val="0F1115"/>
          <w:rtl/>
        </w:rPr>
        <w:t xml:space="preserve"> 2020:1). يؤثر الإعلان داخل المتجر على القرار النهائي الذي سيتخذه المستهلكون. عندما يتم عرض المنتجات عند صناديق الدفع، قد يشترها المستهلكون لأنهم رأوا المنتج. لذلك، هذا يؤثر على المستهلكين عندما يزورون المتجر ويسمح باتخاذ قرارات فورية</w:t>
      </w:r>
      <w:r>
        <w:rPr>
          <w:rFonts w:ascii="Segoe UI" w:hAnsi="Segoe UI" w:cs="Segoe UI"/>
          <w:color w:val="0F1115"/>
        </w:rPr>
        <w:t>.</w:t>
      </w:r>
    </w:p>
    <w:p w14:paraId="1E956F2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2.4.1.5 </w:t>
      </w:r>
      <w:r>
        <w:rPr>
          <w:rStyle w:val="aa"/>
          <w:rFonts w:ascii="Segoe UI" w:eastAsia="Arial" w:hAnsi="Segoe UI" w:cs="Segoe UI"/>
          <w:color w:val="0F1115"/>
          <w:rtl/>
        </w:rPr>
        <w:t>المجلات</w:t>
      </w:r>
      <w:r>
        <w:rPr>
          <w:rFonts w:ascii="Segoe UI" w:hAnsi="Segoe UI" w:cs="Segoe UI"/>
          <w:color w:val="0F1115"/>
        </w:rPr>
        <w:br/>
      </w:r>
      <w:r>
        <w:rPr>
          <w:rFonts w:ascii="Segoe UI" w:hAnsi="Segoe UI" w:cs="Segoe UI"/>
          <w:color w:val="0F1115"/>
          <w:rtl/>
        </w:rPr>
        <w:t xml:space="preserve">شكل آخر من وسائل الإعلام المطبوعة هو المجلات، التي تستهدف جمهورًا محددًا في الوقت المناسب لأن معظمها يخاطب </w:t>
      </w:r>
      <w:proofErr w:type="spellStart"/>
      <w:r>
        <w:rPr>
          <w:rFonts w:ascii="Segoe UI" w:hAnsi="Segoe UI" w:cs="Segoe UI"/>
          <w:color w:val="0F1115"/>
          <w:rtl/>
        </w:rPr>
        <w:t>قراءًا</w:t>
      </w:r>
      <w:proofErr w:type="spellEnd"/>
      <w:r>
        <w:rPr>
          <w:rFonts w:ascii="Segoe UI" w:hAnsi="Segoe UI" w:cs="Segoe UI"/>
          <w:color w:val="0F1115"/>
          <w:rtl/>
        </w:rPr>
        <w:t xml:space="preserve"> باهتمامات محددة. تجذب جمهورًا </w:t>
      </w:r>
      <w:proofErr w:type="spellStart"/>
      <w:r>
        <w:rPr>
          <w:rFonts w:ascii="Segoe UI" w:hAnsi="Segoe UI" w:cs="Segoe UI"/>
          <w:color w:val="0F1115"/>
          <w:rtl/>
        </w:rPr>
        <w:t>قرائيًا</w:t>
      </w:r>
      <w:proofErr w:type="spellEnd"/>
      <w:r>
        <w:rPr>
          <w:rFonts w:ascii="Segoe UI" w:hAnsi="Segoe UI" w:cs="Segoe UI"/>
          <w:color w:val="0F1115"/>
          <w:rtl/>
        </w:rPr>
        <w:t xml:space="preserve"> ديموغرافيًا محددًا. للمجلات انتشار وطني أو دولي، حيث تطبع بعضها طبعات إقليمية لإعلانات أكثر استهدافًا، على سبيل المثال، مجلة التايم. يمكن تمرير المجلات من شخص لآخر؛ وبالتالي يتم فرض أسعار أعلى على المعلنين. للمجلات مصداقية عالية؛ وبالتالي يمكنها الوصول إلى الجمهور المناسب والتأثير عليه (هاملتون 2018:304). انطلاقًا مما قيل أعلاه، فإن مصدر المعلومات الموثوق يؤثر على القرار الذي يتخذه المستهلكون. يمكن تمرير المجلات من شخص لآخر أو استخدامها في المكاتب من قبل المارة (</w:t>
      </w:r>
      <w:proofErr w:type="spellStart"/>
      <w:r>
        <w:rPr>
          <w:rFonts w:ascii="Segoe UI" w:hAnsi="Segoe UI" w:cs="Segoe UI"/>
          <w:color w:val="0F1115"/>
          <w:rtl/>
        </w:rPr>
        <w:t>ستانيميروفيتش</w:t>
      </w:r>
      <w:proofErr w:type="spellEnd"/>
      <w:r>
        <w:rPr>
          <w:rFonts w:ascii="Segoe UI" w:hAnsi="Segoe UI" w:cs="Segoe UI"/>
          <w:color w:val="0F1115"/>
          <w:rtl/>
        </w:rPr>
        <w:t xml:space="preserve"> 2020:1). بناءً على ما ذكره </w:t>
      </w:r>
      <w:proofErr w:type="spellStart"/>
      <w:r>
        <w:rPr>
          <w:rFonts w:ascii="Segoe UI" w:hAnsi="Segoe UI" w:cs="Segoe UI"/>
          <w:color w:val="0F1115"/>
          <w:rtl/>
        </w:rPr>
        <w:t>ستانيميروفيتش</w:t>
      </w:r>
      <w:proofErr w:type="spellEnd"/>
      <w:r>
        <w:rPr>
          <w:rFonts w:ascii="Segoe UI" w:hAnsi="Segoe UI" w:cs="Segoe UI"/>
          <w:color w:val="0F1115"/>
          <w:rtl/>
        </w:rPr>
        <w:t>، فإن هذا لا يضمن أن الناس سيقرأون الإعلان ويتأثرون به</w:t>
      </w:r>
      <w:r>
        <w:rPr>
          <w:rFonts w:ascii="Segoe UI" w:hAnsi="Segoe UI" w:cs="Segoe UI"/>
          <w:color w:val="0F1115"/>
        </w:rPr>
        <w:t>.</w:t>
      </w:r>
    </w:p>
    <w:p w14:paraId="65D65840"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2.4.1.6 </w:t>
      </w:r>
      <w:r>
        <w:rPr>
          <w:rStyle w:val="aa"/>
          <w:rFonts w:ascii="Segoe UI" w:eastAsia="Arial" w:hAnsi="Segoe UI" w:cs="Segoe UI"/>
          <w:color w:val="0F1115"/>
          <w:rtl/>
        </w:rPr>
        <w:t>اللوحات الإعلانية</w:t>
      </w:r>
      <w:r>
        <w:rPr>
          <w:rStyle w:val="aa"/>
          <w:rFonts w:ascii="Segoe UI" w:eastAsia="Arial" w:hAnsi="Segoe UI" w:cs="Segoe UI"/>
          <w:color w:val="0F1115"/>
        </w:rPr>
        <w:t xml:space="preserve"> (Billboards)</w:t>
      </w:r>
      <w:r>
        <w:rPr>
          <w:rFonts w:ascii="Segoe UI" w:hAnsi="Segoe UI" w:cs="Segoe UI"/>
          <w:color w:val="0F1115"/>
        </w:rPr>
        <w:br/>
      </w:r>
      <w:r>
        <w:rPr>
          <w:rFonts w:ascii="Segoe UI" w:hAnsi="Segoe UI" w:cs="Segoe UI"/>
          <w:color w:val="0F1115"/>
          <w:rtl/>
        </w:rPr>
        <w:t>توفر اللوحات الإعلانية طريقة منخفضة التكلفة للتفاعل والوصول إلى العديد من الأشخاص أثناء ممارستهم حياتهم اليومية. يتم تصميم اللوحات الإعلانية ووضعها في مناطق يمكن تصنيف حجم الجمهور فيها على أنه كبير، مما يسمح باتباع نهج التسويق الجماهيري. وبالتالي، فإنه يسمح للمسوقين بالوصول إلى عدد كبير من العملاء المستهدفين بسعر منخفض جدًا. على العكس من ذلك، يمكن للوحات الإعلانية أن تلفت الانتباه لبضع ثوانٍ فقط حيث أن الناس عادةً ما يقودون بسياراتهم أو يمرون بجانب الإعلانات (أختار 2019:56). بناءً على ما قاله أختار، تتطلب اللوحات الإعلانية كلمات أقل وصور جذابة. من المهم أن تستخدم اللوحات الإعلانية نصًا وصورًا أقل بحيث تلفت انتباه العملاء خلال الثواني القليلة التي يتم رؤيتهم فيها. كما أشير سابقًا، فإن اللوحات الإعلانية ذات الصور الجذابة فعالة في زيادة الوعي بالعلامة التجارية. علاوة على ذلك، فإن اللوحات الإعلانية لن تصبح أبدًا قديمة نظرًا لوصولها الواسع عبر الفئات والمناطق الجغرافية المختلفة (هاملتون 2018:304). من المهم للمسوقين عند استخدام الإعلان على اللوحات الإعلانية أن يستخدموا دائمًا الصور لجذب انتباه الناس حيث قد لا يكون لدى العملاء وقت لقراءة الإعلان والانتباه إليه</w:t>
      </w:r>
      <w:r>
        <w:rPr>
          <w:rFonts w:ascii="Segoe UI" w:hAnsi="Segoe UI" w:cs="Segoe UI"/>
          <w:color w:val="0F1115"/>
        </w:rPr>
        <w:t>.</w:t>
      </w:r>
    </w:p>
    <w:p w14:paraId="6B047FB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2.4.1.7 </w:t>
      </w:r>
      <w:r>
        <w:rPr>
          <w:rStyle w:val="aa"/>
          <w:rFonts w:ascii="Segoe UI" w:eastAsia="Arial" w:hAnsi="Segoe UI" w:cs="Segoe UI"/>
          <w:color w:val="0F1115"/>
          <w:rtl/>
        </w:rPr>
        <w:t>البريد المباشر</w:t>
      </w:r>
      <w:r>
        <w:rPr>
          <w:rFonts w:ascii="Segoe UI" w:hAnsi="Segoe UI" w:cs="Segoe UI"/>
          <w:color w:val="0F1115"/>
        </w:rPr>
        <w:br/>
      </w:r>
      <w:r>
        <w:rPr>
          <w:rFonts w:ascii="Segoe UI" w:hAnsi="Segoe UI" w:cs="Segoe UI"/>
          <w:color w:val="0F1115"/>
          <w:rtl/>
        </w:rPr>
        <w:t>البريد المباشر هو عندما يتم توجيه التواصل إلى مستلمين معينين. مع هذا النوع من الإعلان، يمكن للمرسل تتبع ما إذا كان المستلم قد اتخذ إجراءً بعد استلام الرسالة. يسمح هذا النوع من الإعلان للمعلنين باختيار من يريدون الإعلان لهم ويمكن تخصيص الرسالة لعملاء أو مجموعات معينة (</w:t>
      </w:r>
      <w:proofErr w:type="spellStart"/>
      <w:r>
        <w:rPr>
          <w:rFonts w:ascii="Segoe UI" w:hAnsi="Segoe UI" w:cs="Segoe UI"/>
          <w:color w:val="0F1115"/>
          <w:rtl/>
        </w:rPr>
        <w:t>ستانيميروفيتش</w:t>
      </w:r>
      <w:proofErr w:type="spellEnd"/>
      <w:r>
        <w:rPr>
          <w:rFonts w:ascii="Segoe UI" w:hAnsi="Segoe UI" w:cs="Segoe UI"/>
          <w:color w:val="0F1115"/>
          <w:rtl/>
        </w:rPr>
        <w:t xml:space="preserve"> 2020:1). بقدر ما يكون البريد المباشر شخصيًا، لا يحبه المستهلكون لأنهم يشعرون بالإزعاج (أحمد وآخرون 2019:3436). بغض النظر عما ذكره أحمد وآخرون أعلاه، فإن للبريد المباشر مزايا بسبب إبداعه، وتخصيصه واستهدافه لجمهور معين. بالإضافة إلى ذلك، فإن للبريد المباشر القدرة على التأثير على القراء وإثارة ردود فعل عاطفية (هاملتون 2018:304). عندما يتم استثارة عواطف المستهلكين، يتأثر سلوكهم بشكل إيجابي. على العكس من ذلك، قد تتأثر عواطف المستهلكين سلبًا، خاصة عندما ي</w:t>
      </w:r>
      <w:r>
        <w:rPr>
          <w:rFonts w:ascii="Segoe UI" w:hAnsi="Segoe UI" w:cs="Segoe UI"/>
          <w:color w:val="0F1115"/>
        </w:rPr>
        <w:t xml:space="preserve"> perceive</w:t>
      </w:r>
      <w:proofErr w:type="spellStart"/>
      <w:r>
        <w:rPr>
          <w:rFonts w:ascii="Segoe UI" w:hAnsi="Segoe UI" w:cs="Segoe UI"/>
          <w:color w:val="0F1115"/>
          <w:rtl/>
        </w:rPr>
        <w:t>ون</w:t>
      </w:r>
      <w:proofErr w:type="spellEnd"/>
      <w:r>
        <w:rPr>
          <w:rFonts w:ascii="Segoe UI" w:hAnsi="Segoe UI" w:cs="Segoe UI"/>
          <w:color w:val="0F1115"/>
          <w:rtl/>
        </w:rPr>
        <w:t xml:space="preserve"> الإعلان على أنه متطفل</w:t>
      </w:r>
      <w:r>
        <w:rPr>
          <w:rFonts w:ascii="Segoe UI" w:hAnsi="Segoe UI" w:cs="Segoe UI"/>
          <w:color w:val="0F1115"/>
        </w:rPr>
        <w:t>.</w:t>
      </w:r>
    </w:p>
    <w:p w14:paraId="26A481F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2.4.2 </w:t>
      </w:r>
      <w:r>
        <w:rPr>
          <w:rStyle w:val="aa"/>
          <w:rFonts w:ascii="Segoe UI" w:eastAsia="Arial" w:hAnsi="Segoe UI" w:cs="Segoe UI"/>
          <w:color w:val="0F1115"/>
          <w:rtl/>
        </w:rPr>
        <w:t>مزايا الإعلان التقليدي</w:t>
      </w:r>
      <w:r>
        <w:rPr>
          <w:rFonts w:ascii="Segoe UI" w:hAnsi="Segoe UI" w:cs="Segoe UI"/>
          <w:color w:val="0F1115"/>
        </w:rPr>
        <w:br/>
      </w:r>
      <w:r>
        <w:rPr>
          <w:rFonts w:ascii="Segoe UI" w:hAnsi="Segoe UI" w:cs="Segoe UI"/>
          <w:color w:val="0F1115"/>
          <w:rtl/>
        </w:rPr>
        <w:t xml:space="preserve">تركز هذه القسم على مزايا الإعلان التقليدي. يذكر كوتلر، </w:t>
      </w:r>
      <w:proofErr w:type="spellStart"/>
      <w:r>
        <w:rPr>
          <w:rFonts w:ascii="Segoe UI" w:hAnsi="Segoe UI" w:cs="Segoe UI"/>
          <w:color w:val="0F1115"/>
          <w:rtl/>
        </w:rPr>
        <w:t>كارتاجايا</w:t>
      </w:r>
      <w:proofErr w:type="spellEnd"/>
      <w:r>
        <w:rPr>
          <w:rFonts w:ascii="Segoe UI" w:hAnsi="Segoe UI" w:cs="Segoe UI"/>
          <w:color w:val="0F1115"/>
          <w:rtl/>
        </w:rPr>
        <w:t xml:space="preserve"> </w:t>
      </w:r>
      <w:proofErr w:type="spellStart"/>
      <w:r>
        <w:rPr>
          <w:rFonts w:ascii="Segoe UI" w:hAnsi="Segoe UI" w:cs="Segoe UI"/>
          <w:color w:val="0F1115"/>
          <w:rtl/>
        </w:rPr>
        <w:t>وسيتياوان</w:t>
      </w:r>
      <w:proofErr w:type="spellEnd"/>
      <w:r>
        <w:rPr>
          <w:rFonts w:ascii="Segoe UI" w:hAnsi="Segoe UI" w:cs="Segoe UI"/>
          <w:color w:val="0F1115"/>
          <w:rtl/>
        </w:rPr>
        <w:t xml:space="preserve"> (2016:134) أن الإعلان التقليدي يتضمن معلومات عن المنتج أو الخدمة التي يبيعها. وبالتالي، فهو يعلم العملاء عن المنتجات والخدمات المباعة، أي الفوائد وطرق شرائها. وهذا يسهل على المستهلكين اتخاذ القرار. ميزة أخرى للإعلان التقليدي هي أنه يصل إلى أولئك الذين ليسوا على دراية بالكمبيوتر، مثل بعض كبار السن الذين يفضلون الإعلانات المطبوعة المألوفة على الإعلانات الرقمية (أحمد وآخرون 2019:3436). يستهدف الإعلان التقليدي أيضًا الجميع، وبالتالي يمكن استهداف أولئك الذين لا يملكون منصات رقمية من خلال الإعلانات المطبوعة أو الإذاعية</w:t>
      </w:r>
      <w:r>
        <w:rPr>
          <w:rFonts w:ascii="Segoe UI" w:hAnsi="Segoe UI" w:cs="Segoe UI"/>
          <w:color w:val="0F1115"/>
        </w:rPr>
        <w:t>.</w:t>
      </w:r>
    </w:p>
    <w:p w14:paraId="101AF5E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في الختام، يسمح الإعلان التقليدي للمعلومات بالوصول إلى جمهور أوسع عند الإعلان، خاصة عند استخدام وسائط مثل التلفزيون. تختلف مزايا الإعلان التقليدي بين المنصات المختلفة، فقد لا تكون بعض مزايا استخدام التلفزيون هي نفسها مزايا الإعلان الإذاعي. هذا يعني أنه من الصعب التركيز على مزايا الإعلان التقليدي دون فصل الأشكال المختلفة</w:t>
      </w:r>
      <w:r>
        <w:rPr>
          <w:rFonts w:ascii="Segoe UI" w:hAnsi="Segoe UI" w:cs="Segoe UI"/>
          <w:color w:val="0F1115"/>
        </w:rPr>
        <w:t>.</w:t>
      </w:r>
    </w:p>
    <w:p w14:paraId="7558DE4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2.4.3 </w:t>
      </w:r>
      <w:r>
        <w:rPr>
          <w:rStyle w:val="aa"/>
          <w:rFonts w:ascii="Segoe UI" w:eastAsia="Arial" w:hAnsi="Segoe UI" w:cs="Segoe UI"/>
          <w:color w:val="0F1115"/>
          <w:rtl/>
        </w:rPr>
        <w:t>عيوب الإعلان التقليدي</w:t>
      </w:r>
      <w:r>
        <w:rPr>
          <w:rFonts w:ascii="Segoe UI" w:hAnsi="Segoe UI" w:cs="Segoe UI"/>
          <w:color w:val="0F1115"/>
        </w:rPr>
        <w:br/>
      </w:r>
      <w:r>
        <w:rPr>
          <w:rFonts w:ascii="Segoe UI" w:hAnsi="Segoe UI" w:cs="Segoe UI"/>
          <w:color w:val="0F1115"/>
          <w:rtl/>
        </w:rPr>
        <w:t xml:space="preserve">هناك أيضًا عيوب تنشأ من استخدام الإعلان التقليدي. الإعلان التقليدي يهدف إلى جمهور مستأجر. وبالتالي، يدفع المعلنون المال للمنصات التي لديها جمهور موجود حتى يتمكنوا من نشر رسالتهم (كوتلر 2018:133). بناءً على </w:t>
      </w:r>
      <w:proofErr w:type="spellStart"/>
      <w:r>
        <w:rPr>
          <w:rFonts w:ascii="Segoe UI" w:hAnsi="Segoe UI" w:cs="Segoe UI"/>
          <w:color w:val="0F1115"/>
          <w:rtl/>
        </w:rPr>
        <w:t>كولتر</w:t>
      </w:r>
      <w:proofErr w:type="spellEnd"/>
      <w:r>
        <w:rPr>
          <w:rFonts w:ascii="Segoe UI" w:hAnsi="Segoe UI" w:cs="Segoe UI"/>
          <w:color w:val="0F1115"/>
          <w:rtl/>
        </w:rPr>
        <w:t xml:space="preserve">، فإن هذا عيب لأن الدفع لا يضمن أن المستهلكين سيتأثرون بالإعلان. انطلاقًا مما قيل، يذكر </w:t>
      </w:r>
      <w:proofErr w:type="spellStart"/>
      <w:r>
        <w:rPr>
          <w:rFonts w:ascii="Segoe UI" w:hAnsi="Segoe UI" w:cs="Segoe UI"/>
          <w:color w:val="0F1115"/>
          <w:rtl/>
        </w:rPr>
        <w:t>كاكاد</w:t>
      </w:r>
      <w:proofErr w:type="spellEnd"/>
      <w:r>
        <w:rPr>
          <w:rFonts w:ascii="Segoe UI" w:hAnsi="Segoe UI" w:cs="Segoe UI"/>
          <w:color w:val="0F1115"/>
          <w:rtl/>
        </w:rPr>
        <w:t xml:space="preserve"> (2016:57) أن الإعلان التقليدي يسمح فقط </w:t>
      </w:r>
      <w:r>
        <w:rPr>
          <w:rFonts w:ascii="Segoe UI" w:hAnsi="Segoe UI" w:cs="Segoe UI"/>
          <w:color w:val="0F1115"/>
          <w:rtl/>
        </w:rPr>
        <w:lastRenderedPageBreak/>
        <w:t xml:space="preserve">بالاتصال من اتجاه واحد مع العملاء. هذا يعني أن المستهلكين لا يمكنهم تقديم رد فوري. يقوم المسوقون بالإعلان على أمل أن يشترى العملاء المنتج أو الخدمة. الإعلان التقليدي ثابت، </w:t>
      </w:r>
      <w:r>
        <w:rPr>
          <w:rFonts w:ascii="Segoe UI" w:hAnsi="Segoe UI" w:cs="Segoe UI"/>
          <w:color w:val="0F1115"/>
        </w:rPr>
        <w:t xml:space="preserve">meaning </w:t>
      </w:r>
      <w:r>
        <w:rPr>
          <w:rFonts w:ascii="Segoe UI" w:hAnsi="Segoe UI" w:cs="Segoe UI"/>
          <w:color w:val="0F1115"/>
          <w:rtl/>
        </w:rPr>
        <w:t>أنه من الصعب تكييف المعلومات أثناء سير الحملة الإعلانية. يجب على المسوقين الانتظار حتى انتهاء الحملة قبل إجراء تحسينات أو تغيير أي شيء. لذلك، فإن هذا يؤثر على قرار المستهلكين حيث يمكنهم كره الإعلان وبمجرد ارتكاب خطأ، لا يمكن إزالته، مما قد يؤثر على صورة الشركة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2016:33)</w:t>
      </w:r>
      <w:r>
        <w:rPr>
          <w:rFonts w:ascii="Segoe UI" w:hAnsi="Segoe UI" w:cs="Segoe UI"/>
          <w:color w:val="0F1115"/>
        </w:rPr>
        <w:t>.</w:t>
      </w:r>
    </w:p>
    <w:p w14:paraId="6D546CE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تظهر المناقشة أعلاه أن الإعلان التقليدي، بقدر ما يستهدف جمهورًا جماهيريًا، فإنه لا يسمح بالتفاعل بين المسوقين والمستهلكين. إنه يقدم اتصالاً من اتجاه واحد فقط. وهذا له تأثير سلبي على المستهلكين لأنه إذا لم يفهموا الإعلان، فلا يمكنهم المتابعة للحصول على مزيد من المعلومات. أيضًا، بمجرد بث المعلومات، حتى إذا كان هناك خطأ يمكن تصحيحه، فإن تصحيحه مكلف؛ وبالتالي، يتأثر المستهلكون. يركز القسم التالي على الإعلان الرقمي</w:t>
      </w:r>
      <w:r>
        <w:rPr>
          <w:rFonts w:ascii="Segoe UI" w:hAnsi="Segoe UI" w:cs="Segoe UI"/>
          <w:color w:val="0F1115"/>
        </w:rPr>
        <w:t>.</w:t>
      </w:r>
    </w:p>
    <w:p w14:paraId="5AE3111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 </w:t>
      </w:r>
      <w:r>
        <w:rPr>
          <w:rStyle w:val="aa"/>
          <w:rFonts w:ascii="Segoe UI" w:eastAsia="Arial" w:hAnsi="Segoe UI" w:cs="Segoe UI"/>
          <w:color w:val="0F1115"/>
          <w:rtl/>
        </w:rPr>
        <w:t>الإعلان الرقمي</w:t>
      </w:r>
      <w:r>
        <w:rPr>
          <w:rFonts w:ascii="Segoe UI" w:hAnsi="Segoe UI" w:cs="Segoe UI"/>
          <w:color w:val="0F1115"/>
        </w:rPr>
        <w:br/>
      </w:r>
      <w:r>
        <w:rPr>
          <w:rFonts w:ascii="Segoe UI" w:hAnsi="Segoe UI" w:cs="Segoe UI"/>
          <w:color w:val="0F1115"/>
          <w:rtl/>
        </w:rPr>
        <w:t>كجزء من فهم تأثير الإعلان الرقمي والتقليدي على سلوك المستهلك، تركز الدراسة أولاً على شرح الإعلان الرقمي. يشمل الإعلان الرقمي وسائط مثل الإنترنت، والإعلانات المنبثقة</w:t>
      </w:r>
      <w:r>
        <w:rPr>
          <w:rFonts w:ascii="Segoe UI" w:hAnsi="Segoe UI" w:cs="Segoe UI"/>
          <w:color w:val="0F1115"/>
        </w:rPr>
        <w:t xml:space="preserve"> (Banners)</w:t>
      </w:r>
      <w:r>
        <w:rPr>
          <w:rFonts w:ascii="Segoe UI" w:hAnsi="Segoe UI" w:cs="Segoe UI"/>
          <w:color w:val="0F1115"/>
          <w:rtl/>
        </w:rPr>
        <w:t>، والهواتف المحمولة، وتحسين محركات البحث</w:t>
      </w:r>
      <w:r>
        <w:rPr>
          <w:rFonts w:ascii="Segoe UI" w:hAnsi="Segoe UI" w:cs="Segoe UI"/>
          <w:color w:val="0F1115"/>
        </w:rPr>
        <w:t xml:space="preserve"> (SEO) </w:t>
      </w:r>
      <w:r>
        <w:rPr>
          <w:rFonts w:ascii="Segoe UI" w:hAnsi="Segoe UI" w:cs="Segoe UI"/>
          <w:color w:val="0F1115"/>
          <w:rtl/>
        </w:rPr>
        <w:t>والبريد الإلكتروني وكذلك إعلانات خدمات الشبكات الاجتماعية</w:t>
      </w:r>
      <w:r>
        <w:rPr>
          <w:rFonts w:ascii="Segoe UI" w:hAnsi="Segoe UI" w:cs="Segoe UI"/>
          <w:color w:val="0F1115"/>
        </w:rPr>
        <w:t xml:space="preserve"> (SNS) (Kim, Kang and Lee, 2021:554). </w:t>
      </w:r>
      <w:r>
        <w:rPr>
          <w:rFonts w:ascii="Segoe UI" w:hAnsi="Segoe UI" w:cs="Segoe UI"/>
          <w:color w:val="0F1115"/>
          <w:rtl/>
        </w:rPr>
        <w:t xml:space="preserve">يذكر </w:t>
      </w:r>
      <w:proofErr w:type="spellStart"/>
      <w:r>
        <w:rPr>
          <w:rFonts w:ascii="Segoe UI" w:hAnsi="Segoe UI" w:cs="Segoe UI"/>
          <w:color w:val="0F1115"/>
          <w:rtl/>
        </w:rPr>
        <w:t>تودور</w:t>
      </w:r>
      <w:proofErr w:type="spellEnd"/>
      <w:r>
        <w:rPr>
          <w:rFonts w:ascii="Segoe UI" w:hAnsi="Segoe UI" w:cs="Segoe UI"/>
          <w:color w:val="0F1115"/>
          <w:rtl/>
        </w:rPr>
        <w:t xml:space="preserve"> (2016:52) أن الإعلان الرقمي يتضمن تسويقًا قابل للقياس والتفاعل للسلع والخدمات. أصبحت وسائط الإعلان الرقمي مجالات اهتمام للمسوقين</w:t>
      </w:r>
      <w:r>
        <w:rPr>
          <w:rFonts w:ascii="Segoe UI" w:hAnsi="Segoe UI" w:cs="Segoe UI"/>
          <w:color w:val="0F1115"/>
        </w:rPr>
        <w:t>.</w:t>
      </w:r>
    </w:p>
    <w:p w14:paraId="54148A1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الزيادة في الإعلان الرقمي ترجع إلى عدد من العوامل التي تتعلق بالتكنولوجيا، والعولمة والتغير في عادات المستهلكين (أيدين 2016:2). علاوة على ذلك، تضيف نجونا (2017:9) أن الإعلان الرقمي يضيف محفزات، وبالتالي يحافظ على انتباه واهتمام المستهلكين لفترة أطول مع التأثير على طريقة تصرفهم. الإعلان الرقمي، كما هو موضح أعلاه، يسمح بالتسويق التفاعلي، مما يزيد من المحفزات ويحافظ على انتباه المستهلكين</w:t>
      </w:r>
      <w:r>
        <w:rPr>
          <w:rFonts w:ascii="Segoe UI" w:hAnsi="Segoe UI" w:cs="Segoe UI"/>
          <w:color w:val="0F1115"/>
        </w:rPr>
        <w:t>.</w:t>
      </w:r>
    </w:p>
    <w:p w14:paraId="33022DD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زاد الإعلان الرقمي من قدرة المسوقين على استهداف شرائح صغيرة من المستهلكين الذين لديهم اهتمامات أو سلوكيات شراء معينة وليس المجموعة بأكملها</w:t>
      </w:r>
      <w:r>
        <w:rPr>
          <w:rFonts w:ascii="Segoe UI" w:hAnsi="Segoe UI" w:cs="Segoe UI"/>
          <w:color w:val="0F1115"/>
        </w:rPr>
        <w:t xml:space="preserve"> (Brett et al. 2021:8). </w:t>
      </w:r>
      <w:r>
        <w:rPr>
          <w:rFonts w:ascii="Segoe UI" w:hAnsi="Segoe UI" w:cs="Segoe UI"/>
          <w:color w:val="0F1115"/>
          <w:rtl/>
        </w:rPr>
        <w:t>يمكن أيضًا استخدام الإعلان الرقمي لبناء العلاقات مع العملاء</w:t>
      </w:r>
      <w:r>
        <w:rPr>
          <w:rFonts w:ascii="Segoe UI" w:hAnsi="Segoe UI" w:cs="Segoe UI"/>
          <w:color w:val="0F1115"/>
        </w:rPr>
        <w:t xml:space="preserve"> (</w:t>
      </w:r>
      <w:proofErr w:type="spellStart"/>
      <w:r>
        <w:rPr>
          <w:rFonts w:ascii="Segoe UI" w:hAnsi="Segoe UI" w:cs="Segoe UI"/>
          <w:color w:val="0F1115"/>
        </w:rPr>
        <w:t>Soegoto</w:t>
      </w:r>
      <w:proofErr w:type="spellEnd"/>
      <w:r>
        <w:rPr>
          <w:rFonts w:ascii="Segoe UI" w:hAnsi="Segoe UI" w:cs="Segoe UI"/>
          <w:color w:val="0F1115"/>
        </w:rPr>
        <w:t xml:space="preserve"> and </w:t>
      </w:r>
      <w:proofErr w:type="spellStart"/>
      <w:r>
        <w:rPr>
          <w:rFonts w:ascii="Segoe UI" w:hAnsi="Segoe UI" w:cs="Segoe UI"/>
          <w:color w:val="0F1115"/>
        </w:rPr>
        <w:t>Simbolon</w:t>
      </w:r>
      <w:proofErr w:type="spellEnd"/>
      <w:r>
        <w:rPr>
          <w:rFonts w:ascii="Segoe UI" w:hAnsi="Segoe UI" w:cs="Segoe UI"/>
          <w:color w:val="0F1115"/>
        </w:rPr>
        <w:t xml:space="preserve"> 2018:3). </w:t>
      </w:r>
      <w:r>
        <w:rPr>
          <w:rFonts w:ascii="Segoe UI" w:hAnsi="Segoe UI" w:cs="Segoe UI"/>
          <w:color w:val="0F1115"/>
          <w:rtl/>
        </w:rPr>
        <w:t>يُفهم من ذلك أنه يسمح بالاتصال بين المسوقين وعملائهم المستهدفين</w:t>
      </w:r>
      <w:r>
        <w:rPr>
          <w:rFonts w:ascii="Segoe UI" w:hAnsi="Segoe UI" w:cs="Segoe UI"/>
          <w:color w:val="0F1115"/>
        </w:rPr>
        <w:t>.</w:t>
      </w:r>
    </w:p>
    <w:p w14:paraId="75A514E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lastRenderedPageBreak/>
        <w:t>يسمح الإعلان الرقمي باستهداف المستهلكين ذوي الاهتمامات المعينة وبناء العلاقات بين المستهلكين والمسوقين. يلاحظ لي وتشو (2020) أن الإعلان الرقمي يلفت انتباه العملاء، ويدمجهم ويحفز المبيعات. ومن هنا جاء الجدال بأن الأشكال التفاعلية أكثر نجاحًا من غير التفاعلية بسبب العلاقات التي يمكن بناؤها. يجادل أحمد وآخرون (2019:3436) أن جهود الإعلان الرقمي التي تؤكد على التفاعلية تكون ناجحة عند مقارنتها بتلك الأشكال غير التفاعلية</w:t>
      </w:r>
      <w:r>
        <w:rPr>
          <w:rFonts w:ascii="Segoe UI" w:hAnsi="Segoe UI" w:cs="Segoe UI"/>
          <w:color w:val="0F1115"/>
        </w:rPr>
        <w:t>.</w:t>
      </w:r>
    </w:p>
    <w:p w14:paraId="5920AC0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يسمح الإعلان الرقمي بالتفاعل بين العملاء والمسوقين، مما يسمح بتراكم معرفة العملاء. عندما يكون لدى العميل معرفة، يقل خطر اختيار المنتج بينما تزداد فرص إجراء عمليات شراء متكررة</w:t>
      </w:r>
      <w:r>
        <w:rPr>
          <w:rFonts w:ascii="Segoe UI" w:hAnsi="Segoe UI" w:cs="Segoe UI"/>
          <w:color w:val="0F1115"/>
        </w:rPr>
        <w:t xml:space="preserve"> (Yost, Zhang and Qi 2021:84). </w:t>
      </w:r>
      <w:r>
        <w:rPr>
          <w:rFonts w:ascii="Segoe UI" w:hAnsi="Segoe UI" w:cs="Segoe UI"/>
          <w:color w:val="0F1115"/>
          <w:rtl/>
        </w:rPr>
        <w:t>ركز المؤلفون السابقون على التفاعل بين العملاء والمسوقين، بينما يضيف</w:t>
      </w:r>
      <w:r>
        <w:rPr>
          <w:rFonts w:ascii="Segoe UI" w:hAnsi="Segoe UI" w:cs="Segoe UI"/>
          <w:color w:val="0F1115"/>
        </w:rPr>
        <w:t xml:space="preserve"> Yin and Poon (2016:643) </w:t>
      </w:r>
      <w:r>
        <w:rPr>
          <w:rFonts w:ascii="Segoe UI" w:hAnsi="Segoe UI" w:cs="Segoe UI"/>
          <w:color w:val="0F1115"/>
          <w:rtl/>
        </w:rPr>
        <w:t>أن الإعلان الرقمي يسمح بالتفاعل بين المستهلكين، وهو ما يسمى التفاعل من مستهلك إلى مستهلك. هذا الشكل من التفاعل له تأثير كبير على القرارات التي يتخذها المستهلكون</w:t>
      </w:r>
      <w:r>
        <w:rPr>
          <w:rFonts w:ascii="Segoe UI" w:hAnsi="Segoe UI" w:cs="Segoe UI"/>
          <w:color w:val="0F1115"/>
        </w:rPr>
        <w:t>.</w:t>
      </w:r>
    </w:p>
    <w:p w14:paraId="5575548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يتفاعل المستهلكون مع بعضهم البعض باستخدام الوسائط الرقمية حتى يحصلوا على فهم للمنتج الذي اشتروه ويتأكدوا مما إذا كان بإمكانهم شراء المنتج مرة أخرى</w:t>
      </w:r>
      <w:r>
        <w:rPr>
          <w:rFonts w:ascii="Segoe UI" w:hAnsi="Segoe UI" w:cs="Segoe UI"/>
          <w:color w:val="0F1115"/>
        </w:rPr>
        <w:t xml:space="preserve"> (Altinay, Song, Madanoglu and Wang 2019:225). </w:t>
      </w:r>
      <w:r>
        <w:rPr>
          <w:rFonts w:ascii="Segoe UI" w:hAnsi="Segoe UI" w:cs="Segoe UI"/>
          <w:color w:val="0F1115"/>
          <w:rtl/>
        </w:rPr>
        <w:t>عندما يتعلق الأمر بالإعلان الرقمي، يلعب التفاعل دورًا مهمًا. يلعب التفاعل بين المسوقين والمستهلكين وبين المستهلكين وبعضهم البعض دورًا حيويًا في التأثير على طريقة تصرف المستهلكين</w:t>
      </w:r>
      <w:r>
        <w:rPr>
          <w:rFonts w:ascii="Segoe UI" w:hAnsi="Segoe UI" w:cs="Segoe UI"/>
          <w:color w:val="0F1115"/>
        </w:rPr>
        <w:t xml:space="preserve"> (Koslow and Stewart, 2022:34). </w:t>
      </w:r>
      <w:r>
        <w:rPr>
          <w:rFonts w:ascii="Segoe UI" w:hAnsi="Segoe UI" w:cs="Segoe UI"/>
          <w:color w:val="0F1115"/>
          <w:rtl/>
        </w:rPr>
        <w:t>لذلك، يظهر ما سبق أنه من المهم التركيز على كلا الشكلين من التفاعل لأنهما لهما تأثيرات مختلفة على المستهلكين</w:t>
      </w:r>
      <w:r>
        <w:rPr>
          <w:rFonts w:ascii="Segoe UI" w:hAnsi="Segoe UI" w:cs="Segoe UI"/>
          <w:color w:val="0F1115"/>
        </w:rPr>
        <w:t>.</w:t>
      </w:r>
    </w:p>
    <w:p w14:paraId="1139794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يوافق </w:t>
      </w:r>
      <w:proofErr w:type="spellStart"/>
      <w:r>
        <w:rPr>
          <w:rFonts w:ascii="Segoe UI" w:hAnsi="Segoe UI" w:cs="Segoe UI"/>
          <w:color w:val="0F1115"/>
          <w:rtl/>
        </w:rPr>
        <w:t>دورسي</w:t>
      </w:r>
      <w:proofErr w:type="spellEnd"/>
      <w:r>
        <w:rPr>
          <w:rFonts w:ascii="Segoe UI" w:hAnsi="Segoe UI" w:cs="Segoe UI"/>
          <w:color w:val="0F1115"/>
          <w:rtl/>
        </w:rPr>
        <w:t>، آشلي وأوليفر (2016:70) مع ما سبق أن التفاعل بين المستهلكين يسمح لهم بتبادل المعلومات، مما يسمح للمستهلكين بالحصول على معلومات منتج أكثر شمولاً وأيضًا الحصول على فهم أعمق للمنتج. لذلك، فإن هذا يزيل جميع المعلومات الخاطئة التي كان لدى المستهلكين حول المنتج ويسمح لهم بزيادة قبول المنتج. علاوة على ذلك، قد يتفاعل المستهلكون غير الراضين عن المنتج مع مستهلكين آخرين. يمكن أن يساعدهم هذا على إزالة المشاعر السلبية ويحصلون على مساعدة في استخدام المنتج لصالحهم</w:t>
      </w:r>
      <w:r>
        <w:rPr>
          <w:rFonts w:ascii="Segoe UI" w:hAnsi="Segoe UI" w:cs="Segoe UI"/>
          <w:color w:val="0F1115"/>
        </w:rPr>
        <w:t xml:space="preserve"> (Kim and Sullivan 2019:7).</w:t>
      </w:r>
    </w:p>
    <w:p w14:paraId="64EF047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يذكر</w:t>
      </w:r>
      <w:r>
        <w:rPr>
          <w:rFonts w:ascii="Segoe UI" w:hAnsi="Segoe UI" w:cs="Segoe UI"/>
          <w:color w:val="0F1115"/>
        </w:rPr>
        <w:t xml:space="preserve"> Xiang, Zheng, Lee and Zhao (2016:335) </w:t>
      </w:r>
      <w:r>
        <w:rPr>
          <w:rFonts w:ascii="Segoe UI" w:hAnsi="Segoe UI" w:cs="Segoe UI"/>
          <w:color w:val="0F1115"/>
          <w:rtl/>
        </w:rPr>
        <w:t xml:space="preserve">أن التفاعلات تسمح للمستهلكين بتغيير مواقفهم أو سلوكهم المستقبلي. إنه يسمح للمستهلكين بإجراء تقييمات ما بعد الشراء، مما يزيد </w:t>
      </w:r>
      <w:r>
        <w:rPr>
          <w:rFonts w:ascii="Segoe UI" w:hAnsi="Segoe UI" w:cs="Segoe UI"/>
          <w:color w:val="0F1115"/>
          <w:rtl/>
        </w:rPr>
        <w:lastRenderedPageBreak/>
        <w:t>من فرص الشراء المتكرر</w:t>
      </w:r>
      <w:r>
        <w:rPr>
          <w:rFonts w:ascii="Segoe UI" w:hAnsi="Segoe UI" w:cs="Segoe UI"/>
          <w:color w:val="0F1115"/>
        </w:rPr>
        <w:t xml:space="preserve"> (Srivastava and Kaul 2014:1032). </w:t>
      </w:r>
      <w:r>
        <w:rPr>
          <w:rFonts w:ascii="Segoe UI" w:hAnsi="Segoe UI" w:cs="Segoe UI"/>
          <w:color w:val="0F1115"/>
          <w:rtl/>
        </w:rPr>
        <w:t>يذكر</w:t>
      </w:r>
      <w:r>
        <w:rPr>
          <w:rFonts w:ascii="Segoe UI" w:hAnsi="Segoe UI" w:cs="Segoe UI"/>
          <w:color w:val="0F1115"/>
        </w:rPr>
        <w:t xml:space="preserve"> De Vries et al. (2017:3) </w:t>
      </w:r>
      <w:r>
        <w:rPr>
          <w:rFonts w:ascii="Segoe UI" w:hAnsi="Segoe UI" w:cs="Segoe UI"/>
          <w:color w:val="0F1115"/>
          <w:rtl/>
        </w:rPr>
        <w:t>أنه عندما يكون العملاء غنيين بالمعرفة، تزداد ثقتهم في تكرار الشراء. كما يظهر من المناقشة أعلاه، فإن التفاعلات بين المستهلكين التي يوفرها الإعلان الرقمي تسمح بزيادة القبول، وإزالة المشاعر السلبية، وتغيير موقف المستهلكين، والسماح بعمليات شراء متكررة وزيادة ثقتهم</w:t>
      </w:r>
      <w:r>
        <w:rPr>
          <w:rFonts w:ascii="Segoe UI" w:hAnsi="Segoe UI" w:cs="Segoe UI"/>
          <w:color w:val="0F1115"/>
        </w:rPr>
        <w:t>.</w:t>
      </w:r>
    </w:p>
    <w:p w14:paraId="408A46D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يبدو من المناقشات أعلاه أن الإعلان الرقمي تفاعلي. يسمح بالتفاعلات بين المستهلكين والمسوقين، </w:t>
      </w:r>
      <w:r>
        <w:rPr>
          <w:rFonts w:ascii="Segoe UI" w:hAnsi="Segoe UI" w:cs="Segoe UI"/>
          <w:color w:val="0F1115"/>
        </w:rPr>
        <w:t xml:space="preserve">thereby increasing consumers’ knowledge of the products or services. </w:t>
      </w:r>
      <w:r>
        <w:rPr>
          <w:rFonts w:ascii="Segoe UI" w:hAnsi="Segoe UI" w:cs="Segoe UI"/>
          <w:color w:val="0F1115"/>
          <w:rtl/>
        </w:rPr>
        <w:t xml:space="preserve">بالإضافة إلى ذلك، يسمح بالتفاعلات بين المستهلكين مما يبني العلاقات وتبادل المعلومات. لذلك، من الآمن القول </w:t>
      </w:r>
      <w:proofErr w:type="gramStart"/>
      <w:r>
        <w:rPr>
          <w:rFonts w:ascii="Segoe UI" w:hAnsi="Segoe UI" w:cs="Segoe UI"/>
          <w:color w:val="0F1115"/>
          <w:rtl/>
        </w:rPr>
        <w:t>أن</w:t>
      </w:r>
      <w:proofErr w:type="gramEnd"/>
      <w:r>
        <w:rPr>
          <w:rFonts w:ascii="Segoe UI" w:hAnsi="Segoe UI" w:cs="Segoe UI"/>
          <w:color w:val="0F1115"/>
          <w:rtl/>
        </w:rPr>
        <w:t xml:space="preserve"> الإعلان الرقمي إعلامي. علاوة على ذلك، يستهدف الإعلان الرقمي جمهورًا صغيرًا. يسمح بالإعلان المخصص، مما يقلل من المخاطر المرتبطة بالاستهداف الجماهيري. ومع ذلك، فإن ما سبق يترك فجوة فيما يتعلق بالإزعاج ومصداقية الإعلان الرقمي. يركز القسم التالي على الأنواع المختلفة للإعلان الرقمي</w:t>
      </w:r>
      <w:r>
        <w:rPr>
          <w:rFonts w:ascii="Segoe UI" w:hAnsi="Segoe UI" w:cs="Segoe UI"/>
          <w:color w:val="0F1115"/>
        </w:rPr>
        <w:t>.</w:t>
      </w:r>
    </w:p>
    <w:p w14:paraId="13CD174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2.5.1 </w:t>
      </w:r>
      <w:r>
        <w:rPr>
          <w:rStyle w:val="aa"/>
          <w:rFonts w:ascii="Segoe UI" w:eastAsia="Arial" w:hAnsi="Segoe UI" w:cs="Segoe UI"/>
          <w:color w:val="0F1115"/>
          <w:rtl/>
        </w:rPr>
        <w:t>أنواع الإعلان الرقمي</w:t>
      </w:r>
      <w:r>
        <w:rPr>
          <w:rFonts w:ascii="Segoe UI" w:hAnsi="Segoe UI" w:cs="Segoe UI"/>
          <w:color w:val="0F1115"/>
        </w:rPr>
        <w:br/>
      </w:r>
      <w:r>
        <w:rPr>
          <w:rFonts w:ascii="Segoe UI" w:hAnsi="Segoe UI" w:cs="Segoe UI"/>
          <w:color w:val="0F1115"/>
          <w:rtl/>
        </w:rPr>
        <w:t>ركز القسم السابق على الإعلان الرقمي؛ يركز هذا القسم على الأنواع المختلفة للإعلان الرقمي. تشمل وسائط الإعلان الرقمي كل ما يُرى عبر الإنترنت والذي يتضمن الإعلانات عبر الإنترنت، ومحركات البحث، ووسائل التواصل الاجتماعي، وبث الفيديو والمواقع الإلكترونية</w:t>
      </w:r>
      <w:r>
        <w:rPr>
          <w:rFonts w:ascii="Segoe UI" w:hAnsi="Segoe UI" w:cs="Segoe UI"/>
          <w:color w:val="0F1115"/>
        </w:rPr>
        <w:t xml:space="preserve"> (Lee and Cho 2020:333). </w:t>
      </w:r>
      <w:r>
        <w:rPr>
          <w:rFonts w:ascii="Segoe UI" w:hAnsi="Segoe UI" w:cs="Segoe UI"/>
          <w:color w:val="0F1115"/>
          <w:rtl/>
        </w:rPr>
        <w:t>بينما هناك مجموعة واسعة من الإعلانات الرقمية، تركز هذه الدراسة على الإعلانات المنبثقة، ووسائل التواصل الاجتماعي، والهاتف المحمول، وتحسين محركات البحث والإعلان عبر الإنترنت. أول نوع تركز عليه الدراسة هو الإعلانات المنبثقة</w:t>
      </w:r>
      <w:r>
        <w:rPr>
          <w:rFonts w:ascii="Segoe UI" w:hAnsi="Segoe UI" w:cs="Segoe UI"/>
          <w:color w:val="0F1115"/>
        </w:rPr>
        <w:t>.</w:t>
      </w:r>
    </w:p>
    <w:p w14:paraId="3E03B35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2.5.1.1 </w:t>
      </w:r>
      <w:r>
        <w:rPr>
          <w:rStyle w:val="aa"/>
          <w:rFonts w:ascii="Segoe UI" w:eastAsia="Arial" w:hAnsi="Segoe UI" w:cs="Segoe UI"/>
          <w:color w:val="0F1115"/>
          <w:rtl/>
        </w:rPr>
        <w:t>الإعلانات المنبثقة</w:t>
      </w:r>
      <w:r>
        <w:rPr>
          <w:rStyle w:val="aa"/>
          <w:rFonts w:ascii="Segoe UI" w:eastAsia="Arial" w:hAnsi="Segoe UI" w:cs="Segoe UI"/>
          <w:color w:val="0F1115"/>
        </w:rPr>
        <w:t xml:space="preserve"> (Banner advertising)</w:t>
      </w:r>
      <w:r>
        <w:rPr>
          <w:rFonts w:ascii="Segoe UI" w:hAnsi="Segoe UI" w:cs="Segoe UI"/>
          <w:color w:val="0F1115"/>
        </w:rPr>
        <w:br/>
      </w:r>
      <w:r>
        <w:rPr>
          <w:rFonts w:ascii="Segoe UI" w:hAnsi="Segoe UI" w:cs="Segoe UI"/>
          <w:color w:val="0F1115"/>
          <w:rtl/>
        </w:rPr>
        <w:t>يقوم خادم الإعلان بتسليم إعلان منبثق مضمن في صفحة ويب</w:t>
      </w:r>
      <w:r>
        <w:rPr>
          <w:rFonts w:ascii="Segoe UI" w:hAnsi="Segoe UI" w:cs="Segoe UI"/>
          <w:color w:val="0F1115"/>
        </w:rPr>
        <w:t xml:space="preserve"> (www). </w:t>
      </w:r>
      <w:r>
        <w:rPr>
          <w:rFonts w:ascii="Segoe UI" w:hAnsi="Segoe UI" w:cs="Segoe UI"/>
          <w:color w:val="0F1115"/>
          <w:rtl/>
        </w:rPr>
        <w:t>تجذب الإعلانات المنبثقة العملاء من خلال ربطهم بموقع المعلن على الويب</w:t>
      </w:r>
      <w:r>
        <w:rPr>
          <w:rFonts w:ascii="Segoe UI" w:hAnsi="Segoe UI" w:cs="Segoe UI"/>
          <w:color w:val="0F1115"/>
        </w:rPr>
        <w:t xml:space="preserve"> (Shaari and Ahmed 2020:3). </w:t>
      </w:r>
      <w:r>
        <w:rPr>
          <w:rFonts w:ascii="Segoe UI" w:hAnsi="Segoe UI" w:cs="Segoe UI"/>
          <w:color w:val="0F1115"/>
          <w:rtl/>
        </w:rPr>
        <w:t>بالإضافة إلى ذلك، فإن الإعلان المنبثق رخيص عند مقارنته بالإعلان المنبثق التقليدي ويساعد أيضًا الشركة على خلق الوعي بالعلامة التجارية. من المرجح أن تؤثر الإعلانات المنبثقة الرقمية على مواقف المستهلكين مقارنة بالإعلانات المنبثقة التقليدية</w:t>
      </w:r>
      <w:r>
        <w:rPr>
          <w:rFonts w:ascii="Segoe UI" w:hAnsi="Segoe UI" w:cs="Segoe UI"/>
          <w:color w:val="0F1115"/>
        </w:rPr>
        <w:t xml:space="preserve"> (Flores, Komulainen and </w:t>
      </w:r>
      <w:proofErr w:type="spellStart"/>
      <w:r>
        <w:rPr>
          <w:rFonts w:ascii="Segoe UI" w:hAnsi="Segoe UI" w:cs="Segoe UI"/>
          <w:color w:val="0F1115"/>
        </w:rPr>
        <w:t>Lapeman</w:t>
      </w:r>
      <w:proofErr w:type="spellEnd"/>
      <w:r>
        <w:rPr>
          <w:rFonts w:ascii="Segoe UI" w:hAnsi="Segoe UI" w:cs="Segoe UI"/>
          <w:color w:val="0F1115"/>
        </w:rPr>
        <w:t xml:space="preserve"> 2019:59).</w:t>
      </w:r>
    </w:p>
    <w:p w14:paraId="2F04370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p>
    <w:p w14:paraId="4FBFA4E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2.5.1.2 </w:t>
      </w:r>
      <w:r>
        <w:rPr>
          <w:rStyle w:val="aa"/>
          <w:rFonts w:ascii="Segoe UI" w:eastAsia="Arial" w:hAnsi="Segoe UI" w:cs="Segoe UI"/>
          <w:color w:val="0F1115"/>
          <w:rtl/>
        </w:rPr>
        <w:t>الإعلان على وسائل التواصل الاجتماعي</w:t>
      </w:r>
      <w:r>
        <w:rPr>
          <w:rFonts w:ascii="Segoe UI" w:hAnsi="Segoe UI" w:cs="Segoe UI"/>
          <w:color w:val="0F1115"/>
        </w:rPr>
        <w:br/>
      </w:r>
      <w:r>
        <w:rPr>
          <w:rFonts w:ascii="Segoe UI" w:hAnsi="Segoe UI" w:cs="Segoe UI"/>
          <w:color w:val="0F1115"/>
          <w:rtl/>
        </w:rPr>
        <w:t xml:space="preserve">أصبحت وسائل التواصل الاجتماعي تأثيرًا رئيسيًا على وعي المستهلكين، واكتساب المعلومات، والآراء، والمواقف، وسلوك الشراء، والتواصل والتقييم بعد الشراء. يكفي القول </w:t>
      </w:r>
      <w:proofErr w:type="gramStart"/>
      <w:r>
        <w:rPr>
          <w:rFonts w:ascii="Segoe UI" w:hAnsi="Segoe UI" w:cs="Segoe UI"/>
          <w:color w:val="0F1115"/>
          <w:rtl/>
        </w:rPr>
        <w:t>أن</w:t>
      </w:r>
      <w:proofErr w:type="gramEnd"/>
      <w:r>
        <w:rPr>
          <w:rFonts w:ascii="Segoe UI" w:hAnsi="Segoe UI" w:cs="Segoe UI"/>
          <w:color w:val="0F1115"/>
          <w:rtl/>
        </w:rPr>
        <w:t xml:space="preserve"> إعلانات وسائل التواصل الاجتماعي هي أي محتوى إبداعي يتم نشره عبر منصات وسائل التواصل الاجتماعي للتواصل مع المستهلكين. وهي على منصات مثل</w:t>
      </w:r>
      <w:r>
        <w:rPr>
          <w:rFonts w:ascii="Segoe UI" w:hAnsi="Segoe UI" w:cs="Segoe UI"/>
          <w:color w:val="0F1115"/>
        </w:rPr>
        <w:t xml:space="preserve"> Facebook</w:t>
      </w:r>
      <w:r>
        <w:rPr>
          <w:rFonts w:ascii="Segoe UI" w:hAnsi="Segoe UI" w:cs="Segoe UI"/>
          <w:color w:val="0F1115"/>
          <w:rtl/>
        </w:rPr>
        <w:t>، و</w:t>
      </w:r>
      <w:r>
        <w:rPr>
          <w:rFonts w:ascii="Segoe UI" w:hAnsi="Segoe UI" w:cs="Segoe UI"/>
          <w:color w:val="0F1115"/>
        </w:rPr>
        <w:t>Twitter</w:t>
      </w:r>
      <w:r>
        <w:rPr>
          <w:rFonts w:ascii="Segoe UI" w:hAnsi="Segoe UI" w:cs="Segoe UI"/>
          <w:color w:val="0F1115"/>
          <w:rtl/>
        </w:rPr>
        <w:t>، و</w:t>
      </w:r>
      <w:r>
        <w:rPr>
          <w:rFonts w:ascii="Segoe UI" w:hAnsi="Segoe UI" w:cs="Segoe UI"/>
          <w:color w:val="0F1115"/>
        </w:rPr>
        <w:t xml:space="preserve">Instagram </w:t>
      </w:r>
      <w:r>
        <w:rPr>
          <w:rFonts w:ascii="Segoe UI" w:hAnsi="Segoe UI" w:cs="Segoe UI"/>
          <w:color w:val="0F1115"/>
          <w:rtl/>
        </w:rPr>
        <w:t>و</w:t>
      </w:r>
      <w:r>
        <w:rPr>
          <w:rFonts w:ascii="Segoe UI" w:hAnsi="Segoe UI" w:cs="Segoe UI"/>
          <w:color w:val="0F1115"/>
        </w:rPr>
        <w:t xml:space="preserve">YouTube (Raji, Sabrina and Sobhi 2018:5). </w:t>
      </w:r>
      <w:r>
        <w:rPr>
          <w:rFonts w:ascii="Segoe UI" w:hAnsi="Segoe UI" w:cs="Segoe UI"/>
          <w:color w:val="0F1115"/>
          <w:rtl/>
        </w:rPr>
        <w:t>أصبحت منصات وسائل التواصل الاجتماعي مكانًا جديدًا للإعلان ومنصة يحصل فيها المستهلكون على التوصيات</w:t>
      </w:r>
      <w:r>
        <w:rPr>
          <w:rFonts w:ascii="Segoe UI" w:hAnsi="Segoe UI" w:cs="Segoe UI"/>
          <w:color w:val="0F1115"/>
        </w:rPr>
        <w:t xml:space="preserve"> (Arora, Bansal, </w:t>
      </w:r>
      <w:proofErr w:type="spellStart"/>
      <w:r>
        <w:rPr>
          <w:rFonts w:ascii="Segoe UI" w:hAnsi="Segoe UI" w:cs="Segoe UI"/>
          <w:color w:val="0F1115"/>
        </w:rPr>
        <w:t>Kandpal</w:t>
      </w:r>
      <w:proofErr w:type="spellEnd"/>
      <w:r>
        <w:rPr>
          <w:rFonts w:ascii="Segoe UI" w:hAnsi="Segoe UI" w:cs="Segoe UI"/>
          <w:color w:val="0F1115"/>
        </w:rPr>
        <w:t>, Aswani and Dwivedi 2019:88).</w:t>
      </w:r>
    </w:p>
    <w:p w14:paraId="062686A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منصات وسائل التواصل الاجتماعي هي الأماكن الجديدة التي يقوم فيها المسوقون بالإعلان عن منتجاتهم وخدماتهم ويؤثر المؤثرون على وسائل التواصل الاجتماعي بشكل كبير على سلوك التسوق للمستهلكين. نتيجة لذلك، تواجه الشركات تحدي تحديد من هم مؤثرو التسويق الشفهي الرقمي</w:t>
      </w:r>
      <w:r>
        <w:rPr>
          <w:rFonts w:ascii="Segoe UI" w:hAnsi="Segoe UI" w:cs="Segoe UI"/>
          <w:color w:val="0F1115"/>
        </w:rPr>
        <w:t xml:space="preserve"> (Chukwu, Kanu and </w:t>
      </w:r>
      <w:proofErr w:type="spellStart"/>
      <w:r>
        <w:rPr>
          <w:rFonts w:ascii="Segoe UI" w:hAnsi="Segoe UI" w:cs="Segoe UI"/>
          <w:color w:val="0F1115"/>
        </w:rPr>
        <w:t>Ezeabogu</w:t>
      </w:r>
      <w:proofErr w:type="spellEnd"/>
      <w:r>
        <w:rPr>
          <w:rFonts w:ascii="Segoe UI" w:hAnsi="Segoe UI" w:cs="Segoe UI"/>
          <w:color w:val="0F1115"/>
        </w:rPr>
        <w:t xml:space="preserve"> 2019:7). </w:t>
      </w:r>
      <w:r>
        <w:rPr>
          <w:rFonts w:ascii="Segoe UI" w:hAnsi="Segoe UI" w:cs="Segoe UI"/>
          <w:color w:val="0F1115"/>
          <w:rtl/>
        </w:rPr>
        <w:t>يثق المستهلكون الآن في أصدقائهم وعائلاتهم أكثر مما تقوله الشركات عن منتجاتهم مما يمنح الأصدقاء والعائلة مصداقية أكثر. يشرح المؤلفون كذلك أن وسائل التواصل الاجتماعي تؤثر على المستهلكين بعدة طرق</w:t>
      </w:r>
      <w:r>
        <w:rPr>
          <w:rFonts w:ascii="Segoe UI" w:hAnsi="Segoe UI" w:cs="Segoe UI"/>
          <w:color w:val="0F1115"/>
        </w:rPr>
        <w:t>.</w:t>
      </w:r>
    </w:p>
    <w:p w14:paraId="0F080F0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تقدم وسائل التواصل الاجتماعي فرصًا للتواصل بين المسوقين والعملاء، مما يوفر الوعي بالعلامة التجارية، والوصول إلى العلامة التجارية، والإحالات ومعاملات العملاء</w:t>
      </w:r>
      <w:r>
        <w:rPr>
          <w:rFonts w:ascii="Segoe UI" w:hAnsi="Segoe UI" w:cs="Segoe UI"/>
          <w:color w:val="0F1115"/>
        </w:rPr>
        <w:t xml:space="preserve"> (Kim and Sullivan 2019:7). </w:t>
      </w:r>
      <w:r>
        <w:rPr>
          <w:rFonts w:ascii="Segoe UI" w:hAnsi="Segoe UI" w:cs="Segoe UI"/>
          <w:color w:val="0F1115"/>
          <w:rtl/>
        </w:rPr>
        <w:t>يُفهم من ذلك أن وسائل التواصل الاجتماعي مفيدة في أنها تؤثر على سلوك المستهلك من خلال منحهم المعلومات، والرضا بعد الشراء وأنماط استخدام الإنترنت. تسمح وسائل التواصل الاجتماعي بمحتوى مخصص، وتبادل المحتوى الذي ينشئه المستخدم، والاتصال المباشر بالعملاء، وعلاقات العملاء وتكلفة منخفضة لتحويل كل هذا إلى مشتريات ووعي بالعلامة التجارية</w:t>
      </w:r>
      <w:r>
        <w:rPr>
          <w:rFonts w:ascii="Segoe UI" w:hAnsi="Segoe UI" w:cs="Segoe UI"/>
          <w:color w:val="0F1115"/>
        </w:rPr>
        <w:t xml:space="preserve"> (Palos-Sanchez, Saura and Martin-Velicia 2019:63). </w:t>
      </w:r>
      <w:r>
        <w:rPr>
          <w:rFonts w:ascii="Segoe UI" w:hAnsi="Segoe UI" w:cs="Segoe UI"/>
          <w:color w:val="0F1115"/>
          <w:rtl/>
        </w:rPr>
        <w:t>نظرًا لأن وسائل التواصل الاجتماعي تُستخدم كحافز لتصورات وسلوك العملاء، يمكن للشركات استخدامها لتطوير استراتيجيات لزيادة الولاء للعلامة التجارية، والوعي بالعلامة التجارية، وقيمة العلامة التجارية واستدامة العلامة التجارية</w:t>
      </w:r>
      <w:r>
        <w:rPr>
          <w:rFonts w:ascii="Segoe UI" w:hAnsi="Segoe UI" w:cs="Segoe UI"/>
          <w:color w:val="0F1115"/>
        </w:rPr>
        <w:t xml:space="preserve"> (Popp and </w:t>
      </w:r>
      <w:proofErr w:type="spellStart"/>
      <w:r>
        <w:rPr>
          <w:rFonts w:ascii="Segoe UI" w:hAnsi="Segoe UI" w:cs="Segoe UI"/>
          <w:color w:val="0F1115"/>
        </w:rPr>
        <w:t>Woratschek</w:t>
      </w:r>
      <w:proofErr w:type="spellEnd"/>
      <w:r>
        <w:rPr>
          <w:rFonts w:ascii="Segoe UI" w:hAnsi="Segoe UI" w:cs="Segoe UI"/>
          <w:color w:val="0F1115"/>
        </w:rPr>
        <w:t xml:space="preserve"> 2017:24).</w:t>
      </w:r>
    </w:p>
    <w:p w14:paraId="43365EE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تأخذ</w:t>
      </w:r>
      <w:r>
        <w:rPr>
          <w:rFonts w:ascii="Segoe UI" w:hAnsi="Segoe UI" w:cs="Segoe UI"/>
          <w:color w:val="0F1115"/>
        </w:rPr>
        <w:t xml:space="preserve"> </w:t>
      </w:r>
      <w:proofErr w:type="spellStart"/>
      <w:r>
        <w:rPr>
          <w:rFonts w:ascii="Segoe UI" w:hAnsi="Segoe UI" w:cs="Segoe UI"/>
          <w:color w:val="0F1115"/>
        </w:rPr>
        <w:t>Yazdanparast</w:t>
      </w:r>
      <w:proofErr w:type="spellEnd"/>
      <w:r>
        <w:rPr>
          <w:rFonts w:ascii="Segoe UI" w:hAnsi="Segoe UI" w:cs="Segoe UI"/>
          <w:color w:val="0F1115"/>
        </w:rPr>
        <w:t xml:space="preserve">, Joseph and Muniz (2016:342) </w:t>
      </w:r>
      <w:r>
        <w:rPr>
          <w:rFonts w:ascii="Segoe UI" w:hAnsi="Segoe UI" w:cs="Segoe UI"/>
          <w:color w:val="0F1115"/>
          <w:rtl/>
        </w:rPr>
        <w:t>النقاش إلى أبعد من ذلك بإضافة أن إعلانات وسائل التواصل الاجتماعي مهمة عندما يتعلق الأمر بخلق وتعزيز قيمة العلامة التجارية بسبب الدور الذي تلعبه في خلق التعرف على العلامة التجارية وتذكرها. يوافق</w:t>
      </w:r>
      <w:r>
        <w:rPr>
          <w:rFonts w:ascii="Segoe UI" w:hAnsi="Segoe UI" w:cs="Segoe UI"/>
          <w:color w:val="0F1115"/>
        </w:rPr>
        <w:t xml:space="preserve"> Straker and </w:t>
      </w:r>
      <w:proofErr w:type="spellStart"/>
      <w:r>
        <w:rPr>
          <w:rFonts w:ascii="Segoe UI" w:hAnsi="Segoe UI" w:cs="Segoe UI"/>
          <w:color w:val="0F1115"/>
        </w:rPr>
        <w:lastRenderedPageBreak/>
        <w:t>Wringley</w:t>
      </w:r>
      <w:proofErr w:type="spellEnd"/>
      <w:r>
        <w:rPr>
          <w:rFonts w:ascii="Segoe UI" w:hAnsi="Segoe UI" w:cs="Segoe UI"/>
          <w:color w:val="0F1115"/>
        </w:rPr>
        <w:t xml:space="preserve"> (2016:348) </w:t>
      </w:r>
      <w:r>
        <w:rPr>
          <w:rFonts w:ascii="Segoe UI" w:hAnsi="Segoe UI" w:cs="Segoe UI"/>
          <w:color w:val="0F1115"/>
          <w:rtl/>
        </w:rPr>
        <w:t>على أن إعلانات وسائل التواصل الاجتماعي تقوي صورة العلامة التجارية وتسمح للمستهلكين بالتفاعل مع المسوقين. علاوة على ذلك، عندما يقوم المسوقون بالإعلان على وسائل التواصل الاجتماعي، يمكنهم أيضًا القيام بالترويج. ترويج المبيعات عبر وسائل التواصل الاجتماعي هو عندما يقدم المسوقون رموز خصم، وكوبونات وهدايا للمستهلكين كوسيلة لتسويق منتجاتهم أو خدماتهم</w:t>
      </w:r>
      <w:r>
        <w:rPr>
          <w:rFonts w:ascii="Segoe UI" w:hAnsi="Segoe UI" w:cs="Segoe UI"/>
          <w:color w:val="0F1115"/>
        </w:rPr>
        <w:t xml:space="preserve"> (Raji, Sabrina and Sobhi 2018a:6). </w:t>
      </w:r>
      <w:r>
        <w:rPr>
          <w:rFonts w:ascii="Segoe UI" w:hAnsi="Segoe UI" w:cs="Segoe UI"/>
          <w:color w:val="0F1115"/>
          <w:rtl/>
        </w:rPr>
        <w:t xml:space="preserve">متوافقًا مع ما سبق، يذكر هيلمان، </w:t>
      </w:r>
      <w:proofErr w:type="spellStart"/>
      <w:r>
        <w:rPr>
          <w:rFonts w:ascii="Segoe UI" w:hAnsi="Segoe UI" w:cs="Segoe UI"/>
          <w:color w:val="0F1115"/>
          <w:rtl/>
        </w:rPr>
        <w:t>هانايشا</w:t>
      </w:r>
      <w:proofErr w:type="spellEnd"/>
      <w:r>
        <w:rPr>
          <w:rFonts w:ascii="Segoe UI" w:hAnsi="Segoe UI" w:cs="Segoe UI"/>
          <w:color w:val="0F1115"/>
          <w:rtl/>
        </w:rPr>
        <w:t xml:space="preserve"> وغاني (2017:89) أن عروض ترويج المبيعات عبر وسائل التواصل الاجتماعي تمثل جاذبية قوية للمستهلكين وتؤثر على سلوك المستهلك</w:t>
      </w:r>
      <w:r>
        <w:rPr>
          <w:rFonts w:ascii="Segoe UI" w:hAnsi="Segoe UI" w:cs="Segoe UI"/>
          <w:color w:val="0F1115"/>
        </w:rPr>
        <w:t>.</w:t>
      </w:r>
    </w:p>
    <w:p w14:paraId="17E2D2E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للإعلان على وسائل التواصل الاجتماعي تأثير كبير على وعي المستهلكين، ومواقفهم، وآرائهم وسلوك الشراء. يستخدم المستهلكون منصات وسائل التواصل الاجتماعي للتفاعل، والمشاركة والحصول على توصيات من الأصدقاء، وأفراد العائلة والمؤثرين على وسائل التواصل الاجتماعي. هذا يسمح للمستهلكين بأن يكونوا على دراية جيدة قبل اتخاذ قرارهم. تسمح إعلانات وسائل التواصل الاجتماعي بالتفاعل بين المسوقين والمستهلكين على صفحات الشركة، وبالتالي يمكن عمل رسائل مخصصة. النوع التالي من الإعلان الرقمي هو الإعلان عبر الهاتف المحمول</w:t>
      </w:r>
      <w:r>
        <w:rPr>
          <w:rFonts w:ascii="Segoe UI" w:hAnsi="Segoe UI" w:cs="Segoe UI"/>
          <w:color w:val="0F1115"/>
        </w:rPr>
        <w:t>.</w:t>
      </w:r>
    </w:p>
    <w:p w14:paraId="73C2AB3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2.5.1.3 </w:t>
      </w:r>
      <w:r>
        <w:rPr>
          <w:rStyle w:val="aa"/>
          <w:rFonts w:ascii="Segoe UI" w:eastAsia="Arial" w:hAnsi="Segoe UI" w:cs="Segoe UI"/>
          <w:color w:val="0F1115"/>
          <w:rtl/>
        </w:rPr>
        <w:t>الإعلان عبر الهاتف المحمول</w:t>
      </w:r>
      <w:r>
        <w:rPr>
          <w:rFonts w:ascii="Segoe UI" w:hAnsi="Segoe UI" w:cs="Segoe UI"/>
          <w:color w:val="0F1115"/>
        </w:rPr>
        <w:br/>
      </w:r>
      <w:r>
        <w:rPr>
          <w:rFonts w:ascii="Segoe UI" w:hAnsi="Segoe UI" w:cs="Segoe UI"/>
          <w:color w:val="0F1115"/>
          <w:rtl/>
        </w:rPr>
        <w:t>النمو السريع لاستخدام أنواع مختلفة من الأجهزة المحمولة، والتطورات في التكنولوجيا المحمولة وزيادة انتشار الهواتف المحمولة قد خلقت منصات تسليم جديدة لكل من المسوقين والمعلنين</w:t>
      </w:r>
      <w:r>
        <w:rPr>
          <w:rFonts w:ascii="Segoe UI" w:hAnsi="Segoe UI" w:cs="Segoe UI"/>
          <w:color w:val="0F1115"/>
        </w:rPr>
        <w:t xml:space="preserve"> (Narang and Shankar 2019:115). </w:t>
      </w:r>
      <w:r>
        <w:rPr>
          <w:rFonts w:ascii="Segoe UI" w:hAnsi="Segoe UI" w:cs="Segoe UI"/>
          <w:color w:val="0F1115"/>
          <w:rtl/>
        </w:rPr>
        <w:t>على العكس من ذلك، يفترض أحمد وآخرون (2019:3436) أن الزيادة في الهواتف المحمولة كشفت عن نوع جديد من الوسائط الإعلانية للشركات للتواصل بشكل مجدي مع العملاء. علاوة على ذلك، كان اعتماد المستهلكين للاتصالات المتنقلة الرقمية أسرع من اعتماد الإنترنت. ظهرت تطبيقات وخدمات محمولة جديدة مرتبطة بالهواتف المحمولة، مثل رسائل الوسائط المتعددة</w:t>
      </w:r>
      <w:r>
        <w:rPr>
          <w:rFonts w:ascii="Segoe UI" w:hAnsi="Segoe UI" w:cs="Segoe UI"/>
          <w:color w:val="0F1115"/>
        </w:rPr>
        <w:t xml:space="preserve"> (MMS)</w:t>
      </w:r>
      <w:r>
        <w:rPr>
          <w:rFonts w:ascii="Segoe UI" w:hAnsi="Segoe UI" w:cs="Segoe UI"/>
          <w:color w:val="0F1115"/>
          <w:rtl/>
        </w:rPr>
        <w:t>، والألعاب، والموسيقى، والتصوير الرقمي، ويتم بالفعل استخدامها من قبل المسوقين</w:t>
      </w:r>
      <w:r>
        <w:rPr>
          <w:rFonts w:ascii="Segoe UI" w:hAnsi="Segoe UI" w:cs="Segoe UI"/>
          <w:color w:val="0F1115"/>
        </w:rPr>
        <w:t>.</w:t>
      </w:r>
    </w:p>
    <w:p w14:paraId="0E2FEE2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مع زيادة الإعلان عبر الهاتف المحمول، يستخدم المسوقون الآن خدمات الرسائل القصيرة للوصول إلى عملائهم. مع كون الهواتف المحمولة شخصية للمستهلكين، فإن هذا الشكل من الإعلان يؤثر على قرارهم. يمكن للمستهلكين تلقي رسائل تسويقية وعروض ترويجية على هواتفهم المحمولة. هذا يجعل الإعلان شخصيًا، ويجعل من السهل وصول المعلومات إلى المستهلكين. ومع ذلك، فإن العيب هو أن الخدمة لها عدد محدود من الكلمات للتواصل مع </w:t>
      </w:r>
      <w:r>
        <w:rPr>
          <w:rFonts w:ascii="Segoe UI" w:hAnsi="Segoe UI" w:cs="Segoe UI"/>
          <w:color w:val="0F1115"/>
          <w:rtl/>
        </w:rPr>
        <w:lastRenderedPageBreak/>
        <w:t>العملاء المحتملين</w:t>
      </w:r>
      <w:r>
        <w:rPr>
          <w:rFonts w:ascii="Segoe UI" w:hAnsi="Segoe UI" w:cs="Segoe UI"/>
          <w:color w:val="0F1115"/>
        </w:rPr>
        <w:t xml:space="preserve"> (Chukwu, Kanu and </w:t>
      </w:r>
      <w:proofErr w:type="spellStart"/>
      <w:r>
        <w:rPr>
          <w:rFonts w:ascii="Segoe UI" w:hAnsi="Segoe UI" w:cs="Segoe UI"/>
          <w:color w:val="0F1115"/>
        </w:rPr>
        <w:t>Ezeabogu</w:t>
      </w:r>
      <w:proofErr w:type="spellEnd"/>
      <w:r>
        <w:rPr>
          <w:rFonts w:ascii="Segoe UI" w:hAnsi="Segoe UI" w:cs="Segoe UI"/>
          <w:color w:val="0F1115"/>
        </w:rPr>
        <w:t xml:space="preserve"> 2019:7). </w:t>
      </w:r>
      <w:r>
        <w:rPr>
          <w:rFonts w:ascii="Segoe UI" w:hAnsi="Segoe UI" w:cs="Segoe UI"/>
          <w:color w:val="0F1115"/>
          <w:rtl/>
        </w:rPr>
        <w:t>من المناقشة أعلاه، يذكر المؤلفون أنه بقدر ما تؤثر رسائل الوسائط المتعددة على المستهلكين، فإن عدد الكلمات التي يمكن التواصل بها محدود. هذا له تأثير على شكل/نوع الرسالة التي يتلقاها المستهلكون</w:t>
      </w:r>
      <w:r>
        <w:rPr>
          <w:rFonts w:ascii="Segoe UI" w:hAnsi="Segoe UI" w:cs="Segoe UI"/>
          <w:color w:val="0F1115"/>
        </w:rPr>
        <w:t>.</w:t>
      </w:r>
    </w:p>
    <w:p w14:paraId="5FD0CBA6" w14:textId="6B440A1B"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تماشيًا مع الإعلان عبر الهاتف المحمول، يضيف</w:t>
      </w:r>
      <w:r>
        <w:rPr>
          <w:rFonts w:ascii="Segoe UI" w:hAnsi="Segoe UI" w:cs="Segoe UI"/>
          <w:color w:val="0F1115"/>
        </w:rPr>
        <w:t xml:space="preserve"> Saura, Palos-Sánchez and </w:t>
      </w:r>
      <w:proofErr w:type="spellStart"/>
      <w:r>
        <w:rPr>
          <w:rFonts w:ascii="Segoe UI" w:hAnsi="Segoe UI" w:cs="Segoe UI"/>
          <w:color w:val="0F1115"/>
        </w:rPr>
        <w:t>CerdáSuárez</w:t>
      </w:r>
      <w:proofErr w:type="spellEnd"/>
      <w:r>
        <w:rPr>
          <w:rFonts w:ascii="Segoe UI" w:hAnsi="Segoe UI" w:cs="Segoe UI"/>
          <w:color w:val="0F1115"/>
        </w:rPr>
        <w:t xml:space="preserve"> (2017:76) </w:t>
      </w:r>
      <w:r>
        <w:rPr>
          <w:rFonts w:ascii="Segoe UI" w:hAnsi="Segoe UI" w:cs="Segoe UI"/>
          <w:color w:val="0F1115"/>
          <w:rtl/>
        </w:rPr>
        <w:t>أن رسائل</w:t>
      </w:r>
      <w:r>
        <w:rPr>
          <w:rFonts w:ascii="Segoe UI" w:hAnsi="Segoe UI" w:cs="Segoe UI"/>
          <w:color w:val="0F1115"/>
        </w:rPr>
        <w:t xml:space="preserve"> SMS </w:t>
      </w:r>
      <w:r>
        <w:rPr>
          <w:rFonts w:ascii="Segoe UI" w:hAnsi="Segoe UI" w:cs="Segoe UI"/>
          <w:color w:val="0F1115"/>
          <w:rtl/>
        </w:rPr>
        <w:t>هي نوع آخر من الإعلان عبر الهاتف المحمول الذي يتم استخدامه. إعلانات الرسائل النصية القصيرة منتجة عند مقارنتها بأدوات الإعلان التقليدية. يجادل</w:t>
      </w:r>
      <w:r>
        <w:rPr>
          <w:rFonts w:ascii="Segoe UI" w:hAnsi="Segoe UI" w:cs="Segoe UI"/>
          <w:color w:val="0F1115"/>
        </w:rPr>
        <w:t xml:space="preserve"> Zengin (2018:53) </w:t>
      </w:r>
      <w:r>
        <w:rPr>
          <w:rFonts w:ascii="Segoe UI" w:hAnsi="Segoe UI" w:cs="Segoe UI"/>
          <w:color w:val="0F1115"/>
          <w:rtl/>
        </w:rPr>
        <w:t>كذلك بأن إعلانات</w:t>
      </w:r>
      <w:r>
        <w:rPr>
          <w:rFonts w:ascii="Segoe UI" w:hAnsi="Segoe UI" w:cs="Segoe UI"/>
          <w:color w:val="0F1115"/>
        </w:rPr>
        <w:t xml:space="preserve"> SMS </w:t>
      </w:r>
      <w:r>
        <w:rPr>
          <w:rFonts w:ascii="Segoe UI" w:hAnsi="Segoe UI" w:cs="Segoe UI"/>
          <w:color w:val="0F1115"/>
          <w:rtl/>
        </w:rPr>
        <w:t>مجدية وعملية. انطلاقًا مما ذكره المؤلفون السابقون، يمكن استخدام الهواتف المحمولة لأي نوع من الرسائل، دون طلبات وقت، وبالتالي فإن إعلانات</w:t>
      </w:r>
      <w:r>
        <w:rPr>
          <w:rFonts w:ascii="Segoe UI" w:hAnsi="Segoe UI" w:cs="Segoe UI"/>
          <w:color w:val="0F1115"/>
        </w:rPr>
        <w:t xml:space="preserve"> SMS </w:t>
      </w:r>
      <w:r>
        <w:rPr>
          <w:rFonts w:ascii="Segoe UI" w:hAnsi="Segoe UI" w:cs="Segoe UI"/>
          <w:color w:val="0F1115"/>
          <w:rtl/>
        </w:rPr>
        <w:t>مجدية</w:t>
      </w:r>
      <w:r>
        <w:rPr>
          <w:rFonts w:ascii="Segoe UI" w:hAnsi="Segoe UI" w:cs="Segoe UI"/>
          <w:color w:val="0F1115"/>
        </w:rPr>
        <w:t xml:space="preserve"> (Reyes-Menendez, Saura, Palos-Sanchez and Alvarez-Garcia 2018:584). </w:t>
      </w:r>
      <w:r>
        <w:rPr>
          <w:rFonts w:ascii="Segoe UI" w:hAnsi="Segoe UI" w:cs="Segoe UI"/>
          <w:color w:val="0F1115"/>
          <w:rtl/>
        </w:rPr>
        <w:t>تدعم هذا الرأي كذلك</w:t>
      </w:r>
      <w:r>
        <w:rPr>
          <w:rFonts w:ascii="Segoe UI" w:hAnsi="Segoe UI" w:cs="Segoe UI"/>
          <w:color w:val="0F1115"/>
        </w:rPr>
        <w:t xml:space="preserve"> Palos-Sanchez and Saura (2018:51)</w:t>
      </w:r>
      <w:r>
        <w:rPr>
          <w:rFonts w:ascii="Segoe UI" w:hAnsi="Segoe UI" w:cs="Segoe UI"/>
          <w:color w:val="0F1115"/>
          <w:rtl/>
        </w:rPr>
        <w:t>، التي تذكر أن معظم الناس (99%) يقرأون رسائل</w:t>
      </w:r>
      <w:r>
        <w:rPr>
          <w:rFonts w:ascii="Segoe UI" w:hAnsi="Segoe UI" w:cs="Segoe UI"/>
          <w:color w:val="0F1115"/>
        </w:rPr>
        <w:t xml:space="preserve"> SMS </w:t>
      </w:r>
      <w:r>
        <w:rPr>
          <w:rFonts w:ascii="Segoe UI" w:hAnsi="Segoe UI" w:cs="Segoe UI"/>
          <w:color w:val="0F1115"/>
          <w:rtl/>
        </w:rPr>
        <w:t>الخاصة بهم، وبالتالي فإن نسبة قراءتها عالية. من ناحية أخرى، يرسل بعض المسوقين رسائل</w:t>
      </w:r>
      <w:r>
        <w:rPr>
          <w:rFonts w:ascii="Segoe UI" w:hAnsi="Segoe UI" w:cs="Segoe UI"/>
          <w:color w:val="0F1115"/>
        </w:rPr>
        <w:t xml:space="preserve"> SMS </w:t>
      </w:r>
      <w:r>
        <w:rPr>
          <w:rFonts w:ascii="Segoe UI" w:hAnsi="Segoe UI" w:cs="Segoe UI"/>
          <w:color w:val="0F1115"/>
          <w:rtl/>
        </w:rPr>
        <w:t>عشوائية لعملاء عشوائيين، مما يسبب إزعاجًا بين العملاء وينتج عنه تجاهل بعض المستهلكين للرسائل. التأثير السلبي الآخر هو أن رسائل</w:t>
      </w:r>
      <w:r>
        <w:rPr>
          <w:rFonts w:ascii="Segoe UI" w:hAnsi="Segoe UI" w:cs="Segoe UI"/>
          <w:color w:val="0F1115"/>
        </w:rPr>
        <w:t xml:space="preserve"> SMS </w:t>
      </w:r>
      <w:r>
        <w:rPr>
          <w:rFonts w:ascii="Segoe UI" w:hAnsi="Segoe UI" w:cs="Segoe UI"/>
          <w:color w:val="0F1115"/>
          <w:rtl/>
        </w:rPr>
        <w:t>للهواتف المحمولة لا تسمح بمشار</w:t>
      </w:r>
      <w:r w:rsidR="00AB07E4">
        <w:rPr>
          <w:rFonts w:ascii="Segoe UI" w:hAnsi="Segoe UI" w:cs="Segoe UI" w:hint="cs"/>
          <w:color w:val="0F1115"/>
          <w:rtl/>
        </w:rPr>
        <w:t>ك</w:t>
      </w:r>
      <w:r>
        <w:rPr>
          <w:rFonts w:ascii="Segoe UI" w:hAnsi="Segoe UI" w:cs="Segoe UI"/>
          <w:color w:val="0F1115"/>
          <w:rtl/>
        </w:rPr>
        <w:t>ة الكثير من المحتوى، وبالتالي فهي أقل إفادة</w:t>
      </w:r>
      <w:r>
        <w:rPr>
          <w:rFonts w:ascii="Segoe UI" w:hAnsi="Segoe UI" w:cs="Segoe UI"/>
          <w:color w:val="0F1115"/>
        </w:rPr>
        <w:t xml:space="preserve"> (Masiya 2020:12). </w:t>
      </w:r>
      <w:r>
        <w:rPr>
          <w:rFonts w:ascii="Segoe UI" w:hAnsi="Segoe UI" w:cs="Segoe UI"/>
          <w:color w:val="0F1115"/>
          <w:rtl/>
        </w:rPr>
        <w:t>بغض النظر عن الآراء المختلفة أعلاه، فإن إعلانات</w:t>
      </w:r>
      <w:r>
        <w:rPr>
          <w:rFonts w:ascii="Segoe UI" w:hAnsi="Segoe UI" w:cs="Segoe UI"/>
          <w:color w:val="0F1115"/>
        </w:rPr>
        <w:t xml:space="preserve"> SMS </w:t>
      </w:r>
      <w:r>
        <w:rPr>
          <w:rFonts w:ascii="Segoe UI" w:hAnsi="Segoe UI" w:cs="Segoe UI"/>
          <w:color w:val="0F1115"/>
          <w:rtl/>
        </w:rPr>
        <w:t>لها تأثير مجدي على المستهلكين. النوع التالي هو تحسين محركات البحث</w:t>
      </w:r>
      <w:r>
        <w:rPr>
          <w:rFonts w:ascii="Segoe UI" w:hAnsi="Segoe UI" w:cs="Segoe UI"/>
          <w:color w:val="0F1115"/>
        </w:rPr>
        <w:t>.</w:t>
      </w:r>
    </w:p>
    <w:p w14:paraId="68218BF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2.5.1.4 </w:t>
      </w:r>
      <w:r>
        <w:rPr>
          <w:rStyle w:val="aa"/>
          <w:rFonts w:ascii="Segoe UI" w:eastAsia="Arial" w:hAnsi="Segoe UI" w:cs="Segoe UI"/>
          <w:color w:val="0F1115"/>
          <w:rtl/>
        </w:rPr>
        <w:t>تحسين محركات البحث</w:t>
      </w:r>
      <w:r>
        <w:rPr>
          <w:rStyle w:val="aa"/>
          <w:rFonts w:ascii="Segoe UI" w:eastAsia="Arial" w:hAnsi="Segoe UI" w:cs="Segoe UI"/>
          <w:color w:val="0F1115"/>
        </w:rPr>
        <w:t xml:space="preserve"> (Search Engine </w:t>
      </w:r>
      <w:proofErr w:type="spellStart"/>
      <w:r>
        <w:rPr>
          <w:rStyle w:val="aa"/>
          <w:rFonts w:ascii="Segoe UI" w:eastAsia="Arial" w:hAnsi="Segoe UI" w:cs="Segoe UI"/>
          <w:color w:val="0F1115"/>
        </w:rPr>
        <w:t>Optimisation</w:t>
      </w:r>
      <w:proofErr w:type="spellEnd"/>
      <w:r>
        <w:rPr>
          <w:rStyle w:val="aa"/>
          <w:rFonts w:ascii="Segoe UI" w:eastAsia="Arial" w:hAnsi="Segoe UI" w:cs="Segoe UI"/>
          <w:color w:val="0F1115"/>
        </w:rPr>
        <w:t xml:space="preserve"> - SEO)</w:t>
      </w:r>
      <w:r>
        <w:rPr>
          <w:rFonts w:ascii="Segoe UI" w:hAnsi="Segoe UI" w:cs="Segoe UI"/>
          <w:color w:val="0F1115"/>
        </w:rPr>
        <w:br/>
      </w:r>
      <w:r>
        <w:rPr>
          <w:rFonts w:ascii="Segoe UI" w:hAnsi="Segoe UI" w:cs="Segoe UI"/>
          <w:color w:val="0F1115"/>
          <w:rtl/>
        </w:rPr>
        <w:t>يمكن تعريف تحسين محركات البحث</w:t>
      </w:r>
      <w:r>
        <w:rPr>
          <w:rFonts w:ascii="Segoe UI" w:hAnsi="Segoe UI" w:cs="Segoe UI"/>
          <w:color w:val="0F1115"/>
        </w:rPr>
        <w:t xml:space="preserve"> (SEO) </w:t>
      </w:r>
      <w:r>
        <w:rPr>
          <w:rFonts w:ascii="Segoe UI" w:hAnsi="Segoe UI" w:cs="Segoe UI"/>
          <w:color w:val="0F1115"/>
          <w:rtl/>
        </w:rPr>
        <w:t>على أنه آلية تسمح للباحث بالحصول على النتائج الأكثر ملاءمة من بحثه عبر الإنترنت. يساعد</w:t>
      </w:r>
      <w:r>
        <w:rPr>
          <w:rFonts w:ascii="Segoe UI" w:hAnsi="Segoe UI" w:cs="Segoe UI"/>
          <w:color w:val="0F1115"/>
        </w:rPr>
        <w:t xml:space="preserve"> SEO </w:t>
      </w:r>
      <w:r>
        <w:rPr>
          <w:rFonts w:ascii="Segoe UI" w:hAnsi="Segoe UI" w:cs="Segoe UI"/>
          <w:color w:val="0F1115"/>
          <w:rtl/>
        </w:rPr>
        <w:t>المسوقين من خلال عرض إعلاناتهم</w:t>
      </w:r>
      <w:r>
        <w:rPr>
          <w:rFonts w:ascii="Segoe UI" w:hAnsi="Segoe UI" w:cs="Segoe UI"/>
          <w:color w:val="0F1115"/>
        </w:rPr>
        <w:t xml:space="preserve"> respective </w:t>
      </w:r>
      <w:r>
        <w:rPr>
          <w:rFonts w:ascii="Segoe UI" w:hAnsi="Segoe UI" w:cs="Segoe UI"/>
          <w:color w:val="0F1115"/>
          <w:rtl/>
        </w:rPr>
        <w:t>للشخص المناسب في المكان المناسب في الوقت المناسب. باستخدام هذا النوع من الإعلان الرقمي، يمكن للمسوقين تحسين ترتيب إعلاناتهم على صفحات نتائج البحث من خلال تحسين درجة جودتها لجعلها أكثر أهمية وبالتالي أكثر توافقًا مع محرك البحث</w:t>
      </w:r>
      <w:r>
        <w:rPr>
          <w:rFonts w:ascii="Segoe UI" w:hAnsi="Segoe UI" w:cs="Segoe UI"/>
          <w:color w:val="0F1115"/>
        </w:rPr>
        <w:t xml:space="preserve"> (Bhandari and Bansal 2018:26). </w:t>
      </w:r>
      <w:r>
        <w:rPr>
          <w:rFonts w:ascii="Segoe UI" w:hAnsi="Segoe UI" w:cs="Segoe UI"/>
          <w:color w:val="0F1115"/>
          <w:rtl/>
        </w:rPr>
        <w:t>عند مقارنة</w:t>
      </w:r>
      <w:r>
        <w:rPr>
          <w:rFonts w:ascii="Segoe UI" w:hAnsi="Segoe UI" w:cs="Segoe UI"/>
          <w:color w:val="0F1115"/>
        </w:rPr>
        <w:t xml:space="preserve"> SEO </w:t>
      </w:r>
      <w:r>
        <w:rPr>
          <w:rFonts w:ascii="Segoe UI" w:hAnsi="Segoe UI" w:cs="Segoe UI"/>
          <w:color w:val="0F1115"/>
          <w:rtl/>
        </w:rPr>
        <w:t>بالطرق التقليدية للتسويق، فإن تحليل النتائج والتنبؤ بسلوك المستهلك يستغرق عادةً شهورًا حتى يظهر</w:t>
      </w:r>
      <w:r>
        <w:rPr>
          <w:rFonts w:ascii="Segoe UI" w:hAnsi="Segoe UI" w:cs="Segoe UI"/>
          <w:color w:val="0F1115"/>
        </w:rPr>
        <w:t xml:space="preserve"> (Zhang and Cabage 2016:150). </w:t>
      </w:r>
      <w:r>
        <w:rPr>
          <w:rFonts w:ascii="Segoe UI" w:hAnsi="Segoe UI" w:cs="Segoe UI"/>
          <w:color w:val="0F1115"/>
          <w:rtl/>
        </w:rPr>
        <w:t>يتم استخدام</w:t>
      </w:r>
      <w:r>
        <w:rPr>
          <w:rFonts w:ascii="Segoe UI" w:hAnsi="Segoe UI" w:cs="Segoe UI"/>
          <w:color w:val="0F1115"/>
        </w:rPr>
        <w:t xml:space="preserve"> SEO </w:t>
      </w:r>
      <w:r>
        <w:rPr>
          <w:rFonts w:ascii="Segoe UI" w:hAnsi="Segoe UI" w:cs="Segoe UI"/>
          <w:color w:val="0F1115"/>
          <w:rtl/>
        </w:rPr>
        <w:t>للتأكد من ظهور رابط في أعلى الصفحة عندما يكتب الشخص ويبحث عن كلمة رئيسية معينة. يهدف</w:t>
      </w:r>
      <w:r>
        <w:rPr>
          <w:rFonts w:ascii="Segoe UI" w:hAnsi="Segoe UI" w:cs="Segoe UI"/>
          <w:color w:val="0F1115"/>
        </w:rPr>
        <w:t xml:space="preserve"> SEO </w:t>
      </w:r>
      <w:r>
        <w:rPr>
          <w:rFonts w:ascii="Segoe UI" w:hAnsi="Segoe UI" w:cs="Segoe UI"/>
          <w:color w:val="0F1115"/>
          <w:rtl/>
        </w:rPr>
        <w:t>إلى زيادة عدد زوار الويب ويضمن أن يحتل الموقع مرتبة عالية جدًا باستخدام الكلمات الرئيسية الصحيحة وشرح محتوى الموقع. تبحث</w:t>
      </w:r>
      <w:r>
        <w:rPr>
          <w:rFonts w:ascii="Segoe UI" w:hAnsi="Segoe UI" w:cs="Segoe UI"/>
          <w:color w:val="0F1115"/>
        </w:rPr>
        <w:t xml:space="preserve"> SEO </w:t>
      </w:r>
      <w:r>
        <w:rPr>
          <w:rFonts w:ascii="Segoe UI" w:hAnsi="Segoe UI" w:cs="Segoe UI"/>
          <w:color w:val="0F1115"/>
          <w:rtl/>
        </w:rPr>
        <w:t>عن الخوارزميات وكذلك العملاء عبر الإنترنت</w:t>
      </w:r>
      <w:r>
        <w:rPr>
          <w:rFonts w:ascii="Segoe UI" w:hAnsi="Segoe UI" w:cs="Segoe UI"/>
          <w:color w:val="0F1115"/>
        </w:rPr>
        <w:t xml:space="preserve"> (Ahmed, </w:t>
      </w:r>
      <w:proofErr w:type="spellStart"/>
      <w:r>
        <w:rPr>
          <w:rFonts w:ascii="Segoe UI" w:hAnsi="Segoe UI" w:cs="Segoe UI"/>
          <w:color w:val="0F1115"/>
        </w:rPr>
        <w:t>Vveinhardt</w:t>
      </w:r>
      <w:proofErr w:type="spellEnd"/>
      <w:r>
        <w:rPr>
          <w:rFonts w:ascii="Segoe UI" w:hAnsi="Segoe UI" w:cs="Segoe UI"/>
          <w:color w:val="0F1115"/>
        </w:rPr>
        <w:t xml:space="preserve"> and </w:t>
      </w:r>
      <w:proofErr w:type="spellStart"/>
      <w:r>
        <w:rPr>
          <w:rFonts w:ascii="Segoe UI" w:hAnsi="Segoe UI" w:cs="Segoe UI"/>
          <w:color w:val="0F1115"/>
        </w:rPr>
        <w:t>Štreimikien</w:t>
      </w:r>
      <w:proofErr w:type="spellEnd"/>
      <w:r>
        <w:rPr>
          <w:rFonts w:ascii="Segoe UI" w:hAnsi="Segoe UI" w:cs="Segoe UI"/>
          <w:color w:val="0F1115"/>
        </w:rPr>
        <w:t xml:space="preserve"> 2018:458).</w:t>
      </w:r>
    </w:p>
    <w:p w14:paraId="6A02D1A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2.5.1.5 </w:t>
      </w:r>
      <w:r>
        <w:rPr>
          <w:rStyle w:val="aa"/>
          <w:rFonts w:ascii="Segoe UI" w:eastAsia="Arial" w:hAnsi="Segoe UI" w:cs="Segoe UI"/>
          <w:color w:val="0F1115"/>
          <w:rtl/>
        </w:rPr>
        <w:t>الإعلان عبر الإنترنت</w:t>
      </w:r>
      <w:r>
        <w:rPr>
          <w:rFonts w:ascii="Segoe UI" w:hAnsi="Segoe UI" w:cs="Segoe UI"/>
          <w:color w:val="0F1115"/>
        </w:rPr>
        <w:br/>
      </w:r>
      <w:r>
        <w:rPr>
          <w:rFonts w:ascii="Segoe UI" w:hAnsi="Segoe UI" w:cs="Segoe UI"/>
          <w:color w:val="0F1115"/>
          <w:rtl/>
        </w:rPr>
        <w:t>الإعلان عبر الإنترنت هو نوع من الإعلان يستخدم الإنترنت والشبكة العنكبوتية العالمية</w:t>
      </w:r>
      <w:r>
        <w:rPr>
          <w:rFonts w:ascii="Segoe UI" w:hAnsi="Segoe UI" w:cs="Segoe UI"/>
          <w:color w:val="0F1115"/>
        </w:rPr>
        <w:t xml:space="preserve"> (www) </w:t>
      </w:r>
      <w:r>
        <w:rPr>
          <w:rFonts w:ascii="Segoe UI" w:hAnsi="Segoe UI" w:cs="Segoe UI"/>
          <w:color w:val="0F1115"/>
          <w:rtl/>
        </w:rPr>
        <w:t>لتوصيل الرسائل التسويقية لجذب العملاء. يدفع المسوقون مقابل مساحة الويب عند استخدام هذا النوع من الإعلان على عكس الإعلان التقليدي حيث يدفعون مقابل الوقت على التلفزيون أو الراديو والمساحة في الصحيفة</w:t>
      </w:r>
      <w:r>
        <w:rPr>
          <w:rFonts w:ascii="Segoe UI" w:hAnsi="Segoe UI" w:cs="Segoe UI"/>
          <w:color w:val="0F1115"/>
        </w:rPr>
        <w:t xml:space="preserve"> (Cooper and Hall, 2016:100).</w:t>
      </w:r>
    </w:p>
    <w:p w14:paraId="0931CE7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أصبح الإنترنت وسيطًا حيويًا للإعلان. كان استخدام الإنترنت للإعلان أحد أكثر التطورات إثارة في الاتصال الجماهيري. يعد استخدام الإنترنت مصدرًا مهمًا للمعلومات وقد أثر على العديد من الشركات للتحول من الطرق التقليدية للإعلان إلى الإعلان عبر الإنترنت. الإنترنت هو الطريقة الأكثر فعالية وديناميكية للتواصل. عند استخدام الإنترنت لا توجد حواجز جغرافية وللمستهلكين طرق للتفاعل مع المسوقين</w:t>
      </w:r>
      <w:r>
        <w:rPr>
          <w:rFonts w:ascii="Segoe UI" w:hAnsi="Segoe UI" w:cs="Segoe UI"/>
          <w:color w:val="0F1115"/>
        </w:rPr>
        <w:t xml:space="preserve"> (Peter and Dalla Vecchia, 2021:253). </w:t>
      </w:r>
      <w:r>
        <w:rPr>
          <w:rFonts w:ascii="Segoe UI" w:hAnsi="Segoe UI" w:cs="Segoe UI"/>
          <w:color w:val="0F1115"/>
          <w:rtl/>
        </w:rPr>
        <w:t>وهذا ما تؤيده</w:t>
      </w:r>
      <w:r>
        <w:rPr>
          <w:rFonts w:ascii="Segoe UI" w:hAnsi="Segoe UI" w:cs="Segoe UI"/>
          <w:color w:val="0F1115"/>
        </w:rPr>
        <w:t xml:space="preserve"> Schiopu, </w:t>
      </w:r>
      <w:proofErr w:type="spellStart"/>
      <w:r>
        <w:rPr>
          <w:rFonts w:ascii="Segoe UI" w:hAnsi="Segoe UI" w:cs="Segoe UI"/>
          <w:color w:val="0F1115"/>
        </w:rPr>
        <w:t>Padurean</w:t>
      </w:r>
      <w:proofErr w:type="spellEnd"/>
      <w:r>
        <w:rPr>
          <w:rFonts w:ascii="Segoe UI" w:hAnsi="Segoe UI" w:cs="Segoe UI"/>
          <w:color w:val="0F1115"/>
        </w:rPr>
        <w:t xml:space="preserve">, Tala and Nica (2016:832) </w:t>
      </w:r>
      <w:r>
        <w:rPr>
          <w:rFonts w:ascii="Segoe UI" w:hAnsi="Segoe UI" w:cs="Segoe UI"/>
          <w:color w:val="0F1115"/>
          <w:rtl/>
        </w:rPr>
        <w:t>التي تذكر أن الإنترنت قد غير طريقة الإعلان واستفادت الشركات من حيث التواصل مع المستهلكين. علاوة على ذلك، يؤثر الإنترنت على كيفية اتصال المستهلكين بمستهلكين آخرين والشركات دون اعتبار للوقت والمكان</w:t>
      </w:r>
      <w:r>
        <w:rPr>
          <w:rFonts w:ascii="Segoe UI" w:hAnsi="Segoe UI" w:cs="Segoe UI"/>
          <w:color w:val="0F1115"/>
        </w:rPr>
        <w:t>.</w:t>
      </w:r>
    </w:p>
    <w:p w14:paraId="56CB243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تلاحظ</w:t>
      </w:r>
      <w:r>
        <w:rPr>
          <w:rFonts w:ascii="Segoe UI" w:hAnsi="Segoe UI" w:cs="Segoe UI"/>
          <w:color w:val="0F1115"/>
        </w:rPr>
        <w:t xml:space="preserve"> Kim (2016:78) </w:t>
      </w:r>
      <w:r>
        <w:rPr>
          <w:rFonts w:ascii="Segoe UI" w:hAnsi="Segoe UI" w:cs="Segoe UI"/>
          <w:color w:val="0F1115"/>
          <w:rtl/>
        </w:rPr>
        <w:t>أن الإعلان عبر الإنترنت، عند مقارنته بالوسائط التقليدية، مثل التلفزيون والإعلان المطبوع، أفضل لأنه يسمح بالتفصيل</w:t>
      </w:r>
      <w:r>
        <w:rPr>
          <w:rFonts w:ascii="Segoe UI" w:hAnsi="Segoe UI" w:cs="Segoe UI"/>
          <w:color w:val="0F1115"/>
        </w:rPr>
        <w:t xml:space="preserve"> (elaboration)</w:t>
      </w:r>
      <w:r>
        <w:rPr>
          <w:rFonts w:ascii="Segoe UI" w:hAnsi="Segoe UI" w:cs="Segoe UI"/>
          <w:color w:val="0F1115"/>
          <w:rtl/>
        </w:rPr>
        <w:t>، مما يؤدي إلى فعالية الإعلان. بالإضافة إلى ذلك، يسمح الإعلان عبر الإنترنت للمسوقين بالوصول إلى شريحة عملاء ضخمة. يسمح للعملاء باختيار المنتجات من شركات مختلفة حول العالم. ومع ذلك، هذا لا يعني أن الإعلان عبر الإنترنت يمكن أن يصل إلى الجميع في العالم. لذلك، لا يزال هناك مجال لأشكال الإعلان الأخرى لت</w:t>
      </w:r>
      <w:r>
        <w:rPr>
          <w:rFonts w:ascii="Segoe UI" w:hAnsi="Segoe UI" w:cs="Segoe UI"/>
          <w:color w:val="0F1115"/>
        </w:rPr>
        <w:t xml:space="preserve"> operate effectively (Jadhav et al., 2023:83).</w:t>
      </w:r>
    </w:p>
    <w:p w14:paraId="4A39428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أظهرت المناقشة السابقة أن الإعلان عبر الإنترنت يؤدي دورة ترويجية من الإعلان عن خدمة أو منتج إلى البيع ويسمح بالتفاعل بين المسوقين والمستهلكين كما ادعى المؤلفون المذكورون أعلاه. تقدر هذه الدراسة أن الإعلان عبر الإنترنت هو شكل مهم من الوسائط، وأنه يؤثر على طريقة تصرف المستهلكين. من المهم ملاحظة أن الإعلان الرقمي له مزايا وعيوب. يركز القسم التالي على مزايا الإعلان الرقمي</w:t>
      </w:r>
      <w:r>
        <w:rPr>
          <w:rFonts w:ascii="Segoe UI" w:hAnsi="Segoe UI" w:cs="Segoe UI"/>
          <w:color w:val="0F1115"/>
        </w:rPr>
        <w:t>.</w:t>
      </w:r>
    </w:p>
    <w:p w14:paraId="11B9E1C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p>
    <w:p w14:paraId="231753A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2.5.2 </w:t>
      </w:r>
      <w:r>
        <w:rPr>
          <w:rStyle w:val="aa"/>
          <w:rFonts w:ascii="Segoe UI" w:eastAsia="Arial" w:hAnsi="Segoe UI" w:cs="Segoe UI"/>
          <w:color w:val="0F1115"/>
          <w:rtl/>
        </w:rPr>
        <w:t>مزايا الإعلان الرقمي</w:t>
      </w:r>
      <w:r>
        <w:rPr>
          <w:rFonts w:ascii="Segoe UI" w:hAnsi="Segoe UI" w:cs="Segoe UI"/>
          <w:color w:val="0F1115"/>
        </w:rPr>
        <w:br/>
      </w:r>
      <w:r>
        <w:rPr>
          <w:rFonts w:ascii="Segoe UI" w:hAnsi="Segoe UI" w:cs="Segoe UI"/>
          <w:color w:val="0F1115"/>
          <w:rtl/>
        </w:rPr>
        <w:t>بسبب التقدم في التكنولوجيا، يتم القيام بالعديد من الأشياء إلكترونيًا، لذلك يقضي المستهلكون معظم وقتهم على الأجهزة الإلكترونية، وبالتالي يواجهون إعلانات رقمية. علاوة على ذلك، فإنه يصل إلى العديد من الأشخاص ويكلف القليل أو لا شيء. للإعلان الرقمي وصول أعلى لأنه لا توجد حدود لمن يمكن الوصول إليه؛ كل شخص لديه إمكانية الوصول إلى الإنترنت هو عميل مستهدف. يسمح الإعلان الرقمي أيضًا للمسوقين بتعديل وتحسين استراتيجياتهم بسرعة، مما يوفر للمستهلكين إعلانات جديدة ومثيرة</w:t>
      </w:r>
      <w:r>
        <w:rPr>
          <w:rFonts w:ascii="Segoe UI" w:hAnsi="Segoe UI" w:cs="Segoe UI"/>
          <w:color w:val="0F1115"/>
        </w:rPr>
        <w:t xml:space="preserve"> (Dwivedi et al. 2020:15).</w:t>
      </w:r>
    </w:p>
    <w:p w14:paraId="50F01424" w14:textId="60BDA74E"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يذكر بالا </w:t>
      </w:r>
      <w:proofErr w:type="spellStart"/>
      <w:r>
        <w:rPr>
          <w:rFonts w:ascii="Segoe UI" w:hAnsi="Segoe UI" w:cs="Segoe UI"/>
          <w:color w:val="0F1115"/>
          <w:rtl/>
        </w:rPr>
        <w:t>وفيرما</w:t>
      </w:r>
      <w:proofErr w:type="spellEnd"/>
      <w:r>
        <w:rPr>
          <w:rFonts w:ascii="Segoe UI" w:hAnsi="Segoe UI" w:cs="Segoe UI"/>
          <w:color w:val="0F1115"/>
          <w:rtl/>
        </w:rPr>
        <w:t xml:space="preserve"> (2018:323) أن الإعلان الرقمي متفاعل ويسمح بالتفاعل مع المسوق. إنه يسمح بمشار</w:t>
      </w:r>
      <w:r w:rsidR="00AB07E4">
        <w:rPr>
          <w:rFonts w:ascii="Segoe UI" w:hAnsi="Segoe UI" w:cs="Segoe UI" w:hint="cs"/>
          <w:color w:val="0F1115"/>
          <w:rtl/>
        </w:rPr>
        <w:t>ك</w:t>
      </w:r>
      <w:r>
        <w:rPr>
          <w:rFonts w:ascii="Segoe UI" w:hAnsi="Segoe UI" w:cs="Segoe UI"/>
          <w:color w:val="0F1115"/>
          <w:rtl/>
        </w:rPr>
        <w:t>ة وتفاعل أعلى؛ وبالتالي، يكون المستهلكون على دراية جيدة، وهذا يؤثر على سلوكهم. يوافق</w:t>
      </w:r>
      <w:r>
        <w:rPr>
          <w:rFonts w:ascii="Segoe UI" w:hAnsi="Segoe UI" w:cs="Segoe UI"/>
          <w:color w:val="0F1115"/>
        </w:rPr>
        <w:t xml:space="preserve"> Popp and </w:t>
      </w:r>
      <w:proofErr w:type="spellStart"/>
      <w:r>
        <w:rPr>
          <w:rFonts w:ascii="Segoe UI" w:hAnsi="Segoe UI" w:cs="Segoe UI"/>
          <w:color w:val="0F1115"/>
        </w:rPr>
        <w:t>Woratschek</w:t>
      </w:r>
      <w:proofErr w:type="spellEnd"/>
      <w:r>
        <w:rPr>
          <w:rFonts w:ascii="Segoe UI" w:hAnsi="Segoe UI" w:cs="Segoe UI"/>
          <w:color w:val="0F1115"/>
        </w:rPr>
        <w:t xml:space="preserve"> (2017:18) </w:t>
      </w:r>
      <w:r>
        <w:rPr>
          <w:rFonts w:ascii="Segoe UI" w:hAnsi="Segoe UI" w:cs="Segoe UI"/>
          <w:color w:val="0F1115"/>
          <w:rtl/>
        </w:rPr>
        <w:t>على أن أدوات الإعلان الرقمي توفر تحليلات البيانات لعرض المشاهدات والتفاعلات؛ وبالتالي، يمكن إجراء تعديلات بسرعة إذا كانت الاستراتيجية لا تعمل. يسمح الإعلان الرقمي للمستهلكين بمشاهدة الإعلانات أينما كانوا. كما يسمح لهم بالانخراط والتفاعل مع المسوقين، وبالتالي البقاء على اطلاع جيد عند اتخاذ قراراتهم</w:t>
      </w:r>
      <w:r>
        <w:rPr>
          <w:rFonts w:ascii="Segoe UI" w:hAnsi="Segoe UI" w:cs="Segoe UI"/>
          <w:color w:val="0F1115"/>
        </w:rPr>
        <w:t>.</w:t>
      </w:r>
    </w:p>
    <w:p w14:paraId="25417BF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2.5.3 </w:t>
      </w:r>
      <w:r>
        <w:rPr>
          <w:rStyle w:val="aa"/>
          <w:rFonts w:ascii="Segoe UI" w:eastAsia="Arial" w:hAnsi="Segoe UI" w:cs="Segoe UI"/>
          <w:color w:val="0F1115"/>
          <w:rtl/>
        </w:rPr>
        <w:t>عيوب الإعلان الرقمي</w:t>
      </w:r>
      <w:r>
        <w:rPr>
          <w:rFonts w:ascii="Segoe UI" w:hAnsi="Segoe UI" w:cs="Segoe UI"/>
          <w:color w:val="0F1115"/>
        </w:rPr>
        <w:br/>
      </w:r>
      <w:r>
        <w:rPr>
          <w:rFonts w:ascii="Segoe UI" w:hAnsi="Segoe UI" w:cs="Segoe UI"/>
          <w:color w:val="0F1115"/>
          <w:rtl/>
        </w:rPr>
        <w:t>بينما الإعلان الرقمي مفيد جدًا لكل من المستهلك والعمل، إلا أن له عيوبًا يغطيها هذا القسم. الإعلان الرقمي يستغرق وقتًا طويلاً، فهناك حاجة لإدارة عدد من منصات وسائل التواصل الاجتماعي لكي يصل المسوقون إلى المستهلكين</w:t>
      </w:r>
      <w:r>
        <w:rPr>
          <w:rFonts w:ascii="Segoe UI" w:hAnsi="Segoe UI" w:cs="Segoe UI"/>
          <w:color w:val="0F1115"/>
        </w:rPr>
        <w:t xml:space="preserve"> (Peter, and Dalla Vecchia, 2021:260). </w:t>
      </w:r>
      <w:r>
        <w:rPr>
          <w:rFonts w:ascii="Segoe UI" w:hAnsi="Segoe UI" w:cs="Segoe UI"/>
          <w:color w:val="0F1115"/>
          <w:rtl/>
        </w:rPr>
        <w:t>من ناحية أخرى، يجب أن يكون المستهلكون على منصات مختلفة لكي يروا الإعلانات. يمكن للمنافسين التجسس على بعضهم البعض بسهولة وسرقة الأفكار حيث أن تقييمات المستهلكين يقرأها الجميع، بما في ذلك المشترين المحتملين</w:t>
      </w:r>
      <w:r>
        <w:rPr>
          <w:rFonts w:ascii="Segoe UI" w:hAnsi="Segoe UI" w:cs="Segoe UI"/>
          <w:color w:val="0F1115"/>
        </w:rPr>
        <w:t xml:space="preserve"> (Munsch, 2021:15). </w:t>
      </w:r>
      <w:r>
        <w:rPr>
          <w:rFonts w:ascii="Segoe UI" w:hAnsi="Segoe UI" w:cs="Segoe UI"/>
          <w:color w:val="0F1115"/>
          <w:rtl/>
        </w:rPr>
        <w:t>يمكن قول الشيء نفسه للمستهلكين، الذين يمكنهم أيضًا رؤية إعلانات المنافسين، وهذا يمكن أن يكون له تأثير على طريقة تصرفهم. وبالمثل، إذا كانت تقييمات العملاء سلبية، فيمكنها أيضًا الإضرار بسمعة الشركة وثني المشترين الآخرين</w:t>
      </w:r>
      <w:r>
        <w:rPr>
          <w:rFonts w:ascii="Segoe UI" w:hAnsi="Segoe UI" w:cs="Segoe UI"/>
          <w:color w:val="0F1115"/>
        </w:rPr>
        <w:t xml:space="preserve"> (Luca 2017:79). </w:t>
      </w:r>
      <w:r>
        <w:rPr>
          <w:rFonts w:ascii="Segoe UI" w:hAnsi="Segoe UI" w:cs="Segoe UI"/>
          <w:color w:val="0F1115"/>
          <w:rtl/>
        </w:rPr>
        <w:t>بقدر ما جلبت الإعلانات الرقمية فرصًا وأدوات جديدة للتسويق، فقد جلبت أيضًا ضوضاء تؤدي إلى ازدحام المعلومات وعدم المصداقية، وهذا يفسح المجال للبريد العشوائي. تصاحب الضوضاء محتوى رقمي ضخم، مما يقصر العمر الافتراضي أو التعرض للرسالة</w:t>
      </w:r>
      <w:r>
        <w:rPr>
          <w:rFonts w:ascii="Segoe UI" w:hAnsi="Segoe UI" w:cs="Segoe UI"/>
          <w:color w:val="0F1115"/>
        </w:rPr>
        <w:t xml:space="preserve"> (Bala and Verma 2018:323).</w:t>
      </w:r>
    </w:p>
    <w:p w14:paraId="5C3CEF1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lastRenderedPageBreak/>
        <w:t>يمكن الاستنتاج أن الإعلان الرقمي له عيوب تؤثر أيضًا على المستهلكين والمسوقين. يمكن أن يتأثر المستهلكون بمعلومات المنافسين حيث يمكنهم البحث في الإعلانات المختلفة من مسوقين مختلفين. أيضًا، فإن مسألة التقييمات تمثل تحديًا لأن المسوقين ليس لديهم سيطرة على ما ينشره المستهلكون وهذه التقييمات لها تأثير على العملاء المستقبليين. يركز القسم التالي على سلوك المستهلك</w:t>
      </w:r>
      <w:r>
        <w:rPr>
          <w:rFonts w:ascii="Segoe UI" w:hAnsi="Segoe UI" w:cs="Segoe UI"/>
          <w:color w:val="0F1115"/>
        </w:rPr>
        <w:t>.</w:t>
      </w:r>
    </w:p>
    <w:p w14:paraId="28AC5E8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2.6 </w:t>
      </w:r>
      <w:r>
        <w:rPr>
          <w:rStyle w:val="aa"/>
          <w:rFonts w:ascii="Segoe UI" w:eastAsia="Arial" w:hAnsi="Segoe UI" w:cs="Segoe UI"/>
          <w:color w:val="0F1115"/>
          <w:rtl/>
        </w:rPr>
        <w:t>سلوك المستهلك</w:t>
      </w:r>
      <w:r>
        <w:rPr>
          <w:rFonts w:ascii="Segoe UI" w:hAnsi="Segoe UI" w:cs="Segoe UI"/>
          <w:color w:val="0F1115"/>
        </w:rPr>
        <w:br/>
      </w:r>
      <w:r>
        <w:rPr>
          <w:rFonts w:ascii="Segoe UI" w:hAnsi="Segoe UI" w:cs="Segoe UI"/>
          <w:color w:val="0F1115"/>
          <w:rtl/>
        </w:rPr>
        <w:t>يتعلق سلوك المستهلك بالطريقة التي يشترى بها الأفراد والجماعات ويستخدمون ويتخلصون من المنتجات أو الخدمات</w:t>
      </w:r>
      <w:r>
        <w:rPr>
          <w:rFonts w:ascii="Segoe UI" w:hAnsi="Segoe UI" w:cs="Segoe UI"/>
          <w:color w:val="0F1115"/>
        </w:rPr>
        <w:t xml:space="preserve"> (Orji, Sabo, Abubakar and Usman 2017:12). </w:t>
      </w:r>
      <w:r>
        <w:rPr>
          <w:rFonts w:ascii="Segoe UI" w:hAnsi="Segoe UI" w:cs="Segoe UI"/>
          <w:color w:val="0F1115"/>
          <w:rtl/>
        </w:rPr>
        <w:t xml:space="preserve">مضيفًا إلى تأكيدات المؤلفين السابقين، يذكر كوتلر وكيلر (2016:58) أن سلوك المستهلك هو كيف يتخذ الأفراد قرارات حول كيفية إنفاق مواردهم. في نفس الوقت، يعرف بوثا، </w:t>
      </w:r>
      <w:proofErr w:type="spellStart"/>
      <w:r>
        <w:rPr>
          <w:rFonts w:ascii="Segoe UI" w:hAnsi="Segoe UI" w:cs="Segoe UI"/>
          <w:color w:val="0F1115"/>
          <w:rtl/>
        </w:rPr>
        <w:t>إراسموس</w:t>
      </w:r>
      <w:proofErr w:type="spellEnd"/>
      <w:r>
        <w:rPr>
          <w:rFonts w:ascii="Segoe UI" w:hAnsi="Segoe UI" w:cs="Segoe UI"/>
          <w:color w:val="0F1115"/>
          <w:rtl/>
        </w:rPr>
        <w:t xml:space="preserve"> </w:t>
      </w:r>
      <w:proofErr w:type="gramStart"/>
      <w:r>
        <w:rPr>
          <w:rFonts w:ascii="Segoe UI" w:hAnsi="Segoe UI" w:cs="Segoe UI"/>
          <w:color w:val="0F1115"/>
          <w:rtl/>
        </w:rPr>
        <w:t xml:space="preserve">و </w:t>
      </w:r>
      <w:proofErr w:type="spellStart"/>
      <w:r>
        <w:rPr>
          <w:rFonts w:ascii="Segoe UI" w:hAnsi="Segoe UI" w:cs="Segoe UI"/>
          <w:color w:val="0F1115"/>
          <w:rtl/>
        </w:rPr>
        <w:t>مبينغانجيرا</w:t>
      </w:r>
      <w:proofErr w:type="spellEnd"/>
      <w:proofErr w:type="gramEnd"/>
      <w:r>
        <w:rPr>
          <w:rFonts w:ascii="Segoe UI" w:hAnsi="Segoe UI" w:cs="Segoe UI"/>
          <w:color w:val="0F1115"/>
          <w:rtl/>
        </w:rPr>
        <w:t xml:space="preserve"> (2019:58) سلوك المستهلك على أنه سلوك الشراء المتكرر دون تقديم مزيد من التفاصيل للتقييم المتاح. تماشيًا مع</w:t>
      </w:r>
      <w:r>
        <w:rPr>
          <w:rFonts w:ascii="Segoe UI" w:hAnsi="Segoe UI" w:cs="Segoe UI"/>
          <w:color w:val="0F1115"/>
        </w:rPr>
        <w:t xml:space="preserve"> Orji, Sabo, Abubakar and Usman</w:t>
      </w:r>
      <w:r>
        <w:rPr>
          <w:rFonts w:ascii="Segoe UI" w:hAnsi="Segoe UI" w:cs="Segoe UI"/>
          <w:color w:val="0F1115"/>
          <w:rtl/>
        </w:rPr>
        <w:t>، سلوك المستهلك هو دراسة كيف يشترى العملاء الأفراد، ويستخدمون، ويختارون ويتخلصون من سلعهم وخدماتهم لإشباع رغباتهم واحتياجاتهم</w:t>
      </w:r>
      <w:r>
        <w:rPr>
          <w:rFonts w:ascii="Segoe UI" w:hAnsi="Segoe UI" w:cs="Segoe UI"/>
          <w:color w:val="0F1115"/>
        </w:rPr>
        <w:t xml:space="preserve"> (Qazzafi 2019:131). </w:t>
      </w:r>
      <w:r>
        <w:rPr>
          <w:rFonts w:ascii="Segoe UI" w:hAnsi="Segoe UI" w:cs="Segoe UI"/>
          <w:color w:val="0F1115"/>
          <w:rtl/>
        </w:rPr>
        <w:t>تعرف جمعية التسويق الأمريكية</w:t>
      </w:r>
      <w:r>
        <w:rPr>
          <w:rFonts w:ascii="Segoe UI" w:hAnsi="Segoe UI" w:cs="Segoe UI"/>
          <w:color w:val="0F1115"/>
        </w:rPr>
        <w:t xml:space="preserve"> (AMA) (2016:1) </w:t>
      </w:r>
      <w:r>
        <w:rPr>
          <w:rFonts w:ascii="Segoe UI" w:hAnsi="Segoe UI" w:cs="Segoe UI"/>
          <w:color w:val="0F1115"/>
          <w:rtl/>
        </w:rPr>
        <w:t>أيضًا سلوك المستهلك على أنه التفاعل الديناميكي للإدراك، والسلوك والأحداث البيئية التي من خلالها يدير البشر جانب التبادل في حياتهم مع وجود متغيرات اجتماعية ونفسية مختلفة. إنه قرارات المستهلكين الذين يشترون الخدمات والسلع. يضيف التعريف ما لم يذكره المؤلفون السابقون. يأخذ كوتلر (2017:78) تعريف سلوك المستهلك إلى أبعد من ذلك من خلال شرحه على أنه وصف لاستجابات المستهلكين الداخلية للحوافز المختلفة وتصوراتهم الفردية</w:t>
      </w:r>
      <w:r>
        <w:rPr>
          <w:rFonts w:ascii="Segoe UI" w:hAnsi="Segoe UI" w:cs="Segoe UI"/>
          <w:color w:val="0F1115"/>
        </w:rPr>
        <w:t>.</w:t>
      </w:r>
    </w:p>
    <w:p w14:paraId="77B43F5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يذكر</w:t>
      </w:r>
      <w:r>
        <w:rPr>
          <w:rFonts w:ascii="Segoe UI" w:hAnsi="Segoe UI" w:cs="Segoe UI"/>
          <w:color w:val="0F1115"/>
        </w:rPr>
        <w:t xml:space="preserve"> Qazzafi (2019:132) </w:t>
      </w:r>
      <w:r>
        <w:rPr>
          <w:rFonts w:ascii="Segoe UI" w:hAnsi="Segoe UI" w:cs="Segoe UI"/>
          <w:color w:val="0F1115"/>
          <w:rtl/>
        </w:rPr>
        <w:t>أن سلوك المستهلك هو سلوك الشراء للمستهلك النهائي. ويضيف المؤلف أن سلوك المستهلك هو الاختيار، والشراء والاستهلاك للمنتجات والخدمات لإشباع احتياجاتهم ورغباتهم. علاوة على ذلك، فهو القرار أو الإجراء الذي ينخرط فيه الأفراد عند تقييم ما إذا كانوا يشترون، أو يستخدمون أو يتخلصون من المنتجات والخدمات. علاوة على ذلك، فإن سلوك المستهلك هو جانب نفسي للفرد الذي يحدث الفرق في شراء السلع أو الخدمات (بوثا وآخرون 2019:58). كما أشير سابقًا، تتضمن دراسة سلوك المستهلك البحث، والتقييم، والشراء، والاستخدام وسلوك ما بعد الشراء للمستهلك (كوتلر 2017:56). من التعريفات المختلفة أعلاه، يمكن الاستنتاج أن المستهلكين لديهم القدرة على اتخاذ قرارات بشأن المنتجات، أو الخدمات أو العلامات التجارية التي يريدون شراءها، أو استخدامها، أو التخلص منها</w:t>
      </w:r>
      <w:r>
        <w:rPr>
          <w:rFonts w:ascii="Segoe UI" w:hAnsi="Segoe UI" w:cs="Segoe UI"/>
          <w:color w:val="0F1115"/>
        </w:rPr>
        <w:t>.</w:t>
      </w:r>
    </w:p>
    <w:p w14:paraId="58EE803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lastRenderedPageBreak/>
        <w:t>هناك عدد من العوامل تؤثر على طريقة تصرف المستهلكين ومن المهم للمسوقين معرفة هذه العوامل. تتأثر طريقة تصرف المستهلكين بعوامل شخصية، وثقافية، ونفسية واجتماعية</w:t>
      </w:r>
      <w:r>
        <w:rPr>
          <w:rFonts w:ascii="Segoe UI" w:hAnsi="Segoe UI" w:cs="Segoe UI"/>
          <w:color w:val="0F1115"/>
        </w:rPr>
        <w:t xml:space="preserve"> (</w:t>
      </w:r>
      <w:proofErr w:type="spellStart"/>
      <w:r>
        <w:rPr>
          <w:rFonts w:ascii="Segoe UI" w:hAnsi="Segoe UI" w:cs="Segoe UI"/>
          <w:color w:val="0F1115"/>
        </w:rPr>
        <w:t>Educba</w:t>
      </w:r>
      <w:proofErr w:type="spellEnd"/>
      <w:r>
        <w:rPr>
          <w:rFonts w:ascii="Segoe UI" w:hAnsi="Segoe UI" w:cs="Segoe UI"/>
          <w:color w:val="0F1115"/>
        </w:rPr>
        <w:t xml:space="preserve"> 2016:33; Munsch, 2021:15). </w:t>
      </w:r>
      <w:r>
        <w:rPr>
          <w:rFonts w:ascii="Segoe UI" w:hAnsi="Segoe UI" w:cs="Segoe UI"/>
          <w:color w:val="0F1115"/>
          <w:rtl/>
        </w:rPr>
        <w:t>بناءً على العوامل المذكورة، يندرج الإعلان تحت العوامل النفسية، والتي يجب على الشركات تطوير إعلاناتها من أجلها. من المهم للمعلنين أن يكونوا على دراية ويفهموا كيف يتأثر المستهلكون بالإعلان وكيف يستجيبون له (</w:t>
      </w:r>
      <w:proofErr w:type="spellStart"/>
      <w:r>
        <w:rPr>
          <w:rFonts w:ascii="Segoe UI" w:hAnsi="Segoe UI" w:cs="Segoe UI"/>
          <w:color w:val="0F1115"/>
          <w:rtl/>
        </w:rPr>
        <w:t>جلوكسمان</w:t>
      </w:r>
      <w:proofErr w:type="spellEnd"/>
      <w:r>
        <w:rPr>
          <w:rFonts w:ascii="Segoe UI" w:hAnsi="Segoe UI" w:cs="Segoe UI"/>
          <w:color w:val="0F1115"/>
          <w:rtl/>
        </w:rPr>
        <w:t xml:space="preserve"> 2017:79). وفي نفس السياق، يوافق أبو الحجا، </w:t>
      </w:r>
      <w:proofErr w:type="spellStart"/>
      <w:r>
        <w:rPr>
          <w:rFonts w:ascii="Segoe UI" w:hAnsi="Segoe UI" w:cs="Segoe UI"/>
          <w:color w:val="0F1115"/>
          <w:rtl/>
        </w:rPr>
        <w:t>يوسوف</w:t>
      </w:r>
      <w:proofErr w:type="spellEnd"/>
      <w:r>
        <w:rPr>
          <w:rFonts w:ascii="Segoe UI" w:hAnsi="Segoe UI" w:cs="Segoe UI"/>
          <w:color w:val="0F1115"/>
          <w:rtl/>
        </w:rPr>
        <w:t xml:space="preserve">، هاشم </w:t>
      </w:r>
      <w:proofErr w:type="gramStart"/>
      <w:r>
        <w:rPr>
          <w:rFonts w:ascii="Segoe UI" w:hAnsi="Segoe UI" w:cs="Segoe UI"/>
          <w:color w:val="0F1115"/>
          <w:rtl/>
        </w:rPr>
        <w:t xml:space="preserve">و </w:t>
      </w:r>
      <w:proofErr w:type="spellStart"/>
      <w:r>
        <w:rPr>
          <w:rFonts w:ascii="Segoe UI" w:hAnsi="Segoe UI" w:cs="Segoe UI"/>
          <w:color w:val="0F1115"/>
          <w:rtl/>
        </w:rPr>
        <w:t>جهرودين</w:t>
      </w:r>
      <w:proofErr w:type="spellEnd"/>
      <w:proofErr w:type="gramEnd"/>
      <w:r>
        <w:rPr>
          <w:rFonts w:ascii="Segoe UI" w:hAnsi="Segoe UI" w:cs="Segoe UI"/>
          <w:color w:val="0F1115"/>
          <w:rtl/>
        </w:rPr>
        <w:t xml:space="preserve"> (2018:246) على أنه من المهم للمسوقين أن يكون لديهم معرفة بالمحددات الاجتماعية والثقافية لسلوك المستهلك</w:t>
      </w:r>
      <w:r>
        <w:rPr>
          <w:rFonts w:ascii="Segoe UI" w:hAnsi="Segoe UI" w:cs="Segoe UI"/>
          <w:color w:val="0F1115"/>
        </w:rPr>
        <w:t>.</w:t>
      </w:r>
    </w:p>
    <w:p w14:paraId="50BA6E6A"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تماشيًا مع ما تمت مناقشته أعلاه، فإن فهم الطريقة التي يتخذ بها المستهلكون قراراتهم مهم عند تطوير استراتيجيات التسويق والإعلان المناسبة (زيا 2016:59). يتأثر سلوك المستهلكين باستراتيجيات الاتصال المستخدمة من قبل المسوقين. على سبيل المثال، تحدد عضوية المستهلكين في مجموعات اجتماعية أو ثقافية معينة كيف سيتصرفون. تحدد المجموعة الاجتماعية أو ثقافة المستهلكين اختيارهم للوسائط والدور الذي تلعبه الوسائط في سلوك المستهلك. علاوة على ذلك، يعتمد اختيار الوسيط المستخدم على احتياجات المستهلكين. وبالتالي، قبل إنشاء إعلان، من الحيوي جمع معلومات عن دوافع المستهلكين لشراء منتج أو خدمة. المعرفة مهمة لسلوك المستهلك وهي تقدم إرشادات حول الأدوات التي يمكن استخدامها لإقناع العملاء بشراء منتج (</w:t>
      </w:r>
      <w:proofErr w:type="spellStart"/>
      <w:r>
        <w:rPr>
          <w:rFonts w:ascii="Segoe UI" w:hAnsi="Segoe UI" w:cs="Segoe UI"/>
          <w:color w:val="0F1115"/>
          <w:rtl/>
        </w:rPr>
        <w:t>ستانكيفيتش</w:t>
      </w:r>
      <w:proofErr w:type="spellEnd"/>
      <w:r>
        <w:rPr>
          <w:rFonts w:ascii="Segoe UI" w:hAnsi="Segoe UI" w:cs="Segoe UI"/>
          <w:color w:val="0F1115"/>
          <w:rtl/>
        </w:rPr>
        <w:t xml:space="preserve"> 2017:13)</w:t>
      </w:r>
      <w:r>
        <w:rPr>
          <w:rFonts w:ascii="Segoe UI" w:hAnsi="Segoe UI" w:cs="Segoe UI"/>
          <w:color w:val="0F1115"/>
        </w:rPr>
        <w:t>.</w:t>
      </w:r>
    </w:p>
    <w:p w14:paraId="1B2AB29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علاوة على ذلك، يضيف ديباك </w:t>
      </w:r>
      <w:proofErr w:type="spellStart"/>
      <w:r>
        <w:rPr>
          <w:rFonts w:ascii="Segoe UI" w:hAnsi="Segoe UI" w:cs="Segoe UI"/>
          <w:color w:val="0F1115"/>
          <w:rtl/>
        </w:rPr>
        <w:t>وجياكومار</w:t>
      </w:r>
      <w:proofErr w:type="spellEnd"/>
      <w:r>
        <w:rPr>
          <w:rFonts w:ascii="Segoe UI" w:hAnsi="Segoe UI" w:cs="Segoe UI"/>
          <w:color w:val="0F1115"/>
          <w:rtl/>
        </w:rPr>
        <w:t xml:space="preserve"> (2019:65) أنه عند تصميم إعلان، من المهم مراعاة تقسيمات الدافع وهي الدافع العقلاني والعاطفي. يحتاج الإعلان الذي يركز على الدوافع العقلانية إلى إظهار صفات المنتج أو الجوانب الاقتصادية لشراء المنتج. بينما يحتاج الإعلان الذي يركز على الدوافع العاطفية إلى اقتراح موقف إيجابي تجاه المنتج المعلن عنه. يعد التركيز على تقسيم الدافع للمستهلك أمرًا مهمًا لأنه يساعد المسوقين على إنشاء إعلان يتواصل مع احتياج المستهلكين</w:t>
      </w:r>
      <w:r>
        <w:rPr>
          <w:rFonts w:ascii="Segoe UI" w:hAnsi="Segoe UI" w:cs="Segoe UI"/>
          <w:color w:val="0F1115"/>
        </w:rPr>
        <w:t>.</w:t>
      </w:r>
    </w:p>
    <w:p w14:paraId="5011719E" w14:textId="38D7BAFB"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لذلك، وفقًا للدراسة، يُعرّف سلوك المستهلك على أنه الطريقة التي يشترى بها العملاء في منطقة المملك</w:t>
      </w:r>
      <w:r w:rsidR="00AB07E4">
        <w:rPr>
          <w:rFonts w:ascii="Segoe UI" w:hAnsi="Segoe UI" w:cs="Segoe UI" w:hint="cs"/>
          <w:color w:val="0F1115"/>
          <w:rtl/>
        </w:rPr>
        <w:t>ة</w:t>
      </w:r>
      <w:r>
        <w:rPr>
          <w:rFonts w:ascii="Segoe UI" w:hAnsi="Segoe UI" w:cs="Segoe UI"/>
          <w:color w:val="0F1115"/>
          <w:rtl/>
        </w:rPr>
        <w:t xml:space="preserve"> العربي</w:t>
      </w:r>
      <w:r w:rsidR="00AB07E4">
        <w:rPr>
          <w:rFonts w:ascii="Segoe UI" w:hAnsi="Segoe UI" w:cs="Segoe UI" w:hint="cs"/>
          <w:color w:val="0F1115"/>
          <w:rtl/>
        </w:rPr>
        <w:t>ة</w:t>
      </w:r>
      <w:r>
        <w:rPr>
          <w:rFonts w:ascii="Segoe UI" w:hAnsi="Segoe UI" w:cs="Segoe UI"/>
          <w:color w:val="0F1115"/>
          <w:rtl/>
        </w:rPr>
        <w:t xml:space="preserve"> السعودي</w:t>
      </w:r>
      <w:r w:rsidR="00AB07E4">
        <w:rPr>
          <w:rFonts w:ascii="Segoe UI" w:hAnsi="Segoe UI" w:cs="Segoe UI" w:hint="cs"/>
          <w:color w:val="0F1115"/>
          <w:rtl/>
        </w:rPr>
        <w:t>ة</w:t>
      </w:r>
      <w:r>
        <w:rPr>
          <w:rFonts w:ascii="Segoe UI" w:hAnsi="Segoe UI" w:cs="Segoe UI"/>
          <w:color w:val="0F1115"/>
          <w:rtl/>
        </w:rPr>
        <w:t xml:space="preserve"> ويستخدمون ويتخلصون من المنتجات أو الخدمات. عادةً، يتم دفع هؤلاء العملاء لإجراء عمليات شراء بواسطة الإعلان الرقمي لأنهم يتعرضون للإنترنت عالي السرعة وكذلك وسائل التواصل الاجتماعي. علاوة على ذلك، هناك وسائط تقليدية مثل الراديو والتلفزيون وكذلك اللوحات الإعلانية التي تحفز أيضًا مثل هؤلاء الأشخاص في سلوكهم الشرائي</w:t>
      </w:r>
      <w:r>
        <w:rPr>
          <w:rFonts w:ascii="Segoe UI" w:hAnsi="Segoe UI" w:cs="Segoe UI"/>
          <w:color w:val="0F1115"/>
        </w:rPr>
        <w:t>.</w:t>
      </w:r>
    </w:p>
    <w:p w14:paraId="4840876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2.7 </w:t>
      </w:r>
      <w:r>
        <w:rPr>
          <w:rStyle w:val="aa"/>
          <w:rFonts w:ascii="Segoe UI" w:eastAsia="Arial" w:hAnsi="Segoe UI" w:cs="Segoe UI"/>
          <w:color w:val="0F1115"/>
          <w:rtl/>
        </w:rPr>
        <w:t>تأثير الإعلان الرقمي والتقليدي على سلوك المستهلك</w:t>
      </w:r>
      <w:r>
        <w:rPr>
          <w:rFonts w:ascii="Segoe UI" w:hAnsi="Segoe UI" w:cs="Segoe UI"/>
          <w:color w:val="0F1115"/>
        </w:rPr>
        <w:br/>
      </w:r>
      <w:r>
        <w:rPr>
          <w:rFonts w:ascii="Segoe UI" w:hAnsi="Segoe UI" w:cs="Segoe UI"/>
          <w:color w:val="0F1115"/>
          <w:rtl/>
        </w:rPr>
        <w:t>غيّر نمو استخدام الإنترنت ووسائل التواصل الاجتماعي اتصال العلامة التجارية، ورؤى الشركة وسلوك المستهلك. تستخدم العديد من الشركات أنواعًا مختلفة من قنوات الإعلان للترويج عن منتجاتها وخدماتها. خلق التطور التكنولوجي وسائط جديدة يمكن للمستهلكين الحصول على المعلومات منها. يسمح الإعلان الرقمي للمستهلكين بمشاهدة مراجعات المنتج ومقارنة المنتجات والأسعار المختلفة عبر المنصات عبر الإنترنت قبل اتخاذ قرارهم. بالإضافة إلى ذلك، ينمو الإعلان الرقمي حاليًا ويقدم للمستهلكين عددًا من الخيارات لتقديم طلبات الشراء الخاصة بهم والتفاعل مع المسوقين</w:t>
      </w:r>
      <w:r>
        <w:rPr>
          <w:rFonts w:ascii="Segoe UI" w:hAnsi="Segoe UI" w:cs="Segoe UI"/>
          <w:color w:val="0F1115"/>
        </w:rPr>
        <w:t xml:space="preserve"> (Appel, Grewal, Hadi and Stephen 2020:84). </w:t>
      </w:r>
      <w:r>
        <w:rPr>
          <w:rFonts w:ascii="Segoe UI" w:hAnsi="Segoe UI" w:cs="Segoe UI"/>
          <w:color w:val="0F1115"/>
          <w:rtl/>
        </w:rPr>
        <w:t>يؤثر الإعلان الرقمي على سلوك المستهلك من خلال خلق التفضيلات، والمشاعر والتصورات التي تساعد في تشكيل مواقفهم. يتفوق الإعلان الرقمي على الإعلان المطبوع بسبب خاصية التفاعل على الويب</w:t>
      </w:r>
      <w:r>
        <w:rPr>
          <w:rFonts w:ascii="Segoe UI" w:hAnsi="Segoe UI" w:cs="Segoe UI"/>
          <w:color w:val="0F1115"/>
        </w:rPr>
        <w:t xml:space="preserve"> (</w:t>
      </w:r>
      <w:proofErr w:type="spellStart"/>
      <w:r>
        <w:rPr>
          <w:rFonts w:ascii="Segoe UI" w:hAnsi="Segoe UI" w:cs="Segoe UI"/>
          <w:color w:val="0F1115"/>
        </w:rPr>
        <w:t>Belanche</w:t>
      </w:r>
      <w:proofErr w:type="spellEnd"/>
      <w:r>
        <w:rPr>
          <w:rFonts w:ascii="Segoe UI" w:hAnsi="Segoe UI" w:cs="Segoe UI"/>
          <w:color w:val="0F1115"/>
        </w:rPr>
        <w:t>, Flavián and Pérez-Rueda 2017:53).</w:t>
      </w:r>
    </w:p>
    <w:p w14:paraId="6E982FF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علاوة على ذلك، تقترح</w:t>
      </w:r>
      <w:r>
        <w:rPr>
          <w:rFonts w:ascii="Segoe UI" w:hAnsi="Segoe UI" w:cs="Segoe UI"/>
          <w:color w:val="0F1115"/>
        </w:rPr>
        <w:t xml:space="preserve"> Joa, Kim and Ha (2018:5) </w:t>
      </w:r>
      <w:r>
        <w:rPr>
          <w:rFonts w:ascii="Segoe UI" w:hAnsi="Segoe UI" w:cs="Segoe UI"/>
          <w:color w:val="0F1115"/>
          <w:rtl/>
        </w:rPr>
        <w:t>أن العملاء يتحكمون في متى، وكيف وأين يشاهدون الإعلانات عبر الإنترنت وردود أفعالهم على هذه الإعلانات. وبالتالي، فإن مدة الإعلانات تلعب دورًا حيويًا في فعالية الإعلانات الرقمية. يؤكد أحمد وآخرون (2018:450) أن فعالية الإعلانات الرقمية تعتمد على مدة مشاهدة صفحة الويب للإعلان. يوضح</w:t>
      </w:r>
      <w:r>
        <w:rPr>
          <w:rFonts w:ascii="Segoe UI" w:hAnsi="Segoe UI" w:cs="Segoe UI"/>
          <w:color w:val="0F1115"/>
        </w:rPr>
        <w:t xml:space="preserve"> Liu, Liang and Liu (2019:1195) </w:t>
      </w:r>
      <w:r>
        <w:rPr>
          <w:rFonts w:ascii="Segoe UI" w:hAnsi="Segoe UI" w:cs="Segoe UI"/>
          <w:color w:val="0F1115"/>
          <w:rtl/>
        </w:rPr>
        <w:t xml:space="preserve">كذلك أن الرسوم المتحركة، والمدة والموقع تلعب دورًا في فعالية الإعلانات المنبثقة. من ناحية أخرى، يجادل بالا </w:t>
      </w:r>
      <w:proofErr w:type="spellStart"/>
      <w:r>
        <w:rPr>
          <w:rFonts w:ascii="Segoe UI" w:hAnsi="Segoe UI" w:cs="Segoe UI"/>
          <w:color w:val="0F1115"/>
          <w:rtl/>
        </w:rPr>
        <w:t>وفيرما</w:t>
      </w:r>
      <w:proofErr w:type="spellEnd"/>
      <w:r>
        <w:rPr>
          <w:rFonts w:ascii="Segoe UI" w:hAnsi="Segoe UI" w:cs="Segoe UI"/>
          <w:color w:val="0F1115"/>
          <w:rtl/>
        </w:rPr>
        <w:t xml:space="preserve"> (2018:323) أنه عندما تكون مدة الإعلان طويلة، فإن أعلى صفحة الويب هو الموقع الرئيسي. تعد تجربة إعادة الظهور واحدة من أهم عناصر الإعلان عبر الإنترنت حيث يمكن للعملاء مشاهدة الإعلان عدة مرات. يذكر</w:t>
      </w:r>
      <w:r>
        <w:rPr>
          <w:rFonts w:ascii="Segoe UI" w:hAnsi="Segoe UI" w:cs="Segoe UI"/>
          <w:color w:val="0F1115"/>
        </w:rPr>
        <w:t xml:space="preserve"> Jadhav et al. (2023:83) </w:t>
      </w:r>
      <w:r>
        <w:rPr>
          <w:rFonts w:ascii="Segoe UI" w:hAnsi="Segoe UI" w:cs="Segoe UI"/>
          <w:color w:val="0F1115"/>
          <w:rtl/>
        </w:rPr>
        <w:t>أنه إذا لم يكن هناك تعرض متكرر للإعلان، فإن هذا يؤثر على القيمة المضافة للعملاء. ومع ذلك، عندما يتعلق الأمر بالإعلان التقليدي، فإن مدة الإعلان محدودة بسبب التكاليف المرتبطة بالإعلان الطويل</w:t>
      </w:r>
      <w:r>
        <w:rPr>
          <w:rFonts w:ascii="Segoe UI" w:hAnsi="Segoe UI" w:cs="Segoe UI"/>
          <w:color w:val="0F1115"/>
        </w:rPr>
        <w:t>.</w:t>
      </w:r>
    </w:p>
    <w:p w14:paraId="5F743E7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المحتوى هو مكون مهم يلتصق بالعميل لبعض الوقت وقد يؤثر على الاحتفاظ والولاء للعلامة التجارية بين العملاء</w:t>
      </w:r>
      <w:r>
        <w:rPr>
          <w:rFonts w:ascii="Segoe UI" w:hAnsi="Segoe UI" w:cs="Segoe UI"/>
          <w:color w:val="0F1115"/>
        </w:rPr>
        <w:t xml:space="preserve"> (Scherr, 2021:960). </w:t>
      </w:r>
      <w:r>
        <w:rPr>
          <w:rFonts w:ascii="Segoe UI" w:hAnsi="Segoe UI" w:cs="Segoe UI"/>
          <w:color w:val="0F1115"/>
          <w:rtl/>
        </w:rPr>
        <w:t>يتضمن محتوى الإعلان، من بين أمور أخرى، العنوان، والميزات، والنص وتفاصيل الاتصال. جودة المحتوى هي جزء مهم من الإعلان</w:t>
      </w:r>
      <w:r>
        <w:rPr>
          <w:rFonts w:ascii="Segoe UI" w:hAnsi="Segoe UI" w:cs="Segoe UI"/>
          <w:color w:val="0F1115"/>
        </w:rPr>
        <w:t>.</w:t>
      </w:r>
    </w:p>
    <w:p w14:paraId="098D364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يفترض أحمد وآخرون (2019:3436) أن المحتوى له مكونات مختلفة، والتي تشمل التصميم (نمط النص)، وكمية المحتوى (عدد الكلمات) وقياس البيانات. من حيث الجودة، يجب أن تحتوي </w:t>
      </w:r>
      <w:r>
        <w:rPr>
          <w:rFonts w:ascii="Segoe UI" w:hAnsi="Segoe UI" w:cs="Segoe UI"/>
          <w:color w:val="0F1115"/>
          <w:rtl/>
        </w:rPr>
        <w:lastRenderedPageBreak/>
        <w:t>محتويات أي إعلان على معلومات عن العلامة التجارية، والمنظمة ومعلومات الاتصال. تعتبر ميزات المحتوى المعيار لفعالية الإعلان عبر الإنترنت</w:t>
      </w:r>
      <w:r>
        <w:rPr>
          <w:rFonts w:ascii="Segoe UI" w:hAnsi="Segoe UI" w:cs="Segoe UI"/>
          <w:color w:val="0F1115"/>
        </w:rPr>
        <w:t xml:space="preserve"> (Popp and </w:t>
      </w:r>
      <w:proofErr w:type="spellStart"/>
      <w:r>
        <w:rPr>
          <w:rFonts w:ascii="Segoe UI" w:hAnsi="Segoe UI" w:cs="Segoe UI"/>
          <w:color w:val="0F1115"/>
        </w:rPr>
        <w:t>Woratschek</w:t>
      </w:r>
      <w:proofErr w:type="spellEnd"/>
      <w:r>
        <w:rPr>
          <w:rFonts w:ascii="Segoe UI" w:hAnsi="Segoe UI" w:cs="Segoe UI"/>
          <w:color w:val="0F1115"/>
        </w:rPr>
        <w:t xml:space="preserve"> 2017:18). </w:t>
      </w:r>
      <w:r>
        <w:rPr>
          <w:rFonts w:ascii="Segoe UI" w:hAnsi="Segoe UI" w:cs="Segoe UI"/>
          <w:color w:val="0F1115"/>
          <w:rtl/>
        </w:rPr>
        <w:t>يوفر الإعلان الرقمي للمستهلكين جودة محتوى جيدة. لدى المسوقين الفرصة لتزويد المستهلكين بتفاصيل المنتج وكذلك تفاصيل الشركة على المنصات المختلفة. ومع ذلك، عندما يتعلق الأمر بالإعلان التقليدي، بسبب التكاليف والوقت أو المساحة المحدودة، يتم تقديم محتويات قليلة فقط للمستهلكين مما يؤثر على القرار الذي يتخذونه</w:t>
      </w:r>
      <w:r>
        <w:rPr>
          <w:rFonts w:ascii="Segoe UI" w:hAnsi="Segoe UI" w:cs="Segoe UI"/>
          <w:color w:val="0F1115"/>
        </w:rPr>
        <w:t>.</w:t>
      </w:r>
    </w:p>
    <w:p w14:paraId="0967C32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توقعات المستهلك للمعلومات من وسائط مختلفة، مثل التلفزيون، والراديو، والصحف، والمجلات والإنترنت، مختلفة تمامًا. خصائص الوسائط المختلفة وتأثيراتها على المستهلكين مختلفة. على سبيل المثال، يسمح التلفزيون بمحتوى سمعي بصري عالي الجودة وهو مناسب للمنتجات التي تتطلب عرضًا ماديًا. بينما يقدم الراديو محتوى صوتي وهو الأنسب للشركات التي تخدم الأسواق المحلية</w:t>
      </w:r>
      <w:r>
        <w:rPr>
          <w:rFonts w:ascii="Segoe UI" w:hAnsi="Segoe UI" w:cs="Segoe UI"/>
          <w:color w:val="0F1115"/>
        </w:rPr>
        <w:t xml:space="preserve"> (Petersen 2018:1). </w:t>
      </w:r>
      <w:r>
        <w:rPr>
          <w:rFonts w:ascii="Segoe UI" w:hAnsi="Segoe UI" w:cs="Segoe UI"/>
          <w:color w:val="0F1115"/>
          <w:rtl/>
        </w:rPr>
        <w:t>بالإضافة إلى ذلك، افترض</w:t>
      </w:r>
      <w:r>
        <w:rPr>
          <w:rFonts w:ascii="Segoe UI" w:hAnsi="Segoe UI" w:cs="Segoe UI"/>
          <w:color w:val="0F1115"/>
        </w:rPr>
        <w:t xml:space="preserve"> Tang and Chan (2017:975) </w:t>
      </w:r>
      <w:r>
        <w:rPr>
          <w:rFonts w:ascii="Segoe UI" w:hAnsi="Segoe UI" w:cs="Segoe UI"/>
          <w:color w:val="0F1115"/>
          <w:rtl/>
        </w:rPr>
        <w:t>أنه مع مرور الوقت، يختلف تأثير منصات الوسائط المختلفة على ذاكرة المستهلكين، على سبيل المثال، في البداية، كان للإعلانات التلفزيونية تأثير كبير على ذاكرة المستهلكين، ومع ذلك على المدى الطويل، تتلاشى. على العكس من ذلك، فإن المجلة في البداية لها تأثير منخفض لكن مستمر على ذاكرة المستهلكين لأن القراء يمكنهم قراءة المجلة بوتيرتهم الخاصة</w:t>
      </w:r>
      <w:r>
        <w:rPr>
          <w:rFonts w:ascii="Segoe UI" w:hAnsi="Segoe UI" w:cs="Segoe UI"/>
          <w:color w:val="0F1115"/>
        </w:rPr>
        <w:t>.</w:t>
      </w:r>
    </w:p>
    <w:p w14:paraId="6CB6204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عندما يتعلق الأمر بالإعلان الرقمي، فإن عناصر التصميم التي تشكل الإعلان تخلق مزيدًا من الاهتمام مما يشجع العملاء على البقاء مع الإعلان لفترة أطول. يمنح العملاء أهمية لجانبين من الإعلان الرقمي، وهما الأمان وواجهة المستخدم للتصميم. يذكر</w:t>
      </w:r>
      <w:r>
        <w:rPr>
          <w:rFonts w:ascii="Segoe UI" w:hAnsi="Segoe UI" w:cs="Segoe UI"/>
          <w:color w:val="0F1115"/>
        </w:rPr>
        <w:t xml:space="preserve"> Popp and </w:t>
      </w:r>
      <w:proofErr w:type="spellStart"/>
      <w:r>
        <w:rPr>
          <w:rFonts w:ascii="Segoe UI" w:hAnsi="Segoe UI" w:cs="Segoe UI"/>
          <w:color w:val="0F1115"/>
        </w:rPr>
        <w:t>Woratschek</w:t>
      </w:r>
      <w:proofErr w:type="spellEnd"/>
      <w:r>
        <w:rPr>
          <w:rFonts w:ascii="Segoe UI" w:hAnsi="Segoe UI" w:cs="Segoe UI"/>
          <w:color w:val="0F1115"/>
        </w:rPr>
        <w:t xml:space="preserve"> (2017:15) </w:t>
      </w:r>
      <w:r>
        <w:rPr>
          <w:rFonts w:ascii="Segoe UI" w:hAnsi="Segoe UI" w:cs="Segoe UI"/>
          <w:color w:val="0F1115"/>
          <w:rtl/>
        </w:rPr>
        <w:t>أن موقع الويب الذي يتم نشر الإعلان عليه يحتاج إلى أن يكون سهل الاستخدام ومرتكزًا على المستخدم. وفي نفس السياق، يذكر</w:t>
      </w:r>
      <w:r>
        <w:rPr>
          <w:rFonts w:ascii="Segoe UI" w:hAnsi="Segoe UI" w:cs="Segoe UI"/>
          <w:color w:val="0F1115"/>
        </w:rPr>
        <w:t xml:space="preserve"> Jadhav et al. (2023:83) </w:t>
      </w:r>
      <w:r>
        <w:rPr>
          <w:rFonts w:ascii="Segoe UI" w:hAnsi="Segoe UI" w:cs="Segoe UI"/>
          <w:color w:val="0F1115"/>
          <w:rtl/>
        </w:rPr>
        <w:t xml:space="preserve">أن العملاء يهتمون بالاهتمام والفوائد التي يحصلون عليها من المنتج. نتيجة لذلك، يحتاج تصميم الإعلان إلى أخذ هذا في الاعتبار لكسب الاهتمام، مما يعزز تلقائيًا الميزة التنافسية </w:t>
      </w:r>
      <w:proofErr w:type="spellStart"/>
      <w:proofErr w:type="gramStart"/>
      <w:r>
        <w:rPr>
          <w:rFonts w:ascii="Segoe UI" w:hAnsi="Segoe UI" w:cs="Segoe UI"/>
          <w:color w:val="0F1115"/>
          <w:rtl/>
        </w:rPr>
        <w:t>لل</w:t>
      </w:r>
      <w:r>
        <w:rPr>
          <w:rFonts w:ascii="Segoe UI" w:hAnsi="Segoe UI" w:cs="Segoe UI"/>
          <w:color w:val="0F1115"/>
        </w:rPr>
        <w:t>organisation</w:t>
      </w:r>
      <w:proofErr w:type="spellEnd"/>
      <w:proofErr w:type="gramEnd"/>
      <w:r>
        <w:rPr>
          <w:rFonts w:ascii="Segoe UI" w:hAnsi="Segoe UI" w:cs="Segoe UI"/>
          <w:color w:val="0F1115"/>
        </w:rPr>
        <w:t xml:space="preserve"> </w:t>
      </w:r>
      <w:r>
        <w:rPr>
          <w:rFonts w:ascii="Segoe UI" w:hAnsi="Segoe UI" w:cs="Segoe UI"/>
          <w:color w:val="0F1115"/>
          <w:rtl/>
        </w:rPr>
        <w:t>والدخل</w:t>
      </w:r>
      <w:r>
        <w:rPr>
          <w:rFonts w:ascii="Segoe UI" w:hAnsi="Segoe UI" w:cs="Segoe UI"/>
          <w:color w:val="0F1115"/>
        </w:rPr>
        <w:t xml:space="preserve"> (Palos-Sanchez and Saura 2018:51). </w:t>
      </w:r>
      <w:r>
        <w:rPr>
          <w:rFonts w:ascii="Segoe UI" w:hAnsi="Segoe UI" w:cs="Segoe UI"/>
          <w:color w:val="0F1115"/>
          <w:rtl/>
        </w:rPr>
        <w:t>تماشيًا مع المناقشات السابقة، فإن تصميم الإعلان مهم عندما يتعلق الأمر بالإعلان الرقمي ويجب تضمين عناصر معينة في التصميم</w:t>
      </w:r>
      <w:r>
        <w:rPr>
          <w:rFonts w:ascii="Segoe UI" w:hAnsi="Segoe UI" w:cs="Segoe UI"/>
          <w:color w:val="0F1115"/>
        </w:rPr>
        <w:t>.</w:t>
      </w:r>
    </w:p>
    <w:p w14:paraId="2200583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تشير</w:t>
      </w:r>
      <w:r>
        <w:rPr>
          <w:rFonts w:ascii="Segoe UI" w:hAnsi="Segoe UI" w:cs="Segoe UI"/>
          <w:color w:val="0F1115"/>
        </w:rPr>
        <w:t xml:space="preserve"> </w:t>
      </w:r>
      <w:proofErr w:type="spellStart"/>
      <w:r>
        <w:rPr>
          <w:rFonts w:ascii="Segoe UI" w:hAnsi="Segoe UI" w:cs="Segoe UI"/>
          <w:color w:val="0F1115"/>
        </w:rPr>
        <w:t>Opeodu</w:t>
      </w:r>
      <w:proofErr w:type="spellEnd"/>
      <w:r>
        <w:rPr>
          <w:rFonts w:ascii="Segoe UI" w:hAnsi="Segoe UI" w:cs="Segoe UI"/>
          <w:color w:val="0F1115"/>
        </w:rPr>
        <w:t xml:space="preserve"> and Gbadebo (2017:52) </w:t>
      </w:r>
      <w:r>
        <w:rPr>
          <w:rFonts w:ascii="Segoe UI" w:hAnsi="Segoe UI" w:cs="Segoe UI"/>
          <w:color w:val="0F1115"/>
          <w:rtl/>
        </w:rPr>
        <w:t xml:space="preserve">إلى أن الإعلانات على منصات الوسائط المختلفة تلعب دورًا حيويًا في التأثير على سلوك المستهلكين. وبالتالي، فإن اختيار منصة الوسائط المناسبة للإعلانات مهم للترويج عن المنتجات والخدمات (زيا 2016:41). عادةً ما تكون الإعلانات </w:t>
      </w:r>
      <w:r>
        <w:rPr>
          <w:rFonts w:ascii="Segoe UI" w:hAnsi="Segoe UI" w:cs="Segoe UI"/>
          <w:color w:val="0F1115"/>
          <w:rtl/>
        </w:rPr>
        <w:lastRenderedPageBreak/>
        <w:t>مصدرًا مقبولاً للمعلومات بين المستهلكين مقارنة بالمصادر الأخرى، وبالتالي، فإن قرارات مزيج الوسائط حيوية للمعلنين</w:t>
      </w:r>
      <w:r>
        <w:rPr>
          <w:rFonts w:ascii="Segoe UI" w:hAnsi="Segoe UI" w:cs="Segoe UI"/>
          <w:color w:val="0F1115"/>
        </w:rPr>
        <w:t xml:space="preserve"> (Sama 2019:60). </w:t>
      </w:r>
      <w:r>
        <w:rPr>
          <w:rFonts w:ascii="Segoe UI" w:hAnsi="Segoe UI" w:cs="Segoe UI"/>
          <w:color w:val="0F1115"/>
          <w:rtl/>
        </w:rPr>
        <w:t>لذلك، من المهم للمسوقين استخدام مركبات وسائط مختلفة لإرسال رسالة جذابة لجمهورهم المستهدف. أثبت</w:t>
      </w:r>
      <w:r>
        <w:rPr>
          <w:rFonts w:ascii="Segoe UI" w:hAnsi="Segoe UI" w:cs="Segoe UI"/>
          <w:color w:val="0F1115"/>
        </w:rPr>
        <w:t xml:space="preserve"> Jadhav et al. (2023:83) </w:t>
      </w:r>
      <w:r>
        <w:rPr>
          <w:rFonts w:ascii="Segoe UI" w:hAnsi="Segoe UI" w:cs="Segoe UI"/>
          <w:color w:val="0F1115"/>
          <w:rtl/>
        </w:rPr>
        <w:t>أن الصحف، والمجلات، والراديو، والتلفزيون والإعلانات الخارجية هي وسائط شائعة بين المسوقين</w:t>
      </w:r>
      <w:r>
        <w:rPr>
          <w:rFonts w:ascii="Segoe UI" w:hAnsi="Segoe UI" w:cs="Segoe UI"/>
          <w:color w:val="0F1115"/>
        </w:rPr>
        <w:t xml:space="preserve"> (Schutte and Chauke, 2022:878). </w:t>
      </w:r>
      <w:r>
        <w:rPr>
          <w:rFonts w:ascii="Segoe UI" w:hAnsi="Segoe UI" w:cs="Segoe UI"/>
          <w:color w:val="0F1115"/>
          <w:rtl/>
        </w:rPr>
        <w:t>ومع ذلك، فإن الإعلان الرقمي هو الاتجاه الحالي، حيث يوفر للمستهلكين منصات للتفاعل مع مستهلكين آخرين والمسوقين. لذلك، فإن هذا مفيد للمستهلكين حيث يتم إعلامهم عن المنتجات أو الخدمات قبل اتخاذ خيارهم</w:t>
      </w:r>
      <w:r>
        <w:rPr>
          <w:rFonts w:ascii="Segoe UI" w:hAnsi="Segoe UI" w:cs="Segoe UI"/>
          <w:color w:val="0F1115"/>
        </w:rPr>
        <w:t>.</w:t>
      </w:r>
    </w:p>
    <w:p w14:paraId="0244564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بالإضافة إلى ذلك، تدعي</w:t>
      </w:r>
      <w:r>
        <w:rPr>
          <w:rFonts w:ascii="Segoe UI" w:hAnsi="Segoe UI" w:cs="Segoe UI"/>
          <w:color w:val="0F1115"/>
        </w:rPr>
        <w:t xml:space="preserve"> Scherr (2021:963) </w:t>
      </w:r>
      <w:r>
        <w:rPr>
          <w:rFonts w:ascii="Segoe UI" w:hAnsi="Segoe UI" w:cs="Segoe UI"/>
          <w:color w:val="0F1115"/>
          <w:rtl/>
        </w:rPr>
        <w:t>أن الإعلان الرقمي يوفر معلومات في الوقت المناسب ودقيقة للمستهلكين. ويؤكد المؤلف كذلك أن المعلومات المقدمة ذات صلة وأهمية للمستهلكين. علاوة على ذلك، فإن إفادة الإعلان الرقمي لها تأثير على مواقف المستهلكين تجاه الوسائط الرقمية. يوفر الإعلان الرقمي للمستهلكين القدرة على تقديم ملاحظات. بعبارة أخرى، يمكن للمستهلك التفاعل مع المعلنين، على سبيل المثال، باستخدام ميزات الدردشة للحصول على مزيد من المعلومات حول المنتج الذي يريدون شراءه. في سياق التفاعل، يمكن جمع المزيد من المعلومات من مستهلكين آخرين عبر مواقع الإعلان الرقمي</w:t>
      </w:r>
      <w:r>
        <w:rPr>
          <w:rFonts w:ascii="Segoe UI" w:hAnsi="Segoe UI" w:cs="Segoe UI"/>
          <w:color w:val="0F1115"/>
        </w:rPr>
        <w:t xml:space="preserve"> (Jadhav et al., 2023:83)). </w:t>
      </w:r>
      <w:r>
        <w:rPr>
          <w:rFonts w:ascii="Segoe UI" w:hAnsi="Segoe UI" w:cs="Segoe UI"/>
          <w:color w:val="0F1115"/>
          <w:rtl/>
        </w:rPr>
        <w:t>من ناحية أخرى، يذكر</w:t>
      </w:r>
      <w:r>
        <w:rPr>
          <w:rFonts w:ascii="Segoe UI" w:hAnsi="Segoe UI" w:cs="Segoe UI"/>
          <w:color w:val="0F1115"/>
        </w:rPr>
        <w:t xml:space="preserve"> Tudor (2016:63) </w:t>
      </w:r>
      <w:r>
        <w:rPr>
          <w:rFonts w:ascii="Segoe UI" w:hAnsi="Segoe UI" w:cs="Segoe UI"/>
          <w:color w:val="0F1115"/>
          <w:rtl/>
        </w:rPr>
        <w:t xml:space="preserve">أنه في الإعلان التقليدي، توقيت المعلومات غير دقيق. على سبيل المثال، يتم بث الإعلانات على عروض التلفزيون والراديو خلال فترات الاستراحة التجارية. في هذا الوقت، يكون المستهلكون منشغلين بعروض التلفزيون أو الراديو المفضلة لديهم بحيث قد يتجنبون الإعلان. على الرغم </w:t>
      </w:r>
      <w:proofErr w:type="gramStart"/>
      <w:r>
        <w:rPr>
          <w:rFonts w:ascii="Segoe UI" w:hAnsi="Segoe UI" w:cs="Segoe UI"/>
          <w:color w:val="0F1115"/>
          <w:rtl/>
        </w:rPr>
        <w:t>من ما</w:t>
      </w:r>
      <w:proofErr w:type="gramEnd"/>
      <w:r>
        <w:rPr>
          <w:rFonts w:ascii="Segoe UI" w:hAnsi="Segoe UI" w:cs="Segoe UI"/>
          <w:color w:val="0F1115"/>
          <w:rtl/>
        </w:rPr>
        <w:t xml:space="preserve"> قاله المؤلف السابق، يجادل </w:t>
      </w:r>
      <w:proofErr w:type="spellStart"/>
      <w:r>
        <w:rPr>
          <w:rFonts w:ascii="Segoe UI" w:hAnsi="Segoe UI" w:cs="Segoe UI"/>
          <w:color w:val="0F1115"/>
          <w:rtl/>
        </w:rPr>
        <w:t>كارتاجايا</w:t>
      </w:r>
      <w:proofErr w:type="spellEnd"/>
      <w:r>
        <w:rPr>
          <w:rFonts w:ascii="Segoe UI" w:hAnsi="Segoe UI" w:cs="Segoe UI"/>
          <w:color w:val="0F1115"/>
          <w:rtl/>
        </w:rPr>
        <w:t xml:space="preserve"> </w:t>
      </w:r>
      <w:proofErr w:type="spellStart"/>
      <w:r>
        <w:rPr>
          <w:rFonts w:ascii="Segoe UI" w:hAnsi="Segoe UI" w:cs="Segoe UI"/>
          <w:color w:val="0F1115"/>
          <w:rtl/>
        </w:rPr>
        <w:t>وسيتياوان</w:t>
      </w:r>
      <w:proofErr w:type="spellEnd"/>
      <w:r>
        <w:rPr>
          <w:rFonts w:ascii="Segoe UI" w:hAnsi="Segoe UI" w:cs="Segoe UI"/>
          <w:color w:val="0F1115"/>
          <w:rtl/>
        </w:rPr>
        <w:t xml:space="preserve"> (2016:325) أن بعض الناس يميلون إلى الاستمتاع بالإعلانات والانتباه لها حيث سيشاهدون عروضهم أيضًا</w:t>
      </w:r>
      <w:r>
        <w:rPr>
          <w:rFonts w:ascii="Segoe UI" w:hAnsi="Segoe UI" w:cs="Segoe UI"/>
          <w:color w:val="0F1115"/>
        </w:rPr>
        <w:t>.</w:t>
      </w:r>
    </w:p>
    <w:p w14:paraId="12AF7D2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علاوة على ذلك، يمنح الإعلان الرقمي المستهلكين فرصة لمغادرة موقع الويب الذي تغمره الإعلانات. بالإضافة إلى ذلك، يمكن للمستهلكين أيضًا النقر على الإعلانات على مواقع الويب المختلفة للحصول على المتعة والمعلومات</w:t>
      </w:r>
      <w:r>
        <w:rPr>
          <w:rFonts w:ascii="Segoe UI" w:hAnsi="Segoe UI" w:cs="Segoe UI"/>
          <w:color w:val="0F1115"/>
        </w:rPr>
        <w:t xml:space="preserve"> regarding products (Yu, Zhang, Lin and Wu 2020:485). </w:t>
      </w:r>
      <w:r>
        <w:rPr>
          <w:rFonts w:ascii="Segoe UI" w:hAnsi="Segoe UI" w:cs="Segoe UI"/>
          <w:color w:val="0F1115"/>
          <w:rtl/>
        </w:rPr>
        <w:t>من ناحية أخرى، تنفق الشركات مبلغًا كبيرًا من المال على الإعلان التقليدي لجذب أقصى عدد من العملاء. يتم تصنيف التلفزيون على أنه أفضل وسيط لأنه يوفر عرضًا فوريًا للصور والنص يشعر من خلاله العملاء بالرضا. في هذا الصدد، تستخدم الشركات الآن الإنترنت لغرض الإعلان لأنه يحتوي على نفس الميزات أو ميزات محسنة لجذب العملاء وشريحة كبيرة من السوق محليًا ودوليًا</w:t>
      </w:r>
      <w:r>
        <w:rPr>
          <w:rFonts w:ascii="Segoe UI" w:hAnsi="Segoe UI" w:cs="Segoe UI"/>
          <w:color w:val="0F1115"/>
        </w:rPr>
        <w:t xml:space="preserve"> (Appel et al. 2020:84). </w:t>
      </w:r>
      <w:r>
        <w:rPr>
          <w:rFonts w:ascii="Segoe UI" w:hAnsi="Segoe UI" w:cs="Segoe UI"/>
          <w:color w:val="0F1115"/>
          <w:rtl/>
        </w:rPr>
        <w:t xml:space="preserve">ومع ذلك، يمكن أن يزعج الإعلان التلفزيوني </w:t>
      </w:r>
      <w:r>
        <w:rPr>
          <w:rFonts w:ascii="Segoe UI" w:hAnsi="Segoe UI" w:cs="Segoe UI"/>
          <w:color w:val="0F1115"/>
          <w:rtl/>
        </w:rPr>
        <w:lastRenderedPageBreak/>
        <w:t>المستهلكين في بعض الأحيان لأنه خلال استراحة تجارية واحدة يتم عرض العديد من الإعلانات مما يؤثر على ذاكرة المستهلكين. يركز القسم التالي على العوامل المؤثرة على تصورات المستهلك لاستخدام الإعلان الرقمي أو التقليدي</w:t>
      </w:r>
      <w:r>
        <w:rPr>
          <w:rFonts w:ascii="Segoe UI" w:hAnsi="Segoe UI" w:cs="Segoe UI"/>
          <w:color w:val="0F1115"/>
        </w:rPr>
        <w:t>.</w:t>
      </w:r>
    </w:p>
    <w:p w14:paraId="7161D97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2.8 </w:t>
      </w:r>
      <w:r>
        <w:rPr>
          <w:rStyle w:val="aa"/>
          <w:rFonts w:ascii="Segoe UI" w:eastAsia="Arial" w:hAnsi="Segoe UI" w:cs="Segoe UI"/>
          <w:color w:val="0F1115"/>
          <w:rtl/>
        </w:rPr>
        <w:t>تصور العملاء للإعلان الرقمي أو التقليدي</w:t>
      </w:r>
      <w:r>
        <w:rPr>
          <w:rFonts w:ascii="Segoe UI" w:hAnsi="Segoe UI" w:cs="Segoe UI"/>
          <w:color w:val="0F1115"/>
        </w:rPr>
        <w:br/>
      </w:r>
      <w:r>
        <w:rPr>
          <w:rFonts w:ascii="Segoe UI" w:hAnsi="Segoe UI" w:cs="Segoe UI"/>
          <w:color w:val="0F1115"/>
          <w:rtl/>
        </w:rPr>
        <w:t xml:space="preserve">ركز القسم السابق على تأثير الإعلان الرقمي والتقليدي على سلوك المستهلك. ينظر هذا القسم بشكل أعمق في تصورات العملاء عندما يتعلق الأمر بالاختيار بين الإعلان الرقمي أو التقليدي. في سلوك المستهلك، تصور العميل هو الطريقة التي تتفاعل بها المحفزات وتتكامل مع موقف المستهلك تجاه المنتجات. وبالتالي، يمكن القول </w:t>
      </w:r>
      <w:proofErr w:type="gramStart"/>
      <w:r>
        <w:rPr>
          <w:rFonts w:ascii="Segoe UI" w:hAnsi="Segoe UI" w:cs="Segoe UI"/>
          <w:color w:val="0F1115"/>
          <w:rtl/>
        </w:rPr>
        <w:t>أن</w:t>
      </w:r>
      <w:proofErr w:type="gramEnd"/>
      <w:r>
        <w:rPr>
          <w:rFonts w:ascii="Segoe UI" w:hAnsi="Segoe UI" w:cs="Segoe UI"/>
          <w:color w:val="0F1115"/>
          <w:rtl/>
        </w:rPr>
        <w:t xml:space="preserve"> التصور هو العملية التي يختار من خلالها العملاء، وينظمون ويفسرون محفزاتهم، والتي تتعلق بقرار الشراء الخاص بهم (كوتلر وكيلر 2016:56). في موقف مماثل، قد يكون للعملاء وجهات نظر مختلفة. يتم إنشاء تصور العميل من خلال تجارب العملاء حول كيفية ملاحظتهم للخدمات المقدمة وما إذا كانوا راضين عنها أم لا في النهاية</w:t>
      </w:r>
      <w:r>
        <w:rPr>
          <w:rFonts w:ascii="Segoe UI" w:hAnsi="Segoe UI" w:cs="Segoe UI"/>
          <w:color w:val="0F1115"/>
        </w:rPr>
        <w:t xml:space="preserve"> (Gaurav and Jhansi 2017:13). </w:t>
      </w:r>
      <w:r>
        <w:rPr>
          <w:rFonts w:ascii="Segoe UI" w:hAnsi="Segoe UI" w:cs="Segoe UI"/>
          <w:color w:val="0F1115"/>
          <w:rtl/>
        </w:rPr>
        <w:t>تتكون عملية تصور العميل من ثلاث مراحل: التعرض، والانتباه والتفسير. يحفز الدماغ مرحلة الانتباه ويفسر المحفزات بناءً على الخبرة السابقة أو الإعلان الذي يتعرضون له</w:t>
      </w:r>
      <w:r>
        <w:rPr>
          <w:rFonts w:ascii="Segoe UI" w:hAnsi="Segoe UI" w:cs="Segoe UI"/>
          <w:color w:val="0F1115"/>
        </w:rPr>
        <w:t xml:space="preserve"> (Cortinas, Cabeza, </w:t>
      </w:r>
      <w:proofErr w:type="spellStart"/>
      <w:r>
        <w:rPr>
          <w:rFonts w:ascii="Segoe UI" w:hAnsi="Segoe UI" w:cs="Segoe UI"/>
          <w:color w:val="0F1115"/>
        </w:rPr>
        <w:t>Chocarro</w:t>
      </w:r>
      <w:proofErr w:type="spellEnd"/>
      <w:r>
        <w:rPr>
          <w:rFonts w:ascii="Segoe UI" w:hAnsi="Segoe UI" w:cs="Segoe UI"/>
          <w:color w:val="0F1115"/>
        </w:rPr>
        <w:t xml:space="preserve"> and Villanueva 2019:5).</w:t>
      </w:r>
    </w:p>
    <w:p w14:paraId="51E0FBA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تصور العميل هو مفهوم تسويقي يشمل انطباع العميل، ووعيه وإدراكه حول شركة أو عروضها. التصور هو عملية اختيار، وتنظيم وتفسير مدخلات المعلومات لإنشاء صورة ذات معنى للأشياء</w:t>
      </w:r>
      <w:r>
        <w:rPr>
          <w:rFonts w:ascii="Segoe UI" w:hAnsi="Segoe UI" w:cs="Segoe UI"/>
          <w:color w:val="0F1115"/>
        </w:rPr>
        <w:t xml:space="preserve"> (Gaurav and Jhansi 2017:15). </w:t>
      </w:r>
      <w:r>
        <w:rPr>
          <w:rFonts w:ascii="Segoe UI" w:hAnsi="Segoe UI" w:cs="Segoe UI"/>
          <w:color w:val="0F1115"/>
          <w:rtl/>
        </w:rPr>
        <w:t>يتأثر تصور العميل بالإعلان، ووسائل التواصل الاجتماعي، والخبرة الشخصية، والتقييمات والعلاقات العامة. يتضمن التصور جمع المعلومات باستخدام الحواس. يسمح تصور العميل لمديري التسويق بفهم كيف ينظر العملاء إلى منتج أو خدمة وصياغة الاستراتيجيات وفقًا لذلك</w:t>
      </w:r>
      <w:r>
        <w:rPr>
          <w:rFonts w:ascii="Segoe UI" w:hAnsi="Segoe UI" w:cs="Segoe UI"/>
          <w:color w:val="0F1115"/>
        </w:rPr>
        <w:t xml:space="preserve"> (Schutte and Chauke, 2022:878).</w:t>
      </w:r>
    </w:p>
    <w:p w14:paraId="3F2329E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المرحلة الأولى، التعرض، تعتمد على حواس العميل. سيبحث العملاء عن المعلومات التي ستساعد في تحقيق أهدافهم. على سبيل المثال، يرغب العميل في التعرض للإعلانات</w:t>
      </w:r>
      <w:r>
        <w:rPr>
          <w:rFonts w:ascii="Segoe UI" w:hAnsi="Segoe UI" w:cs="Segoe UI"/>
          <w:color w:val="0F1115"/>
        </w:rPr>
        <w:t xml:space="preserve"> based on the products they use or are looking for </w:t>
      </w:r>
      <w:r>
        <w:rPr>
          <w:rFonts w:ascii="Segoe UI" w:hAnsi="Segoe UI" w:cs="Segoe UI"/>
          <w:color w:val="0F1115"/>
          <w:rtl/>
        </w:rPr>
        <w:t>(كوتلر وكيلر 2016:56). المرحلة الثانية هي الانتباه؛ عندما يتم جذب انتباه العميل إلى المنتج، سيركز العقل على المحفزات الراغبة في معالجة المزيد من المعلومات. وبالتالي، من المهم أن تحصل الإعلانات على انتباه المستهلكين، لأن هذا قد يجعلهم يشعرون بالفضول ويريدون معرفة المزيد عن المنتج (</w:t>
      </w:r>
      <w:proofErr w:type="spellStart"/>
      <w:r>
        <w:rPr>
          <w:rFonts w:ascii="Segoe UI" w:hAnsi="Segoe UI" w:cs="Segoe UI"/>
          <w:color w:val="0F1115"/>
          <w:rtl/>
        </w:rPr>
        <w:t>جيراغتي</w:t>
      </w:r>
      <w:proofErr w:type="spellEnd"/>
      <w:r>
        <w:rPr>
          <w:rFonts w:ascii="Segoe UI" w:hAnsi="Segoe UI" w:cs="Segoe UI"/>
          <w:color w:val="0F1115"/>
          <w:rtl/>
        </w:rPr>
        <w:t xml:space="preserve"> </w:t>
      </w:r>
      <w:proofErr w:type="spellStart"/>
      <w:r>
        <w:rPr>
          <w:rFonts w:ascii="Segoe UI" w:hAnsi="Segoe UI" w:cs="Segoe UI"/>
          <w:color w:val="0F1115"/>
          <w:rtl/>
        </w:rPr>
        <w:t>وكونواي</w:t>
      </w:r>
      <w:proofErr w:type="spellEnd"/>
      <w:r>
        <w:rPr>
          <w:rFonts w:ascii="Segoe UI" w:hAnsi="Segoe UI" w:cs="Segoe UI"/>
          <w:color w:val="0F1115"/>
          <w:rtl/>
        </w:rPr>
        <w:t xml:space="preserve"> </w:t>
      </w:r>
      <w:r>
        <w:rPr>
          <w:rFonts w:ascii="Segoe UI" w:hAnsi="Segoe UI" w:cs="Segoe UI"/>
          <w:color w:val="0F1115"/>
          <w:rtl/>
        </w:rPr>
        <w:lastRenderedPageBreak/>
        <w:t>2016:35). المرحلة الثالثة من التفسير تتعلق بكيفية فهم العميل وإدراكه للمعلومات. في هذه الحالة، يمكن أن يتأثر العملاء بطبيعة الحافز، أو الفرد، أو الموقف</w:t>
      </w:r>
      <w:r>
        <w:rPr>
          <w:rFonts w:ascii="Segoe UI" w:hAnsi="Segoe UI" w:cs="Segoe UI"/>
          <w:color w:val="0F1115"/>
        </w:rPr>
        <w:t xml:space="preserve"> (Cortinas et al. 2019:5).</w:t>
      </w:r>
    </w:p>
    <w:p w14:paraId="430A9260"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أظهرت المناقشة السابقة أن تصور المستهلك يعتمد على تجارب العملاء مع كيفية ملاحظتهم للخدمات أو المنتجات المقدمة وما إذا كانوا راضين عنها أم لا. هناك عدد من المراحل التي تشارك في تصور العميل، كما ناقشها المؤلفون أعلاه. يتأثر تصور العميل بعدة عوامل، والتي سيتم مناقشتها في القسم التالي</w:t>
      </w:r>
      <w:r>
        <w:rPr>
          <w:rFonts w:ascii="Segoe UI" w:hAnsi="Segoe UI" w:cs="Segoe UI"/>
          <w:color w:val="0F1115"/>
        </w:rPr>
        <w:t>.</w:t>
      </w:r>
    </w:p>
    <w:p w14:paraId="079E4D7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2.8.1 </w:t>
      </w:r>
      <w:r>
        <w:rPr>
          <w:rStyle w:val="aa"/>
          <w:rFonts w:ascii="Segoe UI" w:eastAsia="Arial" w:hAnsi="Segoe UI" w:cs="Segoe UI"/>
          <w:color w:val="0F1115"/>
          <w:rtl/>
        </w:rPr>
        <w:t>العوامل المؤثرة على تصور المستهلك للإعلان الرقمي والتقليدي</w:t>
      </w:r>
      <w:r>
        <w:rPr>
          <w:rFonts w:ascii="Segoe UI" w:hAnsi="Segoe UI" w:cs="Segoe UI"/>
          <w:color w:val="0F1115"/>
        </w:rPr>
        <w:br/>
      </w:r>
      <w:r>
        <w:rPr>
          <w:rFonts w:ascii="Segoe UI" w:hAnsi="Segoe UI" w:cs="Segoe UI"/>
          <w:color w:val="0F1115"/>
          <w:rtl/>
        </w:rPr>
        <w:t>ركز القسم السابق على تصور العملاء عندما يتعلق الأمر باختيار الوسيط الإعلاني. تؤثر العوامل التي تؤثر على تصور المستهلك على اختيار الوسيط الإعلاني، وتشمل هذه العوامل الشخصية، والاقتصادية والاجتماعية الثقافية، والمعلومات والسمات المتصورة للمنتج. سيتم مناقشة هذه العوامل في الأقسام الفرعية التالية</w:t>
      </w:r>
      <w:r>
        <w:rPr>
          <w:rFonts w:ascii="Segoe UI" w:hAnsi="Segoe UI" w:cs="Segoe UI"/>
          <w:color w:val="0F1115"/>
        </w:rPr>
        <w:t>.</w:t>
      </w:r>
    </w:p>
    <w:p w14:paraId="5F0E608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2.8.1.1 </w:t>
      </w:r>
      <w:r>
        <w:rPr>
          <w:rStyle w:val="aa"/>
          <w:rFonts w:ascii="Segoe UI" w:eastAsia="Arial" w:hAnsi="Segoe UI" w:cs="Segoe UI"/>
          <w:color w:val="0F1115"/>
          <w:rtl/>
        </w:rPr>
        <w:t>نوع الوسيط الإعلاني</w:t>
      </w:r>
      <w:r>
        <w:rPr>
          <w:rFonts w:ascii="Segoe UI" w:hAnsi="Segoe UI" w:cs="Segoe UI"/>
          <w:color w:val="0F1115"/>
        </w:rPr>
        <w:br/>
      </w:r>
      <w:r>
        <w:rPr>
          <w:rFonts w:ascii="Segoe UI" w:hAnsi="Segoe UI" w:cs="Segoe UI"/>
          <w:color w:val="0F1115"/>
          <w:rtl/>
        </w:rPr>
        <w:t>نوع الوسيط الإعلاني له تأثير على تصور المستهلكين عما إذا كانوا يتأثرون بالإعلان الرقمي أو التقليدي. لكي يصل الإعلان إلى المستهلك، هناك حاجة إلى وسيط لتقديم معلومات السوق</w:t>
      </w:r>
      <w:r>
        <w:rPr>
          <w:rFonts w:ascii="Segoe UI" w:hAnsi="Segoe UI" w:cs="Segoe UI"/>
          <w:color w:val="0F1115"/>
        </w:rPr>
        <w:t xml:space="preserve"> (Gaurav and Jhansi 2017:13). </w:t>
      </w:r>
      <w:r>
        <w:rPr>
          <w:rFonts w:ascii="Segoe UI" w:hAnsi="Segoe UI" w:cs="Segoe UI"/>
          <w:color w:val="0F1115"/>
          <w:rtl/>
        </w:rPr>
        <w:t>ومع ذلك، فإن قرار أي وسائط لمشاهدة أو قراءة المعلومات فيها هو خيار المستهلك البحت. سيكون اختيار الوسائط مدفوعًا بما يجذب انتباه المستهلكين. يقال إن الوسائط الإعلانية لديها القدرة على التحكم في الأسواق والاقتصاد</w:t>
      </w:r>
      <w:r>
        <w:rPr>
          <w:rFonts w:ascii="Segoe UI" w:hAnsi="Segoe UI" w:cs="Segoe UI"/>
          <w:color w:val="0F1115"/>
        </w:rPr>
        <w:t xml:space="preserve"> overall (Cortinas et al. 2019:6). </w:t>
      </w:r>
      <w:r>
        <w:rPr>
          <w:rFonts w:ascii="Segoe UI" w:hAnsi="Segoe UI" w:cs="Segoe UI"/>
          <w:color w:val="0F1115"/>
          <w:rtl/>
        </w:rPr>
        <w:t>من الواضح أن نوع الوسيط المستخدم في الإعلان يؤثر على تصورات المستهلكين للإعلان وردود أفعالهم اللاحقة</w:t>
      </w:r>
      <w:r>
        <w:rPr>
          <w:rFonts w:ascii="Segoe UI" w:hAnsi="Segoe UI" w:cs="Segoe UI"/>
          <w:color w:val="0F1115"/>
        </w:rPr>
        <w:t>.</w:t>
      </w:r>
    </w:p>
    <w:p w14:paraId="459967B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2.8.1.2 </w:t>
      </w:r>
      <w:r>
        <w:rPr>
          <w:rStyle w:val="aa"/>
          <w:rFonts w:ascii="Segoe UI" w:eastAsia="Arial" w:hAnsi="Segoe UI" w:cs="Segoe UI"/>
          <w:color w:val="0F1115"/>
          <w:rtl/>
        </w:rPr>
        <w:t>الخصائص الشخصية، والعوامل الاقتصادية والاجتماعية الثقافية</w:t>
      </w:r>
      <w:r>
        <w:rPr>
          <w:rFonts w:ascii="Segoe UI" w:hAnsi="Segoe UI" w:cs="Segoe UI"/>
          <w:color w:val="0F1115"/>
        </w:rPr>
        <w:br/>
      </w:r>
      <w:r>
        <w:rPr>
          <w:rFonts w:ascii="Segoe UI" w:hAnsi="Segoe UI" w:cs="Segoe UI"/>
          <w:color w:val="0F1115"/>
          <w:rtl/>
        </w:rPr>
        <w:t>يذكر</w:t>
      </w:r>
      <w:r>
        <w:rPr>
          <w:rFonts w:ascii="Segoe UI" w:hAnsi="Segoe UI" w:cs="Segoe UI"/>
          <w:color w:val="0F1115"/>
        </w:rPr>
        <w:t xml:space="preserve"> </w:t>
      </w:r>
      <w:proofErr w:type="spellStart"/>
      <w:r>
        <w:rPr>
          <w:rFonts w:ascii="Segoe UI" w:hAnsi="Segoe UI" w:cs="Segoe UI"/>
          <w:color w:val="0F1115"/>
        </w:rPr>
        <w:t>Weismueller</w:t>
      </w:r>
      <w:proofErr w:type="spellEnd"/>
      <w:r>
        <w:rPr>
          <w:rFonts w:ascii="Segoe UI" w:hAnsi="Segoe UI" w:cs="Segoe UI"/>
          <w:color w:val="0F1115"/>
        </w:rPr>
        <w:t xml:space="preserve">, Harrigan, Wang and Soutar (2020:162) </w:t>
      </w:r>
      <w:r>
        <w:rPr>
          <w:rFonts w:ascii="Segoe UI" w:hAnsi="Segoe UI" w:cs="Segoe UI"/>
          <w:color w:val="0F1115"/>
          <w:rtl/>
        </w:rPr>
        <w:t>أن تصور المستهلك تجاه الإعلان (التلفزيون والصحف) يمكن أن يتأثر بالعديد من جوانب الخصائص الشخصية للمستهلك، على سبيل المثال، نمط الحياة. تؤثر شخصية المستهلك على نوع الإعلان الذي سيختاره. العوامل الاقتصادية هي العوامل التي تؤثر على القوة الشرائية للمستهلك. هذه هي العوامل التي إما تعيق المستهلك أو تمكنه من التصرف</w:t>
      </w:r>
      <w:r>
        <w:rPr>
          <w:rFonts w:ascii="Segoe UI" w:hAnsi="Segoe UI" w:cs="Segoe UI"/>
          <w:color w:val="0F1115"/>
        </w:rPr>
        <w:t xml:space="preserve"> accordingly after perceiving the advertisement. </w:t>
      </w:r>
      <w:r>
        <w:rPr>
          <w:rFonts w:ascii="Segoe UI" w:hAnsi="Segoe UI" w:cs="Segoe UI"/>
          <w:color w:val="0F1115"/>
          <w:rtl/>
        </w:rPr>
        <w:t>تلعب العوامل الاقتصادية دورًا حيويًا في التأثير على تصورات المستهلكين تجاه الإعلان التلفزيوني والصحفي</w:t>
      </w:r>
      <w:r>
        <w:rPr>
          <w:rFonts w:ascii="Segoe UI" w:hAnsi="Segoe UI" w:cs="Segoe UI"/>
          <w:color w:val="0F1115"/>
        </w:rPr>
        <w:t xml:space="preserve"> (Cortinas et al. 2019:7). </w:t>
      </w:r>
      <w:r>
        <w:rPr>
          <w:rFonts w:ascii="Segoe UI" w:hAnsi="Segoe UI" w:cs="Segoe UI"/>
          <w:color w:val="0F1115"/>
          <w:rtl/>
        </w:rPr>
        <w:t xml:space="preserve">من المناقشة، تلعب العوامل الشخصية </w:t>
      </w:r>
      <w:r>
        <w:rPr>
          <w:rFonts w:ascii="Segoe UI" w:hAnsi="Segoe UI" w:cs="Segoe UI"/>
          <w:color w:val="0F1115"/>
          <w:rtl/>
        </w:rPr>
        <w:lastRenderedPageBreak/>
        <w:t>والاقتصادية دورًا مهمًا في التأثير على تصور المستهلك. تؤثر شخصية المستهلك على نوع الإعلان الذي سيختاره</w:t>
      </w:r>
      <w:r>
        <w:rPr>
          <w:rFonts w:ascii="Segoe UI" w:hAnsi="Segoe UI" w:cs="Segoe UI"/>
          <w:color w:val="0F1115"/>
        </w:rPr>
        <w:t>.</w:t>
      </w:r>
    </w:p>
    <w:p w14:paraId="292CC76D"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المعتقدات الدينية، والمعتقدات التقليدية، الأسرة/الأصدقاء/الزملاء، الخبرة السابقة، تفضيلات الموضة هي جميعها أمثلة على العوامل الاجتماعية. بالإضافة إلى ذلك، العوامل الاجتماعية معقدة ومتعددة الأوجه لأنها تتضمن ثقافات فردية وجماعية</w:t>
      </w:r>
      <w:r>
        <w:rPr>
          <w:rFonts w:ascii="Segoe UI" w:hAnsi="Segoe UI" w:cs="Segoe UI"/>
          <w:color w:val="0F1115"/>
        </w:rPr>
        <w:t xml:space="preserve"> (</w:t>
      </w:r>
      <w:proofErr w:type="spellStart"/>
      <w:r>
        <w:rPr>
          <w:rFonts w:ascii="Segoe UI" w:hAnsi="Segoe UI" w:cs="Segoe UI"/>
          <w:color w:val="0F1115"/>
        </w:rPr>
        <w:t>Weismueller</w:t>
      </w:r>
      <w:proofErr w:type="spellEnd"/>
      <w:r>
        <w:rPr>
          <w:rFonts w:ascii="Segoe UI" w:hAnsi="Segoe UI" w:cs="Segoe UI"/>
          <w:color w:val="0F1115"/>
        </w:rPr>
        <w:t xml:space="preserve"> et al. 2020:161). </w:t>
      </w:r>
      <w:r>
        <w:rPr>
          <w:rFonts w:ascii="Segoe UI" w:hAnsi="Segoe UI" w:cs="Segoe UI"/>
          <w:color w:val="0F1115"/>
          <w:rtl/>
        </w:rPr>
        <w:t>وبالتالي، فإن الثقافة مهمة في صنع قرار الأفراد، مما يؤثر على مواقفهم، ومعاييرهم، وتصوراتهم، ونواياهم وسلوكهم. لذلك، فإن فهم الثقافة واختلافاتها يعتبر شرطًا للإعلان الناجح</w:t>
      </w:r>
      <w:r>
        <w:rPr>
          <w:rFonts w:ascii="Segoe UI" w:hAnsi="Segoe UI" w:cs="Segoe UI"/>
          <w:color w:val="0F1115"/>
        </w:rPr>
        <w:t xml:space="preserve"> (de </w:t>
      </w:r>
      <w:proofErr w:type="spellStart"/>
      <w:r>
        <w:rPr>
          <w:rFonts w:ascii="Segoe UI" w:hAnsi="Segoe UI" w:cs="Segoe UI"/>
          <w:color w:val="0F1115"/>
        </w:rPr>
        <w:t>Mooij</w:t>
      </w:r>
      <w:proofErr w:type="spellEnd"/>
      <w:r>
        <w:rPr>
          <w:rFonts w:ascii="Segoe UI" w:hAnsi="Segoe UI" w:cs="Segoe UI"/>
          <w:color w:val="0F1115"/>
        </w:rPr>
        <w:t xml:space="preserve"> 2019:73). </w:t>
      </w:r>
      <w:r>
        <w:rPr>
          <w:rFonts w:ascii="Segoe UI" w:hAnsi="Segoe UI" w:cs="Segoe UI"/>
          <w:color w:val="0F1115"/>
          <w:rtl/>
        </w:rPr>
        <w:t>من المهم أن يأخذ المسوقون في الاعتبار العوامل الاجتماعية والثقافية في إعلاناتهم، لأن هذه تلعب دورًا مهمًا في التأثير على تصورات المستهلكين</w:t>
      </w:r>
      <w:r>
        <w:rPr>
          <w:rFonts w:ascii="Segoe UI" w:hAnsi="Segoe UI" w:cs="Segoe UI"/>
          <w:color w:val="0F1115"/>
        </w:rPr>
        <w:t>.</w:t>
      </w:r>
    </w:p>
    <w:p w14:paraId="35EB6250"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2.8.1.3 </w:t>
      </w:r>
      <w:r>
        <w:rPr>
          <w:rStyle w:val="aa"/>
          <w:rFonts w:ascii="Segoe UI" w:eastAsia="Arial" w:hAnsi="Segoe UI" w:cs="Segoe UI"/>
          <w:color w:val="0F1115"/>
          <w:rtl/>
        </w:rPr>
        <w:t>معلومات وسمات المنتج</w:t>
      </w:r>
      <w:r>
        <w:rPr>
          <w:rFonts w:ascii="Segoe UI" w:hAnsi="Segoe UI" w:cs="Segoe UI"/>
          <w:color w:val="0F1115"/>
        </w:rPr>
        <w:br/>
      </w:r>
      <w:r>
        <w:rPr>
          <w:rFonts w:ascii="Segoe UI" w:hAnsi="Segoe UI" w:cs="Segoe UI"/>
          <w:color w:val="0F1115"/>
          <w:rtl/>
        </w:rPr>
        <w:t>عندما يكون لدى المستهلكين معلومات مسبقة عن المنتج، فإنها تساهم في تصوراتهم في تكوين آراء</w:t>
      </w:r>
      <w:r>
        <w:rPr>
          <w:rFonts w:ascii="Segoe UI" w:hAnsi="Segoe UI" w:cs="Segoe UI"/>
          <w:color w:val="0F1115"/>
        </w:rPr>
        <w:t xml:space="preserve"> about the product. </w:t>
      </w:r>
      <w:r>
        <w:rPr>
          <w:rFonts w:ascii="Segoe UI" w:hAnsi="Segoe UI" w:cs="Segoe UI"/>
          <w:color w:val="0F1115"/>
          <w:rtl/>
        </w:rPr>
        <w:t>كما تساهم في اتخاذ قرار الشراء</w:t>
      </w:r>
      <w:r>
        <w:rPr>
          <w:rFonts w:ascii="Segoe UI" w:hAnsi="Segoe UI" w:cs="Segoe UI"/>
          <w:color w:val="0F1115"/>
        </w:rPr>
        <w:t xml:space="preserve"> (Idris, Xin, Alias and Ahmad 2020:5530) </w:t>
      </w:r>
      <w:r>
        <w:rPr>
          <w:rFonts w:ascii="Segoe UI" w:hAnsi="Segoe UI" w:cs="Segoe UI"/>
          <w:color w:val="0F1115"/>
          <w:rtl/>
        </w:rPr>
        <w:t>وتؤثر على تقييمهم للمنتج</w:t>
      </w:r>
      <w:r>
        <w:rPr>
          <w:rFonts w:ascii="Segoe UI" w:hAnsi="Segoe UI" w:cs="Segoe UI"/>
          <w:color w:val="0F1115"/>
        </w:rPr>
        <w:t xml:space="preserve"> (Kim and Sullivan 2019:7). </w:t>
      </w:r>
      <w:r>
        <w:rPr>
          <w:rFonts w:ascii="Segoe UI" w:hAnsi="Segoe UI" w:cs="Segoe UI"/>
          <w:color w:val="0F1115"/>
          <w:rtl/>
        </w:rPr>
        <w:t>بالإضافة إلى ذلك، تذكر</w:t>
      </w:r>
      <w:r>
        <w:rPr>
          <w:rFonts w:ascii="Segoe UI" w:hAnsi="Segoe UI" w:cs="Segoe UI"/>
          <w:color w:val="0F1115"/>
        </w:rPr>
        <w:t xml:space="preserve"> </w:t>
      </w:r>
      <w:proofErr w:type="spellStart"/>
      <w:r>
        <w:rPr>
          <w:rFonts w:ascii="Segoe UI" w:hAnsi="Segoe UI" w:cs="Segoe UI"/>
          <w:color w:val="0F1115"/>
        </w:rPr>
        <w:t>Korenkova</w:t>
      </w:r>
      <w:proofErr w:type="spellEnd"/>
      <w:r>
        <w:rPr>
          <w:rFonts w:ascii="Segoe UI" w:hAnsi="Segoe UI" w:cs="Segoe UI"/>
          <w:color w:val="0F1115"/>
        </w:rPr>
        <w:t xml:space="preserve">, Maros, </w:t>
      </w:r>
      <w:proofErr w:type="spellStart"/>
      <w:r>
        <w:rPr>
          <w:rFonts w:ascii="Segoe UI" w:hAnsi="Segoe UI" w:cs="Segoe UI"/>
          <w:color w:val="0F1115"/>
        </w:rPr>
        <w:t>Levicky</w:t>
      </w:r>
      <w:proofErr w:type="spellEnd"/>
      <w:r>
        <w:rPr>
          <w:rFonts w:ascii="Segoe UI" w:hAnsi="Segoe UI" w:cs="Segoe UI"/>
          <w:color w:val="0F1115"/>
        </w:rPr>
        <w:t xml:space="preserve"> and Fila (2020:5) </w:t>
      </w:r>
      <w:r>
        <w:rPr>
          <w:rFonts w:ascii="Segoe UI" w:hAnsi="Segoe UI" w:cs="Segoe UI"/>
          <w:color w:val="0F1115"/>
          <w:rtl/>
        </w:rPr>
        <w:t>أن الإعلان يهدف إلى إعلام المستهلكين بسمات المنتج وبالتالي زيادة الوعي والمعرفة. معلومات الوسائط هي سمة منتج تؤثر على تصور المستهلك للإعلان التلفزيوني والصحفي وتؤثر</w:t>
      </w:r>
      <w:r>
        <w:rPr>
          <w:rFonts w:ascii="Segoe UI" w:hAnsi="Segoe UI" w:cs="Segoe UI"/>
          <w:color w:val="0F1115"/>
        </w:rPr>
        <w:t xml:space="preserve"> subsequently </w:t>
      </w:r>
      <w:r>
        <w:rPr>
          <w:rFonts w:ascii="Segoe UI" w:hAnsi="Segoe UI" w:cs="Segoe UI"/>
          <w:color w:val="0F1115"/>
          <w:rtl/>
        </w:rPr>
        <w:t>على سلوكهم. لذلك، من المهم للمسوقين عند عمل إعلاناتهم أن يأخذوا في الاعتبار هذه العوامل لأنها تؤثر على كيفية تصور المستهلكين للإعلان وأيضًا تؤثر على الطريقة التي سيتصرفون بها</w:t>
      </w:r>
      <w:r>
        <w:rPr>
          <w:rFonts w:ascii="Segoe UI" w:hAnsi="Segoe UI" w:cs="Segoe UI"/>
          <w:color w:val="0F1115"/>
        </w:rPr>
        <w:t>.</w:t>
      </w:r>
    </w:p>
    <w:p w14:paraId="2227560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يركز القسم التالي على ازدحام الإعلان</w:t>
      </w:r>
      <w:r>
        <w:rPr>
          <w:rFonts w:ascii="Segoe UI" w:hAnsi="Segoe UI" w:cs="Segoe UI"/>
          <w:color w:val="0F1115"/>
        </w:rPr>
        <w:t>.</w:t>
      </w:r>
    </w:p>
    <w:p w14:paraId="5A1B2E0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 </w:t>
      </w:r>
      <w:r>
        <w:rPr>
          <w:rStyle w:val="aa"/>
          <w:rFonts w:ascii="Segoe UI" w:eastAsia="Arial" w:hAnsi="Segoe UI" w:cs="Segoe UI"/>
          <w:color w:val="0F1115"/>
          <w:rtl/>
        </w:rPr>
        <w:t>ازدحام الإعلان</w:t>
      </w:r>
      <w:r>
        <w:rPr>
          <w:rStyle w:val="aa"/>
          <w:rFonts w:ascii="Segoe UI" w:eastAsia="Arial" w:hAnsi="Segoe UI" w:cs="Segoe UI"/>
          <w:color w:val="0F1115"/>
        </w:rPr>
        <w:t xml:space="preserve"> (Advertising clutter)</w:t>
      </w:r>
      <w:r>
        <w:rPr>
          <w:rFonts w:ascii="Segoe UI" w:hAnsi="Segoe UI" w:cs="Segoe UI"/>
          <w:color w:val="0F1115"/>
        </w:rPr>
        <w:br/>
      </w:r>
      <w:r>
        <w:rPr>
          <w:rFonts w:ascii="Segoe UI" w:hAnsi="Segoe UI" w:cs="Segoe UI"/>
          <w:color w:val="0F1115"/>
          <w:rtl/>
        </w:rPr>
        <w:t>ركز القسم السابق على العوامل المؤثرة على تصورات المستهلكين للإعلان الرقمي والتقليدي. يركز هذا القسم على ازدحام الإعلان. وفقًا لـ</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(2018:14)</w:t>
      </w:r>
      <w:r>
        <w:rPr>
          <w:rFonts w:ascii="Segoe UI" w:hAnsi="Segoe UI" w:cs="Segoe UI"/>
          <w:color w:val="0F1115"/>
          <w:rtl/>
        </w:rPr>
        <w:t xml:space="preserve">، فإن ازدحام الإعلان هو وجود كمية كبيرة من المحتوى غير التحريري في وسيط إعلاني. بسبب الطلب العالي على مساحة الإعلان، يضع المسوقون كميات كبيرة من الإعلانات في مكان واحد. عندما تتجاوز الكمية مستوى القبول للمستهلك، تصبح ازدحامًا. ازدحام الإعلان هو حالة من الدرجة العالية من التطفل. يذكر </w:t>
      </w:r>
      <w:proofErr w:type="spellStart"/>
      <w:r>
        <w:rPr>
          <w:rFonts w:ascii="Segoe UI" w:hAnsi="Segoe UI" w:cs="Segoe UI"/>
          <w:color w:val="0F1115"/>
          <w:rtl/>
        </w:rPr>
        <w:t>بالمييري</w:t>
      </w:r>
      <w:proofErr w:type="spellEnd"/>
      <w:r>
        <w:rPr>
          <w:rFonts w:ascii="Segoe UI" w:hAnsi="Segoe UI" w:cs="Segoe UI"/>
          <w:color w:val="0F1115"/>
          <w:rtl/>
        </w:rPr>
        <w:t xml:space="preserve"> (2018:12) أن ازدحام الإعلان يُشار إليه بالحجم الكبير من الإعلانات التي يتعرض لها الناس كل يوم. يختلف عدد الرسائل التي يتعرض لها الناس في اليوم؛ يسمعون </w:t>
      </w:r>
      <w:r>
        <w:rPr>
          <w:rFonts w:ascii="Segoe UI" w:hAnsi="Segoe UI" w:cs="Segoe UI"/>
          <w:color w:val="0F1115"/>
          <w:rtl/>
        </w:rPr>
        <w:lastRenderedPageBreak/>
        <w:t xml:space="preserve">الإعلانات على الراديو، ويرونها على التلفزيون، </w:t>
      </w:r>
      <w:proofErr w:type="spellStart"/>
      <w:r>
        <w:rPr>
          <w:rFonts w:ascii="Segoe UI" w:hAnsi="Segoe UI" w:cs="Segoe UI"/>
          <w:color w:val="0F1115"/>
          <w:rtl/>
        </w:rPr>
        <w:t>ويقرأونها</w:t>
      </w:r>
      <w:proofErr w:type="spellEnd"/>
      <w:r>
        <w:rPr>
          <w:rFonts w:ascii="Segoe UI" w:hAnsi="Segoe UI" w:cs="Segoe UI"/>
          <w:color w:val="0F1115"/>
          <w:rtl/>
        </w:rPr>
        <w:t xml:space="preserve"> في المطبوعات، ويتفاعلون معها عبر الإنترنت ويتلقونها في صناديق بريدهم. وبالتالي، يشعر المستهلكون بالإرهاق من حجم المواد الإعلانية التي يتعرضون لها، وهذا يزيد الازدحام. عندما يكون للإعلان ازدحام، فإن هذا يزعج المستهلكين ويتجنبون الإعلان. علاوة على ذلك، لن يتمكن المستهلكون من تذكر الإعلانات إذا تم تقديم الكثير في نفس الوقت بسبب سعتهم المحدودة. على العكس من ذلك، يجادل</w:t>
      </w:r>
      <w:r>
        <w:rPr>
          <w:rFonts w:ascii="Segoe UI" w:hAnsi="Segoe UI" w:cs="Segoe UI"/>
          <w:color w:val="0F1115"/>
        </w:rPr>
        <w:t xml:space="preserve"> Cortinas et al. (2019:5) </w:t>
      </w:r>
      <w:r>
        <w:rPr>
          <w:rFonts w:ascii="Segoe UI" w:hAnsi="Segoe UI" w:cs="Segoe UI"/>
          <w:color w:val="0F1115"/>
          <w:rtl/>
        </w:rPr>
        <w:t>بأن ازدحام الإعلان هو شر لا بد منه لوسائل الإعلام المدعومة بالإعلانات الناجحة</w:t>
      </w:r>
      <w:r>
        <w:rPr>
          <w:rFonts w:ascii="Segoe UI" w:hAnsi="Segoe UI" w:cs="Segoe UI"/>
          <w:color w:val="0F1115"/>
        </w:rPr>
        <w:t>.</w:t>
      </w:r>
    </w:p>
    <w:p w14:paraId="5FC13E7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ازدحام الإعلان هو الكمية المفرطة من الإعلانات التي يتلقاها العملاء كل يوم. يساهم في تجنب الإعلان والميول السلبية تجاه الإعلانات. مستوى ازدحام الإعلان عبر قنوات التسويق المختلفة مرتفع وأصبح مشكلة للعملاء، مما يمكن أن يؤثر على الأعمال. يؤدي ازدحام الإعلان إلى تقليل مشاهدة الإعلان، وعدم قدرة العملاء على تحديد العلامة التجارية، وزيادة التجنب، وضعف ذاكرة الإعلان، والاستجابات العاطفية السلبية للإعلان والعمى عن الإعلانات المنبثقة</w:t>
      </w:r>
      <w:r>
        <w:rPr>
          <w:rFonts w:ascii="Segoe UI" w:hAnsi="Segoe UI" w:cs="Segoe UI"/>
          <w:color w:val="0F1115"/>
        </w:rPr>
        <w:t xml:space="preserve"> (Gaurav and Jhansi 2017:13). </w:t>
      </w:r>
      <w:r>
        <w:rPr>
          <w:rFonts w:ascii="Segoe UI" w:hAnsi="Segoe UI" w:cs="Segoe UI"/>
          <w:color w:val="0F1115"/>
          <w:rtl/>
        </w:rPr>
        <w:t>يمكن تشغيل ازدحام الإعلان على أنه حالة من التطفل العالي وكمية كبيرة من الإعلانات في وسيط إعلامي. يتكون ازدحام الإعلان من مكونين: الكمية والتطفل. تتعلق الكمية بالعدد المادي للإعلانات</w:t>
      </w:r>
      <w:r>
        <w:rPr>
          <w:rFonts w:ascii="Segoe UI" w:hAnsi="Segoe UI" w:cs="Segoe UI"/>
          <w:color w:val="0F1115"/>
        </w:rPr>
        <w:t xml:space="preserve"> (Subramanian 2018:63). </w:t>
      </w:r>
      <w:r>
        <w:rPr>
          <w:rFonts w:ascii="Segoe UI" w:hAnsi="Segoe UI" w:cs="Segoe UI"/>
          <w:color w:val="0F1115"/>
          <w:rtl/>
        </w:rPr>
        <w:t>ومع ذلك، يجادل</w:t>
      </w:r>
      <w:r>
        <w:rPr>
          <w:rFonts w:ascii="Segoe UI" w:hAnsi="Segoe UI" w:cs="Segoe UI"/>
          <w:color w:val="0F1115"/>
        </w:rPr>
        <w:t xml:space="preserve"> </w:t>
      </w:r>
      <w:proofErr w:type="spellStart"/>
      <w:r>
        <w:rPr>
          <w:rFonts w:ascii="Segoe UI" w:hAnsi="Segoe UI" w:cs="Segoe UI"/>
          <w:color w:val="0F1115"/>
        </w:rPr>
        <w:t>Brechman</w:t>
      </w:r>
      <w:proofErr w:type="spellEnd"/>
      <w:r>
        <w:rPr>
          <w:rFonts w:ascii="Segoe UI" w:hAnsi="Segoe UI" w:cs="Segoe UI"/>
          <w:color w:val="0F1115"/>
        </w:rPr>
        <w:t xml:space="preserve"> et al. (2016:5) </w:t>
      </w:r>
      <w:r>
        <w:rPr>
          <w:rFonts w:ascii="Segoe UI" w:hAnsi="Segoe UI" w:cs="Segoe UI"/>
          <w:color w:val="0F1115"/>
          <w:rtl/>
        </w:rPr>
        <w:t>بأن ازدحام الكمية له تأثير سلبي على انتباه المستهلكين ومعالجتهم. العديد من الإعلانات سوف تثقل كاهل المستهلكين بالمعلومات. على الرغم من أن التطفل يمثل المدى الذي تقاطع فيه الإعلانات تدفق المحتوى، فقد يتفاعل المستهلكون مع التطفل ويحاولون مقاومة الإقناع أو تجنب الإعلانات</w:t>
      </w:r>
      <w:r>
        <w:rPr>
          <w:rFonts w:ascii="Segoe UI" w:hAnsi="Segoe UI" w:cs="Segoe UI"/>
          <w:color w:val="0F1115"/>
        </w:rPr>
        <w:t>.</w:t>
      </w:r>
    </w:p>
    <w:p w14:paraId="13876F5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مثلت الوسائط التقليدية (التلفزيون، الراديو، الصحف، المجلات واللوحات الإعلانية) والوسائط الرقمية (الإنترنت) حالة غير منظمة للإعلان الفردي. عندما يحاول المعلنون التواصل مع الجمهور المستهدف، غالبًا ما يتم تعويض جهودهم من قبل المنافسين الذين لديهم نفس الأهداف. تضيع رسائل المعلنين بينما يعاني المستهلكون من الحمل الزائد للمعلومات من التعرض للعديد جدًا من الرسائل الإعلانية</w:t>
      </w:r>
      <w:r>
        <w:rPr>
          <w:rFonts w:ascii="Segoe UI" w:hAnsi="Segoe UI" w:cs="Segoe UI"/>
          <w:color w:val="0F1115"/>
        </w:rPr>
        <w:t xml:space="preserve"> (Hoglund and Syvertsson, 2018:15).</w:t>
      </w:r>
    </w:p>
    <w:p w14:paraId="4DC666D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من المناقشات أعلاه، يمكن الاستنتاج أن ازدحام الإعلان هو الحجم الكبير من الإعلانات التي من المتوقع أن يراها الناس ويستمعوا إليها يوميًا. إنه متطفل وساحق. عندما يشعر العملاء بالإرهاق، تتأثر ذاكرتهم، بحيث لا يتذكرون أي إعلانات. بالإضافة إلى ذلك، أدى ازدحام الإعلان أيضًا إلى </w:t>
      </w:r>
      <w:r>
        <w:rPr>
          <w:rFonts w:ascii="Segoe UI" w:hAnsi="Segoe UI" w:cs="Segoe UI"/>
          <w:color w:val="0F1115"/>
          <w:rtl/>
        </w:rPr>
        <w:lastRenderedPageBreak/>
        <w:t>انخفاض في مشاهدة الناس للإعلانات وزيادة في تجنب الإعلان. يناقش القسم التالي أنواع ازدحام الإعلان</w:t>
      </w:r>
      <w:r>
        <w:rPr>
          <w:rFonts w:ascii="Segoe UI" w:hAnsi="Segoe UI" w:cs="Segoe UI"/>
          <w:color w:val="0F1115"/>
        </w:rPr>
        <w:t>.</w:t>
      </w:r>
    </w:p>
    <w:p w14:paraId="4F634B72"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2.9.1 </w:t>
      </w:r>
      <w:r>
        <w:rPr>
          <w:rStyle w:val="aa"/>
          <w:rFonts w:ascii="Segoe UI" w:eastAsia="Arial" w:hAnsi="Segoe UI" w:cs="Segoe UI"/>
          <w:color w:val="0F1115"/>
          <w:rtl/>
        </w:rPr>
        <w:t>أنواع ازدحام الإعلان</w:t>
      </w:r>
      <w:r>
        <w:rPr>
          <w:rFonts w:ascii="Segoe UI" w:hAnsi="Segoe UI" w:cs="Segoe UI"/>
          <w:color w:val="0F1115"/>
        </w:rPr>
        <w:br/>
      </w:r>
      <w:r>
        <w:rPr>
          <w:rFonts w:ascii="Segoe UI" w:hAnsi="Segoe UI" w:cs="Segoe UI"/>
          <w:color w:val="0F1115"/>
          <w:rtl/>
        </w:rPr>
        <w:t>لاحظ القسم السابق أن ازدحام الإعلان هو المعلومات المفرطة في وسيط إعلاني، مما يؤثر سلبًا على المستهلكين. تشمل أنواع ازدحام الإعلان المختلفة، عبر الإنترنت والبث. يشمل الازدحام عبر الإنترنت الإعلانات المعروضة، والإعلانات المنبثقة على الويب وإعلانات وسائل التواصل الاجتماعي، بينما يشمل ازدحام البث الإعلانات التلفزيونية مع العديد من الإعلانات التجارية التي تقاطع العروض والأفلام أثناء مشاهدة الناس، وهو أمر مزعج. يجعل الناس يتجنبون هذه الإعلانات</w:t>
      </w:r>
      <w:r>
        <w:rPr>
          <w:rFonts w:ascii="Segoe UI" w:hAnsi="Segoe UI" w:cs="Segoe UI"/>
          <w:color w:val="0F1115"/>
        </w:rPr>
        <w:t xml:space="preserve"> (What is advertising clutter 2021:1). </w:t>
      </w:r>
      <w:r>
        <w:rPr>
          <w:rFonts w:ascii="Segoe UI" w:hAnsi="Segoe UI" w:cs="Segoe UI"/>
          <w:color w:val="0F1115"/>
          <w:rtl/>
        </w:rPr>
        <w:t>ازدحام الإعلان التلفزيوني هو انتشار عدة إعلانات خلال عرض معين. أيضًا، تقاطع الإعلانات الإذاعية بفترات استراحة تجارية</w:t>
      </w:r>
      <w:r>
        <w:rPr>
          <w:rFonts w:ascii="Segoe UI" w:hAnsi="Segoe UI" w:cs="Segoe UI"/>
          <w:color w:val="0F1115"/>
        </w:rPr>
        <w:t xml:space="preserve"> (Kokemuller 2021:1). </w:t>
      </w:r>
      <w:r>
        <w:rPr>
          <w:rFonts w:ascii="Segoe UI" w:hAnsi="Segoe UI" w:cs="Segoe UI"/>
          <w:color w:val="0F1115"/>
          <w:rtl/>
        </w:rPr>
        <w:t xml:space="preserve">تؤثر </w:t>
      </w:r>
      <w:proofErr w:type="spellStart"/>
      <w:r>
        <w:rPr>
          <w:rFonts w:ascii="Segoe UI" w:hAnsi="Segoe UI" w:cs="Segoe UI"/>
          <w:color w:val="0F1115"/>
          <w:rtl/>
        </w:rPr>
        <w:t>ازدحامات</w:t>
      </w:r>
      <w:proofErr w:type="spellEnd"/>
      <w:r>
        <w:rPr>
          <w:rFonts w:ascii="Segoe UI" w:hAnsi="Segoe UI" w:cs="Segoe UI"/>
          <w:color w:val="0F1115"/>
          <w:rtl/>
        </w:rPr>
        <w:t xml:space="preserve"> البث هذه على سلوك المستهلكين</w:t>
      </w:r>
      <w:r>
        <w:rPr>
          <w:rFonts w:ascii="Segoe UI" w:hAnsi="Segoe UI" w:cs="Segoe UI"/>
          <w:color w:val="0F1115"/>
        </w:rPr>
        <w:t xml:space="preserve"> because consumers must cut through the clutter to get the advertisement message. </w:t>
      </w:r>
      <w:r>
        <w:rPr>
          <w:rFonts w:ascii="Segoe UI" w:hAnsi="Segoe UI" w:cs="Segoe UI"/>
          <w:color w:val="0F1115"/>
          <w:rtl/>
        </w:rPr>
        <w:t>عندما يتعلق الأمر بالازدحام عبر الإنترنت، يمكن للمستهلكين تجنب الإعلان عن طريق التبديل إلى متصفح آخر أو إلغاء الاشتراك في الإعلانات</w:t>
      </w:r>
      <w:r>
        <w:rPr>
          <w:rFonts w:ascii="Segoe UI" w:hAnsi="Segoe UI" w:cs="Segoe UI"/>
          <w:color w:val="0F1115"/>
        </w:rPr>
        <w:t>.</w:t>
      </w:r>
    </w:p>
    <w:p w14:paraId="2F52475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2.9.2 </w:t>
      </w:r>
      <w:r>
        <w:rPr>
          <w:rStyle w:val="aa"/>
          <w:rFonts w:ascii="Segoe UI" w:eastAsia="Arial" w:hAnsi="Segoe UI" w:cs="Segoe UI"/>
          <w:color w:val="0F1115"/>
          <w:rtl/>
        </w:rPr>
        <w:t>تأثيرات ازدحام الإعلان على سلوك المستهلك</w:t>
      </w:r>
      <w:r>
        <w:rPr>
          <w:rFonts w:ascii="Segoe UI" w:hAnsi="Segoe UI" w:cs="Segoe UI"/>
          <w:color w:val="0F1115"/>
        </w:rPr>
        <w:br/>
      </w:r>
      <w:r>
        <w:rPr>
          <w:rFonts w:ascii="Segoe UI" w:hAnsi="Segoe UI" w:cs="Segoe UI"/>
          <w:color w:val="0F1115"/>
          <w:rtl/>
        </w:rPr>
        <w:t>يؤثر ازدحام الإعلان على طريقة تصرف المستهلكين تجاه الإعلانات والوسائط الإعلانية. فيما يلي تأثيرات ازدحام الإعلان على سلوك المستهلك</w:t>
      </w:r>
      <w:r>
        <w:rPr>
          <w:rFonts w:ascii="Segoe UI" w:hAnsi="Segoe UI" w:cs="Segoe UI"/>
          <w:color w:val="0F1115"/>
        </w:rPr>
        <w:t>.</w:t>
      </w:r>
    </w:p>
    <w:p w14:paraId="028839F7"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2.9.2.1 </w:t>
      </w:r>
      <w:r>
        <w:rPr>
          <w:rStyle w:val="aa"/>
          <w:rFonts w:ascii="Segoe UI" w:eastAsia="Arial" w:hAnsi="Segoe UI" w:cs="Segoe UI"/>
          <w:color w:val="0F1115"/>
          <w:rtl/>
        </w:rPr>
        <w:t>التأثيرات على ذاكرة المستهلك وتذكر العلامة التجارية</w:t>
      </w:r>
      <w:r>
        <w:rPr>
          <w:rFonts w:ascii="Segoe UI" w:hAnsi="Segoe UI" w:cs="Segoe UI"/>
          <w:color w:val="0F1115"/>
        </w:rPr>
        <w:br/>
      </w:r>
      <w:r>
        <w:rPr>
          <w:rFonts w:ascii="Segoe UI" w:hAnsi="Segoe UI" w:cs="Segoe UI"/>
          <w:color w:val="0F1115"/>
          <w:rtl/>
        </w:rPr>
        <w:t>مطلوب من المستهلكين الانتباه حتى يكون الاتصال التسويقي ناجحًا. يجب على المستهلكين الانتباه إلى الإعلانات وتذكر العلامة التجارية المعلن عنها والعرض</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2018:14). </w:t>
      </w:r>
      <w:r>
        <w:rPr>
          <w:rFonts w:ascii="Segoe UI" w:hAnsi="Segoe UI" w:cs="Segoe UI"/>
          <w:color w:val="0F1115"/>
          <w:rtl/>
        </w:rPr>
        <w:t xml:space="preserve">ومع ذلك، يجادل </w:t>
      </w:r>
      <w:proofErr w:type="spellStart"/>
      <w:r>
        <w:rPr>
          <w:rFonts w:ascii="Segoe UI" w:hAnsi="Segoe UI" w:cs="Segoe UI"/>
          <w:color w:val="0F1115"/>
          <w:rtl/>
        </w:rPr>
        <w:t>بالمييري</w:t>
      </w:r>
      <w:proofErr w:type="spellEnd"/>
      <w:r>
        <w:rPr>
          <w:rFonts w:ascii="Segoe UI" w:hAnsi="Segoe UI" w:cs="Segoe UI"/>
          <w:color w:val="0F1115"/>
          <w:rtl/>
        </w:rPr>
        <w:t xml:space="preserve"> (2018:13) بأن الازدحام يقيد بشدة قدرات المستهلكين. من الصعب على المستهلكين تذكر معلومات المنتج أو العلامة التجارية التي تنشأ من إعلانات العلامات التجارية الجديدة التي تقع في وسائط إعلانية مزدحمة. وبالتالي، يمكن أن يكون هذا عاملاً مساهمًا في الفشل العالي للمنتجات الجديدة. على غرار ذلك، يذكر </w:t>
      </w:r>
      <w:proofErr w:type="spellStart"/>
      <w:r>
        <w:rPr>
          <w:rFonts w:ascii="Segoe UI" w:hAnsi="Segoe UI" w:cs="Segoe UI"/>
          <w:color w:val="0F1115"/>
          <w:rtl/>
        </w:rPr>
        <w:t>بريخمان</w:t>
      </w:r>
      <w:proofErr w:type="spellEnd"/>
      <w:r>
        <w:rPr>
          <w:rFonts w:ascii="Segoe UI" w:hAnsi="Segoe UI" w:cs="Segoe UI"/>
          <w:color w:val="0F1115"/>
          <w:rtl/>
        </w:rPr>
        <w:t xml:space="preserve"> (2016:14) أن الازدحام يقلل الانتباه، والذاكرة واستجابات الاعتراف الإدراكي</w:t>
      </w:r>
      <w:r>
        <w:rPr>
          <w:rFonts w:ascii="Segoe UI" w:hAnsi="Segoe UI" w:cs="Segoe UI"/>
          <w:color w:val="0F1115"/>
        </w:rPr>
        <w:t xml:space="preserve"> among consumers. </w:t>
      </w:r>
      <w:r>
        <w:rPr>
          <w:rFonts w:ascii="Segoe UI" w:hAnsi="Segoe UI" w:cs="Segoe UI"/>
          <w:color w:val="0F1115"/>
          <w:rtl/>
        </w:rPr>
        <w:t xml:space="preserve">لذلك، يمكن الاستنتاج أن ازدحام الإعلان يؤثر على ذاكرة المستهلكين بحيث ينتهي بهم الأمر بعدم تذكر </w:t>
      </w:r>
      <w:r>
        <w:rPr>
          <w:rFonts w:ascii="Segoe UI" w:hAnsi="Segoe UI" w:cs="Segoe UI"/>
          <w:color w:val="0F1115"/>
          <w:rtl/>
        </w:rPr>
        <w:lastRenderedPageBreak/>
        <w:t>العروض في الإعلانات. كلما زاد عدد الإعلانات التي يشاهدها المستهلك، زادت معلومات العلامة التجارية التي يتعرضون لها، مما يؤثر على تذكر العلامة التجارية</w:t>
      </w:r>
      <w:r>
        <w:rPr>
          <w:rFonts w:ascii="Segoe UI" w:hAnsi="Segoe UI" w:cs="Segoe UI"/>
          <w:color w:val="0F1115"/>
        </w:rPr>
        <w:t>.</w:t>
      </w:r>
    </w:p>
    <w:p w14:paraId="3F246C48"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2.9.2.2 </w:t>
      </w:r>
      <w:r>
        <w:rPr>
          <w:rStyle w:val="aa"/>
          <w:rFonts w:ascii="Segoe UI" w:eastAsia="Arial" w:hAnsi="Segoe UI" w:cs="Segoe UI"/>
          <w:color w:val="0F1115"/>
          <w:rtl/>
        </w:rPr>
        <w:t>التأثير على مواقف المستهلكين تجاه الإعلانات، والعلامة التجارية والوسائط</w:t>
      </w:r>
      <w:r>
        <w:rPr>
          <w:rFonts w:ascii="Segoe UI" w:hAnsi="Segoe UI" w:cs="Segoe UI"/>
          <w:color w:val="0F1115"/>
        </w:rPr>
        <w:br/>
      </w:r>
      <w:r>
        <w:rPr>
          <w:rFonts w:ascii="Segoe UI" w:hAnsi="Segoe UI" w:cs="Segoe UI"/>
          <w:color w:val="0F1115"/>
          <w:rtl/>
        </w:rPr>
        <w:t>لازدحام الإعلان تأثير على مواقف المستهلكين. رؤية العديد من الإعلانات قد تسبب إزعاجًا للمستهلكين. بناءً على البيان السابق، يؤدي زيادة الازدحام إلى انخفاض الموقف تجاه الإعلان أو الوسائط</w:t>
      </w:r>
      <w:r>
        <w:rPr>
          <w:rFonts w:ascii="Segoe UI" w:hAnsi="Segoe UI" w:cs="Segoe UI"/>
          <w:color w:val="0F1115"/>
        </w:rPr>
        <w:t xml:space="preserve"> thus impacting usage. </w:t>
      </w:r>
      <w:r>
        <w:rPr>
          <w:rFonts w:ascii="Segoe UI" w:hAnsi="Segoe UI" w:cs="Segoe UI"/>
          <w:color w:val="0F1115"/>
          <w:rtl/>
        </w:rPr>
        <w:t>إذا كان ازدحام الإعلان مرتفعًا، فسوف ينسحب المستهلكون ويبحثون عن مصادر أخرى للمعلومات أو الترفيه</w:t>
      </w:r>
      <w:r>
        <w:rPr>
          <w:rFonts w:ascii="Segoe UI" w:hAnsi="Segoe UI" w:cs="Segoe UI"/>
          <w:color w:val="0F1115"/>
        </w:rPr>
        <w:t xml:space="preserve"> (Kim and Young 2017:17). </w:t>
      </w:r>
      <w:r>
        <w:rPr>
          <w:rFonts w:ascii="Segoe UI" w:hAnsi="Segoe UI" w:cs="Segoe UI"/>
          <w:color w:val="0F1115"/>
          <w:rtl/>
        </w:rPr>
        <w:t>للإضافة إلى هذا، وجد</w:t>
      </w:r>
      <w:r>
        <w:rPr>
          <w:rFonts w:ascii="Segoe UI" w:hAnsi="Segoe UI" w:cs="Segoe UI"/>
          <w:color w:val="0F1115"/>
        </w:rPr>
        <w:t xml:space="preserve"> Jung (2017:310) </w:t>
      </w:r>
      <w:r>
        <w:rPr>
          <w:rFonts w:ascii="Segoe UI" w:hAnsi="Segoe UI" w:cs="Segoe UI"/>
          <w:color w:val="0F1115"/>
          <w:rtl/>
        </w:rPr>
        <w:t>أن ازدحام الإعلان المرتفع له تأثير سلبي على تداول المجلات. عندما يستنتج المستهلكون أن منصة إعلانية بها ازدحام، فإنه يؤثر على الموقف الذي سيكون لديهم تجاه تلك المنصة المحددة</w:t>
      </w:r>
      <w:r>
        <w:rPr>
          <w:rFonts w:ascii="Segoe UI" w:hAnsi="Segoe UI" w:cs="Segoe UI"/>
          <w:color w:val="0F1115"/>
        </w:rPr>
        <w:t>.</w:t>
      </w:r>
    </w:p>
    <w:p w14:paraId="735ADEC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2.9.2.3 </w:t>
      </w:r>
      <w:r>
        <w:rPr>
          <w:rStyle w:val="aa"/>
          <w:rFonts w:ascii="Segoe UI" w:eastAsia="Arial" w:hAnsi="Segoe UI" w:cs="Segoe UI"/>
          <w:color w:val="0F1115"/>
          <w:rtl/>
        </w:rPr>
        <w:t>تطفل ازدحام الإعلان</w:t>
      </w:r>
      <w:r>
        <w:rPr>
          <w:rFonts w:ascii="Segoe UI" w:hAnsi="Segoe UI" w:cs="Segoe UI"/>
          <w:color w:val="0F1115"/>
        </w:rPr>
        <w:br/>
      </w:r>
      <w:r>
        <w:rPr>
          <w:rFonts w:ascii="Segoe UI" w:hAnsi="Segoe UI" w:cs="Segoe UI"/>
          <w:color w:val="0F1115"/>
          <w:rtl/>
        </w:rPr>
        <w:t xml:space="preserve">يدعي </w:t>
      </w:r>
      <w:proofErr w:type="spellStart"/>
      <w:r>
        <w:rPr>
          <w:rFonts w:ascii="Segoe UI" w:hAnsi="Segoe UI" w:cs="Segoe UI"/>
          <w:color w:val="0F1115"/>
          <w:rtl/>
        </w:rPr>
        <w:t>بالمييري</w:t>
      </w:r>
      <w:proofErr w:type="spellEnd"/>
      <w:r>
        <w:rPr>
          <w:rFonts w:ascii="Segoe UI" w:hAnsi="Segoe UI" w:cs="Segoe UI"/>
          <w:color w:val="0F1115"/>
          <w:rtl/>
        </w:rPr>
        <w:t xml:space="preserve"> (2018:14) أن التطفل يحدث عندما يتم فرض التعرض للإعلان على المستهلكين بدلاً من قيام المستهلكين بطلب المعلومات لأنفسهم. على سبيل المثال، يسبب التطفل</w:t>
      </w:r>
      <w:r>
        <w:rPr>
          <w:rFonts w:ascii="Segoe UI" w:hAnsi="Segoe UI" w:cs="Segoe UI"/>
          <w:color w:val="0F1115"/>
        </w:rPr>
        <w:t xml:space="preserve"> irritation when a media consumption is disrupted by advertisements. </w:t>
      </w:r>
      <w:r>
        <w:rPr>
          <w:rFonts w:ascii="Segoe UI" w:hAnsi="Segoe UI" w:cs="Segoe UI"/>
          <w:color w:val="0F1115"/>
          <w:rtl/>
        </w:rPr>
        <w:t>يمكن أن يكون الاضطراب</w:t>
      </w:r>
      <w:r>
        <w:rPr>
          <w:rFonts w:ascii="Segoe UI" w:hAnsi="Segoe UI" w:cs="Segoe UI"/>
          <w:color w:val="0F1115"/>
        </w:rPr>
        <w:t xml:space="preserve"> due to the length, frequency, placement, grouping and relevance of the advertisement. </w:t>
      </w:r>
      <w:r>
        <w:rPr>
          <w:rFonts w:ascii="Segoe UI" w:hAnsi="Segoe UI" w:cs="Segoe UI"/>
          <w:color w:val="0F1115"/>
          <w:rtl/>
        </w:rPr>
        <w:t>يجادل</w:t>
      </w:r>
      <w:r>
        <w:rPr>
          <w:rFonts w:ascii="Segoe UI" w:hAnsi="Segoe UI" w:cs="Segoe UI"/>
          <w:color w:val="0F1115"/>
        </w:rPr>
        <w:t xml:space="preserve"> Miia and Dong (2019:17) </w:t>
      </w:r>
      <w:r>
        <w:rPr>
          <w:rFonts w:ascii="Segoe UI" w:hAnsi="Segoe UI" w:cs="Segoe UI"/>
          <w:color w:val="0F1115"/>
          <w:rtl/>
        </w:rPr>
        <w:t>بأن الإزعاج الناتج عن الفواصل التجارية على التلفزيون يمكن اعتباره مرتفعًا، لكن المشكلة ليست منتشرة في المجلات</w:t>
      </w:r>
      <w:r>
        <w:rPr>
          <w:rFonts w:ascii="Segoe UI" w:hAnsi="Segoe UI" w:cs="Segoe UI"/>
          <w:color w:val="0F1115"/>
        </w:rPr>
        <w:t xml:space="preserve"> due to consumer control over advertisement exposure. </w:t>
      </w:r>
      <w:proofErr w:type="gramStart"/>
      <w:r>
        <w:rPr>
          <w:rFonts w:ascii="Segoe UI" w:hAnsi="Segoe UI" w:cs="Segoe UI"/>
          <w:color w:val="0F1115"/>
          <w:rtl/>
        </w:rPr>
        <w:t>من ما</w:t>
      </w:r>
      <w:proofErr w:type="gramEnd"/>
      <w:r>
        <w:rPr>
          <w:rFonts w:ascii="Segoe UI" w:hAnsi="Segoe UI" w:cs="Segoe UI"/>
          <w:color w:val="0F1115"/>
          <w:rtl/>
        </w:rPr>
        <w:t xml:space="preserve"> سبق يمكن الاستنتاج أن ازدحام الإعلان يسبب التطفل الذي يزعج المستهلكين. يحتاج الإعلان إلى أن يكون له سمات مثل الصلة، والتوقيت المناسب والفائدة. يقال </w:t>
      </w:r>
      <w:proofErr w:type="gramStart"/>
      <w:r>
        <w:rPr>
          <w:rFonts w:ascii="Segoe UI" w:hAnsi="Segoe UI" w:cs="Segoe UI"/>
          <w:color w:val="0F1115"/>
          <w:rtl/>
        </w:rPr>
        <w:t>أن</w:t>
      </w:r>
      <w:proofErr w:type="gramEnd"/>
      <w:r>
        <w:rPr>
          <w:rFonts w:ascii="Segoe UI" w:hAnsi="Segoe UI" w:cs="Segoe UI"/>
          <w:color w:val="0F1115"/>
          <w:rtl/>
        </w:rPr>
        <w:t xml:space="preserve"> التطفل هو التوقيت السيئ، والوضع وطول الإعلان. هذا يزعج المستهلكين وينتهي بهم الأمر بعدم الانتباه إلى الإعلان. يجبر التهيج المستهلكين على اتخاذ إجراء عن طريق حظر الإعلانات</w:t>
      </w:r>
      <w:r>
        <w:rPr>
          <w:rFonts w:ascii="Segoe UI" w:hAnsi="Segoe UI" w:cs="Segoe UI"/>
          <w:color w:val="0F1115"/>
        </w:rPr>
        <w:t>.</w:t>
      </w:r>
    </w:p>
    <w:p w14:paraId="0022246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2.9.2.4 </w:t>
      </w:r>
      <w:r>
        <w:rPr>
          <w:rStyle w:val="aa"/>
          <w:rFonts w:ascii="Segoe UI" w:eastAsia="Arial" w:hAnsi="Segoe UI" w:cs="Segoe UI"/>
          <w:color w:val="0F1115"/>
          <w:rtl/>
        </w:rPr>
        <w:t>تجنب الإعلان الناتج عن ازدحام الإعلان</w:t>
      </w:r>
      <w:r>
        <w:rPr>
          <w:rFonts w:ascii="Segoe UI" w:hAnsi="Segoe UI" w:cs="Segoe UI"/>
          <w:color w:val="0F1115"/>
        </w:rPr>
        <w:br/>
      </w:r>
      <w:r>
        <w:rPr>
          <w:rFonts w:ascii="Segoe UI" w:hAnsi="Segoe UI" w:cs="Segoe UI"/>
          <w:color w:val="0F1115"/>
          <w:rtl/>
        </w:rPr>
        <w:t>يذكر</w:t>
      </w:r>
      <w:r>
        <w:rPr>
          <w:rFonts w:ascii="Segoe UI" w:hAnsi="Segoe UI" w:cs="Segoe UI"/>
          <w:color w:val="0F1115"/>
        </w:rPr>
        <w:t xml:space="preserve"> Miia and Dong (2019:15) </w:t>
      </w:r>
      <w:r>
        <w:rPr>
          <w:rFonts w:ascii="Segoe UI" w:hAnsi="Segoe UI" w:cs="Segoe UI"/>
          <w:color w:val="0F1115"/>
          <w:rtl/>
        </w:rPr>
        <w:t>أنه</w:t>
      </w:r>
      <w:r>
        <w:rPr>
          <w:rFonts w:ascii="Segoe UI" w:hAnsi="Segoe UI" w:cs="Segoe UI"/>
          <w:color w:val="0F1115"/>
        </w:rPr>
        <w:t xml:space="preserve"> due to the large number of advertisements</w:t>
      </w:r>
      <w:r>
        <w:rPr>
          <w:rFonts w:ascii="Segoe UI" w:hAnsi="Segoe UI" w:cs="Segoe UI"/>
          <w:color w:val="0F1115"/>
          <w:rtl/>
        </w:rPr>
        <w:t>، قد يقرر المستهلكون التصفية لبعض الازدحام الزائد لمنع التشبع. يمكن للمستهلكين تقليل التعرض للمحتوى غير المرغوب فيه وزيادة التعرض لمحتوى آخر يرونه مرغوبًا ويستحق مواردهم المحدودة. علاوة على ذلك، يوافق</w:t>
      </w:r>
      <w:r>
        <w:rPr>
          <w:rFonts w:ascii="Segoe UI" w:hAnsi="Segoe UI" w:cs="Segoe UI"/>
          <w:color w:val="0F1115"/>
        </w:rPr>
        <w:t xml:space="preserve"> Kim and Youn (2017:12) </w:t>
      </w:r>
      <w:r>
        <w:rPr>
          <w:rFonts w:ascii="Segoe UI" w:hAnsi="Segoe UI" w:cs="Segoe UI"/>
          <w:color w:val="0F1115"/>
          <w:rtl/>
        </w:rPr>
        <w:t xml:space="preserve">على أن المستهلكين وجدوا طرقًا </w:t>
      </w:r>
      <w:r>
        <w:rPr>
          <w:rFonts w:ascii="Segoe UI" w:hAnsi="Segoe UI" w:cs="Segoe UI"/>
          <w:color w:val="0F1115"/>
          <w:rtl/>
        </w:rPr>
        <w:lastRenderedPageBreak/>
        <w:t xml:space="preserve">لتجنب رسائل الإعلان. هناك الآن برامج حظر الإعلانات والخدمات القائمة على الاشتراك حتى يتمكن المستهلكون من تجنب ازدحام الإعلان. ومع ذلك، فإن هذا يهدد الإعلان، </w:t>
      </w:r>
      <w:r>
        <w:rPr>
          <w:rFonts w:ascii="Segoe UI" w:hAnsi="Segoe UI" w:cs="Segoe UI"/>
          <w:color w:val="0F1115"/>
        </w:rPr>
        <w:t xml:space="preserve">since avoided advertisements contribute to brand salience. </w:t>
      </w:r>
      <w:r>
        <w:rPr>
          <w:rFonts w:ascii="Segoe UI" w:hAnsi="Segoe UI" w:cs="Segoe UI"/>
          <w:color w:val="0F1115"/>
          <w:rtl/>
        </w:rPr>
        <w:t>تجنب الإعلان أكثر شيوعًا في الإعلانات التلفزيونية والإذاعية</w:t>
      </w:r>
      <w:r>
        <w:rPr>
          <w:rFonts w:ascii="Segoe UI" w:hAnsi="Segoe UI" w:cs="Segoe UI"/>
          <w:color w:val="0F1115"/>
        </w:rPr>
        <w:t xml:space="preserve"> as opposed to magazines. </w:t>
      </w:r>
      <w:r>
        <w:rPr>
          <w:rFonts w:ascii="Segoe UI" w:hAnsi="Segoe UI" w:cs="Segoe UI"/>
          <w:color w:val="0F1115"/>
          <w:rtl/>
        </w:rPr>
        <w:t>نتيجة لازدحام الإعلان، يميل المستهلكون إلى تجنب إعلانات وسائط معينة. يركز القسم التالي على تأثير ازدحام الإعلان على الإعلانات الرقمية وكيف يتعامل المستهلكون مع الازدحام</w:t>
      </w:r>
      <w:r>
        <w:rPr>
          <w:rFonts w:ascii="Segoe UI" w:hAnsi="Segoe UI" w:cs="Segoe UI"/>
          <w:color w:val="0F1115"/>
        </w:rPr>
        <w:t>.</w:t>
      </w:r>
    </w:p>
    <w:p w14:paraId="38DA8936"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2.9.3 </w:t>
      </w:r>
      <w:r>
        <w:rPr>
          <w:rStyle w:val="aa"/>
          <w:rFonts w:ascii="Segoe UI" w:eastAsia="Arial" w:hAnsi="Segoe UI" w:cs="Segoe UI"/>
          <w:color w:val="0F1115"/>
          <w:rtl/>
        </w:rPr>
        <w:t>تأثير ازدحام الإعلان على الإعلانات الرقمية</w:t>
      </w:r>
      <w:r>
        <w:rPr>
          <w:rFonts w:ascii="Segoe UI" w:hAnsi="Segoe UI" w:cs="Segoe UI"/>
          <w:color w:val="0F1115"/>
        </w:rPr>
        <w:br/>
      </w:r>
      <w:r>
        <w:rPr>
          <w:rFonts w:ascii="Segoe UI" w:hAnsi="Segoe UI" w:cs="Segoe UI"/>
          <w:color w:val="0F1115"/>
          <w:rtl/>
        </w:rPr>
        <w:t xml:space="preserve">ركز القسم السابق على التأثير الذي يحدثه ازدحام الإعلان على طريقة تصرف المستهلكين. ينظر هذا القسم بشكل أعمق في التأثير الذي يحدثه ازدحام الإعلان على الإعلان الرقمي وكيف يتعامل المستهلكون مع الازدحام. يتم قصف الإعلان الرقمي باستمرار بالإعلانات؛ على سبيل المثال، يتعرض الفرد ما بين 3000 </w:t>
      </w:r>
      <w:proofErr w:type="gramStart"/>
      <w:r>
        <w:rPr>
          <w:rFonts w:ascii="Segoe UI" w:hAnsi="Segoe UI" w:cs="Segoe UI"/>
          <w:color w:val="0F1115"/>
          <w:rtl/>
        </w:rPr>
        <w:t>و 20000</w:t>
      </w:r>
      <w:proofErr w:type="gramEnd"/>
      <w:r>
        <w:rPr>
          <w:rFonts w:ascii="Segoe UI" w:hAnsi="Segoe UI" w:cs="Segoe UI"/>
          <w:color w:val="0F1115"/>
          <w:rtl/>
        </w:rPr>
        <w:t xml:space="preserve"> إعلان في اليوم. هذا يعني أن الإعلان الرقمي متطفل وبه ازدحام</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(2018:16). </w:t>
      </w:r>
      <w:r>
        <w:rPr>
          <w:rFonts w:ascii="Segoe UI" w:hAnsi="Segoe UI" w:cs="Segoe UI"/>
          <w:color w:val="0F1115"/>
          <w:rtl/>
        </w:rPr>
        <w:t>ومع ذلك، يجادل أحمد وآخرون (2019:3436) بأن الإعلان الرقمي تم وصفه على أنه غير متطفل وقائم على القيمة</w:t>
      </w:r>
      <w:r>
        <w:rPr>
          <w:rFonts w:ascii="Segoe UI" w:hAnsi="Segoe UI" w:cs="Segoe UI"/>
          <w:color w:val="0F1115"/>
        </w:rPr>
        <w:t xml:space="preserve"> because internet users can accept commercial content if they are requested rather than being inundated by it. </w:t>
      </w:r>
      <w:r>
        <w:rPr>
          <w:rFonts w:ascii="Segoe UI" w:hAnsi="Segoe UI" w:cs="Segoe UI"/>
          <w:color w:val="0F1115"/>
          <w:rtl/>
        </w:rPr>
        <w:t xml:space="preserve">وبالتالي، يُنظر إلى الإعلان الرقمي على أنه أقل إهانة، أو إساءة أو تضليل من قبل المستهلكين من الإعلان التقليدي. مضيفًا إلى هذا، يذكر </w:t>
      </w:r>
      <w:proofErr w:type="spellStart"/>
      <w:r>
        <w:rPr>
          <w:rFonts w:ascii="Segoe UI" w:hAnsi="Segoe UI" w:cs="Segoe UI"/>
          <w:color w:val="0F1115"/>
          <w:rtl/>
        </w:rPr>
        <w:t>إكيور</w:t>
      </w:r>
      <w:proofErr w:type="spellEnd"/>
      <w:r>
        <w:rPr>
          <w:rFonts w:ascii="Segoe UI" w:hAnsi="Segoe UI" w:cs="Segoe UI"/>
          <w:color w:val="0F1115"/>
          <w:rtl/>
        </w:rPr>
        <w:t xml:space="preserve"> وألتان (2020:15) أن الإعلان الرقمي اعتبر منصة مثالية للشركات لتقديم رسائل اتصال مخصصة وشخصية وأن الفرد لديه سيطرة على ما يريد مشاهدته. لكي يحقق الإعلان الرقمي هدفه في تحفيز العديد من المستهلكين، يحتاج المعلنون إلى فهم مواقف المستهلكين وكيف يتفاعلون تجاه الإعلانات عبر الإنترنت. تتكون المواقف تجاه الإعلان الرقمي من أربع فئات وهي الإفادة المتصورة، وقيمة الترفيه، والخصائص المزعجة وجدارة الثقة بالمحتوى</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2018:28).</w:t>
      </w:r>
    </w:p>
    <w:p w14:paraId="32CEACA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من ناحية أخرى، يجادل</w:t>
      </w:r>
      <w:r>
        <w:rPr>
          <w:rFonts w:ascii="Segoe UI" w:hAnsi="Segoe UI" w:cs="Segoe UI"/>
          <w:color w:val="0F1115"/>
        </w:rPr>
        <w:t xml:space="preserve"> Fan, Lu and Gupta (2017:19) </w:t>
      </w:r>
      <w:r>
        <w:rPr>
          <w:rFonts w:ascii="Segoe UI" w:hAnsi="Segoe UI" w:cs="Segoe UI"/>
          <w:color w:val="0F1115"/>
          <w:rtl/>
        </w:rPr>
        <w:t>بأن الطبيعة التفاعلية للإعلان الرقمي تثير مستوى من الإزعاج للمستهلكين. للإزعاج تأثير سلبي على الإعلان الرقمي. تقنية الدفع، مثل النوافذ المنبثقة، وإعلانات البريد الإلكتروني والإعلانات الطويلة</w:t>
      </w:r>
      <w:r>
        <w:rPr>
          <w:rFonts w:ascii="Segoe UI" w:hAnsi="Segoe UI" w:cs="Segoe UI"/>
          <w:color w:val="0F1115"/>
        </w:rPr>
        <w:t xml:space="preserve"> (skyscrapers) </w:t>
      </w:r>
      <w:r>
        <w:rPr>
          <w:rFonts w:ascii="Segoe UI" w:hAnsi="Segoe UI" w:cs="Segoe UI"/>
          <w:color w:val="0F1115"/>
          <w:rtl/>
        </w:rPr>
        <w:t>لها تأثير سلبي مزعج على الإعلان الرقمي. تزيد إعلانات الدفع من مشاعر عدم الرضا للمستهلك تجاه الإعلان الرقمي. يجب أن يكون تفاعل الإعلان الرقمي مصحوبًا بملاءمة الإعلان، واهتمامات المستهلكين ومحتوى مهم يتعلق باحتياجات المستهلكين ليكون فعالاً</w:t>
      </w:r>
      <w:r>
        <w:rPr>
          <w:rFonts w:ascii="Segoe UI" w:hAnsi="Segoe UI" w:cs="Segoe UI"/>
          <w:color w:val="0F1115"/>
        </w:rPr>
        <w:t xml:space="preserve"> (Jung 2017:310).</w:t>
      </w:r>
    </w:p>
    <w:p w14:paraId="3DC1F78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lastRenderedPageBreak/>
        <w:t>على الرغم من الحجج المتضاربة أعلاه، يمكن الاستنتاج أن الإعلان الرقمي أقل تطفلاً لأن المستهلكين يمكنهم اختيار مشاهدة المحتوى. يمكن للمستهلكين تجنب ازدحام الإعلان واختيار الإعلانات التي يريدون مشاهدتها. يركز القسم التالي على تأثير ازدحام الإعلان على الإعلان التقليدي</w:t>
      </w:r>
      <w:r>
        <w:rPr>
          <w:rFonts w:ascii="Segoe UI" w:hAnsi="Segoe UI" w:cs="Segoe UI"/>
          <w:color w:val="0F1115"/>
        </w:rPr>
        <w:t>.</w:t>
      </w:r>
    </w:p>
    <w:p w14:paraId="5540E73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2.9.4 </w:t>
      </w:r>
      <w:r>
        <w:rPr>
          <w:rStyle w:val="aa"/>
          <w:rFonts w:ascii="Segoe UI" w:eastAsia="Arial" w:hAnsi="Segoe UI" w:cs="Segoe UI"/>
          <w:color w:val="0F1115"/>
          <w:rtl/>
        </w:rPr>
        <w:t>تأثير ازدحام الإعلان على الإعلان التقليدي</w:t>
      </w:r>
      <w:r>
        <w:rPr>
          <w:rFonts w:ascii="Segoe UI" w:hAnsi="Segoe UI" w:cs="Segoe UI"/>
          <w:color w:val="0F1115"/>
        </w:rPr>
        <w:br/>
      </w:r>
      <w:r>
        <w:rPr>
          <w:rFonts w:ascii="Segoe UI" w:hAnsi="Segoe UI" w:cs="Segoe UI"/>
          <w:color w:val="0F1115"/>
          <w:rtl/>
        </w:rPr>
        <w:t>ركز القسم السابق على الإعلان الرقمي وازدحام الإعلان. استنتج القسم أن المستهلكين لديهم طرق للتعامل مع الازدحام على منصات الإعلان الرقمي. يعتبر الإعلان التقليدي، على العكس من ذلك، أنه يحتوي على الكثير من ازدحام الإعلان مع فترات استراحة تجارية تلفزيونية أطول بينما الإعلانات التجارية أقصر، وبالتالي هناك العديد من النقاط</w:t>
      </w:r>
      <w:r>
        <w:rPr>
          <w:rFonts w:ascii="Segoe UI" w:hAnsi="Segoe UI" w:cs="Segoe UI"/>
          <w:color w:val="0F1115"/>
        </w:rPr>
        <w:t xml:space="preserve"> (spots) </w:t>
      </w:r>
      <w:r>
        <w:rPr>
          <w:rFonts w:ascii="Segoe UI" w:hAnsi="Segoe UI" w:cs="Segoe UI"/>
          <w:color w:val="0F1115"/>
          <w:rtl/>
        </w:rPr>
        <w:t>لكل استراحة. تؤدي الكمية المتزايدة وطول الفواصل التجارية إلى إرهاق المستهلكين</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2018:23). </w:t>
      </w:r>
      <w:r>
        <w:rPr>
          <w:rFonts w:ascii="Segoe UI" w:hAnsi="Segoe UI" w:cs="Segoe UI"/>
          <w:color w:val="0F1115"/>
          <w:rtl/>
        </w:rPr>
        <w:t>تماشيًا مع ما قاله المؤلفون السابقون، يضيف</w:t>
      </w:r>
      <w:r>
        <w:rPr>
          <w:rFonts w:ascii="Segoe UI" w:hAnsi="Segoe UI" w:cs="Segoe UI"/>
          <w:color w:val="0F1115"/>
        </w:rPr>
        <w:t xml:space="preserve"> </w:t>
      </w:r>
      <w:proofErr w:type="spellStart"/>
      <w:r>
        <w:rPr>
          <w:rFonts w:ascii="Segoe UI" w:hAnsi="Segoe UI" w:cs="Segoe UI"/>
          <w:color w:val="0F1115"/>
        </w:rPr>
        <w:t>Brechman</w:t>
      </w:r>
      <w:proofErr w:type="spellEnd"/>
      <w:r>
        <w:rPr>
          <w:rFonts w:ascii="Segoe UI" w:hAnsi="Segoe UI" w:cs="Segoe UI"/>
          <w:color w:val="0F1115"/>
        </w:rPr>
        <w:t xml:space="preserve"> et al. (2016:14) </w:t>
      </w:r>
      <w:r>
        <w:rPr>
          <w:rFonts w:ascii="Segoe UI" w:hAnsi="Segoe UI" w:cs="Segoe UI"/>
          <w:color w:val="0F1115"/>
          <w:rtl/>
        </w:rPr>
        <w:t>أن الإعلانات الإذاعية غالبًا ما يبدو أنها تحتوي على إعلانات أكثر</w:t>
      </w:r>
      <w:r>
        <w:rPr>
          <w:rFonts w:ascii="Segoe UI" w:hAnsi="Segoe UI" w:cs="Segoe UI"/>
          <w:color w:val="0F1115"/>
        </w:rPr>
        <w:t xml:space="preserve"> as compared to entertainment or news</w:t>
      </w:r>
      <w:r>
        <w:rPr>
          <w:rFonts w:ascii="Segoe UI" w:hAnsi="Segoe UI" w:cs="Segoe UI"/>
          <w:color w:val="0F1115"/>
          <w:rtl/>
        </w:rPr>
        <w:t>، مما يؤثر سلبًا على المستهلكين وينتهي بهم الأمر بالبحث عن بدائل، على سبيل المثال، التطبيقات المحمولة. أضاف المؤلفون أن المجلات تحتوي أيضًا على العديد من صفحات الإعلانات قبل الوصول إلى جدول المحتويات، مما قد يزعج العملاء، الذين قد ينتهي بهم الأمر بتجنب المجلات</w:t>
      </w:r>
      <w:r>
        <w:rPr>
          <w:rFonts w:ascii="Segoe UI" w:hAnsi="Segoe UI" w:cs="Segoe UI"/>
          <w:color w:val="0F1115"/>
        </w:rPr>
        <w:t>.</w:t>
      </w:r>
    </w:p>
    <w:p w14:paraId="35F3945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يعتبر ازدحام الإعلان التقليدي كثيرًا حيث لا يمكن للمستهلكين التحكم في الإعلانات. بالإضافة إلى ذلك، بسبب الطبيعة باهظة الثمن للمنصات التقليدية، يكون لدى المسوقين إعلانات قصيرة بينما فترات الاستراحة التجارية طويلة، مما يؤدي إلى العديد من الإعلانات خلال استراحة واحدة. ليس لدى المستهلكين خيار سوى رؤية، أو سماع أو قراءة الإعلانات</w:t>
      </w:r>
      <w:r>
        <w:rPr>
          <w:rFonts w:ascii="Segoe UI" w:hAnsi="Segoe UI" w:cs="Segoe UI"/>
          <w:color w:val="0F1115"/>
        </w:rPr>
        <w:t>.</w:t>
      </w:r>
    </w:p>
    <w:p w14:paraId="5C8E48CF"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2.10 </w:t>
      </w:r>
      <w:r>
        <w:rPr>
          <w:rStyle w:val="aa"/>
          <w:rFonts w:ascii="Segoe UI" w:eastAsia="Arial" w:hAnsi="Segoe UI" w:cs="Segoe UI"/>
          <w:color w:val="0F1115"/>
          <w:rtl/>
        </w:rPr>
        <w:t>مصداقية مصادر الإعلان</w:t>
      </w:r>
      <w:r>
        <w:rPr>
          <w:rFonts w:ascii="Segoe UI" w:hAnsi="Segoe UI" w:cs="Segoe UI"/>
          <w:color w:val="0F1115"/>
        </w:rPr>
        <w:br/>
      </w:r>
      <w:r>
        <w:rPr>
          <w:rFonts w:ascii="Segoe UI" w:hAnsi="Segoe UI" w:cs="Segoe UI"/>
          <w:color w:val="0F1115"/>
          <w:rtl/>
        </w:rPr>
        <w:t xml:space="preserve">يركز هذا القسم على مصداقية مصادر الإعلان. تُعرّف المصداقية على أنها المدى الذي يدرك فيه المستهلكون رسائل الإعلان على أنها قابلة للتصديق وإلى أي مدى يثقون حقًا في مصدر الإعلان. تعرف </w:t>
      </w:r>
      <w:proofErr w:type="spellStart"/>
      <w:r>
        <w:rPr>
          <w:rFonts w:ascii="Segoe UI" w:hAnsi="Segoe UI" w:cs="Segoe UI"/>
          <w:color w:val="0F1115"/>
          <w:rtl/>
        </w:rPr>
        <w:t>فيلتشكوفا</w:t>
      </w:r>
      <w:proofErr w:type="spellEnd"/>
      <w:r>
        <w:rPr>
          <w:rFonts w:ascii="Segoe UI" w:hAnsi="Segoe UI" w:cs="Segoe UI"/>
          <w:color w:val="0F1115"/>
          <w:rtl/>
        </w:rPr>
        <w:t xml:space="preserve"> (2016:126) أيضًا مصداقية الإعلان على أنها الدرجة التي يدرك بها المستهلك الادعاءات المقدمة حول العلامة التجارية أو المنتج في الإعلان على أنها صادقة وقابلة للتصديق. المصداقية أو الحقيقة في المعلومات المقدمة مهمة وهي تؤثر على مواقف وسلوك المستهلك. في الإعلان، المصداقية ليست فقط مسؤولية المؤسسة التي تقدمها ولكنها </w:t>
      </w:r>
      <w:r>
        <w:rPr>
          <w:rFonts w:ascii="Segoe UI" w:hAnsi="Segoe UI" w:cs="Segoe UI"/>
          <w:color w:val="0F1115"/>
          <w:rtl/>
        </w:rPr>
        <w:lastRenderedPageBreak/>
        <w:t>متأصلة أيضًا في الرسالة التي يتم تصويرها. وبالتالي، يتأثر سلوك المستهلك بموثوقية ومصداقية كل من الرسالة والمصادر التي تقدم الرسالة (أيدين 2016:4). وُجد أن معظم جنوب أفريقيين يثقون في التوصيات من الأصدقاء والعائلة والأشخاص الذين يعرفونهم. لا تزال قنوات الإعلان التقليدية تتميز بقوة عند مقارنتها بالإعلان الرقمي لهؤلاء الأشخاص</w:t>
      </w:r>
      <w:r>
        <w:rPr>
          <w:rFonts w:ascii="Segoe UI" w:hAnsi="Segoe UI" w:cs="Segoe UI"/>
          <w:color w:val="0F1115"/>
        </w:rPr>
        <w:t xml:space="preserve"> (Subramanian 2018:63).</w:t>
      </w:r>
    </w:p>
    <w:p w14:paraId="598C156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 xml:space="preserve">المعلومات في الإعلانات لها تأثير على كيفية استقبال المستهلكين للمعلومات وموقفهم تجاه المنتجات أو العلامات التجارية في الإعلانات. تحدد الإشارات في الإعلان جودة الرسالة الإعلانية، </w:t>
      </w:r>
      <w:r>
        <w:rPr>
          <w:rFonts w:ascii="Segoe UI" w:hAnsi="Segoe UI" w:cs="Segoe UI"/>
          <w:color w:val="0F1115"/>
        </w:rPr>
        <w:t xml:space="preserve">thus affecting consumers’ </w:t>
      </w:r>
      <w:proofErr w:type="spellStart"/>
      <w:r>
        <w:rPr>
          <w:rFonts w:ascii="Segoe UI" w:hAnsi="Segoe UI" w:cs="Segoe UI"/>
          <w:color w:val="0F1115"/>
        </w:rPr>
        <w:t>behaviour</w:t>
      </w:r>
      <w:proofErr w:type="spellEnd"/>
      <w:r>
        <w:rPr>
          <w:rFonts w:ascii="Segoe UI" w:hAnsi="Segoe UI" w:cs="Segoe UI"/>
          <w:color w:val="0F1115"/>
        </w:rPr>
        <w:t xml:space="preserve"> (Mishra and </w:t>
      </w:r>
      <w:proofErr w:type="spellStart"/>
      <w:r>
        <w:rPr>
          <w:rFonts w:ascii="Segoe UI" w:hAnsi="Segoe UI" w:cs="Segoe UI"/>
          <w:color w:val="0F1115"/>
        </w:rPr>
        <w:t>Vashiath</w:t>
      </w:r>
      <w:proofErr w:type="spellEnd"/>
      <w:r>
        <w:rPr>
          <w:rFonts w:ascii="Segoe UI" w:hAnsi="Segoe UI" w:cs="Segoe UI"/>
          <w:color w:val="0F1115"/>
        </w:rPr>
        <w:t xml:space="preserve"> 2017:48). </w:t>
      </w:r>
      <w:r>
        <w:rPr>
          <w:rFonts w:ascii="Segoe UI" w:hAnsi="Segoe UI" w:cs="Segoe UI"/>
          <w:color w:val="0F1115"/>
          <w:rtl/>
        </w:rPr>
        <w:t>علاوة على ذلك، فإن المصداقية هي أحد العوامل التي تحدد مواقف المستهلكين تجاه إعلان أو علامة تجارية وتؤثر على معالجة المعلومات (أيدين 2016:4). بالإضافة إلى ذلك، تؤثر المصداقية على استجابات المستهلكين بعد رؤية ومعالجة الرسالة المعلن عنها، مما يؤثر على المواقف تجاه الإعلان</w:t>
      </w:r>
      <w:r>
        <w:rPr>
          <w:rFonts w:ascii="Segoe UI" w:hAnsi="Segoe UI" w:cs="Segoe UI"/>
          <w:color w:val="0F1115"/>
        </w:rPr>
        <w:t xml:space="preserve"> (</w:t>
      </w:r>
      <w:proofErr w:type="spellStart"/>
      <w:r>
        <w:rPr>
          <w:rFonts w:ascii="Segoe UI" w:hAnsi="Segoe UI" w:cs="Segoe UI"/>
          <w:color w:val="0F1115"/>
        </w:rPr>
        <w:t>Vilcekova</w:t>
      </w:r>
      <w:proofErr w:type="spellEnd"/>
      <w:r>
        <w:rPr>
          <w:rFonts w:ascii="Segoe UI" w:hAnsi="Segoe UI" w:cs="Segoe UI"/>
          <w:color w:val="0F1115"/>
        </w:rPr>
        <w:t xml:space="preserve"> 2016:127).</w:t>
      </w:r>
    </w:p>
    <w:p w14:paraId="6E1EC379"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مصداقية الإعلان هي عامل رئيسي يؤثر على مواقف وسلوك المستهلكين</w:t>
      </w:r>
      <w:r>
        <w:rPr>
          <w:rFonts w:ascii="Segoe UI" w:hAnsi="Segoe UI" w:cs="Segoe UI"/>
          <w:color w:val="0F1115"/>
        </w:rPr>
        <w:t xml:space="preserve"> (Sama 2019:56). </w:t>
      </w:r>
      <w:r>
        <w:rPr>
          <w:rFonts w:ascii="Segoe UI" w:hAnsi="Segoe UI" w:cs="Segoe UI"/>
          <w:color w:val="0F1115"/>
          <w:rtl/>
        </w:rPr>
        <w:t>وبالتالي، فإن المصداقية لها تأثير إيجابي على موقف المستهلكين تجاه الإعلان وهذا يؤثر</w:t>
      </w:r>
      <w:r>
        <w:rPr>
          <w:rFonts w:ascii="Segoe UI" w:hAnsi="Segoe UI" w:cs="Segoe UI"/>
          <w:color w:val="0F1115"/>
        </w:rPr>
        <w:t xml:space="preserve"> then </w:t>
      </w:r>
      <w:r>
        <w:rPr>
          <w:rFonts w:ascii="Segoe UI" w:hAnsi="Segoe UI" w:cs="Segoe UI"/>
          <w:color w:val="0F1115"/>
          <w:rtl/>
        </w:rPr>
        <w:t>على نوايا الشراء للمستهلكين. علاوة على ذلك، تشير المصداقية في الإعلان في الغالب إلى المعتقدات العامة حول نزاهة الإعلان، مثل الصدق، والأمانة والثقة (أحمد وآخرون 2019:3436). يمكن تحديد مصداقية الإعلان من خلال عوامل مختلفة. يمكن أن تتأثر بمصداقية العلامة التجارية والشخص الذي</w:t>
      </w:r>
      <w:r>
        <w:rPr>
          <w:rFonts w:ascii="Segoe UI" w:hAnsi="Segoe UI" w:cs="Segoe UI"/>
          <w:color w:val="0F1115"/>
        </w:rPr>
        <w:t xml:space="preserve"> brings the message (Bell, Mieth and Buchner 2021:35).</w:t>
      </w:r>
    </w:p>
    <w:p w14:paraId="2D3DE0BC"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من المناقشة أعلاه، يمكن الاستنتاج أن المصداقية مهمة عندما يتعلق الأمر بموثوقية ومصداقية معلومات الإعلان. أيضًا، المصداقية مهمة عندما يتعلق الأمر بسلوك المستهلكين. الموقف والتصور الذي لدى المستهلكين تجاه الإعلانات أو العلامات التجارية يأتي من مصداقية المعلومات المقدمة. ذكر</w:t>
      </w:r>
      <w:r>
        <w:rPr>
          <w:rFonts w:ascii="Segoe UI" w:hAnsi="Segoe UI" w:cs="Segoe UI"/>
          <w:color w:val="0F1115"/>
        </w:rPr>
        <w:t xml:space="preserve"> Kim, Shin and Koo (2018:2607) </w:t>
      </w:r>
      <w:r>
        <w:rPr>
          <w:rFonts w:ascii="Segoe UI" w:hAnsi="Segoe UI" w:cs="Segoe UI"/>
          <w:color w:val="0F1115"/>
          <w:rtl/>
        </w:rPr>
        <w:t>أن المصداقية لها معتقدات حول الإعلان، وسيتم مناقشة هذه في القسم التالي</w:t>
      </w:r>
      <w:r>
        <w:rPr>
          <w:rFonts w:ascii="Segoe UI" w:hAnsi="Segoe UI" w:cs="Segoe UI"/>
          <w:color w:val="0F1115"/>
        </w:rPr>
        <w:t>.</w:t>
      </w:r>
    </w:p>
    <w:p w14:paraId="39E355CD" w14:textId="472D13D0"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2.10.1 </w:t>
      </w:r>
      <w:r>
        <w:rPr>
          <w:rStyle w:val="aa"/>
          <w:rFonts w:ascii="Segoe UI" w:eastAsia="Arial" w:hAnsi="Segoe UI" w:cs="Segoe UI"/>
          <w:color w:val="0F1115"/>
          <w:rtl/>
        </w:rPr>
        <w:t>الثقة</w:t>
      </w:r>
      <w:r>
        <w:rPr>
          <w:rFonts w:ascii="Segoe UI" w:hAnsi="Segoe UI" w:cs="Segoe UI"/>
          <w:color w:val="0F1115"/>
        </w:rPr>
        <w:br/>
      </w:r>
      <w:r>
        <w:rPr>
          <w:rFonts w:ascii="Segoe UI" w:hAnsi="Segoe UI" w:cs="Segoe UI"/>
          <w:color w:val="0F1115"/>
          <w:rtl/>
        </w:rPr>
        <w:t xml:space="preserve">المعتقد الأول هو الثقة. تعني </w:t>
      </w:r>
      <w:proofErr w:type="gramStart"/>
      <w:r>
        <w:rPr>
          <w:rFonts w:ascii="Segoe UI" w:hAnsi="Segoe UI" w:cs="Segoe UI"/>
          <w:color w:val="0F1115"/>
          <w:rtl/>
        </w:rPr>
        <w:t>الثقة ،</w:t>
      </w:r>
      <w:proofErr w:type="gramEnd"/>
      <w:r>
        <w:rPr>
          <w:rFonts w:ascii="Segoe UI" w:hAnsi="Segoe UI" w:cs="Segoe UI"/>
          <w:color w:val="0F1115"/>
          <w:rtl/>
        </w:rPr>
        <w:t xml:space="preserve"> الاعتمادية والإيمان بعلامة تجارية. يثق المستهلكون في العلامات التجارية ذات الأداء الجيد. وبالتالي، تدفع الثقة المصداقية وترتبط بأداء المنتج أو الخدمة لأنها تتعلق بالوعد الذي تقدمه العلامة التجارية بإعلانها</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w:t>
      </w:r>
      <w:r>
        <w:rPr>
          <w:rFonts w:ascii="Segoe UI" w:hAnsi="Segoe UI" w:cs="Segoe UI"/>
          <w:color w:val="0F1115"/>
        </w:rPr>
        <w:lastRenderedPageBreak/>
        <w:t xml:space="preserve">2018:15). </w:t>
      </w:r>
      <w:r>
        <w:rPr>
          <w:rFonts w:ascii="Segoe UI" w:hAnsi="Segoe UI" w:cs="Segoe UI"/>
          <w:color w:val="0F1115"/>
          <w:rtl/>
        </w:rPr>
        <w:t>يمكن وصف الثقة على أنها اعتقاد المستهلكين أن الإعلانات صادقة، دون تلاعب أو خداع</w:t>
      </w:r>
      <w:r>
        <w:rPr>
          <w:rFonts w:ascii="Segoe UI" w:hAnsi="Segoe UI" w:cs="Segoe UI"/>
          <w:color w:val="0F1115"/>
        </w:rPr>
        <w:t xml:space="preserve"> (Kim, Shin and Koo (2018:2607). </w:t>
      </w:r>
      <w:r>
        <w:rPr>
          <w:rFonts w:ascii="Segoe UI" w:hAnsi="Segoe UI" w:cs="Segoe UI"/>
          <w:color w:val="0F1115"/>
          <w:rtl/>
        </w:rPr>
        <w:t>يهدف الاتصال باستخدام الإعلانات إلى إعلام المستهلكين بالعروض</w:t>
      </w:r>
      <w:r>
        <w:rPr>
          <w:rFonts w:ascii="Segoe UI" w:hAnsi="Segoe UI" w:cs="Segoe UI"/>
          <w:color w:val="0F1115"/>
        </w:rPr>
        <w:t xml:space="preserve"> market to help them make a purchase decision. </w:t>
      </w:r>
      <w:r>
        <w:rPr>
          <w:rFonts w:ascii="Segoe UI" w:hAnsi="Segoe UI" w:cs="Segoe UI"/>
          <w:color w:val="0F1115"/>
          <w:rtl/>
        </w:rPr>
        <w:t>لذلك، من الضروري أن تكون الإعلانات ذات مصداقية حتى يتمكن المستهلكون من الثقة. انطلاقًا من البيان السابق، لأداء فعال كمصدر للمعلومات، يجب أن يثق المستهلكون في الإعلان (أيدين 2016:4</w:t>
      </w:r>
      <w:r>
        <w:rPr>
          <w:rFonts w:ascii="Segoe UI" w:hAnsi="Segoe UI" w:cs="Segoe UI"/>
          <w:color w:val="0F1115"/>
        </w:rPr>
        <w:t>).</w:t>
      </w:r>
    </w:p>
    <w:p w14:paraId="615F7A9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مضيفًا إلى هذا، تدعي</w:t>
      </w:r>
      <w:r>
        <w:rPr>
          <w:rFonts w:ascii="Segoe UI" w:hAnsi="Segoe UI" w:cs="Segoe UI"/>
          <w:color w:val="0F1115"/>
        </w:rPr>
        <w:t xml:space="preserve"> Kim, Shin and Koo (2018:2607) </w:t>
      </w:r>
      <w:r>
        <w:rPr>
          <w:rFonts w:ascii="Segoe UI" w:hAnsi="Segoe UI" w:cs="Segoe UI"/>
          <w:color w:val="0F1115"/>
          <w:rtl/>
        </w:rPr>
        <w:t>أن المستهلكين يسألون أنفسهم ما إذا كانت العلامة التجارية المعلن عنها تبالغ في الحقائق أو ما إذا كانت الادعاءات التي تقدمها العلامة التجارية محفوظة. لذلك، فإن الثقة في الإعلان مهمة لأنها تؤثر على طريقة تصرف المستهلكين</w:t>
      </w:r>
      <w:r>
        <w:rPr>
          <w:rFonts w:ascii="Segoe UI" w:hAnsi="Segoe UI" w:cs="Segoe UI"/>
          <w:color w:val="0F1115"/>
        </w:rPr>
        <w:t xml:space="preserve"> (Kim, Shin and Koo 2018:2607). </w:t>
      </w:r>
      <w:r>
        <w:rPr>
          <w:rFonts w:ascii="Segoe UI" w:hAnsi="Segoe UI" w:cs="Segoe UI"/>
          <w:color w:val="0F1115"/>
          <w:rtl/>
        </w:rPr>
        <w:t xml:space="preserve">بناءً على مسألة الثقة، تشير سميث (2017:1) إلى أن الإعلان في قنوات الوسائط التقليدية يحتفظ بمستويات عالية من ثقة المستهلك في عالم الأخبار المزيفة، والإعلانات عبر الإنترنت المتطفلة والبرامج </w:t>
      </w:r>
      <w:proofErr w:type="spellStart"/>
      <w:r>
        <w:rPr>
          <w:rFonts w:ascii="Segoe UI" w:hAnsi="Segoe UI" w:cs="Segoe UI"/>
          <w:color w:val="0F1115"/>
          <w:rtl/>
        </w:rPr>
        <w:t>الضروية</w:t>
      </w:r>
      <w:proofErr w:type="spellEnd"/>
      <w:r>
        <w:rPr>
          <w:rFonts w:ascii="Segoe UI" w:hAnsi="Segoe UI" w:cs="Segoe UI"/>
          <w:color w:val="0F1115"/>
          <w:rtl/>
        </w:rPr>
        <w:t xml:space="preserve"> والهجمات الإلكترونية المتكررة. تقترح المؤلفة أنه مع عدم الارتياح المتزايد حول الإعلان الرقمي، يبدو أن الحل المثالي هو مزيج من الإعلان التقليدي والرقمي. على سبيل المثال، يمكن أن يجعل الجمع بين التسويق الرقمي والمطبوع الأول أكثر جدارة بالثقة. لذلك، الثقة هي معتقد مهم عندما يتعلق الأمر بالإعلان. يريد المستهلكون الوثوق بوسيط إعلاني حتى يتمكنوا من متابعة إعلاناته</w:t>
      </w:r>
      <w:r>
        <w:rPr>
          <w:rFonts w:ascii="Segoe UI" w:hAnsi="Segoe UI" w:cs="Segoe UI"/>
          <w:color w:val="0F1115"/>
        </w:rPr>
        <w:t>.</w:t>
      </w:r>
    </w:p>
    <w:p w14:paraId="26EE693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2.10.2 </w:t>
      </w:r>
      <w:r>
        <w:rPr>
          <w:rStyle w:val="aa"/>
          <w:rFonts w:ascii="Segoe UI" w:eastAsia="Arial" w:hAnsi="Segoe UI" w:cs="Segoe UI"/>
          <w:color w:val="0F1115"/>
          <w:rtl/>
        </w:rPr>
        <w:t>الأصالة</w:t>
      </w:r>
      <w:r>
        <w:rPr>
          <w:rFonts w:ascii="Segoe UI" w:hAnsi="Segoe UI" w:cs="Segoe UI"/>
          <w:color w:val="0F1115"/>
        </w:rPr>
        <w:br/>
      </w:r>
      <w:r>
        <w:rPr>
          <w:rFonts w:ascii="Segoe UI" w:hAnsi="Segoe UI" w:cs="Segoe UI"/>
          <w:color w:val="0F1115"/>
          <w:rtl/>
        </w:rPr>
        <w:t>معتقد آخر يتعلق بمصداقية الإعلان هو الأصالة. الأصالة تدور حول ما هو حقيقي وما هو صحيح. يجب أن يكون الإعلان أصليًا، وصادقًا، وموثوقًا وصريحًا (سميث 2017:1). كما أشير أعلاه، يضيف</w:t>
      </w:r>
      <w:r>
        <w:rPr>
          <w:rFonts w:ascii="Segoe UI" w:hAnsi="Segoe UI" w:cs="Segoe UI"/>
          <w:color w:val="0F1115"/>
        </w:rPr>
        <w:t xml:space="preserve"> Hoglund and </w:t>
      </w:r>
      <w:proofErr w:type="spellStart"/>
      <w:r>
        <w:rPr>
          <w:rFonts w:ascii="Segoe UI" w:hAnsi="Segoe UI" w:cs="Segoe UI"/>
          <w:color w:val="0F1115"/>
        </w:rPr>
        <w:t>Syvertsson</w:t>
      </w:r>
      <w:proofErr w:type="spellEnd"/>
      <w:r>
        <w:rPr>
          <w:rFonts w:ascii="Segoe UI" w:hAnsi="Segoe UI" w:cs="Segoe UI"/>
          <w:color w:val="0F1115"/>
        </w:rPr>
        <w:t xml:space="preserve"> (2018:14) </w:t>
      </w:r>
      <w:r>
        <w:rPr>
          <w:rFonts w:ascii="Segoe UI" w:hAnsi="Segoe UI" w:cs="Segoe UI"/>
          <w:color w:val="0F1115"/>
          <w:rtl/>
        </w:rPr>
        <w:t>أن الأصالة في الإعلان تكون</w:t>
      </w:r>
      <w:r>
        <w:rPr>
          <w:rFonts w:ascii="Segoe UI" w:hAnsi="Segoe UI" w:cs="Segoe UI"/>
          <w:color w:val="0F1115"/>
        </w:rPr>
        <w:t xml:space="preserve"> visible when an advertisement shows the illusion of the reality of ordinary life in a consumption situation. </w:t>
      </w:r>
      <w:r>
        <w:rPr>
          <w:rFonts w:ascii="Segoe UI" w:hAnsi="Segoe UI" w:cs="Segoe UI"/>
          <w:color w:val="0F1115"/>
          <w:rtl/>
        </w:rPr>
        <w:t xml:space="preserve">يشرح </w:t>
      </w:r>
      <w:proofErr w:type="spellStart"/>
      <w:r>
        <w:rPr>
          <w:rFonts w:ascii="Segoe UI" w:hAnsi="Segoe UI" w:cs="Segoe UI"/>
          <w:color w:val="0F1115"/>
          <w:rtl/>
        </w:rPr>
        <w:t>ميشرا</w:t>
      </w:r>
      <w:proofErr w:type="spellEnd"/>
      <w:r>
        <w:rPr>
          <w:rFonts w:ascii="Segoe UI" w:hAnsi="Segoe UI" w:cs="Segoe UI"/>
          <w:color w:val="0F1115"/>
          <w:rtl/>
        </w:rPr>
        <w:t xml:space="preserve"> وفاشيات</w:t>
      </w:r>
      <w:r>
        <w:rPr>
          <w:rFonts w:ascii="Segoe UI" w:hAnsi="Segoe UI" w:cs="Segoe UI"/>
          <w:color w:val="0F1115"/>
        </w:rPr>
        <w:t xml:space="preserve"> (2017:48) further </w:t>
      </w:r>
      <w:r>
        <w:rPr>
          <w:rFonts w:ascii="Segoe UI" w:hAnsi="Segoe UI" w:cs="Segoe UI"/>
          <w:color w:val="0F1115"/>
          <w:rtl/>
        </w:rPr>
        <w:t>أن الأصالة أصبحت</w:t>
      </w:r>
      <w:r>
        <w:rPr>
          <w:rFonts w:ascii="Segoe UI" w:hAnsi="Segoe UI" w:cs="Segoe UI"/>
          <w:color w:val="0F1115"/>
        </w:rPr>
        <w:t xml:space="preserve"> more important in the digital area because not everyone has the tools to prove that something is true or not. </w:t>
      </w:r>
      <w:r>
        <w:rPr>
          <w:rFonts w:ascii="Segoe UI" w:hAnsi="Segoe UI" w:cs="Segoe UI"/>
          <w:color w:val="0F1115"/>
          <w:rtl/>
        </w:rPr>
        <w:t>لدى المستهلكين</w:t>
      </w:r>
      <w:r>
        <w:rPr>
          <w:rFonts w:ascii="Segoe UI" w:hAnsi="Segoe UI" w:cs="Segoe UI"/>
          <w:color w:val="0F1115"/>
        </w:rPr>
        <w:t xml:space="preserve"> nowadays </w:t>
      </w:r>
      <w:r>
        <w:rPr>
          <w:rFonts w:ascii="Segoe UI" w:hAnsi="Segoe UI" w:cs="Segoe UI"/>
          <w:color w:val="0F1115"/>
          <w:rtl/>
        </w:rPr>
        <w:t>مجموعة من المعايير لتقييم العلامات التجارية، والمنتجات وإعلاناتها</w:t>
      </w:r>
      <w:r>
        <w:rPr>
          <w:rFonts w:ascii="Segoe UI" w:hAnsi="Segoe UI" w:cs="Segoe UI"/>
          <w:color w:val="0F1115"/>
        </w:rPr>
        <w:t>.</w:t>
      </w:r>
    </w:p>
    <w:p w14:paraId="23464615"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في سياق الأصالة، يتساءل المستهلكون عما إذا كانت دوافع الإعلان نقية، أم</w:t>
      </w:r>
      <w:r>
        <w:rPr>
          <w:rFonts w:ascii="Segoe UI" w:hAnsi="Segoe UI" w:cs="Segoe UI"/>
          <w:color w:val="0F1115"/>
        </w:rPr>
        <w:t xml:space="preserve"> </w:t>
      </w:r>
      <w:proofErr w:type="spellStart"/>
      <w:r>
        <w:rPr>
          <w:rFonts w:ascii="Segoe UI" w:hAnsi="Segoe UI" w:cs="Segoe UI"/>
          <w:color w:val="0F1115"/>
        </w:rPr>
        <w:t>manipulativa</w:t>
      </w:r>
      <w:proofErr w:type="spellEnd"/>
      <w:r>
        <w:rPr>
          <w:rFonts w:ascii="Segoe UI" w:hAnsi="Segoe UI" w:cs="Segoe UI"/>
          <w:color w:val="0F1115"/>
        </w:rPr>
        <w:t xml:space="preserve"> </w:t>
      </w:r>
      <w:r>
        <w:rPr>
          <w:rFonts w:ascii="Segoe UI" w:hAnsi="Segoe UI" w:cs="Segoe UI"/>
          <w:color w:val="0F1115"/>
          <w:rtl/>
        </w:rPr>
        <w:t>أو إذا كانت العلامة التجارية تهتم حقًا بالمستهلك. يريدون أن يتم الاعتراف بهم كأفراد شخصيين ويتوقعون أن تتناسب الشركات مع احتياجاتهم، ولكن بطريقة أصيلة وصادقة</w:t>
      </w:r>
      <w:r>
        <w:rPr>
          <w:rFonts w:ascii="Segoe UI" w:hAnsi="Segoe UI" w:cs="Segoe UI"/>
          <w:color w:val="0F1115"/>
        </w:rPr>
        <w:t xml:space="preserve"> (Kim, Shin and </w:t>
      </w:r>
      <w:r>
        <w:rPr>
          <w:rFonts w:ascii="Segoe UI" w:hAnsi="Segoe UI" w:cs="Segoe UI"/>
          <w:color w:val="0F1115"/>
        </w:rPr>
        <w:lastRenderedPageBreak/>
        <w:t xml:space="preserve">Koo 2018:2607). </w:t>
      </w:r>
      <w:r>
        <w:rPr>
          <w:rFonts w:ascii="Segoe UI" w:hAnsi="Segoe UI" w:cs="Segoe UI"/>
          <w:color w:val="0F1115"/>
          <w:rtl/>
        </w:rPr>
        <w:t>للموافقة على ما سبق، تذكر سميث (2017:1) أن المستهلكين يثقون في العلامات التجارية التي تبدو حقيقية وصادقة. ومع ذلك، يجادل</w:t>
      </w:r>
      <w:r>
        <w:rPr>
          <w:rFonts w:ascii="Segoe UI" w:hAnsi="Segoe UI" w:cs="Segoe UI"/>
          <w:color w:val="0F1115"/>
        </w:rPr>
        <w:t xml:space="preserve"> Appel et al. (2020:82) </w:t>
      </w:r>
      <w:r>
        <w:rPr>
          <w:rFonts w:ascii="Segoe UI" w:hAnsi="Segoe UI" w:cs="Segoe UI"/>
          <w:color w:val="0F1115"/>
          <w:rtl/>
        </w:rPr>
        <w:t xml:space="preserve">أن تجارب المستهلكين تكشف أن المستهلكين لا يخدعون أنفسهم بفكرة أن الشركات تهتم بما يعتقده المستهلكون شخصيًا. في الختام، الأصالة مهمة في إبراز مصداقية الإعلان. يكره المستهلكون الإعلانات </w:t>
      </w:r>
      <w:proofErr w:type="spellStart"/>
      <w:r>
        <w:rPr>
          <w:rFonts w:ascii="Segoe UI" w:hAnsi="Segoe UI" w:cs="Segoe UI"/>
          <w:color w:val="0F1115"/>
          <w:rtl/>
        </w:rPr>
        <w:t>التلاعبية</w:t>
      </w:r>
      <w:proofErr w:type="spellEnd"/>
      <w:r>
        <w:rPr>
          <w:rFonts w:ascii="Segoe UI" w:hAnsi="Segoe UI" w:cs="Segoe UI"/>
          <w:color w:val="0F1115"/>
          <w:rtl/>
        </w:rPr>
        <w:t>، وبالتالي، يتجنبونها ويصنفونها على أنها غير ذات مصداقية</w:t>
      </w:r>
      <w:r>
        <w:rPr>
          <w:rFonts w:ascii="Segoe UI" w:hAnsi="Segoe UI" w:cs="Segoe UI"/>
          <w:color w:val="0F1115"/>
        </w:rPr>
        <w:t>.</w:t>
      </w:r>
    </w:p>
    <w:p w14:paraId="59FB5FD4"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2.10.3 </w:t>
      </w:r>
      <w:r>
        <w:rPr>
          <w:rStyle w:val="aa"/>
          <w:rFonts w:ascii="Segoe UI" w:eastAsia="Arial" w:hAnsi="Segoe UI" w:cs="Segoe UI"/>
          <w:color w:val="0F1115"/>
          <w:rtl/>
        </w:rPr>
        <w:t>التأكيد</w:t>
      </w:r>
      <w:r>
        <w:rPr>
          <w:rStyle w:val="aa"/>
          <w:rFonts w:ascii="Segoe UI" w:eastAsia="Arial" w:hAnsi="Segoe UI" w:cs="Segoe UI"/>
          <w:color w:val="0F1115"/>
        </w:rPr>
        <w:t xml:space="preserve"> (Affirmation)</w:t>
      </w:r>
      <w:r>
        <w:rPr>
          <w:rFonts w:ascii="Segoe UI" w:hAnsi="Segoe UI" w:cs="Segoe UI"/>
          <w:color w:val="0F1115"/>
        </w:rPr>
        <w:br/>
      </w:r>
      <w:r>
        <w:rPr>
          <w:rFonts w:ascii="Segoe UI" w:hAnsi="Segoe UI" w:cs="Segoe UI"/>
          <w:color w:val="0F1115"/>
          <w:rtl/>
        </w:rPr>
        <w:t>التأكيد هو معتقد آخر يتعلق بمصداقية الإعلان. التأكيد في الإعلان هو عندما يوافق المستهلكون على أن علامة تجارية إما إيجابية أو سلبية. تصبح العلامات التجارية ذات مصداقية عندما يتم تأكيدها بتعليقات، وآراء، وتوصيات وتقييمات إيجابية. يمكن أن تستمر هذه الحقيقة في النمو إذا شارك عدد متزايد من المستهلكين والمشترين نفس الصورة</w:t>
      </w:r>
      <w:r>
        <w:rPr>
          <w:rFonts w:ascii="Segoe UI" w:hAnsi="Segoe UI" w:cs="Segoe UI"/>
          <w:color w:val="0F1115"/>
        </w:rPr>
        <w:t xml:space="preserve"> about brands (Subramanian 2018:64). </w:t>
      </w:r>
      <w:r>
        <w:rPr>
          <w:rFonts w:ascii="Segoe UI" w:hAnsi="Segoe UI" w:cs="Segoe UI"/>
          <w:color w:val="0F1115"/>
          <w:rtl/>
        </w:rPr>
        <w:t>يريد الناس أن يتم قبولهم ويقدرون تأكيد المجموعة لمعتقداتهم وأفعالهم. يمكن للعلامات التجارية أو المنتجات ربط المنتجات أو الخدمات بهذا التأكيد</w:t>
      </w:r>
      <w:r>
        <w:rPr>
          <w:rFonts w:ascii="Segoe UI" w:hAnsi="Segoe UI" w:cs="Segoe UI"/>
          <w:color w:val="0F1115"/>
        </w:rPr>
        <w:t xml:space="preserve"> through advertising (Hoglund and </w:t>
      </w:r>
      <w:proofErr w:type="spellStart"/>
      <w:r>
        <w:rPr>
          <w:rFonts w:ascii="Segoe UI" w:hAnsi="Segoe UI" w:cs="Segoe UI"/>
          <w:color w:val="0F1115"/>
        </w:rPr>
        <w:t>Syvertsson</w:t>
      </w:r>
      <w:proofErr w:type="spellEnd"/>
      <w:r>
        <w:rPr>
          <w:rFonts w:ascii="Segoe UI" w:hAnsi="Segoe UI" w:cs="Segoe UI"/>
          <w:color w:val="0F1115"/>
        </w:rPr>
        <w:t xml:space="preserve"> 2018:17). </w:t>
      </w:r>
      <w:r>
        <w:rPr>
          <w:rFonts w:ascii="Segoe UI" w:hAnsi="Segoe UI" w:cs="Segoe UI"/>
          <w:color w:val="0F1115"/>
          <w:rtl/>
        </w:rPr>
        <w:t>حاليًا، مع الإنترنت، يمكن أن يزيد التأكيد بسرعة. يفضل المستهلكون المقارنة أو التحقق من المعلومات قبل الشراء. انطلاقًا من هذا، فإن 84% من المستهلكين يستخدمون نوعًا من مواقع المقارنة على الإنترنت من مواقع رسمية وغير رسمية، بما في ذلك الأصدقاء، والعائلة، والمراجعات المهنية والأشخاص الذين يعتقدون أنهم مثلهم. بالإضافة إلى ذلك، سعى 71% إلى أكبر عدد ممكن من مصادر المعلومات للتحقق من شيء ما. يبحث بعض المستهلكين غالبًا عن مستهلكين مماثلين، بينما يبحث آخرون عن تعليقات وتقييمات ذات مصداقية</w:t>
      </w:r>
      <w:r>
        <w:rPr>
          <w:rFonts w:ascii="Segoe UI" w:hAnsi="Segoe UI" w:cs="Segoe UI"/>
          <w:color w:val="0F1115"/>
        </w:rPr>
        <w:t xml:space="preserve"> (</w:t>
      </w:r>
      <w:proofErr w:type="spellStart"/>
      <w:r>
        <w:rPr>
          <w:rFonts w:ascii="Segoe UI" w:hAnsi="Segoe UI" w:cs="Segoe UI"/>
          <w:color w:val="0F1115"/>
        </w:rPr>
        <w:t>Vilcekova</w:t>
      </w:r>
      <w:proofErr w:type="spellEnd"/>
      <w:r>
        <w:rPr>
          <w:rFonts w:ascii="Segoe UI" w:hAnsi="Segoe UI" w:cs="Segoe UI"/>
          <w:color w:val="0F1115"/>
        </w:rPr>
        <w:t xml:space="preserve"> 2016:126).</w:t>
      </w:r>
    </w:p>
    <w:p w14:paraId="1B983DC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وجد</w:t>
      </w:r>
      <w:r>
        <w:rPr>
          <w:rFonts w:ascii="Segoe UI" w:hAnsi="Segoe UI" w:cs="Segoe UI"/>
          <w:color w:val="0F1115"/>
        </w:rPr>
        <w:t xml:space="preserve"> Kim, Shin and Koo (2018:2607) </w:t>
      </w:r>
      <w:r>
        <w:rPr>
          <w:rFonts w:ascii="Segoe UI" w:hAnsi="Segoe UI" w:cs="Segoe UI"/>
          <w:color w:val="0F1115"/>
          <w:rtl/>
        </w:rPr>
        <w:t>أن مصداقية الإعلان تؤثر</w:t>
      </w:r>
      <w:r>
        <w:rPr>
          <w:rFonts w:ascii="Segoe UI" w:hAnsi="Segoe UI" w:cs="Segoe UI"/>
          <w:color w:val="0F1115"/>
        </w:rPr>
        <w:t xml:space="preserve"> directly </w:t>
      </w:r>
      <w:r>
        <w:rPr>
          <w:rFonts w:ascii="Segoe UI" w:hAnsi="Segoe UI" w:cs="Segoe UI"/>
          <w:color w:val="0F1115"/>
          <w:rtl/>
        </w:rPr>
        <w:t>على موقف المستهلك</w:t>
      </w:r>
      <w:r>
        <w:rPr>
          <w:rFonts w:ascii="Segoe UI" w:hAnsi="Segoe UI" w:cs="Segoe UI"/>
          <w:color w:val="0F1115"/>
        </w:rPr>
        <w:t xml:space="preserve"> toward the product. </w:t>
      </w:r>
      <w:r>
        <w:rPr>
          <w:rFonts w:ascii="Segoe UI" w:hAnsi="Segoe UI" w:cs="Segoe UI"/>
          <w:color w:val="0F1115"/>
          <w:rtl/>
        </w:rPr>
        <w:t>بالإضافة إلى ذلك، فإن الموقف</w:t>
      </w:r>
      <w:r>
        <w:rPr>
          <w:rFonts w:ascii="Segoe UI" w:hAnsi="Segoe UI" w:cs="Segoe UI"/>
          <w:color w:val="0F1115"/>
        </w:rPr>
        <w:t xml:space="preserve"> toward the product </w:t>
      </w:r>
      <w:r>
        <w:rPr>
          <w:rFonts w:ascii="Segoe UI" w:hAnsi="Segoe UI" w:cs="Segoe UI"/>
          <w:color w:val="0F1115"/>
          <w:rtl/>
        </w:rPr>
        <w:t>يحدد، إلى درجة</w:t>
      </w:r>
      <w:r>
        <w:rPr>
          <w:rFonts w:ascii="Segoe UI" w:hAnsi="Segoe UI" w:cs="Segoe UI"/>
          <w:color w:val="0F1115"/>
        </w:rPr>
        <w:t xml:space="preserve"> relatively high</w:t>
      </w:r>
      <w:r>
        <w:rPr>
          <w:rFonts w:ascii="Segoe UI" w:hAnsi="Segoe UI" w:cs="Segoe UI"/>
          <w:color w:val="0F1115"/>
          <w:rtl/>
        </w:rPr>
        <w:t>، نية الشراء والاستعداد لدفع سعر مميز. لذلك، فإن بناء مصداقية الإعلان يؤثر على النية السلوكية للعميل</w:t>
      </w:r>
      <w:r>
        <w:rPr>
          <w:rFonts w:ascii="Segoe UI" w:hAnsi="Segoe UI" w:cs="Segoe UI"/>
          <w:color w:val="0F1115"/>
        </w:rPr>
        <w:t xml:space="preserve"> via </w:t>
      </w:r>
      <w:r>
        <w:rPr>
          <w:rFonts w:ascii="Segoe UI" w:hAnsi="Segoe UI" w:cs="Segoe UI"/>
          <w:color w:val="0F1115"/>
          <w:rtl/>
        </w:rPr>
        <w:t>موقف العميل</w:t>
      </w:r>
      <w:r>
        <w:rPr>
          <w:rFonts w:ascii="Segoe UI" w:hAnsi="Segoe UI" w:cs="Segoe UI"/>
          <w:color w:val="0F1115"/>
        </w:rPr>
        <w:t xml:space="preserve"> toward the product (Hoglund and </w:t>
      </w:r>
      <w:proofErr w:type="spellStart"/>
      <w:r>
        <w:rPr>
          <w:rFonts w:ascii="Segoe UI" w:hAnsi="Segoe UI" w:cs="Segoe UI"/>
          <w:color w:val="0F1115"/>
        </w:rPr>
        <w:t>Syvertsson</w:t>
      </w:r>
      <w:proofErr w:type="spellEnd"/>
      <w:r>
        <w:rPr>
          <w:rFonts w:ascii="Segoe UI" w:hAnsi="Segoe UI" w:cs="Segoe UI"/>
          <w:color w:val="0F1115"/>
        </w:rPr>
        <w:t xml:space="preserve"> 2018:16). </w:t>
      </w:r>
      <w:r>
        <w:rPr>
          <w:rFonts w:ascii="Segoe UI" w:hAnsi="Segoe UI" w:cs="Segoe UI"/>
          <w:color w:val="0F1115"/>
          <w:rtl/>
        </w:rPr>
        <w:t>وبالتالي، فإن تأكيد المستهلكين في إعلان مهم عندما يتعلق الأمر بسلوكهم. يركز القسم التالي على المصداقية بين الإعلان الرقمي والتقليدي</w:t>
      </w:r>
      <w:r>
        <w:rPr>
          <w:rFonts w:ascii="Segoe UI" w:hAnsi="Segoe UI" w:cs="Segoe UI"/>
          <w:color w:val="0F1115"/>
        </w:rPr>
        <w:t>.</w:t>
      </w:r>
    </w:p>
    <w:p w14:paraId="3A87CFFE"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t xml:space="preserve">2.10.4 </w:t>
      </w:r>
      <w:r>
        <w:rPr>
          <w:rStyle w:val="aa"/>
          <w:rFonts w:ascii="Segoe UI" w:eastAsia="Arial" w:hAnsi="Segoe UI" w:cs="Segoe UI"/>
          <w:color w:val="0F1115"/>
          <w:rtl/>
        </w:rPr>
        <w:t>المصداقية بين الإعلان الرقمي والتقليدي</w:t>
      </w:r>
      <w:r>
        <w:rPr>
          <w:rFonts w:ascii="Segoe UI" w:hAnsi="Segoe UI" w:cs="Segoe UI"/>
          <w:color w:val="0F1115"/>
        </w:rPr>
        <w:br/>
      </w:r>
      <w:r>
        <w:rPr>
          <w:rFonts w:ascii="Segoe UI" w:hAnsi="Segoe UI" w:cs="Segoe UI"/>
          <w:color w:val="0F1115"/>
          <w:rtl/>
        </w:rPr>
        <w:t xml:space="preserve">ركز القسم السابق على المصداقية والمعتقدات حول مصداقية الإعلان. يوسع هذا القسم </w:t>
      </w:r>
      <w:r>
        <w:rPr>
          <w:rFonts w:ascii="Segoe UI" w:hAnsi="Segoe UI" w:cs="Segoe UI"/>
          <w:color w:val="0F1115"/>
          <w:rtl/>
        </w:rPr>
        <w:lastRenderedPageBreak/>
        <w:t>النقش من خلال مقارنة المصداقية بين الإعلان الرقمي والتقليدي. تختلف المصداقية</w:t>
      </w:r>
      <w:r>
        <w:rPr>
          <w:rFonts w:ascii="Segoe UI" w:hAnsi="Segoe UI" w:cs="Segoe UI"/>
          <w:color w:val="0F1115"/>
        </w:rPr>
        <w:t xml:space="preserve"> between different types of advertising and advertising mediums. </w:t>
      </w:r>
      <w:r>
        <w:rPr>
          <w:rFonts w:ascii="Segoe UI" w:hAnsi="Segoe UI" w:cs="Segoe UI"/>
          <w:color w:val="0F1115"/>
          <w:rtl/>
        </w:rPr>
        <w:t>تعتبر الوسائط المطبوعة مصدرًا مهمًا للمعلومات عند اتخاذ قرار شراء. الصحف والمجلات هي وسائط إعلانية عالية المصداقية. على العكس من ذلك، يعتبر التلفزيون مبالغًا فيه ومضللًا بين أنواع وسائط الإعلان التقليدية</w:t>
      </w:r>
      <w:r>
        <w:rPr>
          <w:rFonts w:ascii="Segoe UI" w:hAnsi="Segoe UI" w:cs="Segoe UI"/>
          <w:color w:val="0F1115"/>
        </w:rPr>
        <w:t xml:space="preserve"> (Bell, Mieth and Buchner 2021:35). </w:t>
      </w:r>
      <w:r>
        <w:rPr>
          <w:rFonts w:ascii="Segoe UI" w:hAnsi="Segoe UI" w:cs="Segoe UI"/>
          <w:color w:val="0F1115"/>
          <w:rtl/>
        </w:rPr>
        <w:t xml:space="preserve">ومع ذلك، يجادل </w:t>
      </w:r>
      <w:proofErr w:type="spellStart"/>
      <w:r>
        <w:rPr>
          <w:rFonts w:ascii="Segoe UI" w:hAnsi="Segoe UI" w:cs="Segoe UI"/>
          <w:color w:val="0F1115"/>
          <w:rtl/>
        </w:rPr>
        <w:t>ميشرا</w:t>
      </w:r>
      <w:proofErr w:type="spellEnd"/>
      <w:r>
        <w:rPr>
          <w:rFonts w:ascii="Segoe UI" w:hAnsi="Segoe UI" w:cs="Segoe UI"/>
          <w:color w:val="0F1115"/>
          <w:rtl/>
        </w:rPr>
        <w:t xml:space="preserve"> وفاشيات (2017:48) بأن الإعلان التلفزيوني يصنف كمصدر إعلاني الأكثر قيمة عندما يتعلق الأمر بالمصداقية</w:t>
      </w:r>
      <w:r>
        <w:rPr>
          <w:rFonts w:ascii="Segoe UI" w:hAnsi="Segoe UI" w:cs="Segoe UI"/>
          <w:color w:val="0F1115"/>
        </w:rPr>
        <w:t>.</w:t>
      </w:r>
    </w:p>
    <w:p w14:paraId="07431A0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تختلف مصداقية الإعلان الرقمي مقابل التقليدي من حيث الجدارة بالثقة والإفادة. يعتقد بعض المؤلفين أن الإعلان التقليدي يعتبر أكثر مصداقية من الإعلان الرقمي</w:t>
      </w:r>
      <w:r>
        <w:rPr>
          <w:rFonts w:ascii="Segoe UI" w:hAnsi="Segoe UI" w:cs="Segoe UI"/>
          <w:color w:val="0F1115"/>
        </w:rPr>
        <w:t xml:space="preserve"> (</w:t>
      </w:r>
      <w:proofErr w:type="spellStart"/>
      <w:r>
        <w:rPr>
          <w:rFonts w:ascii="Segoe UI" w:hAnsi="Segoe UI" w:cs="Segoe UI"/>
          <w:color w:val="0F1115"/>
        </w:rPr>
        <w:t>Vilcekova</w:t>
      </w:r>
      <w:proofErr w:type="spellEnd"/>
      <w:r>
        <w:rPr>
          <w:rFonts w:ascii="Segoe UI" w:hAnsi="Segoe UI" w:cs="Segoe UI"/>
          <w:color w:val="0F1115"/>
        </w:rPr>
        <w:t xml:space="preserve"> 2016:126). </w:t>
      </w:r>
      <w:r>
        <w:rPr>
          <w:rFonts w:ascii="Segoe UI" w:hAnsi="Segoe UI" w:cs="Segoe UI"/>
          <w:color w:val="0F1115"/>
          <w:rtl/>
        </w:rPr>
        <w:t>بالإضافة إلى ذلك، يذكر أيدين (2016:4) أن بعض المستهلكين غير واثقين ويدركون تطفل الإعلان التقليدي. يذكر أحمد وآخرون (2019:336) أن مواقف المستهلكين تجاه الإعلان التقليدي، خاصة التلفزيون والمجلات، سلبية</w:t>
      </w:r>
      <w:r>
        <w:rPr>
          <w:rFonts w:ascii="Segoe UI" w:hAnsi="Segoe UI" w:cs="Segoe UI"/>
          <w:color w:val="0F1115"/>
        </w:rPr>
        <w:t xml:space="preserve"> when compared to the attitudes towards digital advertising.</w:t>
      </w:r>
    </w:p>
    <w:p w14:paraId="344AD883"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من ناحية أخرى، يُنظر إلى الإعلان الرقمي على أنه نوع الوسائط الأقل مصداقية ويكون المستهلكون</w:t>
      </w:r>
      <w:r>
        <w:rPr>
          <w:rFonts w:ascii="Segoe UI" w:hAnsi="Segoe UI" w:cs="Segoe UI"/>
          <w:color w:val="0F1115"/>
        </w:rPr>
        <w:t xml:space="preserve"> more </w:t>
      </w:r>
      <w:proofErr w:type="spellStart"/>
      <w:r>
        <w:rPr>
          <w:rFonts w:ascii="Segoe UI" w:hAnsi="Segoe UI" w:cs="Segoe UI"/>
          <w:color w:val="0F1115"/>
        </w:rPr>
        <w:t>sceptical</w:t>
      </w:r>
      <w:proofErr w:type="spellEnd"/>
      <w:r>
        <w:rPr>
          <w:rFonts w:ascii="Segoe UI" w:hAnsi="Segoe UI" w:cs="Segoe UI"/>
          <w:color w:val="0F1115"/>
        </w:rPr>
        <w:t xml:space="preserve"> about internet advertisements. </w:t>
      </w:r>
      <w:r>
        <w:rPr>
          <w:rFonts w:ascii="Segoe UI" w:hAnsi="Segoe UI" w:cs="Segoe UI"/>
          <w:color w:val="0F1115"/>
          <w:rtl/>
        </w:rPr>
        <w:t>مع قول هذا، يستخدم الشباب الوسائط الرقمية</w:t>
      </w:r>
      <w:r>
        <w:rPr>
          <w:rFonts w:ascii="Segoe UI" w:hAnsi="Segoe UI" w:cs="Segoe UI"/>
          <w:color w:val="0F1115"/>
        </w:rPr>
        <w:t xml:space="preserve"> more than other generations because they are more technologically knowledgeable </w:t>
      </w:r>
      <w:r>
        <w:rPr>
          <w:rFonts w:ascii="Segoe UI" w:hAnsi="Segoe UI" w:cs="Segoe UI"/>
          <w:color w:val="0F1115"/>
          <w:rtl/>
        </w:rPr>
        <w:t>(أحمد وآخرون 2019:3436). علاوة على ذلك، تعتبر مصادر الإعلان المألوفة أكثر مصداقية من غير المألوفة، والمصادر الأولية أكثر مصداقية من المصادر الثانوية. بالإضافة إلى ذلك، ي</w:t>
      </w:r>
      <w:r>
        <w:rPr>
          <w:rFonts w:ascii="Segoe UI" w:hAnsi="Segoe UI" w:cs="Segoe UI"/>
          <w:color w:val="0F1115"/>
        </w:rPr>
        <w:t xml:space="preserve"> perceive </w:t>
      </w:r>
      <w:r>
        <w:rPr>
          <w:rFonts w:ascii="Segoe UI" w:hAnsi="Segoe UI" w:cs="Segoe UI"/>
          <w:color w:val="0F1115"/>
          <w:rtl/>
        </w:rPr>
        <w:t>المستهلكون المعلومات على أنها ذات مصداقية عندما يتم تأييدها، أو التوصية بها، أو دعمها من قبل أشخاص على دراية وموثوقين</w:t>
      </w:r>
      <w:r>
        <w:rPr>
          <w:rFonts w:ascii="Segoe UI" w:hAnsi="Segoe UI" w:cs="Segoe UI"/>
          <w:color w:val="0F1115"/>
        </w:rPr>
        <w:t xml:space="preserve"> (Bell, Mieth and Buchner 2021:35).</w:t>
      </w:r>
    </w:p>
    <w:p w14:paraId="3660DC21"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Fonts w:ascii="Segoe UI" w:hAnsi="Segoe UI" w:cs="Segoe UI"/>
          <w:color w:val="0F1115"/>
          <w:rtl/>
        </w:rPr>
        <w:t>أشارت المناقشة أعلاه إلى أن الإعلان التقليدي يبدو أكثر مصداقية من الإعلان الرقمي. ومع ذلك، عندما يقرأ المستهلكون الوسائط المطبوعة، فإنهم لا يتعرضون لرسائل الإعلان الموثوقة للمسوقين. علاوة على ذلك، ارتبط مستوى أعلى من المصداقية بالإعلان التقليدي أكثر من الرقمي وهذا متوافق بين المؤلفين المختلفين. فوق كل شيء، من المهم ملاحظة أن المصداقية تختلف</w:t>
      </w:r>
      <w:r>
        <w:rPr>
          <w:rFonts w:ascii="Segoe UI" w:hAnsi="Segoe UI" w:cs="Segoe UI"/>
          <w:color w:val="0F1115"/>
        </w:rPr>
        <w:t xml:space="preserve"> depending on the type of information being passed and the medium being used.</w:t>
      </w:r>
    </w:p>
    <w:p w14:paraId="3CE99CDB" w14:textId="7777777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p>
    <w:p w14:paraId="6933403E" w14:textId="58EFA0D7" w:rsidR="00C70D4B" w:rsidRDefault="00C70D4B" w:rsidP="00C70D4B">
      <w:pPr>
        <w:pStyle w:val="ds-markdown-paragraph"/>
        <w:shd w:val="clear" w:color="auto" w:fill="FFFFFF"/>
        <w:bidi/>
        <w:spacing w:before="240" w:beforeAutospacing="0" w:after="240" w:afterAutospacing="0" w:line="360" w:lineRule="auto"/>
        <w:rPr>
          <w:rFonts w:ascii="Segoe UI" w:hAnsi="Segoe UI" w:cs="Segoe UI"/>
          <w:color w:val="0F1115"/>
        </w:rPr>
      </w:pPr>
      <w:r>
        <w:rPr>
          <w:rStyle w:val="aa"/>
          <w:rFonts w:ascii="Segoe UI" w:eastAsia="Arial" w:hAnsi="Segoe UI" w:cs="Segoe UI"/>
          <w:color w:val="0F1115"/>
        </w:rPr>
        <w:lastRenderedPageBreak/>
        <w:t xml:space="preserve">2.11 </w:t>
      </w:r>
      <w:r>
        <w:rPr>
          <w:rStyle w:val="aa"/>
          <w:rFonts w:ascii="Segoe UI" w:eastAsia="Arial" w:hAnsi="Segoe UI" w:cs="Segoe UI"/>
          <w:color w:val="0F1115"/>
          <w:rtl/>
        </w:rPr>
        <w:t>خاتمة</w:t>
      </w:r>
      <w:r>
        <w:rPr>
          <w:rFonts w:ascii="Segoe UI" w:hAnsi="Segoe UI" w:cs="Segoe UI"/>
          <w:color w:val="0F1115"/>
        </w:rPr>
        <w:br/>
      </w:r>
      <w:r>
        <w:rPr>
          <w:rFonts w:ascii="Segoe UI" w:hAnsi="Segoe UI" w:cs="Segoe UI"/>
          <w:color w:val="0F1115"/>
          <w:rtl/>
        </w:rPr>
        <w:t>قدم هذا الفصل تعريفًا للإعلان، وقدم رؤى حول الإعلان التقليدي، والإعلان الرقمي وسلوك المستهلك. وضح الفصل</w:t>
      </w:r>
      <w:r>
        <w:rPr>
          <w:rFonts w:ascii="Segoe UI" w:hAnsi="Segoe UI" w:cs="Segoe UI"/>
          <w:color w:val="0F1115"/>
        </w:rPr>
        <w:t xml:space="preserve"> further </w:t>
      </w:r>
      <w:r>
        <w:rPr>
          <w:rFonts w:ascii="Segoe UI" w:hAnsi="Segoe UI" w:cs="Segoe UI"/>
          <w:color w:val="0F1115"/>
          <w:rtl/>
        </w:rPr>
        <w:t>تأثير الإعلان الرقمي مقابل التقليدي على المستهلكين، وتصورات المستهلكين والعوامل المؤثرة على تصورات المستهلكين للإعلان الرقمي والتقليدي. علاوة على ذلك، تم تقديم رؤى حول ازدحام الإعلان ومصداقية مصادر الإعلان أيضًا. يظهر هذا الفصل أنه من المهم دراسة تأثير الإعلان الرقمي والتقليدي على سلوك المستهلك. هذا لأن الإعلان يلعب دورًا</w:t>
      </w:r>
      <w:r>
        <w:rPr>
          <w:rFonts w:ascii="Segoe UI" w:hAnsi="Segoe UI" w:cs="Segoe UI"/>
          <w:color w:val="0F1115"/>
        </w:rPr>
        <w:t xml:space="preserve"> significant </w:t>
      </w:r>
      <w:r>
        <w:rPr>
          <w:rFonts w:ascii="Segoe UI" w:hAnsi="Segoe UI" w:cs="Segoe UI"/>
          <w:color w:val="0F1115"/>
          <w:rtl/>
        </w:rPr>
        <w:t>في تشكيل طريقة تصرف المستهلك. من المهم للمسوقين معرفة الفرق بين الإعلان التقليدي والرقمي وأيهما له التأثير الأكبر</w:t>
      </w:r>
      <w:r>
        <w:rPr>
          <w:rFonts w:ascii="Segoe UI" w:hAnsi="Segoe UI" w:cs="Segoe UI"/>
          <w:color w:val="0F1115"/>
        </w:rPr>
        <w:t xml:space="preserve"> such that they know where to invest their money. </w:t>
      </w:r>
      <w:r>
        <w:rPr>
          <w:rFonts w:ascii="Segoe UI" w:hAnsi="Segoe UI" w:cs="Segoe UI"/>
          <w:color w:val="0F1115"/>
          <w:rtl/>
        </w:rPr>
        <w:t>بالإضافة إلى ذلك، فإن معرفة العوامل التي تؤثر على تصورات المستهلكين حول الإعلان الرقمي والتقليدي مهمة جدًا للمسوقين. غطت الأدبيات عوامل مختلفة مثل العوامل الشخصية، والاجتماعية، ونوع المعلومات وعوامل أخرى تؤثر على التصور الذي لدى المستهلكين عن الإعلان. استعرضت الأدبيات ما يقوله المؤلفون المختلفون عن ازدحام الإعلان وكيف يؤثر على المستهلكين والتأثير بين وسائط الإعلان المختلفة. بالإضافة إلى ذلك، عندما يتعلق الأمر بمصداقية مصدر الإعلان، فمن المهم ملاحظة أنها تختلف</w:t>
      </w:r>
      <w:r>
        <w:rPr>
          <w:rFonts w:ascii="Segoe UI" w:hAnsi="Segoe UI" w:cs="Segoe UI"/>
          <w:color w:val="0F1115"/>
        </w:rPr>
        <w:t xml:space="preserve"> depending on the type of information being communicated and the medium being used. </w:t>
      </w:r>
      <w:r>
        <w:rPr>
          <w:rFonts w:ascii="Segoe UI" w:hAnsi="Segoe UI" w:cs="Segoe UI"/>
          <w:color w:val="0F1115"/>
          <w:rtl/>
        </w:rPr>
        <w:t>تم استعراض مجموعة واسعة من المتغيرات حول الإعلان وسلوك المستهلك. ومع ذلك، لاحظ الباحث أن بعض المتغيرات تمت دراستها</w:t>
      </w:r>
      <w:r>
        <w:rPr>
          <w:rFonts w:ascii="Segoe UI" w:hAnsi="Segoe UI" w:cs="Segoe UI"/>
          <w:color w:val="0F1115"/>
        </w:rPr>
        <w:t xml:space="preserve"> in relation to effects of advertising on companies thus this study aims at closing the gap by focusing on both types and on consumers’ </w:t>
      </w:r>
      <w:r w:rsidR="00AB07E4">
        <w:rPr>
          <w:rFonts w:ascii="Segoe UI" w:hAnsi="Segoe UI" w:cs="Segoe UI"/>
          <w:color w:val="0F1115"/>
        </w:rPr>
        <w:t>behavior</w:t>
      </w:r>
      <w:r>
        <w:rPr>
          <w:rFonts w:ascii="Segoe UI" w:hAnsi="Segoe UI" w:cs="Segoe UI"/>
          <w:color w:val="0F1115"/>
        </w:rPr>
        <w:t>.</w:t>
      </w:r>
    </w:p>
    <w:p w14:paraId="6E347DB0" w14:textId="77777777" w:rsidR="00C70D4B" w:rsidRDefault="00C70D4B" w:rsidP="00C70D4B">
      <w:pPr>
        <w:pStyle w:val="ds-markdown-paragraph"/>
        <w:shd w:val="clear" w:color="auto" w:fill="FFFFFF"/>
        <w:bidi/>
        <w:spacing w:before="240" w:beforeAutospacing="0" w:after="0" w:afterAutospacing="0" w:line="360" w:lineRule="auto"/>
        <w:rPr>
          <w:rFonts w:ascii="Segoe UI" w:hAnsi="Segoe UI" w:cs="Segoe UI"/>
          <w:color w:val="0F1115"/>
        </w:rPr>
      </w:pPr>
      <w:r>
        <w:rPr>
          <w:rFonts w:ascii="Segoe UI" w:hAnsi="Segoe UI" w:cs="Segoe UI"/>
          <w:color w:val="0F1115"/>
          <w:rtl/>
        </w:rPr>
        <w:t>يقدم الفصل التالي الإطار النظري للدراسة</w:t>
      </w:r>
      <w:r>
        <w:rPr>
          <w:rFonts w:ascii="Segoe UI" w:hAnsi="Segoe UI" w:cs="Segoe UI"/>
          <w:color w:val="0F1115"/>
        </w:rPr>
        <w:t>.</w:t>
      </w:r>
    </w:p>
    <w:p w14:paraId="6EC6A9BE" w14:textId="77777777" w:rsidR="00C70D4B" w:rsidRDefault="00C70D4B" w:rsidP="00C70D4B">
      <w:pPr>
        <w:pStyle w:val="1"/>
        <w:spacing w:line="360" w:lineRule="auto"/>
      </w:pPr>
    </w:p>
    <w:p w14:paraId="566AD1F0" w14:textId="77777777" w:rsidR="00C70D4B" w:rsidRDefault="00C70D4B" w:rsidP="00C70D4B">
      <w:pPr>
        <w:spacing w:line="278" w:lineRule="auto"/>
        <w:rPr>
          <w:bCs/>
          <w:sz w:val="32"/>
          <w:szCs w:val="28"/>
          <w:rtl/>
        </w:rPr>
      </w:pPr>
      <w:r>
        <w:rPr>
          <w:b/>
          <w:bCs/>
          <w:sz w:val="32"/>
          <w:szCs w:val="28"/>
          <w:rtl/>
        </w:rPr>
        <w:br w:type="page"/>
      </w:r>
    </w:p>
    <w:p w14:paraId="5B04BE06" w14:textId="77777777" w:rsidR="00C70D4B" w:rsidRPr="00B857F6" w:rsidRDefault="00C70D4B" w:rsidP="00C70D4B">
      <w:pPr>
        <w:pStyle w:val="1"/>
        <w:spacing w:line="360" w:lineRule="auto"/>
        <w:rPr>
          <w:b/>
          <w:bCs/>
          <w:szCs w:val="36"/>
        </w:rPr>
      </w:pPr>
      <w:bookmarkStart w:id="5" w:name="_Toc214688669"/>
      <w:r w:rsidRPr="00B857F6">
        <w:rPr>
          <w:b/>
          <w:bCs/>
          <w:szCs w:val="36"/>
          <w:rtl/>
        </w:rPr>
        <w:lastRenderedPageBreak/>
        <w:t xml:space="preserve">الفصل </w:t>
      </w:r>
      <w:r w:rsidRPr="00B857F6">
        <w:rPr>
          <w:rFonts w:hint="cs"/>
          <w:b/>
          <w:bCs/>
          <w:szCs w:val="36"/>
          <w:rtl/>
        </w:rPr>
        <w:t>الثالث</w:t>
      </w:r>
      <w:r w:rsidRPr="00B857F6">
        <w:rPr>
          <w:b/>
          <w:bCs/>
          <w:szCs w:val="36"/>
          <w:rtl/>
        </w:rPr>
        <w:t>: الإطار النظري</w:t>
      </w:r>
      <w:bookmarkEnd w:id="5"/>
      <w:r w:rsidRPr="00B857F6">
        <w:rPr>
          <w:b/>
          <w:bCs/>
          <w:szCs w:val="36"/>
          <w:rtl/>
        </w:rPr>
        <w:t xml:space="preserve"> </w:t>
      </w:r>
    </w:p>
    <w:p w14:paraId="5FFAE437" w14:textId="77777777" w:rsidR="00C70D4B" w:rsidRPr="00C70D4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6" w:name="_Toc214688670"/>
      <w:r w:rsidRPr="00C70D4B">
        <w:rPr>
          <w:rFonts w:ascii="Times New Roman" w:eastAsia="Times New Roman" w:hAnsi="Times New Roman" w:cs="Times New Roman"/>
          <w:b/>
          <w:bCs/>
          <w:sz w:val="27"/>
          <w:szCs w:val="27"/>
          <w:rtl/>
          <w14:ligatures w14:val="none"/>
        </w:rPr>
        <w:t>3.1 مقدمة</w:t>
      </w:r>
      <w:bookmarkEnd w:id="6"/>
      <w:r w:rsidRPr="00C70D4B">
        <w:rPr>
          <w:rFonts w:ascii="Times New Roman" w:eastAsia="Times New Roman" w:hAnsi="Times New Roman" w:cs="Times New Roman"/>
          <w:b/>
          <w:bCs/>
          <w:sz w:val="27"/>
          <w:szCs w:val="27"/>
          <w:rtl/>
          <w14:ligatures w14:val="none"/>
        </w:rPr>
        <w:t xml:space="preserve">  </w:t>
      </w:r>
    </w:p>
    <w:p w14:paraId="3711EB5F" w14:textId="77777777" w:rsidR="00C70D4B" w:rsidRDefault="00C70D4B" w:rsidP="00C70D4B">
      <w:pPr>
        <w:spacing w:line="360" w:lineRule="auto"/>
        <w:ind w:left="-5"/>
      </w:pPr>
      <w:r>
        <w:rPr>
          <w:rtl/>
        </w:rPr>
        <w:t xml:space="preserve">ركز الفصل السابق على مراجعة الأدبيات. غطى الفصل الأدبيات حول تأثير الإعلان الرقمي والتقليدي على سلوك المستهلك، والعوامل التي تؤثر على تصورات المستهلكين للإعلانات الرقمية والتقليدية، وفوضى المعلومات، ومصداقية الإعلان التقليدي والرقمي. يناقش هذا الفصل النظريات والنماذج المستخدمة في الدراسة. تشكل نظرية الفعل العقلاني (TRA)، تسلسل التأثيرات (HOE)، نموذج نيقوسيا، نموذج عامل الاعتقاد، ونموذج CAB الإطار النظري الذي يقوم عليه البحث. تم اختيار هذه النظريات بناء على صلتها بالدراسة، وسيتم مناقشتها في الأقسام التالية. </w:t>
      </w:r>
    </w:p>
    <w:p w14:paraId="457F69BD" w14:textId="77777777" w:rsidR="00C70D4B" w:rsidRPr="00C70D4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7" w:name="_Toc214688671"/>
      <w:r w:rsidRPr="00C70D4B">
        <w:rPr>
          <w:rFonts w:ascii="Times New Roman" w:eastAsia="Times New Roman" w:hAnsi="Times New Roman" w:cs="Times New Roman"/>
          <w:b/>
          <w:bCs/>
          <w:sz w:val="27"/>
          <w:szCs w:val="27"/>
          <w:rtl/>
          <w14:ligatures w14:val="none"/>
        </w:rPr>
        <w:t>3.2 نظرية الفعل العقلاني (TRA)</w:t>
      </w:r>
      <w:bookmarkEnd w:id="7"/>
      <w:r w:rsidRPr="00C70D4B">
        <w:rPr>
          <w:rFonts w:ascii="Times New Roman" w:eastAsia="Times New Roman" w:hAnsi="Times New Roman" w:cs="Times New Roman"/>
          <w:b/>
          <w:bCs/>
          <w:sz w:val="27"/>
          <w:szCs w:val="27"/>
          <w:rtl/>
          <w14:ligatures w14:val="none"/>
        </w:rPr>
        <w:t xml:space="preserve"> </w:t>
      </w:r>
    </w:p>
    <w:p w14:paraId="4408436A" w14:textId="77777777" w:rsidR="00C70D4B" w:rsidRDefault="00C70D4B" w:rsidP="00C70D4B">
      <w:pPr>
        <w:spacing w:after="155" w:line="360" w:lineRule="auto"/>
        <w:ind w:left="-5"/>
      </w:pPr>
      <w:r>
        <w:rPr>
          <w:rtl/>
        </w:rPr>
        <w:t xml:space="preserve">تم اقتراح TRA من قبل أزين </w:t>
      </w:r>
      <w:proofErr w:type="spellStart"/>
      <w:r>
        <w:rPr>
          <w:rtl/>
        </w:rPr>
        <w:t>وفيشباين</w:t>
      </w:r>
      <w:proofErr w:type="spellEnd"/>
      <w:r>
        <w:rPr>
          <w:rtl/>
        </w:rPr>
        <w:t xml:space="preserve"> في عام 1980. تنص هذه النظرية على أن الموقف تجاه السلوك هو أحد العوامل التي تنبئ بنية السلوك. يؤثر موقف المستهلكين تجاه الإعلان على تعرضهم واهتمامهم وكيفية تفاعلهم مع الإعلان (</w:t>
      </w:r>
      <w:proofErr w:type="spellStart"/>
      <w:r>
        <w:rPr>
          <w:rtl/>
        </w:rPr>
        <w:t>تريفيدي</w:t>
      </w:r>
      <w:proofErr w:type="spellEnd"/>
      <w:r>
        <w:rPr>
          <w:rtl/>
        </w:rPr>
        <w:t xml:space="preserve"> 2017:58). يقترح التحليل أن سلوك الشخص يتحدد بنية أداء السلوك، وأن هذه النية بدورها تعتمد على موقفه تجاه السلوك والمعايير الذاتية (يزر 2017:5). تشرح هيئة السلوك وتتنبأ بالسلوك بناء على المواقف والمعايير والنوايا. وبالإضافة إلى ذلك، يذكر </w:t>
      </w:r>
      <w:proofErr w:type="spellStart"/>
      <w:r>
        <w:rPr>
          <w:rtl/>
        </w:rPr>
        <w:t>يو</w:t>
      </w:r>
      <w:proofErr w:type="spellEnd"/>
      <w:r>
        <w:rPr>
          <w:rtl/>
        </w:rPr>
        <w:t xml:space="preserve"> وآخرون (2017:35) أن TRA يشرح العمليات الإدراكية التي تدخل عندما يتخذ المستهلك قرارا. تستخدم النظرية للتنبؤ بالسلوك والاستعداد للتصرف بطريقة معينة. استنادا إلى ما ذكره المؤلفون السابقون، فإن بنى TRA هي المعتقدات السلوكية، وتقييمات النتائج السلوكية التي تؤدي إلى الموقف، والمعتقدات المعيارية، والدافع للامتثال مما يؤدي إلى معايير ذاتية. كل من الموقف والمعايير الذاتية تؤدي إلى نية أداء السلوك، مما يؤدي إلى السلوك (</w:t>
      </w:r>
      <w:proofErr w:type="spellStart"/>
      <w:r>
        <w:rPr>
          <w:rtl/>
        </w:rPr>
        <w:t>لاكايل</w:t>
      </w:r>
      <w:proofErr w:type="spellEnd"/>
      <w:r>
        <w:rPr>
          <w:rtl/>
        </w:rPr>
        <w:t xml:space="preserve"> 2020:2232).  </w:t>
      </w:r>
    </w:p>
    <w:p w14:paraId="0C0F057D" w14:textId="77777777" w:rsidR="00C70D4B" w:rsidRDefault="00C70D4B" w:rsidP="00C70D4B">
      <w:pPr>
        <w:spacing w:after="152" w:line="360" w:lineRule="auto"/>
        <w:ind w:left="-5"/>
      </w:pPr>
      <w:r>
        <w:rPr>
          <w:rtl/>
        </w:rPr>
        <w:t>تفترض هيئة الإيرادات السلوكية أن النوايا السلوكية، التي هي السوابق الفورية للسلوك، هي دالة لمعلومات بارزة حول احتمال أن يؤدي أداء سلوك معين إلى نتيجة محددة. تصنف المعتقدات التي تسبق نوايا السلوك إلى مجموعتين: السلوكية والمعيارية (</w:t>
      </w:r>
      <w:proofErr w:type="spellStart"/>
      <w:r>
        <w:rPr>
          <w:rtl/>
        </w:rPr>
        <w:t>Yeo</w:t>
      </w:r>
      <w:proofErr w:type="spellEnd"/>
      <w:r>
        <w:rPr>
          <w:rtl/>
        </w:rPr>
        <w:t xml:space="preserve"> وآخرون 2017:33). يفترض أن المعتقدات السلوكية هي التأثير الأساسي على موقف الفرد تجاه أداء السلوك. تؤثر المعتقدات المعيارية على المعيار الذاتي للفرد حول أداء السلوك. لذلك، تؤثر معتقدات المعلومات على النوايا والسلوك اللاحق من خلال المواقف و/أو المعايير الذاتية (يزر 2017:5). يتم عرض البنى المختلفة للنظرية في الشكل 3.1 ويتم شرحها في الأقسام التالية.  </w:t>
      </w:r>
    </w:p>
    <w:p w14:paraId="375246EE" w14:textId="77777777" w:rsidR="00C70D4B" w:rsidRDefault="00C70D4B" w:rsidP="00C70D4B">
      <w:pPr>
        <w:spacing w:after="0" w:line="360" w:lineRule="auto"/>
      </w:pPr>
      <w:r>
        <w:t xml:space="preserve"> </w:t>
      </w:r>
    </w:p>
    <w:p w14:paraId="6A77ECFA" w14:textId="77777777" w:rsidR="00C70D4B" w:rsidRDefault="00C70D4B" w:rsidP="00C70D4B">
      <w:pPr>
        <w:spacing w:after="132"/>
        <w:ind w:left="958"/>
      </w:pPr>
      <w:r>
        <w:rPr>
          <w:noProof/>
        </w:rPr>
        <w:drawing>
          <wp:inline distT="0" distB="0" distL="0" distR="0" wp14:anchorId="65528B47" wp14:editId="2AB6112A">
            <wp:extent cx="4514850" cy="2286635"/>
            <wp:effectExtent l="0" t="0" r="0" b="0"/>
            <wp:docPr id="3214" name="Picture 3214"/>
            <wp:cNvGraphicFramePr/>
            <a:graphic xmlns:a="http://schemas.openxmlformats.org/drawingml/2006/main">
              <a:graphicData uri="http://schemas.openxmlformats.org/drawingml/2006/picture">
                <pic:pic xmlns:pic="http://schemas.openxmlformats.org/drawingml/2006/picture">
                  <pic:nvPicPr>
                    <pic:cNvPr id="3214" name="Picture 3214"/>
                    <pic:cNvPicPr/>
                  </pic:nvPicPr>
                  <pic:blipFill>
                    <a:blip r:embed="rId12"/>
                    <a:stretch>
                      <a:fillRect/>
                    </a:stretch>
                  </pic:blipFill>
                  <pic:spPr>
                    <a:xfrm>
                      <a:off x="0" y="0"/>
                      <a:ext cx="4514850" cy="2286635"/>
                    </a:xfrm>
                    <a:prstGeom prst="rect">
                      <a:avLst/>
                    </a:prstGeom>
                  </pic:spPr>
                </pic:pic>
              </a:graphicData>
            </a:graphic>
          </wp:inline>
        </w:drawing>
      </w:r>
    </w:p>
    <w:p w14:paraId="15CB2ED4"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b/>
          <w:bCs/>
          <w:rtl/>
          <w14:ligatures w14:val="none"/>
        </w:rPr>
        <w:lastRenderedPageBreak/>
        <w:t>الشكل 3.1: نظرية السلوك العقلاني</w:t>
      </w:r>
      <w:r w:rsidRPr="005C6BEB">
        <w:rPr>
          <w:rFonts w:ascii="Times New Roman" w:eastAsia="Times New Roman" w:hAnsi="Times New Roman" w:cs="Times New Roman"/>
          <w:b/>
          <w:bCs/>
          <w14:ligatures w14:val="none"/>
        </w:rPr>
        <w:t xml:space="preserve"> (TRA)</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المصدر</w:t>
      </w:r>
      <w:r w:rsidRPr="005C6BEB">
        <w:rPr>
          <w:rFonts w:ascii="Times New Roman" w:eastAsia="Times New Roman" w:hAnsi="Times New Roman" w:cs="Times New Roman"/>
          <w14:ligatures w14:val="none"/>
        </w:rPr>
        <w:t xml:space="preserve">: Ajzen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Fishbein (1975)</w:t>
      </w:r>
    </w:p>
    <w:p w14:paraId="2ED04618"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8" w:name="_Toc214688672"/>
      <w:r w:rsidRPr="005C6BEB">
        <w:rPr>
          <w:rFonts w:ascii="Times New Roman" w:eastAsia="Times New Roman" w:hAnsi="Times New Roman" w:cs="Times New Roman"/>
          <w:b/>
          <w:bCs/>
          <w:sz w:val="27"/>
          <w:szCs w:val="27"/>
          <w14:ligatures w14:val="none"/>
        </w:rPr>
        <w:t xml:space="preserve">3.2.1 </w:t>
      </w:r>
      <w:r w:rsidRPr="005C6BEB">
        <w:rPr>
          <w:rFonts w:ascii="Times New Roman" w:eastAsia="Times New Roman" w:hAnsi="Times New Roman" w:cs="Times New Roman"/>
          <w:b/>
          <w:bCs/>
          <w:sz w:val="27"/>
          <w:szCs w:val="27"/>
          <w:rtl/>
          <w14:ligatures w14:val="none"/>
        </w:rPr>
        <w:t>المواقف</w:t>
      </w:r>
      <w:r w:rsidRPr="005C6BEB">
        <w:rPr>
          <w:rFonts w:ascii="Times New Roman" w:eastAsia="Times New Roman" w:hAnsi="Times New Roman" w:cs="Times New Roman"/>
          <w:b/>
          <w:bCs/>
          <w:sz w:val="27"/>
          <w:szCs w:val="27"/>
          <w14:ligatures w14:val="none"/>
        </w:rPr>
        <w:t xml:space="preserve"> (Attitudes)</w:t>
      </w:r>
      <w:bookmarkEnd w:id="8"/>
    </w:p>
    <w:p w14:paraId="071DE0B6"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فيما يتعلق بنظرية السلوك العقلاني، تشير المواقف إلى شعور الأفراد تجاه سلوك معين، وقد تكون هذه المواقف إيجابية أو سلبية أو حيادية</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Yzer</w:t>
      </w:r>
      <w:proofErr w:type="spellEnd"/>
      <w:r w:rsidRPr="005C6BEB">
        <w:rPr>
          <w:rFonts w:ascii="Times New Roman" w:eastAsia="Times New Roman" w:hAnsi="Times New Roman" w:cs="Times New Roman"/>
          <w14:ligatures w14:val="none"/>
        </w:rPr>
        <w:t xml:space="preserve"> 2017:5). </w:t>
      </w:r>
      <w:r w:rsidRPr="005C6BEB">
        <w:rPr>
          <w:rFonts w:ascii="Times New Roman" w:eastAsia="Times New Roman" w:hAnsi="Times New Roman" w:cs="Times New Roman"/>
          <w:rtl/>
          <w14:ligatures w14:val="none"/>
        </w:rPr>
        <w:t>تتأثر المواقف بقوة المعتقدات السلوكية المتعلقة بنتائج السلوك المنفذ، كما تتأثر بتقييم النتيجة المحتملة. وتوضح النظرية أن هناك علاقة بين المواقف والنتائج؛ فإذا اعتقد المستهلك أن سلوكًا معيّنًا سيؤدي إلى نتيجة إيجابية، فمن المرجح أن يتبنى موقفًا إيجابيًا تجاه ذلك السلوك. وعلى العكس، إذا توقع المستهلك نتيجة غير مرغوبة، فسوف يتبنى موقفًا سلبيًا</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LaCaille</w:t>
      </w:r>
      <w:proofErr w:type="spellEnd"/>
      <w:r w:rsidRPr="005C6BEB">
        <w:rPr>
          <w:rFonts w:ascii="Times New Roman" w:eastAsia="Times New Roman" w:hAnsi="Times New Roman" w:cs="Times New Roman"/>
          <w14:ligatures w14:val="none"/>
        </w:rPr>
        <w:t xml:space="preserve"> 2020:2232).</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تلعب الإعلانات دورًا مهمًا في تكوين معتقدات المستهلكين؛ حيث يمكن للإعلان التأثير في اعتقاد المستهلك بأن المنتج أو الخدمة جيدة، مما يؤثر في مواقفه وسلوكه. كما يسمح الإعلان الرقمي للمستهلكين بالتفاعل مع المسوّقين للحصول على المزيد من المعلومات، مما يعزز المواقف الإيجابية. ومع ذلك، قد تؤثر المراجعات السلبية عبر الإعلان الرقمي بشكل سلبي على مواقف المستهلكين وسلوكهم. أما الإعلان التقليدي، مثل التلفزيون، فيستخدم الصوت والصورة، مما يجعله جذابًا ويؤثر إيجابيًا على مواقف المستهلكين، إلا أن هذه الوسائل قد تكون تدخلية مما قد يدفع المستهلكين إلى تبني مواقف سلبية تجاه المنتجات أو الخدمات المعلن عنها</w:t>
      </w:r>
      <w:r w:rsidRPr="005C6BEB">
        <w:rPr>
          <w:rFonts w:ascii="Times New Roman" w:eastAsia="Times New Roman" w:hAnsi="Times New Roman" w:cs="Times New Roman"/>
          <w14:ligatures w14:val="none"/>
        </w:rPr>
        <w:t>.</w:t>
      </w:r>
    </w:p>
    <w:p w14:paraId="20425F5D" w14:textId="48F33BBB"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9" w:name="_Toc214688673"/>
      <w:r w:rsidRPr="005C6BEB">
        <w:rPr>
          <w:rFonts w:ascii="Times New Roman" w:eastAsia="Times New Roman" w:hAnsi="Times New Roman" w:cs="Times New Roman"/>
          <w:b/>
          <w:bCs/>
          <w:sz w:val="27"/>
          <w:szCs w:val="27"/>
          <w14:ligatures w14:val="none"/>
        </w:rPr>
        <w:t xml:space="preserve">3.2.2 </w:t>
      </w:r>
      <w:r w:rsidRPr="005C6BEB">
        <w:rPr>
          <w:rFonts w:ascii="Times New Roman" w:eastAsia="Times New Roman" w:hAnsi="Times New Roman" w:cs="Times New Roman"/>
          <w:b/>
          <w:bCs/>
          <w:sz w:val="27"/>
          <w:szCs w:val="27"/>
          <w:rtl/>
          <w14:ligatures w14:val="none"/>
        </w:rPr>
        <w:t>المعتقدات السلوكية</w:t>
      </w:r>
      <w:r w:rsidRPr="005C6BEB">
        <w:rPr>
          <w:rFonts w:ascii="Times New Roman" w:eastAsia="Times New Roman" w:hAnsi="Times New Roman" w:cs="Times New Roman"/>
          <w:b/>
          <w:bCs/>
          <w:sz w:val="27"/>
          <w:szCs w:val="27"/>
          <w14:ligatures w14:val="none"/>
        </w:rPr>
        <w:t xml:space="preserve"> (</w:t>
      </w:r>
      <w:r w:rsidR="00AB07E4" w:rsidRPr="005C6BEB">
        <w:rPr>
          <w:rFonts w:ascii="Times New Roman" w:eastAsia="Times New Roman" w:hAnsi="Times New Roman" w:cs="Times New Roman"/>
          <w:b/>
          <w:bCs/>
          <w:sz w:val="27"/>
          <w:szCs w:val="27"/>
          <w14:ligatures w14:val="none"/>
        </w:rPr>
        <w:t>Behavioral</w:t>
      </w:r>
      <w:r w:rsidRPr="005C6BEB">
        <w:rPr>
          <w:rFonts w:ascii="Times New Roman" w:eastAsia="Times New Roman" w:hAnsi="Times New Roman" w:cs="Times New Roman"/>
          <w:b/>
          <w:bCs/>
          <w:sz w:val="27"/>
          <w:szCs w:val="27"/>
          <w14:ligatures w14:val="none"/>
        </w:rPr>
        <w:t xml:space="preserve"> Beliefs)</w:t>
      </w:r>
      <w:bookmarkEnd w:id="9"/>
    </w:p>
    <w:p w14:paraId="2D5143EF" w14:textId="77777777" w:rsidR="00C70D4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يشير</w:t>
      </w:r>
      <w:r w:rsidRPr="005C6BEB">
        <w:rPr>
          <w:rFonts w:ascii="Times New Roman" w:eastAsia="Times New Roman" w:hAnsi="Times New Roman" w:cs="Times New Roman"/>
          <w14:ligatures w14:val="none"/>
        </w:rPr>
        <w:t xml:space="preserve"> Ajzen (2012:12) </w:t>
      </w:r>
      <w:r w:rsidRPr="005C6BEB">
        <w:rPr>
          <w:rFonts w:ascii="Times New Roman" w:eastAsia="Times New Roman" w:hAnsi="Times New Roman" w:cs="Times New Roman"/>
          <w:rtl/>
          <w14:ligatures w14:val="none"/>
        </w:rPr>
        <w:t>إلى أن المعتقدات السلوكية تساعد المستهلكين على فهم دوافع تصرفات الآخرين. فعادةً ما يربط الناس أداء سلوك معين بنتائج محددة. فقد يعتقد المستهلك أن استخدام الإعلان التقليدي مثل التلفزيون أو الراديو يضمن له الحصول على منتجاته وثقته بها، على عكس الإعلان الرقمي، لأنه يربط الإعلان التقليدي بالمصداقية، بينما يرى الإعلان الرقمي أقل مصداقية</w:t>
      </w:r>
      <w:r w:rsidRPr="005C6BEB">
        <w:rPr>
          <w:rFonts w:ascii="Times New Roman" w:eastAsia="Times New Roman" w:hAnsi="Times New Roman" w:cs="Times New Roman"/>
          <w14:ligatures w14:val="none"/>
        </w:rPr>
        <w:t>.</w:t>
      </w:r>
    </w:p>
    <w:p w14:paraId="21A7F6CD" w14:textId="77777777" w:rsidR="00C70D4B" w:rsidRDefault="00C70D4B" w:rsidP="00C70D4B">
      <w:pPr>
        <w:spacing w:before="100" w:beforeAutospacing="1" w:after="100" w:afterAutospacing="1" w:line="360" w:lineRule="auto"/>
        <w:rPr>
          <w:rFonts w:ascii="Times New Roman" w:eastAsia="Times New Roman" w:hAnsi="Times New Roman" w:cs="Times New Roman"/>
          <w:rtl/>
          <w14:ligatures w14:val="none"/>
        </w:rPr>
      </w:pPr>
    </w:p>
    <w:p w14:paraId="15BF9D4F" w14:textId="77777777" w:rsidR="00C70D4B" w:rsidRDefault="00C70D4B" w:rsidP="00C70D4B">
      <w:pPr>
        <w:spacing w:before="100" w:beforeAutospacing="1" w:after="100" w:afterAutospacing="1" w:line="360" w:lineRule="auto"/>
        <w:rPr>
          <w:rFonts w:ascii="Times New Roman" w:eastAsia="Times New Roman" w:hAnsi="Times New Roman" w:cs="Times New Roman"/>
          <w:rtl/>
          <w14:ligatures w14:val="none"/>
        </w:rPr>
      </w:pPr>
    </w:p>
    <w:p w14:paraId="4827D0BD"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p>
    <w:p w14:paraId="43B3DB2F"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0" w:name="_Toc214688674"/>
      <w:r w:rsidRPr="005C6BEB">
        <w:rPr>
          <w:rFonts w:ascii="Times New Roman" w:eastAsia="Times New Roman" w:hAnsi="Times New Roman" w:cs="Times New Roman"/>
          <w:b/>
          <w:bCs/>
          <w:sz w:val="27"/>
          <w:szCs w:val="27"/>
          <w14:ligatures w14:val="none"/>
        </w:rPr>
        <w:t xml:space="preserve">3.2.3 </w:t>
      </w:r>
      <w:r w:rsidRPr="005C6BEB">
        <w:rPr>
          <w:rFonts w:ascii="Times New Roman" w:eastAsia="Times New Roman" w:hAnsi="Times New Roman" w:cs="Times New Roman"/>
          <w:b/>
          <w:bCs/>
          <w:sz w:val="27"/>
          <w:szCs w:val="27"/>
          <w:rtl/>
          <w14:ligatures w14:val="none"/>
        </w:rPr>
        <w:t>التقييم</w:t>
      </w:r>
      <w:r w:rsidRPr="005C6BEB">
        <w:rPr>
          <w:rFonts w:ascii="Times New Roman" w:eastAsia="Times New Roman" w:hAnsi="Times New Roman" w:cs="Times New Roman"/>
          <w:b/>
          <w:bCs/>
          <w:sz w:val="27"/>
          <w:szCs w:val="27"/>
          <w14:ligatures w14:val="none"/>
        </w:rPr>
        <w:t xml:space="preserve"> (Evaluation)</w:t>
      </w:r>
      <w:bookmarkEnd w:id="10"/>
    </w:p>
    <w:p w14:paraId="65EC6334"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التقييم هو العملية التي يدرك من خلالها الأفراد النتائج المحتملة للسلوك ويقيّمونها</w:t>
      </w:r>
      <w:r w:rsidRPr="005C6BEB">
        <w:rPr>
          <w:rFonts w:ascii="Times New Roman" w:eastAsia="Times New Roman" w:hAnsi="Times New Roman" w:cs="Times New Roman"/>
          <w14:ligatures w14:val="none"/>
        </w:rPr>
        <w:t xml:space="preserve"> (Ajzen 2018:13). </w:t>
      </w:r>
      <w:r w:rsidRPr="005C6BEB">
        <w:rPr>
          <w:rFonts w:ascii="Times New Roman" w:eastAsia="Times New Roman" w:hAnsi="Times New Roman" w:cs="Times New Roman"/>
          <w:rtl/>
          <w14:ligatures w14:val="none"/>
        </w:rPr>
        <w:t>فعلى سبيل المثال، عندما يستخدم المستهلكون المنصات الرقمية للإعلان، يمكنهم التواصل مع المسوقين والمستهلكين الآخرين، مما يساعدهم في تقييم النتائج. أما في الإعلان التقليدي، فيصعب تقييم نتائج السلوك بسبب محدودية التفاعل</w:t>
      </w:r>
      <w:r w:rsidRPr="005C6BEB">
        <w:rPr>
          <w:rFonts w:ascii="Times New Roman" w:eastAsia="Times New Roman" w:hAnsi="Times New Roman" w:cs="Times New Roman"/>
          <w14:ligatures w14:val="none"/>
        </w:rPr>
        <w:t>.</w:t>
      </w:r>
    </w:p>
    <w:p w14:paraId="38A6A685"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1" w:name="_Toc214688675"/>
      <w:r w:rsidRPr="005C6BEB">
        <w:rPr>
          <w:rFonts w:ascii="Times New Roman" w:eastAsia="Times New Roman" w:hAnsi="Times New Roman" w:cs="Times New Roman"/>
          <w:b/>
          <w:bCs/>
          <w:sz w:val="27"/>
          <w:szCs w:val="27"/>
          <w14:ligatures w14:val="none"/>
        </w:rPr>
        <w:t xml:space="preserve">3.2.4 </w:t>
      </w:r>
      <w:r w:rsidRPr="005C6BEB">
        <w:rPr>
          <w:rFonts w:ascii="Times New Roman" w:eastAsia="Times New Roman" w:hAnsi="Times New Roman" w:cs="Times New Roman"/>
          <w:b/>
          <w:bCs/>
          <w:sz w:val="27"/>
          <w:szCs w:val="27"/>
          <w:rtl/>
          <w14:ligatures w14:val="none"/>
        </w:rPr>
        <w:t>المعتقدات المعيارية</w:t>
      </w:r>
      <w:r w:rsidRPr="005C6BEB">
        <w:rPr>
          <w:rFonts w:ascii="Times New Roman" w:eastAsia="Times New Roman" w:hAnsi="Times New Roman" w:cs="Times New Roman"/>
          <w:b/>
          <w:bCs/>
          <w:sz w:val="27"/>
          <w:szCs w:val="27"/>
          <w14:ligatures w14:val="none"/>
        </w:rPr>
        <w:t xml:space="preserve"> (Normative Beliefs)</w:t>
      </w:r>
      <w:bookmarkEnd w:id="11"/>
    </w:p>
    <w:p w14:paraId="6C4F13FB"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lastRenderedPageBreak/>
        <w:t>تؤثر المعتقدات المعيارية في مدى موافقة أو رفض الجماعات المرجعية لسلوك معين. وهناك علاقة مباشرة بين المعتقدات المعيارية وأداء السلوك؛ فكلما زادت احتمالية موافقة الجماعات المرجعية على السلوك، زادت احتمالية قيام الفرد به، والعكس صحيح</w:t>
      </w:r>
      <w:r w:rsidRPr="005C6BEB">
        <w:rPr>
          <w:rFonts w:ascii="Times New Roman" w:eastAsia="Times New Roman" w:hAnsi="Times New Roman" w:cs="Times New Roman"/>
          <w14:ligatures w14:val="none"/>
        </w:rPr>
        <w:t xml:space="preserve"> (Montano et al. 2016:178).</w:t>
      </w:r>
    </w:p>
    <w:p w14:paraId="30BE71F4"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2" w:name="_Toc214688676"/>
      <w:r w:rsidRPr="005C6BEB">
        <w:rPr>
          <w:rFonts w:ascii="Times New Roman" w:eastAsia="Times New Roman" w:hAnsi="Times New Roman" w:cs="Times New Roman"/>
          <w:b/>
          <w:bCs/>
          <w:sz w:val="27"/>
          <w:szCs w:val="27"/>
          <w14:ligatures w14:val="none"/>
        </w:rPr>
        <w:t xml:space="preserve">3.2.5 </w:t>
      </w:r>
      <w:r w:rsidRPr="005C6BEB">
        <w:rPr>
          <w:rFonts w:ascii="Times New Roman" w:eastAsia="Times New Roman" w:hAnsi="Times New Roman" w:cs="Times New Roman"/>
          <w:b/>
          <w:bCs/>
          <w:sz w:val="27"/>
          <w:szCs w:val="27"/>
          <w:rtl/>
          <w14:ligatures w14:val="none"/>
        </w:rPr>
        <w:t>المعايير الذاتية</w:t>
      </w:r>
      <w:r w:rsidRPr="005C6BEB">
        <w:rPr>
          <w:rFonts w:ascii="Times New Roman" w:eastAsia="Times New Roman" w:hAnsi="Times New Roman" w:cs="Times New Roman"/>
          <w:b/>
          <w:bCs/>
          <w:sz w:val="27"/>
          <w:szCs w:val="27"/>
          <w14:ligatures w14:val="none"/>
        </w:rPr>
        <w:t xml:space="preserve"> (Subjective Norms)</w:t>
      </w:r>
      <w:bookmarkEnd w:id="12"/>
    </w:p>
    <w:p w14:paraId="15267B87"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يشير</w:t>
      </w:r>
      <w:r w:rsidRPr="005C6BEB">
        <w:rPr>
          <w:rFonts w:ascii="Times New Roman" w:eastAsia="Times New Roman" w:hAnsi="Times New Roman" w:cs="Times New Roman"/>
          <w14:ligatures w14:val="none"/>
        </w:rPr>
        <w:t xml:space="preserve"> Kim </w:t>
      </w:r>
      <w:r w:rsidRPr="005C6BEB">
        <w:rPr>
          <w:rFonts w:ascii="Times New Roman" w:eastAsia="Times New Roman" w:hAnsi="Times New Roman" w:cs="Times New Roman"/>
          <w:rtl/>
          <w14:ligatures w14:val="none"/>
        </w:rPr>
        <w:t>وآخرون (2015:325) إلى أن المعايير الذاتية هي الطريقة التي تؤثر بها تصورات المجموعات أو الأفراد أو الإعلان في سلوك الشخص. تؤدي هذه المعايير إلى جعل الفرد يؤدي أو لا يؤدي سلوكًا معينًا. تؤثر المعايير الذاتية في نظرية السلوك العقلاني، مثل الإعلانات والتأثيرات الاجتماعية، في المواقف وبالتالي في السلوك. كما أن المعلومات القادمة من الإعلانات الرقمية أو التقليدية تعزز مواقف المستهلكين تجاه المنتجات مما يؤثر في سلوكهم</w:t>
      </w:r>
      <w:r w:rsidRPr="005C6BEB">
        <w:rPr>
          <w:rFonts w:ascii="Times New Roman" w:eastAsia="Times New Roman" w:hAnsi="Times New Roman" w:cs="Times New Roman"/>
          <w14:ligatures w14:val="none"/>
        </w:rPr>
        <w:t xml:space="preserve"> (Montaño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 xml:space="preserve">Kasprzyk 2015:231). </w:t>
      </w:r>
      <w:r w:rsidRPr="005C6BEB">
        <w:rPr>
          <w:rFonts w:ascii="Times New Roman" w:eastAsia="Times New Roman" w:hAnsi="Times New Roman" w:cs="Times New Roman"/>
          <w:rtl/>
          <w14:ligatures w14:val="none"/>
        </w:rPr>
        <w:t>تتأثر المعايير الذاتية بتصورات الأفراد المحيطين، حيث يعتقد المستهلك أن سلوكًا معينًا سيتم قبوله أو رفضه من قبل الآخرين</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LaCaille</w:t>
      </w:r>
      <w:proofErr w:type="spellEnd"/>
      <w:r w:rsidRPr="005C6BEB">
        <w:rPr>
          <w:rFonts w:ascii="Times New Roman" w:eastAsia="Times New Roman" w:hAnsi="Times New Roman" w:cs="Times New Roman"/>
          <w14:ligatures w14:val="none"/>
        </w:rPr>
        <w:t xml:space="preserve"> 2020:2231).</w:t>
      </w:r>
    </w:p>
    <w:p w14:paraId="005DB460" w14:textId="30F74536"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3" w:name="_Toc214688677"/>
      <w:r w:rsidRPr="005C6BEB">
        <w:rPr>
          <w:rFonts w:ascii="Times New Roman" w:eastAsia="Times New Roman" w:hAnsi="Times New Roman" w:cs="Times New Roman"/>
          <w:b/>
          <w:bCs/>
          <w:sz w:val="27"/>
          <w:szCs w:val="27"/>
          <w14:ligatures w14:val="none"/>
        </w:rPr>
        <w:t xml:space="preserve">3.2.6 </w:t>
      </w:r>
      <w:r w:rsidRPr="005C6BEB">
        <w:rPr>
          <w:rFonts w:ascii="Times New Roman" w:eastAsia="Times New Roman" w:hAnsi="Times New Roman" w:cs="Times New Roman"/>
          <w:b/>
          <w:bCs/>
          <w:sz w:val="27"/>
          <w:szCs w:val="27"/>
          <w:rtl/>
          <w14:ligatures w14:val="none"/>
        </w:rPr>
        <w:t>النوايا السلوكية</w:t>
      </w:r>
      <w:r w:rsidRPr="005C6BEB">
        <w:rPr>
          <w:rFonts w:ascii="Times New Roman" w:eastAsia="Times New Roman" w:hAnsi="Times New Roman" w:cs="Times New Roman"/>
          <w:b/>
          <w:bCs/>
          <w:sz w:val="27"/>
          <w:szCs w:val="27"/>
          <w14:ligatures w14:val="none"/>
        </w:rPr>
        <w:t xml:space="preserve"> (</w:t>
      </w:r>
      <w:r w:rsidR="005E3C13" w:rsidRPr="005C6BEB">
        <w:rPr>
          <w:rFonts w:ascii="Times New Roman" w:eastAsia="Times New Roman" w:hAnsi="Times New Roman" w:cs="Times New Roman"/>
          <w:b/>
          <w:bCs/>
          <w:sz w:val="27"/>
          <w:szCs w:val="27"/>
          <w14:ligatures w14:val="none"/>
        </w:rPr>
        <w:t>Behavioral</w:t>
      </w:r>
      <w:r w:rsidRPr="005C6BEB">
        <w:rPr>
          <w:rFonts w:ascii="Times New Roman" w:eastAsia="Times New Roman" w:hAnsi="Times New Roman" w:cs="Times New Roman"/>
          <w:b/>
          <w:bCs/>
          <w:sz w:val="27"/>
          <w:szCs w:val="27"/>
          <w14:ligatures w14:val="none"/>
        </w:rPr>
        <w:t xml:space="preserve"> Intentions)</w:t>
      </w:r>
      <w:bookmarkEnd w:id="13"/>
    </w:p>
    <w:p w14:paraId="25DD818C"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تتأثر النية السلوكية بالمواقف والمعايير الذاتية المتعلقة بالسلوك. وقد تختلف قوة تأثير هذه العوامل على النية السلوكية حسب الفرد والموقف، ولذلك يتم إعطاء وزن نسبي لكل عامل. وقد وجدت بعض الدراسات أن الخبرة المباشرة السابقة بسلوك معين تزيد من تأثير عنصر الموقف في تكوين النية السلوكية</w:t>
      </w:r>
      <w:r w:rsidRPr="005C6BEB">
        <w:rPr>
          <w:rFonts w:ascii="Times New Roman" w:eastAsia="Times New Roman" w:hAnsi="Times New Roman" w:cs="Times New Roman"/>
          <w14:ligatures w14:val="none"/>
        </w:rPr>
        <w:t xml:space="preserve"> (Miller, </w:t>
      </w:r>
      <w:proofErr w:type="spellStart"/>
      <w:r w:rsidRPr="005C6BEB">
        <w:rPr>
          <w:rFonts w:ascii="Times New Roman" w:eastAsia="Times New Roman" w:hAnsi="Times New Roman" w:cs="Times New Roman"/>
          <w14:ligatures w14:val="none"/>
        </w:rPr>
        <w:t>Dannals</w:t>
      </w:r>
      <w:proofErr w:type="spellEnd"/>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Zlatev 2017:87).</w:t>
      </w:r>
    </w:p>
    <w:p w14:paraId="3DBF93F4"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4" w:name="_Toc214688678"/>
      <w:r w:rsidRPr="005C6BEB">
        <w:rPr>
          <w:rFonts w:ascii="Times New Roman" w:eastAsia="Times New Roman" w:hAnsi="Times New Roman" w:cs="Times New Roman"/>
          <w:b/>
          <w:bCs/>
          <w:sz w:val="27"/>
          <w:szCs w:val="27"/>
          <w14:ligatures w14:val="none"/>
        </w:rPr>
        <w:t xml:space="preserve">3.2.7 </w:t>
      </w:r>
      <w:proofErr w:type="spellStart"/>
      <w:r w:rsidRPr="005C6BEB">
        <w:rPr>
          <w:rFonts w:ascii="Times New Roman" w:eastAsia="Times New Roman" w:hAnsi="Times New Roman" w:cs="Times New Roman"/>
          <w:b/>
          <w:bCs/>
          <w:sz w:val="27"/>
          <w:szCs w:val="27"/>
          <w:rtl/>
          <w14:ligatures w14:val="none"/>
        </w:rPr>
        <w:t>محدوديات</w:t>
      </w:r>
      <w:proofErr w:type="spellEnd"/>
      <w:r w:rsidRPr="005C6BEB">
        <w:rPr>
          <w:rFonts w:ascii="Times New Roman" w:eastAsia="Times New Roman" w:hAnsi="Times New Roman" w:cs="Times New Roman"/>
          <w:b/>
          <w:bCs/>
          <w:sz w:val="27"/>
          <w:szCs w:val="27"/>
          <w:rtl/>
          <w14:ligatures w14:val="none"/>
        </w:rPr>
        <w:t xml:space="preserve"> نظرية السلوك العقلاني</w:t>
      </w:r>
      <w:r w:rsidRPr="005C6BEB">
        <w:rPr>
          <w:rFonts w:ascii="Times New Roman" w:eastAsia="Times New Roman" w:hAnsi="Times New Roman" w:cs="Times New Roman"/>
          <w:b/>
          <w:bCs/>
          <w:sz w:val="27"/>
          <w:szCs w:val="27"/>
          <w14:ligatures w14:val="none"/>
        </w:rPr>
        <w:t xml:space="preserve"> (Limitations of the TRA)</w:t>
      </w:r>
      <w:bookmarkEnd w:id="14"/>
    </w:p>
    <w:p w14:paraId="799BD36D"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 xml:space="preserve">تتمثل </w:t>
      </w:r>
      <w:proofErr w:type="spellStart"/>
      <w:r w:rsidRPr="005C6BEB">
        <w:rPr>
          <w:rFonts w:ascii="Times New Roman" w:eastAsia="Times New Roman" w:hAnsi="Times New Roman" w:cs="Times New Roman"/>
          <w:rtl/>
          <w14:ligatures w14:val="none"/>
        </w:rPr>
        <w:t>محدوديات</w:t>
      </w:r>
      <w:proofErr w:type="spellEnd"/>
      <w:r w:rsidRPr="005C6BEB">
        <w:rPr>
          <w:rFonts w:ascii="Times New Roman" w:eastAsia="Times New Roman" w:hAnsi="Times New Roman" w:cs="Times New Roman"/>
          <w:rtl/>
          <w14:ligatures w14:val="none"/>
        </w:rPr>
        <w:t xml:space="preserve"> النظرية في تركيزها على دافع المستهلك كعامل أساسي لأداء السلوك، وربطها بين المواقف والمعايير الذاتية والسلوك. وتفترض أن سلوك المستهلك ناتج عن نيته، وأن مواقفه تعتمد على معتقداته حول نتائج السلوك. فإذا اعتقد المستهلك أن سلوكًا معينًا سيؤدي إلى نتيجة إيجابية، فسوف يتبنى موقفًا إيجابيًا ويزيد احتمال قيامه بالسلوك</w:t>
      </w:r>
      <w:r w:rsidRPr="005C6BEB">
        <w:rPr>
          <w:rFonts w:ascii="Times New Roman" w:eastAsia="Times New Roman" w:hAnsi="Times New Roman" w:cs="Times New Roman"/>
          <w14:ligatures w14:val="none"/>
        </w:rPr>
        <w:t xml:space="preserve"> (Liu, Segev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Villar 2017:447).</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ولا يمكن استخدام النظرية لتفسير كيفية تغيير المعتقدات والمواقف التي تدعم النوايا السلوكية</w:t>
      </w:r>
      <w:r w:rsidRPr="005C6BEB">
        <w:rPr>
          <w:rFonts w:ascii="Times New Roman" w:eastAsia="Times New Roman" w:hAnsi="Times New Roman" w:cs="Times New Roman"/>
          <w14:ligatures w14:val="none"/>
        </w:rPr>
        <w:t xml:space="preserve"> (Rennie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Morrison 2019:67).</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كما تُنتقد النظرية لتجاهلها الطبيعة الاجتماعية للسلوك الإنساني، إذ تستمد المعتقدات السلوكية والمعيارية من تصورات الفرد للعالم الاجتماعي، وبالتالي قد لا تعكس تأثير العوامل الخارجية</w:t>
      </w:r>
      <w:r w:rsidRPr="005C6BEB">
        <w:rPr>
          <w:rFonts w:ascii="Times New Roman" w:eastAsia="Times New Roman" w:hAnsi="Times New Roman" w:cs="Times New Roman"/>
          <w14:ligatures w14:val="none"/>
        </w:rPr>
        <w:t xml:space="preserve"> (Fang </w:t>
      </w:r>
      <w:r w:rsidRPr="005C6BEB">
        <w:rPr>
          <w:rFonts w:ascii="Times New Roman" w:eastAsia="Times New Roman" w:hAnsi="Times New Roman" w:cs="Times New Roman"/>
          <w:rtl/>
          <w14:ligatures w14:val="none"/>
        </w:rPr>
        <w:t>وآخرون 2017:78</w:t>
      </w:r>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إضافة إلى ذلك، لا تلعب النية دائمًا دورًا في الربط بين المواقف والسلوك، فالسلوك قد لا يكون دائمًا قائمًا على نية قوية، والمواقف والسلوك ليسا مرتبطين دائمًا بنوايا</w:t>
      </w:r>
      <w:r w:rsidRPr="005C6BEB">
        <w:rPr>
          <w:rFonts w:ascii="Times New Roman" w:eastAsia="Times New Roman" w:hAnsi="Times New Roman" w:cs="Times New Roman"/>
          <w14:ligatures w14:val="none"/>
        </w:rPr>
        <w:t xml:space="preserve"> (Bagozzi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Yi 2015:35).</w:t>
      </w:r>
    </w:p>
    <w:p w14:paraId="6A0AE9FE"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5" w:name="_Toc214688679"/>
      <w:r w:rsidRPr="005C6BEB">
        <w:rPr>
          <w:rFonts w:ascii="Times New Roman" w:eastAsia="Times New Roman" w:hAnsi="Times New Roman" w:cs="Times New Roman"/>
          <w:b/>
          <w:bCs/>
          <w:sz w:val="27"/>
          <w:szCs w:val="27"/>
          <w14:ligatures w14:val="none"/>
        </w:rPr>
        <w:t xml:space="preserve">3.3 </w:t>
      </w:r>
      <w:r w:rsidRPr="005C6BEB">
        <w:rPr>
          <w:rFonts w:ascii="Times New Roman" w:eastAsia="Times New Roman" w:hAnsi="Times New Roman" w:cs="Times New Roman"/>
          <w:b/>
          <w:bCs/>
          <w:sz w:val="27"/>
          <w:szCs w:val="27"/>
          <w:rtl/>
          <w14:ligatures w14:val="none"/>
        </w:rPr>
        <w:t>نموذج تسلسل التأثيرات الإعلانية</w:t>
      </w:r>
      <w:r w:rsidRPr="005C6BEB">
        <w:rPr>
          <w:rFonts w:ascii="Times New Roman" w:eastAsia="Times New Roman" w:hAnsi="Times New Roman" w:cs="Times New Roman"/>
          <w:b/>
          <w:bCs/>
          <w:sz w:val="27"/>
          <w:szCs w:val="27"/>
          <w14:ligatures w14:val="none"/>
        </w:rPr>
        <w:t xml:space="preserve"> (HOE Model)</w:t>
      </w:r>
      <w:bookmarkEnd w:id="15"/>
    </w:p>
    <w:p w14:paraId="3FBF969B"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اقترح</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Lavidge</w:t>
      </w:r>
      <w:proofErr w:type="spellEnd"/>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 xml:space="preserve">Steiner </w:t>
      </w:r>
      <w:r w:rsidRPr="005C6BEB">
        <w:rPr>
          <w:rFonts w:ascii="Times New Roman" w:eastAsia="Times New Roman" w:hAnsi="Times New Roman" w:cs="Times New Roman"/>
          <w:rtl/>
          <w14:ligatures w14:val="none"/>
        </w:rPr>
        <w:t>هذا النموذج عام 1961، ويُظهر أن المستهلك عند تعرضه للإعلان يمر بتأثيرات متتابعة تقرّبه من قرار الشراء. ويقترح النموذج أن المستهلك يمر بحالات نفسية متسلسلة، وأن هناك ارتباطًا مباشرًا بين الإعلان وسلوك المستهلك</w:t>
      </w:r>
      <w:r w:rsidRPr="005C6BEB">
        <w:rPr>
          <w:rFonts w:ascii="Times New Roman" w:eastAsia="Times New Roman" w:hAnsi="Times New Roman" w:cs="Times New Roman"/>
          <w14:ligatures w14:val="none"/>
        </w:rPr>
        <w:t xml:space="preserve"> (Rogers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 xml:space="preserve">Thorson 2019:272). </w:t>
      </w:r>
      <w:r w:rsidRPr="005C6BEB">
        <w:rPr>
          <w:rFonts w:ascii="Times New Roman" w:eastAsia="Times New Roman" w:hAnsi="Times New Roman" w:cs="Times New Roman"/>
          <w:rtl/>
          <w14:ligatures w14:val="none"/>
        </w:rPr>
        <w:t>كما يشير</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Ikpo</w:t>
      </w:r>
      <w:proofErr w:type="spellEnd"/>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وآخرون (2021:74) إلى أن قرار الشراء لا يرتبط دائمًا بالإعلان بشكل مباشر، بل يمر المستهلك بمراحل معرفية وعاطفية وتحفيزية</w:t>
      </w:r>
      <w:r w:rsidRPr="005C6BEB">
        <w:rPr>
          <w:rFonts w:ascii="Times New Roman" w:eastAsia="Times New Roman" w:hAnsi="Times New Roman" w:cs="Times New Roman"/>
          <w14:ligatures w14:val="none"/>
        </w:rPr>
        <w:t>.</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ويشير</w:t>
      </w:r>
      <w:r w:rsidRPr="005C6BEB">
        <w:rPr>
          <w:rFonts w:ascii="Times New Roman" w:eastAsia="Times New Roman" w:hAnsi="Times New Roman" w:cs="Times New Roman"/>
          <w14:ligatures w14:val="none"/>
        </w:rPr>
        <w:t xml:space="preserve"> Kite </w:t>
      </w:r>
      <w:r w:rsidRPr="005C6BEB">
        <w:rPr>
          <w:rFonts w:ascii="Times New Roman" w:eastAsia="Times New Roman" w:hAnsi="Times New Roman" w:cs="Times New Roman"/>
          <w:rtl/>
          <w14:ligatures w14:val="none"/>
        </w:rPr>
        <w:t xml:space="preserve">وآخرون (2018:145) إلى أن تأثير الإعلان يحدث تدريجيًا وليس فوريًا، وأن احتمالية التأثير تقل كلما تقدم المستهلك </w:t>
      </w:r>
      <w:r w:rsidRPr="005C6BEB">
        <w:rPr>
          <w:rFonts w:ascii="Times New Roman" w:eastAsia="Times New Roman" w:hAnsi="Times New Roman" w:cs="Times New Roman"/>
          <w:rtl/>
          <w14:ligatures w14:val="none"/>
        </w:rPr>
        <w:lastRenderedPageBreak/>
        <w:t>خلال المراحل. ويشرح النموذج كيفية انتقال المستهلك من عدم معرفة المنتج إلى الإعجاب به ثم اتخاذ قرار الشراء النهائي</w:t>
      </w:r>
      <w:r w:rsidRPr="005C6BEB">
        <w:rPr>
          <w:rFonts w:ascii="Times New Roman" w:eastAsia="Times New Roman" w:hAnsi="Times New Roman" w:cs="Times New Roman"/>
          <w14:ligatures w14:val="none"/>
        </w:rPr>
        <w:t xml:space="preserve"> (Ekwueme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Okoro 2018:32).</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ويؤكد النموذج أن المعتقدات تسبق المواقف، التي تسبق السلوك. ويساعد هذا النموذج المسوقين في قياس تأثير الإعلان من خلال مؤشرات مثل الوعي بالعلامة التجارية، وتفضيلها، والنية الشرائية</w:t>
      </w:r>
      <w:r w:rsidRPr="005C6BEB">
        <w:rPr>
          <w:rFonts w:ascii="Times New Roman" w:eastAsia="Times New Roman" w:hAnsi="Times New Roman" w:cs="Times New Roman"/>
          <w14:ligatures w14:val="none"/>
        </w:rPr>
        <w:t xml:space="preserve"> (Anusha 2016:16). </w:t>
      </w:r>
      <w:r w:rsidRPr="005C6BEB">
        <w:rPr>
          <w:rFonts w:ascii="Times New Roman" w:eastAsia="Times New Roman" w:hAnsi="Times New Roman" w:cs="Times New Roman"/>
          <w:rtl/>
          <w14:ligatures w14:val="none"/>
        </w:rPr>
        <w:t>ويتطلب النموذج استخدام مهارات إقناع وتأثير لتحقيق النجاح الإعلاني</w:t>
      </w:r>
      <w:r w:rsidRPr="005C6BEB">
        <w:rPr>
          <w:rFonts w:ascii="Times New Roman" w:eastAsia="Times New Roman" w:hAnsi="Times New Roman" w:cs="Times New Roman"/>
          <w14:ligatures w14:val="none"/>
        </w:rPr>
        <w:t xml:space="preserve"> (Altinay </w:t>
      </w:r>
      <w:r w:rsidRPr="005C6BEB">
        <w:rPr>
          <w:rFonts w:ascii="Times New Roman" w:eastAsia="Times New Roman" w:hAnsi="Times New Roman" w:cs="Times New Roman"/>
          <w:rtl/>
          <w14:ligatures w14:val="none"/>
        </w:rPr>
        <w:t>وآخرون 2017:385؛</w:t>
      </w:r>
      <w:r w:rsidRPr="005C6BEB">
        <w:rPr>
          <w:rFonts w:ascii="Times New Roman" w:eastAsia="Times New Roman" w:hAnsi="Times New Roman" w:cs="Times New Roman"/>
          <w14:ligatures w14:val="none"/>
        </w:rPr>
        <w:t xml:space="preserve"> Kite </w:t>
      </w:r>
      <w:r w:rsidRPr="005C6BEB">
        <w:rPr>
          <w:rFonts w:ascii="Times New Roman" w:eastAsia="Times New Roman" w:hAnsi="Times New Roman" w:cs="Times New Roman"/>
          <w:rtl/>
          <w14:ligatures w14:val="none"/>
        </w:rPr>
        <w:t>وآخرون 2018:145</w:t>
      </w:r>
      <w:r w:rsidRPr="005C6BEB">
        <w:rPr>
          <w:rFonts w:ascii="Times New Roman" w:eastAsia="Times New Roman" w:hAnsi="Times New Roman" w:cs="Times New Roman"/>
          <w14:ligatures w14:val="none"/>
        </w:rPr>
        <w:t>).</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ويحدد النموذج ست مراحل: الوعي، والمعرفة، والإعجاب، والتفضيل، والاقتناع، والشراء</w:t>
      </w:r>
      <w:r w:rsidRPr="005C6BEB">
        <w:rPr>
          <w:rFonts w:ascii="Times New Roman" w:eastAsia="Times New Roman" w:hAnsi="Times New Roman" w:cs="Times New Roman"/>
          <w14:ligatures w14:val="none"/>
        </w:rPr>
        <w:t xml:space="preserve"> (Rogers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 xml:space="preserve">Thorson </w:t>
      </w:r>
      <w:r>
        <w:rPr>
          <w:noProof/>
        </w:rPr>
        <w:drawing>
          <wp:anchor distT="0" distB="0" distL="114300" distR="114300" simplePos="0" relativeHeight="251661312" behindDoc="0" locked="0" layoutInCell="1" allowOverlap="1" wp14:anchorId="25BD4117" wp14:editId="6876D81C">
            <wp:simplePos x="0" y="0"/>
            <wp:positionH relativeFrom="column">
              <wp:posOffset>71755</wp:posOffset>
            </wp:positionH>
            <wp:positionV relativeFrom="paragraph">
              <wp:posOffset>457033</wp:posOffset>
            </wp:positionV>
            <wp:extent cx="5509895" cy="3801745"/>
            <wp:effectExtent l="0" t="0" r="0" b="8255"/>
            <wp:wrapSquare wrapText="bothSides"/>
            <wp:docPr id="3438" name="Picture 3438"/>
            <wp:cNvGraphicFramePr/>
            <a:graphic xmlns:a="http://schemas.openxmlformats.org/drawingml/2006/main">
              <a:graphicData uri="http://schemas.openxmlformats.org/drawingml/2006/picture">
                <pic:pic xmlns:pic="http://schemas.openxmlformats.org/drawingml/2006/picture">
                  <pic:nvPicPr>
                    <pic:cNvPr id="3438" name="Picture 3438"/>
                    <pic:cNvPicPr/>
                  </pic:nvPicPr>
                  <pic:blipFill>
                    <a:blip r:embed="rId13">
                      <a:extLst>
                        <a:ext uri="{28A0092B-C50C-407E-A947-70E740481C1C}">
                          <a14:useLocalDpi xmlns:a14="http://schemas.microsoft.com/office/drawing/2010/main" val="0"/>
                        </a:ext>
                      </a:extLst>
                    </a:blip>
                    <a:stretch>
                      <a:fillRect/>
                    </a:stretch>
                  </pic:blipFill>
                  <pic:spPr>
                    <a:xfrm>
                      <a:off x="0" y="0"/>
                      <a:ext cx="5509895" cy="3801745"/>
                    </a:xfrm>
                    <a:prstGeom prst="rect">
                      <a:avLst/>
                    </a:prstGeom>
                  </pic:spPr>
                </pic:pic>
              </a:graphicData>
            </a:graphic>
            <wp14:sizeRelH relativeFrom="margin">
              <wp14:pctWidth>0</wp14:pctWidth>
            </wp14:sizeRelH>
            <wp14:sizeRelV relativeFrom="margin">
              <wp14:pctHeight>0</wp14:pctHeight>
            </wp14:sizeRelV>
          </wp:anchor>
        </w:drawing>
      </w:r>
      <w:r w:rsidRPr="005C6BEB">
        <w:rPr>
          <w:rFonts w:ascii="Times New Roman" w:eastAsia="Times New Roman" w:hAnsi="Times New Roman" w:cs="Times New Roman"/>
          <w14:ligatures w14:val="none"/>
        </w:rPr>
        <w:t>2019:272).</w:t>
      </w:r>
      <w:r w:rsidRPr="005C6BEB">
        <w:rPr>
          <w:noProof/>
        </w:rPr>
        <w:t xml:space="preserve"> </w:t>
      </w:r>
    </w:p>
    <w:p w14:paraId="34019047" w14:textId="3AFD9A39" w:rsidR="00C70D4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b/>
          <w:bCs/>
          <w:rtl/>
          <w14:ligatures w14:val="none"/>
        </w:rPr>
        <w:t>الشكل 3.2: نموذج تسلسل التأثيرات الإعلانية</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المصدر</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Rahmayanti</w:t>
      </w:r>
      <w:proofErr w:type="spellEnd"/>
      <w:r w:rsidRPr="005C6BEB">
        <w:rPr>
          <w:rFonts w:ascii="Times New Roman" w:eastAsia="Times New Roman" w:hAnsi="Times New Roman" w:cs="Times New Roman"/>
          <w14:ligatures w14:val="none"/>
        </w:rPr>
        <w:t xml:space="preserve"> 2018</w:t>
      </w:r>
    </w:p>
    <w:p w14:paraId="2E126010" w14:textId="77777777" w:rsidR="00C70D4B" w:rsidRDefault="00C70D4B">
      <w:pPr>
        <w:bidi w:val="0"/>
        <w:rPr>
          <w:rFonts w:ascii="Times New Roman" w:eastAsia="Times New Roman" w:hAnsi="Times New Roman" w:cs="Times New Roman"/>
          <w14:ligatures w14:val="none"/>
        </w:rPr>
      </w:pPr>
      <w:r>
        <w:rPr>
          <w:rFonts w:ascii="Times New Roman" w:eastAsia="Times New Roman" w:hAnsi="Times New Roman" w:cs="Times New Roman"/>
          <w14:ligatures w14:val="none"/>
        </w:rPr>
        <w:br w:type="page"/>
      </w:r>
    </w:p>
    <w:p w14:paraId="2E48D419"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p>
    <w:p w14:paraId="3B08B0B6"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6" w:name="_Toc214688680"/>
      <w:r w:rsidRPr="005C6BEB">
        <w:rPr>
          <w:rFonts w:ascii="Times New Roman" w:eastAsia="Times New Roman" w:hAnsi="Times New Roman" w:cs="Times New Roman"/>
          <w:b/>
          <w:bCs/>
          <w:sz w:val="27"/>
          <w:szCs w:val="27"/>
          <w14:ligatures w14:val="none"/>
        </w:rPr>
        <w:t xml:space="preserve">3.3.1 </w:t>
      </w:r>
      <w:r w:rsidRPr="005C6BEB">
        <w:rPr>
          <w:rFonts w:ascii="Times New Roman" w:eastAsia="Times New Roman" w:hAnsi="Times New Roman" w:cs="Times New Roman"/>
          <w:b/>
          <w:bCs/>
          <w:sz w:val="27"/>
          <w:szCs w:val="27"/>
          <w:rtl/>
          <w14:ligatures w14:val="none"/>
        </w:rPr>
        <w:t>الوعي</w:t>
      </w:r>
      <w:r w:rsidRPr="005C6BEB">
        <w:rPr>
          <w:rFonts w:ascii="Times New Roman" w:eastAsia="Times New Roman" w:hAnsi="Times New Roman" w:cs="Times New Roman"/>
          <w:b/>
          <w:bCs/>
          <w:sz w:val="27"/>
          <w:szCs w:val="27"/>
          <w14:ligatures w14:val="none"/>
        </w:rPr>
        <w:t xml:space="preserve"> (Awareness)</w:t>
      </w:r>
      <w:bookmarkEnd w:id="16"/>
    </w:p>
    <w:p w14:paraId="57700371"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هي المرحلة الأولى حيث تكون معرفة المستهلك بالمنتج محدودة جدًا. ويكون دور الإعلان في هذه المرحلة هو تعريف المستهلك بالمنتج أو العلامة التجارية</w:t>
      </w:r>
      <w:r w:rsidRPr="005C6BEB">
        <w:rPr>
          <w:rFonts w:ascii="Times New Roman" w:eastAsia="Times New Roman" w:hAnsi="Times New Roman" w:cs="Times New Roman"/>
          <w14:ligatures w14:val="none"/>
        </w:rPr>
        <w:t xml:space="preserve"> (Okolo </w:t>
      </w:r>
      <w:r w:rsidRPr="005C6BEB">
        <w:rPr>
          <w:rFonts w:ascii="Times New Roman" w:eastAsia="Times New Roman" w:hAnsi="Times New Roman" w:cs="Times New Roman"/>
          <w:rtl/>
          <w14:ligatures w14:val="none"/>
        </w:rPr>
        <w:t>وآخرون 2018:473؛</w:t>
      </w:r>
      <w:r w:rsidRPr="005C6BEB">
        <w:rPr>
          <w:rFonts w:ascii="Times New Roman" w:eastAsia="Times New Roman" w:hAnsi="Times New Roman" w:cs="Times New Roman"/>
          <w14:ligatures w14:val="none"/>
        </w:rPr>
        <w:t xml:space="preserve"> Altinay </w:t>
      </w:r>
      <w:r w:rsidRPr="005C6BEB">
        <w:rPr>
          <w:rFonts w:ascii="Times New Roman" w:eastAsia="Times New Roman" w:hAnsi="Times New Roman" w:cs="Times New Roman"/>
          <w:rtl/>
          <w14:ligatures w14:val="none"/>
        </w:rPr>
        <w:t>وآخرون 2017:385</w:t>
      </w:r>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لكن هذه المرحلة صعبة لأن المستهلك قد لا يتذكر سوى جزء قليل من الإعلانات التي يتعرض لها</w:t>
      </w:r>
      <w:r w:rsidRPr="005C6BEB">
        <w:rPr>
          <w:rFonts w:ascii="Times New Roman" w:eastAsia="Times New Roman" w:hAnsi="Times New Roman" w:cs="Times New Roman"/>
          <w14:ligatures w14:val="none"/>
        </w:rPr>
        <w:t xml:space="preserve"> (Anh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Tuan 2016:435).</w:t>
      </w:r>
    </w:p>
    <w:p w14:paraId="7F40F145"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7" w:name="_Toc214688681"/>
      <w:r w:rsidRPr="005C6BEB">
        <w:rPr>
          <w:rFonts w:ascii="Times New Roman" w:eastAsia="Times New Roman" w:hAnsi="Times New Roman" w:cs="Times New Roman"/>
          <w:b/>
          <w:bCs/>
          <w:sz w:val="27"/>
          <w:szCs w:val="27"/>
          <w14:ligatures w14:val="none"/>
        </w:rPr>
        <w:t xml:space="preserve">3.3.2 </w:t>
      </w:r>
      <w:r w:rsidRPr="005C6BEB">
        <w:rPr>
          <w:rFonts w:ascii="Times New Roman" w:eastAsia="Times New Roman" w:hAnsi="Times New Roman" w:cs="Times New Roman"/>
          <w:b/>
          <w:bCs/>
          <w:sz w:val="27"/>
          <w:szCs w:val="27"/>
          <w:rtl/>
          <w14:ligatures w14:val="none"/>
        </w:rPr>
        <w:t>المعرفة</w:t>
      </w:r>
      <w:r w:rsidRPr="005C6BEB">
        <w:rPr>
          <w:rFonts w:ascii="Times New Roman" w:eastAsia="Times New Roman" w:hAnsi="Times New Roman" w:cs="Times New Roman"/>
          <w:b/>
          <w:bCs/>
          <w:sz w:val="27"/>
          <w:szCs w:val="27"/>
          <w14:ligatures w14:val="none"/>
        </w:rPr>
        <w:t xml:space="preserve"> (Knowledge)</w:t>
      </w:r>
      <w:bookmarkEnd w:id="17"/>
    </w:p>
    <w:p w14:paraId="7974E17E"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في هذه المرحلة يبدأ المستهلك بتقييم المنتج ومقارنته بالبدائل. وتتطلب هذه المرحلة توفر معلومات كافية يمكن توفيرها عبر الإعلان الرقمي، بينما يحد الإعلان التقليدي من هذه الإمكانية بسبب التكلفة وقصر مدة العرض</w:t>
      </w:r>
      <w:r w:rsidRPr="005C6BEB">
        <w:rPr>
          <w:rFonts w:ascii="Times New Roman" w:eastAsia="Times New Roman" w:hAnsi="Times New Roman" w:cs="Times New Roman"/>
          <w14:ligatures w14:val="none"/>
        </w:rPr>
        <w:t xml:space="preserve"> (Rogers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Thorson 2019:272</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Okolo </w:t>
      </w:r>
      <w:r w:rsidRPr="005C6BEB">
        <w:rPr>
          <w:rFonts w:ascii="Times New Roman" w:eastAsia="Times New Roman" w:hAnsi="Times New Roman" w:cs="Times New Roman"/>
          <w:rtl/>
          <w14:ligatures w14:val="none"/>
        </w:rPr>
        <w:t>وآخرون 2017:24</w:t>
      </w:r>
    </w:p>
    <w:p w14:paraId="13FBA1AD"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8" w:name="_Toc214688682"/>
      <w:r w:rsidRPr="005C6BEB">
        <w:rPr>
          <w:rFonts w:ascii="Times New Roman" w:eastAsia="Times New Roman" w:hAnsi="Times New Roman" w:cs="Times New Roman"/>
          <w:b/>
          <w:bCs/>
          <w:sz w:val="27"/>
          <w:szCs w:val="27"/>
          <w14:ligatures w14:val="none"/>
        </w:rPr>
        <w:t xml:space="preserve">3.3.3 </w:t>
      </w:r>
      <w:r w:rsidRPr="005C6BEB">
        <w:rPr>
          <w:rFonts w:ascii="Times New Roman" w:eastAsia="Times New Roman" w:hAnsi="Times New Roman" w:cs="Times New Roman"/>
          <w:b/>
          <w:bCs/>
          <w:sz w:val="27"/>
          <w:szCs w:val="27"/>
          <w:rtl/>
          <w14:ligatures w14:val="none"/>
        </w:rPr>
        <w:t>الإعجاب</w:t>
      </w:r>
      <w:r w:rsidRPr="005C6BEB">
        <w:rPr>
          <w:rFonts w:ascii="Times New Roman" w:eastAsia="Times New Roman" w:hAnsi="Times New Roman" w:cs="Times New Roman"/>
          <w:b/>
          <w:bCs/>
          <w:sz w:val="27"/>
          <w:szCs w:val="27"/>
          <w14:ligatures w14:val="none"/>
        </w:rPr>
        <w:t xml:space="preserve"> (Liking)</w:t>
      </w:r>
      <w:bookmarkEnd w:id="18"/>
    </w:p>
    <w:p w14:paraId="377629EA"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تنتقل الاستجابة هنا من الجانب المعرفي إلى العاطفي، ويبدأ المستهلك بتكوين مشاعر إيجابية. إلا أن كثرة المعلومات أو المراجعات السلبية قد تؤثر سلبًا على هذه المرحلة</w:t>
      </w:r>
      <w:r w:rsidRPr="005C6BEB">
        <w:rPr>
          <w:rFonts w:ascii="Times New Roman" w:eastAsia="Times New Roman" w:hAnsi="Times New Roman" w:cs="Times New Roman"/>
          <w14:ligatures w14:val="none"/>
        </w:rPr>
        <w:t xml:space="preserve"> (Pradipta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Purwanto 2013:6</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Akar </w:t>
      </w:r>
      <w:r w:rsidRPr="005C6BEB">
        <w:rPr>
          <w:rFonts w:ascii="Times New Roman" w:eastAsia="Times New Roman" w:hAnsi="Times New Roman" w:cs="Times New Roman"/>
          <w:rtl/>
          <w14:ligatures w14:val="none"/>
        </w:rPr>
        <w:t>و</w:t>
      </w:r>
      <w:proofErr w:type="spellStart"/>
      <w:r w:rsidRPr="005C6BEB">
        <w:rPr>
          <w:rFonts w:ascii="Times New Roman" w:eastAsia="Times New Roman" w:hAnsi="Times New Roman" w:cs="Times New Roman"/>
          <w14:ligatures w14:val="none"/>
        </w:rPr>
        <w:t>Topc</w:t>
      </w:r>
      <w:proofErr w:type="spellEnd"/>
      <w:r w:rsidRPr="005C6BEB">
        <w:rPr>
          <w:rFonts w:ascii="Times New Roman" w:eastAsia="Times New Roman" w:hAnsi="Times New Roman" w:cs="Times New Roman"/>
          <w14:ligatures w14:val="none"/>
        </w:rPr>
        <w:t xml:space="preserve"> 2011:43</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Johnson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Kaye 2016:85).</w:t>
      </w:r>
    </w:p>
    <w:p w14:paraId="4B32B519"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19" w:name="_Toc214688683"/>
      <w:r w:rsidRPr="005C6BEB">
        <w:rPr>
          <w:rFonts w:ascii="Times New Roman" w:eastAsia="Times New Roman" w:hAnsi="Times New Roman" w:cs="Times New Roman"/>
          <w:b/>
          <w:bCs/>
          <w:sz w:val="27"/>
          <w:szCs w:val="27"/>
          <w14:ligatures w14:val="none"/>
        </w:rPr>
        <w:t xml:space="preserve">3.3.4 </w:t>
      </w:r>
      <w:r w:rsidRPr="005C6BEB">
        <w:rPr>
          <w:rFonts w:ascii="Times New Roman" w:eastAsia="Times New Roman" w:hAnsi="Times New Roman" w:cs="Times New Roman"/>
          <w:b/>
          <w:bCs/>
          <w:sz w:val="27"/>
          <w:szCs w:val="27"/>
          <w:rtl/>
          <w14:ligatures w14:val="none"/>
        </w:rPr>
        <w:t>التفضيل</w:t>
      </w:r>
      <w:r w:rsidRPr="005C6BEB">
        <w:rPr>
          <w:rFonts w:ascii="Times New Roman" w:eastAsia="Times New Roman" w:hAnsi="Times New Roman" w:cs="Times New Roman"/>
          <w:b/>
          <w:bCs/>
          <w:sz w:val="27"/>
          <w:szCs w:val="27"/>
          <w14:ligatures w14:val="none"/>
        </w:rPr>
        <w:t xml:space="preserve"> (Preference)</w:t>
      </w:r>
      <w:bookmarkEnd w:id="19"/>
    </w:p>
    <w:p w14:paraId="735A57AC"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يبدأ المستهلك في تفضيل منتج على غيره، ويجب على المسوقين إبراز ميزات منتجاتهم وتمييزها عن المنافسين. وتتيح المنصات الرقمية قدرة أكبر على التفاعل وتخصيص المحتوى</w:t>
      </w:r>
      <w:r w:rsidRPr="005C6BEB">
        <w:rPr>
          <w:rFonts w:ascii="Times New Roman" w:eastAsia="Times New Roman" w:hAnsi="Times New Roman" w:cs="Times New Roman"/>
          <w14:ligatures w14:val="none"/>
        </w:rPr>
        <w:t xml:space="preserve"> (Nandi </w:t>
      </w:r>
      <w:r w:rsidRPr="005C6BEB">
        <w:rPr>
          <w:rFonts w:ascii="Times New Roman" w:eastAsia="Times New Roman" w:hAnsi="Times New Roman" w:cs="Times New Roman"/>
          <w:rtl/>
          <w14:ligatures w14:val="none"/>
        </w:rPr>
        <w:t>وآخرون 2019:18؛</w:t>
      </w:r>
      <w:r w:rsidRPr="005C6BEB">
        <w:rPr>
          <w:rFonts w:ascii="Times New Roman" w:eastAsia="Times New Roman" w:hAnsi="Times New Roman" w:cs="Times New Roman"/>
          <w14:ligatures w14:val="none"/>
        </w:rPr>
        <w:t xml:space="preserve"> Zhou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Guo 2017:79).</w:t>
      </w:r>
    </w:p>
    <w:p w14:paraId="6BE24849"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0" w:name="_Toc214688684"/>
      <w:r w:rsidRPr="005C6BEB">
        <w:rPr>
          <w:rFonts w:ascii="Times New Roman" w:eastAsia="Times New Roman" w:hAnsi="Times New Roman" w:cs="Times New Roman"/>
          <w:b/>
          <w:bCs/>
          <w:sz w:val="27"/>
          <w:szCs w:val="27"/>
          <w14:ligatures w14:val="none"/>
        </w:rPr>
        <w:t xml:space="preserve">3.3.5 </w:t>
      </w:r>
      <w:r w:rsidRPr="005C6BEB">
        <w:rPr>
          <w:rFonts w:ascii="Times New Roman" w:eastAsia="Times New Roman" w:hAnsi="Times New Roman" w:cs="Times New Roman"/>
          <w:b/>
          <w:bCs/>
          <w:sz w:val="27"/>
          <w:szCs w:val="27"/>
          <w:rtl/>
          <w14:ligatures w14:val="none"/>
        </w:rPr>
        <w:t>الاقتناع</w:t>
      </w:r>
      <w:r w:rsidRPr="005C6BEB">
        <w:rPr>
          <w:rFonts w:ascii="Times New Roman" w:eastAsia="Times New Roman" w:hAnsi="Times New Roman" w:cs="Times New Roman"/>
          <w:b/>
          <w:bCs/>
          <w:sz w:val="27"/>
          <w:szCs w:val="27"/>
          <w14:ligatures w14:val="none"/>
        </w:rPr>
        <w:t xml:space="preserve"> (Conviction)</w:t>
      </w:r>
      <w:bookmarkEnd w:id="20"/>
    </w:p>
    <w:p w14:paraId="62FBFA73"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هي مرحلة اتخاذ القرار، حيث تتحول المعتقدات والمشاعر الإيجابية إلى نية شراء. ويجب على المسوقين استخدام وسائل إقناع فعالة لإزالة الشكوك وتحفيز المستهلك</w:t>
      </w:r>
      <w:r w:rsidRPr="005C6BEB">
        <w:rPr>
          <w:rFonts w:ascii="Times New Roman" w:eastAsia="Times New Roman" w:hAnsi="Times New Roman" w:cs="Times New Roman"/>
          <w14:ligatures w14:val="none"/>
        </w:rPr>
        <w:t xml:space="preserve"> (</w:t>
      </w:r>
      <w:proofErr w:type="spellStart"/>
      <w:r w:rsidRPr="005C6BEB">
        <w:rPr>
          <w:rFonts w:ascii="Times New Roman" w:eastAsia="Times New Roman" w:hAnsi="Times New Roman" w:cs="Times New Roman"/>
          <w14:ligatures w14:val="none"/>
        </w:rPr>
        <w:t>Ikpo</w:t>
      </w:r>
      <w:proofErr w:type="spellEnd"/>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وآخرون 2021:74؛</w:t>
      </w:r>
      <w:r w:rsidRPr="005C6BEB">
        <w:rPr>
          <w:rFonts w:ascii="Times New Roman" w:eastAsia="Times New Roman" w:hAnsi="Times New Roman" w:cs="Times New Roman"/>
          <w14:ligatures w14:val="none"/>
        </w:rPr>
        <w:t xml:space="preserve"> Kite </w:t>
      </w:r>
      <w:r w:rsidRPr="005C6BEB">
        <w:rPr>
          <w:rFonts w:ascii="Times New Roman" w:eastAsia="Times New Roman" w:hAnsi="Times New Roman" w:cs="Times New Roman"/>
          <w:rtl/>
          <w14:ligatures w14:val="none"/>
        </w:rPr>
        <w:t>وآخرون 2018:145؛</w:t>
      </w:r>
      <w:r w:rsidRPr="005C6BEB">
        <w:rPr>
          <w:rFonts w:ascii="Times New Roman" w:eastAsia="Times New Roman" w:hAnsi="Times New Roman" w:cs="Times New Roman"/>
          <w14:ligatures w14:val="none"/>
        </w:rPr>
        <w:t xml:space="preserve"> Nandi </w:t>
      </w:r>
      <w:r w:rsidRPr="005C6BEB">
        <w:rPr>
          <w:rFonts w:ascii="Times New Roman" w:eastAsia="Times New Roman" w:hAnsi="Times New Roman" w:cs="Times New Roman"/>
          <w:rtl/>
          <w14:ligatures w14:val="none"/>
        </w:rPr>
        <w:t>وآخرون 2019:17</w:t>
      </w:r>
      <w:r w:rsidRPr="005C6BEB">
        <w:rPr>
          <w:rFonts w:ascii="Times New Roman" w:eastAsia="Times New Roman" w:hAnsi="Times New Roman" w:cs="Times New Roman"/>
          <w14:ligatures w14:val="none"/>
        </w:rPr>
        <w:t>).</w:t>
      </w:r>
    </w:p>
    <w:p w14:paraId="77C3F733"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1" w:name="_Toc214688685"/>
      <w:r w:rsidRPr="005C6BEB">
        <w:rPr>
          <w:rFonts w:ascii="Times New Roman" w:eastAsia="Times New Roman" w:hAnsi="Times New Roman" w:cs="Times New Roman"/>
          <w:b/>
          <w:bCs/>
          <w:sz w:val="27"/>
          <w:szCs w:val="27"/>
          <w14:ligatures w14:val="none"/>
        </w:rPr>
        <w:t xml:space="preserve">3.3.6 </w:t>
      </w:r>
      <w:r w:rsidRPr="005C6BEB">
        <w:rPr>
          <w:rFonts w:ascii="Times New Roman" w:eastAsia="Times New Roman" w:hAnsi="Times New Roman" w:cs="Times New Roman"/>
          <w:b/>
          <w:bCs/>
          <w:sz w:val="27"/>
          <w:szCs w:val="27"/>
          <w:rtl/>
          <w14:ligatures w14:val="none"/>
        </w:rPr>
        <w:t>الشراء</w:t>
      </w:r>
      <w:r w:rsidRPr="005C6BEB">
        <w:rPr>
          <w:rFonts w:ascii="Times New Roman" w:eastAsia="Times New Roman" w:hAnsi="Times New Roman" w:cs="Times New Roman"/>
          <w:b/>
          <w:bCs/>
          <w:sz w:val="27"/>
          <w:szCs w:val="27"/>
          <w14:ligatures w14:val="none"/>
        </w:rPr>
        <w:t xml:space="preserve"> (Purchase)</w:t>
      </w:r>
      <w:bookmarkEnd w:id="21"/>
    </w:p>
    <w:p w14:paraId="33EF4F2C" w14:textId="27F68F89" w:rsidR="00C70D4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هي المرحلة النهائية حيث يقرر المستهلك شراء المنتج. ويساعد الإعلان الرقمي على تحسين تجربة الشراء من خلال توفير الدعم والتفاعل المباشر</w:t>
      </w:r>
      <w:r w:rsidRPr="005C6BEB">
        <w:rPr>
          <w:rFonts w:ascii="Times New Roman" w:eastAsia="Times New Roman" w:hAnsi="Times New Roman" w:cs="Times New Roman"/>
          <w14:ligatures w14:val="none"/>
        </w:rPr>
        <w:t xml:space="preserve"> (Kim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Lee 2019:425).</w:t>
      </w:r>
    </w:p>
    <w:p w14:paraId="38ED4420" w14:textId="77777777" w:rsidR="00C70D4B" w:rsidRDefault="00C70D4B">
      <w:pPr>
        <w:bidi w:val="0"/>
        <w:rPr>
          <w:rFonts w:ascii="Times New Roman" w:eastAsia="Times New Roman" w:hAnsi="Times New Roman" w:cs="Times New Roman"/>
          <w14:ligatures w14:val="none"/>
        </w:rPr>
      </w:pPr>
      <w:r>
        <w:rPr>
          <w:rFonts w:ascii="Times New Roman" w:eastAsia="Times New Roman" w:hAnsi="Times New Roman" w:cs="Times New Roman"/>
          <w14:ligatures w14:val="none"/>
        </w:rPr>
        <w:br w:type="page"/>
      </w:r>
    </w:p>
    <w:p w14:paraId="7EBD1755" w14:textId="66681C61"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2" w:name="_Toc214688686"/>
      <w:r w:rsidRPr="005C6BEB">
        <w:rPr>
          <w:rFonts w:ascii="Times New Roman" w:eastAsia="Times New Roman" w:hAnsi="Times New Roman" w:cs="Times New Roman"/>
          <w:b/>
          <w:bCs/>
          <w:sz w:val="27"/>
          <w:szCs w:val="27"/>
          <w14:ligatures w14:val="none"/>
        </w:rPr>
        <w:lastRenderedPageBreak/>
        <w:t xml:space="preserve">3.3.7 </w:t>
      </w:r>
      <w:proofErr w:type="spellStart"/>
      <w:r w:rsidRPr="005C6BEB">
        <w:rPr>
          <w:rFonts w:ascii="Times New Roman" w:eastAsia="Times New Roman" w:hAnsi="Times New Roman" w:cs="Times New Roman"/>
          <w:b/>
          <w:bCs/>
          <w:sz w:val="27"/>
          <w:szCs w:val="27"/>
          <w:rtl/>
          <w14:ligatures w14:val="none"/>
        </w:rPr>
        <w:t>محدوديات</w:t>
      </w:r>
      <w:proofErr w:type="spellEnd"/>
      <w:r w:rsidRPr="005C6BEB">
        <w:rPr>
          <w:rFonts w:ascii="Times New Roman" w:eastAsia="Times New Roman" w:hAnsi="Times New Roman" w:cs="Times New Roman"/>
          <w:b/>
          <w:bCs/>
          <w:sz w:val="27"/>
          <w:szCs w:val="27"/>
          <w:rtl/>
          <w14:ligatures w14:val="none"/>
        </w:rPr>
        <w:t xml:space="preserve"> نموذج</w:t>
      </w:r>
      <w:r w:rsidRPr="005C6BEB">
        <w:rPr>
          <w:rFonts w:ascii="Times New Roman" w:eastAsia="Times New Roman" w:hAnsi="Times New Roman" w:cs="Times New Roman"/>
          <w:b/>
          <w:bCs/>
          <w:sz w:val="27"/>
          <w:szCs w:val="27"/>
          <w14:ligatures w14:val="none"/>
        </w:rPr>
        <w:t xml:space="preserve"> HOE</w:t>
      </w:r>
      <w:bookmarkEnd w:id="22"/>
    </w:p>
    <w:p w14:paraId="37351B9B"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ينتقد النموذج لأنه يفترض أن جميع المستهلكين يمرون بالمراحل نفسها وبالترتيب نفسه، كما يفترض أن جميع الإعلانات تعمل بالطريقة ذاتها</w:t>
      </w:r>
      <w:r w:rsidRPr="005C6BEB">
        <w:rPr>
          <w:rFonts w:ascii="Times New Roman" w:eastAsia="Times New Roman" w:hAnsi="Times New Roman" w:cs="Times New Roman"/>
          <w14:ligatures w14:val="none"/>
        </w:rPr>
        <w:t xml:space="preserve"> (Frolova 2014:45</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Fortis 2015:81</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Jurca </w:t>
      </w:r>
      <w:r w:rsidRPr="005C6BEB">
        <w:rPr>
          <w:rFonts w:ascii="Times New Roman" w:eastAsia="Times New Roman" w:hAnsi="Times New Roman" w:cs="Times New Roman"/>
          <w:rtl/>
          <w14:ligatures w14:val="none"/>
        </w:rPr>
        <w:t>و</w:t>
      </w:r>
      <w:proofErr w:type="spellStart"/>
      <w:r w:rsidRPr="005C6BEB">
        <w:rPr>
          <w:rFonts w:ascii="Times New Roman" w:eastAsia="Times New Roman" w:hAnsi="Times New Roman" w:cs="Times New Roman"/>
          <w14:ligatures w14:val="none"/>
        </w:rPr>
        <w:t>Madlberger</w:t>
      </w:r>
      <w:proofErr w:type="spellEnd"/>
      <w:r w:rsidRPr="005C6BEB">
        <w:rPr>
          <w:rFonts w:ascii="Times New Roman" w:eastAsia="Times New Roman" w:hAnsi="Times New Roman" w:cs="Times New Roman"/>
          <w14:ligatures w14:val="none"/>
        </w:rPr>
        <w:t xml:space="preserve"> 2015:53</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Rehman </w:t>
      </w:r>
      <w:r w:rsidRPr="005C6BEB">
        <w:rPr>
          <w:rFonts w:ascii="Times New Roman" w:eastAsia="Times New Roman" w:hAnsi="Times New Roman" w:cs="Times New Roman"/>
          <w:rtl/>
          <w14:ligatures w14:val="none"/>
        </w:rPr>
        <w:t>وآخرون 2014:305</w:t>
      </w:r>
      <w:r w:rsidRPr="005C6BEB">
        <w:rPr>
          <w:rFonts w:ascii="Times New Roman" w:eastAsia="Times New Roman" w:hAnsi="Times New Roman" w:cs="Times New Roman"/>
          <w14:ligatures w14:val="none"/>
        </w:rPr>
        <w:t xml:space="preserve">). </w:t>
      </w:r>
      <w:r w:rsidRPr="005C6BEB">
        <w:rPr>
          <w:rFonts w:ascii="Times New Roman" w:eastAsia="Times New Roman" w:hAnsi="Times New Roman" w:cs="Times New Roman"/>
          <w:rtl/>
          <w14:ligatures w14:val="none"/>
        </w:rPr>
        <w:t>كما يصعب قياس تأثير الإعلان بسبب تعقيد العقل البشري</w:t>
      </w:r>
      <w:r w:rsidRPr="005C6BEB">
        <w:rPr>
          <w:rFonts w:ascii="Times New Roman" w:eastAsia="Times New Roman" w:hAnsi="Times New Roman" w:cs="Times New Roman"/>
          <w14:ligatures w14:val="none"/>
        </w:rPr>
        <w:t xml:space="preserve"> (Pradipta </w:t>
      </w:r>
      <w:r w:rsidRPr="005C6BEB">
        <w:rPr>
          <w:rFonts w:ascii="Times New Roman" w:eastAsia="Times New Roman" w:hAnsi="Times New Roman" w:cs="Times New Roman"/>
          <w:rtl/>
          <w14:ligatures w14:val="none"/>
        </w:rPr>
        <w:t>و</w:t>
      </w:r>
      <w:r w:rsidRPr="005C6BEB">
        <w:rPr>
          <w:rFonts w:ascii="Times New Roman" w:eastAsia="Times New Roman" w:hAnsi="Times New Roman" w:cs="Times New Roman"/>
          <w14:ligatures w14:val="none"/>
        </w:rPr>
        <w:t xml:space="preserve">Purwanto 2013:5). </w:t>
      </w:r>
      <w:r w:rsidRPr="005C6BEB">
        <w:rPr>
          <w:rFonts w:ascii="Times New Roman" w:eastAsia="Times New Roman" w:hAnsi="Times New Roman" w:cs="Times New Roman"/>
          <w:rtl/>
          <w14:ligatures w14:val="none"/>
        </w:rPr>
        <w:t>ومع ذلك، فإن النموذج مفيد في التنبؤ بالسلوك ووضع الاستراتيجيات الإعلانية</w:t>
      </w:r>
      <w:r w:rsidRPr="005C6BEB">
        <w:rPr>
          <w:rFonts w:ascii="Times New Roman" w:eastAsia="Times New Roman" w:hAnsi="Times New Roman" w:cs="Times New Roman"/>
          <w14:ligatures w14:val="none"/>
        </w:rPr>
        <w:t xml:space="preserve"> (Kite </w:t>
      </w:r>
      <w:r w:rsidRPr="005C6BEB">
        <w:rPr>
          <w:rFonts w:ascii="Times New Roman" w:eastAsia="Times New Roman" w:hAnsi="Times New Roman" w:cs="Times New Roman"/>
          <w:rtl/>
          <w14:ligatures w14:val="none"/>
        </w:rPr>
        <w:t>وآخرون 2018:145؛</w:t>
      </w:r>
      <w:r w:rsidRPr="005C6BEB">
        <w:rPr>
          <w:rFonts w:ascii="Times New Roman" w:eastAsia="Times New Roman" w:hAnsi="Times New Roman" w:cs="Times New Roman"/>
          <w14:ligatures w14:val="none"/>
        </w:rPr>
        <w:t xml:space="preserve"> Wijaya 2012:75).</w:t>
      </w:r>
    </w:p>
    <w:p w14:paraId="0B70C960" w14:textId="77777777" w:rsidR="00C70D4B" w:rsidRPr="005C6BEB"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3" w:name="_Toc214688687"/>
      <w:r w:rsidRPr="005C6BEB">
        <w:rPr>
          <w:rFonts w:ascii="Times New Roman" w:eastAsia="Times New Roman" w:hAnsi="Times New Roman" w:cs="Times New Roman"/>
          <w:b/>
          <w:bCs/>
          <w:sz w:val="27"/>
          <w:szCs w:val="27"/>
          <w14:ligatures w14:val="none"/>
        </w:rPr>
        <w:t xml:space="preserve">3.4 </w:t>
      </w:r>
      <w:r w:rsidRPr="005C6BEB">
        <w:rPr>
          <w:rFonts w:ascii="Times New Roman" w:eastAsia="Times New Roman" w:hAnsi="Times New Roman" w:cs="Times New Roman"/>
          <w:b/>
          <w:bCs/>
          <w:sz w:val="27"/>
          <w:szCs w:val="27"/>
          <w:rtl/>
          <w14:ligatures w14:val="none"/>
        </w:rPr>
        <w:t>نموذج نيقوسيا</w:t>
      </w:r>
      <w:r w:rsidRPr="005C6BEB">
        <w:rPr>
          <w:rFonts w:ascii="Times New Roman" w:eastAsia="Times New Roman" w:hAnsi="Times New Roman" w:cs="Times New Roman"/>
          <w:b/>
          <w:bCs/>
          <w:sz w:val="27"/>
          <w:szCs w:val="27"/>
          <w14:ligatures w14:val="none"/>
        </w:rPr>
        <w:t xml:space="preserve"> (The Nicosia Model)</w:t>
      </w:r>
      <w:bookmarkEnd w:id="23"/>
    </w:p>
    <w:p w14:paraId="00EA26F8" w14:textId="77777777" w:rsidR="00C70D4B" w:rsidRPr="005C6BE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5C6BEB">
        <w:rPr>
          <w:rFonts w:ascii="Times New Roman" w:eastAsia="Times New Roman" w:hAnsi="Times New Roman" w:cs="Times New Roman"/>
          <w:rtl/>
          <w14:ligatures w14:val="none"/>
        </w:rPr>
        <w:t>يشرح نموذج نيقوسيا عملية اتخاذ القرار الشرائي بشكل معقد، موضحًا الخطوات التي يمر بها المستهلك قبل اتخاذ قرار الشراء. تتفاعل مكونات النموذج مع بعضها البعض عبر حلقات مباشرة وتغذية راجعة، ولا يوجد مكوّن مستقل عن الآخر</w:t>
      </w:r>
      <w:r w:rsidRPr="005C6BEB">
        <w:rPr>
          <w:rFonts w:ascii="Times New Roman" w:eastAsia="Times New Roman" w:hAnsi="Times New Roman" w:cs="Times New Roman"/>
          <w14:ligatures w14:val="none"/>
        </w:rPr>
        <w:t xml:space="preserve"> (Karimi 2013:89).</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ويركز النموذج على العلاقة بين المؤسسة التسويقية والمستهلك، حيث تؤثر برامج التسويق، مثل الإعلان، في مواقف المستهلكين، مما يؤثر لاحقًا في قراراتهم. وقد يبحث المستهلك عن المنتج أو يقيم خصائصه بعد تعرضه للإعلان</w:t>
      </w:r>
      <w:r w:rsidRPr="005C6BEB">
        <w:rPr>
          <w:rFonts w:ascii="Times New Roman" w:eastAsia="Times New Roman" w:hAnsi="Times New Roman" w:cs="Times New Roman"/>
          <w14:ligatures w14:val="none"/>
        </w:rPr>
        <w:t xml:space="preserve"> (Fortis 2015:95).</w:t>
      </w:r>
      <w:r w:rsidRPr="005C6BEB">
        <w:rPr>
          <w:rFonts w:ascii="Times New Roman" w:eastAsia="Times New Roman" w:hAnsi="Times New Roman" w:cs="Times New Roman"/>
          <w14:ligatures w14:val="none"/>
        </w:rPr>
        <w:br/>
      </w:r>
      <w:r w:rsidRPr="005C6BEB">
        <w:rPr>
          <w:rFonts w:ascii="Times New Roman" w:eastAsia="Times New Roman" w:hAnsi="Times New Roman" w:cs="Times New Roman"/>
          <w:rtl/>
          <w14:ligatures w14:val="none"/>
        </w:rPr>
        <w:t xml:space="preserve">يسعى النموذج إلى تحديد العلاقة بين خصائص المستهلكين واتخاذ القرار والتواصل التسويقي والتغذية الراجعة. ويتكون من </w:t>
      </w:r>
      <w:proofErr w:type="gramStart"/>
      <w:r w:rsidRPr="005C6BEB">
        <w:rPr>
          <w:rFonts w:ascii="Times New Roman" w:eastAsia="Times New Roman" w:hAnsi="Times New Roman" w:cs="Times New Roman"/>
          <w:rtl/>
          <w14:ligatures w14:val="none"/>
        </w:rPr>
        <w:t>أربعة</w:t>
      </w:r>
      <w:proofErr w:type="gramEnd"/>
      <w:r w:rsidRPr="005C6BEB">
        <w:rPr>
          <w:rFonts w:ascii="Times New Roman" w:eastAsia="Times New Roman" w:hAnsi="Times New Roman" w:cs="Times New Roman"/>
          <w:rtl/>
          <w14:ligatures w14:val="none"/>
        </w:rPr>
        <w:t xml:space="preserve"> مجالات: التعرض للرسالة، تقييم الرسالة، اتخاذ القرار، ثم التغذية الراجعة</w:t>
      </w:r>
      <w:r w:rsidRPr="005C6BEB">
        <w:rPr>
          <w:rFonts w:ascii="Times New Roman" w:eastAsia="Times New Roman" w:hAnsi="Times New Roman" w:cs="Times New Roman"/>
          <w14:ligatures w14:val="none"/>
        </w:rPr>
        <w:t xml:space="preserve"> (Milner 2013:34</w:t>
      </w:r>
      <w:r w:rsidRPr="005C6BEB">
        <w:rPr>
          <w:rFonts w:ascii="Times New Roman" w:eastAsia="Times New Roman" w:hAnsi="Times New Roman" w:cs="Times New Roman"/>
          <w:rtl/>
          <w14:ligatures w14:val="none"/>
        </w:rPr>
        <w:t>؛</w:t>
      </w:r>
      <w:r w:rsidRPr="005C6BEB">
        <w:rPr>
          <w:rFonts w:ascii="Times New Roman" w:eastAsia="Times New Roman" w:hAnsi="Times New Roman" w:cs="Times New Roman"/>
          <w14:ligatures w14:val="none"/>
        </w:rPr>
        <w:t xml:space="preserve"> Yogesh 2021:15).</w:t>
      </w:r>
    </w:p>
    <w:p w14:paraId="529D9597" w14:textId="77777777" w:rsidR="00C70D4B" w:rsidRDefault="00C70D4B" w:rsidP="00C70D4B">
      <w:pPr>
        <w:spacing w:after="307"/>
      </w:pPr>
      <w:r>
        <w:rPr>
          <w:noProof/>
        </w:rPr>
        <w:drawing>
          <wp:inline distT="0" distB="0" distL="0" distR="0" wp14:anchorId="324D9253" wp14:editId="7130EDBE">
            <wp:extent cx="5181600" cy="3962400"/>
            <wp:effectExtent l="0" t="0" r="0" b="0"/>
            <wp:docPr id="3651" name="Picture 3651"/>
            <wp:cNvGraphicFramePr/>
            <a:graphic xmlns:a="http://schemas.openxmlformats.org/drawingml/2006/main">
              <a:graphicData uri="http://schemas.openxmlformats.org/drawingml/2006/picture">
                <pic:pic xmlns:pic="http://schemas.openxmlformats.org/drawingml/2006/picture">
                  <pic:nvPicPr>
                    <pic:cNvPr id="3651" name="Picture 3651"/>
                    <pic:cNvPicPr/>
                  </pic:nvPicPr>
                  <pic:blipFill>
                    <a:blip r:embed="rId14"/>
                    <a:stretch>
                      <a:fillRect/>
                    </a:stretch>
                  </pic:blipFill>
                  <pic:spPr>
                    <a:xfrm>
                      <a:off x="0" y="0"/>
                      <a:ext cx="5192659" cy="3970857"/>
                    </a:xfrm>
                    <a:prstGeom prst="rect">
                      <a:avLst/>
                    </a:prstGeom>
                  </pic:spPr>
                </pic:pic>
              </a:graphicData>
            </a:graphic>
          </wp:inline>
        </w:drawing>
      </w:r>
      <w:r>
        <w:t xml:space="preserve"> </w:t>
      </w:r>
    </w:p>
    <w:p w14:paraId="0280AF4B" w14:textId="77777777" w:rsidR="00C70D4B" w:rsidRPr="00D313C6" w:rsidRDefault="00C70D4B" w:rsidP="00C70D4B">
      <w:pPr>
        <w:spacing w:before="100" w:beforeAutospacing="1" w:after="100" w:afterAutospacing="1" w:line="360" w:lineRule="auto"/>
        <w:jc w:val="center"/>
        <w:rPr>
          <w:rFonts w:ascii="Times New Roman" w:eastAsia="Times New Roman" w:hAnsi="Times New Roman" w:cs="Times New Roman"/>
          <w14:ligatures w14:val="none"/>
        </w:rPr>
      </w:pPr>
      <w:r w:rsidRPr="00D313C6">
        <w:rPr>
          <w:rFonts w:ascii="Times New Roman" w:eastAsia="Times New Roman" w:hAnsi="Times New Roman" w:cs="Times New Roman"/>
          <w:b/>
          <w:bCs/>
          <w:rtl/>
          <w14:ligatures w14:val="none"/>
        </w:rPr>
        <w:t>الشكل 3.3: نموذج نيقوسيا</w:t>
      </w:r>
      <w:r w:rsidRPr="00D313C6">
        <w:rPr>
          <w:rFonts w:ascii="Times New Roman" w:eastAsia="Times New Roman" w:hAnsi="Times New Roman" w:cs="Times New Roman"/>
          <w:b/>
          <w:bCs/>
          <w14:ligatures w14:val="none"/>
        </w:rPr>
        <w:t xml:space="preserve"> (Nicosia Model)</w:t>
      </w:r>
      <w:r w:rsidRPr="00D313C6">
        <w:rPr>
          <w:rFonts w:ascii="Times New Roman" w:eastAsia="Times New Roman" w:hAnsi="Times New Roman" w:cs="Times New Roman"/>
          <w14:ligatures w14:val="none"/>
        </w:rPr>
        <w:br/>
      </w:r>
      <w:r w:rsidRPr="00D313C6">
        <w:rPr>
          <w:rFonts w:ascii="Times New Roman" w:eastAsia="Times New Roman" w:hAnsi="Times New Roman" w:cs="Times New Roman"/>
          <w:rtl/>
          <w14:ligatures w14:val="none"/>
        </w:rPr>
        <w:t>المصدر</w:t>
      </w:r>
      <w:r w:rsidRPr="00D313C6">
        <w:rPr>
          <w:rFonts w:ascii="Times New Roman" w:eastAsia="Times New Roman" w:hAnsi="Times New Roman" w:cs="Times New Roman"/>
          <w14:ligatures w14:val="none"/>
        </w:rPr>
        <w:t>: Nicosia 1976:1</w:t>
      </w:r>
    </w:p>
    <w:p w14:paraId="1DD17B8F"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4" w:name="_Toc214688688"/>
      <w:r w:rsidRPr="00D313C6">
        <w:rPr>
          <w:rFonts w:ascii="Times New Roman" w:eastAsia="Times New Roman" w:hAnsi="Times New Roman" w:cs="Times New Roman"/>
          <w:b/>
          <w:bCs/>
          <w:sz w:val="27"/>
          <w:szCs w:val="27"/>
          <w14:ligatures w14:val="none"/>
        </w:rPr>
        <w:lastRenderedPageBreak/>
        <w:t xml:space="preserve">3.4.1 </w:t>
      </w:r>
      <w:r w:rsidRPr="00D313C6">
        <w:rPr>
          <w:rFonts w:ascii="Times New Roman" w:eastAsia="Times New Roman" w:hAnsi="Times New Roman" w:cs="Times New Roman"/>
          <w:b/>
          <w:bCs/>
          <w:sz w:val="27"/>
          <w:szCs w:val="27"/>
          <w:rtl/>
          <w14:ligatures w14:val="none"/>
        </w:rPr>
        <w:t>الحقل الأول</w:t>
      </w:r>
      <w:r w:rsidRPr="00D313C6">
        <w:rPr>
          <w:rFonts w:ascii="Times New Roman" w:eastAsia="Times New Roman" w:hAnsi="Times New Roman" w:cs="Times New Roman"/>
          <w:b/>
          <w:bCs/>
          <w:sz w:val="27"/>
          <w:szCs w:val="27"/>
          <w14:ligatures w14:val="none"/>
        </w:rPr>
        <w:t xml:space="preserve"> (Field 1)</w:t>
      </w:r>
      <w:bookmarkEnd w:id="24"/>
    </w:p>
    <w:p w14:paraId="087DCFFB"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يشمل الحقل الأول العمليات التي تنقل الرسالة من المنظمة إلى المستهلكين، ويمثل مخرجات الرسالة الإعلانية من المنظمة إلى المستهلك. يوضح الحقل الفرعي الأول تدفق الرسالة الإعلانية إلى المستهلك. تمثل الرسالة مدخلًا إلى الحقل الفرعي الثاني، الذي يمثل السمات النفسية الفريدة للمستهلك. يكون مخرج الحقل الأول هو تكوين موقف تجاه المنتج نتيجة تفسير الإعلان. يُظهر الحقل الفرعي الثاني اندماج الرسالة الإعلانية مع السمات النفسية للمستهلك، ويتدرج من المُسوّق، وهو مصدر الرسالة، إلى المستهلك، مما يؤثر على موقفه تجاه الرسالة</w:t>
      </w:r>
      <w:r w:rsidRPr="00D313C6">
        <w:rPr>
          <w:rFonts w:ascii="Times New Roman" w:eastAsia="Times New Roman" w:hAnsi="Times New Roman" w:cs="Times New Roman"/>
          <w14:ligatures w14:val="none"/>
        </w:rPr>
        <w:t xml:space="preserve"> (Fortis 2015:95).</w:t>
      </w:r>
    </w:p>
    <w:p w14:paraId="5DA08F0C"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في الحقل الأول، يتعرض المستهلك لسمات المنظمة من خلال التواصل التسويقي، والذي قد يكون إعلانًا رقميًا أو تقليديًا. تؤثر وسائل الاتصال المختلفة في المستهلكين بطرق مختلفة وتُستقبل بمواقف مختلفة</w:t>
      </w:r>
      <w:r w:rsidRPr="00D313C6">
        <w:rPr>
          <w:rFonts w:ascii="Times New Roman" w:eastAsia="Times New Roman" w:hAnsi="Times New Roman" w:cs="Times New Roman"/>
          <w14:ligatures w14:val="none"/>
        </w:rPr>
        <w:t xml:space="preserve"> (Lu, Chau and Chau 2017:15). </w:t>
      </w:r>
      <w:r w:rsidRPr="00D313C6">
        <w:rPr>
          <w:rFonts w:ascii="Times New Roman" w:eastAsia="Times New Roman" w:hAnsi="Times New Roman" w:cs="Times New Roman"/>
          <w:rtl/>
          <w14:ligatures w14:val="none"/>
        </w:rPr>
        <w:t>يمكن ربط المعلومات المُقدّمة للمستهلكين بالمنظمة، المنتج، السعر، والتوزيع. تؤثر الرسالة المرسلة على إدراك المستهلك، واستعداده، وموقفه تجاه المنظمة والمنتجات أو الخدمات المقدمة. كما تتأثر الإدراكات والمواقف بالخصائص الشخصية للمستهلك، والخبرات، والتأثيرات الاجتماعية، والثقافة. لذلك، يؤثر تواصل المسوّقين في مواقف المستهلكين</w:t>
      </w:r>
      <w:r w:rsidRPr="00D313C6">
        <w:rPr>
          <w:rFonts w:ascii="Times New Roman" w:eastAsia="Times New Roman" w:hAnsi="Times New Roman" w:cs="Times New Roman"/>
          <w14:ligatures w14:val="none"/>
        </w:rPr>
        <w:t xml:space="preserve"> (Panwar, Anand, Ali and Singal 2019:38). </w:t>
      </w:r>
      <w:r w:rsidRPr="00D313C6">
        <w:rPr>
          <w:rFonts w:ascii="Times New Roman" w:eastAsia="Times New Roman" w:hAnsi="Times New Roman" w:cs="Times New Roman"/>
          <w:rtl/>
          <w14:ligatures w14:val="none"/>
        </w:rPr>
        <w:t>علاوة على ذلك، فإن توفير معلومات ذات صلة تلبي احتياجات المستهلكين أمر بالغ الأهمية. يتمتع الإعلان الرقمي مقارنة بالتقليدي بقدرة أكبر على تعريف المستهلكين بالبدائل المختلفة، مما يؤدي إلى رضا المستهلك بشكل أفضل</w:t>
      </w:r>
      <w:r w:rsidRPr="00D313C6">
        <w:rPr>
          <w:rFonts w:ascii="Times New Roman" w:eastAsia="Times New Roman" w:hAnsi="Times New Roman" w:cs="Times New Roman"/>
          <w14:ligatures w14:val="none"/>
        </w:rPr>
        <w:t xml:space="preserve"> (Vasić, </w:t>
      </w:r>
      <w:proofErr w:type="spellStart"/>
      <w:r w:rsidRPr="00D313C6">
        <w:rPr>
          <w:rFonts w:ascii="Times New Roman" w:eastAsia="Times New Roman" w:hAnsi="Times New Roman" w:cs="Times New Roman"/>
          <w14:ligatures w14:val="none"/>
        </w:rPr>
        <w:t>Kilibarda</w:t>
      </w:r>
      <w:proofErr w:type="spellEnd"/>
      <w:r w:rsidRPr="00D313C6">
        <w:rPr>
          <w:rFonts w:ascii="Times New Roman" w:eastAsia="Times New Roman" w:hAnsi="Times New Roman" w:cs="Times New Roman"/>
          <w14:ligatures w14:val="none"/>
        </w:rPr>
        <w:t xml:space="preserve"> and Kaurin 2019:73).</w:t>
      </w:r>
    </w:p>
    <w:p w14:paraId="739CA868"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5" w:name="_Toc214688689"/>
      <w:r w:rsidRPr="00D313C6">
        <w:rPr>
          <w:rFonts w:ascii="Times New Roman" w:eastAsia="Times New Roman" w:hAnsi="Times New Roman" w:cs="Times New Roman"/>
          <w:b/>
          <w:bCs/>
          <w:sz w:val="27"/>
          <w:szCs w:val="27"/>
          <w14:ligatures w14:val="none"/>
        </w:rPr>
        <w:t xml:space="preserve">3.4.2 </w:t>
      </w:r>
      <w:r w:rsidRPr="00D313C6">
        <w:rPr>
          <w:rFonts w:ascii="Times New Roman" w:eastAsia="Times New Roman" w:hAnsi="Times New Roman" w:cs="Times New Roman"/>
          <w:b/>
          <w:bCs/>
          <w:sz w:val="27"/>
          <w:szCs w:val="27"/>
          <w:rtl/>
          <w14:ligatures w14:val="none"/>
        </w:rPr>
        <w:t>الحقل الثاني</w:t>
      </w:r>
      <w:r w:rsidRPr="00D313C6">
        <w:rPr>
          <w:rFonts w:ascii="Times New Roman" w:eastAsia="Times New Roman" w:hAnsi="Times New Roman" w:cs="Times New Roman"/>
          <w:b/>
          <w:bCs/>
          <w:sz w:val="27"/>
          <w:szCs w:val="27"/>
          <w14:ligatures w14:val="none"/>
        </w:rPr>
        <w:t xml:space="preserve"> (Field 2)</w:t>
      </w:r>
      <w:bookmarkEnd w:id="25"/>
    </w:p>
    <w:p w14:paraId="5BF590F2"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الحقل الثاني يُظهر الاستجابة المباشرة للرسالة المرسلة. ينتقل الموقف المتكون تجاه المنتج من الحقل الفرعي الثاني إلى الحقل الثاني، حيث يبدأ المستهلك بالبحث عن البدائل وتقييمها. يشكّل المستهلك موقفًا، ثم يبحث عن معلومات حول المنتج والبدائل المتاحة. بعد ذلك، يقيم المستهلك المنتجات باستخدام معايير مختلفة مثل: الفوائد، السمات، والخصائص. قد تستند هذه المعايير إلى تعلم المستهلك أو خبراته السابقة أو مدخلات المسوّقين. لذلك، من الضروري عند إعلان المسوّقين عن منتجاتهم أن يضمنوا تأثير رسائلهم على المستهلكين</w:t>
      </w:r>
      <w:r w:rsidRPr="00D313C6">
        <w:rPr>
          <w:rFonts w:ascii="Times New Roman" w:eastAsia="Times New Roman" w:hAnsi="Times New Roman" w:cs="Times New Roman"/>
          <w14:ligatures w14:val="none"/>
        </w:rPr>
        <w:t xml:space="preserve"> (Panwar et al. 2019:38).</w:t>
      </w:r>
    </w:p>
    <w:p w14:paraId="76C674CB"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يجب أن تُعرض فوائد وخصائص ومزايا المنتجات والخدمات بشكل واضح ليحصل المستهلك على معلومات كافية أثناء عملية التقييم. يتميز الإعلان الرقمي بقدرة المستهلك على مشاهدة المنتج في أي وقت، بينما في الإعلان التقليدي يحتاج المستهلك إلى أن يكون متواجدًا في وقت بث الإعلان. بالإضافة إلى ذلك، يوفر الإعلان الرقمي إمكانية قراءة تقييمات المستهلكين الآخرين، ما يمنح معلومات إضافية عن المنتج</w:t>
      </w:r>
      <w:r w:rsidRPr="00D313C6">
        <w:rPr>
          <w:rFonts w:ascii="Times New Roman" w:eastAsia="Times New Roman" w:hAnsi="Times New Roman" w:cs="Times New Roman"/>
          <w14:ligatures w14:val="none"/>
        </w:rPr>
        <w:t xml:space="preserve"> (Dao et al. 2014:274). </w:t>
      </w:r>
      <w:r w:rsidRPr="00D313C6">
        <w:rPr>
          <w:rFonts w:ascii="Times New Roman" w:eastAsia="Times New Roman" w:hAnsi="Times New Roman" w:cs="Times New Roman"/>
          <w:rtl/>
          <w14:ligatures w14:val="none"/>
        </w:rPr>
        <w:t>يُعد الإعلان الرقمي من أفضل المنصات لتوفير معلومات حديثة وذات صلة، مما يعزز تجربة البحث عن المعلومات ويُحسن تجربة المستهلك</w:t>
      </w:r>
      <w:r w:rsidRPr="00D313C6">
        <w:rPr>
          <w:rFonts w:ascii="Times New Roman" w:eastAsia="Times New Roman" w:hAnsi="Times New Roman" w:cs="Times New Roman"/>
          <w14:ligatures w14:val="none"/>
        </w:rPr>
        <w:t xml:space="preserve"> (Lu, Chau and Chau 2017:17).</w:t>
      </w:r>
      <w:r w:rsidRPr="00D313C6">
        <w:rPr>
          <w:rFonts w:ascii="Times New Roman" w:eastAsia="Times New Roman" w:hAnsi="Times New Roman" w:cs="Times New Roman"/>
          <w14:ligatures w14:val="none"/>
        </w:rPr>
        <w:br/>
      </w:r>
      <w:r w:rsidRPr="00D313C6">
        <w:rPr>
          <w:rFonts w:ascii="Times New Roman" w:eastAsia="Times New Roman" w:hAnsi="Times New Roman" w:cs="Times New Roman"/>
          <w:rtl/>
          <w14:ligatures w14:val="none"/>
        </w:rPr>
        <w:t>لكن الإعلان التقليدي لا يوفر هذا القدر من المعلومات، مما يؤدي إلى محدودية المعلومات المتاحة للمستهلك. ويُسهم هذا الحقل في خلق دافع لدى المستهلك لشراء المنتج أو الخدمة</w:t>
      </w:r>
      <w:r w:rsidRPr="00D313C6">
        <w:rPr>
          <w:rFonts w:ascii="Times New Roman" w:eastAsia="Times New Roman" w:hAnsi="Times New Roman" w:cs="Times New Roman"/>
          <w14:ligatures w14:val="none"/>
        </w:rPr>
        <w:t>.</w:t>
      </w:r>
    </w:p>
    <w:p w14:paraId="367B8AA1"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في الحقل الثاني، يكون الإعلان مهمًا لأن المستهلك يبحث عن المعلومات. يسهّل الإعلان الرقمي الوصول السهل والفوري للمعلومات مقارنة بالإعلان التقليدي. يمكن للمستهلكين التواصل مع العائلة والأصدقاء والاطلاع على المراجعات بغرض الحصول على المعلومات، والاقتراحات، والنصائح، مما يؤثر في سلوكهم. كما توفر الإعلانات الرقمية مراجعات تساعد في تقييم المنتجات وتجعل عملية التقييم أسرع وأسهل</w:t>
      </w:r>
      <w:r w:rsidRPr="00D313C6">
        <w:rPr>
          <w:rFonts w:ascii="Times New Roman" w:eastAsia="Times New Roman" w:hAnsi="Times New Roman" w:cs="Times New Roman"/>
          <w14:ligatures w14:val="none"/>
        </w:rPr>
        <w:t xml:space="preserve"> (Fortis 2015:95).</w:t>
      </w:r>
    </w:p>
    <w:p w14:paraId="3C821822"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6" w:name="_Toc214688690"/>
      <w:r w:rsidRPr="00D313C6">
        <w:rPr>
          <w:rFonts w:ascii="Times New Roman" w:eastAsia="Times New Roman" w:hAnsi="Times New Roman" w:cs="Times New Roman"/>
          <w:b/>
          <w:bCs/>
          <w:sz w:val="27"/>
          <w:szCs w:val="27"/>
          <w14:ligatures w14:val="none"/>
        </w:rPr>
        <w:lastRenderedPageBreak/>
        <w:t xml:space="preserve">3.4.3 </w:t>
      </w:r>
      <w:r w:rsidRPr="00D313C6">
        <w:rPr>
          <w:rFonts w:ascii="Times New Roman" w:eastAsia="Times New Roman" w:hAnsi="Times New Roman" w:cs="Times New Roman"/>
          <w:b/>
          <w:bCs/>
          <w:sz w:val="27"/>
          <w:szCs w:val="27"/>
          <w:rtl/>
          <w14:ligatures w14:val="none"/>
        </w:rPr>
        <w:t>الحقل الثالث</w:t>
      </w:r>
      <w:r w:rsidRPr="00D313C6">
        <w:rPr>
          <w:rFonts w:ascii="Times New Roman" w:eastAsia="Times New Roman" w:hAnsi="Times New Roman" w:cs="Times New Roman"/>
          <w:b/>
          <w:bCs/>
          <w:sz w:val="27"/>
          <w:szCs w:val="27"/>
          <w14:ligatures w14:val="none"/>
        </w:rPr>
        <w:t xml:space="preserve"> (Field 3)</w:t>
      </w:r>
      <w:bookmarkEnd w:id="26"/>
    </w:p>
    <w:p w14:paraId="65E49B6D"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في الحقل الثالث، يطوّر المستهلك دافعًا لاتخاذ قرار، ثم يقوم بالفعل. فإذا كان المستهلك محفزًا للشراء، سيقوم بذلك في هذا الحقل. يكون تأثير الإعلان أقل وضوحًا هنا مقارنة بالحقول الأخرى، ومع ذلك يلعب الإعلان الرقمي دورًا مهمًا؛ إذ إن الهواتف وتطبيقات التواصل الاجتماعي تتيح للمستهلك الوصول الفوري إلى الشركات والمستهلكين الآخرين للحصول على التواصل السريع، والاقتراحات، والنصائح</w:t>
      </w:r>
      <w:r w:rsidRPr="00D313C6">
        <w:rPr>
          <w:rFonts w:ascii="Times New Roman" w:eastAsia="Times New Roman" w:hAnsi="Times New Roman" w:cs="Times New Roman"/>
          <w14:ligatures w14:val="none"/>
        </w:rPr>
        <w:t xml:space="preserve"> (Fortis 2015:95).</w:t>
      </w:r>
    </w:p>
    <w:p w14:paraId="0E2BA4F4"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إضافة إلى ذلك، يوفر الإعلان الرقمي منصات تُمكّن المستهلك من شراء المنتجات مباشرة، مما يوفر الوقت ويُقلّل من تكاليف الانتظار</w:t>
      </w:r>
      <w:r w:rsidRPr="00D313C6">
        <w:rPr>
          <w:rFonts w:ascii="Times New Roman" w:eastAsia="Times New Roman" w:hAnsi="Times New Roman" w:cs="Times New Roman"/>
          <w14:ligatures w14:val="none"/>
        </w:rPr>
        <w:t xml:space="preserve"> (Vasić, </w:t>
      </w:r>
      <w:proofErr w:type="spellStart"/>
      <w:r w:rsidRPr="00D313C6">
        <w:rPr>
          <w:rFonts w:ascii="Times New Roman" w:eastAsia="Times New Roman" w:hAnsi="Times New Roman" w:cs="Times New Roman"/>
          <w14:ligatures w14:val="none"/>
        </w:rPr>
        <w:t>Kilibarda</w:t>
      </w:r>
      <w:proofErr w:type="spellEnd"/>
      <w:r w:rsidRPr="00D313C6">
        <w:rPr>
          <w:rFonts w:ascii="Times New Roman" w:eastAsia="Times New Roman" w:hAnsi="Times New Roman" w:cs="Times New Roman"/>
          <w14:ligatures w14:val="none"/>
        </w:rPr>
        <w:t xml:space="preserve"> and Kaurin 2019:73).</w:t>
      </w:r>
      <w:r w:rsidRPr="00D313C6">
        <w:rPr>
          <w:rFonts w:ascii="Times New Roman" w:eastAsia="Times New Roman" w:hAnsi="Times New Roman" w:cs="Times New Roman"/>
          <w14:ligatures w14:val="none"/>
        </w:rPr>
        <w:br/>
      </w:r>
      <w:r w:rsidRPr="00D313C6">
        <w:rPr>
          <w:rFonts w:ascii="Times New Roman" w:eastAsia="Times New Roman" w:hAnsi="Times New Roman" w:cs="Times New Roman"/>
          <w:rtl/>
          <w14:ligatures w14:val="none"/>
        </w:rPr>
        <w:t>لكن الإعلان الرقمي يعاني من مشكلات تتعلق بالمصداقية وكثرة المعلومات، مما قد يعيق المستهلك عن اتخاذ قرار الشراء. كما أن ازدحام المعلومات قد يُبطئ العملية ويُحبط المستهلكين ويجعلهم يستغرقون وقتًا أطول</w:t>
      </w:r>
      <w:r w:rsidRPr="00D313C6">
        <w:rPr>
          <w:rFonts w:ascii="Times New Roman" w:eastAsia="Times New Roman" w:hAnsi="Times New Roman" w:cs="Times New Roman"/>
          <w14:ligatures w14:val="none"/>
        </w:rPr>
        <w:t xml:space="preserve"> (Panwar et al. 2019).</w:t>
      </w:r>
    </w:p>
    <w:p w14:paraId="3B63DDE3"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7" w:name="_Toc214688691"/>
      <w:r w:rsidRPr="00D313C6">
        <w:rPr>
          <w:rFonts w:ascii="Times New Roman" w:eastAsia="Times New Roman" w:hAnsi="Times New Roman" w:cs="Times New Roman"/>
          <w:b/>
          <w:bCs/>
          <w:sz w:val="27"/>
          <w:szCs w:val="27"/>
          <w14:ligatures w14:val="none"/>
        </w:rPr>
        <w:t xml:space="preserve">3.4.4 </w:t>
      </w:r>
      <w:r w:rsidRPr="00D313C6">
        <w:rPr>
          <w:rFonts w:ascii="Times New Roman" w:eastAsia="Times New Roman" w:hAnsi="Times New Roman" w:cs="Times New Roman"/>
          <w:b/>
          <w:bCs/>
          <w:sz w:val="27"/>
          <w:szCs w:val="27"/>
          <w:rtl/>
          <w14:ligatures w14:val="none"/>
        </w:rPr>
        <w:t>الحقل الرابع</w:t>
      </w:r>
      <w:r w:rsidRPr="00D313C6">
        <w:rPr>
          <w:rFonts w:ascii="Times New Roman" w:eastAsia="Times New Roman" w:hAnsi="Times New Roman" w:cs="Times New Roman"/>
          <w:b/>
          <w:bCs/>
          <w:sz w:val="27"/>
          <w:szCs w:val="27"/>
          <w14:ligatures w14:val="none"/>
        </w:rPr>
        <w:t xml:space="preserve"> (Field 4)</w:t>
      </w:r>
      <w:bookmarkEnd w:id="27"/>
    </w:p>
    <w:p w14:paraId="01441E9E"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يؤدي الحقل السابق إلى انتقال المستهلك إلى الحقل الرابع، حيث يتم تقديم التغذية الراجعة بعد الشراء. قد يمر المستهلك هنا بتجربتين</w:t>
      </w:r>
      <w:r w:rsidRPr="00D313C6">
        <w:rPr>
          <w:rFonts w:ascii="Times New Roman" w:eastAsia="Times New Roman" w:hAnsi="Times New Roman" w:cs="Times New Roman"/>
          <w14:ligatures w14:val="none"/>
        </w:rPr>
        <w:t>:</w:t>
      </w:r>
    </w:p>
    <w:p w14:paraId="2D573C03" w14:textId="77777777" w:rsidR="00C70D4B" w:rsidRPr="00D313C6" w:rsidRDefault="00C70D4B" w:rsidP="00C70D4B">
      <w:pPr>
        <w:numPr>
          <w:ilvl w:val="0"/>
          <w:numId w:val="15"/>
        </w:num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تجربة إيجابية تؤدي إلى رضاه، مما يعزز استعداده ويجعله أكثر ولاءً للمنتج أو الخدمة</w:t>
      </w:r>
      <w:r w:rsidRPr="00D313C6">
        <w:rPr>
          <w:rFonts w:ascii="Times New Roman" w:eastAsia="Times New Roman" w:hAnsi="Times New Roman" w:cs="Times New Roman"/>
          <w14:ligatures w14:val="none"/>
        </w:rPr>
        <w:t>.</w:t>
      </w:r>
    </w:p>
    <w:p w14:paraId="06A603CE" w14:textId="77777777" w:rsidR="00C70D4B" w:rsidRPr="00D313C6" w:rsidRDefault="00C70D4B" w:rsidP="00C70D4B">
      <w:pPr>
        <w:numPr>
          <w:ilvl w:val="0"/>
          <w:numId w:val="15"/>
        </w:num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تجربة سلبية تؤدي إلى عدم الرضا، فتؤثر سلبًا على موقفه وتقلل من تقييمه ونيته الشرائية المستقبلية</w:t>
      </w:r>
      <w:r w:rsidRPr="00D313C6">
        <w:rPr>
          <w:rFonts w:ascii="Times New Roman" w:eastAsia="Times New Roman" w:hAnsi="Times New Roman" w:cs="Times New Roman"/>
          <w14:ligatures w14:val="none"/>
        </w:rPr>
        <w:t>.</w:t>
      </w:r>
      <w:r w:rsidRPr="00D313C6">
        <w:rPr>
          <w:rFonts w:ascii="Times New Roman" w:eastAsia="Times New Roman" w:hAnsi="Times New Roman" w:cs="Times New Roman"/>
          <w14:ligatures w14:val="none"/>
        </w:rPr>
        <w:br/>
      </w:r>
      <w:r w:rsidRPr="00D313C6">
        <w:rPr>
          <w:rFonts w:ascii="Times New Roman" w:eastAsia="Times New Roman" w:hAnsi="Times New Roman" w:cs="Times New Roman"/>
          <w:rtl/>
          <w14:ligatures w14:val="none"/>
        </w:rPr>
        <w:t>في هذه المرحلة، يُقدم المستهلك تغذية راجعة للمسوّق، الذي بدوره يستطيع تعديل مزيجه التسويقي</w:t>
      </w:r>
      <w:r w:rsidRPr="00D313C6">
        <w:rPr>
          <w:rFonts w:ascii="Times New Roman" w:eastAsia="Times New Roman" w:hAnsi="Times New Roman" w:cs="Times New Roman"/>
          <w14:ligatures w14:val="none"/>
        </w:rPr>
        <w:t xml:space="preserve"> (Roy 2022:16).</w:t>
      </w:r>
    </w:p>
    <w:p w14:paraId="29ECA41B"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توفر المنصات الرقمية أدوات قوية للمسوّقين والمستهلكين لتبادل التغذية الراجعة، مما يساعد على تحسين الإعلانات. كما تتيح تفاعلًا ثنائي الاتجاه حيث يمكن للمستهلكين تقديم آرائهم وتلقي خدمات ما بعد الشراء. ويمكنهم أيضًا التواصل مع مستهلكين آخرين للحصول على المساعدة والمزيد من المعلومات حول كيفية استخدام المنتج. بالمقابل، يوفر الإعلان التقليدي تواصلًا أقل بين المسوّقين والمستهلكين، مما يؤثر على تصورات المستهلك وسلوكه المستقبلي</w:t>
      </w:r>
      <w:r w:rsidRPr="00D313C6">
        <w:rPr>
          <w:rFonts w:ascii="Times New Roman" w:eastAsia="Times New Roman" w:hAnsi="Times New Roman" w:cs="Times New Roman"/>
          <w14:ligatures w14:val="none"/>
        </w:rPr>
        <w:t xml:space="preserve"> (Goswami 2020:20).</w:t>
      </w:r>
    </w:p>
    <w:p w14:paraId="76606CB8" w14:textId="4B60874A" w:rsidR="00C70D4B"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يدرك</w:t>
      </w:r>
      <w:r w:rsidRPr="00D313C6">
        <w:rPr>
          <w:rFonts w:ascii="Times New Roman" w:eastAsia="Times New Roman" w:hAnsi="Times New Roman" w:cs="Times New Roman"/>
          <w14:ligatures w14:val="none"/>
        </w:rPr>
        <w:t xml:space="preserve"> Panwar </w:t>
      </w:r>
      <w:r w:rsidRPr="00D313C6">
        <w:rPr>
          <w:rFonts w:ascii="Times New Roman" w:eastAsia="Times New Roman" w:hAnsi="Times New Roman" w:cs="Times New Roman"/>
          <w:rtl/>
          <w14:ligatures w14:val="none"/>
        </w:rPr>
        <w:t>وآخرون (2019:39) أن نموذج نيقوسيا يعترف بالعديد من الخطوات بين تكوين الموقف والسلوك الفعلي، مما يساعد المسوّقين على فهم أن الموقف لا يتنبأ دائمًا بالسلوك. وعلى عكس النماذج التقليدية التي تركز على فعل الشراء فقط، يحاول نموذج نيقوسيا تفسير ديناميكيات اتخاذ القرار</w:t>
      </w:r>
      <w:r w:rsidRPr="00D313C6">
        <w:rPr>
          <w:rFonts w:ascii="Times New Roman" w:eastAsia="Times New Roman" w:hAnsi="Times New Roman" w:cs="Times New Roman"/>
          <w14:ligatures w14:val="none"/>
        </w:rPr>
        <w:t xml:space="preserve"> (</w:t>
      </w:r>
      <w:proofErr w:type="spellStart"/>
      <w:r w:rsidRPr="00D313C6">
        <w:rPr>
          <w:rFonts w:ascii="Times New Roman" w:eastAsia="Times New Roman" w:hAnsi="Times New Roman" w:cs="Times New Roman"/>
          <w14:ligatures w14:val="none"/>
        </w:rPr>
        <w:t>Dibie</w:t>
      </w:r>
      <w:proofErr w:type="spellEnd"/>
      <w:r w:rsidRPr="00D313C6">
        <w:rPr>
          <w:rFonts w:ascii="Times New Roman" w:eastAsia="Times New Roman" w:hAnsi="Times New Roman" w:cs="Times New Roman"/>
          <w14:ligatures w14:val="none"/>
        </w:rPr>
        <w:t xml:space="preserve"> and Kalu 2019:15). </w:t>
      </w:r>
      <w:r w:rsidRPr="00D313C6">
        <w:rPr>
          <w:rFonts w:ascii="Times New Roman" w:eastAsia="Times New Roman" w:hAnsi="Times New Roman" w:cs="Times New Roman"/>
          <w:rtl/>
          <w14:ligatures w14:val="none"/>
        </w:rPr>
        <w:t>كما تمكن النموذج من تمثيل سلوك المستهلك فيما يتعلق بالتعرض للرسالة والخبرة والدافع نحو السلوك</w:t>
      </w:r>
      <w:r w:rsidRPr="00D313C6">
        <w:rPr>
          <w:rFonts w:ascii="Times New Roman" w:eastAsia="Times New Roman" w:hAnsi="Times New Roman" w:cs="Times New Roman"/>
          <w14:ligatures w14:val="none"/>
        </w:rPr>
        <w:t xml:space="preserve"> (Giri 2022:22).</w:t>
      </w:r>
      <w:r>
        <w:rPr>
          <w:rFonts w:ascii="Times New Roman" w:eastAsia="Times New Roman" w:hAnsi="Times New Roman" w:cs="Times New Roman"/>
          <w14:ligatures w14:val="none"/>
        </w:rPr>
        <w:t>.</w:t>
      </w:r>
    </w:p>
    <w:p w14:paraId="513311C0" w14:textId="77777777" w:rsidR="00C70D4B" w:rsidRDefault="00C70D4B">
      <w:pPr>
        <w:bidi w:val="0"/>
        <w:rPr>
          <w:rFonts w:ascii="Times New Roman" w:eastAsia="Times New Roman" w:hAnsi="Times New Roman" w:cs="Times New Roman"/>
          <w14:ligatures w14:val="none"/>
        </w:rPr>
      </w:pPr>
      <w:r>
        <w:rPr>
          <w:rFonts w:ascii="Times New Roman" w:eastAsia="Times New Roman" w:hAnsi="Times New Roman" w:cs="Times New Roman"/>
          <w14:ligatures w14:val="none"/>
        </w:rPr>
        <w:br w:type="page"/>
      </w:r>
    </w:p>
    <w:p w14:paraId="6FC09D54"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p>
    <w:p w14:paraId="6C37CD48"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8" w:name="_Toc214688692"/>
      <w:r w:rsidRPr="00D313C6">
        <w:rPr>
          <w:rFonts w:ascii="Times New Roman" w:eastAsia="Times New Roman" w:hAnsi="Times New Roman" w:cs="Times New Roman"/>
          <w:b/>
          <w:bCs/>
          <w:sz w:val="27"/>
          <w:szCs w:val="27"/>
          <w14:ligatures w14:val="none"/>
        </w:rPr>
        <w:t xml:space="preserve">3.4.5 </w:t>
      </w:r>
      <w:proofErr w:type="spellStart"/>
      <w:r w:rsidRPr="00D313C6">
        <w:rPr>
          <w:rFonts w:ascii="Times New Roman" w:eastAsia="Times New Roman" w:hAnsi="Times New Roman" w:cs="Times New Roman"/>
          <w:b/>
          <w:bCs/>
          <w:sz w:val="27"/>
          <w:szCs w:val="27"/>
          <w:rtl/>
          <w14:ligatures w14:val="none"/>
        </w:rPr>
        <w:t>محدوديات</w:t>
      </w:r>
      <w:proofErr w:type="spellEnd"/>
      <w:r w:rsidRPr="00D313C6">
        <w:rPr>
          <w:rFonts w:ascii="Times New Roman" w:eastAsia="Times New Roman" w:hAnsi="Times New Roman" w:cs="Times New Roman"/>
          <w:b/>
          <w:bCs/>
          <w:sz w:val="27"/>
          <w:szCs w:val="27"/>
          <w:rtl/>
          <w14:ligatures w14:val="none"/>
        </w:rPr>
        <w:t xml:space="preserve"> نموذج نيقوسيا</w:t>
      </w:r>
      <w:r w:rsidRPr="00D313C6">
        <w:rPr>
          <w:rFonts w:ascii="Times New Roman" w:eastAsia="Times New Roman" w:hAnsi="Times New Roman" w:cs="Times New Roman"/>
          <w:b/>
          <w:bCs/>
          <w:sz w:val="27"/>
          <w:szCs w:val="27"/>
          <w14:ligatures w14:val="none"/>
        </w:rPr>
        <w:t xml:space="preserve"> (Limitations of the Nicosia Model)</w:t>
      </w:r>
      <w:bookmarkEnd w:id="28"/>
    </w:p>
    <w:p w14:paraId="33CB441C"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لا يوفر نموذج نيقوسيا معلومات حول العوامل الداخلية التي قد تؤثر على المستهلك أو كيفية تكوينه للمواقف تجاه الرسالة</w:t>
      </w:r>
      <w:r w:rsidRPr="00D313C6">
        <w:rPr>
          <w:rFonts w:ascii="Times New Roman" w:eastAsia="Times New Roman" w:hAnsi="Times New Roman" w:cs="Times New Roman"/>
          <w14:ligatures w14:val="none"/>
        </w:rPr>
        <w:t xml:space="preserve"> (Panwar et al. 2019:39). </w:t>
      </w:r>
      <w:r w:rsidRPr="00D313C6">
        <w:rPr>
          <w:rFonts w:ascii="Times New Roman" w:eastAsia="Times New Roman" w:hAnsi="Times New Roman" w:cs="Times New Roman"/>
          <w:rtl/>
          <w14:ligatures w14:val="none"/>
        </w:rPr>
        <w:t>علاوة على ذلك، فإن النموذج يعاني من القيود في أنه يفترض افتراضات وحدودًا قد لا تكون واقعية. وقد أُشير إلى أن الموقف والدافع والخبرة قد لا تحدث بالترتيب نفسه</w:t>
      </w:r>
      <w:r w:rsidRPr="00D313C6">
        <w:rPr>
          <w:rFonts w:ascii="Times New Roman" w:eastAsia="Times New Roman" w:hAnsi="Times New Roman" w:cs="Times New Roman"/>
          <w14:ligatures w14:val="none"/>
        </w:rPr>
        <w:t xml:space="preserve"> (Lu, Chau and Chau 2017:15).</w:t>
      </w:r>
    </w:p>
    <w:p w14:paraId="1800B0E1"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ويرى</w:t>
      </w:r>
      <w:r w:rsidRPr="00D313C6">
        <w:rPr>
          <w:rFonts w:ascii="Times New Roman" w:eastAsia="Times New Roman" w:hAnsi="Times New Roman" w:cs="Times New Roman"/>
          <w14:ligatures w14:val="none"/>
        </w:rPr>
        <w:t xml:space="preserve"> Vasić </w:t>
      </w:r>
      <w:r w:rsidRPr="00D313C6">
        <w:rPr>
          <w:rFonts w:ascii="Times New Roman" w:eastAsia="Times New Roman" w:hAnsi="Times New Roman" w:cs="Times New Roman"/>
          <w:rtl/>
          <w14:ligatures w14:val="none"/>
        </w:rPr>
        <w:t>وآخرون (2019:73) أن المتغيرات والعوامل الداخلية للمستهلك لم تُعرّف بشكل واضح أو تمت معالجتها بصورة كاملة. كما يرى</w:t>
      </w:r>
      <w:r w:rsidRPr="00D313C6">
        <w:rPr>
          <w:rFonts w:ascii="Times New Roman" w:eastAsia="Times New Roman" w:hAnsi="Times New Roman" w:cs="Times New Roman"/>
          <w14:ligatures w14:val="none"/>
        </w:rPr>
        <w:t xml:space="preserve"> </w:t>
      </w:r>
      <w:proofErr w:type="spellStart"/>
      <w:r w:rsidRPr="00D313C6">
        <w:rPr>
          <w:rFonts w:ascii="Times New Roman" w:eastAsia="Times New Roman" w:hAnsi="Times New Roman" w:cs="Times New Roman"/>
          <w14:ligatures w14:val="none"/>
        </w:rPr>
        <w:t>Onyimadu</w:t>
      </w:r>
      <w:proofErr w:type="spellEnd"/>
      <w:r w:rsidRPr="00D313C6">
        <w:rPr>
          <w:rFonts w:ascii="Times New Roman" w:eastAsia="Times New Roman" w:hAnsi="Times New Roman" w:cs="Times New Roman"/>
          <w14:ligatures w14:val="none"/>
        </w:rPr>
        <w:t xml:space="preserve"> (2018:73) </w:t>
      </w:r>
      <w:r w:rsidRPr="00D313C6">
        <w:rPr>
          <w:rFonts w:ascii="Times New Roman" w:eastAsia="Times New Roman" w:hAnsi="Times New Roman" w:cs="Times New Roman"/>
          <w:rtl/>
          <w14:ligatures w14:val="none"/>
        </w:rPr>
        <w:t>أن الاختبار الرياضي للنموذج وصحته أمر مشكوك فيه. ومع ذلك، لا يُعد النموذج إشكاليًا عند استخدامه للتنبؤ؛ إذ تظهر الروابط فيه تدفقات وليست علاقات سببية</w:t>
      </w:r>
      <w:r w:rsidRPr="00D313C6">
        <w:rPr>
          <w:rFonts w:ascii="Times New Roman" w:eastAsia="Times New Roman" w:hAnsi="Times New Roman" w:cs="Times New Roman"/>
          <w14:ligatures w14:val="none"/>
        </w:rPr>
        <w:t>.</w:t>
      </w:r>
    </w:p>
    <w:p w14:paraId="6D8E5EE2" w14:textId="77777777" w:rsidR="00C70D4B" w:rsidRPr="00D313C6" w:rsidRDefault="00C70D4B" w:rsidP="00C70D4B">
      <w:pPr>
        <w:spacing w:before="100" w:beforeAutospacing="1" w:after="100" w:afterAutospacing="1" w:line="360" w:lineRule="auto"/>
        <w:rPr>
          <w:rFonts w:ascii="Times New Roman" w:eastAsia="Times New Roman" w:hAnsi="Times New Roman" w:cs="Times New Roman"/>
          <w14:ligatures w14:val="none"/>
        </w:rPr>
      </w:pPr>
      <w:r w:rsidRPr="00D313C6">
        <w:rPr>
          <w:rFonts w:ascii="Times New Roman" w:eastAsia="Times New Roman" w:hAnsi="Times New Roman" w:cs="Times New Roman"/>
          <w:rtl/>
          <w14:ligatures w14:val="none"/>
        </w:rPr>
        <w:t>وبالرغم من ذلك، يُعد النموذج قويًا في إظهار التغير الحاصل في خصائص المستهلك نتيجة تجربة التفكير، والاختيار، والشراء، والاستخدام. وهناك تغذية راجعة داخلية حيث يفكر المستهلك ويستجيب لأفكاره وسلوكياته. ومع ذلك، لا يوضح النموذج بدقة كيفية ومتى تعمل خصائص المستهلك أو خصائص الشركات. ولكي يكون النموذج تفسيريًا بشكل حقيقي، يحتاج إلى مزيد من التفصيل في هذه النقطة</w:t>
      </w:r>
      <w:r w:rsidRPr="00D313C6">
        <w:rPr>
          <w:rFonts w:ascii="Times New Roman" w:eastAsia="Times New Roman" w:hAnsi="Times New Roman" w:cs="Times New Roman"/>
          <w14:ligatures w14:val="none"/>
        </w:rPr>
        <w:t xml:space="preserve"> (Panwar et al. 2019:39).</w:t>
      </w:r>
    </w:p>
    <w:p w14:paraId="09DAF852" w14:textId="77777777" w:rsidR="00C70D4B" w:rsidRPr="00D313C6" w:rsidRDefault="00C70D4B" w:rsidP="00C70D4B">
      <w:pPr>
        <w:spacing w:before="100" w:beforeAutospacing="1" w:after="100" w:afterAutospacing="1" w:line="360" w:lineRule="auto"/>
        <w:outlineLvl w:val="2"/>
        <w:rPr>
          <w:rFonts w:ascii="Times New Roman" w:eastAsia="Times New Roman" w:hAnsi="Times New Roman" w:cs="Times New Roman"/>
          <w:b/>
          <w:bCs/>
          <w:sz w:val="27"/>
          <w:szCs w:val="27"/>
          <w14:ligatures w14:val="none"/>
        </w:rPr>
      </w:pPr>
      <w:bookmarkStart w:id="29" w:name="_Toc214688693"/>
      <w:r w:rsidRPr="00D313C6">
        <w:rPr>
          <w:rFonts w:ascii="Times New Roman" w:eastAsia="Times New Roman" w:hAnsi="Times New Roman" w:cs="Times New Roman"/>
          <w:b/>
          <w:bCs/>
          <w:sz w:val="27"/>
          <w:szCs w:val="27"/>
          <w14:ligatures w14:val="none"/>
        </w:rPr>
        <w:t xml:space="preserve">3.5 </w:t>
      </w:r>
      <w:r w:rsidRPr="00D313C6">
        <w:rPr>
          <w:rFonts w:ascii="Times New Roman" w:eastAsia="Times New Roman" w:hAnsi="Times New Roman" w:cs="Times New Roman"/>
          <w:b/>
          <w:bCs/>
          <w:sz w:val="27"/>
          <w:szCs w:val="27"/>
          <w:rtl/>
          <w14:ligatures w14:val="none"/>
        </w:rPr>
        <w:t>نموذج عامل الاعتقاد</w:t>
      </w:r>
      <w:r w:rsidRPr="00D313C6">
        <w:rPr>
          <w:rFonts w:ascii="Times New Roman" w:eastAsia="Times New Roman" w:hAnsi="Times New Roman" w:cs="Times New Roman"/>
          <w:b/>
          <w:bCs/>
          <w:sz w:val="27"/>
          <w:szCs w:val="27"/>
          <w14:ligatures w14:val="none"/>
        </w:rPr>
        <w:t xml:space="preserve"> (The Belief Factor Model)</w:t>
      </w:r>
      <w:bookmarkEnd w:id="29"/>
    </w:p>
    <w:p w14:paraId="2A63E98B" w14:textId="594C429A" w:rsidR="00C70D4B" w:rsidRDefault="00C70D4B" w:rsidP="00C70D4B">
      <w:pPr>
        <w:spacing w:before="100" w:beforeAutospacing="1" w:after="100" w:afterAutospacing="1" w:line="360" w:lineRule="auto"/>
        <w:rPr>
          <w:rFonts w:ascii="Times New Roman" w:eastAsia="Times New Roman" w:hAnsi="Times New Roman" w:cs="Times New Roman"/>
          <w:rtl/>
          <w14:ligatures w14:val="none"/>
        </w:rPr>
      </w:pPr>
      <w:r w:rsidRPr="00D313C6">
        <w:rPr>
          <w:rFonts w:ascii="Times New Roman" w:eastAsia="Times New Roman" w:hAnsi="Times New Roman" w:cs="Times New Roman"/>
          <w:rtl/>
          <w14:ligatures w14:val="none"/>
        </w:rPr>
        <w:t>نموذج عامل الاعتقاد هو نموذج لعوامل الاعتقاد في الإعلان. طُوّر هذا النموذج بواسطة</w:t>
      </w:r>
      <w:r w:rsidRPr="00D313C6">
        <w:rPr>
          <w:rFonts w:ascii="Times New Roman" w:eastAsia="Times New Roman" w:hAnsi="Times New Roman" w:cs="Times New Roman"/>
          <w14:ligatures w14:val="none"/>
        </w:rPr>
        <w:t xml:space="preserve"> Polley </w:t>
      </w:r>
      <w:r w:rsidRPr="00D313C6">
        <w:rPr>
          <w:rFonts w:ascii="Times New Roman" w:eastAsia="Times New Roman" w:hAnsi="Times New Roman" w:cs="Times New Roman"/>
          <w:rtl/>
          <w14:ligatures w14:val="none"/>
        </w:rPr>
        <w:t>و</w:t>
      </w:r>
      <w:r w:rsidRPr="00D313C6">
        <w:rPr>
          <w:rFonts w:ascii="Times New Roman" w:eastAsia="Times New Roman" w:hAnsi="Times New Roman" w:cs="Times New Roman"/>
          <w14:ligatures w14:val="none"/>
        </w:rPr>
        <w:t xml:space="preserve">Mittal </w:t>
      </w:r>
      <w:r w:rsidRPr="00D313C6">
        <w:rPr>
          <w:rFonts w:ascii="Times New Roman" w:eastAsia="Times New Roman" w:hAnsi="Times New Roman" w:cs="Times New Roman"/>
          <w:rtl/>
          <w14:ligatures w14:val="none"/>
        </w:rPr>
        <w:t>عام 1993، وكان يُعرف باسم نموذج العوامل السبعة. تُسهم هذه العوامل في تشكيل سمات الأفراد تجاه الإعلان. وفي هذه الدراسة، سيتم تناول خمسة عوامل كما هو موضح في الشكل 3.4، وهي: معلومات المنتج، الصورة الاجتماعية، المتعة/اللذة، الإزعاج/الانزعاج، واللاواقعية/الكذب</w:t>
      </w:r>
      <w:r w:rsidRPr="00D313C6">
        <w:rPr>
          <w:rFonts w:ascii="Times New Roman" w:eastAsia="Times New Roman" w:hAnsi="Times New Roman" w:cs="Times New Roman"/>
          <w14:ligatures w14:val="none"/>
        </w:rPr>
        <w:t xml:space="preserve"> (</w:t>
      </w:r>
      <w:proofErr w:type="spellStart"/>
      <w:r w:rsidRPr="00D313C6">
        <w:rPr>
          <w:rFonts w:ascii="Times New Roman" w:eastAsia="Times New Roman" w:hAnsi="Times New Roman" w:cs="Times New Roman"/>
          <w14:ligatures w14:val="none"/>
        </w:rPr>
        <w:t>Salamzadeh</w:t>
      </w:r>
      <w:proofErr w:type="spellEnd"/>
      <w:r w:rsidRPr="00D313C6">
        <w:rPr>
          <w:rFonts w:ascii="Times New Roman" w:eastAsia="Times New Roman" w:hAnsi="Times New Roman" w:cs="Times New Roman"/>
          <w14:ligatures w14:val="none"/>
        </w:rPr>
        <w:t>, Ariffin and Aun 2018:35).</w:t>
      </w:r>
      <w:r w:rsidRPr="00D313C6">
        <w:rPr>
          <w:rFonts w:ascii="Times New Roman" w:eastAsia="Times New Roman" w:hAnsi="Times New Roman" w:cs="Times New Roman"/>
          <w14:ligatures w14:val="none"/>
        </w:rPr>
        <w:br/>
      </w:r>
      <w:r w:rsidRPr="00D313C6">
        <w:rPr>
          <w:rFonts w:ascii="Times New Roman" w:eastAsia="Times New Roman" w:hAnsi="Times New Roman" w:cs="Times New Roman"/>
          <w:rtl/>
          <w14:ligatures w14:val="none"/>
        </w:rPr>
        <w:t>تُعد المعتقدات مقدمات لاستجابة المستهلك للإعلان وسلوكه. فعندما يتبنى المستهلك موقفًا إيجابيًا تجاه الإعلان، يكون أكثر عرضة لتذكّر العلامة التجارية والتأثر بالإعلان. تؤدي مشاركة المستهلك في الإعلان إلى تكوين معتقدات تثير سلوكيات معينة لديه. ويُظهر الشكل 3.4 نموذج عامل الاعتقاد</w:t>
      </w:r>
      <w:r w:rsidRPr="00D313C6">
        <w:rPr>
          <w:rFonts w:ascii="Times New Roman" w:eastAsia="Times New Roman" w:hAnsi="Times New Roman" w:cs="Times New Roman"/>
          <w14:ligatures w14:val="none"/>
        </w:rPr>
        <w:t>.</w:t>
      </w:r>
    </w:p>
    <w:p w14:paraId="7894A6EC" w14:textId="77777777" w:rsidR="00C70D4B" w:rsidRPr="00C70D4B" w:rsidRDefault="00C70D4B" w:rsidP="00C70D4B">
      <w:pPr>
        <w:spacing w:before="100" w:beforeAutospacing="1" w:after="100" w:afterAutospacing="1" w:line="360" w:lineRule="auto"/>
        <w:rPr>
          <w:rFonts w:ascii="Times New Roman" w:eastAsia="Times New Roman" w:hAnsi="Times New Roman" w:cs="Times New Roman"/>
          <w14:ligatures w14:val="none"/>
        </w:rPr>
      </w:pPr>
    </w:p>
    <w:p w14:paraId="56033F8E" w14:textId="77777777" w:rsidR="00C70D4B" w:rsidRDefault="00C70D4B" w:rsidP="00C70D4B">
      <w:pPr>
        <w:spacing w:after="276"/>
      </w:pPr>
      <w:r>
        <w:t xml:space="preserve"> </w:t>
      </w:r>
    </w:p>
    <w:p w14:paraId="55A9FE0E" w14:textId="77777777" w:rsidR="00C70D4B" w:rsidRDefault="00C70D4B" w:rsidP="00C70D4B">
      <w:pPr>
        <w:spacing w:after="278"/>
      </w:pPr>
      <w:r>
        <w:t xml:space="preserve"> </w:t>
      </w:r>
    </w:p>
    <w:p w14:paraId="75844642" w14:textId="77777777" w:rsidR="00C70D4B" w:rsidRDefault="00C70D4B" w:rsidP="00C70D4B">
      <w:pPr>
        <w:spacing w:after="276"/>
      </w:pPr>
      <w:r>
        <w:t xml:space="preserve"> </w:t>
      </w:r>
    </w:p>
    <w:p w14:paraId="6E8856BF" w14:textId="77777777" w:rsidR="00C70D4B" w:rsidRDefault="00C70D4B" w:rsidP="00C70D4B">
      <w:pPr>
        <w:spacing w:after="276"/>
      </w:pPr>
      <w:r>
        <w:t xml:space="preserve"> </w:t>
      </w:r>
    </w:p>
    <w:p w14:paraId="7F74D87E" w14:textId="77777777" w:rsidR="00C70D4B" w:rsidRDefault="00C70D4B" w:rsidP="00C70D4B">
      <w:pPr>
        <w:spacing w:after="305"/>
      </w:pPr>
      <w:r>
        <w:t xml:space="preserve"> </w:t>
      </w:r>
    </w:p>
    <w:p w14:paraId="40A24466" w14:textId="77777777" w:rsidR="00C70D4B" w:rsidRDefault="00C70D4B" w:rsidP="00C70D4B">
      <w:pPr>
        <w:spacing w:after="304"/>
      </w:pPr>
      <w:r>
        <w:rPr>
          <w:noProof/>
        </w:rPr>
        <w:lastRenderedPageBreak/>
        <w:drawing>
          <wp:inline distT="0" distB="0" distL="0" distR="0" wp14:anchorId="62ED6B58" wp14:editId="493BFE63">
            <wp:extent cx="5731510" cy="4076700"/>
            <wp:effectExtent l="0" t="0" r="0" b="0"/>
            <wp:docPr id="3900" name="Picture 3900"/>
            <wp:cNvGraphicFramePr/>
            <a:graphic xmlns:a="http://schemas.openxmlformats.org/drawingml/2006/main">
              <a:graphicData uri="http://schemas.openxmlformats.org/drawingml/2006/picture">
                <pic:pic xmlns:pic="http://schemas.openxmlformats.org/drawingml/2006/picture">
                  <pic:nvPicPr>
                    <pic:cNvPr id="3900" name="Picture 3900"/>
                    <pic:cNvPicPr/>
                  </pic:nvPicPr>
                  <pic:blipFill>
                    <a:blip r:embed="rId15"/>
                    <a:stretch>
                      <a:fillRect/>
                    </a:stretch>
                  </pic:blipFill>
                  <pic:spPr>
                    <a:xfrm>
                      <a:off x="0" y="0"/>
                      <a:ext cx="5731510" cy="4076700"/>
                    </a:xfrm>
                    <a:prstGeom prst="rect">
                      <a:avLst/>
                    </a:prstGeom>
                  </pic:spPr>
                </pic:pic>
              </a:graphicData>
            </a:graphic>
          </wp:inline>
        </w:drawing>
      </w:r>
      <w:r>
        <w:t xml:space="preserve"> </w:t>
      </w:r>
    </w:p>
    <w:p w14:paraId="2C26C2D1" w14:textId="77777777" w:rsidR="00C70D4B" w:rsidRDefault="00C70D4B" w:rsidP="00C70D4B">
      <w:pPr>
        <w:pStyle w:val="ab"/>
        <w:bidi/>
        <w:spacing w:line="360" w:lineRule="auto"/>
        <w:jc w:val="center"/>
      </w:pPr>
      <w:r w:rsidRPr="002003BA">
        <w:rPr>
          <w:b/>
          <w:bCs/>
          <w:rtl/>
        </w:rPr>
        <w:t>شكل 3.4: نموذج عامل الاعتقاد</w:t>
      </w:r>
    </w:p>
    <w:p w14:paraId="660C8385" w14:textId="77777777" w:rsidR="00C70D4B" w:rsidRDefault="00C70D4B" w:rsidP="00C70D4B">
      <w:pPr>
        <w:pStyle w:val="ab"/>
        <w:bidi/>
        <w:spacing w:line="360" w:lineRule="auto"/>
      </w:pPr>
      <w:r>
        <w:rPr>
          <w:rStyle w:val="aa"/>
          <w:rFonts w:eastAsia="Arial"/>
        </w:rPr>
        <w:t xml:space="preserve">3.5.1 </w:t>
      </w:r>
      <w:r>
        <w:rPr>
          <w:rStyle w:val="aa"/>
          <w:rFonts w:eastAsia="Arial"/>
          <w:rtl/>
        </w:rPr>
        <w:t>معلومات المنتج</w:t>
      </w:r>
      <w:r>
        <w:br/>
      </w:r>
      <w:r>
        <w:rPr>
          <w:rtl/>
        </w:rPr>
        <w:t>تشمل معلومات المنتج معتقدات المستهلكين الشخصية المتعلقة بقدرة الإعلان على إيصال المعلومات</w:t>
      </w:r>
      <w:r>
        <w:t xml:space="preserve"> (Chen, Teng, Yu and Yu 2016:473). </w:t>
      </w:r>
      <w:r>
        <w:rPr>
          <w:rtl/>
        </w:rPr>
        <w:t>تصف معلومات المنتج دور الإعلان كمزوّد مهم للمعلومات</w:t>
      </w:r>
      <w:r>
        <w:t xml:space="preserve"> (Stephen 2016:470). </w:t>
      </w:r>
      <w:r>
        <w:rPr>
          <w:rtl/>
        </w:rPr>
        <w:t>قد يحتوي الإعلان على الكثير من المعلومات لتزويد المستهلكين بتفسيرات واضحة وملائمة عن المنتج. إن احتواء الإعلان على معلومات المنتج يُعد أمرًا مهمًا لأنه يمكّن المستهلكين من اتخاذ قرارات أفضل. وعند الحديث عن تقديم معلومات المنتج، يُعتبر الإعلان الرقمي أفضل مقارنةً بالإعلان التقليدي، لأن الإعلان الرقمي يتيح للمستهلكين قراءة الإعلان وإعادة زيارته في أي وقت. وعلى عكس الإعلان التقليدي، يجب على المستهلكين الانتظار حتى يُعرض الإعلان على التلفاز أو يتم تشغيله على الراديو، مما يحد من كمية المعلومات التي تُقدَّم. لذلك، يُعد الإعلان الرقمي أكثر إفادة من الإعلان التقليدي من حيث المعلومات</w:t>
      </w:r>
      <w:r>
        <w:t xml:space="preserve"> (</w:t>
      </w:r>
      <w:proofErr w:type="spellStart"/>
      <w:r>
        <w:t>Salamzadeh</w:t>
      </w:r>
      <w:proofErr w:type="spellEnd"/>
      <w:r>
        <w:t xml:space="preserve"> et al., 2018:35).</w:t>
      </w:r>
    </w:p>
    <w:p w14:paraId="091E7CFB" w14:textId="77777777" w:rsidR="00C70D4B" w:rsidRDefault="00C70D4B" w:rsidP="00C70D4B">
      <w:pPr>
        <w:pStyle w:val="ab"/>
        <w:bidi/>
        <w:spacing w:line="360" w:lineRule="auto"/>
      </w:pPr>
      <w:r>
        <w:rPr>
          <w:rtl/>
        </w:rPr>
        <w:t>يحب الكثير من المستهلكين الإعلان بسبب المعلومات التي يوفرها. يُنظر إلى الإعلان كمصدر قيّم لمعلومات المنتج. فكلما قدم الإعلان معلومات أكثر، زاد تأثيره على سلوك المستهلك. يستطيع المستهلكون مطابقة احتياجاتهم ورغباتهم مع المعلومات المقدمة عن المنتج. بالإضافة إلى ذلك، يمنح الإعلان الرقمي المستهلكين القدرة على إنتاج المحتوى والتحكم بما يرونه، ومتى يرونه، وبأي ترتيب، ومدة رؤيته</w:t>
      </w:r>
      <w:r>
        <w:t xml:space="preserve"> (Zhou and Guo 2017:79). </w:t>
      </w:r>
      <w:r>
        <w:rPr>
          <w:rtl/>
        </w:rPr>
        <w:t xml:space="preserve">إن النمو المتزايد في قدرة المستهلكين </w:t>
      </w:r>
      <w:r>
        <w:rPr>
          <w:rtl/>
        </w:rPr>
        <w:lastRenderedPageBreak/>
        <w:t>على التحكم في الرسالة الإعلانية يعكس الدور الذي يلعبه المستهلكون في التأثير على فعالية الإعلان</w:t>
      </w:r>
      <w:r>
        <w:t xml:space="preserve"> (</w:t>
      </w:r>
      <w:proofErr w:type="spellStart"/>
      <w:r>
        <w:t>Katukurunda</w:t>
      </w:r>
      <w:proofErr w:type="spellEnd"/>
      <w:r>
        <w:t xml:space="preserve"> and Bandara 2017:16).</w:t>
      </w:r>
    </w:p>
    <w:p w14:paraId="71AD5FBB" w14:textId="77777777" w:rsidR="00C70D4B" w:rsidRDefault="00C70D4B" w:rsidP="00C70D4B">
      <w:pPr>
        <w:pStyle w:val="ab"/>
        <w:bidi/>
        <w:spacing w:line="360" w:lineRule="auto"/>
      </w:pPr>
      <w:r>
        <w:rPr>
          <w:rtl/>
        </w:rPr>
        <w:t>يجب أن يكون شكل ومحتوى الإعلانات جذابًا ومعلوماتيًا لكي يكون الإعلان الرقمي فعالًا. يجب أن تلبي المعلومات المقدمة احتياجات المستهلكين وأن تكون حديثة وذات صلة. في هذا العصر الرقمي، يحتاج المستهلكون إلى وصول سريع وفوري إلى المعلومات، مما قد يؤثر على سلوكهم</w:t>
      </w:r>
      <w:r>
        <w:t xml:space="preserve"> (Vasic et al. 2019:73). </w:t>
      </w:r>
      <w:r>
        <w:rPr>
          <w:rtl/>
        </w:rPr>
        <w:t>عندما يكون الإعلان غنيًا بالمعلومات، فإنه يلعب دورًا حيويًا في خلق الوعي ويساعد المستهلكين على التمييز بين منتجات المنافسين. لذلك، فإن مدى إفادة الإعلان بالمعلومات له تأثير قوي على اتجاهات وتفضيلات وسلوك المستهلكين</w:t>
      </w:r>
      <w:r>
        <w:t xml:space="preserve"> (</w:t>
      </w:r>
      <w:proofErr w:type="spellStart"/>
      <w:r>
        <w:t>Katukurunda</w:t>
      </w:r>
      <w:proofErr w:type="spellEnd"/>
      <w:r>
        <w:t xml:space="preserve"> and Bandara 2017:16).</w:t>
      </w:r>
    </w:p>
    <w:p w14:paraId="233E6BC4" w14:textId="77777777" w:rsidR="00C70D4B" w:rsidRDefault="00C70D4B" w:rsidP="00C70D4B">
      <w:pPr>
        <w:pStyle w:val="ab"/>
        <w:bidi/>
        <w:spacing w:line="360" w:lineRule="auto"/>
      </w:pPr>
      <w:r>
        <w:rPr>
          <w:rStyle w:val="aa"/>
          <w:rFonts w:eastAsia="Arial"/>
        </w:rPr>
        <w:t xml:space="preserve">3.5.2 </w:t>
      </w:r>
      <w:r>
        <w:rPr>
          <w:rStyle w:val="aa"/>
          <w:rFonts w:eastAsia="Arial"/>
          <w:rtl/>
        </w:rPr>
        <w:t>الدور والصورة الاجتماعية</w:t>
      </w:r>
      <w:r>
        <w:br/>
      </w:r>
      <w:r>
        <w:rPr>
          <w:rtl/>
        </w:rPr>
        <w:t>تشير الصورة الاجتماعية إلى قدرة الإعلان على إيصال الاندماج الاجتماعي والصورة والدور إلى العملاء</w:t>
      </w:r>
      <w:r>
        <w:t xml:space="preserve"> (Vasic et al. 2019:73). </w:t>
      </w:r>
      <w:r>
        <w:rPr>
          <w:rtl/>
        </w:rPr>
        <w:t>ويضيف</w:t>
      </w:r>
      <w:r>
        <w:t xml:space="preserve"> Stephen (2016:470) </w:t>
      </w:r>
      <w:r>
        <w:rPr>
          <w:rtl/>
        </w:rPr>
        <w:t>أن الدور والصورة الاجتماعية يعكسان كيف يؤثر الإعلان على نمط الحياة والمكانة الاجتماعية والصورة الشخصية للأفراد. إن دور الإعلان كعنصر اجتماعي وصورة يعني أنه غالبًا ما يحاول بيع نمط حياة أو صورة بالإضافة إلى المنتج. يعكس الدور والصورة الاجتماعية أن الإعلان يؤثر على أنماط حياة الناس ويجسد المكانة الاجتماعية الحالية والاتجاهات الحديثة. يُعتقد أن الإعلان ينقل شخصية العلامة التجارية ورسائل الصورة ويربطها بأنماط حياة معينة. عندما يحدث ذلك، يساعد المستهلكين على ربط الإعلان بالمكانة الاجتماعية. المستهلكون الذين يجدون الإعلان جذابًا سينجذبون للارتباط بذلك النمط من الحياة. الإعلان الرقمي، بخلاف التقليدي، يسمح بالتفاعل، مما يعزز القدرة على إيصال الرسائل الاجتماعية</w:t>
      </w:r>
      <w:r>
        <w:t xml:space="preserve"> (</w:t>
      </w:r>
      <w:proofErr w:type="spellStart"/>
      <w:r>
        <w:t>Dondolo</w:t>
      </w:r>
      <w:proofErr w:type="spellEnd"/>
      <w:r>
        <w:t xml:space="preserve"> 2017:406). </w:t>
      </w:r>
      <w:r>
        <w:rPr>
          <w:rtl/>
        </w:rPr>
        <w:t>بالإضافة إلى ذلك، يسمح الإعلان الرقمي بتقديم خدمة مخصصة؛ إذ يمكن للمستهلكين التفاعل وإخبار المسوّقين بما يريدونه، مما يؤثر على المنتج الذي سيحصلون عليه</w:t>
      </w:r>
      <w:r>
        <w:t xml:space="preserve"> (</w:t>
      </w:r>
      <w:proofErr w:type="spellStart"/>
      <w:r>
        <w:t>Katukurunda</w:t>
      </w:r>
      <w:proofErr w:type="spellEnd"/>
      <w:r>
        <w:t xml:space="preserve"> and Bandara 2017:16).</w:t>
      </w:r>
    </w:p>
    <w:p w14:paraId="2CB90829" w14:textId="77777777" w:rsidR="00C70D4B" w:rsidRDefault="00C70D4B" w:rsidP="00C70D4B">
      <w:pPr>
        <w:pStyle w:val="ab"/>
        <w:bidi/>
        <w:spacing w:line="360" w:lineRule="auto"/>
      </w:pPr>
      <w:r>
        <w:rPr>
          <w:rStyle w:val="aa"/>
          <w:rFonts w:eastAsia="Arial"/>
        </w:rPr>
        <w:t xml:space="preserve">3.5.3 </w:t>
      </w:r>
      <w:r>
        <w:rPr>
          <w:rStyle w:val="aa"/>
          <w:rFonts w:eastAsia="Arial"/>
          <w:rtl/>
        </w:rPr>
        <w:t>المتعة / اللذة</w:t>
      </w:r>
      <w:r>
        <w:br/>
      </w:r>
      <w:r>
        <w:rPr>
          <w:rtl/>
        </w:rPr>
        <w:t>تشير المتعة أو اللذة إلى قدرة الإعلان على توفير عناصر المتعة للجمهور</w:t>
      </w:r>
      <w:r>
        <w:t xml:space="preserve"> (Ting, De Run and Jee 2015:401). </w:t>
      </w:r>
      <w:r>
        <w:rPr>
          <w:rtl/>
        </w:rPr>
        <w:t>ويضيف</w:t>
      </w:r>
      <w:r>
        <w:t xml:space="preserve"> Stephen (2016:470) </w:t>
      </w:r>
      <w:r>
        <w:rPr>
          <w:rtl/>
        </w:rPr>
        <w:t>أن المتعة تشير إلى أن الإعلان يمكن أن يكون ممتعًا ومسلّيًا وجذابًا. غالبًا ما يأتي الإعلان بمحتوى مرئي وسمعي ومطبوع يُحفّز الاستجابات. عادة ما يُصمم الإعلان الجيد لإثارة مشاعر المستهلكين. يتمتع الإعلان الرقمي بالقدرة على التفاعل ويحتوي على خصائص متعددة الوسائط يمكن أن تجعل تجربة المستهلك ممتعة ولذيذة. تؤثر الطبيعة الإبداعية للإعلان الرقمي على الطريقة التي سيتصرف بها المستهلكون</w:t>
      </w:r>
      <w:r>
        <w:t xml:space="preserve"> (Dao et al. 2014). </w:t>
      </w:r>
      <w:r>
        <w:rPr>
          <w:rtl/>
        </w:rPr>
        <w:t>يمكن للإعلان أن يولّد المتعة من خلال كونه جميلًا أو مشوقًا أو ملهمًا. علاوة على ذلك، يمكن أن تحدث المتعة الناتجة عن تجربة الإعلان أثناء المشاهدة أو كتجربة متذكرة، مما يؤثر على طريقة تصرف المستهلكين</w:t>
      </w:r>
      <w:r>
        <w:t>.</w:t>
      </w:r>
    </w:p>
    <w:p w14:paraId="517ACB16" w14:textId="77777777" w:rsidR="00C70D4B" w:rsidRDefault="00C70D4B" w:rsidP="00C70D4B">
      <w:pPr>
        <w:pStyle w:val="ab"/>
        <w:bidi/>
        <w:spacing w:line="360" w:lineRule="auto"/>
      </w:pPr>
      <w:r>
        <w:rPr>
          <w:rtl/>
        </w:rPr>
        <w:t>أما الإعلان التقليدي مثل الإعلان التلفزيوني فهو مسلٍّ ويوفّر متعة للمستهلكين أثناء مشاهدتهم للإعلانات. ويُعتقد أن الإعلان التلفزيوني له تأثير على الحالة المزاجية للمستهلك</w:t>
      </w:r>
      <w:r>
        <w:t xml:space="preserve"> (Ting, Chuah, Cheah, Memon and Yacob 2015:387). </w:t>
      </w:r>
      <w:r>
        <w:rPr>
          <w:rtl/>
        </w:rPr>
        <w:t>من ناحية أخرى، كان يُعتقد أن المنصات الرقمية أقل تسلية ولا تساعد كثيرًا في تعزيز سلوك المستهلك. ومع ذلك، يرى</w:t>
      </w:r>
      <w:r>
        <w:t xml:space="preserve"> Chen, Teng, Yu and Yu (2016:473) </w:t>
      </w:r>
      <w:r>
        <w:rPr>
          <w:rtl/>
        </w:rPr>
        <w:t xml:space="preserve">أن المنصات الرقمية تجلب المتعة والترفيه للمستهلكين. </w:t>
      </w:r>
      <w:r>
        <w:rPr>
          <w:rtl/>
        </w:rPr>
        <w:lastRenderedPageBreak/>
        <w:t>يدعم ذلك دراسة</w:t>
      </w:r>
      <w:r>
        <w:t xml:space="preserve"> Bailey, </w:t>
      </w:r>
      <w:proofErr w:type="spellStart"/>
      <w:r>
        <w:t>Pentina</w:t>
      </w:r>
      <w:proofErr w:type="spellEnd"/>
      <w:r>
        <w:t>, Mishra and Ben Mimoun (2020:147)</w:t>
      </w:r>
      <w:r>
        <w:rPr>
          <w:rtl/>
        </w:rPr>
        <w:t>، التي وجدت أن الترفيه عامل مهم يؤثر في سلوك المستهلك في الولايات المتحدة</w:t>
      </w:r>
      <w:r>
        <w:t>.</w:t>
      </w:r>
    </w:p>
    <w:p w14:paraId="6ECDDBB0" w14:textId="77777777" w:rsidR="00C70D4B" w:rsidRDefault="00C70D4B" w:rsidP="00C70D4B">
      <w:pPr>
        <w:pStyle w:val="ab"/>
        <w:bidi/>
        <w:spacing w:line="360" w:lineRule="auto"/>
      </w:pPr>
      <w:r>
        <w:rPr>
          <w:rStyle w:val="aa"/>
          <w:rFonts w:eastAsia="Arial"/>
        </w:rPr>
        <w:t xml:space="preserve">3.5.4 </w:t>
      </w:r>
      <w:r>
        <w:rPr>
          <w:rStyle w:val="aa"/>
          <w:rFonts w:eastAsia="Arial"/>
          <w:rtl/>
        </w:rPr>
        <w:t>الإزعاج/الانزعاج</w:t>
      </w:r>
      <w:r>
        <w:br/>
      </w:r>
      <w:r>
        <w:rPr>
          <w:rtl/>
        </w:rPr>
        <w:t>يمكن أن يكون الإعلان مزعجًا بسبب ما يُقال وكيفية قوله، بالإضافة إلى كثرة ظهوره في كل وقت ومكان. ينتقد الكثير من الناس الإعلان لأنه مرتبط بالإزعاج أو الانزعاج. إن كثرة الإعلانات التي يتعرض لها المستهلكون يوميًا تجعل من الصعب عليهم الانتباه لمعظمها</w:t>
      </w:r>
      <w:r>
        <w:t xml:space="preserve"> (</w:t>
      </w:r>
      <w:proofErr w:type="spellStart"/>
      <w:r>
        <w:t>Dondolo</w:t>
      </w:r>
      <w:proofErr w:type="spellEnd"/>
      <w:r>
        <w:t xml:space="preserve"> 2017:405). </w:t>
      </w:r>
      <w:r>
        <w:rPr>
          <w:rtl/>
        </w:rPr>
        <w:t>علاوة على ذلك، فإن تكرار تعرض المستهلك للإعلان يجعله منزعجًا. الإعلان التقليدي، مثل الإعلان التلفزيوني، أصبح متطفلًا للغاية خلال أوقات الذروة، مما يؤثر سلبًا على اتجاهات مشاهدي التلفاز</w:t>
      </w:r>
      <w:r>
        <w:t xml:space="preserve"> (Vasic et al. 2019:73). </w:t>
      </w:r>
      <w:r>
        <w:rPr>
          <w:rtl/>
        </w:rPr>
        <w:t>يُعتبر الإعلان الرقمي أقل إزعاجًا لأن المستهلكين لديهم القدرة على التحكم في وقت ومكان وكمية المعلومات التي يحصلون عليها من المواقع الإلكترونية. ومع ذلك، فإن الانقطاع الذي تسببه الإعلانات الرقمية يؤثر سلبًا على اتجاهات وسلوك المستهلكين</w:t>
      </w:r>
      <w:r>
        <w:t xml:space="preserve"> (</w:t>
      </w:r>
      <w:proofErr w:type="spellStart"/>
      <w:r>
        <w:t>Katukurunda</w:t>
      </w:r>
      <w:proofErr w:type="spellEnd"/>
      <w:r>
        <w:t xml:space="preserve"> and Bandara 2017:16). </w:t>
      </w:r>
      <w:r>
        <w:rPr>
          <w:rtl/>
        </w:rPr>
        <w:t>يؤثر الانزعاج على المستهلكين بحيث ينتهي بهم الأمر إلى اعتبار الإعلان تأثيرًا غير مرغوب فيه ومزعجًا</w:t>
      </w:r>
      <w:r>
        <w:t xml:space="preserve"> (Panwar et al. 2019:39).</w:t>
      </w:r>
    </w:p>
    <w:p w14:paraId="6A71E0D4" w14:textId="77777777" w:rsidR="00C70D4B" w:rsidRDefault="00C70D4B" w:rsidP="00C70D4B">
      <w:pPr>
        <w:pStyle w:val="ab"/>
        <w:bidi/>
        <w:spacing w:line="360" w:lineRule="auto"/>
      </w:pPr>
      <w:r>
        <w:rPr>
          <w:rStyle w:val="aa"/>
          <w:rFonts w:eastAsia="Arial"/>
        </w:rPr>
        <w:t xml:space="preserve">3.5.5 </w:t>
      </w:r>
      <w:r>
        <w:rPr>
          <w:rStyle w:val="aa"/>
          <w:rFonts w:eastAsia="Arial"/>
          <w:rtl/>
        </w:rPr>
        <w:t>الكذب / الخداع</w:t>
      </w:r>
      <w:r>
        <w:br/>
      </w:r>
      <w:r>
        <w:rPr>
          <w:rtl/>
        </w:rPr>
        <w:t>يشير الكذب إلى الاعتقاد بأن الإعلان مصدر لمعلومات زائفة وادعاءات مضللة. يحدث الكذب عندما يقدم الإعلان للمستهلكين أنصاف الحقائق، وادعاءات خادعة، وإساءات مقنّعة</w:t>
      </w:r>
      <w:r>
        <w:t xml:space="preserve"> (Vasic et al. 2019:73). </w:t>
      </w:r>
      <w:r>
        <w:rPr>
          <w:rtl/>
        </w:rPr>
        <w:t>يلعب الإعلان دورًا رئيسيًا في الطريقة التي يتصرف بها المستهلكون. ومع ذلك، يُنظر إليه أحيانًا على أنه وسيلة لمحاولة تضليل الناس. الإعلان الرقمي، بخلاف التقليدي، غالبًا ما يعد المستهلكين بنتائج سحرية من المنتج، مما يعزز عامل الكذب</w:t>
      </w:r>
      <w:r>
        <w:t xml:space="preserve"> (</w:t>
      </w:r>
      <w:proofErr w:type="spellStart"/>
      <w:r>
        <w:t>Katukurunda</w:t>
      </w:r>
      <w:proofErr w:type="spellEnd"/>
      <w:r>
        <w:t xml:space="preserve"> and Bandara 2017:16). furthermore, Johnson and Kaye (2016:86) </w:t>
      </w:r>
      <w:r>
        <w:rPr>
          <w:rtl/>
        </w:rPr>
        <w:t>يشيران إلى أن العدد الكبير من المراجعات المتاحة على المنصات الرقمية يمكن أن يؤثر على المنتجات والإعلانات وسلوك المستهلكين. لذلك، تلعب مصداقية الإعلان دورًا مهمًا في الطريقة التي يتصرف بها المستهلكون</w:t>
      </w:r>
      <w:r>
        <w:t xml:space="preserve"> (Martins et al. 2019). </w:t>
      </w:r>
      <w:r>
        <w:rPr>
          <w:rtl/>
        </w:rPr>
        <w:t>ومع ذلك، يجادل</w:t>
      </w:r>
      <w:r>
        <w:t xml:space="preserve"> </w:t>
      </w:r>
      <w:proofErr w:type="spellStart"/>
      <w:r>
        <w:t>Dondolo</w:t>
      </w:r>
      <w:proofErr w:type="spellEnd"/>
      <w:r>
        <w:t xml:space="preserve"> (2017:406) </w:t>
      </w:r>
      <w:r>
        <w:rPr>
          <w:rtl/>
        </w:rPr>
        <w:t>بأنه في المنصات الرقمية التفاعلية مثل الإعلان عبر الإنترنت، لا يُعد تقديم معلومات خاطئة عن المنتج أمرًا شائعًا</w:t>
      </w:r>
      <w:r>
        <w:t>.</w:t>
      </w:r>
    </w:p>
    <w:p w14:paraId="2DCB0274" w14:textId="77777777" w:rsidR="00C70D4B" w:rsidRDefault="00C70D4B" w:rsidP="00C70D4B">
      <w:pPr>
        <w:pStyle w:val="ab"/>
        <w:bidi/>
        <w:spacing w:line="360" w:lineRule="auto"/>
      </w:pPr>
      <w:r>
        <w:rPr>
          <w:rStyle w:val="aa"/>
          <w:rFonts w:eastAsia="Arial"/>
        </w:rPr>
        <w:t xml:space="preserve">3.5.6 </w:t>
      </w:r>
      <w:r>
        <w:rPr>
          <w:rStyle w:val="aa"/>
          <w:rFonts w:eastAsia="Arial"/>
          <w:rtl/>
        </w:rPr>
        <w:t>قيود نموذج عامل الاعتقاد</w:t>
      </w:r>
      <w:r>
        <w:br/>
      </w:r>
      <w:r>
        <w:rPr>
          <w:rtl/>
        </w:rPr>
        <w:t xml:space="preserve">يحتوي نموذج عامل الاعتقاد على فئتين من عوامل الاعتقاد المرتبطة بالمواقف تجاه الإعلان. وتنقسم المعتقدات فقط إلى: المعلومات، والصورة الاجتماعية، والمتعة، والإزعاج، والكذب / </w:t>
      </w:r>
      <w:proofErr w:type="spellStart"/>
      <w:r>
        <w:rPr>
          <w:rtl/>
        </w:rPr>
        <w:t>اللا</w:t>
      </w:r>
      <w:proofErr w:type="spellEnd"/>
      <w:r>
        <w:rPr>
          <w:rtl/>
        </w:rPr>
        <w:t xml:space="preserve"> معنى. بالتالي، أي عوامل أخرى لا تندرج تحت هذه الفئات لن يتم أخذها في الاعتبار</w:t>
      </w:r>
      <w:r>
        <w:t>.</w:t>
      </w:r>
    </w:p>
    <w:p w14:paraId="6029E305" w14:textId="77777777" w:rsidR="00C70D4B" w:rsidRDefault="00C70D4B" w:rsidP="00C70D4B">
      <w:pPr>
        <w:pStyle w:val="ab"/>
        <w:bidi/>
        <w:spacing w:line="360" w:lineRule="auto"/>
      </w:pPr>
      <w:r>
        <w:rPr>
          <w:rStyle w:val="aa"/>
          <w:rFonts w:eastAsia="Arial"/>
        </w:rPr>
        <w:t xml:space="preserve">3.6 </w:t>
      </w:r>
      <w:r>
        <w:rPr>
          <w:rStyle w:val="aa"/>
          <w:rFonts w:eastAsia="Arial"/>
          <w:rtl/>
        </w:rPr>
        <w:t>نموذج</w:t>
      </w:r>
      <w:r>
        <w:rPr>
          <w:rStyle w:val="aa"/>
          <w:rFonts w:eastAsia="Arial"/>
        </w:rPr>
        <w:t xml:space="preserve"> CAB</w:t>
      </w:r>
      <w:r>
        <w:br/>
      </w:r>
      <w:r>
        <w:rPr>
          <w:rtl/>
        </w:rPr>
        <w:t>تم اقتراح نموذج</w:t>
      </w:r>
      <w:r>
        <w:t xml:space="preserve"> CAB </w:t>
      </w:r>
      <w:r>
        <w:rPr>
          <w:rtl/>
        </w:rPr>
        <w:t>من قبل</w:t>
      </w:r>
      <w:r>
        <w:t xml:space="preserve"> Holbrook </w:t>
      </w:r>
      <w:r>
        <w:rPr>
          <w:rtl/>
        </w:rPr>
        <w:t>عام 1986، ويتكون من ثلاثة مكوّنات لتكوين الاتجاهات، وهي الإدراك</w:t>
      </w:r>
      <w:r>
        <w:t xml:space="preserve"> (Cognitive)</w:t>
      </w:r>
      <w:r>
        <w:rPr>
          <w:rtl/>
        </w:rPr>
        <w:t>، والعاطفة</w:t>
      </w:r>
      <w:r>
        <w:t xml:space="preserve"> (Affective)</w:t>
      </w:r>
      <w:r>
        <w:rPr>
          <w:rtl/>
        </w:rPr>
        <w:t>، والسلوك</w:t>
      </w:r>
      <w:r>
        <w:t xml:space="preserve"> (</w:t>
      </w:r>
      <w:proofErr w:type="spellStart"/>
      <w:r>
        <w:t>Behaviour</w:t>
      </w:r>
      <w:proofErr w:type="spellEnd"/>
      <w:r>
        <w:t xml:space="preserve">). </w:t>
      </w:r>
      <w:r>
        <w:rPr>
          <w:rtl/>
        </w:rPr>
        <w:t>يُعد نموذج</w:t>
      </w:r>
      <w:r>
        <w:t xml:space="preserve"> CAB </w:t>
      </w:r>
      <w:r>
        <w:rPr>
          <w:rtl/>
        </w:rPr>
        <w:t>نموذجًا لمعالجة المعلومات، حيث تكون المخرجات الأساسية هي الشراء أو اختيار العلامة التجارية. يركز الإدراك في نموذج</w:t>
      </w:r>
      <w:r>
        <w:t xml:space="preserve"> CAB </w:t>
      </w:r>
      <w:r>
        <w:rPr>
          <w:rtl/>
        </w:rPr>
        <w:t xml:space="preserve">على العوامل التي </w:t>
      </w:r>
      <w:r>
        <w:rPr>
          <w:rtl/>
        </w:rPr>
        <w:lastRenderedPageBreak/>
        <w:t>تؤثر على سلوك المستهلكين. ويشمل المفاهيم والأفكار أو التصورات التي يحصل عليها المستهلكون من الإعلان، والأصدقاء، والمراجعات، والتفاعل مع المنتجات</w:t>
      </w:r>
      <w:r>
        <w:t xml:space="preserve"> (Forgas 2017:90).</w:t>
      </w:r>
    </w:p>
    <w:p w14:paraId="41F73093" w14:textId="77777777" w:rsidR="00C70D4B" w:rsidRDefault="00C70D4B" w:rsidP="00C70D4B">
      <w:pPr>
        <w:pStyle w:val="ab"/>
        <w:bidi/>
        <w:spacing w:line="360" w:lineRule="auto"/>
      </w:pPr>
      <w:r>
        <w:rPr>
          <w:rtl/>
        </w:rPr>
        <w:t>وفقًا لـ</w:t>
      </w:r>
      <w:r>
        <w:t xml:space="preserve"> Chi, Jeng, Acker and Bowler (2018:4)</w:t>
      </w:r>
      <w:r>
        <w:rPr>
          <w:rtl/>
        </w:rPr>
        <w:t>، يبدأ القرار في نموذج</w:t>
      </w:r>
      <w:r>
        <w:t xml:space="preserve"> CAB </w:t>
      </w:r>
      <w:r>
        <w:rPr>
          <w:rtl/>
        </w:rPr>
        <w:t>بالإدراك، ثم العاطفة، وينتهي بالسلوك. الإدراك هو المعتقدات أو التصورات التي لدى المستهلكين حول منتج ما. العاطفة هي المشاعر التي يشعر بها المستهلك تجاه شيء ما. السلوك هو نية التصرف أو عدم التصرف. الإدراك هو ما يعتقده المستهلك عن المنتج أو الإعلان، والعاطفة هي ما يشعر به المستهلك تجاه الإعلان، والسلوك هو نية اتخاذ إجراء بشأن الإعلان، مثل الشراء أو عدمه</w:t>
      </w:r>
      <w:r>
        <w:t xml:space="preserve"> (Forgas 2017:90). </w:t>
      </w:r>
      <w:r>
        <w:rPr>
          <w:rtl/>
        </w:rPr>
        <w:t>يحصل المستهلكون على معلومات حول المنتج من وسائل الإعلان، مما يؤثر على عواطفهم ويقودهم إلى التصرف بطريقة معينة</w:t>
      </w:r>
      <w:r>
        <w:t>.</w:t>
      </w:r>
    </w:p>
    <w:p w14:paraId="430F579C" w14:textId="77777777" w:rsidR="00C70D4B" w:rsidRDefault="00C70D4B" w:rsidP="00C70D4B">
      <w:pPr>
        <w:pStyle w:val="ab"/>
        <w:bidi/>
        <w:spacing w:line="360" w:lineRule="auto"/>
      </w:pPr>
      <w:r w:rsidRPr="00522D65">
        <w:rPr>
          <w:b/>
          <w:bCs/>
          <w:sz w:val="27"/>
          <w:szCs w:val="27"/>
        </w:rPr>
        <w:t xml:space="preserve">3.6.1 </w:t>
      </w:r>
      <w:r w:rsidRPr="00522D65">
        <w:rPr>
          <w:b/>
          <w:bCs/>
          <w:sz w:val="27"/>
          <w:szCs w:val="27"/>
          <w:rtl/>
        </w:rPr>
        <w:t>البعد الإدراكي</w:t>
      </w:r>
      <w:r w:rsidRPr="00522D65">
        <w:rPr>
          <w:b/>
          <w:bCs/>
          <w:sz w:val="27"/>
          <w:szCs w:val="27"/>
        </w:rPr>
        <w:br/>
      </w:r>
      <w:r>
        <w:rPr>
          <w:rtl/>
        </w:rPr>
        <w:t>الإدراك هو مرحلة التفكير حيث يجمع المستهلكون المعلومات حول المنتج ويصبحون على دراية به. في هذه المرحلة، يُكوِّن المستهلكون اتجاهات تجاه المنتج والعلامة التجارية والعاطفة والإعلان</w:t>
      </w:r>
      <w:r>
        <w:t xml:space="preserve"> (Majid, Lopez, </w:t>
      </w:r>
      <w:proofErr w:type="spellStart"/>
      <w:r>
        <w:t>Megicks</w:t>
      </w:r>
      <w:proofErr w:type="spellEnd"/>
      <w:r>
        <w:t xml:space="preserve"> and Lim 2019:553). </w:t>
      </w:r>
      <w:r>
        <w:rPr>
          <w:rtl/>
        </w:rPr>
        <w:t>يشير البعد الإدراكي إلى التصورات المتعلقة بموضوع معين، في هذه الحالة الإعلان. وتشمل التصورات مدى إفادة الإعلان بالمعلومات، والترفيه، والمصداقية</w:t>
      </w:r>
      <w:r>
        <w:t xml:space="preserve"> (Chau and Chau 2017:23). </w:t>
      </w:r>
      <w:r>
        <w:rPr>
          <w:rtl/>
        </w:rPr>
        <w:t>تعتمد أهمية البعد الإدراكي على مستوى الدافعية لدى الأفراد تجاه الإعلان. ففي حالة المستهلكين ذوي التفاعل العالي، مثل البحث عن معلومات محددة، تلعب العناصر الإدراكية مثل محتوى الرسالة ووصف المنتج دورًا مهمًا. أما في حالة المستهلكين ذوي التفاعل المنخفض، فتكتسب الجوانب العاطفية والظاهرية أهمية أكبر</w:t>
      </w:r>
      <w:r>
        <w:t xml:space="preserve"> (Chi, Jeng, Acker and Bowler 2018:4). </w:t>
      </w:r>
      <w:r>
        <w:rPr>
          <w:rtl/>
        </w:rPr>
        <w:t>في هذه المرحلة، لا يشارك المستهلك كثيرًا في عملية معالجة المعلومات</w:t>
      </w:r>
      <w:r>
        <w:t>.</w:t>
      </w:r>
    </w:p>
    <w:p w14:paraId="3EA0DE34" w14:textId="77777777" w:rsidR="00C70D4B" w:rsidRDefault="00C70D4B" w:rsidP="00C70D4B">
      <w:pPr>
        <w:pStyle w:val="ab"/>
        <w:bidi/>
        <w:spacing w:line="360" w:lineRule="auto"/>
      </w:pPr>
      <w:bookmarkStart w:id="30" w:name="_Hlk214688256"/>
      <w:r w:rsidRPr="00522D65">
        <w:rPr>
          <w:b/>
          <w:bCs/>
          <w:sz w:val="27"/>
          <w:szCs w:val="27"/>
        </w:rPr>
        <w:t xml:space="preserve">3.6.2 </w:t>
      </w:r>
      <w:r w:rsidRPr="00522D65">
        <w:rPr>
          <w:b/>
          <w:bCs/>
          <w:sz w:val="27"/>
          <w:szCs w:val="27"/>
          <w:rtl/>
        </w:rPr>
        <w:t>البعد العاطفي</w:t>
      </w:r>
      <w:r w:rsidRPr="00522D65">
        <w:rPr>
          <w:b/>
          <w:bCs/>
          <w:sz w:val="27"/>
          <w:szCs w:val="27"/>
        </w:rPr>
        <w:br/>
      </w:r>
      <w:bookmarkEnd w:id="30"/>
      <w:r>
        <w:rPr>
          <w:rtl/>
        </w:rPr>
        <w:t>يشير البعد العاطفي إلى المشاعر تجاه الموضوع، في هذه الحالة الإعلان</w:t>
      </w:r>
      <w:r>
        <w:t xml:space="preserve"> (Chau and Chau 2017:23). </w:t>
      </w:r>
      <w:r>
        <w:rPr>
          <w:rtl/>
        </w:rPr>
        <w:t>هذه هي مرحلة الشعور، حيث يبدأ المستهلكون بتكوين إعجاب بالمنتج وتطوير مشاعر قوية تجاهه. يجب على المسوّقين أن يدركوا أن المنتجات عالية الجودة تحتاج إلى ميزانية إعلانية أكبر لتؤثر على المستهلكين. في هذه المرحلة، تلعب المنصات الرقمية دورًا مهمًا لأنها توفر الكثير من المعلومات للمستهلكين، مما يساعدهم في تكوين مشاعر إيجابية نحو المنتج أو الخدمة. تأثير التفاعل العاطفي على نية الشراء أكبر من تأثير التفاعل الإدراكي</w:t>
      </w:r>
      <w:r>
        <w:t xml:space="preserve"> (Schutte 2019:12).</w:t>
      </w:r>
    </w:p>
    <w:p w14:paraId="3C794543" w14:textId="77777777" w:rsidR="00C70D4B" w:rsidRDefault="00C70D4B" w:rsidP="00C70D4B">
      <w:pPr>
        <w:pStyle w:val="ab"/>
        <w:bidi/>
        <w:spacing w:line="360" w:lineRule="auto"/>
      </w:pPr>
      <w:r w:rsidRPr="00522D65">
        <w:rPr>
          <w:b/>
          <w:bCs/>
          <w:sz w:val="27"/>
          <w:szCs w:val="27"/>
        </w:rPr>
        <w:t xml:space="preserve">3.6.3 </w:t>
      </w:r>
      <w:r w:rsidRPr="00522D65">
        <w:rPr>
          <w:b/>
          <w:bCs/>
          <w:sz w:val="27"/>
          <w:szCs w:val="27"/>
          <w:rtl/>
        </w:rPr>
        <w:t>البعد السلوكي</w:t>
      </w:r>
      <w:r w:rsidRPr="00522D65">
        <w:rPr>
          <w:b/>
          <w:bCs/>
          <w:sz w:val="27"/>
          <w:szCs w:val="27"/>
        </w:rPr>
        <w:br/>
      </w:r>
      <w:r>
        <w:rPr>
          <w:rtl/>
        </w:rPr>
        <w:t>يفترض</w:t>
      </w:r>
      <w:r>
        <w:t xml:space="preserve"> Chi et al. (2018:4) </w:t>
      </w:r>
      <w:r>
        <w:rPr>
          <w:rtl/>
        </w:rPr>
        <w:t>أن المرحلة الثالثة من النموذج هي السلوك. في هذه المرحلة، يزن المستهلكون خياراتهم، إما أن يشتروا المنتج أو لا. يجب على المسوّقين أن يدركوا أن المستهلكين يستجيبون للإعلانات بطرق مختلفة بناءً على مستوى تفاعلهم. في حالة الإعلان الرقمي، يكون المستهلكون أكثر تفاعلًا لأنه يسمح بالتواصل مع المسوّقين. يرتبط البعد السلوكي بالإجراءات التي ينوي الفرد اتخاذها تجاه هذا الموضوع. يمكن للمستهلك أن يختار التعرض أو عدم التعرض للإعلان، أو أن يشتري أو لا يشتري المنتجات أو الخدمات المُعلن عنها</w:t>
      </w:r>
      <w:r>
        <w:t xml:space="preserve"> (Chau and Chau 2017:23).</w:t>
      </w:r>
    </w:p>
    <w:p w14:paraId="1362E30D" w14:textId="77777777" w:rsidR="00C70D4B" w:rsidRDefault="00C70D4B" w:rsidP="00C70D4B">
      <w:pPr>
        <w:pStyle w:val="ab"/>
        <w:bidi/>
        <w:spacing w:line="360" w:lineRule="auto"/>
      </w:pPr>
      <w:r w:rsidRPr="00522D65">
        <w:rPr>
          <w:b/>
          <w:bCs/>
          <w:sz w:val="27"/>
          <w:szCs w:val="27"/>
        </w:rPr>
        <w:lastRenderedPageBreak/>
        <w:t xml:space="preserve">3.6.4 </w:t>
      </w:r>
      <w:r w:rsidRPr="00522D65">
        <w:rPr>
          <w:b/>
          <w:bCs/>
          <w:sz w:val="27"/>
          <w:szCs w:val="27"/>
          <w:rtl/>
        </w:rPr>
        <w:t>قيود نموذج</w:t>
      </w:r>
      <w:r w:rsidRPr="00522D65">
        <w:rPr>
          <w:b/>
          <w:bCs/>
          <w:sz w:val="27"/>
          <w:szCs w:val="27"/>
        </w:rPr>
        <w:t xml:space="preserve"> CAB</w:t>
      </w:r>
      <w:r w:rsidRPr="00522D65">
        <w:rPr>
          <w:b/>
          <w:bCs/>
          <w:sz w:val="27"/>
          <w:szCs w:val="27"/>
        </w:rPr>
        <w:br/>
      </w:r>
      <w:r>
        <w:rPr>
          <w:rtl/>
        </w:rPr>
        <w:t>يتكون نموذج</w:t>
      </w:r>
      <w:r>
        <w:t xml:space="preserve"> CAB </w:t>
      </w:r>
      <w:r>
        <w:rPr>
          <w:rtl/>
        </w:rPr>
        <w:t>من ثلاثة مكوّنات لتكوين الاتجاهات، وهي الإدراك والعاطفة والسلوك. وهو نموذج لمعالجة المعلومات حيث تكون المخرجات الأساسية هي الشراء أو اختيار العلامة التجارية. وتتمثل محدودية هذا النموذج في أن العمليات الإدراكية لا يمكن ملاحظتها بشكل مباشر، بالإضافة إلى أن النظرية تتجاهل عوامل أخرى قد تؤثر على السلوك</w:t>
      </w:r>
      <w:r>
        <w:t>.</w:t>
      </w:r>
    </w:p>
    <w:p w14:paraId="53AD16AE" w14:textId="77777777" w:rsidR="00C70D4B" w:rsidRDefault="00C70D4B" w:rsidP="00C70D4B">
      <w:pPr>
        <w:pStyle w:val="ab"/>
        <w:bidi/>
        <w:spacing w:line="360" w:lineRule="auto"/>
      </w:pPr>
      <w:r w:rsidRPr="00522D65">
        <w:rPr>
          <w:b/>
          <w:bCs/>
          <w:sz w:val="27"/>
          <w:szCs w:val="27"/>
        </w:rPr>
        <w:t xml:space="preserve">3.7 </w:t>
      </w:r>
      <w:r w:rsidRPr="00522D65">
        <w:rPr>
          <w:b/>
          <w:bCs/>
          <w:sz w:val="27"/>
          <w:szCs w:val="27"/>
          <w:rtl/>
        </w:rPr>
        <w:t>الخاتمة</w:t>
      </w:r>
      <w:r w:rsidRPr="00522D65">
        <w:rPr>
          <w:b/>
          <w:bCs/>
          <w:sz w:val="27"/>
          <w:szCs w:val="27"/>
        </w:rPr>
        <w:br/>
      </w:r>
      <w:r>
        <w:rPr>
          <w:rtl/>
        </w:rPr>
        <w:t>تم اقتراح نظرية الفعل الموجّه</w:t>
      </w:r>
      <w:r>
        <w:t xml:space="preserve"> (TRA) </w:t>
      </w:r>
      <w:r>
        <w:rPr>
          <w:rtl/>
        </w:rPr>
        <w:t>من قبل</w:t>
      </w:r>
      <w:r>
        <w:t xml:space="preserve">Ajzen </w:t>
      </w:r>
      <w:r>
        <w:rPr>
          <w:rtl/>
        </w:rPr>
        <w:t>و</w:t>
      </w:r>
      <w:r>
        <w:t xml:space="preserve"> Fishbein </w:t>
      </w:r>
      <w:r>
        <w:rPr>
          <w:rtl/>
        </w:rPr>
        <w:t>عام 1980. تنص هذه النظرية على أن الموقف تجاه السلوك هو أحد متنبئات نية السلوك. تشمل مكوّنات النظرية: المواقف، والمعتقدات السلوكية، والتقييم، والمعتقدات المعيارية، والمعايير الذاتية، ونوايا السلوك. إلا أن نظرية</w:t>
      </w:r>
      <w:r>
        <w:t xml:space="preserve"> TRA </w:t>
      </w:r>
      <w:r>
        <w:rPr>
          <w:rtl/>
        </w:rPr>
        <w:t>تركز على دافعية المستهلك باعتبارها عاملًا محددًا للانخراط في سلوك معين</w:t>
      </w:r>
      <w:r>
        <w:t>.</w:t>
      </w:r>
      <w:r>
        <w:br/>
      </w:r>
      <w:r>
        <w:rPr>
          <w:rtl/>
        </w:rPr>
        <w:t>كما تم اقتراح نموذج</w:t>
      </w:r>
      <w:r>
        <w:t xml:space="preserve"> HOE </w:t>
      </w:r>
      <w:r>
        <w:rPr>
          <w:rtl/>
        </w:rPr>
        <w:t>من قبل</w:t>
      </w:r>
      <w:r>
        <w:t xml:space="preserve"> </w:t>
      </w:r>
      <w:proofErr w:type="spellStart"/>
      <w:r>
        <w:t>Lavidge</w:t>
      </w:r>
      <w:proofErr w:type="spellEnd"/>
      <w:r>
        <w:t xml:space="preserve"> </w:t>
      </w:r>
      <w:proofErr w:type="gramStart"/>
      <w:r>
        <w:rPr>
          <w:rtl/>
        </w:rPr>
        <w:t>و</w:t>
      </w:r>
      <w:r>
        <w:t xml:space="preserve"> Steiner</w:t>
      </w:r>
      <w:proofErr w:type="gramEnd"/>
      <w:r>
        <w:t xml:space="preserve"> </w:t>
      </w:r>
      <w:r>
        <w:rPr>
          <w:rtl/>
        </w:rPr>
        <w:t>عام 1961. يوضح النموذج أن المستهلكين عند تعرضهم للإعلان يمرون بتأثير تسلسلي يدفعهم تدريجيًا نحو عملية الشراء. يقترح النموذج أن العملاء يمرون بتسلسل من الحالات النفسية. ومع ذلك، تفكك النظرية تأثير الإعلان على سلوك الشراء إلى مراحل مختلفة</w:t>
      </w:r>
      <w:r>
        <w:t>.</w:t>
      </w:r>
      <w:r>
        <w:br/>
      </w:r>
      <w:r>
        <w:rPr>
          <w:rtl/>
        </w:rPr>
        <w:t>تناول الفصل أيضًا نموذج</w:t>
      </w:r>
      <w:r>
        <w:t xml:space="preserve"> Nicosia</w:t>
      </w:r>
      <w:r>
        <w:rPr>
          <w:rtl/>
        </w:rPr>
        <w:t>، الذي يشرح عملية اتخاذ القرار المعقّدة التي ينخرط فيها المستهلك أثناء عمليات الشراء. يوضح النموذج خطوات اتخاذ القرار التي يتبعها المستهلك قبل اتخاذ قرار الشراء. لا يقدم نموذج</w:t>
      </w:r>
      <w:r>
        <w:t xml:space="preserve"> Nicosia </w:t>
      </w:r>
      <w:r>
        <w:rPr>
          <w:rtl/>
        </w:rPr>
        <w:t>معلومات عن العوامل الداخلية التي قد تؤثر على المستهلك أو كيفية تكوين المستهلك لموقف تجاه الرسالة الإعلانية</w:t>
      </w:r>
      <w:r>
        <w:t>.</w:t>
      </w:r>
      <w:r>
        <w:br/>
      </w:r>
      <w:r>
        <w:rPr>
          <w:rtl/>
        </w:rPr>
        <w:t>بالإضافة إلى ذلك، يُعد نموذج عامل الاعتقاد نموذجًا لعوامل الاعتقاد تجاه الإعلان. طوره</w:t>
      </w:r>
      <w:r>
        <w:t xml:space="preserve"> Polley </w:t>
      </w:r>
      <w:proofErr w:type="gramStart"/>
      <w:r>
        <w:rPr>
          <w:rtl/>
        </w:rPr>
        <w:t>و</w:t>
      </w:r>
      <w:r>
        <w:t xml:space="preserve"> Mittal</w:t>
      </w:r>
      <w:proofErr w:type="gramEnd"/>
      <w:r>
        <w:t xml:space="preserve"> </w:t>
      </w:r>
      <w:r>
        <w:rPr>
          <w:rtl/>
        </w:rPr>
        <w:t xml:space="preserve">عام 1993، وكان يُشار إليه باسم نموذج العوامل السبعة. تُسهم هذه العوامل في تشكيل اتجاهات الأفراد تجاه الإعلان. في هذه الدراسة، سيتم النظر في خمسة عوامل، وهي: معلومات المنتج، الصورة الاجتماعية، المتعة، الإزعاج، والكذب / </w:t>
      </w:r>
      <w:proofErr w:type="spellStart"/>
      <w:r>
        <w:rPr>
          <w:rtl/>
        </w:rPr>
        <w:t>اللا</w:t>
      </w:r>
      <w:proofErr w:type="spellEnd"/>
      <w:r>
        <w:rPr>
          <w:rtl/>
        </w:rPr>
        <w:t xml:space="preserve"> معنى</w:t>
      </w:r>
      <w:r>
        <w:t>.</w:t>
      </w:r>
      <w:r>
        <w:br/>
      </w:r>
      <w:r>
        <w:rPr>
          <w:rtl/>
        </w:rPr>
        <w:t>كما تم مناقشة نموذج</w:t>
      </w:r>
      <w:r>
        <w:t xml:space="preserve"> CAB</w:t>
      </w:r>
      <w:r>
        <w:rPr>
          <w:rtl/>
        </w:rPr>
        <w:t>، الذي اقترحه</w:t>
      </w:r>
      <w:r>
        <w:t xml:space="preserve"> Holbrook </w:t>
      </w:r>
      <w:r>
        <w:rPr>
          <w:rtl/>
        </w:rPr>
        <w:t xml:space="preserve">عام 1986، ويتكون من </w:t>
      </w:r>
      <w:proofErr w:type="gramStart"/>
      <w:r>
        <w:rPr>
          <w:rtl/>
        </w:rPr>
        <w:t>ثلاثة</w:t>
      </w:r>
      <w:proofErr w:type="gramEnd"/>
      <w:r>
        <w:rPr>
          <w:rtl/>
        </w:rPr>
        <w:t xml:space="preserve"> مكوّنات لتكوين الاتجاهات، وهي الإدراك والعاطفة والسلوك</w:t>
      </w:r>
      <w:r>
        <w:t>.</w:t>
      </w:r>
    </w:p>
    <w:p w14:paraId="35DB3938" w14:textId="256E246E" w:rsidR="001D5768" w:rsidRPr="00244A2C" w:rsidRDefault="00C70D4B" w:rsidP="00C70D4B">
      <w:pPr>
        <w:jc w:val="both"/>
      </w:pPr>
      <w:r>
        <w:t xml:space="preserve"> </w:t>
      </w:r>
      <w:r>
        <w:tab/>
      </w:r>
    </w:p>
    <w:sectPr w:rsidR="001D5768" w:rsidRPr="00244A2C" w:rsidSect="00C70D4B">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8D336" w14:textId="77777777" w:rsidR="00720C16" w:rsidRDefault="00720C16" w:rsidP="00C70D4B">
      <w:pPr>
        <w:spacing w:after="0" w:line="240" w:lineRule="auto"/>
      </w:pPr>
      <w:r>
        <w:separator/>
      </w:r>
    </w:p>
  </w:endnote>
  <w:endnote w:type="continuationSeparator" w:id="0">
    <w:p w14:paraId="0DD03718" w14:textId="77777777" w:rsidR="00720C16" w:rsidRDefault="00720C16" w:rsidP="00C70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4B13D" w14:textId="77777777" w:rsidR="00C70D4B" w:rsidRDefault="00C70D4B">
    <w:pPr>
      <w:spacing w:after="0"/>
      <w:ind w:right="5"/>
      <w:jc w:val="center"/>
    </w:pPr>
    <w:r>
      <w:rPr>
        <w:rFonts w:ascii="Arial" w:eastAsia="Arial" w:hAnsi="Arial" w:cs="Arial"/>
        <w:sz w:val="24"/>
      </w:rPr>
      <w:fldChar w:fldCharType="begin"/>
    </w:r>
    <w:r>
      <w:instrText xml:space="preserve"> PAGE   \* MERGEFORMAT </w:instrText>
    </w:r>
    <w:r>
      <w:rPr>
        <w:rFonts w:ascii="Arial" w:eastAsia="Arial" w:hAnsi="Arial" w:cs="Arial"/>
        <w:sz w:val="24"/>
      </w:rPr>
      <w:fldChar w:fldCharType="separate"/>
    </w:r>
    <w:proofErr w:type="spellStart"/>
    <w:r>
      <w:rPr>
        <w:rFonts w:ascii="Calibri" w:eastAsia="Calibri" w:hAnsi="Calibri" w:cs="Calibri"/>
      </w:rPr>
      <w:t>i</w:t>
    </w:r>
    <w:proofErr w:type="spellEnd"/>
    <w:r>
      <w:rPr>
        <w:rFonts w:ascii="Calibri" w:eastAsia="Calibri" w:hAnsi="Calibri" w:cs="Calibri"/>
      </w:rPr>
      <w:fldChar w:fldCharType="end"/>
    </w:r>
    <w:r>
      <w:rPr>
        <w:rFonts w:ascii="Calibri" w:eastAsia="Calibri" w:hAnsi="Calibri" w:cs="Calibri"/>
      </w:rPr>
      <w:t xml:space="preserve"> </w:t>
    </w:r>
  </w:p>
  <w:p w14:paraId="72A05C61" w14:textId="77777777" w:rsidR="00C70D4B" w:rsidRDefault="00C70D4B">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907852"/>
      <w:docPartObj>
        <w:docPartGallery w:val="Page Numbers (Bottom of Page)"/>
        <w:docPartUnique/>
      </w:docPartObj>
    </w:sdtPr>
    <w:sdtEndPr>
      <w:rPr>
        <w:noProof/>
      </w:rPr>
    </w:sdtEndPr>
    <w:sdtContent>
      <w:p w14:paraId="1292F49F" w14:textId="2CCA3965" w:rsidR="00C70D4B" w:rsidRDefault="00C70D4B">
        <w:pPr>
          <w:pStyle w:val="af2"/>
          <w:jc w:val="center"/>
        </w:pPr>
        <w:r>
          <w:fldChar w:fldCharType="begin"/>
        </w:r>
        <w:r>
          <w:instrText xml:space="preserve"> PAGE   \* MERGEFORMAT </w:instrText>
        </w:r>
        <w:r>
          <w:fldChar w:fldCharType="separate"/>
        </w:r>
        <w:r>
          <w:rPr>
            <w:noProof/>
          </w:rPr>
          <w:t>2</w:t>
        </w:r>
        <w:r>
          <w:rPr>
            <w:noProof/>
          </w:rPr>
          <w:fldChar w:fldCharType="end"/>
        </w:r>
      </w:p>
    </w:sdtContent>
  </w:sdt>
  <w:p w14:paraId="1C152163" w14:textId="3B99B3C9" w:rsidR="00C70D4B" w:rsidRDefault="00C70D4B">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AA6B4" w14:textId="77777777" w:rsidR="00C70D4B" w:rsidRDefault="00C70D4B">
    <w:pPr>
      <w:spacing w:after="0"/>
      <w:ind w:right="5"/>
      <w:jc w:val="center"/>
    </w:pPr>
    <w:r>
      <w:rPr>
        <w:rFonts w:ascii="Arial" w:eastAsia="Arial" w:hAnsi="Arial" w:cs="Arial"/>
        <w:sz w:val="24"/>
      </w:rPr>
      <w:fldChar w:fldCharType="begin"/>
    </w:r>
    <w:r>
      <w:instrText xml:space="preserve"> PAGE   \* MERGEFORMAT </w:instrText>
    </w:r>
    <w:r>
      <w:rPr>
        <w:rFonts w:ascii="Arial" w:eastAsia="Arial" w:hAnsi="Arial" w:cs="Arial"/>
        <w:sz w:val="24"/>
      </w:rPr>
      <w:fldChar w:fldCharType="separate"/>
    </w:r>
    <w:proofErr w:type="spellStart"/>
    <w:r>
      <w:rPr>
        <w:rFonts w:ascii="Calibri" w:eastAsia="Calibri" w:hAnsi="Calibri" w:cs="Calibri"/>
      </w:rPr>
      <w:t>i</w:t>
    </w:r>
    <w:proofErr w:type="spellEnd"/>
    <w:r>
      <w:rPr>
        <w:rFonts w:ascii="Calibri" w:eastAsia="Calibri" w:hAnsi="Calibri" w:cs="Calibri"/>
      </w:rPr>
      <w:fldChar w:fldCharType="end"/>
    </w:r>
    <w:r>
      <w:rPr>
        <w:rFonts w:ascii="Calibri" w:eastAsia="Calibri" w:hAnsi="Calibri" w:cs="Calibri"/>
      </w:rPr>
      <w:t xml:space="preserve"> </w:t>
    </w:r>
  </w:p>
  <w:p w14:paraId="297A2DD2" w14:textId="77777777" w:rsidR="00C70D4B" w:rsidRDefault="00C70D4B">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BDF36" w14:textId="77777777" w:rsidR="00720C16" w:rsidRDefault="00720C16" w:rsidP="00C70D4B">
      <w:pPr>
        <w:spacing w:after="0" w:line="240" w:lineRule="auto"/>
      </w:pPr>
      <w:r>
        <w:separator/>
      </w:r>
    </w:p>
  </w:footnote>
  <w:footnote w:type="continuationSeparator" w:id="0">
    <w:p w14:paraId="5A79383A" w14:textId="77777777" w:rsidR="00720C16" w:rsidRDefault="00720C16" w:rsidP="00C70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55BBE"/>
    <w:multiLevelType w:val="multilevel"/>
    <w:tmpl w:val="8024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E7FA0"/>
    <w:multiLevelType w:val="hybridMultilevel"/>
    <w:tmpl w:val="CFFEC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C26FE3"/>
    <w:multiLevelType w:val="multilevel"/>
    <w:tmpl w:val="547E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D6DAB"/>
    <w:multiLevelType w:val="multilevel"/>
    <w:tmpl w:val="00CC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737A7"/>
    <w:multiLevelType w:val="hybridMultilevel"/>
    <w:tmpl w:val="71926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560741"/>
    <w:multiLevelType w:val="hybridMultilevel"/>
    <w:tmpl w:val="F9FC0634"/>
    <w:lvl w:ilvl="0" w:tplc="79C8519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124F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CC31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44B2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ACEEF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3CAC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2642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4805D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F2F5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8B86676"/>
    <w:multiLevelType w:val="hybridMultilevel"/>
    <w:tmpl w:val="B8AAC3D6"/>
    <w:lvl w:ilvl="0" w:tplc="67C6870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BA45F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BCE6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6A2E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9CA5F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70ACA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3221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0E54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841A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19C67E9"/>
    <w:multiLevelType w:val="hybridMultilevel"/>
    <w:tmpl w:val="5B0080FA"/>
    <w:lvl w:ilvl="0" w:tplc="907A359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501DF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F40CE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5A539C">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40036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A6E7C6">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A2E7F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16A658">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68BFE0">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25A6BC3"/>
    <w:multiLevelType w:val="hybridMultilevel"/>
    <w:tmpl w:val="C71622E2"/>
    <w:lvl w:ilvl="0" w:tplc="97623638">
      <w:start w:val="1"/>
      <w:numFmt w:val="bullet"/>
      <w:lvlText w:val="•"/>
      <w:lvlJc w:val="left"/>
      <w:pPr>
        <w:ind w:left="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68E8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9E40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90D0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F268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901F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9003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C03C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E0B97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B31CC6"/>
    <w:multiLevelType w:val="multilevel"/>
    <w:tmpl w:val="0FCA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D75A88"/>
    <w:multiLevelType w:val="multilevel"/>
    <w:tmpl w:val="978E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020CFF"/>
    <w:multiLevelType w:val="multilevel"/>
    <w:tmpl w:val="8312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138A1"/>
    <w:multiLevelType w:val="hybridMultilevel"/>
    <w:tmpl w:val="8F32E1A4"/>
    <w:lvl w:ilvl="0" w:tplc="E38062D4">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6C309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42738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FAAF7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38330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826E1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BEFA0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A8784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18066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44070B"/>
    <w:multiLevelType w:val="hybridMultilevel"/>
    <w:tmpl w:val="AB86DE96"/>
    <w:lvl w:ilvl="0" w:tplc="9E50D41E">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E081E3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AF6D4D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F169B0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7C0525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0FACE3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04055C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E4E086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D6C39EE">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8274661"/>
    <w:multiLevelType w:val="multilevel"/>
    <w:tmpl w:val="8A72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A17AE"/>
    <w:multiLevelType w:val="multilevel"/>
    <w:tmpl w:val="5EB0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64847"/>
    <w:multiLevelType w:val="multilevel"/>
    <w:tmpl w:val="2E3C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313588"/>
    <w:multiLevelType w:val="hybridMultilevel"/>
    <w:tmpl w:val="DA0CAA2E"/>
    <w:lvl w:ilvl="0" w:tplc="17DCCB28">
      <w:start w:val="1"/>
      <w:numFmt w:val="decimal"/>
      <w:lvlText w:val="%1."/>
      <w:lvlJc w:val="left"/>
      <w:pPr>
        <w:ind w:left="40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4608FC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D7AD6F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538724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AE0C87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EDC168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DE80E5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5B4286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22215F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DA3134C"/>
    <w:multiLevelType w:val="multilevel"/>
    <w:tmpl w:val="1838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590C82"/>
    <w:multiLevelType w:val="multilevel"/>
    <w:tmpl w:val="F0F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C87143"/>
    <w:multiLevelType w:val="multilevel"/>
    <w:tmpl w:val="CBE2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63751"/>
    <w:multiLevelType w:val="multilevel"/>
    <w:tmpl w:val="D518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8570891">
    <w:abstractNumId w:val="16"/>
  </w:num>
  <w:num w:numId="2" w16cid:durableId="718895123">
    <w:abstractNumId w:val="15"/>
  </w:num>
  <w:num w:numId="3" w16cid:durableId="1352805254">
    <w:abstractNumId w:val="9"/>
  </w:num>
  <w:num w:numId="4" w16cid:durableId="236135780">
    <w:abstractNumId w:val="20"/>
  </w:num>
  <w:num w:numId="5" w16cid:durableId="1375084032">
    <w:abstractNumId w:val="2"/>
  </w:num>
  <w:num w:numId="6" w16cid:durableId="94643552">
    <w:abstractNumId w:val="3"/>
  </w:num>
  <w:num w:numId="7" w16cid:durableId="264970223">
    <w:abstractNumId w:val="19"/>
  </w:num>
  <w:num w:numId="8" w16cid:durableId="1757895882">
    <w:abstractNumId w:val="6"/>
  </w:num>
  <w:num w:numId="9" w16cid:durableId="753472050">
    <w:abstractNumId w:val="13"/>
  </w:num>
  <w:num w:numId="10" w16cid:durableId="1102607483">
    <w:abstractNumId w:val="12"/>
  </w:num>
  <w:num w:numId="11" w16cid:durableId="1724137625">
    <w:abstractNumId w:val="5"/>
  </w:num>
  <w:num w:numId="12" w16cid:durableId="1810124984">
    <w:abstractNumId w:val="7"/>
  </w:num>
  <w:num w:numId="13" w16cid:durableId="1713070359">
    <w:abstractNumId w:val="8"/>
  </w:num>
  <w:num w:numId="14" w16cid:durableId="1978146226">
    <w:abstractNumId w:val="17"/>
  </w:num>
  <w:num w:numId="15" w16cid:durableId="1691489198">
    <w:abstractNumId w:val="11"/>
  </w:num>
  <w:num w:numId="16" w16cid:durableId="918366684">
    <w:abstractNumId w:val="18"/>
  </w:num>
  <w:num w:numId="17" w16cid:durableId="690840674">
    <w:abstractNumId w:val="0"/>
  </w:num>
  <w:num w:numId="18" w16cid:durableId="740981251">
    <w:abstractNumId w:val="10"/>
  </w:num>
  <w:num w:numId="19" w16cid:durableId="1863661089">
    <w:abstractNumId w:val="21"/>
  </w:num>
  <w:num w:numId="20" w16cid:durableId="411436456">
    <w:abstractNumId w:val="14"/>
  </w:num>
  <w:num w:numId="21" w16cid:durableId="1431773269">
    <w:abstractNumId w:val="1"/>
  </w:num>
  <w:num w:numId="22" w16cid:durableId="17725060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2C"/>
    <w:rsid w:val="00130C78"/>
    <w:rsid w:val="001D5768"/>
    <w:rsid w:val="001E13DD"/>
    <w:rsid w:val="001E61F9"/>
    <w:rsid w:val="00244A2C"/>
    <w:rsid w:val="003236F2"/>
    <w:rsid w:val="004D6FA6"/>
    <w:rsid w:val="005E3C13"/>
    <w:rsid w:val="006F78A3"/>
    <w:rsid w:val="00720C16"/>
    <w:rsid w:val="007F755A"/>
    <w:rsid w:val="00905FE1"/>
    <w:rsid w:val="00AB07E4"/>
    <w:rsid w:val="00B810E3"/>
    <w:rsid w:val="00C70D4B"/>
    <w:rsid w:val="00D050EF"/>
    <w:rsid w:val="00D05445"/>
    <w:rsid w:val="00D47130"/>
    <w:rsid w:val="00D85A4A"/>
    <w:rsid w:val="00DC75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8021"/>
  <w15:chartTrackingRefBased/>
  <w15:docId w15:val="{66492152-B065-466A-9F4B-E2CB24FF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44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44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44A2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44A2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244A2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244A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244A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244A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unhideWhenUsed/>
    <w:qFormat/>
    <w:rsid w:val="00244A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44A2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44A2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44A2C"/>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244A2C"/>
    <w:rPr>
      <w:rFonts w:eastAsiaTheme="majorEastAsia" w:cstheme="majorBidi"/>
      <w:i/>
      <w:iCs/>
      <w:color w:val="0F4761" w:themeColor="accent1" w:themeShade="BF"/>
    </w:rPr>
  </w:style>
  <w:style w:type="character" w:customStyle="1" w:styleId="5Char">
    <w:name w:val="عنوان 5 Char"/>
    <w:basedOn w:val="a0"/>
    <w:link w:val="5"/>
    <w:uiPriority w:val="9"/>
    <w:rsid w:val="00244A2C"/>
    <w:rPr>
      <w:rFonts w:eastAsiaTheme="majorEastAsia" w:cstheme="majorBidi"/>
      <w:color w:val="0F4761" w:themeColor="accent1" w:themeShade="BF"/>
    </w:rPr>
  </w:style>
  <w:style w:type="character" w:customStyle="1" w:styleId="6Char">
    <w:name w:val="عنوان 6 Char"/>
    <w:basedOn w:val="a0"/>
    <w:link w:val="6"/>
    <w:uiPriority w:val="9"/>
    <w:rsid w:val="00244A2C"/>
    <w:rPr>
      <w:rFonts w:eastAsiaTheme="majorEastAsia" w:cstheme="majorBidi"/>
      <w:i/>
      <w:iCs/>
      <w:color w:val="595959" w:themeColor="text1" w:themeTint="A6"/>
    </w:rPr>
  </w:style>
  <w:style w:type="character" w:customStyle="1" w:styleId="7Char">
    <w:name w:val="عنوان 7 Char"/>
    <w:basedOn w:val="a0"/>
    <w:link w:val="7"/>
    <w:uiPriority w:val="9"/>
    <w:rsid w:val="00244A2C"/>
    <w:rPr>
      <w:rFonts w:eastAsiaTheme="majorEastAsia" w:cstheme="majorBidi"/>
      <w:color w:val="595959" w:themeColor="text1" w:themeTint="A6"/>
    </w:rPr>
  </w:style>
  <w:style w:type="character" w:customStyle="1" w:styleId="8Char">
    <w:name w:val="عنوان 8 Char"/>
    <w:basedOn w:val="a0"/>
    <w:link w:val="8"/>
    <w:uiPriority w:val="9"/>
    <w:rsid w:val="00244A2C"/>
    <w:rPr>
      <w:rFonts w:eastAsiaTheme="majorEastAsia" w:cstheme="majorBidi"/>
      <w:i/>
      <w:iCs/>
      <w:color w:val="272727" w:themeColor="text1" w:themeTint="D8"/>
    </w:rPr>
  </w:style>
  <w:style w:type="character" w:customStyle="1" w:styleId="9Char">
    <w:name w:val="عنوان 9 Char"/>
    <w:basedOn w:val="a0"/>
    <w:link w:val="9"/>
    <w:uiPriority w:val="9"/>
    <w:rsid w:val="00244A2C"/>
    <w:rPr>
      <w:rFonts w:eastAsiaTheme="majorEastAsia" w:cstheme="majorBidi"/>
      <w:color w:val="272727" w:themeColor="text1" w:themeTint="D8"/>
    </w:rPr>
  </w:style>
  <w:style w:type="paragraph" w:styleId="a3">
    <w:name w:val="Title"/>
    <w:basedOn w:val="a"/>
    <w:next w:val="a"/>
    <w:link w:val="Char"/>
    <w:uiPriority w:val="10"/>
    <w:qFormat/>
    <w:rsid w:val="00244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44A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44A2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44A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44A2C"/>
    <w:pPr>
      <w:spacing w:before="160"/>
      <w:jc w:val="center"/>
    </w:pPr>
    <w:rPr>
      <w:i/>
      <w:iCs/>
      <w:color w:val="404040" w:themeColor="text1" w:themeTint="BF"/>
    </w:rPr>
  </w:style>
  <w:style w:type="character" w:customStyle="1" w:styleId="Char1">
    <w:name w:val="اقتباس Char"/>
    <w:basedOn w:val="a0"/>
    <w:link w:val="a5"/>
    <w:uiPriority w:val="29"/>
    <w:rsid w:val="00244A2C"/>
    <w:rPr>
      <w:i/>
      <w:iCs/>
      <w:color w:val="404040" w:themeColor="text1" w:themeTint="BF"/>
    </w:rPr>
  </w:style>
  <w:style w:type="paragraph" w:styleId="a6">
    <w:name w:val="List Paragraph"/>
    <w:basedOn w:val="a"/>
    <w:uiPriority w:val="34"/>
    <w:qFormat/>
    <w:rsid w:val="00244A2C"/>
    <w:pPr>
      <w:ind w:left="720"/>
      <w:contextualSpacing/>
    </w:pPr>
  </w:style>
  <w:style w:type="character" w:styleId="a7">
    <w:name w:val="Intense Emphasis"/>
    <w:basedOn w:val="a0"/>
    <w:uiPriority w:val="21"/>
    <w:qFormat/>
    <w:rsid w:val="00244A2C"/>
    <w:rPr>
      <w:i/>
      <w:iCs/>
      <w:color w:val="0F4761" w:themeColor="accent1" w:themeShade="BF"/>
    </w:rPr>
  </w:style>
  <w:style w:type="paragraph" w:styleId="a8">
    <w:name w:val="Intense Quote"/>
    <w:basedOn w:val="a"/>
    <w:next w:val="a"/>
    <w:link w:val="Char2"/>
    <w:uiPriority w:val="30"/>
    <w:qFormat/>
    <w:rsid w:val="00244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44A2C"/>
    <w:rPr>
      <w:i/>
      <w:iCs/>
      <w:color w:val="0F4761" w:themeColor="accent1" w:themeShade="BF"/>
    </w:rPr>
  </w:style>
  <w:style w:type="character" w:styleId="a9">
    <w:name w:val="Intense Reference"/>
    <w:basedOn w:val="a0"/>
    <w:uiPriority w:val="32"/>
    <w:qFormat/>
    <w:rsid w:val="00244A2C"/>
    <w:rPr>
      <w:b/>
      <w:bCs/>
      <w:smallCaps/>
      <w:color w:val="0F4761" w:themeColor="accent1" w:themeShade="BF"/>
      <w:spacing w:val="5"/>
    </w:rPr>
  </w:style>
  <w:style w:type="paragraph" w:customStyle="1" w:styleId="ds-markdown-paragraph">
    <w:name w:val="ds-markdown-paragraph"/>
    <w:basedOn w:val="a"/>
    <w:rsid w:val="00244A2C"/>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aa">
    <w:name w:val="Strong"/>
    <w:basedOn w:val="a0"/>
    <w:uiPriority w:val="22"/>
    <w:qFormat/>
    <w:rsid w:val="00244A2C"/>
    <w:rPr>
      <w:b/>
      <w:bCs/>
    </w:rPr>
  </w:style>
  <w:style w:type="table" w:customStyle="1" w:styleId="TableGrid">
    <w:name w:val="TableGrid"/>
    <w:rsid w:val="00C70D4B"/>
    <w:pPr>
      <w:spacing w:after="0" w:line="240" w:lineRule="auto"/>
    </w:pPr>
    <w:rPr>
      <w:rFonts w:eastAsiaTheme="minorEastAsia"/>
      <w:kern w:val="2"/>
      <w:sz w:val="24"/>
      <w:szCs w:val="24"/>
    </w:rPr>
    <w:tblPr>
      <w:tblCellMar>
        <w:top w:w="0" w:type="dxa"/>
        <w:left w:w="0" w:type="dxa"/>
        <w:bottom w:w="0" w:type="dxa"/>
        <w:right w:w="0" w:type="dxa"/>
      </w:tblCellMar>
    </w:tblPr>
  </w:style>
  <w:style w:type="paragraph" w:styleId="ab">
    <w:name w:val="Normal (Web)"/>
    <w:basedOn w:val="a"/>
    <w:uiPriority w:val="99"/>
    <w:unhideWhenUsed/>
    <w:rsid w:val="00C70D4B"/>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numbering" w:customStyle="1" w:styleId="NoList1">
    <w:name w:val="No List1"/>
    <w:next w:val="a2"/>
    <w:uiPriority w:val="99"/>
    <w:semiHidden/>
    <w:unhideWhenUsed/>
    <w:rsid w:val="00C70D4B"/>
  </w:style>
  <w:style w:type="character" w:styleId="ac">
    <w:name w:val="Placeholder Text"/>
    <w:basedOn w:val="a0"/>
    <w:uiPriority w:val="99"/>
    <w:semiHidden/>
    <w:rsid w:val="00C70D4B"/>
    <w:rPr>
      <w:color w:val="666666"/>
    </w:rPr>
  </w:style>
  <w:style w:type="table" w:styleId="ad">
    <w:name w:val="Table Grid"/>
    <w:basedOn w:val="a1"/>
    <w:uiPriority w:val="39"/>
    <w:rsid w:val="00C70D4B"/>
    <w:pPr>
      <w:spacing w:after="0" w:line="240" w:lineRule="auto"/>
    </w:pPr>
    <w:rPr>
      <w:rFonts w:eastAsiaTheme="minorEastAsia"/>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C70D4B"/>
    <w:pPr>
      <w:tabs>
        <w:tab w:val="center" w:pos="4513"/>
        <w:tab w:val="right" w:pos="9026"/>
      </w:tabs>
      <w:bidi w:val="0"/>
      <w:spacing w:after="0" w:line="240" w:lineRule="auto"/>
      <w:ind w:left="118" w:hanging="10"/>
      <w:jc w:val="both"/>
    </w:pPr>
    <w:rPr>
      <w:rFonts w:ascii="Arial" w:eastAsia="Arial" w:hAnsi="Arial" w:cs="Arial"/>
      <w:color w:val="000000"/>
      <w:kern w:val="2"/>
      <w:sz w:val="24"/>
      <w:szCs w:val="24"/>
    </w:rPr>
  </w:style>
  <w:style w:type="character" w:customStyle="1" w:styleId="Char3">
    <w:name w:val="رأس الصفحة Char"/>
    <w:basedOn w:val="a0"/>
    <w:link w:val="ae"/>
    <w:uiPriority w:val="99"/>
    <w:rsid w:val="00C70D4B"/>
    <w:rPr>
      <w:rFonts w:ascii="Arial" w:eastAsia="Arial" w:hAnsi="Arial" w:cs="Arial"/>
      <w:color w:val="000000"/>
      <w:kern w:val="2"/>
      <w:sz w:val="24"/>
      <w:szCs w:val="24"/>
    </w:rPr>
  </w:style>
  <w:style w:type="paragraph" w:styleId="af">
    <w:name w:val="No Spacing"/>
    <w:link w:val="Char4"/>
    <w:uiPriority w:val="1"/>
    <w:qFormat/>
    <w:rsid w:val="00C70D4B"/>
    <w:pPr>
      <w:bidi/>
      <w:spacing w:after="0" w:line="240" w:lineRule="auto"/>
    </w:pPr>
    <w:rPr>
      <w:rFonts w:eastAsiaTheme="minorEastAsia"/>
      <w14:ligatures w14:val="none"/>
    </w:rPr>
  </w:style>
  <w:style w:type="character" w:customStyle="1" w:styleId="Char4">
    <w:name w:val="بلا تباعد Char"/>
    <w:basedOn w:val="a0"/>
    <w:link w:val="af"/>
    <w:uiPriority w:val="1"/>
    <w:rsid w:val="00C70D4B"/>
    <w:rPr>
      <w:rFonts w:eastAsiaTheme="minorEastAsia"/>
      <w14:ligatures w14:val="none"/>
    </w:rPr>
  </w:style>
  <w:style w:type="paragraph" w:styleId="af0">
    <w:name w:val="TOC Heading"/>
    <w:basedOn w:val="1"/>
    <w:next w:val="a"/>
    <w:uiPriority w:val="39"/>
    <w:unhideWhenUsed/>
    <w:qFormat/>
    <w:rsid w:val="00C70D4B"/>
    <w:pPr>
      <w:bidi w:val="0"/>
      <w:spacing w:before="240" w:after="0"/>
      <w:outlineLvl w:val="9"/>
    </w:pPr>
    <w:rPr>
      <w:sz w:val="32"/>
      <w:szCs w:val="32"/>
      <w14:ligatures w14:val="none"/>
    </w:rPr>
  </w:style>
  <w:style w:type="paragraph" w:styleId="10">
    <w:name w:val="toc 1"/>
    <w:basedOn w:val="a"/>
    <w:next w:val="a"/>
    <w:autoRedefine/>
    <w:uiPriority w:val="39"/>
    <w:unhideWhenUsed/>
    <w:rsid w:val="00C70D4B"/>
    <w:pPr>
      <w:bidi w:val="0"/>
      <w:spacing w:after="100" w:line="368" w:lineRule="auto"/>
      <w:ind w:hanging="10"/>
      <w:jc w:val="both"/>
    </w:pPr>
    <w:rPr>
      <w:rFonts w:ascii="Arial" w:eastAsia="Arial" w:hAnsi="Arial" w:cs="Arial"/>
      <w:color w:val="000000"/>
      <w:kern w:val="2"/>
      <w:sz w:val="24"/>
      <w:szCs w:val="24"/>
    </w:rPr>
  </w:style>
  <w:style w:type="paragraph" w:styleId="20">
    <w:name w:val="toc 2"/>
    <w:basedOn w:val="a"/>
    <w:next w:val="a"/>
    <w:autoRedefine/>
    <w:uiPriority w:val="39"/>
    <w:unhideWhenUsed/>
    <w:rsid w:val="00C70D4B"/>
    <w:pPr>
      <w:bidi w:val="0"/>
      <w:spacing w:after="100" w:line="368" w:lineRule="auto"/>
      <w:ind w:left="240" w:hanging="10"/>
      <w:jc w:val="both"/>
    </w:pPr>
    <w:rPr>
      <w:rFonts w:ascii="Arial" w:eastAsia="Arial" w:hAnsi="Arial" w:cs="Arial"/>
      <w:color w:val="000000"/>
      <w:kern w:val="2"/>
      <w:sz w:val="24"/>
      <w:szCs w:val="24"/>
    </w:rPr>
  </w:style>
  <w:style w:type="paragraph" w:styleId="30">
    <w:name w:val="toc 3"/>
    <w:basedOn w:val="a"/>
    <w:next w:val="a"/>
    <w:autoRedefine/>
    <w:uiPriority w:val="39"/>
    <w:unhideWhenUsed/>
    <w:rsid w:val="00C70D4B"/>
    <w:pPr>
      <w:bidi w:val="0"/>
      <w:spacing w:after="100" w:line="368" w:lineRule="auto"/>
      <w:ind w:left="480" w:hanging="10"/>
      <w:jc w:val="both"/>
    </w:pPr>
    <w:rPr>
      <w:rFonts w:ascii="Arial" w:eastAsia="Arial" w:hAnsi="Arial" w:cs="Arial"/>
      <w:color w:val="000000"/>
      <w:kern w:val="2"/>
      <w:sz w:val="24"/>
      <w:szCs w:val="24"/>
    </w:rPr>
  </w:style>
  <w:style w:type="character" w:styleId="Hyperlink">
    <w:name w:val="Hyperlink"/>
    <w:basedOn w:val="a0"/>
    <w:uiPriority w:val="99"/>
    <w:unhideWhenUsed/>
    <w:rsid w:val="00C70D4B"/>
    <w:rPr>
      <w:color w:val="467886" w:themeColor="hyperlink"/>
      <w:u w:val="single"/>
    </w:rPr>
  </w:style>
  <w:style w:type="table" w:styleId="af1">
    <w:name w:val="Grid Table Light"/>
    <w:basedOn w:val="a1"/>
    <w:uiPriority w:val="40"/>
    <w:rsid w:val="00C70D4B"/>
    <w:pPr>
      <w:spacing w:after="0" w:line="240" w:lineRule="auto"/>
    </w:pPr>
    <w:rPr>
      <w:rFonts w:eastAsiaTheme="minorEastAsia"/>
      <w:kern w:val="2"/>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70D4B"/>
    <w:pPr>
      <w:spacing w:after="0" w:line="240" w:lineRule="auto"/>
    </w:pPr>
    <w:rPr>
      <w:rFonts w:eastAsiaTheme="minorEastAsia"/>
      <w:kern w:val="2"/>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2">
    <w:name w:val="footer"/>
    <w:basedOn w:val="a"/>
    <w:link w:val="Char5"/>
    <w:uiPriority w:val="99"/>
    <w:unhideWhenUsed/>
    <w:rsid w:val="00C70D4B"/>
    <w:pPr>
      <w:tabs>
        <w:tab w:val="center" w:pos="4680"/>
        <w:tab w:val="right" w:pos="9360"/>
      </w:tabs>
      <w:bidi w:val="0"/>
      <w:spacing w:after="0" w:line="240" w:lineRule="auto"/>
    </w:pPr>
    <w:rPr>
      <w:rFonts w:eastAsiaTheme="minorEastAsia" w:cs="Times New Roman"/>
      <w14:ligatures w14:val="none"/>
    </w:rPr>
  </w:style>
  <w:style w:type="character" w:customStyle="1" w:styleId="Char5">
    <w:name w:val="تذييل الصفحة Char"/>
    <w:basedOn w:val="a0"/>
    <w:link w:val="af2"/>
    <w:uiPriority w:val="99"/>
    <w:rsid w:val="00C70D4B"/>
    <w:rPr>
      <w:rFonts w:eastAsiaTheme="minorEastAsia"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76794">
      <w:bodyDiv w:val="1"/>
      <w:marLeft w:val="0"/>
      <w:marRight w:val="0"/>
      <w:marTop w:val="0"/>
      <w:marBottom w:val="0"/>
      <w:divBdr>
        <w:top w:val="none" w:sz="0" w:space="0" w:color="auto"/>
        <w:left w:val="none" w:sz="0" w:space="0" w:color="auto"/>
        <w:bottom w:val="none" w:sz="0" w:space="0" w:color="auto"/>
        <w:right w:val="none" w:sz="0" w:space="0" w:color="auto"/>
      </w:divBdr>
    </w:div>
    <w:div w:id="1451053165">
      <w:bodyDiv w:val="1"/>
      <w:marLeft w:val="0"/>
      <w:marRight w:val="0"/>
      <w:marTop w:val="0"/>
      <w:marBottom w:val="0"/>
      <w:divBdr>
        <w:top w:val="none" w:sz="0" w:space="0" w:color="auto"/>
        <w:left w:val="none" w:sz="0" w:space="0" w:color="auto"/>
        <w:bottom w:val="none" w:sz="0" w:space="0" w:color="auto"/>
        <w:right w:val="none" w:sz="0" w:space="0" w:color="auto"/>
      </w:divBdr>
    </w:div>
    <w:div w:id="201807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1C464-A980-4EC3-A974-2DB9F2ED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65</Pages>
  <Words>19235</Words>
  <Characters>109644</Characters>
  <Application>Microsoft Office Word</Application>
  <DocSecurity>0</DocSecurity>
  <Lines>913</Lines>
  <Paragraphs>257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مشاري</dc:creator>
  <cp:keywords/>
  <dc:description/>
  <cp:lastModifiedBy>Meshari Dhafer</cp:lastModifiedBy>
  <cp:revision>4</cp:revision>
  <dcterms:created xsi:type="dcterms:W3CDTF">2025-11-22T11:01:00Z</dcterms:created>
  <dcterms:modified xsi:type="dcterms:W3CDTF">2025-11-22T11:06:00Z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2025-11-22T04:27:49Z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eb48a802-03d6-41e2-bca5-1b6fe65014b9</vt:lpwstr>
  </property>
  <property fmtid="{D5CDD505-2E9C-101B-9397-08002B2CF9AE}" pid="7" name="MSIP_Label_defa4170-0d19-0005-0004-bc88714345d2_ActionId">
    <vt:lpwstr>fc47921f-9639-4c47-b30b-b27cc2545d38</vt:lpwstr>
  </property>
  <property fmtid="{D5CDD505-2E9C-101B-9397-08002B2CF9AE}" pid="8" name="MSIP_Label_defa4170-0d19-0005-0004-bc88714345d2_ContentBits">
    <vt:lpwstr>0</vt:lpwstr>
  </property>
</Properties>
</file>