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77777777" w:rsidR="00D32F52" w:rsidRPr="00D32F52" w:rsidRDefault="00D32F52" w:rsidP="00D32F52">
      <w:pPr>
        <w:bidi/>
        <w:spacing w:line="259" w:lineRule="auto"/>
        <w:rPr>
          <w:rFonts w:ascii="Simplified Arabic" w:eastAsia="Calibri" w:hAnsi="Simplified Arabic" w:cs="Simplified Arabic"/>
          <w:b/>
          <w:bCs/>
          <w:sz w:val="28"/>
          <w:szCs w:val="28"/>
          <w:lang w:bidi="ar-EG"/>
        </w:rPr>
      </w:pPr>
      <w:r w:rsidRPr="00D32F52">
        <w:rPr>
          <w:rFonts w:ascii="Simplified Arabic" w:eastAsia="Calibri" w:hAnsi="Simplified Arabic" w:cs="Simplified Arabic"/>
          <w:b/>
          <w:bCs/>
          <w:sz w:val="28"/>
          <w:szCs w:val="28"/>
          <w:rtl/>
          <w:lang w:bidi="ar-EG"/>
        </w:rPr>
        <w:t xml:space="preserve">جامعة ميدأوشن </w:t>
      </w:r>
    </w:p>
    <w:p w14:paraId="1D708D32" w14:textId="77777777" w:rsidR="00D32F52" w:rsidRPr="00D32F52" w:rsidRDefault="00D32F52" w:rsidP="00D32F52">
      <w:pPr>
        <w:bidi/>
        <w:spacing w:line="259" w:lineRule="auto"/>
        <w:rPr>
          <w:rFonts w:ascii="Simplified Arabic" w:eastAsia="Calibri" w:hAnsi="Simplified Arabic" w:cs="Simplified Arabic"/>
          <w:b/>
          <w:bCs/>
          <w:sz w:val="28"/>
          <w:szCs w:val="28"/>
          <w:rtl/>
          <w:lang w:bidi="ar-EG"/>
        </w:rPr>
      </w:pPr>
      <w:r w:rsidRPr="00D32F52">
        <w:rPr>
          <w:rFonts w:ascii="Simplified Arabic" w:eastAsia="Calibri" w:hAnsi="Simplified Arabic" w:cs="Simplified Arabic"/>
          <w:b/>
          <w:bCs/>
          <w:noProof/>
          <w:sz w:val="28"/>
          <w:szCs w:val="28"/>
        </w:rPr>
        <w:drawing>
          <wp:anchor distT="0" distB="0" distL="114300" distR="114300" simplePos="0" relativeHeight="251654144" behindDoc="0" locked="0" layoutInCell="1" allowOverlap="1" wp14:anchorId="7ABC6485" wp14:editId="7D0A109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32F52">
        <w:rPr>
          <w:rFonts w:ascii="Simplified Arabic" w:eastAsia="Calibri" w:hAnsi="Simplified Arabic" w:cs="Simplified Arabic"/>
          <w:b/>
          <w:bCs/>
          <w:sz w:val="28"/>
          <w:szCs w:val="28"/>
          <w:lang w:bidi="ar-EG"/>
        </w:rPr>
        <w:t xml:space="preserve">    </w:t>
      </w:r>
      <w:r w:rsidRPr="00D32F52">
        <w:rPr>
          <w:rFonts w:ascii="Simplified Arabic" w:eastAsia="Calibri" w:hAnsi="Simplified Arabic" w:cs="Simplified Arabic"/>
          <w:b/>
          <w:bCs/>
          <w:sz w:val="28"/>
          <w:szCs w:val="28"/>
          <w:rtl/>
          <w:lang w:bidi="ar-EG"/>
        </w:rPr>
        <w:t xml:space="preserve">كلية الإدارة </w:t>
      </w:r>
    </w:p>
    <w:p w14:paraId="7099CA34" w14:textId="41275C90" w:rsidR="003B1B74" w:rsidRPr="003B1B74" w:rsidRDefault="00D32F52" w:rsidP="003B1B74">
      <w:pPr>
        <w:bidi/>
        <w:spacing w:line="259" w:lineRule="auto"/>
        <w:rPr>
          <w:rFonts w:ascii="Simplified Arabic" w:eastAsia="Calibri" w:hAnsi="Simplified Arabic" w:cs="Simplified Arabic"/>
          <w:b/>
          <w:bCs/>
          <w:sz w:val="28"/>
          <w:szCs w:val="28"/>
          <w:rtl/>
          <w:lang w:bidi="ar-EG"/>
        </w:rPr>
      </w:pPr>
      <w:r w:rsidRPr="00D32F52">
        <w:rPr>
          <w:rFonts w:ascii="Simplified Arabic" w:eastAsia="Calibri" w:hAnsi="Simplified Arabic" w:cs="Simplified Arabic"/>
          <w:b/>
          <w:bCs/>
          <w:sz w:val="28"/>
          <w:szCs w:val="28"/>
          <w:rtl/>
          <w:lang w:bidi="ar-EG"/>
        </w:rPr>
        <w:t xml:space="preserve">قسم / </w:t>
      </w:r>
      <w:r w:rsidR="003B1B74" w:rsidRPr="003B1B74">
        <w:rPr>
          <w:rFonts w:ascii="Simplified Arabic" w:eastAsia="Calibri" w:hAnsi="Simplified Arabic" w:cs="Simplified Arabic" w:hint="cs"/>
          <w:b/>
          <w:bCs/>
          <w:sz w:val="28"/>
          <w:szCs w:val="28"/>
          <w:rtl/>
          <w:lang w:bidi="ar-EG"/>
        </w:rPr>
        <w:t xml:space="preserve">ادارة </w:t>
      </w:r>
      <w:r w:rsidR="00345F55">
        <w:rPr>
          <w:rFonts w:ascii="Simplified Arabic" w:eastAsia="Calibri" w:hAnsi="Simplified Arabic" w:cs="Simplified Arabic" w:hint="cs"/>
          <w:b/>
          <w:bCs/>
          <w:sz w:val="28"/>
          <w:szCs w:val="28"/>
          <w:rtl/>
          <w:lang w:bidi="ar-EG"/>
        </w:rPr>
        <w:t xml:space="preserve">المشاريع </w:t>
      </w:r>
    </w:p>
    <w:p w14:paraId="01E57895" w14:textId="56EF1B8F" w:rsidR="00D32F52" w:rsidRPr="00D32F52" w:rsidRDefault="00D32F52" w:rsidP="00D32F52">
      <w:pPr>
        <w:bidi/>
        <w:spacing w:line="259" w:lineRule="auto"/>
        <w:rPr>
          <w:rFonts w:ascii="Simplified Arabic" w:eastAsia="Calibri" w:hAnsi="Simplified Arabic" w:cs="Simplified Arabic"/>
          <w:sz w:val="28"/>
          <w:szCs w:val="28"/>
          <w:rtl/>
          <w:lang w:bidi="ar-EG"/>
        </w:rPr>
      </w:pPr>
    </w:p>
    <w:p w14:paraId="5B4F8F32" w14:textId="77777777" w:rsidR="00D32F52" w:rsidRPr="00D32F52" w:rsidRDefault="00D32F52" w:rsidP="00D32F52">
      <w:pPr>
        <w:bidi/>
        <w:spacing w:line="259" w:lineRule="auto"/>
        <w:rPr>
          <w:rFonts w:ascii="Simplified Arabic" w:eastAsia="Calibri" w:hAnsi="Simplified Arabic" w:cs="Simplified Arabic"/>
          <w:sz w:val="28"/>
          <w:szCs w:val="28"/>
          <w:rtl/>
          <w:lang w:bidi="ar-EG"/>
        </w:rPr>
      </w:pPr>
    </w:p>
    <w:p w14:paraId="16354B4F" w14:textId="77777777" w:rsidR="00D32F52" w:rsidRPr="00D32F52" w:rsidRDefault="00D32F52" w:rsidP="00D32F52">
      <w:pPr>
        <w:bidi/>
        <w:spacing w:line="259" w:lineRule="auto"/>
        <w:rPr>
          <w:rFonts w:ascii="Simplified Arabic" w:eastAsia="Calibri" w:hAnsi="Simplified Arabic" w:cs="Simplified Arabic"/>
          <w:sz w:val="28"/>
          <w:szCs w:val="28"/>
          <w:rtl/>
          <w:lang w:bidi="ar-EG"/>
        </w:rPr>
      </w:pPr>
    </w:p>
    <w:p w14:paraId="0FDA378E" w14:textId="77777777" w:rsidR="00345F55" w:rsidRPr="00345F55" w:rsidRDefault="00345F55" w:rsidP="00494DE8">
      <w:pPr>
        <w:bidi/>
        <w:spacing w:line="259" w:lineRule="auto"/>
        <w:jc w:val="center"/>
        <w:rPr>
          <w:rFonts w:ascii="Simplified Arabic" w:eastAsia="Calibri" w:hAnsi="Simplified Arabic" w:cs="Simplified Arabic"/>
          <w:b/>
          <w:bCs/>
          <w:sz w:val="40"/>
          <w:szCs w:val="40"/>
          <w:rtl/>
          <w:lang w:bidi="ar-EG"/>
        </w:rPr>
      </w:pPr>
      <w:r w:rsidRPr="00345F55">
        <w:rPr>
          <w:rFonts w:ascii="Simplified Arabic" w:eastAsia="Calibri" w:hAnsi="Simplified Arabic" w:cs="Simplified Arabic"/>
          <w:b/>
          <w:bCs/>
          <w:sz w:val="36"/>
          <w:szCs w:val="36"/>
          <w:rtl/>
          <w:lang w:bidi="ar-EG"/>
        </w:rPr>
        <w:t>أثر ممارسات الاستدامة الخضراء على إدارة المشاريع المدنية في ضوء رؤية 2030.</w:t>
      </w:r>
    </w:p>
    <w:p w14:paraId="1A1D7885" w14:textId="77777777" w:rsidR="00345F55" w:rsidRDefault="00345F55" w:rsidP="00345F55">
      <w:pPr>
        <w:bidi/>
        <w:spacing w:line="259" w:lineRule="auto"/>
        <w:jc w:val="center"/>
        <w:rPr>
          <w:rFonts w:ascii="Simplified Arabic" w:eastAsia="Calibri" w:hAnsi="Simplified Arabic" w:cs="Simplified Arabic"/>
          <w:b/>
          <w:bCs/>
          <w:sz w:val="32"/>
          <w:szCs w:val="32"/>
          <w:rtl/>
          <w:lang w:bidi="ar-EG"/>
        </w:rPr>
      </w:pPr>
    </w:p>
    <w:p w14:paraId="75E46BC9" w14:textId="77A536F1" w:rsidR="00494DE8" w:rsidRPr="00494DE8" w:rsidRDefault="00D32F52" w:rsidP="00345F55">
      <w:pPr>
        <w:bidi/>
        <w:spacing w:line="259" w:lineRule="auto"/>
        <w:jc w:val="center"/>
        <w:rPr>
          <w:rFonts w:ascii="Simplified Arabic" w:eastAsia="Calibri" w:hAnsi="Simplified Arabic" w:cs="Simplified Arabic"/>
          <w:b/>
          <w:bCs/>
          <w:sz w:val="32"/>
          <w:szCs w:val="32"/>
          <w:rtl/>
          <w:lang w:bidi="ar-EG"/>
        </w:rPr>
      </w:pPr>
      <w:r w:rsidRPr="00D32F52">
        <w:rPr>
          <w:rFonts w:ascii="Simplified Arabic" w:eastAsia="Calibri" w:hAnsi="Simplified Arabic" w:cs="Simplified Arabic"/>
          <w:b/>
          <w:bCs/>
          <w:sz w:val="32"/>
          <w:szCs w:val="32"/>
          <w:rtl/>
          <w:lang w:bidi="ar-EG"/>
        </w:rPr>
        <w:t>إعداد الطالب</w:t>
      </w:r>
      <w:r w:rsidR="00494DE8">
        <w:rPr>
          <w:rFonts w:ascii="Simplified Arabic" w:eastAsia="Calibri" w:hAnsi="Simplified Arabic" w:cs="Simplified Arabic" w:hint="cs"/>
          <w:b/>
          <w:bCs/>
          <w:sz w:val="28"/>
          <w:szCs w:val="28"/>
          <w:rtl/>
          <w:lang w:bidi="ar-EG"/>
        </w:rPr>
        <w:t xml:space="preserve">/ </w:t>
      </w:r>
    </w:p>
    <w:p w14:paraId="5AC6991B" w14:textId="72279B87" w:rsidR="000D7F5C" w:rsidRPr="00D32F52" w:rsidRDefault="002C0E87" w:rsidP="002C0E87">
      <w:pPr>
        <w:bidi/>
        <w:spacing w:line="259" w:lineRule="auto"/>
        <w:jc w:val="center"/>
        <w:rPr>
          <w:rFonts w:ascii="Simplified Arabic" w:eastAsia="Calibri" w:hAnsi="Simplified Arabic" w:cs="Simplified Arabic" w:hint="cs"/>
          <w:b/>
          <w:bCs/>
          <w:sz w:val="28"/>
          <w:szCs w:val="28"/>
          <w:rtl/>
        </w:rPr>
      </w:pPr>
      <w:r>
        <w:rPr>
          <w:rFonts w:ascii="Simplified Arabic" w:eastAsia="Calibri" w:hAnsi="Simplified Arabic" w:cs="Simplified Arabic" w:hint="cs"/>
          <w:b/>
          <w:bCs/>
          <w:sz w:val="28"/>
          <w:szCs w:val="28"/>
          <w:rtl/>
        </w:rPr>
        <w:t xml:space="preserve">منير احمد البلوشي </w:t>
      </w:r>
    </w:p>
    <w:p w14:paraId="7470BEA2" w14:textId="77777777" w:rsidR="00D32F52" w:rsidRPr="00D32F52" w:rsidRDefault="00D32F52" w:rsidP="00D32F52">
      <w:pPr>
        <w:bidi/>
        <w:spacing w:line="259" w:lineRule="auto"/>
        <w:jc w:val="center"/>
        <w:rPr>
          <w:rFonts w:ascii="Simplified Arabic" w:eastAsia="Calibri" w:hAnsi="Simplified Arabic" w:cs="Simplified Arabic"/>
          <w:b/>
          <w:bCs/>
          <w:sz w:val="32"/>
          <w:szCs w:val="32"/>
          <w:rtl/>
          <w:lang w:bidi="ar-EG"/>
        </w:rPr>
      </w:pPr>
      <w:r w:rsidRPr="00D32F52">
        <w:rPr>
          <w:rFonts w:ascii="Simplified Arabic" w:eastAsia="Calibri" w:hAnsi="Simplified Arabic" w:cs="Simplified Arabic"/>
          <w:b/>
          <w:bCs/>
          <w:sz w:val="32"/>
          <w:szCs w:val="32"/>
          <w:rtl/>
          <w:lang w:bidi="ar-EG"/>
        </w:rPr>
        <w:t>إشراف/</w:t>
      </w:r>
    </w:p>
    <w:p w14:paraId="244E5200" w14:textId="77777777" w:rsidR="00D32F52" w:rsidRPr="00D32F52" w:rsidRDefault="00D32F52" w:rsidP="00D32F52">
      <w:pPr>
        <w:bidi/>
        <w:spacing w:line="259" w:lineRule="auto"/>
        <w:jc w:val="center"/>
        <w:rPr>
          <w:rFonts w:ascii="Simplified Arabic" w:eastAsia="Calibri" w:hAnsi="Simplified Arabic" w:cs="Simplified Arabic"/>
          <w:b/>
          <w:bCs/>
          <w:sz w:val="32"/>
          <w:szCs w:val="32"/>
          <w:rtl/>
          <w:lang w:bidi="ar-EG"/>
        </w:rPr>
      </w:pPr>
      <w:r w:rsidRPr="006B10E4">
        <w:rPr>
          <w:rFonts w:ascii="Simplified Arabic" w:eastAsia="Calibri" w:hAnsi="Simplified Arabic" w:cs="Simplified Arabic"/>
          <w:b/>
          <w:bCs/>
          <w:sz w:val="32"/>
          <w:szCs w:val="32"/>
          <w:rtl/>
          <w:lang w:bidi="ar-EG"/>
        </w:rPr>
        <w:t>د. الفيصل عبد الحميد محمد حسن</w:t>
      </w:r>
    </w:p>
    <w:p w14:paraId="38043B3A" w14:textId="77777777" w:rsidR="003B1B74" w:rsidRPr="003B1B74" w:rsidRDefault="003B1B74" w:rsidP="003B1B74">
      <w:pPr>
        <w:bidi/>
        <w:spacing w:line="259" w:lineRule="auto"/>
        <w:jc w:val="center"/>
        <w:rPr>
          <w:rFonts w:ascii="Simplified Arabic" w:eastAsia="Calibri" w:hAnsi="Simplified Arabic" w:cs="Simplified Arabic"/>
          <w:b/>
          <w:bCs/>
          <w:sz w:val="32"/>
          <w:szCs w:val="32"/>
          <w:rtl/>
          <w:lang w:bidi="ar-EG"/>
        </w:rPr>
      </w:pPr>
      <w:r w:rsidRPr="003B1B74">
        <w:rPr>
          <w:rFonts w:ascii="Simplified Arabic" w:eastAsia="Calibri" w:hAnsi="Simplified Arabic" w:cs="Simplified Arabic" w:hint="cs"/>
          <w:b/>
          <w:bCs/>
          <w:sz w:val="32"/>
          <w:szCs w:val="32"/>
          <w:rtl/>
          <w:lang w:bidi="ar-EG"/>
        </w:rPr>
        <w:t>د. فايز جراد</w:t>
      </w:r>
    </w:p>
    <w:p w14:paraId="57CE8F85" w14:textId="77777777" w:rsidR="00D32F52" w:rsidRPr="00D32F52" w:rsidRDefault="00D32F52" w:rsidP="00D32F52">
      <w:pPr>
        <w:bidi/>
        <w:spacing w:line="259" w:lineRule="auto"/>
        <w:jc w:val="center"/>
        <w:rPr>
          <w:rFonts w:ascii="Simplified Arabic" w:eastAsia="Calibri" w:hAnsi="Simplified Arabic" w:cs="Simplified Arabic"/>
          <w:b/>
          <w:bCs/>
          <w:sz w:val="32"/>
          <w:szCs w:val="32"/>
          <w:rtl/>
          <w:lang w:bidi="ar-EG"/>
        </w:rPr>
      </w:pPr>
      <w:r w:rsidRPr="00D32F52">
        <w:rPr>
          <w:rFonts w:ascii="Simplified Arabic" w:eastAsia="Calibri" w:hAnsi="Simplified Arabic" w:cs="Simplified Arabic"/>
          <w:b/>
          <w:bCs/>
          <w:sz w:val="32"/>
          <w:szCs w:val="32"/>
          <w:rtl/>
          <w:lang w:bidi="ar-EG"/>
        </w:rPr>
        <w:t>العام الدراسي:</w:t>
      </w:r>
    </w:p>
    <w:p w14:paraId="2A64C426" w14:textId="77777777" w:rsidR="00377082" w:rsidRDefault="00D32F52" w:rsidP="00D32F52">
      <w:pPr>
        <w:bidi/>
        <w:spacing w:line="259" w:lineRule="auto"/>
        <w:jc w:val="center"/>
        <w:rPr>
          <w:rFonts w:ascii="Simplified Arabic" w:eastAsia="Calibri" w:hAnsi="Simplified Arabic" w:cs="Simplified Arabic"/>
          <w:b/>
          <w:bCs/>
          <w:sz w:val="32"/>
          <w:szCs w:val="32"/>
          <w:rtl/>
          <w:lang w:bidi="ar-EG"/>
        </w:rPr>
      </w:pPr>
      <w:r w:rsidRPr="00D32F52">
        <w:rPr>
          <w:rFonts w:ascii="Simplified Arabic" w:eastAsia="Calibri" w:hAnsi="Simplified Arabic" w:cs="Simplified Arabic"/>
          <w:b/>
          <w:bCs/>
          <w:sz w:val="32"/>
          <w:szCs w:val="32"/>
          <w:rtl/>
          <w:lang w:bidi="ar-EG"/>
        </w:rPr>
        <w:t>20</w:t>
      </w:r>
      <w:r w:rsidRPr="006B10E4">
        <w:rPr>
          <w:rFonts w:ascii="Simplified Arabic" w:eastAsia="Calibri" w:hAnsi="Simplified Arabic" w:cs="Simplified Arabic"/>
          <w:b/>
          <w:bCs/>
          <w:sz w:val="32"/>
          <w:szCs w:val="32"/>
          <w:rtl/>
          <w:lang w:bidi="ar-EG"/>
        </w:rPr>
        <w:t>25</w:t>
      </w:r>
    </w:p>
    <w:sdt>
      <w:sdtPr>
        <w:rPr>
          <w:rFonts w:asciiTheme="minorHAnsi" w:eastAsiaTheme="minorHAnsi" w:hAnsiTheme="minorHAnsi" w:cstheme="minorBidi"/>
          <w:color w:val="auto"/>
          <w:kern w:val="2"/>
          <w:sz w:val="24"/>
          <w:szCs w:val="24"/>
          <w:rtl/>
          <w14:ligatures w14:val="standardContextual"/>
        </w:rPr>
        <w:id w:val="-2043734279"/>
        <w:docPartObj>
          <w:docPartGallery w:val="Table of Contents"/>
          <w:docPartUnique/>
        </w:docPartObj>
      </w:sdtPr>
      <w:sdtEndPr>
        <w:rPr>
          <w:b/>
          <w:bCs/>
          <w:noProof/>
          <w:sz w:val="28"/>
          <w:szCs w:val="28"/>
        </w:rPr>
      </w:sdtEndPr>
      <w:sdtContent>
        <w:p w14:paraId="6F9EC61C" w14:textId="77777777" w:rsidR="00345F55" w:rsidRDefault="00345F55" w:rsidP="00410DB9">
          <w:pPr>
            <w:pStyle w:val="TOCHeading"/>
            <w:bidi/>
            <w:spacing w:line="360" w:lineRule="auto"/>
            <w:jc w:val="center"/>
            <w:rPr>
              <w:rFonts w:ascii="Simplified Arabic" w:hAnsi="Simplified Arabic" w:cs="Simplified Arabic"/>
              <w:b/>
              <w:bCs/>
              <w:color w:val="auto"/>
              <w:rtl/>
            </w:rPr>
          </w:pPr>
        </w:p>
        <w:p w14:paraId="76C5AFAE" w14:textId="1E16E6BE" w:rsidR="00410DB9" w:rsidRPr="00410DB9" w:rsidRDefault="00410DB9" w:rsidP="00345F55">
          <w:pPr>
            <w:pStyle w:val="TOCHeading"/>
            <w:bidi/>
            <w:spacing w:line="360" w:lineRule="auto"/>
            <w:jc w:val="center"/>
            <w:rPr>
              <w:rFonts w:ascii="Simplified Arabic" w:hAnsi="Simplified Arabic" w:cs="Simplified Arabic"/>
              <w:b/>
              <w:bCs/>
              <w:color w:val="auto"/>
            </w:rPr>
          </w:pPr>
          <w:r>
            <w:rPr>
              <w:rFonts w:ascii="Simplified Arabic" w:hAnsi="Simplified Arabic" w:cs="Simplified Arabic" w:hint="cs"/>
              <w:b/>
              <w:bCs/>
              <w:color w:val="auto"/>
              <w:rtl/>
            </w:rPr>
            <w:t>الفهرس</w:t>
          </w:r>
        </w:p>
        <w:p w14:paraId="18F1AA2A" w14:textId="62C93F53"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r w:rsidRPr="003B1B74">
            <w:rPr>
              <w:rFonts w:ascii="Simplified Arabic" w:hAnsi="Simplified Arabic" w:cs="Simplified Arabic"/>
              <w:sz w:val="28"/>
              <w:szCs w:val="28"/>
            </w:rPr>
            <w:fldChar w:fldCharType="begin"/>
          </w:r>
          <w:r w:rsidRPr="003B1B74">
            <w:rPr>
              <w:rFonts w:ascii="Simplified Arabic" w:hAnsi="Simplified Arabic" w:cs="Simplified Arabic"/>
              <w:sz w:val="28"/>
              <w:szCs w:val="28"/>
            </w:rPr>
            <w:instrText xml:space="preserve"> TOC \o "1-3" \h \z \u </w:instrText>
          </w:r>
          <w:r w:rsidRPr="003B1B74">
            <w:rPr>
              <w:rFonts w:ascii="Simplified Arabic" w:hAnsi="Simplified Arabic" w:cs="Simplified Arabic"/>
              <w:sz w:val="28"/>
              <w:szCs w:val="28"/>
            </w:rPr>
            <w:fldChar w:fldCharType="separate"/>
          </w:r>
          <w:hyperlink w:anchor="_Toc201352811" w:history="1">
            <w:r w:rsidRPr="003B1B74">
              <w:rPr>
                <w:rStyle w:val="Hyperlink"/>
                <w:rFonts w:ascii="Simplified Arabic" w:eastAsia="Calibri" w:hAnsi="Simplified Arabic" w:cs="Simplified Arabic"/>
                <w:b/>
                <w:bCs/>
                <w:noProof/>
                <w:color w:val="auto"/>
                <w:sz w:val="28"/>
                <w:szCs w:val="28"/>
                <w:rtl/>
                <w:lang w:bidi="ar-EG"/>
              </w:rPr>
              <w:t>مقدمة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_Toc201352811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3</w:t>
            </w:r>
            <w:r w:rsidRPr="003B1B74">
              <w:rPr>
                <w:rFonts w:ascii="Simplified Arabic" w:hAnsi="Simplified Arabic" w:cs="Simplified Arabic"/>
                <w:noProof/>
                <w:webHidden/>
                <w:sz w:val="28"/>
                <w:szCs w:val="28"/>
              </w:rPr>
              <w:fldChar w:fldCharType="end"/>
            </w:r>
          </w:hyperlink>
        </w:p>
        <w:p w14:paraId="0A19BBCB" w14:textId="58987FA0"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12" w:history="1">
            <w:r w:rsidRPr="003B1B74">
              <w:rPr>
                <w:rStyle w:val="Hyperlink"/>
                <w:rFonts w:ascii="Simplified Arabic" w:eastAsia="Calibri" w:hAnsi="Simplified Arabic" w:cs="Simplified Arabic"/>
                <w:b/>
                <w:bCs/>
                <w:noProof/>
                <w:color w:val="auto"/>
                <w:sz w:val="28"/>
                <w:szCs w:val="28"/>
                <w:rtl/>
                <w:lang w:bidi="ar-EG"/>
              </w:rPr>
              <w:t>أهمية الدراسة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_Toc201352812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5</w:t>
            </w:r>
            <w:r w:rsidRPr="003B1B74">
              <w:rPr>
                <w:rFonts w:ascii="Simplified Arabic" w:hAnsi="Simplified Arabic" w:cs="Simplified Arabic"/>
                <w:noProof/>
                <w:webHidden/>
                <w:sz w:val="28"/>
                <w:szCs w:val="28"/>
              </w:rPr>
              <w:fldChar w:fldCharType="end"/>
            </w:r>
          </w:hyperlink>
        </w:p>
        <w:p w14:paraId="18460682" w14:textId="579979ED"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13" w:history="1">
            <w:r w:rsidRPr="003B1B74">
              <w:rPr>
                <w:rStyle w:val="Hyperlink"/>
                <w:rFonts w:ascii="Simplified Arabic" w:eastAsia="Calibri" w:hAnsi="Simplified Arabic" w:cs="Simplified Arabic"/>
                <w:b/>
                <w:bCs/>
                <w:noProof/>
                <w:color w:val="auto"/>
                <w:sz w:val="28"/>
                <w:szCs w:val="28"/>
                <w:rtl/>
                <w:lang w:bidi="ar-EG"/>
              </w:rPr>
              <w:t>اهداف الدراسة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_Toc201352813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8</w:t>
            </w:r>
            <w:r w:rsidRPr="003B1B74">
              <w:rPr>
                <w:rFonts w:ascii="Simplified Arabic" w:hAnsi="Simplified Arabic" w:cs="Simplified Arabic"/>
                <w:noProof/>
                <w:webHidden/>
                <w:sz w:val="28"/>
                <w:szCs w:val="28"/>
              </w:rPr>
              <w:fldChar w:fldCharType="end"/>
            </w:r>
          </w:hyperlink>
        </w:p>
        <w:p w14:paraId="51745FB3" w14:textId="05689E3E"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14" w:history="1">
            <w:r w:rsidRPr="003B1B74">
              <w:rPr>
                <w:rStyle w:val="Hyperlink"/>
                <w:rFonts w:ascii="Simplified Arabic" w:eastAsia="Calibri" w:hAnsi="Simplified Arabic" w:cs="Simplified Arabic"/>
                <w:b/>
                <w:bCs/>
                <w:noProof/>
                <w:color w:val="auto"/>
                <w:sz w:val="28"/>
                <w:szCs w:val="28"/>
                <w:rtl/>
                <w:lang w:bidi="ar-EG"/>
              </w:rPr>
              <w:t>تساؤلات الدراسة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_Toc201352814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9</w:t>
            </w:r>
            <w:r w:rsidRPr="003B1B74">
              <w:rPr>
                <w:rFonts w:ascii="Simplified Arabic" w:hAnsi="Simplified Arabic" w:cs="Simplified Arabic"/>
                <w:noProof/>
                <w:webHidden/>
                <w:sz w:val="28"/>
                <w:szCs w:val="28"/>
              </w:rPr>
              <w:fldChar w:fldCharType="end"/>
            </w:r>
          </w:hyperlink>
        </w:p>
        <w:p w14:paraId="788831E3" w14:textId="1611C872"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15" w:history="1">
            <w:r w:rsidRPr="003B1B74">
              <w:rPr>
                <w:rStyle w:val="Hyperlink"/>
                <w:rFonts w:ascii="Simplified Arabic" w:eastAsia="Calibri" w:hAnsi="Simplified Arabic" w:cs="Simplified Arabic"/>
                <w:b/>
                <w:bCs/>
                <w:noProof/>
                <w:color w:val="auto"/>
                <w:sz w:val="28"/>
                <w:szCs w:val="28"/>
                <w:rtl/>
                <w:lang w:bidi="ar-EG"/>
              </w:rPr>
              <w:t>فروض الدراسة</w:t>
            </w:r>
            <w:r w:rsidRPr="003B1B74">
              <w:rPr>
                <w:rStyle w:val="Hyperlink"/>
                <w:rFonts w:ascii="Simplified Arabic" w:eastAsia="Calibri" w:hAnsi="Simplified Arabic" w:cs="Simplified Arabic"/>
                <w:b/>
                <w:bCs/>
                <w:noProof/>
                <w:color w:val="auto"/>
                <w:sz w:val="28"/>
                <w:szCs w:val="28"/>
                <w:lang w:bidi="ar-EG"/>
              </w:rPr>
              <w:t>:</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_Toc201352815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9</w:t>
            </w:r>
            <w:r w:rsidRPr="003B1B74">
              <w:rPr>
                <w:rFonts w:ascii="Simplified Arabic" w:hAnsi="Simplified Arabic" w:cs="Simplified Arabic"/>
                <w:noProof/>
                <w:webHidden/>
                <w:sz w:val="28"/>
                <w:szCs w:val="28"/>
              </w:rPr>
              <w:fldChar w:fldCharType="end"/>
            </w:r>
          </w:hyperlink>
        </w:p>
        <w:p w14:paraId="1BEEC5D5" w14:textId="1164FD6E"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16" w:history="1">
            <w:r w:rsidRPr="003B1B74">
              <w:rPr>
                <w:rStyle w:val="Hyperlink"/>
                <w:rFonts w:ascii="Simplified Arabic" w:eastAsia="Calibri" w:hAnsi="Simplified Arabic" w:cs="Simplified Arabic"/>
                <w:b/>
                <w:bCs/>
                <w:noProof/>
                <w:color w:val="auto"/>
                <w:sz w:val="28"/>
                <w:szCs w:val="28"/>
                <w:rtl/>
                <w:lang w:bidi="ar-EG"/>
              </w:rPr>
              <w:t>نموذج الدراسة</w:t>
            </w:r>
            <w:r w:rsidRPr="003B1B74">
              <w:rPr>
                <w:rStyle w:val="Hyperlink"/>
                <w:rFonts w:ascii="Simplified Arabic" w:eastAsia="Calibri" w:hAnsi="Simplified Arabic" w:cs="Simplified Arabic"/>
                <w:b/>
                <w:bCs/>
                <w:noProof/>
                <w:color w:val="auto"/>
                <w:sz w:val="28"/>
                <w:szCs w:val="28"/>
                <w:lang w:bidi="ar-EG"/>
              </w:rPr>
              <w:t>:</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_Toc201352816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10</w:t>
            </w:r>
            <w:r w:rsidRPr="003B1B74">
              <w:rPr>
                <w:rFonts w:ascii="Simplified Arabic" w:hAnsi="Simplified Arabic" w:cs="Simplified Arabic"/>
                <w:noProof/>
                <w:webHidden/>
                <w:sz w:val="28"/>
                <w:szCs w:val="28"/>
              </w:rPr>
              <w:fldChar w:fldCharType="end"/>
            </w:r>
          </w:hyperlink>
        </w:p>
        <w:p w14:paraId="3228334D" w14:textId="431E99DC"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17" w:history="1">
            <w:r w:rsidRPr="003B1B74">
              <w:rPr>
                <w:rStyle w:val="Hyperlink"/>
                <w:rFonts w:ascii="Simplified Arabic" w:eastAsia="Calibri" w:hAnsi="Simplified Arabic" w:cs="Simplified Arabic"/>
                <w:b/>
                <w:bCs/>
                <w:noProof/>
                <w:color w:val="auto"/>
                <w:sz w:val="28"/>
                <w:szCs w:val="28"/>
                <w:rtl/>
                <w:lang w:bidi="ar-EG"/>
              </w:rPr>
              <w:t>دراسات سابقة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_Toc201352817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11</w:t>
            </w:r>
            <w:r w:rsidRPr="003B1B74">
              <w:rPr>
                <w:rFonts w:ascii="Simplified Arabic" w:hAnsi="Simplified Arabic" w:cs="Simplified Arabic"/>
                <w:noProof/>
                <w:webHidden/>
                <w:sz w:val="28"/>
                <w:szCs w:val="28"/>
              </w:rPr>
              <w:fldChar w:fldCharType="end"/>
            </w:r>
          </w:hyperlink>
        </w:p>
        <w:p w14:paraId="4B44F048" w14:textId="3A120A07"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18" w:history="1">
            <w:r w:rsidRPr="003B1B74">
              <w:rPr>
                <w:rStyle w:val="Hyperlink"/>
                <w:rFonts w:ascii="Simplified Arabic" w:eastAsia="Calibri" w:hAnsi="Simplified Arabic" w:cs="Simplified Arabic"/>
                <w:b/>
                <w:bCs/>
                <w:noProof/>
                <w:color w:val="auto"/>
                <w:sz w:val="28"/>
                <w:szCs w:val="28"/>
                <w:rtl/>
                <w:lang w:bidi="ar-EG"/>
              </w:rPr>
              <w:t>الفجوة البحثية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_Toc201352818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20</w:t>
            </w:r>
            <w:r w:rsidRPr="003B1B74">
              <w:rPr>
                <w:rFonts w:ascii="Simplified Arabic" w:hAnsi="Simplified Arabic" w:cs="Simplified Arabic"/>
                <w:noProof/>
                <w:webHidden/>
                <w:sz w:val="28"/>
                <w:szCs w:val="28"/>
              </w:rPr>
              <w:fldChar w:fldCharType="end"/>
            </w:r>
          </w:hyperlink>
        </w:p>
        <w:p w14:paraId="2EC2D5CC" w14:textId="5E98AC1E"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19" w:history="1">
            <w:r w:rsidRPr="003B1B74">
              <w:rPr>
                <w:rStyle w:val="Hyperlink"/>
                <w:rFonts w:ascii="Simplified Arabic" w:eastAsia="Calibri" w:hAnsi="Simplified Arabic" w:cs="Simplified Arabic"/>
                <w:b/>
                <w:bCs/>
                <w:noProof/>
                <w:color w:val="auto"/>
                <w:sz w:val="28"/>
                <w:szCs w:val="28"/>
                <w:rtl/>
                <w:lang w:bidi="ar-EG"/>
              </w:rPr>
              <w:t>المنطلقات النظرية للدراسة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_Toc201352819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20</w:t>
            </w:r>
            <w:r w:rsidRPr="003B1B74">
              <w:rPr>
                <w:rFonts w:ascii="Simplified Arabic" w:hAnsi="Simplified Arabic" w:cs="Simplified Arabic"/>
                <w:noProof/>
                <w:webHidden/>
                <w:sz w:val="28"/>
                <w:szCs w:val="28"/>
              </w:rPr>
              <w:fldChar w:fldCharType="end"/>
            </w:r>
          </w:hyperlink>
        </w:p>
        <w:p w14:paraId="0390AC35" w14:textId="5666910D"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20" w:history="1">
            <w:r w:rsidRPr="003B1B74">
              <w:rPr>
                <w:rStyle w:val="Hyperlink"/>
                <w:rFonts w:ascii="Simplified Arabic" w:hAnsi="Simplified Arabic" w:cs="Simplified Arabic"/>
                <w:b/>
                <w:bCs/>
                <w:noProof/>
                <w:color w:val="auto"/>
                <w:sz w:val="28"/>
                <w:szCs w:val="28"/>
                <w:rtl/>
              </w:rPr>
              <w:t>المنهجية وطرق البحث:</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_Toc201352820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23</w:t>
            </w:r>
            <w:r w:rsidRPr="003B1B74">
              <w:rPr>
                <w:rFonts w:ascii="Simplified Arabic" w:hAnsi="Simplified Arabic" w:cs="Simplified Arabic"/>
                <w:noProof/>
                <w:webHidden/>
                <w:sz w:val="28"/>
                <w:szCs w:val="28"/>
              </w:rPr>
              <w:fldChar w:fldCharType="end"/>
            </w:r>
          </w:hyperlink>
        </w:p>
        <w:p w14:paraId="602B3077" w14:textId="641F6FCA"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21" w:history="1">
            <w:r w:rsidRPr="003B1B74">
              <w:rPr>
                <w:rStyle w:val="Hyperlink"/>
                <w:rFonts w:ascii="Simplified Arabic" w:hAnsi="Simplified Arabic" w:cs="Simplified Arabic"/>
                <w:b/>
                <w:bCs/>
                <w:noProof/>
                <w:color w:val="auto"/>
                <w:sz w:val="28"/>
                <w:szCs w:val="28"/>
                <w:rtl/>
              </w:rPr>
              <w:t>مصادر جمع البيانات</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_Toc201352821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29</w:t>
            </w:r>
            <w:r w:rsidRPr="003B1B74">
              <w:rPr>
                <w:rFonts w:ascii="Simplified Arabic" w:hAnsi="Simplified Arabic" w:cs="Simplified Arabic"/>
                <w:noProof/>
                <w:webHidden/>
                <w:sz w:val="28"/>
                <w:szCs w:val="28"/>
              </w:rPr>
              <w:fldChar w:fldCharType="end"/>
            </w:r>
          </w:hyperlink>
        </w:p>
        <w:p w14:paraId="73EF1C72" w14:textId="039BBF24"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22" w:history="1">
            <w:r w:rsidRPr="003B1B74">
              <w:rPr>
                <w:rStyle w:val="Hyperlink"/>
                <w:rFonts w:ascii="Simplified Arabic" w:hAnsi="Simplified Arabic" w:cs="Simplified Arabic"/>
                <w:b/>
                <w:bCs/>
                <w:noProof/>
                <w:color w:val="auto"/>
                <w:sz w:val="28"/>
                <w:szCs w:val="28"/>
                <w:rtl/>
              </w:rPr>
              <w:t>أدوات الدراسة: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_Toc201352822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29</w:t>
            </w:r>
            <w:r w:rsidRPr="003B1B74">
              <w:rPr>
                <w:rFonts w:ascii="Simplified Arabic" w:hAnsi="Simplified Arabic" w:cs="Simplified Arabic"/>
                <w:noProof/>
                <w:webHidden/>
                <w:sz w:val="28"/>
                <w:szCs w:val="28"/>
              </w:rPr>
              <w:fldChar w:fldCharType="end"/>
            </w:r>
          </w:hyperlink>
        </w:p>
        <w:p w14:paraId="37232BBD" w14:textId="72688A11"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23" w:history="1">
            <w:r w:rsidRPr="003B1B74">
              <w:rPr>
                <w:rStyle w:val="Hyperlink"/>
                <w:rFonts w:ascii="Simplified Arabic" w:hAnsi="Simplified Arabic" w:cs="Simplified Arabic"/>
                <w:b/>
                <w:bCs/>
                <w:noProof/>
                <w:color w:val="auto"/>
                <w:sz w:val="28"/>
                <w:szCs w:val="28"/>
                <w:rtl/>
              </w:rPr>
              <w:t>الأساليب الإحصائية المستخدمة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_Toc201352823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30</w:t>
            </w:r>
            <w:r w:rsidRPr="003B1B74">
              <w:rPr>
                <w:rFonts w:ascii="Simplified Arabic" w:hAnsi="Simplified Arabic" w:cs="Simplified Arabic"/>
                <w:noProof/>
                <w:webHidden/>
                <w:sz w:val="28"/>
                <w:szCs w:val="28"/>
              </w:rPr>
              <w:fldChar w:fldCharType="end"/>
            </w:r>
          </w:hyperlink>
        </w:p>
        <w:p w14:paraId="5B51C1E8" w14:textId="3394329C"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24" w:history="1">
            <w:r w:rsidRPr="003B1B74">
              <w:rPr>
                <w:rStyle w:val="Hyperlink"/>
                <w:rFonts w:ascii="Simplified Arabic" w:hAnsi="Simplified Arabic" w:cs="Simplified Arabic"/>
                <w:b/>
                <w:bCs/>
                <w:noProof/>
                <w:color w:val="auto"/>
                <w:sz w:val="28"/>
                <w:szCs w:val="28"/>
                <w:rtl/>
              </w:rPr>
              <w:t>أداة الدراسة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_Toc201352824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31</w:t>
            </w:r>
            <w:r w:rsidRPr="003B1B74">
              <w:rPr>
                <w:rFonts w:ascii="Simplified Arabic" w:hAnsi="Simplified Arabic" w:cs="Simplified Arabic"/>
                <w:noProof/>
                <w:webHidden/>
                <w:sz w:val="28"/>
                <w:szCs w:val="28"/>
              </w:rPr>
              <w:fldChar w:fldCharType="end"/>
            </w:r>
          </w:hyperlink>
        </w:p>
        <w:p w14:paraId="6A88CFB9" w14:textId="0EBD60AB"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25" w:history="1">
            <w:r w:rsidRPr="003B1B74">
              <w:rPr>
                <w:rStyle w:val="Hyperlink"/>
                <w:rFonts w:ascii="Simplified Arabic" w:hAnsi="Simplified Arabic" w:cs="Simplified Arabic"/>
                <w:b/>
                <w:bCs/>
                <w:noProof/>
                <w:color w:val="auto"/>
                <w:sz w:val="28"/>
                <w:szCs w:val="28"/>
                <w:rtl/>
              </w:rPr>
              <w:t>حدود الدراسة:</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_Toc201352825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32</w:t>
            </w:r>
            <w:r w:rsidRPr="003B1B74">
              <w:rPr>
                <w:rFonts w:ascii="Simplified Arabic" w:hAnsi="Simplified Arabic" w:cs="Simplified Arabic"/>
                <w:noProof/>
                <w:webHidden/>
                <w:sz w:val="28"/>
                <w:szCs w:val="28"/>
              </w:rPr>
              <w:fldChar w:fldCharType="end"/>
            </w:r>
          </w:hyperlink>
        </w:p>
        <w:p w14:paraId="1D95E25F" w14:textId="2DE08480" w:rsidR="00410DB9" w:rsidRPr="003B1B74" w:rsidRDefault="00410DB9" w:rsidP="003B1B74">
          <w:pPr>
            <w:pStyle w:val="TOC1"/>
            <w:tabs>
              <w:tab w:val="right" w:leader="dot" w:pos="8630"/>
            </w:tabs>
            <w:bidi/>
            <w:spacing w:line="276" w:lineRule="auto"/>
            <w:jc w:val="both"/>
            <w:rPr>
              <w:rFonts w:ascii="Simplified Arabic" w:hAnsi="Simplified Arabic" w:cs="Simplified Arabic"/>
              <w:noProof/>
              <w:sz w:val="28"/>
              <w:szCs w:val="28"/>
            </w:rPr>
          </w:pPr>
          <w:hyperlink w:anchor="_Toc201352826" w:history="1">
            <w:r w:rsidRPr="003B1B74">
              <w:rPr>
                <w:rStyle w:val="Hyperlink"/>
                <w:rFonts w:ascii="Simplified Arabic" w:hAnsi="Simplified Arabic" w:cs="Simplified Arabic"/>
                <w:b/>
                <w:bCs/>
                <w:noProof/>
                <w:color w:val="auto"/>
                <w:sz w:val="28"/>
                <w:szCs w:val="28"/>
                <w:rtl/>
              </w:rPr>
              <w:t>المراجع</w:t>
            </w:r>
            <w:r w:rsidRPr="003B1B74">
              <w:rPr>
                <w:rFonts w:ascii="Simplified Arabic" w:hAnsi="Simplified Arabic" w:cs="Simplified Arabic"/>
                <w:noProof/>
                <w:webHidden/>
                <w:sz w:val="28"/>
                <w:szCs w:val="28"/>
              </w:rPr>
              <w:tab/>
            </w:r>
            <w:r w:rsidRPr="003B1B74">
              <w:rPr>
                <w:rFonts w:ascii="Simplified Arabic" w:hAnsi="Simplified Arabic" w:cs="Simplified Arabic"/>
                <w:noProof/>
                <w:webHidden/>
                <w:sz w:val="28"/>
                <w:szCs w:val="28"/>
              </w:rPr>
              <w:fldChar w:fldCharType="begin"/>
            </w:r>
            <w:r w:rsidRPr="003B1B74">
              <w:rPr>
                <w:rFonts w:ascii="Simplified Arabic" w:hAnsi="Simplified Arabic" w:cs="Simplified Arabic"/>
                <w:noProof/>
                <w:webHidden/>
                <w:sz w:val="28"/>
                <w:szCs w:val="28"/>
              </w:rPr>
              <w:instrText xml:space="preserve"> PAGEREF _Toc201352826 \h </w:instrText>
            </w:r>
            <w:r w:rsidRPr="003B1B74">
              <w:rPr>
                <w:rFonts w:ascii="Simplified Arabic" w:hAnsi="Simplified Arabic" w:cs="Simplified Arabic"/>
                <w:noProof/>
                <w:webHidden/>
                <w:sz w:val="28"/>
                <w:szCs w:val="28"/>
              </w:rPr>
            </w:r>
            <w:r w:rsidRPr="003B1B74">
              <w:rPr>
                <w:rFonts w:ascii="Simplified Arabic" w:hAnsi="Simplified Arabic" w:cs="Simplified Arabic"/>
                <w:noProof/>
                <w:webHidden/>
                <w:sz w:val="28"/>
                <w:szCs w:val="28"/>
              </w:rPr>
              <w:fldChar w:fldCharType="separate"/>
            </w:r>
            <w:r w:rsidR="00A82409">
              <w:rPr>
                <w:rFonts w:ascii="Simplified Arabic" w:hAnsi="Simplified Arabic" w:cs="Simplified Arabic"/>
                <w:noProof/>
                <w:webHidden/>
                <w:sz w:val="28"/>
                <w:szCs w:val="28"/>
                <w:rtl/>
              </w:rPr>
              <w:t>33</w:t>
            </w:r>
            <w:r w:rsidRPr="003B1B74">
              <w:rPr>
                <w:rFonts w:ascii="Simplified Arabic" w:hAnsi="Simplified Arabic" w:cs="Simplified Arabic"/>
                <w:noProof/>
                <w:webHidden/>
                <w:sz w:val="28"/>
                <w:szCs w:val="28"/>
              </w:rPr>
              <w:fldChar w:fldCharType="end"/>
            </w:r>
          </w:hyperlink>
        </w:p>
        <w:p w14:paraId="1A1A1B26" w14:textId="77777777" w:rsidR="00410DB9" w:rsidRPr="003B1B74" w:rsidRDefault="00410DB9" w:rsidP="003B1B74">
          <w:pPr>
            <w:bidi/>
            <w:spacing w:line="276" w:lineRule="auto"/>
            <w:jc w:val="both"/>
            <w:rPr>
              <w:sz w:val="28"/>
              <w:szCs w:val="28"/>
            </w:rPr>
          </w:pPr>
          <w:r w:rsidRPr="003B1B74">
            <w:rPr>
              <w:rFonts w:ascii="Simplified Arabic" w:hAnsi="Simplified Arabic" w:cs="Simplified Arabic"/>
              <w:b/>
              <w:bCs/>
              <w:noProof/>
              <w:sz w:val="28"/>
              <w:szCs w:val="28"/>
            </w:rPr>
            <w:fldChar w:fldCharType="end"/>
          </w:r>
        </w:p>
      </w:sdtContent>
    </w:sdt>
    <w:p w14:paraId="018A90B3" w14:textId="77777777" w:rsidR="00D32F52" w:rsidRPr="006B10E4" w:rsidRDefault="00431C8C" w:rsidP="00410DB9">
      <w:pPr>
        <w:bidi/>
        <w:spacing w:line="360" w:lineRule="auto"/>
        <w:jc w:val="both"/>
        <w:outlineLvl w:val="0"/>
        <w:rPr>
          <w:rFonts w:ascii="Simplified Arabic" w:eastAsia="Calibri" w:hAnsi="Simplified Arabic" w:cs="Simplified Arabic"/>
          <w:b/>
          <w:bCs/>
          <w:sz w:val="32"/>
          <w:szCs w:val="32"/>
          <w:rtl/>
          <w:lang w:bidi="ar-EG"/>
        </w:rPr>
      </w:pPr>
      <w:bookmarkStart w:id="0" w:name="_Toc201352811"/>
      <w:r w:rsidRPr="006B10E4">
        <w:rPr>
          <w:rFonts w:ascii="Simplified Arabic" w:eastAsia="Calibri" w:hAnsi="Simplified Arabic" w:cs="Simplified Arabic"/>
          <w:b/>
          <w:bCs/>
          <w:sz w:val="32"/>
          <w:szCs w:val="32"/>
          <w:rtl/>
          <w:lang w:bidi="ar-EG"/>
        </w:rPr>
        <w:lastRenderedPageBreak/>
        <w:t>مقدمة</w:t>
      </w:r>
      <w:bookmarkEnd w:id="0"/>
    </w:p>
    <w:p w14:paraId="6D8D651F" w14:textId="7F9D54D5" w:rsidR="007B6134" w:rsidRPr="007B6134" w:rsidRDefault="007B6134" w:rsidP="007B6134">
      <w:pPr>
        <w:bidi/>
        <w:spacing w:line="360" w:lineRule="auto"/>
        <w:jc w:val="both"/>
        <w:rPr>
          <w:rFonts w:ascii="Simplified Arabic" w:eastAsia="Calibri" w:hAnsi="Simplified Arabic" w:cs="Simplified Arabic"/>
          <w:sz w:val="28"/>
          <w:szCs w:val="28"/>
        </w:rPr>
      </w:pPr>
      <w:r w:rsidRPr="007B6134">
        <w:rPr>
          <w:rFonts w:ascii="Simplified Arabic" w:eastAsia="Calibri" w:hAnsi="Simplified Arabic" w:cs="Simplified Arabic"/>
          <w:sz w:val="28"/>
          <w:szCs w:val="28"/>
          <w:rtl/>
        </w:rPr>
        <w:t>تمثل الاستدامة اليوم أحد أهم المرتكزات التي تسعى المجتمعات الحديثة إلى ترسيخها في مختلف القطاعات، نظرًا لما تشهده البيئة من تحديات متزايدة ناتجة عن النمو السكاني السريع، والتوسع العمراني، والاستهلاك المفرط للموارد الطبيعية</w:t>
      </w:r>
      <w:r w:rsidRPr="007B6134">
        <w:rPr>
          <w:rFonts w:ascii="Simplified Arabic" w:eastAsia="Calibri" w:hAnsi="Simplified Arabic" w:cs="Simplified Arabic" w:hint="cs"/>
          <w:sz w:val="28"/>
          <w:szCs w:val="28"/>
          <w:rtl/>
        </w:rPr>
        <w:t>،</w:t>
      </w:r>
      <w:r w:rsidRPr="007B6134">
        <w:rPr>
          <w:rFonts w:ascii="Simplified Arabic" w:eastAsia="Calibri" w:hAnsi="Simplified Arabic" w:cs="Simplified Arabic"/>
          <w:sz w:val="28"/>
          <w:szCs w:val="28"/>
          <w:rtl/>
        </w:rPr>
        <w:t xml:space="preserve"> وقد أدى هذا الواقع إلى بروز الحاجة إلى تبني ممارسات تنموية مسؤولة تراعي الأبعاد البيئية والاجتماعية والاقتصادية في آنٍ واحد، بما يحقق توازناً بين متطلبات التنمية الحالية وحقوق الأجيال القادمة في موارد الأرض، باتت الاستدامة الخضراء أحد المفاهيم الجوهرية التي تتقاطع مع سياسات التنمية الوطنية والاستراتيجيات القطاعية، خاصة في المجالات ذات التأثير البيئي المباشر كقطاع المشروعات المدنية الذي يُعد من أكثر القطاعات استهلاكًا للموارد وإنتاجًا للنفايات والانبعاثات</w:t>
      </w:r>
      <w:r w:rsidRPr="007B6134">
        <w:rPr>
          <w:rFonts w:ascii="Simplified Arabic" w:eastAsia="Calibri" w:hAnsi="Simplified Arabic" w:cs="Simplified Arabic"/>
          <w:sz w:val="28"/>
          <w:szCs w:val="28"/>
        </w:rPr>
        <w:t xml:space="preserve"> (Alghamdi, 2023). </w:t>
      </w:r>
    </w:p>
    <w:p w14:paraId="646D4215" w14:textId="46CF927D" w:rsidR="007B6134" w:rsidRPr="007B6134" w:rsidRDefault="007B6134" w:rsidP="007B6134">
      <w:pPr>
        <w:bidi/>
        <w:spacing w:line="360" w:lineRule="auto"/>
        <w:jc w:val="both"/>
        <w:rPr>
          <w:rFonts w:ascii="Simplified Arabic" w:eastAsia="Calibri" w:hAnsi="Simplified Arabic" w:cs="Simplified Arabic"/>
          <w:sz w:val="28"/>
          <w:szCs w:val="28"/>
        </w:rPr>
      </w:pPr>
      <w:r w:rsidRPr="007B6134">
        <w:rPr>
          <w:rFonts w:ascii="Simplified Arabic" w:eastAsia="Calibri" w:hAnsi="Simplified Arabic" w:cs="Simplified Arabic" w:hint="cs"/>
          <w:sz w:val="28"/>
          <w:szCs w:val="28"/>
          <w:rtl/>
        </w:rPr>
        <w:t>و</w:t>
      </w:r>
      <w:r w:rsidRPr="007B6134">
        <w:rPr>
          <w:rFonts w:ascii="Simplified Arabic" w:eastAsia="Calibri" w:hAnsi="Simplified Arabic" w:cs="Simplified Arabic"/>
          <w:sz w:val="28"/>
          <w:szCs w:val="28"/>
          <w:rtl/>
        </w:rPr>
        <w:t>لقد أصبحت مشاريع البناء والبنية التحتية محورًا رئيسيًا لتحقيق رؤية المملكة العربية السعودية 2030، التي تؤكد على التنمية المستدامة بوصفها أحد مسارات التحول الوطني</w:t>
      </w:r>
      <w:r w:rsidRPr="007B6134">
        <w:rPr>
          <w:rFonts w:ascii="Simplified Arabic" w:eastAsia="Calibri" w:hAnsi="Simplified Arabic" w:cs="Simplified Arabic" w:hint="cs"/>
          <w:sz w:val="28"/>
          <w:szCs w:val="28"/>
          <w:rtl/>
        </w:rPr>
        <w:t>،</w:t>
      </w:r>
      <w:r w:rsidRPr="007B6134">
        <w:rPr>
          <w:rFonts w:ascii="Simplified Arabic" w:eastAsia="Calibri" w:hAnsi="Simplified Arabic" w:cs="Simplified Arabic"/>
          <w:sz w:val="28"/>
          <w:szCs w:val="28"/>
          <w:rtl/>
        </w:rPr>
        <w:t xml:space="preserve"> وتشير البيانات الصادرة عن وزارة الشؤون البلدية والقروية والإسكان (2024) إلى أن القطاع المدني يستهلك أكثر من 30% من الطاقة المنتجة و40% من المياه المستخدمة على المستوى الوطني، مما يبرز الحاجة إلى تبني ممارسات استدامة خضراء تقلل من الأثر البيئي وتدعم كفاءة إدارة المشاريع</w:t>
      </w:r>
      <w:r w:rsidRPr="007B6134">
        <w:rPr>
          <w:rFonts w:ascii="Simplified Arabic" w:eastAsia="Calibri" w:hAnsi="Simplified Arabic" w:cs="Simplified Arabic"/>
          <w:sz w:val="28"/>
          <w:szCs w:val="28"/>
        </w:rPr>
        <w:t xml:space="preserve"> (Alotaibi &amp; Khan, 2022). </w:t>
      </w:r>
    </w:p>
    <w:p w14:paraId="418910C0" w14:textId="48F2F1EC" w:rsidR="007B6134" w:rsidRPr="007B6134" w:rsidRDefault="007B6134" w:rsidP="007B6134">
      <w:pPr>
        <w:bidi/>
        <w:spacing w:line="360" w:lineRule="auto"/>
        <w:jc w:val="both"/>
        <w:rPr>
          <w:rFonts w:ascii="Simplified Arabic" w:eastAsia="Calibri" w:hAnsi="Simplified Arabic" w:cs="Simplified Arabic"/>
          <w:sz w:val="28"/>
          <w:szCs w:val="28"/>
          <w:rtl/>
        </w:rPr>
      </w:pPr>
      <w:r w:rsidRPr="007B6134">
        <w:rPr>
          <w:rFonts w:ascii="Simplified Arabic" w:eastAsia="Calibri" w:hAnsi="Simplified Arabic" w:cs="Simplified Arabic" w:hint="cs"/>
          <w:sz w:val="28"/>
          <w:szCs w:val="28"/>
          <w:rtl/>
        </w:rPr>
        <w:t xml:space="preserve">وتمثل </w:t>
      </w:r>
      <w:r w:rsidRPr="007B6134">
        <w:rPr>
          <w:rFonts w:ascii="Simplified Arabic" w:eastAsia="Calibri" w:hAnsi="Simplified Arabic" w:cs="Simplified Arabic"/>
          <w:sz w:val="28"/>
          <w:szCs w:val="28"/>
          <w:rtl/>
        </w:rPr>
        <w:t>ممارسات الاستدامة الخضراء إطاراً شاملاً يهدف إلى دمج الاعتبارات البيئية والاجتماعية والاقتصادية في دورة حياة المشاريع منذ التخطيط وحتى التنفيذ والتشغيل</w:t>
      </w:r>
      <w:r w:rsidRPr="007B6134">
        <w:rPr>
          <w:rFonts w:ascii="Simplified Arabic" w:eastAsia="Calibri" w:hAnsi="Simplified Arabic" w:cs="Simplified Arabic" w:hint="cs"/>
          <w:sz w:val="28"/>
          <w:szCs w:val="28"/>
          <w:rtl/>
        </w:rPr>
        <w:t xml:space="preserve">، </w:t>
      </w:r>
      <w:r w:rsidRPr="007B6134">
        <w:rPr>
          <w:rFonts w:ascii="Simplified Arabic" w:eastAsia="Calibri" w:hAnsi="Simplified Arabic" w:cs="Simplified Arabic"/>
          <w:sz w:val="28"/>
          <w:szCs w:val="28"/>
          <w:rtl/>
        </w:rPr>
        <w:t xml:space="preserve">فهي لا تقتصر على الحفاظ </w:t>
      </w:r>
      <w:r w:rsidRPr="007B6134">
        <w:rPr>
          <w:rFonts w:ascii="Simplified Arabic" w:eastAsia="Calibri" w:hAnsi="Simplified Arabic" w:cs="Simplified Arabic"/>
          <w:sz w:val="28"/>
          <w:szCs w:val="28"/>
          <w:rtl/>
        </w:rPr>
        <w:lastRenderedPageBreak/>
        <w:t>على البيئة فحسب، بل تمتد لتشمل تحسين رفاه الأفراد، وضمان الاستخدام الأمثل للموارد، وتحفيز الابتكار في العمليات الهندسية والإدارية</w:t>
      </w:r>
      <w:r w:rsidRPr="007B6134">
        <w:rPr>
          <w:rFonts w:ascii="Simplified Arabic" w:eastAsia="Calibri" w:hAnsi="Simplified Arabic" w:cs="Simplified Arabic"/>
          <w:sz w:val="28"/>
          <w:szCs w:val="28"/>
        </w:rPr>
        <w:t xml:space="preserve"> (Alharbi, 2021).</w:t>
      </w:r>
      <w:r w:rsidRPr="007B6134">
        <w:rPr>
          <w:rFonts w:ascii="Simplified Arabic" w:eastAsia="Calibri" w:hAnsi="Simplified Arabic" w:cs="Simplified Arabic"/>
          <w:sz w:val="28"/>
          <w:szCs w:val="28"/>
          <w:rtl/>
        </w:rPr>
        <w:t xml:space="preserve">. </w:t>
      </w:r>
    </w:p>
    <w:p w14:paraId="137EA8EC" w14:textId="717283B7" w:rsidR="007B6134" w:rsidRPr="007B6134" w:rsidRDefault="007B6134" w:rsidP="007B6134">
      <w:pPr>
        <w:bidi/>
        <w:spacing w:line="360" w:lineRule="auto"/>
        <w:jc w:val="both"/>
        <w:rPr>
          <w:rFonts w:ascii="Simplified Arabic" w:eastAsia="Calibri" w:hAnsi="Simplified Arabic" w:cs="Simplified Arabic"/>
          <w:sz w:val="28"/>
          <w:szCs w:val="28"/>
        </w:rPr>
      </w:pPr>
      <w:r w:rsidRPr="007B6134">
        <w:rPr>
          <w:rFonts w:ascii="Simplified Arabic" w:eastAsia="Calibri" w:hAnsi="Simplified Arabic" w:cs="Simplified Arabic"/>
          <w:sz w:val="28"/>
          <w:szCs w:val="28"/>
          <w:rtl/>
        </w:rPr>
        <w:t>تُعد إدارة المشاريع المدنية من المجالات الحيوية التي تتأثر بشكل مباشر بمستوى تطبيق ممارسات الاستدامة الخضراء. فالإدارة الفاعلة للمشروعات لم تعد تقتصر على تحقيق التكلفة والوقت والجودة، بل أصبحت تشمل الالتزام بالمعايير البيئية والاجتماعية</w:t>
      </w:r>
      <w:r w:rsidRPr="007B6134">
        <w:rPr>
          <w:rFonts w:ascii="Simplified Arabic" w:eastAsia="Calibri" w:hAnsi="Simplified Arabic" w:cs="Simplified Arabic" w:hint="cs"/>
          <w:sz w:val="28"/>
          <w:szCs w:val="28"/>
          <w:rtl/>
        </w:rPr>
        <w:t>،</w:t>
      </w:r>
      <w:r w:rsidRPr="007B6134">
        <w:rPr>
          <w:rFonts w:ascii="Simplified Arabic" w:eastAsia="Calibri" w:hAnsi="Simplified Arabic" w:cs="Simplified Arabic"/>
          <w:sz w:val="28"/>
          <w:szCs w:val="28"/>
          <w:rtl/>
        </w:rPr>
        <w:t xml:space="preserve"> وتشير دراسات حديثة إلى أن دمج مبادئ الاستدامة البيئية في مراحل التصميم والتنفيذ يؤدي إلى خفض الانبعاثات الكربونية بنسبة تصل إلى 25%، كما يسهم في تقليل النفايات الناتجة عن مواقع البناء بما يقارب 30% مقارنة بالمشروعات التقليدية</w:t>
      </w:r>
      <w:r w:rsidRPr="007B6134">
        <w:rPr>
          <w:rFonts w:ascii="Simplified Arabic" w:eastAsia="Calibri" w:hAnsi="Simplified Arabic" w:cs="Simplified Arabic"/>
          <w:sz w:val="28"/>
          <w:szCs w:val="28"/>
        </w:rPr>
        <w:t xml:space="preserve"> (Bin Saeed, 2024). </w:t>
      </w:r>
    </w:p>
    <w:p w14:paraId="462942B0" w14:textId="5133E4D0" w:rsidR="007B6134" w:rsidRPr="007B6134" w:rsidRDefault="007B6134" w:rsidP="007B6134">
      <w:pPr>
        <w:bidi/>
        <w:spacing w:line="360" w:lineRule="auto"/>
        <w:jc w:val="both"/>
        <w:rPr>
          <w:rFonts w:ascii="Simplified Arabic" w:eastAsia="Calibri" w:hAnsi="Simplified Arabic" w:cs="Simplified Arabic"/>
          <w:sz w:val="28"/>
          <w:szCs w:val="28"/>
        </w:rPr>
      </w:pPr>
      <w:r w:rsidRPr="007B6134">
        <w:rPr>
          <w:rFonts w:ascii="Simplified Arabic" w:eastAsia="Calibri" w:hAnsi="Simplified Arabic" w:cs="Simplified Arabic"/>
          <w:sz w:val="28"/>
          <w:szCs w:val="28"/>
          <w:rtl/>
        </w:rPr>
        <w:t>ورغم تزايد الاهتمام بالاستدامة الخضراء في مشاريع البناء على المستوى العالمي، فإن الواقع المحلي يشير إلى تفاوت في مستوى تبني هذه الممارسات داخل المشروعات المدنية بالمملكة. فبعض الجهات الحكومية والمقاولين يواجهون تحديات في تطبيقها بسبب محدودية الخبرات الفنية وضعف التكامل بين الأطراف المشاركة في المشروع</w:t>
      </w:r>
      <w:r w:rsidRPr="007B6134">
        <w:rPr>
          <w:rFonts w:ascii="Simplified Arabic" w:eastAsia="Calibri" w:hAnsi="Simplified Arabic" w:cs="Simplified Arabic"/>
          <w:sz w:val="28"/>
          <w:szCs w:val="28"/>
        </w:rPr>
        <w:t xml:space="preserve"> (Alharbi &amp; Alghamdi, 2023). </w:t>
      </w:r>
    </w:p>
    <w:p w14:paraId="37F025FE" w14:textId="4EDDD79A" w:rsidR="007B6134" w:rsidRPr="007B6134" w:rsidRDefault="007B6134" w:rsidP="007B6134">
      <w:pPr>
        <w:bidi/>
        <w:spacing w:line="360" w:lineRule="auto"/>
        <w:jc w:val="both"/>
        <w:rPr>
          <w:rFonts w:ascii="Simplified Arabic" w:eastAsia="Calibri" w:hAnsi="Simplified Arabic" w:cs="Simplified Arabic"/>
          <w:sz w:val="28"/>
          <w:szCs w:val="28"/>
          <w:rtl/>
        </w:rPr>
      </w:pPr>
      <w:r w:rsidRPr="007B6134">
        <w:rPr>
          <w:rFonts w:ascii="Simplified Arabic" w:eastAsia="Calibri" w:hAnsi="Simplified Arabic" w:cs="Simplified Arabic"/>
          <w:sz w:val="28"/>
          <w:szCs w:val="28"/>
          <w:rtl/>
        </w:rPr>
        <w:t xml:space="preserve">من هنا تنبع أهمية هذه الدراسة في كونها تسعى إلى تحليل أثر ممارسات الاستدامة الخضراء بأبعادها الأربعة (البيئية، الاجتماعية، الاقتصادية، والابتكار الأخضر) على إدارة المشاريع المدنية في ضوء رؤية المملكة 2030، بما يسهم في تقديم تصور علمي شامل يمكن أن تستفيد منه الجهات التنفيذية والمكاتب الاستشارية والمقاولون لتطوير سياساتهم وممارساتهم الإدارية والهندسية. </w:t>
      </w:r>
    </w:p>
    <w:p w14:paraId="6BC45C5E" w14:textId="77777777" w:rsidR="007B6134" w:rsidRPr="007B6134" w:rsidRDefault="007B6134" w:rsidP="007B6134">
      <w:pPr>
        <w:bidi/>
        <w:spacing w:line="360" w:lineRule="auto"/>
        <w:jc w:val="both"/>
        <w:rPr>
          <w:rFonts w:ascii="Simplified Arabic" w:eastAsia="Calibri" w:hAnsi="Simplified Arabic" w:cs="Simplified Arabic"/>
          <w:sz w:val="28"/>
          <w:szCs w:val="28"/>
        </w:rPr>
      </w:pPr>
    </w:p>
    <w:p w14:paraId="5AE95B83" w14:textId="77777777" w:rsidR="006B10E4" w:rsidRPr="006B10E4" w:rsidRDefault="006B10E4" w:rsidP="00903CF9">
      <w:pPr>
        <w:bidi/>
        <w:spacing w:line="360" w:lineRule="auto"/>
        <w:jc w:val="both"/>
        <w:rPr>
          <w:rFonts w:ascii="Simplified Arabic" w:eastAsia="Calibri" w:hAnsi="Simplified Arabic" w:cs="Simplified Arabic"/>
          <w:b/>
          <w:bCs/>
          <w:sz w:val="32"/>
          <w:szCs w:val="32"/>
          <w:rtl/>
          <w:lang w:bidi="ar-EG"/>
        </w:rPr>
      </w:pPr>
      <w:r w:rsidRPr="006B10E4">
        <w:rPr>
          <w:rFonts w:ascii="Simplified Arabic" w:eastAsia="Calibri" w:hAnsi="Simplified Arabic" w:cs="Simplified Arabic" w:hint="cs"/>
          <w:b/>
          <w:bCs/>
          <w:sz w:val="32"/>
          <w:szCs w:val="32"/>
          <w:rtl/>
          <w:lang w:bidi="ar-EG"/>
        </w:rPr>
        <w:lastRenderedPageBreak/>
        <w:t>مشكلة الدراسة</w:t>
      </w:r>
    </w:p>
    <w:p w14:paraId="5F471C93" w14:textId="77777777" w:rsidR="007B6134" w:rsidRPr="007B6134" w:rsidRDefault="007B6134" w:rsidP="007B6134">
      <w:pPr>
        <w:bidi/>
        <w:spacing w:line="360" w:lineRule="auto"/>
        <w:jc w:val="both"/>
        <w:outlineLvl w:val="0"/>
        <w:rPr>
          <w:rFonts w:ascii="Simplified Arabic" w:eastAsia="Calibri" w:hAnsi="Simplified Arabic" w:cs="Simplified Arabic"/>
          <w:sz w:val="28"/>
          <w:szCs w:val="28"/>
          <w:rtl/>
        </w:rPr>
      </w:pPr>
      <w:bookmarkStart w:id="1" w:name="_Toc201352812"/>
      <w:r w:rsidRPr="007B6134">
        <w:rPr>
          <w:rFonts w:ascii="Simplified Arabic" w:eastAsia="Calibri" w:hAnsi="Simplified Arabic" w:cs="Simplified Arabic"/>
          <w:sz w:val="28"/>
          <w:szCs w:val="28"/>
          <w:rtl/>
        </w:rPr>
        <w:t>تُعد مشاريع البناء المدني من أبرز القطاعات الحيوية التي تشهد توسعًا متسارعًا في المملكة العربية السعودية ضمن إطار رؤية 2030، التي تستهدف تنويع الاقتصاد وتعزيز التنمية المستدامة. غير أن هذا التوسع يصاحبه تحديات بيئية واقتصادية واجتماعية معقدة، نتيجة ضعف تطبيق مبادئ الاستدامة الخضراء في مراحل تخطيط وتنفيذ المشاريع، ما يؤدي إلى ارتفاع مستويات الانبعاثات الكربونية والهدر في الموارد وتراجع كفاءة الإدارة التنفيذية. وتشير الإحصاءات إلى أن انبعاثات غازات الاحتباس الحراري في المملكة ارتفعت من نحو 466.5 مليون طن من مكافئ ثاني أكسيد الكربون عام 2005 إلى أكثر من 810 ملايين طن في عام 2022، ما يعكس تضخم البصمة البيئية الناتجة عن الأنشطة العمرانية والصناعية</w:t>
      </w:r>
      <w:r w:rsidRPr="007B6134">
        <w:rPr>
          <w:rFonts w:ascii="Simplified Arabic" w:eastAsia="Calibri" w:hAnsi="Simplified Arabic" w:cs="Simplified Arabic"/>
          <w:sz w:val="28"/>
          <w:szCs w:val="28"/>
        </w:rPr>
        <w:t xml:space="preserve"> (Frontiers in Environmental Science, 2024).</w:t>
      </w:r>
    </w:p>
    <w:p w14:paraId="56A31574" w14:textId="28D612CB" w:rsidR="007B6134" w:rsidRPr="007B6134" w:rsidRDefault="007B6134" w:rsidP="007B6134">
      <w:pPr>
        <w:bidi/>
        <w:spacing w:line="360" w:lineRule="auto"/>
        <w:jc w:val="both"/>
        <w:outlineLvl w:val="0"/>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sidRPr="007B6134">
        <w:rPr>
          <w:rFonts w:ascii="Simplified Arabic" w:eastAsia="Calibri" w:hAnsi="Simplified Arabic" w:cs="Simplified Arabic"/>
          <w:sz w:val="28"/>
          <w:szCs w:val="28"/>
          <w:rtl/>
        </w:rPr>
        <w:t xml:space="preserve"> يُتوقع أن ينمو قطاع البناء في السعودية من نحو 70.33 مليار دولار عام 2024 إلى 91.36 مليار دولار بحلول 2029، مدفوعًا بمشروعات البنية التحتية الكبرى مثل نيوم، ذا لاين، والرياض الخضراء</w:t>
      </w:r>
      <w:r w:rsidRPr="007B6134">
        <w:rPr>
          <w:rFonts w:ascii="Simplified Arabic" w:eastAsia="Calibri" w:hAnsi="Simplified Arabic" w:cs="Simplified Arabic"/>
          <w:sz w:val="28"/>
          <w:szCs w:val="28"/>
        </w:rPr>
        <w:t xml:space="preserve"> (Atlantic Council, 2024). </w:t>
      </w:r>
      <w:r w:rsidRPr="007B6134">
        <w:rPr>
          <w:rFonts w:ascii="Simplified Arabic" w:eastAsia="Calibri" w:hAnsi="Simplified Arabic" w:cs="Simplified Arabic"/>
          <w:sz w:val="28"/>
          <w:szCs w:val="28"/>
          <w:rtl/>
        </w:rPr>
        <w:t>ورغم هذا النمو، تؤكد دراسات ميدانية أن نسبة الهدر في المشاريع الإنشائية بالمملكة تتجاوز 30% من إجمالي الموارد بسبب ضعف التخطيط وتكرار الأعمال وسوء إدارة المخلفات</w:t>
      </w:r>
      <w:r w:rsidRPr="007B6134">
        <w:rPr>
          <w:rFonts w:ascii="Simplified Arabic" w:eastAsia="Calibri" w:hAnsi="Simplified Arabic" w:cs="Simplified Arabic"/>
          <w:sz w:val="28"/>
          <w:szCs w:val="28"/>
        </w:rPr>
        <w:t xml:space="preserve"> (MDPI, 2024) </w:t>
      </w:r>
      <w:r>
        <w:rPr>
          <w:rFonts w:ascii="Simplified Arabic" w:eastAsia="Calibri" w:hAnsi="Simplified Arabic" w:cs="Simplified Arabic" w:hint="cs"/>
          <w:sz w:val="28"/>
          <w:szCs w:val="28"/>
          <w:rtl/>
        </w:rPr>
        <w:t xml:space="preserve">، </w:t>
      </w:r>
      <w:r w:rsidRPr="007B6134">
        <w:rPr>
          <w:rFonts w:ascii="Simplified Arabic" w:eastAsia="Calibri" w:hAnsi="Simplified Arabic" w:cs="Simplified Arabic"/>
          <w:sz w:val="28"/>
          <w:szCs w:val="28"/>
          <w:rtl/>
        </w:rPr>
        <w:t>كما تواجه شركات المقاولات تحديات في دمج الأبعاد البيئية والاجتماعية في إدارة المشاريع المدنية، ما ينعكس سلبًا على الأداء الاقتصادي والالتزام بالمعايير الدولية للاستدامة</w:t>
      </w:r>
      <w:r w:rsidRPr="007B6134">
        <w:rPr>
          <w:rFonts w:ascii="Simplified Arabic" w:eastAsia="Calibri" w:hAnsi="Simplified Arabic" w:cs="Simplified Arabic"/>
          <w:sz w:val="28"/>
          <w:szCs w:val="28"/>
        </w:rPr>
        <w:t xml:space="preserve"> (Petrelli et al., 2023).</w:t>
      </w:r>
    </w:p>
    <w:p w14:paraId="497AE4C6" w14:textId="77777777" w:rsidR="007B6134" w:rsidRPr="007B6134" w:rsidRDefault="007B6134" w:rsidP="007B6134">
      <w:pPr>
        <w:bidi/>
        <w:spacing w:line="360" w:lineRule="auto"/>
        <w:jc w:val="both"/>
        <w:outlineLvl w:val="0"/>
        <w:rPr>
          <w:rFonts w:ascii="Simplified Arabic" w:eastAsia="Calibri" w:hAnsi="Simplified Arabic" w:cs="Simplified Arabic"/>
          <w:sz w:val="28"/>
          <w:szCs w:val="28"/>
          <w:rtl/>
        </w:rPr>
      </w:pPr>
    </w:p>
    <w:p w14:paraId="0AA74D69" w14:textId="77777777" w:rsidR="007B6134" w:rsidRPr="007B6134" w:rsidRDefault="007B6134" w:rsidP="007B6134">
      <w:pPr>
        <w:bidi/>
        <w:spacing w:line="360" w:lineRule="auto"/>
        <w:jc w:val="both"/>
        <w:outlineLvl w:val="0"/>
        <w:rPr>
          <w:rFonts w:ascii="Simplified Arabic" w:eastAsia="Calibri" w:hAnsi="Simplified Arabic" w:cs="Simplified Arabic"/>
          <w:sz w:val="28"/>
          <w:szCs w:val="28"/>
          <w:rtl/>
        </w:rPr>
      </w:pPr>
      <w:r w:rsidRPr="007B6134">
        <w:rPr>
          <w:rFonts w:ascii="Simplified Arabic" w:eastAsia="Calibri" w:hAnsi="Simplified Arabic" w:cs="Simplified Arabic"/>
          <w:sz w:val="28"/>
          <w:szCs w:val="28"/>
          <w:rtl/>
        </w:rPr>
        <w:lastRenderedPageBreak/>
        <w:t>وعلى الرغم من الجهود الحكومية في إطلاق مبادرات مثل مشروع الرياض الخضراء الذي يستهدف زراعة 7.5 ملايين شجرة لخفض انبعاثات الكربون وتحسين جودة الهواء، ومشروع قمم السودة الذي يهدف إلى تطوير وجهة سياحية بيئية مستدامة بقيمة 7.7 مليار دولار، إلا أن التحدي الأبرز يكمن في ضعف دمج ممارسات الاستدامة الخضراء داخل منظومة إدارة المشاريع المدنية نفسها</w:t>
      </w:r>
      <w:r w:rsidRPr="007B6134">
        <w:rPr>
          <w:rFonts w:ascii="Simplified Arabic" w:eastAsia="Calibri" w:hAnsi="Simplified Arabic" w:cs="Simplified Arabic"/>
          <w:sz w:val="28"/>
          <w:szCs w:val="28"/>
        </w:rPr>
        <w:t xml:space="preserve"> (Green Riyadh, 2024; Soudah Peaks, 2024). </w:t>
      </w:r>
      <w:r w:rsidRPr="007B6134">
        <w:rPr>
          <w:rFonts w:ascii="Simplified Arabic" w:eastAsia="Calibri" w:hAnsi="Simplified Arabic" w:cs="Simplified Arabic"/>
          <w:sz w:val="28"/>
          <w:szCs w:val="28"/>
          <w:rtl/>
        </w:rPr>
        <w:t>فالتنفيذ الفعلي لا يزال يعتمد في كثير من الأحيان على النماذج التقليدية التي تركز على الجدول الزمني والتكلفة دون اعتبار كافٍ للأثر البيئي أو الاجتماعي طويل الأمد</w:t>
      </w:r>
      <w:r w:rsidRPr="007B6134">
        <w:rPr>
          <w:rFonts w:ascii="Simplified Arabic" w:eastAsia="Calibri" w:hAnsi="Simplified Arabic" w:cs="Simplified Arabic"/>
          <w:sz w:val="28"/>
          <w:szCs w:val="28"/>
        </w:rPr>
        <w:t>.</w:t>
      </w:r>
    </w:p>
    <w:p w14:paraId="00193998" w14:textId="6388D82A" w:rsidR="007B6134" w:rsidRPr="007B6134" w:rsidRDefault="007B6134" w:rsidP="007B6134">
      <w:pPr>
        <w:bidi/>
        <w:spacing w:line="360" w:lineRule="auto"/>
        <w:jc w:val="both"/>
        <w:outlineLvl w:val="0"/>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sidRPr="007B6134">
        <w:rPr>
          <w:rFonts w:ascii="Simplified Arabic" w:eastAsia="Calibri" w:hAnsi="Simplified Arabic" w:cs="Simplified Arabic"/>
          <w:sz w:val="28"/>
          <w:szCs w:val="28"/>
          <w:rtl/>
        </w:rPr>
        <w:t xml:space="preserve"> تُظهر دراسات مثل</w:t>
      </w:r>
      <w:r w:rsidRPr="007B6134">
        <w:rPr>
          <w:rFonts w:ascii="Simplified Arabic" w:eastAsia="Calibri" w:hAnsi="Simplified Arabic" w:cs="Simplified Arabic"/>
          <w:sz w:val="28"/>
          <w:szCs w:val="28"/>
        </w:rPr>
        <w:t xml:space="preserve"> (Balouch et al., 2024; </w:t>
      </w:r>
      <w:proofErr w:type="spellStart"/>
      <w:r w:rsidRPr="007B6134">
        <w:rPr>
          <w:rFonts w:ascii="Simplified Arabic" w:eastAsia="Calibri" w:hAnsi="Simplified Arabic" w:cs="Simplified Arabic"/>
          <w:sz w:val="28"/>
          <w:szCs w:val="28"/>
        </w:rPr>
        <w:t>Adukpo</w:t>
      </w:r>
      <w:proofErr w:type="spellEnd"/>
      <w:r w:rsidRPr="007B6134">
        <w:rPr>
          <w:rFonts w:ascii="Simplified Arabic" w:eastAsia="Calibri" w:hAnsi="Simplified Arabic" w:cs="Simplified Arabic"/>
          <w:sz w:val="28"/>
          <w:szCs w:val="28"/>
        </w:rPr>
        <w:t xml:space="preserve"> et al., 2025) </w:t>
      </w:r>
      <w:r w:rsidRPr="007B6134">
        <w:rPr>
          <w:rFonts w:ascii="Simplified Arabic" w:eastAsia="Calibri" w:hAnsi="Simplified Arabic" w:cs="Simplified Arabic"/>
          <w:sz w:val="28"/>
          <w:szCs w:val="28"/>
          <w:rtl/>
        </w:rPr>
        <w:t>أن دمج أبعاد الاستدامة الثلاثية (البيئية، الاجتماعية، الاقتصادية) في إدارة المشاريع يسهم في رفع كفاءة الأداء وتقليل التكاليف وتعزيز رضا أصحاب المصلحة</w:t>
      </w:r>
      <w:r>
        <w:rPr>
          <w:rFonts w:ascii="Simplified Arabic" w:eastAsia="Calibri" w:hAnsi="Simplified Arabic" w:cs="Simplified Arabic" w:hint="cs"/>
          <w:sz w:val="28"/>
          <w:szCs w:val="28"/>
          <w:rtl/>
        </w:rPr>
        <w:t xml:space="preserve">، </w:t>
      </w:r>
      <w:r w:rsidRPr="007B6134">
        <w:rPr>
          <w:rFonts w:ascii="Simplified Arabic" w:eastAsia="Calibri" w:hAnsi="Simplified Arabic" w:cs="Simplified Arabic"/>
          <w:sz w:val="28"/>
          <w:szCs w:val="28"/>
          <w:rtl/>
        </w:rPr>
        <w:t>بينما تشير نتائج دراسة</w:t>
      </w:r>
      <w:r w:rsidRPr="007B6134">
        <w:rPr>
          <w:rFonts w:ascii="Simplified Arabic" w:eastAsia="Calibri" w:hAnsi="Simplified Arabic" w:cs="Simplified Arabic"/>
          <w:sz w:val="28"/>
          <w:szCs w:val="28"/>
        </w:rPr>
        <w:t xml:space="preserve"> (Malik &amp; Ali, 2022) </w:t>
      </w:r>
      <w:r w:rsidRPr="007B6134">
        <w:rPr>
          <w:rFonts w:ascii="Simplified Arabic" w:eastAsia="Calibri" w:hAnsi="Simplified Arabic" w:cs="Simplified Arabic"/>
          <w:sz w:val="28"/>
          <w:szCs w:val="28"/>
          <w:rtl/>
        </w:rPr>
        <w:t>إلى أن المعرفة الخضراء والابتكار المستدام يمثلان عاملين حاسمين في تطوير ميزة تنافسية طويلة الأمد. ومع ذلك، لا تزال الدراسات العربية والخليجية محدودة في تناولها للعلاقة المباشرة بين ممارسات الاستدامة الخضراء وإدارة المشاريع المدنية في السياق السعودي، خصوصًا في ظل التحول الحضري السريع والمشاريع الضخمة الجاري تنفيذها</w:t>
      </w:r>
      <w:r w:rsidRPr="007B6134">
        <w:rPr>
          <w:rFonts w:ascii="Simplified Arabic" w:eastAsia="Calibri" w:hAnsi="Simplified Arabic" w:cs="Simplified Arabic"/>
          <w:sz w:val="28"/>
          <w:szCs w:val="28"/>
        </w:rPr>
        <w:t>.</w:t>
      </w:r>
    </w:p>
    <w:p w14:paraId="75880BA5" w14:textId="77777777" w:rsidR="007B6134" w:rsidRPr="007B6134" w:rsidRDefault="007B6134" w:rsidP="007B6134">
      <w:pPr>
        <w:bidi/>
        <w:spacing w:line="360" w:lineRule="auto"/>
        <w:jc w:val="both"/>
        <w:outlineLvl w:val="0"/>
        <w:rPr>
          <w:rFonts w:ascii="Simplified Arabic" w:eastAsia="Calibri" w:hAnsi="Simplified Arabic" w:cs="Simplified Arabic"/>
          <w:sz w:val="28"/>
          <w:szCs w:val="28"/>
          <w:rtl/>
        </w:rPr>
      </w:pPr>
      <w:r w:rsidRPr="007B6134">
        <w:rPr>
          <w:rFonts w:ascii="Simplified Arabic" w:eastAsia="Calibri" w:hAnsi="Simplified Arabic" w:cs="Simplified Arabic"/>
          <w:sz w:val="28"/>
          <w:szCs w:val="28"/>
          <w:rtl/>
        </w:rPr>
        <w:t>انطلاقًا من ذلك، تتبلور مشكلة الدراسة الحالية في السؤال الرئيس الآتي</w:t>
      </w:r>
      <w:r w:rsidRPr="007B6134">
        <w:rPr>
          <w:rFonts w:ascii="Simplified Arabic" w:eastAsia="Calibri" w:hAnsi="Simplified Arabic" w:cs="Simplified Arabic"/>
          <w:sz w:val="28"/>
          <w:szCs w:val="28"/>
        </w:rPr>
        <w:t>:</w:t>
      </w:r>
    </w:p>
    <w:p w14:paraId="60FD38CE" w14:textId="77777777" w:rsidR="007B6134" w:rsidRDefault="007B6134" w:rsidP="007B6134">
      <w:pPr>
        <w:bidi/>
        <w:spacing w:line="360" w:lineRule="auto"/>
        <w:jc w:val="both"/>
        <w:outlineLvl w:val="0"/>
        <w:rPr>
          <w:rFonts w:ascii="Simplified Arabic" w:eastAsia="Calibri" w:hAnsi="Simplified Arabic" w:cs="Simplified Arabic"/>
          <w:b/>
          <w:bCs/>
          <w:sz w:val="32"/>
          <w:szCs w:val="32"/>
          <w:rtl/>
        </w:rPr>
      </w:pPr>
      <w:r w:rsidRPr="007B6134">
        <w:rPr>
          <w:rFonts w:ascii="Simplified Arabic" w:eastAsia="Calibri" w:hAnsi="Simplified Arabic" w:cs="Simplified Arabic"/>
          <w:sz w:val="28"/>
          <w:szCs w:val="28"/>
          <w:rtl/>
        </w:rPr>
        <w:t>إلى أي مدى تؤثر ممارسات الاستدامة الخضراء بأبعادها (البيئية، الاجتماعية، الاقتصادية، والابتكار الأخضر) على فعالية إدارة المشاريع المدنية في ضوء رؤية المملكة العربية السعودية 2030؟</w:t>
      </w:r>
    </w:p>
    <w:p w14:paraId="664B8C47" w14:textId="36CC4E1A" w:rsidR="00A94E52" w:rsidRPr="00A94E52" w:rsidRDefault="00A94E52" w:rsidP="007B6134">
      <w:pPr>
        <w:bidi/>
        <w:spacing w:line="360" w:lineRule="auto"/>
        <w:jc w:val="both"/>
        <w:outlineLvl w:val="0"/>
        <w:rPr>
          <w:rFonts w:ascii="Simplified Arabic" w:eastAsia="Calibri" w:hAnsi="Simplified Arabic" w:cs="Simplified Arabic"/>
          <w:b/>
          <w:bCs/>
          <w:sz w:val="32"/>
          <w:szCs w:val="32"/>
          <w:rtl/>
          <w:lang w:bidi="ar-EG"/>
        </w:rPr>
      </w:pPr>
      <w:r w:rsidRPr="00A94E52">
        <w:rPr>
          <w:rFonts w:ascii="Simplified Arabic" w:eastAsia="Calibri" w:hAnsi="Simplified Arabic" w:cs="Simplified Arabic" w:hint="cs"/>
          <w:b/>
          <w:bCs/>
          <w:sz w:val="32"/>
          <w:szCs w:val="32"/>
          <w:rtl/>
          <w:lang w:bidi="ar-EG"/>
        </w:rPr>
        <w:lastRenderedPageBreak/>
        <w:t>أهمية الدراسة</w:t>
      </w:r>
      <w:bookmarkEnd w:id="1"/>
    </w:p>
    <w:p w14:paraId="7E4EEDA2" w14:textId="3577AF2F" w:rsidR="00410DB9" w:rsidRDefault="00A94E52" w:rsidP="002F1465">
      <w:pPr>
        <w:bidi/>
        <w:spacing w:line="360" w:lineRule="auto"/>
        <w:jc w:val="both"/>
        <w:rPr>
          <w:rFonts w:ascii="Simplified Arabic" w:eastAsia="Calibri" w:hAnsi="Simplified Arabic" w:cs="Simplified Arabic"/>
          <w:sz w:val="28"/>
          <w:szCs w:val="28"/>
          <w:rtl/>
          <w:lang w:bidi="ar-EG"/>
        </w:rPr>
      </w:pPr>
      <w:r w:rsidRPr="00A94E52">
        <w:rPr>
          <w:rFonts w:ascii="Simplified Arabic" w:eastAsia="Calibri" w:hAnsi="Simplified Arabic" w:cs="Simplified Arabic"/>
          <w:sz w:val="28"/>
          <w:szCs w:val="28"/>
          <w:rtl/>
          <w:lang w:bidi="ar-EG"/>
        </w:rPr>
        <w:t>تعتمد أهمية هذه الدراسة على إسهاماتها النظرية والتطبيقية فيما يلي:</w:t>
      </w:r>
    </w:p>
    <w:p w14:paraId="2EA14ACE"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b/>
          <w:bCs/>
          <w:sz w:val="28"/>
          <w:szCs w:val="28"/>
          <w:lang w:bidi="ar-EG"/>
        </w:rPr>
      </w:pPr>
      <w:r w:rsidRPr="000C20E1">
        <w:rPr>
          <w:rFonts w:ascii="Simplified Arabic" w:eastAsia="Calibri" w:hAnsi="Simplified Arabic" w:cs="Simplified Arabic"/>
          <w:b/>
          <w:bCs/>
          <w:sz w:val="28"/>
          <w:szCs w:val="28"/>
          <w:rtl/>
        </w:rPr>
        <w:t>أولًا: الأهمية العلمية</w:t>
      </w:r>
    </w:p>
    <w:p w14:paraId="7CBF8850"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تسهم الدراسة في إثراء الأدبيات العلمية المتعلقة بموضوع الاستدامة الخضراء من خلال تناولها أثر ممارساتها على إدارة المشاريع المدنية، وهو مجال لا يزال يحتاج إلى دراسات تطبيقية في السياق السعودي</w:t>
      </w:r>
      <w:r w:rsidRPr="000C20E1">
        <w:rPr>
          <w:rFonts w:ascii="Simplified Arabic" w:eastAsia="Calibri" w:hAnsi="Simplified Arabic" w:cs="Simplified Arabic"/>
          <w:sz w:val="28"/>
          <w:szCs w:val="28"/>
          <w:lang w:bidi="ar-EG"/>
        </w:rPr>
        <w:t>.</w:t>
      </w:r>
    </w:p>
    <w:p w14:paraId="5ADD7034"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توفّر إطارًا نظريًا وتحليليًا متكاملًا يربط بين مفاهيم الاستدامة البيئية والاجتماعية والاقتصادية والابتكار الأخضر وبين إدارة المشاريع، مما يعزز الفهم الأكاديمي للعلاقة بين التنمية المستدامة والإدارة الحديثة للمشروعات</w:t>
      </w:r>
      <w:r w:rsidRPr="000C20E1">
        <w:rPr>
          <w:rFonts w:ascii="Simplified Arabic" w:eastAsia="Calibri" w:hAnsi="Simplified Arabic" w:cs="Simplified Arabic"/>
          <w:sz w:val="28"/>
          <w:szCs w:val="28"/>
          <w:lang w:bidi="ar-EG"/>
        </w:rPr>
        <w:t>.</w:t>
      </w:r>
    </w:p>
    <w:p w14:paraId="7C266091"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تمثل الدراسة إضافة معرفية للبحوث المستقبلية في مجالات الإدارة العامة والهندسة المدنية، إذ تطرح نموذجًا بحثيًا يمكن الاستفادة منه في دراسات مشابهة في قطاعات أخرى</w:t>
      </w:r>
      <w:r w:rsidRPr="000C20E1">
        <w:rPr>
          <w:rFonts w:ascii="Simplified Arabic" w:eastAsia="Calibri" w:hAnsi="Simplified Arabic" w:cs="Simplified Arabic"/>
          <w:sz w:val="28"/>
          <w:szCs w:val="28"/>
          <w:lang w:bidi="ar-EG"/>
        </w:rPr>
        <w:t>.</w:t>
      </w:r>
    </w:p>
    <w:p w14:paraId="6753872B"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تواكب الدراسة مستهدفات رؤية المملكة 2030 من خلال تحليل دور ممارسات الاستدامة الخضراء في تطوير الأداء المؤسسي والبنى التحتية الوطنية</w:t>
      </w:r>
      <w:r w:rsidRPr="000C20E1">
        <w:rPr>
          <w:rFonts w:ascii="Simplified Arabic" w:eastAsia="Calibri" w:hAnsi="Simplified Arabic" w:cs="Simplified Arabic"/>
          <w:sz w:val="28"/>
          <w:szCs w:val="28"/>
          <w:lang w:bidi="ar-EG"/>
        </w:rPr>
        <w:t>.</w:t>
      </w:r>
    </w:p>
    <w:p w14:paraId="58597B4A" w14:textId="277C2051" w:rsidR="000C20E1" w:rsidRPr="00A82409" w:rsidRDefault="000C20E1" w:rsidP="00A82409">
      <w:pPr>
        <w:bidi/>
        <w:spacing w:line="360" w:lineRule="auto"/>
        <w:jc w:val="both"/>
        <w:rPr>
          <w:rFonts w:ascii="Simplified Arabic" w:eastAsia="Calibri" w:hAnsi="Simplified Arabic" w:cs="Simplified Arabic"/>
          <w:b/>
          <w:bCs/>
          <w:sz w:val="28"/>
          <w:szCs w:val="28"/>
          <w:u w:val="single"/>
          <w:lang w:bidi="ar-EG"/>
        </w:rPr>
      </w:pPr>
      <w:r w:rsidRPr="00A82409">
        <w:rPr>
          <w:rFonts w:ascii="Simplified Arabic" w:eastAsia="Calibri" w:hAnsi="Simplified Arabic" w:cs="Simplified Arabic"/>
          <w:b/>
          <w:bCs/>
          <w:sz w:val="28"/>
          <w:szCs w:val="28"/>
          <w:rtl/>
        </w:rPr>
        <w:t>ثانيًا: الأهمية العملية</w:t>
      </w:r>
    </w:p>
    <w:p w14:paraId="7BDBA4AA"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تمكّن نتائج الدراسة صُنّاع القرار ومديري المشاريع المدنية من تحديد نقاط القوة والقصور في تطبيق ممارسات الاستدامة الخضراء، بما يساعد على تحسين كفاءة إدارة المشاريع</w:t>
      </w:r>
      <w:r w:rsidRPr="000C20E1">
        <w:rPr>
          <w:rFonts w:ascii="Simplified Arabic" w:eastAsia="Calibri" w:hAnsi="Simplified Arabic" w:cs="Simplified Arabic"/>
          <w:sz w:val="28"/>
          <w:szCs w:val="28"/>
          <w:lang w:bidi="ar-EG"/>
        </w:rPr>
        <w:t>.</w:t>
      </w:r>
    </w:p>
    <w:p w14:paraId="34490558"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lastRenderedPageBreak/>
        <w:t>تساعد الجهات التنفيذية والمقاولين على تبنّي سياسات تشغيلية صديقة للبيئة تسهم في تقليل الهدر، وخفض التكاليف، وتحسين جودة التنفيذ</w:t>
      </w:r>
      <w:r w:rsidRPr="000C20E1">
        <w:rPr>
          <w:rFonts w:ascii="Simplified Arabic" w:eastAsia="Calibri" w:hAnsi="Simplified Arabic" w:cs="Simplified Arabic"/>
          <w:sz w:val="28"/>
          <w:szCs w:val="28"/>
          <w:lang w:bidi="ar-EG"/>
        </w:rPr>
        <w:t>.</w:t>
      </w:r>
    </w:p>
    <w:p w14:paraId="705ED6E9"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تدعم الدراسة الجامعات ومراكز التدريب في تصميم برامج تطوير مهني موجهة لمهندسي ومديري المشاريع حول مفهوم الإدارة الخضراء والابتكار المستدام</w:t>
      </w:r>
      <w:r w:rsidRPr="000C20E1">
        <w:rPr>
          <w:rFonts w:ascii="Simplified Arabic" w:eastAsia="Calibri" w:hAnsi="Simplified Arabic" w:cs="Simplified Arabic"/>
          <w:sz w:val="28"/>
          <w:szCs w:val="28"/>
          <w:lang w:bidi="ar-EG"/>
        </w:rPr>
        <w:t>.</w:t>
      </w:r>
    </w:p>
    <w:p w14:paraId="01678F9A"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تقدم إطارًا عمليًا يمكن تطبيقه في تقييم أداء المشاريع المدنية وفق مؤشرات الاستدامة المعتمدة في رؤية المملكة 2030</w:t>
      </w:r>
      <w:r w:rsidRPr="000C20E1">
        <w:rPr>
          <w:rFonts w:ascii="Simplified Arabic" w:eastAsia="Calibri" w:hAnsi="Simplified Arabic" w:cs="Simplified Arabic"/>
          <w:sz w:val="28"/>
          <w:szCs w:val="28"/>
          <w:lang w:bidi="ar-EG"/>
        </w:rPr>
        <w:t>.</w:t>
      </w:r>
    </w:p>
    <w:p w14:paraId="7CFCAA3C" w14:textId="77777777" w:rsidR="000C20E1" w:rsidRPr="000C20E1" w:rsidRDefault="000C20E1" w:rsidP="000C20E1">
      <w:pPr>
        <w:pStyle w:val="ListParagraph"/>
        <w:numPr>
          <w:ilvl w:val="0"/>
          <w:numId w:val="2"/>
        </w:numPr>
        <w:bidi/>
        <w:spacing w:line="360" w:lineRule="auto"/>
        <w:jc w:val="both"/>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تمهّد لتبني ثقافة مؤسسية خضراء داخل قطاع الإنشاءات، بما يعزز التحول نحو التنمية المستدامة ويحد من الأثر البيئي السلبي للمشروعات</w:t>
      </w:r>
      <w:r w:rsidRPr="000C20E1">
        <w:rPr>
          <w:rFonts w:ascii="Simplified Arabic" w:eastAsia="Calibri" w:hAnsi="Simplified Arabic" w:cs="Simplified Arabic"/>
          <w:sz w:val="28"/>
          <w:szCs w:val="28"/>
          <w:lang w:bidi="ar-EG"/>
        </w:rPr>
        <w:t>.</w:t>
      </w:r>
    </w:p>
    <w:p w14:paraId="7AC3AE2D" w14:textId="77777777" w:rsidR="00A94E52" w:rsidRPr="002B3AFE" w:rsidRDefault="002B3AFE" w:rsidP="00410DB9">
      <w:pPr>
        <w:bidi/>
        <w:spacing w:line="360" w:lineRule="auto"/>
        <w:jc w:val="both"/>
        <w:outlineLvl w:val="0"/>
        <w:rPr>
          <w:rFonts w:ascii="Simplified Arabic" w:eastAsia="Calibri" w:hAnsi="Simplified Arabic" w:cs="Simplified Arabic"/>
          <w:b/>
          <w:bCs/>
          <w:sz w:val="32"/>
          <w:szCs w:val="32"/>
          <w:rtl/>
          <w:lang w:bidi="ar-EG"/>
        </w:rPr>
      </w:pPr>
      <w:bookmarkStart w:id="2" w:name="_Toc201352813"/>
      <w:r w:rsidRPr="002B3AFE">
        <w:rPr>
          <w:rFonts w:ascii="Simplified Arabic" w:eastAsia="Calibri" w:hAnsi="Simplified Arabic" w:cs="Simplified Arabic" w:hint="cs"/>
          <w:b/>
          <w:bCs/>
          <w:sz w:val="32"/>
          <w:szCs w:val="32"/>
          <w:rtl/>
          <w:lang w:bidi="ar-EG"/>
        </w:rPr>
        <w:t>اهداف الدراسة</w:t>
      </w:r>
      <w:bookmarkEnd w:id="2"/>
    </w:p>
    <w:p w14:paraId="3447E811" w14:textId="2B89E448" w:rsidR="00FF5A8E" w:rsidRPr="00FF5A8E" w:rsidRDefault="00FF5A8E" w:rsidP="00FF5A8E">
      <w:pPr>
        <w:pStyle w:val="ListParagraph"/>
        <w:numPr>
          <w:ilvl w:val="0"/>
          <w:numId w:val="3"/>
        </w:numPr>
        <w:bidi/>
        <w:spacing w:line="360" w:lineRule="auto"/>
        <w:jc w:val="both"/>
        <w:rPr>
          <w:rFonts w:ascii="Simplified Arabic" w:eastAsia="Calibri" w:hAnsi="Simplified Arabic" w:cs="Simplified Arabic"/>
          <w:sz w:val="28"/>
          <w:szCs w:val="28"/>
          <w:lang w:bidi="ar-EG"/>
        </w:rPr>
      </w:pPr>
      <w:bookmarkStart w:id="3" w:name="_Hlk202366562"/>
      <w:r w:rsidRPr="00FF5A8E">
        <w:rPr>
          <w:rFonts w:ascii="Simplified Arabic" w:eastAsia="Calibri" w:hAnsi="Simplified Arabic" w:cs="Simplified Arabic"/>
          <w:sz w:val="28"/>
          <w:szCs w:val="28"/>
          <w:rtl/>
          <w:lang w:bidi="ar-EG"/>
        </w:rPr>
        <w:t>تهدف هذه الدراسة إلى تحليل أثر ممارسات الاستدامة الخضراء بأبعادها (الاستدامة البيئية، الاستدامة الاجتماعية، الاستدامة الاقتصادية، الابتكار الأخضر) على إدارة المشاريع المدنية في ضوء رؤية المملكة العربية السعودية 2030، وذلك للتعرف على مدى مساهمة تبني الممارسات المستدامة في تحسين كفاءة تخطيط وتنفيذ ومتابعة المشاريع المدنية وتحقيق أهدافها التنموية بكفاءة واستدامة</w:t>
      </w:r>
      <w:r w:rsidR="007B6134">
        <w:rPr>
          <w:rFonts w:ascii="Simplified Arabic" w:eastAsia="Calibri" w:hAnsi="Simplified Arabic" w:cs="Simplified Arabic" w:hint="cs"/>
          <w:sz w:val="28"/>
          <w:szCs w:val="28"/>
          <w:rtl/>
          <w:lang w:bidi="ar-EG"/>
        </w:rPr>
        <w:t>، وتتفرع منه عدة اهداف فرعية :</w:t>
      </w:r>
    </w:p>
    <w:p w14:paraId="5CE6841C" w14:textId="77777777" w:rsidR="00FF5A8E" w:rsidRPr="00FF5A8E" w:rsidRDefault="00FF5A8E" w:rsidP="00FF5A8E">
      <w:pPr>
        <w:pStyle w:val="ListParagraph"/>
        <w:numPr>
          <w:ilvl w:val="0"/>
          <w:numId w:val="3"/>
        </w:numPr>
        <w:bidi/>
        <w:spacing w:line="360" w:lineRule="auto"/>
        <w:jc w:val="both"/>
        <w:rPr>
          <w:rFonts w:ascii="Simplified Arabic" w:eastAsia="Calibri" w:hAnsi="Simplified Arabic" w:cs="Simplified Arabic"/>
          <w:sz w:val="28"/>
          <w:szCs w:val="28"/>
          <w:lang w:bidi="ar-EG"/>
        </w:rPr>
      </w:pPr>
      <w:r w:rsidRPr="00FF5A8E">
        <w:rPr>
          <w:rFonts w:ascii="Simplified Arabic" w:eastAsia="Calibri" w:hAnsi="Simplified Arabic" w:cs="Simplified Arabic"/>
          <w:sz w:val="28"/>
          <w:szCs w:val="28"/>
          <w:rtl/>
          <w:lang w:bidi="ar-EG"/>
        </w:rPr>
        <w:t>التعرف على مستوى تطبيق ممارسات الاستدامة الخضراء في المشاريع المدنية بالمملكة العربية السعودية.</w:t>
      </w:r>
    </w:p>
    <w:p w14:paraId="189CF50B" w14:textId="77777777" w:rsidR="00FF5A8E" w:rsidRPr="00FF5A8E" w:rsidRDefault="00FF5A8E" w:rsidP="00FF5A8E">
      <w:pPr>
        <w:pStyle w:val="ListParagraph"/>
        <w:numPr>
          <w:ilvl w:val="0"/>
          <w:numId w:val="3"/>
        </w:numPr>
        <w:bidi/>
        <w:spacing w:line="360" w:lineRule="auto"/>
        <w:jc w:val="both"/>
        <w:rPr>
          <w:rFonts w:ascii="Simplified Arabic" w:eastAsia="Calibri" w:hAnsi="Simplified Arabic" w:cs="Simplified Arabic"/>
          <w:sz w:val="28"/>
          <w:szCs w:val="28"/>
          <w:lang w:bidi="ar-EG"/>
        </w:rPr>
      </w:pPr>
      <w:r w:rsidRPr="00FF5A8E">
        <w:rPr>
          <w:rFonts w:ascii="Simplified Arabic" w:eastAsia="Calibri" w:hAnsi="Simplified Arabic" w:cs="Simplified Arabic"/>
          <w:sz w:val="28"/>
          <w:szCs w:val="28"/>
          <w:rtl/>
          <w:lang w:bidi="ar-EG"/>
        </w:rPr>
        <w:t>دراسة أثر الاستدامة البيئية في تحسين كفاءة تخطيط وتنفيذ المشاريع المدنية.</w:t>
      </w:r>
    </w:p>
    <w:p w14:paraId="11AB2E7C" w14:textId="77777777" w:rsidR="00FF5A8E" w:rsidRPr="00FF5A8E" w:rsidRDefault="00FF5A8E" w:rsidP="00FF5A8E">
      <w:pPr>
        <w:pStyle w:val="ListParagraph"/>
        <w:numPr>
          <w:ilvl w:val="0"/>
          <w:numId w:val="3"/>
        </w:numPr>
        <w:bidi/>
        <w:spacing w:line="360" w:lineRule="auto"/>
        <w:jc w:val="both"/>
        <w:rPr>
          <w:rFonts w:ascii="Simplified Arabic" w:eastAsia="Calibri" w:hAnsi="Simplified Arabic" w:cs="Simplified Arabic"/>
          <w:sz w:val="28"/>
          <w:szCs w:val="28"/>
          <w:lang w:bidi="ar-EG"/>
        </w:rPr>
      </w:pPr>
      <w:r w:rsidRPr="00FF5A8E">
        <w:rPr>
          <w:rFonts w:ascii="Simplified Arabic" w:eastAsia="Calibri" w:hAnsi="Simplified Arabic" w:cs="Simplified Arabic"/>
          <w:sz w:val="28"/>
          <w:szCs w:val="28"/>
          <w:rtl/>
          <w:lang w:bidi="ar-EG"/>
        </w:rPr>
        <w:lastRenderedPageBreak/>
        <w:t>تحليل دور الاستدامة الاجتماعية في تعزيز رضا أصحاب المصلحة واستدامة فرق العمل بالمشاريع.</w:t>
      </w:r>
    </w:p>
    <w:p w14:paraId="2B299C43" w14:textId="77777777" w:rsidR="00FF5A8E" w:rsidRPr="00FF5A8E" w:rsidRDefault="00FF5A8E" w:rsidP="00FF5A8E">
      <w:pPr>
        <w:pStyle w:val="ListParagraph"/>
        <w:numPr>
          <w:ilvl w:val="0"/>
          <w:numId w:val="3"/>
        </w:numPr>
        <w:bidi/>
        <w:spacing w:line="360" w:lineRule="auto"/>
        <w:jc w:val="both"/>
        <w:rPr>
          <w:rFonts w:ascii="Simplified Arabic" w:eastAsia="Calibri" w:hAnsi="Simplified Arabic" w:cs="Simplified Arabic"/>
          <w:sz w:val="28"/>
          <w:szCs w:val="28"/>
          <w:lang w:bidi="ar-EG"/>
        </w:rPr>
      </w:pPr>
      <w:r w:rsidRPr="00FF5A8E">
        <w:rPr>
          <w:rFonts w:ascii="Simplified Arabic" w:eastAsia="Calibri" w:hAnsi="Simplified Arabic" w:cs="Simplified Arabic"/>
          <w:sz w:val="28"/>
          <w:szCs w:val="28"/>
          <w:rtl/>
          <w:lang w:bidi="ar-EG"/>
        </w:rPr>
        <w:t>تقييم أثر الاستدامة الاقتصادية في رفع كفاءة استخدام الموارد وتقليل التكاليف التشغيلية للمشاريع.</w:t>
      </w:r>
    </w:p>
    <w:p w14:paraId="537F3B26" w14:textId="77777777" w:rsidR="00FF5A8E" w:rsidRPr="00FF5A8E" w:rsidRDefault="00FF5A8E" w:rsidP="00FF5A8E">
      <w:pPr>
        <w:pStyle w:val="ListParagraph"/>
        <w:numPr>
          <w:ilvl w:val="0"/>
          <w:numId w:val="3"/>
        </w:numPr>
        <w:bidi/>
        <w:spacing w:line="360" w:lineRule="auto"/>
        <w:jc w:val="both"/>
        <w:rPr>
          <w:rFonts w:ascii="Simplified Arabic" w:eastAsia="Calibri" w:hAnsi="Simplified Arabic" w:cs="Simplified Arabic"/>
          <w:sz w:val="28"/>
          <w:szCs w:val="28"/>
          <w:lang w:bidi="ar-EG"/>
        </w:rPr>
      </w:pPr>
      <w:r w:rsidRPr="00FF5A8E">
        <w:rPr>
          <w:rFonts w:ascii="Simplified Arabic" w:eastAsia="Calibri" w:hAnsi="Simplified Arabic" w:cs="Simplified Arabic"/>
          <w:sz w:val="28"/>
          <w:szCs w:val="28"/>
          <w:rtl/>
          <w:lang w:bidi="ar-EG"/>
        </w:rPr>
        <w:t>بحث تأثير الابتكار الأخضر في تطوير حلول تنفيذية وتقنية تدعم تحقيق أهداف رؤية 2030 في مجال البنية التحتية.</w:t>
      </w:r>
    </w:p>
    <w:p w14:paraId="512B2B23" w14:textId="3BD1362B" w:rsidR="00D51F8F" w:rsidRPr="00BA4DDC" w:rsidRDefault="00FF5A8E" w:rsidP="00FF5A8E">
      <w:pPr>
        <w:pStyle w:val="ListParagraph"/>
        <w:numPr>
          <w:ilvl w:val="0"/>
          <w:numId w:val="3"/>
        </w:numPr>
        <w:bidi/>
        <w:spacing w:line="360" w:lineRule="auto"/>
        <w:jc w:val="both"/>
        <w:rPr>
          <w:rFonts w:ascii="Simplified Arabic" w:eastAsia="Calibri" w:hAnsi="Simplified Arabic" w:cs="Simplified Arabic"/>
          <w:sz w:val="28"/>
          <w:szCs w:val="28"/>
          <w:rtl/>
          <w:lang w:bidi="ar-EG"/>
        </w:rPr>
      </w:pPr>
      <w:r w:rsidRPr="00FF5A8E">
        <w:rPr>
          <w:rFonts w:ascii="Simplified Arabic" w:eastAsia="Calibri" w:hAnsi="Simplified Arabic" w:cs="Simplified Arabic"/>
          <w:sz w:val="28"/>
          <w:szCs w:val="28"/>
          <w:rtl/>
          <w:lang w:bidi="ar-EG"/>
        </w:rPr>
        <w:t>اقتراح آليات عملية لتعزيز دمج مبادئ الاستدامة في مراحل إدارة المشاريع المدنية المختلفة (التخطيط، التنفيذ، المراقبة، والتقييم).</w:t>
      </w:r>
      <w:r w:rsidR="00AC31BF">
        <w:rPr>
          <w:rFonts w:ascii="Simplified Arabic" w:eastAsia="Calibri" w:hAnsi="Simplified Arabic" w:cs="Simplified Arabic" w:hint="cs"/>
          <w:sz w:val="28"/>
          <w:szCs w:val="28"/>
          <w:rtl/>
          <w:lang w:bidi="ar-EG"/>
        </w:rPr>
        <w:t>.</w:t>
      </w:r>
    </w:p>
    <w:p w14:paraId="04150CBD" w14:textId="77777777" w:rsidR="00953064" w:rsidRPr="00953064" w:rsidRDefault="00953064" w:rsidP="00410DB9">
      <w:pPr>
        <w:bidi/>
        <w:spacing w:line="360" w:lineRule="auto"/>
        <w:jc w:val="both"/>
        <w:outlineLvl w:val="0"/>
        <w:rPr>
          <w:rFonts w:ascii="Simplified Arabic" w:eastAsia="Calibri" w:hAnsi="Simplified Arabic" w:cs="Simplified Arabic"/>
          <w:b/>
          <w:bCs/>
          <w:sz w:val="32"/>
          <w:szCs w:val="32"/>
          <w:rtl/>
          <w:lang w:bidi="ar-EG"/>
        </w:rPr>
      </w:pPr>
      <w:bookmarkStart w:id="4" w:name="_Toc201352814"/>
      <w:bookmarkEnd w:id="3"/>
      <w:r w:rsidRPr="00953064">
        <w:rPr>
          <w:rFonts w:ascii="Simplified Arabic" w:eastAsia="Calibri" w:hAnsi="Simplified Arabic" w:cs="Simplified Arabic"/>
          <w:b/>
          <w:bCs/>
          <w:sz w:val="32"/>
          <w:szCs w:val="32"/>
          <w:rtl/>
          <w:lang w:bidi="ar-EG"/>
        </w:rPr>
        <w:t>تساؤلات الدراسة</w:t>
      </w:r>
      <w:bookmarkEnd w:id="4"/>
    </w:p>
    <w:p w14:paraId="0792C3AD" w14:textId="52D56B50" w:rsidR="007B6134" w:rsidRPr="007B6134" w:rsidRDefault="00953064" w:rsidP="007B6134">
      <w:pPr>
        <w:bidi/>
        <w:spacing w:line="360" w:lineRule="auto"/>
        <w:jc w:val="both"/>
        <w:rPr>
          <w:rFonts w:ascii="Simplified Arabic" w:eastAsia="Calibri" w:hAnsi="Simplified Arabic" w:cs="Simplified Arabic"/>
          <w:sz w:val="28"/>
          <w:szCs w:val="28"/>
          <w:rtl/>
          <w:lang w:bidi="ar-EG"/>
        </w:rPr>
      </w:pPr>
      <w:r w:rsidRPr="00953064">
        <w:rPr>
          <w:rFonts w:ascii="Simplified Arabic" w:eastAsia="Calibri" w:hAnsi="Simplified Arabic" w:cs="Simplified Arabic"/>
          <w:b/>
          <w:bCs/>
          <w:sz w:val="28"/>
          <w:szCs w:val="28"/>
          <w:u w:val="single"/>
          <w:rtl/>
          <w:lang w:bidi="ar-EG"/>
        </w:rPr>
        <w:t>السؤال الرئيسي الأول:</w:t>
      </w:r>
      <w:r w:rsidRPr="00953064">
        <w:rPr>
          <w:rFonts w:ascii="Simplified Arabic" w:eastAsia="Calibri" w:hAnsi="Simplified Arabic" w:cs="Simplified Arabic"/>
          <w:sz w:val="28"/>
          <w:szCs w:val="28"/>
          <w:rtl/>
          <w:lang w:bidi="ar-EG"/>
        </w:rPr>
        <w:t xml:space="preserve"> </w:t>
      </w:r>
      <w:bookmarkStart w:id="5" w:name="_Toc201352815"/>
      <w:r w:rsidR="00FF5A8E" w:rsidRPr="00FF5A8E">
        <w:rPr>
          <w:rFonts w:ascii="Simplified Arabic" w:eastAsia="Calibri" w:hAnsi="Simplified Arabic" w:cs="Simplified Arabic"/>
          <w:sz w:val="28"/>
          <w:szCs w:val="28"/>
          <w:rtl/>
          <w:lang w:bidi="ar-EG"/>
        </w:rPr>
        <w:t>إلى أي مدى تؤثر ممارسات الاستدامة الخضراء بأبعادها (الاستدامة البيئية، الاستدامة الاجتماعية، الاستدامة الاقتصادية، الابتكار الأخضر) في فاعلية إدارة المشاريع المدنية في ضوء مستهدفات رؤية المملكة العربية السعودية 2030؟</w:t>
      </w:r>
      <w:r w:rsidR="007B6134" w:rsidRPr="007B6134">
        <w:rPr>
          <w:rFonts w:ascii="Simplified Arabic" w:eastAsia="Calibri" w:hAnsi="Simplified Arabic" w:cs="Simplified Arabic"/>
          <w:sz w:val="28"/>
          <w:szCs w:val="28"/>
          <w:rtl/>
          <w:lang w:bidi="ar-EG"/>
        </w:rPr>
        <w:t xml:space="preserve"> وتتفرع منه عدة أسئلة فرعية كالتالي:</w:t>
      </w:r>
    </w:p>
    <w:p w14:paraId="799656F6" w14:textId="77777777" w:rsidR="00FF5A8E" w:rsidRPr="007B6134" w:rsidRDefault="00FF5A8E" w:rsidP="007B6134">
      <w:pPr>
        <w:pStyle w:val="ListParagraph"/>
        <w:numPr>
          <w:ilvl w:val="0"/>
          <w:numId w:val="22"/>
        </w:numPr>
        <w:bidi/>
        <w:spacing w:line="360" w:lineRule="auto"/>
        <w:jc w:val="both"/>
        <w:rPr>
          <w:rFonts w:ascii="Simplified Arabic" w:hAnsi="Simplified Arabic" w:cs="Simplified Arabic"/>
          <w:sz w:val="28"/>
          <w:szCs w:val="28"/>
          <w:lang w:bidi="ar-EG"/>
        </w:rPr>
      </w:pPr>
      <w:r w:rsidRPr="007B6134">
        <w:rPr>
          <w:rFonts w:ascii="Simplified Arabic" w:hAnsi="Simplified Arabic" w:cs="Simplified Arabic" w:hint="cs"/>
          <w:sz w:val="28"/>
          <w:szCs w:val="28"/>
          <w:rtl/>
          <w:lang w:bidi="ar-EG"/>
        </w:rPr>
        <w:t>ما مدى إسهام الاستدامة البيئية في تعزيز كفاءة تخطيط وتنفيذ المشاريع المدنية بما ينسجم مع مبادئ التنمية المستدامة؟</w:t>
      </w:r>
    </w:p>
    <w:p w14:paraId="7EC6E21D" w14:textId="77777777" w:rsidR="00FF5A8E" w:rsidRPr="007B6134" w:rsidRDefault="00FF5A8E" w:rsidP="007B6134">
      <w:pPr>
        <w:pStyle w:val="ListParagraph"/>
        <w:numPr>
          <w:ilvl w:val="0"/>
          <w:numId w:val="22"/>
        </w:numPr>
        <w:bidi/>
        <w:spacing w:line="360" w:lineRule="auto"/>
        <w:jc w:val="both"/>
        <w:rPr>
          <w:rFonts w:ascii="Simplified Arabic" w:hAnsi="Simplified Arabic" w:cs="Simplified Arabic"/>
          <w:sz w:val="28"/>
          <w:szCs w:val="28"/>
          <w:lang w:bidi="ar-EG"/>
        </w:rPr>
      </w:pPr>
      <w:r w:rsidRPr="007B6134">
        <w:rPr>
          <w:rFonts w:ascii="Simplified Arabic" w:hAnsi="Simplified Arabic" w:cs="Simplified Arabic" w:hint="cs"/>
          <w:sz w:val="28"/>
          <w:szCs w:val="28"/>
          <w:rtl/>
          <w:lang w:bidi="ar-EG"/>
        </w:rPr>
        <w:t>كيف تؤثر الاستدامة الاجتماعية في تحسين بيئة العمل وزيادة التفاعل الإيجابي بين أصحاب المصلحة داخل المشاريع المدنية؟</w:t>
      </w:r>
    </w:p>
    <w:p w14:paraId="00ACECA8" w14:textId="77777777" w:rsidR="00FF5A8E" w:rsidRPr="007B6134" w:rsidRDefault="00FF5A8E" w:rsidP="007B6134">
      <w:pPr>
        <w:pStyle w:val="ListParagraph"/>
        <w:numPr>
          <w:ilvl w:val="0"/>
          <w:numId w:val="22"/>
        </w:numPr>
        <w:bidi/>
        <w:spacing w:line="360" w:lineRule="auto"/>
        <w:jc w:val="both"/>
        <w:rPr>
          <w:rFonts w:ascii="Simplified Arabic" w:hAnsi="Simplified Arabic" w:cs="Simplified Arabic"/>
          <w:sz w:val="28"/>
          <w:szCs w:val="28"/>
          <w:lang w:bidi="ar-EG"/>
        </w:rPr>
      </w:pPr>
      <w:r w:rsidRPr="007B6134">
        <w:rPr>
          <w:rFonts w:ascii="Simplified Arabic" w:hAnsi="Simplified Arabic" w:cs="Simplified Arabic" w:hint="cs"/>
          <w:sz w:val="28"/>
          <w:szCs w:val="28"/>
          <w:rtl/>
          <w:lang w:bidi="ar-EG"/>
        </w:rPr>
        <w:t>إلى أي حد تسهم الاستدامة الاقتصادية في رفع كفاءة استخدام الموارد وتقليل الهدر المالي في إدارة المشاريع المدنية؟</w:t>
      </w:r>
    </w:p>
    <w:p w14:paraId="5ACB33ED" w14:textId="77777777" w:rsidR="00FF5A8E" w:rsidRPr="007B6134" w:rsidRDefault="00FF5A8E" w:rsidP="007B6134">
      <w:pPr>
        <w:pStyle w:val="ListParagraph"/>
        <w:numPr>
          <w:ilvl w:val="0"/>
          <w:numId w:val="22"/>
        </w:numPr>
        <w:bidi/>
        <w:spacing w:line="360" w:lineRule="auto"/>
        <w:jc w:val="both"/>
        <w:rPr>
          <w:rFonts w:ascii="Simplified Arabic" w:hAnsi="Simplified Arabic" w:cs="Simplified Arabic"/>
          <w:sz w:val="28"/>
          <w:szCs w:val="28"/>
          <w:lang w:bidi="ar-EG"/>
        </w:rPr>
      </w:pPr>
      <w:r w:rsidRPr="007B6134">
        <w:rPr>
          <w:rFonts w:ascii="Simplified Arabic" w:hAnsi="Simplified Arabic" w:cs="Simplified Arabic" w:hint="cs"/>
          <w:sz w:val="28"/>
          <w:szCs w:val="28"/>
          <w:rtl/>
          <w:lang w:bidi="ar-EG"/>
        </w:rPr>
        <w:lastRenderedPageBreak/>
        <w:t>ما دور الابتكار الأخضر في تطوير أساليب العمل ورفع مستوى التميز والأداء في إدارة المشاريع المدنية؟</w:t>
      </w:r>
    </w:p>
    <w:p w14:paraId="52B785A9" w14:textId="77777777" w:rsidR="00FF5A8E" w:rsidRPr="007B6134" w:rsidRDefault="00FF5A8E" w:rsidP="007B6134">
      <w:pPr>
        <w:pStyle w:val="ListParagraph"/>
        <w:numPr>
          <w:ilvl w:val="0"/>
          <w:numId w:val="22"/>
        </w:numPr>
        <w:bidi/>
        <w:spacing w:line="360" w:lineRule="auto"/>
        <w:jc w:val="both"/>
        <w:rPr>
          <w:rFonts w:ascii="Simplified Arabic" w:hAnsi="Simplified Arabic" w:cs="Simplified Arabic"/>
          <w:b/>
          <w:bCs/>
          <w:sz w:val="36"/>
          <w:szCs w:val="36"/>
          <w:rtl/>
          <w:lang w:bidi="ar-EG"/>
        </w:rPr>
      </w:pPr>
      <w:r w:rsidRPr="007B6134">
        <w:rPr>
          <w:rFonts w:ascii="Simplified Arabic" w:hAnsi="Simplified Arabic" w:cs="Simplified Arabic" w:hint="cs"/>
          <w:sz w:val="28"/>
          <w:szCs w:val="28"/>
          <w:rtl/>
          <w:lang w:bidi="ar-EG"/>
        </w:rPr>
        <w:t>ما مستوى تبنّي الجهات المنفذة للمشاريع المدنية لممارسات الاستدامة الخضراء، وما العوامل التي تعزز أو تعيق تطبيقها في إطار رؤية 2030؟</w:t>
      </w:r>
    </w:p>
    <w:p w14:paraId="6D708368" w14:textId="4E19E6C9" w:rsidR="002F60B8" w:rsidRPr="002F60B8" w:rsidRDefault="002F60B8" w:rsidP="00FF5A8E">
      <w:pPr>
        <w:bidi/>
        <w:spacing w:line="360" w:lineRule="auto"/>
        <w:jc w:val="both"/>
        <w:outlineLvl w:val="0"/>
        <w:rPr>
          <w:rFonts w:ascii="Simplified Arabic" w:eastAsia="Calibri" w:hAnsi="Simplified Arabic" w:cs="Simplified Arabic"/>
          <w:b/>
          <w:bCs/>
          <w:sz w:val="32"/>
          <w:szCs w:val="32"/>
          <w:rtl/>
          <w:lang w:bidi="ar-EG"/>
        </w:rPr>
      </w:pPr>
      <w:r w:rsidRPr="002F60B8">
        <w:rPr>
          <w:rFonts w:ascii="Simplified Arabic" w:eastAsia="Calibri" w:hAnsi="Simplified Arabic" w:cs="Simplified Arabic"/>
          <w:b/>
          <w:bCs/>
          <w:sz w:val="32"/>
          <w:szCs w:val="32"/>
          <w:rtl/>
          <w:lang w:bidi="ar-EG"/>
        </w:rPr>
        <w:t>فروض الدراسة</w:t>
      </w:r>
      <w:r w:rsidRPr="002F60B8">
        <w:rPr>
          <w:rFonts w:ascii="Simplified Arabic" w:eastAsia="Calibri" w:hAnsi="Simplified Arabic" w:cs="Simplified Arabic"/>
          <w:b/>
          <w:bCs/>
          <w:sz w:val="32"/>
          <w:szCs w:val="32"/>
          <w:lang w:bidi="ar-EG"/>
        </w:rPr>
        <w:t>:</w:t>
      </w:r>
      <w:bookmarkEnd w:id="5"/>
    </w:p>
    <w:p w14:paraId="106E0DAB" w14:textId="77777777" w:rsidR="002F60B8" w:rsidRPr="002F60B8" w:rsidRDefault="002F60B8" w:rsidP="002F60B8">
      <w:pPr>
        <w:bidi/>
        <w:spacing w:line="360" w:lineRule="auto"/>
        <w:jc w:val="both"/>
        <w:rPr>
          <w:rFonts w:ascii="Simplified Arabic" w:eastAsia="Calibri" w:hAnsi="Simplified Arabic" w:cs="Simplified Arabic"/>
          <w:sz w:val="28"/>
          <w:szCs w:val="28"/>
          <w:rtl/>
          <w:lang w:bidi="ar-EG"/>
        </w:rPr>
      </w:pPr>
      <w:r w:rsidRPr="002F60B8">
        <w:rPr>
          <w:rFonts w:ascii="Simplified Arabic" w:eastAsia="Calibri" w:hAnsi="Simplified Arabic" w:cs="Simplified Arabic"/>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2F60B8">
        <w:rPr>
          <w:rFonts w:ascii="Simplified Arabic" w:eastAsia="Calibri" w:hAnsi="Simplified Arabic" w:cs="Simplified Arabic"/>
          <w:sz w:val="28"/>
          <w:szCs w:val="28"/>
          <w:lang w:bidi="ar-EG"/>
        </w:rPr>
        <w:t>:</w:t>
      </w:r>
    </w:p>
    <w:p w14:paraId="7AD5E0DD" w14:textId="587E87A6" w:rsidR="006113E4" w:rsidRDefault="002F60B8" w:rsidP="006113E4">
      <w:pPr>
        <w:bidi/>
        <w:spacing w:line="360" w:lineRule="auto"/>
        <w:jc w:val="both"/>
        <w:rPr>
          <w:rFonts w:ascii="Simplified Arabic" w:eastAsia="Calibri" w:hAnsi="Simplified Arabic" w:cs="Simplified Arabic"/>
          <w:sz w:val="28"/>
          <w:szCs w:val="28"/>
          <w:rtl/>
          <w:lang w:bidi="ar-EG"/>
        </w:rPr>
      </w:pPr>
      <w:r w:rsidRPr="002F60B8">
        <w:rPr>
          <w:rFonts w:ascii="Simplified Arabic" w:eastAsia="Calibri" w:hAnsi="Simplified Arabic" w:cs="Simplified Arabic"/>
          <w:b/>
          <w:bCs/>
          <w:sz w:val="28"/>
          <w:szCs w:val="28"/>
          <w:rtl/>
          <w:lang w:bidi="ar-EG"/>
        </w:rPr>
        <w:t>الفرضية الرئيسة الأول:</w:t>
      </w:r>
      <w:r w:rsidRPr="002F60B8">
        <w:rPr>
          <w:rFonts w:ascii="Simplified Arabic" w:eastAsia="Calibri" w:hAnsi="Simplified Arabic" w:cs="Simplified Arabic"/>
          <w:sz w:val="28"/>
          <w:szCs w:val="28"/>
          <w:rtl/>
          <w:lang w:bidi="ar-EG"/>
        </w:rPr>
        <w:t xml:space="preserve"> </w:t>
      </w:r>
      <w:r w:rsidR="00FF5A8E" w:rsidRPr="00FF5A8E">
        <w:rPr>
          <w:rFonts w:ascii="Simplified Arabic" w:eastAsia="Calibri" w:hAnsi="Simplified Arabic" w:cs="Simplified Arabic"/>
          <w:sz w:val="28"/>
          <w:szCs w:val="28"/>
          <w:rtl/>
          <w:lang w:bidi="ar-EG"/>
        </w:rPr>
        <w:t>لا يوجد أثر ذو دلالة إحصائية عند مستوى (</w:t>
      </w:r>
      <w:r w:rsidR="00FF5A8E" w:rsidRPr="00FF5A8E">
        <w:rPr>
          <w:rFonts w:ascii="Cambria" w:eastAsia="Calibri" w:hAnsi="Cambria" w:cs="Cambria"/>
          <w:sz w:val="28"/>
          <w:szCs w:val="28"/>
          <w:lang w:bidi="ar-EG"/>
        </w:rPr>
        <w:t>α</w:t>
      </w:r>
      <w:r w:rsidR="00FF5A8E" w:rsidRPr="00FF5A8E">
        <w:rPr>
          <w:rFonts w:ascii="Simplified Arabic" w:eastAsia="Calibri" w:hAnsi="Simplified Arabic" w:cs="Simplified Arabic"/>
          <w:sz w:val="28"/>
          <w:szCs w:val="28"/>
          <w:lang w:bidi="ar-EG"/>
        </w:rPr>
        <w:t xml:space="preserve"> </w:t>
      </w:r>
      <w:r w:rsidR="00FF5A8E" w:rsidRPr="00FF5A8E">
        <w:rPr>
          <w:rFonts w:ascii="Cambria Math" w:eastAsia="Calibri" w:hAnsi="Cambria Math" w:cs="Cambria Math"/>
          <w:sz w:val="28"/>
          <w:szCs w:val="28"/>
          <w:lang w:bidi="ar-EG"/>
        </w:rPr>
        <w:t>≤</w:t>
      </w:r>
      <w:r w:rsidR="00FF5A8E" w:rsidRPr="00FF5A8E">
        <w:rPr>
          <w:rFonts w:ascii="Simplified Arabic" w:eastAsia="Calibri" w:hAnsi="Simplified Arabic" w:cs="Simplified Arabic"/>
          <w:sz w:val="28"/>
          <w:szCs w:val="28"/>
          <w:lang w:bidi="ar-EG"/>
        </w:rPr>
        <w:t xml:space="preserve"> 0.05</w:t>
      </w:r>
      <w:r w:rsidR="00FF5A8E" w:rsidRPr="00FF5A8E">
        <w:rPr>
          <w:rFonts w:ascii="Simplified Arabic" w:eastAsia="Calibri" w:hAnsi="Simplified Arabic" w:cs="Simplified Arabic"/>
          <w:sz w:val="28"/>
          <w:szCs w:val="28"/>
          <w:rtl/>
          <w:lang w:bidi="ar-EG"/>
        </w:rPr>
        <w:t>) لممارسات الاستدامة الخضراء بأبعادها (الاستدامة البيئية، الاستدامة الاجتماعية، الاستدامة الاقتصادية، الابتكار الأخضر) على إدارة المشاريع المدنية في ضوء رؤية المملكة العربية السعودية 2030.</w:t>
      </w:r>
    </w:p>
    <w:p w14:paraId="0099E450" w14:textId="745BA500" w:rsidR="002F60B8" w:rsidRPr="002F60B8" w:rsidRDefault="002F60B8" w:rsidP="006113E4">
      <w:pPr>
        <w:bidi/>
        <w:spacing w:line="360" w:lineRule="auto"/>
        <w:jc w:val="both"/>
        <w:rPr>
          <w:rFonts w:ascii="Simplified Arabic" w:eastAsia="Calibri" w:hAnsi="Simplified Arabic" w:cs="Simplified Arabic"/>
          <w:sz w:val="28"/>
          <w:szCs w:val="28"/>
          <w:rtl/>
          <w:lang w:bidi="ar-EG"/>
        </w:rPr>
      </w:pPr>
      <w:r w:rsidRPr="002F60B8">
        <w:rPr>
          <w:rFonts w:ascii="Simplified Arabic" w:eastAsia="Calibri" w:hAnsi="Simplified Arabic" w:cs="Simplified Arabic"/>
          <w:sz w:val="28"/>
          <w:szCs w:val="28"/>
          <w:rtl/>
          <w:lang w:bidi="ar-EG"/>
        </w:rPr>
        <w:t>وينبثق من هذه الفرضية الفرضيات الفرعية ال</w:t>
      </w:r>
      <w:r w:rsidR="001735A7">
        <w:rPr>
          <w:rFonts w:ascii="Simplified Arabic" w:eastAsia="Calibri" w:hAnsi="Simplified Arabic" w:cs="Simplified Arabic" w:hint="cs"/>
          <w:sz w:val="28"/>
          <w:szCs w:val="28"/>
          <w:rtl/>
          <w:lang w:bidi="ar-EG"/>
        </w:rPr>
        <w:t>اربعة</w:t>
      </w:r>
      <w:r w:rsidRPr="002F60B8">
        <w:rPr>
          <w:rFonts w:ascii="Simplified Arabic" w:eastAsia="Calibri" w:hAnsi="Simplified Arabic" w:cs="Simplified Arabic"/>
          <w:sz w:val="28"/>
          <w:szCs w:val="28"/>
          <w:rtl/>
          <w:lang w:bidi="ar-EG"/>
        </w:rPr>
        <w:t xml:space="preserve"> التالية</w:t>
      </w:r>
      <w:r w:rsidRPr="002F60B8">
        <w:rPr>
          <w:rFonts w:ascii="Simplified Arabic" w:eastAsia="Calibri" w:hAnsi="Simplified Arabic" w:cs="Simplified Arabic"/>
          <w:sz w:val="28"/>
          <w:szCs w:val="28"/>
          <w:lang w:bidi="ar-EG"/>
        </w:rPr>
        <w:t>:</w:t>
      </w:r>
    </w:p>
    <w:p w14:paraId="50834ED8" w14:textId="481B8617" w:rsidR="00FF5A8E" w:rsidRPr="007B6134" w:rsidRDefault="00FF5A8E" w:rsidP="007B6134">
      <w:pPr>
        <w:pStyle w:val="ListParagraph"/>
        <w:numPr>
          <w:ilvl w:val="0"/>
          <w:numId w:val="23"/>
        </w:numPr>
        <w:bidi/>
        <w:spacing w:line="360" w:lineRule="auto"/>
        <w:jc w:val="both"/>
        <w:outlineLvl w:val="0"/>
        <w:rPr>
          <w:rFonts w:ascii="Simplified Arabic" w:eastAsia="Calibri" w:hAnsi="Simplified Arabic" w:cs="Simplified Arabic"/>
          <w:sz w:val="28"/>
          <w:szCs w:val="28"/>
          <w:lang w:bidi="ar-EG"/>
        </w:rPr>
      </w:pPr>
      <w:bookmarkStart w:id="6" w:name="_Toc201352816"/>
      <w:r w:rsidRPr="007B6134">
        <w:rPr>
          <w:rFonts w:ascii="Simplified Arabic" w:eastAsia="Calibri" w:hAnsi="Simplified Arabic" w:cs="Simplified Arabic"/>
          <w:sz w:val="28"/>
          <w:szCs w:val="28"/>
          <w:rtl/>
          <w:lang w:bidi="ar-EG"/>
        </w:rPr>
        <w:t>الفرضية الفرعية الأولى:</w:t>
      </w:r>
      <w:r w:rsidR="007B6134" w:rsidRPr="007B6134">
        <w:rPr>
          <w:rFonts w:ascii="Simplified Arabic" w:eastAsia="Calibri" w:hAnsi="Simplified Arabic" w:cs="Simplified Arabic" w:hint="cs"/>
          <w:sz w:val="28"/>
          <w:szCs w:val="28"/>
          <w:rtl/>
          <w:lang w:bidi="ar-EG"/>
        </w:rPr>
        <w:t xml:space="preserve"> </w:t>
      </w:r>
      <w:r w:rsidRPr="007B6134">
        <w:rPr>
          <w:rFonts w:ascii="Simplified Arabic" w:eastAsia="Calibri" w:hAnsi="Simplified Arabic" w:cs="Simplified Arabic"/>
          <w:sz w:val="28"/>
          <w:szCs w:val="28"/>
          <w:rtl/>
          <w:lang w:bidi="ar-EG"/>
        </w:rPr>
        <w:t>لا يوجد أثر ذو دلالة إحصائية عند مستوى (</w:t>
      </w:r>
      <w:r w:rsidRPr="007B6134">
        <w:rPr>
          <w:rFonts w:ascii="Cambria" w:eastAsia="Calibri" w:hAnsi="Cambria" w:cs="Cambria"/>
          <w:sz w:val="28"/>
          <w:szCs w:val="28"/>
          <w:lang w:bidi="ar-EG"/>
        </w:rPr>
        <w:t>α</w:t>
      </w:r>
      <w:r w:rsidRPr="007B6134">
        <w:rPr>
          <w:rFonts w:ascii="Simplified Arabic" w:eastAsia="Calibri" w:hAnsi="Simplified Arabic" w:cs="Simplified Arabic"/>
          <w:sz w:val="28"/>
          <w:szCs w:val="28"/>
          <w:lang w:bidi="ar-EG"/>
        </w:rPr>
        <w:t xml:space="preserve"> </w:t>
      </w:r>
      <w:r w:rsidRPr="007B6134">
        <w:rPr>
          <w:rFonts w:ascii="Cambria Math" w:eastAsia="Calibri" w:hAnsi="Cambria Math" w:cs="Cambria Math"/>
          <w:sz w:val="28"/>
          <w:szCs w:val="28"/>
          <w:lang w:bidi="ar-EG"/>
        </w:rPr>
        <w:t>≤</w:t>
      </w:r>
      <w:r w:rsidRPr="007B6134">
        <w:rPr>
          <w:rFonts w:ascii="Simplified Arabic" w:eastAsia="Calibri" w:hAnsi="Simplified Arabic" w:cs="Simplified Arabic"/>
          <w:sz w:val="28"/>
          <w:szCs w:val="28"/>
          <w:lang w:bidi="ar-EG"/>
        </w:rPr>
        <w:t xml:space="preserve"> 0.05</w:t>
      </w:r>
      <w:r w:rsidRPr="007B6134">
        <w:rPr>
          <w:rFonts w:ascii="Simplified Arabic" w:eastAsia="Calibri" w:hAnsi="Simplified Arabic" w:cs="Simplified Arabic"/>
          <w:sz w:val="28"/>
          <w:szCs w:val="28"/>
          <w:rtl/>
          <w:lang w:bidi="ar-EG"/>
        </w:rPr>
        <w:t>) لـ الاستدامة البيئية على إدارة المشاريع المدنية في ضوء رؤية المملكة العربية السعودية 2030.</w:t>
      </w:r>
    </w:p>
    <w:p w14:paraId="067FD170" w14:textId="44B56321" w:rsidR="00FF5A8E" w:rsidRPr="007B6134" w:rsidRDefault="00FF5A8E" w:rsidP="007B6134">
      <w:pPr>
        <w:pStyle w:val="ListParagraph"/>
        <w:numPr>
          <w:ilvl w:val="0"/>
          <w:numId w:val="23"/>
        </w:numPr>
        <w:bidi/>
        <w:spacing w:line="360" w:lineRule="auto"/>
        <w:jc w:val="both"/>
        <w:outlineLvl w:val="0"/>
        <w:rPr>
          <w:rFonts w:ascii="Simplified Arabic" w:eastAsia="Calibri" w:hAnsi="Simplified Arabic" w:cs="Simplified Arabic"/>
          <w:sz w:val="28"/>
          <w:szCs w:val="28"/>
          <w:lang w:bidi="ar-EG"/>
        </w:rPr>
      </w:pPr>
      <w:r w:rsidRPr="007B6134">
        <w:rPr>
          <w:rFonts w:ascii="Simplified Arabic" w:eastAsia="Calibri" w:hAnsi="Simplified Arabic" w:cs="Simplified Arabic"/>
          <w:sz w:val="28"/>
          <w:szCs w:val="28"/>
          <w:rtl/>
          <w:lang w:bidi="ar-EG"/>
        </w:rPr>
        <w:t>الفرضية الفرعية الثانية:</w:t>
      </w:r>
      <w:r w:rsidR="007B6134" w:rsidRPr="007B6134">
        <w:rPr>
          <w:rFonts w:ascii="Simplified Arabic" w:eastAsia="Calibri" w:hAnsi="Simplified Arabic" w:cs="Simplified Arabic" w:hint="cs"/>
          <w:sz w:val="28"/>
          <w:szCs w:val="28"/>
          <w:rtl/>
          <w:lang w:bidi="ar-EG"/>
        </w:rPr>
        <w:t xml:space="preserve"> </w:t>
      </w:r>
      <w:r w:rsidRPr="007B6134">
        <w:rPr>
          <w:rFonts w:ascii="Simplified Arabic" w:eastAsia="Calibri" w:hAnsi="Simplified Arabic" w:cs="Simplified Arabic"/>
          <w:sz w:val="28"/>
          <w:szCs w:val="28"/>
          <w:rtl/>
          <w:lang w:bidi="ar-EG"/>
        </w:rPr>
        <w:t>لا يوجد أثر ذو دلالة إحصائية عند مستوى (</w:t>
      </w:r>
      <w:r w:rsidRPr="007B6134">
        <w:rPr>
          <w:rFonts w:ascii="Cambria" w:eastAsia="Calibri" w:hAnsi="Cambria" w:cs="Cambria"/>
          <w:sz w:val="28"/>
          <w:szCs w:val="28"/>
          <w:lang w:bidi="ar-EG"/>
        </w:rPr>
        <w:t>α</w:t>
      </w:r>
      <w:r w:rsidRPr="007B6134">
        <w:rPr>
          <w:rFonts w:ascii="Simplified Arabic" w:eastAsia="Calibri" w:hAnsi="Simplified Arabic" w:cs="Simplified Arabic"/>
          <w:sz w:val="28"/>
          <w:szCs w:val="28"/>
          <w:lang w:bidi="ar-EG"/>
        </w:rPr>
        <w:t xml:space="preserve"> </w:t>
      </w:r>
      <w:r w:rsidRPr="007B6134">
        <w:rPr>
          <w:rFonts w:ascii="Cambria Math" w:eastAsia="Calibri" w:hAnsi="Cambria Math" w:cs="Cambria Math"/>
          <w:sz w:val="28"/>
          <w:szCs w:val="28"/>
          <w:lang w:bidi="ar-EG"/>
        </w:rPr>
        <w:t>≤</w:t>
      </w:r>
      <w:r w:rsidRPr="007B6134">
        <w:rPr>
          <w:rFonts w:ascii="Simplified Arabic" w:eastAsia="Calibri" w:hAnsi="Simplified Arabic" w:cs="Simplified Arabic"/>
          <w:sz w:val="28"/>
          <w:szCs w:val="28"/>
          <w:lang w:bidi="ar-EG"/>
        </w:rPr>
        <w:t xml:space="preserve"> 0.05</w:t>
      </w:r>
      <w:r w:rsidRPr="007B6134">
        <w:rPr>
          <w:rFonts w:ascii="Simplified Arabic" w:eastAsia="Calibri" w:hAnsi="Simplified Arabic" w:cs="Simplified Arabic"/>
          <w:sz w:val="28"/>
          <w:szCs w:val="28"/>
          <w:rtl/>
          <w:lang w:bidi="ar-EG"/>
        </w:rPr>
        <w:t>) لـ الاستدامة الاجتماعية على إدارة المشاريع المدنية في ضوء رؤية المملكة العربية السعودية 2030.</w:t>
      </w:r>
    </w:p>
    <w:p w14:paraId="2CE00F87" w14:textId="4EA30C8C" w:rsidR="00FF5A8E" w:rsidRPr="007B6134" w:rsidRDefault="00FF5A8E" w:rsidP="007B6134">
      <w:pPr>
        <w:pStyle w:val="ListParagraph"/>
        <w:numPr>
          <w:ilvl w:val="0"/>
          <w:numId w:val="23"/>
        </w:numPr>
        <w:bidi/>
        <w:spacing w:line="360" w:lineRule="auto"/>
        <w:jc w:val="both"/>
        <w:outlineLvl w:val="0"/>
        <w:rPr>
          <w:rFonts w:ascii="Simplified Arabic" w:eastAsia="Calibri" w:hAnsi="Simplified Arabic" w:cs="Simplified Arabic"/>
          <w:sz w:val="28"/>
          <w:szCs w:val="28"/>
          <w:lang w:bidi="ar-EG"/>
        </w:rPr>
      </w:pPr>
      <w:r w:rsidRPr="007B6134">
        <w:rPr>
          <w:rFonts w:ascii="Simplified Arabic" w:eastAsia="Calibri" w:hAnsi="Simplified Arabic" w:cs="Simplified Arabic"/>
          <w:sz w:val="28"/>
          <w:szCs w:val="28"/>
          <w:rtl/>
          <w:lang w:bidi="ar-EG"/>
        </w:rPr>
        <w:t>الفرضية الفرعية الثالثة:</w:t>
      </w:r>
      <w:r w:rsidR="007B6134" w:rsidRPr="007B6134">
        <w:rPr>
          <w:rFonts w:ascii="Simplified Arabic" w:eastAsia="Calibri" w:hAnsi="Simplified Arabic" w:cs="Simplified Arabic" w:hint="cs"/>
          <w:sz w:val="28"/>
          <w:szCs w:val="28"/>
          <w:rtl/>
          <w:lang w:bidi="ar-EG"/>
        </w:rPr>
        <w:t xml:space="preserve"> </w:t>
      </w:r>
      <w:r w:rsidRPr="007B6134">
        <w:rPr>
          <w:rFonts w:ascii="Simplified Arabic" w:eastAsia="Calibri" w:hAnsi="Simplified Arabic" w:cs="Simplified Arabic"/>
          <w:sz w:val="28"/>
          <w:szCs w:val="28"/>
          <w:rtl/>
          <w:lang w:bidi="ar-EG"/>
        </w:rPr>
        <w:t>لا يوجد أثر ذو دلالة إحصائية عند مستوى (</w:t>
      </w:r>
      <w:r w:rsidRPr="007B6134">
        <w:rPr>
          <w:rFonts w:ascii="Cambria" w:eastAsia="Calibri" w:hAnsi="Cambria" w:cs="Cambria"/>
          <w:sz w:val="28"/>
          <w:szCs w:val="28"/>
          <w:lang w:bidi="ar-EG"/>
        </w:rPr>
        <w:t>α</w:t>
      </w:r>
      <w:r w:rsidRPr="007B6134">
        <w:rPr>
          <w:rFonts w:ascii="Simplified Arabic" w:eastAsia="Calibri" w:hAnsi="Simplified Arabic" w:cs="Simplified Arabic"/>
          <w:sz w:val="28"/>
          <w:szCs w:val="28"/>
          <w:lang w:bidi="ar-EG"/>
        </w:rPr>
        <w:t xml:space="preserve"> </w:t>
      </w:r>
      <w:r w:rsidRPr="007B6134">
        <w:rPr>
          <w:rFonts w:ascii="Cambria Math" w:eastAsia="Calibri" w:hAnsi="Cambria Math" w:cs="Cambria Math"/>
          <w:sz w:val="28"/>
          <w:szCs w:val="28"/>
          <w:lang w:bidi="ar-EG"/>
        </w:rPr>
        <w:t>≤</w:t>
      </w:r>
      <w:r w:rsidRPr="007B6134">
        <w:rPr>
          <w:rFonts w:ascii="Simplified Arabic" w:eastAsia="Calibri" w:hAnsi="Simplified Arabic" w:cs="Simplified Arabic"/>
          <w:sz w:val="28"/>
          <w:szCs w:val="28"/>
          <w:lang w:bidi="ar-EG"/>
        </w:rPr>
        <w:t xml:space="preserve"> 0.05</w:t>
      </w:r>
      <w:r w:rsidRPr="007B6134">
        <w:rPr>
          <w:rFonts w:ascii="Simplified Arabic" w:eastAsia="Calibri" w:hAnsi="Simplified Arabic" w:cs="Simplified Arabic"/>
          <w:sz w:val="28"/>
          <w:szCs w:val="28"/>
          <w:rtl/>
          <w:lang w:bidi="ar-EG"/>
        </w:rPr>
        <w:t>) لـ الاستدامة الاقتصادية على إدارة المشاريع المدنية في ضوء رؤية المملكة العربية السعودية 2030.</w:t>
      </w:r>
    </w:p>
    <w:p w14:paraId="2AC07BAC" w14:textId="77777777" w:rsidR="00FF5A8E" w:rsidRPr="00FF5A8E" w:rsidRDefault="00FF5A8E" w:rsidP="00FF5A8E">
      <w:pPr>
        <w:bidi/>
        <w:spacing w:line="360" w:lineRule="auto"/>
        <w:jc w:val="both"/>
        <w:outlineLvl w:val="0"/>
        <w:rPr>
          <w:rFonts w:ascii="Simplified Arabic" w:eastAsia="Calibri" w:hAnsi="Simplified Arabic" w:cs="Simplified Arabic"/>
          <w:sz w:val="28"/>
          <w:szCs w:val="28"/>
          <w:lang w:bidi="ar-EG"/>
        </w:rPr>
      </w:pPr>
    </w:p>
    <w:p w14:paraId="789E8050" w14:textId="10FA6FF9" w:rsidR="00FF5A8E" w:rsidRPr="007B6134" w:rsidRDefault="00FF5A8E" w:rsidP="007B6134">
      <w:pPr>
        <w:pStyle w:val="ListParagraph"/>
        <w:numPr>
          <w:ilvl w:val="0"/>
          <w:numId w:val="23"/>
        </w:numPr>
        <w:bidi/>
        <w:spacing w:line="360" w:lineRule="auto"/>
        <w:jc w:val="both"/>
        <w:outlineLvl w:val="0"/>
        <w:rPr>
          <w:rFonts w:ascii="Simplified Arabic" w:eastAsia="Calibri" w:hAnsi="Simplified Arabic" w:cs="Simplified Arabic"/>
          <w:b/>
          <w:bCs/>
          <w:sz w:val="32"/>
          <w:szCs w:val="32"/>
          <w:rtl/>
          <w:lang w:bidi="ar-EG"/>
        </w:rPr>
      </w:pPr>
      <w:r w:rsidRPr="007B6134">
        <w:rPr>
          <w:rFonts w:ascii="Simplified Arabic" w:eastAsia="Calibri" w:hAnsi="Simplified Arabic" w:cs="Simplified Arabic"/>
          <w:sz w:val="28"/>
          <w:szCs w:val="28"/>
          <w:rtl/>
          <w:lang w:bidi="ar-EG"/>
        </w:rPr>
        <w:t>الفرضية الفرعية الرابعة:</w:t>
      </w:r>
      <w:r w:rsidR="007B6134" w:rsidRPr="007B6134">
        <w:rPr>
          <w:rFonts w:ascii="Simplified Arabic" w:eastAsia="Calibri" w:hAnsi="Simplified Arabic" w:cs="Simplified Arabic" w:hint="cs"/>
          <w:sz w:val="28"/>
          <w:szCs w:val="28"/>
          <w:rtl/>
          <w:lang w:bidi="ar-EG"/>
        </w:rPr>
        <w:t xml:space="preserve"> </w:t>
      </w:r>
      <w:r w:rsidRPr="007B6134">
        <w:rPr>
          <w:rFonts w:ascii="Simplified Arabic" w:eastAsia="Calibri" w:hAnsi="Simplified Arabic" w:cs="Simplified Arabic"/>
          <w:sz w:val="28"/>
          <w:szCs w:val="28"/>
          <w:rtl/>
          <w:lang w:bidi="ar-EG"/>
        </w:rPr>
        <w:t>لا يوجد أثر ذو دلالة إحصائية عند مستوى (</w:t>
      </w:r>
      <w:r w:rsidRPr="007B6134">
        <w:rPr>
          <w:rFonts w:ascii="Cambria" w:eastAsia="Calibri" w:hAnsi="Cambria" w:cs="Cambria"/>
          <w:sz w:val="28"/>
          <w:szCs w:val="28"/>
          <w:lang w:bidi="ar-EG"/>
        </w:rPr>
        <w:t>α</w:t>
      </w:r>
      <w:r w:rsidRPr="007B6134">
        <w:rPr>
          <w:rFonts w:ascii="Simplified Arabic" w:eastAsia="Calibri" w:hAnsi="Simplified Arabic" w:cs="Simplified Arabic"/>
          <w:sz w:val="28"/>
          <w:szCs w:val="28"/>
          <w:lang w:bidi="ar-EG"/>
        </w:rPr>
        <w:t xml:space="preserve"> </w:t>
      </w:r>
      <w:r w:rsidRPr="007B6134">
        <w:rPr>
          <w:rFonts w:ascii="Cambria Math" w:eastAsia="Calibri" w:hAnsi="Cambria Math" w:cs="Cambria Math"/>
          <w:sz w:val="28"/>
          <w:szCs w:val="28"/>
          <w:lang w:bidi="ar-EG"/>
        </w:rPr>
        <w:t>≤</w:t>
      </w:r>
      <w:r w:rsidRPr="007B6134">
        <w:rPr>
          <w:rFonts w:ascii="Simplified Arabic" w:eastAsia="Calibri" w:hAnsi="Simplified Arabic" w:cs="Simplified Arabic"/>
          <w:sz w:val="28"/>
          <w:szCs w:val="28"/>
          <w:lang w:bidi="ar-EG"/>
        </w:rPr>
        <w:t xml:space="preserve"> 0.05</w:t>
      </w:r>
      <w:r w:rsidRPr="007B6134">
        <w:rPr>
          <w:rFonts w:ascii="Simplified Arabic" w:eastAsia="Calibri" w:hAnsi="Simplified Arabic" w:cs="Simplified Arabic"/>
          <w:sz w:val="28"/>
          <w:szCs w:val="28"/>
          <w:rtl/>
          <w:lang w:bidi="ar-EG"/>
        </w:rPr>
        <w:t>) لـ الابتكار الأخضر على إدارة المشاريع المدنية في ضوء رؤية المملكة العربية السعودية 2030.</w:t>
      </w:r>
      <w:r w:rsidRPr="007B6134">
        <w:rPr>
          <w:rFonts w:ascii="Simplified Arabic" w:eastAsia="Calibri" w:hAnsi="Simplified Arabic" w:cs="Simplified Arabic"/>
          <w:b/>
          <w:bCs/>
          <w:sz w:val="28"/>
          <w:szCs w:val="28"/>
          <w:rtl/>
          <w:lang w:bidi="ar-EG"/>
        </w:rPr>
        <w:t xml:space="preserve"> </w:t>
      </w:r>
    </w:p>
    <w:p w14:paraId="3F6F0D7C" w14:textId="77777777" w:rsidR="00D6040F" w:rsidRPr="00D6040F" w:rsidRDefault="00D6040F" w:rsidP="00410DB9">
      <w:pPr>
        <w:bidi/>
        <w:spacing w:line="360" w:lineRule="auto"/>
        <w:jc w:val="both"/>
        <w:outlineLvl w:val="0"/>
        <w:rPr>
          <w:rFonts w:ascii="Simplified Arabic" w:eastAsia="Calibri" w:hAnsi="Simplified Arabic" w:cs="Simplified Arabic"/>
          <w:b/>
          <w:bCs/>
          <w:sz w:val="32"/>
          <w:szCs w:val="32"/>
          <w:rtl/>
          <w:lang w:bidi="ar-EG"/>
        </w:rPr>
      </w:pPr>
      <w:bookmarkStart w:id="7" w:name="_Toc201352817"/>
      <w:bookmarkEnd w:id="6"/>
      <w:r w:rsidRPr="00D6040F">
        <w:rPr>
          <w:rFonts w:ascii="Simplified Arabic" w:eastAsia="Calibri" w:hAnsi="Simplified Arabic" w:cs="Simplified Arabic" w:hint="cs"/>
          <w:b/>
          <w:bCs/>
          <w:sz w:val="32"/>
          <w:szCs w:val="32"/>
          <w:rtl/>
          <w:lang w:bidi="ar-EG"/>
        </w:rPr>
        <w:t>دراسات سابقة</w:t>
      </w:r>
      <w:bookmarkEnd w:id="7"/>
    </w:p>
    <w:p w14:paraId="57980F55" w14:textId="3ADD274C" w:rsidR="001401A3" w:rsidRPr="007B6134" w:rsidRDefault="002079FE" w:rsidP="007B6134">
      <w:pPr>
        <w:bidi/>
        <w:spacing w:line="360" w:lineRule="auto"/>
        <w:jc w:val="both"/>
        <w:rPr>
          <w:rFonts w:ascii="Simplified Arabic" w:eastAsia="Calibri" w:hAnsi="Simplified Arabic" w:cs="Simplified Arabic"/>
          <w:b/>
          <w:bCs/>
          <w:sz w:val="28"/>
          <w:szCs w:val="28"/>
          <w:lang w:bidi="ar-EG"/>
        </w:rPr>
      </w:pPr>
      <w:r w:rsidRPr="007B6134">
        <w:rPr>
          <w:rFonts w:ascii="Simplified Arabic" w:eastAsia="Calibri" w:hAnsi="Simplified Arabic" w:cs="Simplified Arabic" w:hint="cs"/>
          <w:b/>
          <w:bCs/>
          <w:sz w:val="28"/>
          <w:szCs w:val="28"/>
          <w:rtl/>
          <w:lang w:bidi="ar-EG"/>
        </w:rPr>
        <w:t>دراسة (</w:t>
      </w:r>
      <w:r w:rsidR="00693847" w:rsidRPr="007B6134">
        <w:rPr>
          <w:rFonts w:ascii="Simplified Arabic" w:eastAsia="Calibri" w:hAnsi="Simplified Arabic" w:cs="Simplified Arabic"/>
          <w:b/>
          <w:bCs/>
          <w:sz w:val="28"/>
          <w:szCs w:val="28"/>
          <w:u w:val="single"/>
          <w:lang w:bidi="ar-EG"/>
        </w:rPr>
        <w:t>Malik&amp; Ali, 2022</w:t>
      </w:r>
      <w:r w:rsidRPr="007B6134">
        <w:rPr>
          <w:rFonts w:ascii="Simplified Arabic" w:eastAsia="Calibri" w:hAnsi="Simplified Arabic" w:cs="Simplified Arabic" w:hint="cs"/>
          <w:b/>
          <w:bCs/>
          <w:sz w:val="28"/>
          <w:szCs w:val="28"/>
          <w:rtl/>
          <w:lang w:bidi="ar-EG"/>
        </w:rPr>
        <w:t xml:space="preserve">) </w:t>
      </w:r>
    </w:p>
    <w:p w14:paraId="1AAF6491" w14:textId="122FEC27" w:rsidR="003F362D" w:rsidRPr="003F362D" w:rsidRDefault="003F362D" w:rsidP="007B6134">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هدفت الدراسة إلى التعرف على أثر ممارسات إدارة المشاريع الخضراء بأبعادها (اكتساب المعرفة الخضراء، الابتكار الاستغلالي الأخضر، والابتكار الاستكشافي الأخضر) على الميزة التنافسية المستدامة في المؤسسات الصناعية متعددة القطاعات في باكستان</w:t>
      </w:r>
      <w:r w:rsidR="007B6134">
        <w:rPr>
          <w:rFonts w:ascii="Simplified Arabic" w:eastAsia="Calibri" w:hAnsi="Simplified Arabic" w:cs="Simplified Arabic" w:hint="cs"/>
          <w:sz w:val="28"/>
          <w:szCs w:val="28"/>
          <w:rtl/>
          <w:lang w:bidi="ar-EG"/>
        </w:rPr>
        <w:t xml:space="preserve">، و </w:t>
      </w:r>
      <w:r w:rsidRPr="003F362D">
        <w:rPr>
          <w:rFonts w:ascii="Simplified Arabic" w:eastAsia="Calibri" w:hAnsi="Simplified Arabic" w:cs="Simplified Arabic"/>
          <w:sz w:val="28"/>
          <w:szCs w:val="28"/>
          <w:rtl/>
          <w:lang w:bidi="ar-EG"/>
        </w:rPr>
        <w:t>استخدمت الدراسة المنهج الكمي التحليلي، واعتمدت على العينة المكونة من 265 مؤسسة</w:t>
      </w:r>
      <w:r w:rsidRPr="003F362D">
        <w:rPr>
          <w:rFonts w:ascii="Simplified Arabic" w:eastAsia="Calibri" w:hAnsi="Simplified Arabic" w:cs="Simplified Arabic"/>
          <w:sz w:val="28"/>
          <w:szCs w:val="28"/>
          <w:lang w:bidi="ar-EG"/>
        </w:rPr>
        <w:t>.</w:t>
      </w:r>
    </w:p>
    <w:p w14:paraId="225219BD" w14:textId="5383446C" w:rsidR="003F362D" w:rsidRPr="003F362D" w:rsidRDefault="007B6134" w:rsidP="007B6134">
      <w:pPr>
        <w:pStyle w:val="ListParagraph"/>
        <w:bidi/>
        <w:spacing w:line="360" w:lineRule="auto"/>
        <w:ind w:left="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w:t>
      </w:r>
      <w:r w:rsidR="003F362D" w:rsidRPr="003F362D">
        <w:rPr>
          <w:rFonts w:ascii="Simplified Arabic" w:eastAsia="Calibri" w:hAnsi="Simplified Arabic" w:cs="Simplified Arabic"/>
          <w:sz w:val="28"/>
          <w:szCs w:val="28"/>
          <w:rtl/>
          <w:lang w:bidi="ar-EG"/>
        </w:rPr>
        <w:t>توصلت النتائج إلى أن ممارسات إدارة المشاريع الخضراء تؤثر إيجابياً في الميزة التنافسية المستدامة، كما تلعب المعرفة الخضراء والابتكار المزدوج (الاستغلالي والاستكشافي) دوراً وسيطاً مهماً في هذه العلاقة</w:t>
      </w:r>
      <w:r w:rsidR="003F362D" w:rsidRPr="003F362D">
        <w:rPr>
          <w:rFonts w:ascii="Simplified Arabic" w:eastAsia="Calibri" w:hAnsi="Simplified Arabic" w:cs="Simplified Arabic"/>
          <w:sz w:val="28"/>
          <w:szCs w:val="28"/>
          <w:lang w:bidi="ar-EG"/>
        </w:rPr>
        <w:t>.</w:t>
      </w:r>
    </w:p>
    <w:p w14:paraId="330C531F" w14:textId="77777777" w:rsidR="007B6134" w:rsidRDefault="003F362D" w:rsidP="007B6134">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وأوصت الدراسة بضرورة تعزيز ممارسات إدارة المشاريع الخضراء ودعم الثقافة التنظيمية البيئية لتطوير مشاريع منخفضة الكربون وتحقيق ميزة تنافسية مستدامة.</w:t>
      </w:r>
      <w:r w:rsidR="00584051" w:rsidRPr="003F362D">
        <w:rPr>
          <w:rFonts w:ascii="Simplified Arabic" w:eastAsia="Calibri" w:hAnsi="Simplified Arabic" w:cs="Simplified Arabic"/>
          <w:sz w:val="28"/>
          <w:szCs w:val="28"/>
          <w:rtl/>
          <w:lang w:bidi="ar-EG"/>
        </w:rPr>
        <w:t>.</w:t>
      </w:r>
    </w:p>
    <w:p w14:paraId="519411DF" w14:textId="2D3DB317" w:rsidR="003F362D" w:rsidRPr="007B6134" w:rsidRDefault="002079FE" w:rsidP="007B6134">
      <w:pPr>
        <w:pStyle w:val="ListParagraph"/>
        <w:bidi/>
        <w:spacing w:line="360" w:lineRule="auto"/>
        <w:ind w:left="0"/>
        <w:jc w:val="both"/>
        <w:rPr>
          <w:rFonts w:ascii="Simplified Arabic" w:eastAsia="Calibri" w:hAnsi="Simplified Arabic" w:cs="Simplified Arabic"/>
          <w:sz w:val="28"/>
          <w:szCs w:val="28"/>
          <w:lang w:bidi="ar-EG"/>
        </w:rPr>
      </w:pPr>
      <w:r w:rsidRPr="007B6134">
        <w:rPr>
          <w:rFonts w:ascii="Simplified Arabic" w:eastAsia="Calibri" w:hAnsi="Simplified Arabic" w:cs="Simplified Arabic" w:hint="cs"/>
          <w:b/>
          <w:bCs/>
          <w:sz w:val="28"/>
          <w:szCs w:val="28"/>
          <w:rtl/>
          <w:lang w:bidi="ar-EG"/>
        </w:rPr>
        <w:t xml:space="preserve">دراسة </w:t>
      </w:r>
      <w:r w:rsidR="00A12C8A" w:rsidRPr="007B6134">
        <w:rPr>
          <w:rFonts w:ascii="Simplified Arabic" w:eastAsia="Calibri" w:hAnsi="Simplified Arabic" w:cs="Simplified Arabic"/>
          <w:b/>
          <w:bCs/>
          <w:sz w:val="28"/>
          <w:szCs w:val="28"/>
          <w:rtl/>
          <w:lang w:bidi="ar-EG"/>
        </w:rPr>
        <w:t>(</w:t>
      </w:r>
      <w:r w:rsidR="00A12C8A" w:rsidRPr="007B6134">
        <w:rPr>
          <w:rFonts w:ascii="Simplified Arabic" w:eastAsia="Calibri" w:hAnsi="Simplified Arabic" w:cs="Simplified Arabic"/>
          <w:b/>
          <w:bCs/>
          <w:sz w:val="28"/>
          <w:szCs w:val="28"/>
          <w:lang w:bidi="ar-EG"/>
        </w:rPr>
        <w:t xml:space="preserve">Balouch et al., </w:t>
      </w:r>
      <w:r w:rsidR="00693847" w:rsidRPr="007B6134">
        <w:rPr>
          <w:rFonts w:ascii="Simplified Arabic" w:eastAsia="Calibri" w:hAnsi="Simplified Arabic" w:cs="Simplified Arabic"/>
          <w:b/>
          <w:bCs/>
          <w:sz w:val="28"/>
          <w:szCs w:val="28"/>
          <w:lang w:bidi="ar-EG"/>
        </w:rPr>
        <w:t>2024</w:t>
      </w:r>
      <w:r w:rsidR="00A12C8A" w:rsidRPr="007B6134">
        <w:rPr>
          <w:rFonts w:ascii="Simplified Arabic" w:eastAsia="Calibri" w:hAnsi="Simplified Arabic" w:cs="Simplified Arabic"/>
          <w:b/>
          <w:bCs/>
          <w:sz w:val="28"/>
          <w:szCs w:val="28"/>
          <w:rtl/>
          <w:lang w:bidi="ar-EG"/>
        </w:rPr>
        <w:t>.)</w:t>
      </w:r>
    </w:p>
    <w:p w14:paraId="6E082969" w14:textId="77777777" w:rsidR="003F362D" w:rsidRPr="003F362D" w:rsidRDefault="003F362D" w:rsidP="007B6134">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lastRenderedPageBreak/>
        <w:t>هدفت الدراسة إلى التعرف على أثر دمج مبادئ الاستدامة بأبعادها (البيئية، الاجتماعية، والاقتصادية) في إدارة المشاريع، وذلك من خلال تحليل تحديات تنفيذ الممارسات المستدامة، وتقييم تأثير تغير المناخ على مخرجات المشاريع، ودراسة دور الابتكار التكنولوجي في تعزيز إدارة المشاريع المستدامة</w:t>
      </w:r>
      <w:r w:rsidRPr="003F362D">
        <w:rPr>
          <w:rFonts w:ascii="Simplified Arabic" w:eastAsia="Calibri" w:hAnsi="Simplified Arabic" w:cs="Simplified Arabic"/>
          <w:sz w:val="28"/>
          <w:szCs w:val="28"/>
          <w:lang w:bidi="ar-EG"/>
        </w:rPr>
        <w:t>.</w:t>
      </w:r>
    </w:p>
    <w:p w14:paraId="4A298181" w14:textId="77777777" w:rsidR="003F362D" w:rsidRPr="003F362D" w:rsidRDefault="003F362D" w:rsidP="007B6134">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استخدمت الدراسة المنهج المختلط الذي جمع بين المراجعة المنهجية للأدبيات وتحليل دراسات حالة لـ 50 منظمة عالمية</w:t>
      </w:r>
      <w:r w:rsidRPr="003F362D">
        <w:rPr>
          <w:rFonts w:ascii="Simplified Arabic" w:eastAsia="Calibri" w:hAnsi="Simplified Arabic" w:cs="Simplified Arabic"/>
          <w:sz w:val="28"/>
          <w:szCs w:val="28"/>
          <w:lang w:bidi="ar-EG"/>
        </w:rPr>
        <w:t>.</w:t>
      </w:r>
    </w:p>
    <w:p w14:paraId="3559FC1E" w14:textId="77777777" w:rsidR="003F362D" w:rsidRPr="003F362D" w:rsidRDefault="003F362D" w:rsidP="007B6134">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توصلت النتائج إلى أن دمج مبادئ الاستدامة في إدارة المشاريع يسهم في تحسين الأداء والمخرجات التنظيمية، حيث تحقق انخفاضًا في الانبعاثات بنسبة 35% من خلال الأطر المستدامة المتكاملة، وتخفيضًا في التكاليف بنسبة 40% بفضل تبني الطاقة المتجددة، إضافةً إلى تعزيز مشاركة أصحاب المصلحة عبر تقارير</w:t>
      </w:r>
      <w:r w:rsidRPr="003F362D">
        <w:rPr>
          <w:rFonts w:ascii="Simplified Arabic" w:eastAsia="Calibri" w:hAnsi="Simplified Arabic" w:cs="Simplified Arabic"/>
          <w:sz w:val="28"/>
          <w:szCs w:val="28"/>
          <w:lang w:bidi="ar-EG"/>
        </w:rPr>
        <w:t xml:space="preserve"> ESG </w:t>
      </w:r>
      <w:r w:rsidRPr="003F362D">
        <w:rPr>
          <w:rFonts w:ascii="Simplified Arabic" w:eastAsia="Calibri" w:hAnsi="Simplified Arabic" w:cs="Simplified Arabic"/>
          <w:sz w:val="28"/>
          <w:szCs w:val="28"/>
          <w:rtl/>
          <w:lang w:bidi="ar-EG"/>
        </w:rPr>
        <w:t>شفافة</w:t>
      </w:r>
      <w:r w:rsidRPr="003F362D">
        <w:rPr>
          <w:rFonts w:ascii="Simplified Arabic" w:eastAsia="Calibri" w:hAnsi="Simplified Arabic" w:cs="Simplified Arabic"/>
          <w:sz w:val="28"/>
          <w:szCs w:val="28"/>
          <w:lang w:bidi="ar-EG"/>
        </w:rPr>
        <w:t>.</w:t>
      </w:r>
    </w:p>
    <w:p w14:paraId="6D9409EC" w14:textId="5A4197F1" w:rsidR="002079FE" w:rsidRDefault="003F362D" w:rsidP="007B6134">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وأوصت الدراسة بضرورة دمج الاستدامة منذ المراحل الأولى لتخطيط المشروع، وتطوير مقاييس ومعايير موحدة لقياس أثر الاستدامة وإمكانية تعميم الممارسات المستدامة عبر القطاعات المختلفة</w:t>
      </w:r>
      <w:r w:rsidR="00584051" w:rsidRPr="00584051">
        <w:rPr>
          <w:rFonts w:ascii="Simplified Arabic" w:eastAsia="Calibri" w:hAnsi="Simplified Arabic" w:cs="Simplified Arabic"/>
          <w:sz w:val="28"/>
          <w:szCs w:val="28"/>
          <w:rtl/>
          <w:lang w:bidi="ar-EG"/>
        </w:rPr>
        <w:t>.</w:t>
      </w:r>
    </w:p>
    <w:p w14:paraId="37929E1B" w14:textId="0C3BF1C3" w:rsidR="003F362D" w:rsidRPr="007B6134" w:rsidRDefault="002079FE" w:rsidP="007B6134">
      <w:pPr>
        <w:pStyle w:val="ListParagraph"/>
        <w:bidi/>
        <w:spacing w:line="360" w:lineRule="auto"/>
        <w:ind w:left="0"/>
        <w:jc w:val="both"/>
        <w:rPr>
          <w:rFonts w:ascii="Simplified Arabic" w:eastAsia="Calibri" w:hAnsi="Simplified Arabic" w:cs="Simplified Arabic"/>
          <w:b/>
          <w:bCs/>
          <w:sz w:val="28"/>
          <w:szCs w:val="28"/>
          <w:lang w:bidi="ar-EG"/>
        </w:rPr>
      </w:pPr>
      <w:r w:rsidRPr="007B6134">
        <w:rPr>
          <w:rFonts w:ascii="Simplified Arabic" w:eastAsia="Calibri" w:hAnsi="Simplified Arabic" w:cs="Simplified Arabic" w:hint="cs"/>
          <w:b/>
          <w:bCs/>
          <w:sz w:val="28"/>
          <w:szCs w:val="28"/>
          <w:rtl/>
          <w:lang w:bidi="ar-EG"/>
        </w:rPr>
        <w:t xml:space="preserve">دراسة </w:t>
      </w:r>
      <w:r w:rsidR="00A12C8A" w:rsidRPr="007B6134">
        <w:rPr>
          <w:rFonts w:ascii="Simplified Arabic" w:eastAsia="Calibri" w:hAnsi="Simplified Arabic" w:cs="Simplified Arabic"/>
          <w:b/>
          <w:bCs/>
          <w:sz w:val="28"/>
          <w:szCs w:val="28"/>
          <w:rtl/>
          <w:lang w:bidi="ar-EG"/>
        </w:rPr>
        <w:t>(</w:t>
      </w:r>
      <w:proofErr w:type="spellStart"/>
      <w:r w:rsidR="00A12C8A" w:rsidRPr="007B6134">
        <w:rPr>
          <w:rFonts w:ascii="Simplified Arabic" w:eastAsia="Calibri" w:hAnsi="Simplified Arabic" w:cs="Simplified Arabic"/>
          <w:b/>
          <w:bCs/>
          <w:sz w:val="28"/>
          <w:szCs w:val="28"/>
          <w:lang w:bidi="ar-EG"/>
        </w:rPr>
        <w:t>Adukpo</w:t>
      </w:r>
      <w:proofErr w:type="spellEnd"/>
      <w:r w:rsidR="00A12C8A" w:rsidRPr="007B6134">
        <w:rPr>
          <w:rFonts w:ascii="Simplified Arabic" w:eastAsia="Calibri" w:hAnsi="Simplified Arabic" w:cs="Simplified Arabic"/>
          <w:b/>
          <w:bCs/>
          <w:sz w:val="28"/>
          <w:szCs w:val="28"/>
          <w:lang w:bidi="ar-EG"/>
        </w:rPr>
        <w:t xml:space="preserve"> et al., 2025</w:t>
      </w:r>
      <w:r w:rsidR="00A12C8A" w:rsidRPr="007B6134">
        <w:rPr>
          <w:rFonts w:ascii="Simplified Arabic" w:eastAsia="Calibri" w:hAnsi="Simplified Arabic" w:cs="Simplified Arabic"/>
          <w:b/>
          <w:bCs/>
          <w:sz w:val="28"/>
          <w:szCs w:val="28"/>
          <w:rtl/>
          <w:lang w:bidi="ar-EG"/>
        </w:rPr>
        <w:t>)</w:t>
      </w:r>
    </w:p>
    <w:p w14:paraId="422A2E18" w14:textId="450D32C2" w:rsidR="003F362D" w:rsidRPr="003F362D" w:rsidRDefault="003F362D" w:rsidP="00214F59">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 xml:space="preserve">هدفت الدراسة إلى التعرف على أثر دمج مبادئ الاستدامة بأبعادها (البيئية، الاجتماعية، والاقتصادية) في إدارة المشاريع داخل المنظمات الأمريكية، </w:t>
      </w:r>
      <w:r w:rsidR="00214F59">
        <w:rPr>
          <w:rFonts w:ascii="Simplified Arabic" w:eastAsia="Calibri" w:hAnsi="Simplified Arabic" w:cs="Simplified Arabic" w:hint="cs"/>
          <w:sz w:val="28"/>
          <w:szCs w:val="28"/>
          <w:rtl/>
          <w:lang w:bidi="ar-EG"/>
        </w:rPr>
        <w:t xml:space="preserve">و </w:t>
      </w:r>
      <w:r w:rsidRPr="003F362D">
        <w:rPr>
          <w:rFonts w:ascii="Simplified Arabic" w:eastAsia="Calibri" w:hAnsi="Simplified Arabic" w:cs="Simplified Arabic"/>
          <w:sz w:val="28"/>
          <w:szCs w:val="28"/>
          <w:rtl/>
          <w:lang w:bidi="ar-EG"/>
        </w:rPr>
        <w:t>اعتمدت الدراسة على منهج دراسة الحالة مدعومًا بـ مراجعة شاملة للأدبيات، لتحليل ممارسات وتحديات الاستدامة في إدارة المشاريع بالولايات المتحدة</w:t>
      </w:r>
      <w:r w:rsidRPr="003F362D">
        <w:rPr>
          <w:rFonts w:ascii="Simplified Arabic" w:eastAsia="Calibri" w:hAnsi="Simplified Arabic" w:cs="Simplified Arabic"/>
          <w:sz w:val="28"/>
          <w:szCs w:val="28"/>
          <w:lang w:bidi="ar-EG"/>
        </w:rPr>
        <w:t>.</w:t>
      </w:r>
    </w:p>
    <w:p w14:paraId="6737191F" w14:textId="26610D53" w:rsidR="003F362D" w:rsidRPr="003F362D" w:rsidRDefault="00214F59" w:rsidP="007B6134">
      <w:pPr>
        <w:pStyle w:val="ListParagraph"/>
        <w:bidi/>
        <w:spacing w:line="360" w:lineRule="auto"/>
        <w:ind w:left="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w:t>
      </w:r>
      <w:r w:rsidR="003F362D" w:rsidRPr="003F362D">
        <w:rPr>
          <w:rFonts w:ascii="Simplified Arabic" w:eastAsia="Calibri" w:hAnsi="Simplified Arabic" w:cs="Simplified Arabic"/>
          <w:sz w:val="28"/>
          <w:szCs w:val="28"/>
          <w:rtl/>
          <w:lang w:bidi="ar-EG"/>
        </w:rPr>
        <w:t xml:space="preserve">توصلت النتائج إلى أن المنظمات التي تتبنى إدارة مشاريع مستدامة تحقق ميزة تنافسية أكبر، ومرونة أعلى، وأداءً أفضل للمشاريع مقارنةً بغيرها. كما أظهرت النتائج أن التوازن بين الأبعاد الثلاثة للاستدامة </w:t>
      </w:r>
      <w:r w:rsidR="003F362D" w:rsidRPr="003F362D">
        <w:rPr>
          <w:rFonts w:ascii="Simplified Arabic" w:eastAsia="Calibri" w:hAnsi="Simplified Arabic" w:cs="Simplified Arabic"/>
          <w:sz w:val="28"/>
          <w:szCs w:val="28"/>
          <w:rtl/>
          <w:lang w:bidi="ar-EG"/>
        </w:rPr>
        <w:lastRenderedPageBreak/>
        <w:t>(البيئية، الاجتماعية، الاقتصادية) يسهم في تعزيز القيمة التنظيمية، وتخفيف المخاطر، وزيادة رضا أصحاب المصلحة، وتحسين الأداء العام للمشاريع</w:t>
      </w:r>
      <w:r w:rsidR="003F362D" w:rsidRPr="003F362D">
        <w:rPr>
          <w:rFonts w:ascii="Simplified Arabic" w:eastAsia="Calibri" w:hAnsi="Simplified Arabic" w:cs="Simplified Arabic"/>
          <w:sz w:val="28"/>
          <w:szCs w:val="28"/>
          <w:lang w:bidi="ar-EG"/>
        </w:rPr>
        <w:t>.</w:t>
      </w:r>
    </w:p>
    <w:p w14:paraId="22BBEEBF" w14:textId="6A1CC2AC" w:rsidR="002079FE" w:rsidRPr="003F362D" w:rsidRDefault="003F362D" w:rsidP="007B6134">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وأوصت الدراسة بضرورة دمج الاستدامة في عمليات التخطيط واتخاذ القرار الاستراتيجي منذ المراحل الأولى للمشاريع، ووضع خطط عمل مستدامة، وتطوير أنظمة داخلية تدعم ممارسات الاستدامة، إلى جانب الاستفادة من التقنيات الحديثة لمواءمة الاتجاهات العالمية، مما يسهم في تحقيق نتائج مشاريع أكثر استدامة، وتعزيز القدرة التنافسية، والحفاظ على التوازن البيئي والاجتماعي والاقتصادي</w:t>
      </w:r>
      <w:r w:rsidR="00584051" w:rsidRPr="003F362D">
        <w:rPr>
          <w:rFonts w:ascii="Simplified Arabic" w:eastAsia="Calibri" w:hAnsi="Simplified Arabic" w:cs="Simplified Arabic"/>
          <w:sz w:val="28"/>
          <w:szCs w:val="28"/>
          <w:rtl/>
          <w:lang w:bidi="ar-EG"/>
        </w:rPr>
        <w:t>.</w:t>
      </w:r>
    </w:p>
    <w:p w14:paraId="0B1DAEBE" w14:textId="6524F5C0" w:rsidR="003F362D" w:rsidRPr="00A82409" w:rsidRDefault="002079FE" w:rsidP="007B6134">
      <w:pPr>
        <w:pStyle w:val="ListParagraph"/>
        <w:bidi/>
        <w:spacing w:line="360" w:lineRule="auto"/>
        <w:ind w:left="0"/>
        <w:jc w:val="both"/>
        <w:rPr>
          <w:rFonts w:ascii="Simplified Arabic" w:eastAsia="Calibri" w:hAnsi="Simplified Arabic" w:cs="Simplified Arabic"/>
          <w:b/>
          <w:bCs/>
          <w:sz w:val="28"/>
          <w:szCs w:val="28"/>
          <w:lang w:bidi="ar-EG"/>
        </w:rPr>
      </w:pPr>
      <w:r w:rsidRPr="00A82409">
        <w:rPr>
          <w:rFonts w:ascii="Simplified Arabic" w:eastAsia="Calibri" w:hAnsi="Simplified Arabic" w:cs="Simplified Arabic" w:hint="cs"/>
          <w:b/>
          <w:bCs/>
          <w:sz w:val="28"/>
          <w:szCs w:val="28"/>
          <w:rtl/>
          <w:lang w:bidi="ar-EG"/>
        </w:rPr>
        <w:t xml:space="preserve">دراسة </w:t>
      </w:r>
      <w:r w:rsidR="00A12C8A" w:rsidRPr="00A82409">
        <w:rPr>
          <w:rFonts w:ascii="Simplified Arabic" w:eastAsia="Calibri" w:hAnsi="Simplified Arabic" w:cs="Simplified Arabic"/>
          <w:b/>
          <w:bCs/>
          <w:sz w:val="28"/>
          <w:szCs w:val="28"/>
          <w:lang w:bidi="ar-EG"/>
        </w:rPr>
        <w:t>(Balouch et al., 2024)</w:t>
      </w:r>
    </w:p>
    <w:p w14:paraId="22B2131C" w14:textId="6C06271C" w:rsidR="003F362D" w:rsidRPr="003F362D" w:rsidRDefault="003F362D" w:rsidP="00214F59">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هدفت الدراسة إلى التعرف على مفهوم إدارة المشاريع المستدامة</w:t>
      </w:r>
      <w:r w:rsidRPr="003F362D">
        <w:rPr>
          <w:rFonts w:ascii="Simplified Arabic" w:eastAsia="Calibri" w:hAnsi="Simplified Arabic" w:cs="Simplified Arabic"/>
          <w:sz w:val="28"/>
          <w:szCs w:val="28"/>
          <w:lang w:bidi="ar-EG"/>
        </w:rPr>
        <w:t xml:space="preserve"> (SPM) </w:t>
      </w:r>
      <w:r w:rsidRPr="003F362D">
        <w:rPr>
          <w:rFonts w:ascii="Simplified Arabic" w:eastAsia="Calibri" w:hAnsi="Simplified Arabic" w:cs="Simplified Arabic"/>
          <w:sz w:val="28"/>
          <w:szCs w:val="28"/>
          <w:rtl/>
          <w:lang w:bidi="ar-EG"/>
        </w:rPr>
        <w:t xml:space="preserve">من خلال دمج المسؤولية البيئية والاجتماعية في ممارسات إدارة المشاريع، وتقييم المفاهيم والاستراتيجيات والأدوات الرئيسة لتطبيق إدارة المشاريع المستدامة، </w:t>
      </w:r>
      <w:r w:rsidR="00214F59">
        <w:rPr>
          <w:rFonts w:ascii="Simplified Arabic" w:eastAsia="Calibri" w:hAnsi="Simplified Arabic" w:cs="Simplified Arabic" w:hint="cs"/>
          <w:sz w:val="28"/>
          <w:szCs w:val="28"/>
          <w:rtl/>
          <w:lang w:bidi="ar-EG"/>
        </w:rPr>
        <w:t xml:space="preserve">و </w:t>
      </w:r>
      <w:r w:rsidRPr="003F362D">
        <w:rPr>
          <w:rFonts w:ascii="Simplified Arabic" w:eastAsia="Calibri" w:hAnsi="Simplified Arabic" w:cs="Simplified Arabic"/>
          <w:sz w:val="28"/>
          <w:szCs w:val="28"/>
          <w:rtl/>
          <w:lang w:bidi="ar-EG"/>
        </w:rPr>
        <w:t>اعتمدت الدراسة على المنهج التحليلي القائم على مراجعة الأدبيات المتقدمة وتحليل دراسات الحالة، لتوضيح كيف تطورت منهجيات إدارة المشاريع التقليدية لتصبح أكثر توافقًا مع مبادئ الاستدامة</w:t>
      </w:r>
      <w:r w:rsidRPr="003F362D">
        <w:rPr>
          <w:rFonts w:ascii="Simplified Arabic" w:eastAsia="Calibri" w:hAnsi="Simplified Arabic" w:cs="Simplified Arabic"/>
          <w:sz w:val="28"/>
          <w:szCs w:val="28"/>
          <w:lang w:bidi="ar-EG"/>
        </w:rPr>
        <w:t>.</w:t>
      </w:r>
    </w:p>
    <w:p w14:paraId="2493EBF8" w14:textId="77777777" w:rsidR="003F362D" w:rsidRPr="003F362D" w:rsidRDefault="003F362D" w:rsidP="007B6134">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تناولت الدراسة مفاهيم أساسية مثل المحاسبة الثلاثية للأبعاد</w:t>
      </w:r>
      <w:r w:rsidRPr="003F362D">
        <w:rPr>
          <w:rFonts w:ascii="Simplified Arabic" w:eastAsia="Calibri" w:hAnsi="Simplified Arabic" w:cs="Simplified Arabic"/>
          <w:sz w:val="28"/>
          <w:szCs w:val="28"/>
          <w:lang w:bidi="ar-EG"/>
        </w:rPr>
        <w:t xml:space="preserve"> (TBL) </w:t>
      </w:r>
      <w:r w:rsidRPr="003F362D">
        <w:rPr>
          <w:rFonts w:ascii="Simplified Arabic" w:eastAsia="Calibri" w:hAnsi="Simplified Arabic" w:cs="Simplified Arabic"/>
          <w:sz w:val="28"/>
          <w:szCs w:val="28"/>
          <w:rtl/>
          <w:lang w:bidi="ar-EG"/>
        </w:rPr>
        <w:t>وتفكير دورة الحياة</w:t>
      </w:r>
      <w:r w:rsidRPr="003F362D">
        <w:rPr>
          <w:rFonts w:ascii="Simplified Arabic" w:eastAsia="Calibri" w:hAnsi="Simplified Arabic" w:cs="Simplified Arabic"/>
          <w:sz w:val="28"/>
          <w:szCs w:val="28"/>
          <w:lang w:bidi="ar-EG"/>
        </w:rPr>
        <w:t xml:space="preserve"> (LCT)</w:t>
      </w:r>
      <w:r w:rsidRPr="003F362D">
        <w:rPr>
          <w:rFonts w:ascii="Simplified Arabic" w:eastAsia="Calibri" w:hAnsi="Simplified Arabic" w:cs="Simplified Arabic"/>
          <w:sz w:val="28"/>
          <w:szCs w:val="28"/>
          <w:rtl/>
          <w:lang w:bidi="ar-EG"/>
        </w:rPr>
        <w:t>، واستعرضت إطارات إدارة المشاريع الخضراء وأدوات تقييم الأثر المستدام كآليات لتطبيق إدارة المشاريع المستدامة. كما ناقشت قضايا تطبيقية مثل مقاومة التغيير وتنمية الكفاءات المستدامة داخل فرق المشاريع</w:t>
      </w:r>
      <w:r w:rsidRPr="003F362D">
        <w:rPr>
          <w:rFonts w:ascii="Simplified Arabic" w:eastAsia="Calibri" w:hAnsi="Simplified Arabic" w:cs="Simplified Arabic"/>
          <w:sz w:val="28"/>
          <w:szCs w:val="28"/>
          <w:lang w:bidi="ar-EG"/>
        </w:rPr>
        <w:t>.</w:t>
      </w:r>
    </w:p>
    <w:p w14:paraId="650974A4" w14:textId="59D057EB" w:rsidR="002079FE" w:rsidRPr="003F362D" w:rsidRDefault="003F362D" w:rsidP="007B6134">
      <w:pPr>
        <w:pStyle w:val="ListParagraph"/>
        <w:bidi/>
        <w:spacing w:line="360" w:lineRule="auto"/>
        <w:ind w:left="0"/>
        <w:jc w:val="both"/>
        <w:rPr>
          <w:rFonts w:ascii="Simplified Arabic" w:eastAsia="Calibri" w:hAnsi="Simplified Arabic" w:cs="Simplified Arabic"/>
          <w:sz w:val="28"/>
          <w:szCs w:val="28"/>
          <w:rtl/>
          <w:lang w:bidi="ar-EG"/>
        </w:rPr>
      </w:pPr>
      <w:r w:rsidRPr="003F362D">
        <w:rPr>
          <w:rFonts w:ascii="Simplified Arabic" w:eastAsia="Calibri" w:hAnsi="Simplified Arabic" w:cs="Simplified Arabic"/>
          <w:sz w:val="28"/>
          <w:szCs w:val="28"/>
          <w:rtl/>
          <w:lang w:bidi="ar-EG"/>
        </w:rPr>
        <w:t>وتوصلت الدراسة إلى أن إدارة المشاريع المستدامة تمثل أداة فعّالة للابتكار وخلق القيمة وإحداث التحول التنظيمي، مؤكدةً على أهميتها في تعزيز استدامة الأداء في بيئة إدارة المشاريع الحديثة.</w:t>
      </w:r>
      <w:r w:rsidR="00584051" w:rsidRPr="003F362D">
        <w:rPr>
          <w:rFonts w:ascii="Simplified Arabic" w:eastAsia="Calibri" w:hAnsi="Simplified Arabic" w:cs="Simplified Arabic"/>
          <w:sz w:val="28"/>
          <w:szCs w:val="28"/>
          <w:rtl/>
          <w:lang w:bidi="ar-EG"/>
        </w:rPr>
        <w:t>.</w:t>
      </w:r>
    </w:p>
    <w:p w14:paraId="2602C295" w14:textId="77777777" w:rsidR="00214F59" w:rsidRDefault="00584051" w:rsidP="00214F59">
      <w:pPr>
        <w:pStyle w:val="ListParagraph"/>
        <w:bidi/>
        <w:spacing w:line="360" w:lineRule="auto"/>
        <w:ind w:left="0"/>
        <w:jc w:val="both"/>
        <w:rPr>
          <w:rFonts w:ascii="Simplified Arabic" w:eastAsia="Calibri" w:hAnsi="Simplified Arabic" w:cs="Simplified Arabic"/>
          <w:sz w:val="28"/>
          <w:szCs w:val="28"/>
          <w:rtl/>
          <w:lang w:bidi="ar-EG"/>
        </w:rPr>
      </w:pPr>
      <w:r w:rsidRPr="00214F59">
        <w:rPr>
          <w:rFonts w:ascii="Simplified Arabic" w:eastAsia="Calibri" w:hAnsi="Simplified Arabic" w:cs="Simplified Arabic" w:hint="cs"/>
          <w:b/>
          <w:bCs/>
          <w:sz w:val="28"/>
          <w:szCs w:val="28"/>
          <w:rtl/>
          <w:lang w:bidi="ar-EG"/>
        </w:rPr>
        <w:lastRenderedPageBreak/>
        <w:t xml:space="preserve">دراسة </w:t>
      </w:r>
      <w:r w:rsidR="00A12C8A" w:rsidRPr="00214F59">
        <w:rPr>
          <w:rFonts w:ascii="Simplified Arabic" w:eastAsia="Calibri" w:hAnsi="Simplified Arabic" w:cs="Simplified Arabic"/>
          <w:b/>
          <w:bCs/>
          <w:sz w:val="28"/>
          <w:szCs w:val="28"/>
          <w:rtl/>
          <w:lang w:bidi="ar-EG"/>
        </w:rPr>
        <w:t>(</w:t>
      </w:r>
      <w:r w:rsidR="00A12C8A" w:rsidRPr="00214F59">
        <w:rPr>
          <w:rFonts w:ascii="Simplified Arabic" w:eastAsia="Calibri" w:hAnsi="Simplified Arabic" w:cs="Simplified Arabic"/>
          <w:b/>
          <w:bCs/>
          <w:sz w:val="28"/>
          <w:szCs w:val="28"/>
          <w:lang w:bidi="ar-EG"/>
        </w:rPr>
        <w:t>Dushing &amp; Shete, 2024</w:t>
      </w:r>
      <w:r w:rsidR="00A12C8A" w:rsidRPr="00214F59">
        <w:rPr>
          <w:rFonts w:ascii="Simplified Arabic" w:eastAsia="Calibri" w:hAnsi="Simplified Arabic" w:cs="Simplified Arabic"/>
          <w:b/>
          <w:bCs/>
          <w:sz w:val="28"/>
          <w:szCs w:val="28"/>
          <w:rtl/>
          <w:lang w:bidi="ar-EG"/>
        </w:rPr>
        <w:t>)</w:t>
      </w:r>
    </w:p>
    <w:p w14:paraId="598F973C" w14:textId="159DFFB5" w:rsidR="000742F6" w:rsidRPr="000742F6" w:rsidRDefault="000742F6" w:rsidP="00214F59">
      <w:pPr>
        <w:pStyle w:val="ListParagraph"/>
        <w:bidi/>
        <w:spacing w:line="360" w:lineRule="auto"/>
        <w:ind w:left="0"/>
        <w:jc w:val="both"/>
        <w:rPr>
          <w:rFonts w:ascii="Simplified Arabic" w:eastAsia="Calibri" w:hAnsi="Simplified Arabic" w:cs="Simplified Arabic"/>
          <w:sz w:val="28"/>
          <w:szCs w:val="28"/>
          <w:rtl/>
          <w:lang w:bidi="ar-EG"/>
        </w:rPr>
      </w:pPr>
      <w:r w:rsidRPr="000742F6">
        <w:rPr>
          <w:rFonts w:ascii="Simplified Arabic" w:eastAsia="Calibri" w:hAnsi="Simplified Arabic" w:cs="Simplified Arabic"/>
          <w:sz w:val="28"/>
          <w:szCs w:val="28"/>
          <w:rtl/>
          <w:lang w:bidi="ar-EG"/>
        </w:rPr>
        <w:t xml:space="preserve">هدفت الدراسة إلى التعرف على ممارسات البناء المستدام واستراتيجيات إدارة المشاريع الخاصة بالمباني الصديقة للبيئة، </w:t>
      </w:r>
      <w:r w:rsidR="00214F59">
        <w:rPr>
          <w:rFonts w:ascii="Simplified Arabic" w:eastAsia="Calibri" w:hAnsi="Simplified Arabic" w:cs="Simplified Arabic" w:hint="cs"/>
          <w:sz w:val="28"/>
          <w:szCs w:val="28"/>
          <w:rtl/>
          <w:lang w:bidi="ar-EG"/>
        </w:rPr>
        <w:t>و</w:t>
      </w:r>
      <w:r w:rsidRPr="000742F6">
        <w:rPr>
          <w:rFonts w:ascii="Simplified Arabic" w:eastAsia="Calibri" w:hAnsi="Simplified Arabic" w:cs="Simplified Arabic"/>
          <w:sz w:val="28"/>
          <w:szCs w:val="28"/>
          <w:rtl/>
          <w:lang w:bidi="ar-EG"/>
        </w:rPr>
        <w:t>اعتمدت الدراسة على المنهج الوصفي التحليلي، واستعرضت عناصر الاستدامة في قطاع البناء من حيث التصميم، العمليات، واختيار المواد، مع التركيز على الفروق بين الممارسات التقليدية والمستدامة في مراحل تنفيذ المشروع</w:t>
      </w:r>
      <w:r w:rsidRPr="000742F6">
        <w:rPr>
          <w:rFonts w:ascii="Simplified Arabic" w:eastAsia="Calibri" w:hAnsi="Simplified Arabic" w:cs="Simplified Arabic"/>
          <w:sz w:val="28"/>
          <w:szCs w:val="28"/>
          <w:lang w:bidi="ar-EG"/>
        </w:rPr>
        <w:t>.</w:t>
      </w:r>
    </w:p>
    <w:p w14:paraId="136C2646" w14:textId="1B11B564" w:rsidR="00584051" w:rsidRDefault="000742F6" w:rsidP="00214F59">
      <w:pPr>
        <w:pStyle w:val="ListParagraph"/>
        <w:bidi/>
        <w:spacing w:line="360" w:lineRule="auto"/>
        <w:ind w:left="0"/>
        <w:jc w:val="both"/>
        <w:rPr>
          <w:rFonts w:ascii="Simplified Arabic" w:eastAsia="Calibri" w:hAnsi="Simplified Arabic" w:cs="Simplified Arabic"/>
          <w:sz w:val="28"/>
          <w:szCs w:val="28"/>
          <w:rtl/>
          <w:lang w:bidi="ar-EG"/>
        </w:rPr>
      </w:pPr>
      <w:r w:rsidRPr="000742F6">
        <w:rPr>
          <w:rFonts w:ascii="Simplified Arabic" w:eastAsia="Calibri" w:hAnsi="Simplified Arabic" w:cs="Simplified Arabic"/>
          <w:sz w:val="28"/>
          <w:szCs w:val="28"/>
          <w:rtl/>
          <w:lang w:bidi="ar-EG"/>
        </w:rPr>
        <w:t>أظهرت النتائج أن اعتماد تقنيات البناء الأخضر يقلل من انبعاثات الغازات الدفيئة، والنفايات، واستهلاك الموارد والطاقة والمياه، مع الحفاظ على الجدوى الاقتصادية للمشروعات</w:t>
      </w:r>
      <w:r w:rsidR="00214F59">
        <w:rPr>
          <w:rFonts w:ascii="Simplified Arabic" w:eastAsia="Calibri" w:hAnsi="Simplified Arabic" w:cs="Simplified Arabic" w:hint="cs"/>
          <w:sz w:val="28"/>
          <w:szCs w:val="28"/>
          <w:rtl/>
          <w:lang w:bidi="ar-EG"/>
        </w:rPr>
        <w:t xml:space="preserve">، </w:t>
      </w:r>
      <w:r w:rsidRPr="000742F6">
        <w:rPr>
          <w:rFonts w:ascii="Simplified Arabic" w:eastAsia="Calibri" w:hAnsi="Simplified Arabic" w:cs="Simplified Arabic"/>
          <w:sz w:val="28"/>
          <w:szCs w:val="28"/>
          <w:rtl/>
          <w:lang w:bidi="ar-EG"/>
        </w:rPr>
        <w:t>وأوصت الدراسة بـ إدراج ممارسات البناء المستدام في جميع مراحل المشروع، وتطوير قائمة تدقيق (</w:t>
      </w:r>
      <w:r w:rsidRPr="000742F6">
        <w:rPr>
          <w:rFonts w:ascii="Simplified Arabic" w:eastAsia="Calibri" w:hAnsi="Simplified Arabic" w:cs="Simplified Arabic"/>
          <w:sz w:val="28"/>
          <w:szCs w:val="28"/>
          <w:lang w:bidi="ar-EG"/>
        </w:rPr>
        <w:t>Checklist</w:t>
      </w:r>
      <w:r w:rsidRPr="000742F6">
        <w:rPr>
          <w:rFonts w:ascii="Simplified Arabic" w:eastAsia="Calibri" w:hAnsi="Simplified Arabic" w:cs="Simplified Arabic"/>
          <w:sz w:val="28"/>
          <w:szCs w:val="28"/>
          <w:rtl/>
          <w:lang w:bidi="ar-EG"/>
        </w:rPr>
        <w:t>) شاملة لتوجيه المنفذين نحو بناء منشآت تراعي البيئة وتحقق التوازن بين الكفاءة والاستدامة</w:t>
      </w:r>
      <w:r w:rsidR="00584051" w:rsidRPr="000742F6">
        <w:rPr>
          <w:rFonts w:ascii="Simplified Arabic" w:eastAsia="Calibri" w:hAnsi="Simplified Arabic" w:cs="Simplified Arabic"/>
          <w:sz w:val="28"/>
          <w:szCs w:val="28"/>
          <w:rtl/>
          <w:lang w:bidi="ar-EG"/>
        </w:rPr>
        <w:t>.</w:t>
      </w:r>
    </w:p>
    <w:p w14:paraId="14C29766" w14:textId="07EDD89F" w:rsidR="000742F6" w:rsidRPr="00214F59" w:rsidRDefault="000742F6" w:rsidP="007B6134">
      <w:pPr>
        <w:pStyle w:val="ListParagraph"/>
        <w:bidi/>
        <w:spacing w:line="360" w:lineRule="auto"/>
        <w:ind w:left="0"/>
        <w:jc w:val="both"/>
        <w:rPr>
          <w:rFonts w:ascii="Simplified Arabic" w:eastAsia="Calibri" w:hAnsi="Simplified Arabic" w:cs="Simplified Arabic"/>
          <w:b/>
          <w:bCs/>
          <w:sz w:val="28"/>
          <w:szCs w:val="28"/>
          <w:rtl/>
          <w:lang w:bidi="ar-EG"/>
        </w:rPr>
      </w:pPr>
      <w:r w:rsidRPr="00214F59">
        <w:rPr>
          <w:rFonts w:ascii="Simplified Arabic" w:eastAsia="Calibri" w:hAnsi="Simplified Arabic" w:cs="Simplified Arabic" w:hint="cs"/>
          <w:b/>
          <w:bCs/>
          <w:sz w:val="28"/>
          <w:szCs w:val="28"/>
          <w:rtl/>
          <w:lang w:bidi="ar-EG"/>
        </w:rPr>
        <w:t xml:space="preserve">دراسة </w:t>
      </w:r>
      <w:r w:rsidR="00A12C8A" w:rsidRPr="00214F59">
        <w:rPr>
          <w:rFonts w:ascii="Simplified Arabic" w:eastAsia="Calibri" w:hAnsi="Simplified Arabic" w:cs="Simplified Arabic"/>
          <w:b/>
          <w:bCs/>
          <w:sz w:val="28"/>
          <w:szCs w:val="28"/>
          <w:rtl/>
          <w:lang w:bidi="ar-EG"/>
        </w:rPr>
        <w:t>(</w:t>
      </w:r>
      <w:r w:rsidR="00A12C8A" w:rsidRPr="00214F59">
        <w:rPr>
          <w:rFonts w:ascii="Simplified Arabic" w:eastAsia="Calibri" w:hAnsi="Simplified Arabic" w:cs="Simplified Arabic"/>
          <w:b/>
          <w:bCs/>
          <w:sz w:val="28"/>
          <w:szCs w:val="28"/>
          <w:lang w:bidi="ar-EG"/>
        </w:rPr>
        <w:t>Lawal et al., 2024</w:t>
      </w:r>
      <w:r w:rsidR="00A12C8A" w:rsidRPr="00214F59">
        <w:rPr>
          <w:rFonts w:ascii="Simplified Arabic" w:eastAsia="Calibri" w:hAnsi="Simplified Arabic" w:cs="Simplified Arabic"/>
          <w:b/>
          <w:bCs/>
          <w:sz w:val="28"/>
          <w:szCs w:val="28"/>
          <w:rtl/>
          <w:lang w:bidi="ar-EG"/>
        </w:rPr>
        <w:t>)</w:t>
      </w:r>
    </w:p>
    <w:p w14:paraId="6E562B90" w14:textId="0E5F218F" w:rsidR="000742F6" w:rsidRDefault="000742F6" w:rsidP="00214F59">
      <w:pPr>
        <w:pStyle w:val="ListParagraph"/>
        <w:bidi/>
        <w:spacing w:line="360" w:lineRule="auto"/>
        <w:ind w:left="0"/>
        <w:jc w:val="both"/>
        <w:rPr>
          <w:rFonts w:ascii="Simplified Arabic" w:eastAsia="Calibri" w:hAnsi="Simplified Arabic" w:cs="Simplified Arabic"/>
          <w:sz w:val="28"/>
          <w:szCs w:val="28"/>
          <w:rtl/>
          <w:lang w:bidi="ar-EG"/>
        </w:rPr>
      </w:pPr>
      <w:r w:rsidRPr="000742F6">
        <w:rPr>
          <w:rFonts w:ascii="Simplified Arabic" w:eastAsia="Calibri" w:hAnsi="Simplified Arabic" w:cs="Simplified Arabic"/>
          <w:sz w:val="28"/>
          <w:szCs w:val="28"/>
          <w:rtl/>
          <w:lang w:bidi="ar-EG"/>
        </w:rPr>
        <w:t xml:space="preserve">هدفت الدراسة إلى التعرف على </w:t>
      </w:r>
      <w:r w:rsidRPr="007B6134">
        <w:rPr>
          <w:rFonts w:ascii="Simplified Arabic" w:eastAsia="Calibri" w:hAnsi="Simplified Arabic" w:cs="Simplified Arabic"/>
          <w:sz w:val="28"/>
          <w:szCs w:val="28"/>
          <w:rtl/>
          <w:lang w:bidi="ar-EG"/>
        </w:rPr>
        <w:t>أثر ممارسات إدارة المشاريع المستدامة بأبعادها (تحسين استخدام الموارد وتقليل الأعمال المعاد تنفيذها)</w:t>
      </w:r>
      <w:r w:rsidRPr="000742F6">
        <w:rPr>
          <w:rFonts w:ascii="Simplified Arabic" w:eastAsia="Calibri" w:hAnsi="Simplified Arabic" w:cs="Simplified Arabic"/>
          <w:sz w:val="28"/>
          <w:szCs w:val="28"/>
          <w:rtl/>
          <w:lang w:bidi="ar-EG"/>
        </w:rPr>
        <w:t xml:space="preserve"> على </w:t>
      </w:r>
      <w:r w:rsidRPr="007B6134">
        <w:rPr>
          <w:rFonts w:ascii="Simplified Arabic" w:eastAsia="Calibri" w:hAnsi="Simplified Arabic" w:cs="Simplified Arabic"/>
          <w:sz w:val="28"/>
          <w:szCs w:val="28"/>
          <w:rtl/>
          <w:lang w:bidi="ar-EG"/>
        </w:rPr>
        <w:t>الاستدامة الاقتصادية والاجتماعية والبيئية</w:t>
      </w:r>
      <w:r w:rsidRPr="000742F6">
        <w:rPr>
          <w:rFonts w:ascii="Simplified Arabic" w:eastAsia="Calibri" w:hAnsi="Simplified Arabic" w:cs="Simplified Arabic"/>
          <w:sz w:val="28"/>
          <w:szCs w:val="28"/>
          <w:rtl/>
          <w:lang w:bidi="ar-EG"/>
        </w:rPr>
        <w:t xml:space="preserve"> في </w:t>
      </w:r>
      <w:r w:rsidRPr="007B6134">
        <w:rPr>
          <w:rFonts w:ascii="Simplified Arabic" w:eastAsia="Calibri" w:hAnsi="Simplified Arabic" w:cs="Simplified Arabic"/>
          <w:sz w:val="28"/>
          <w:szCs w:val="28"/>
          <w:rtl/>
          <w:lang w:bidi="ar-EG"/>
        </w:rPr>
        <w:t>شركات البناء بولاية لاغوس في نيجيريا</w:t>
      </w:r>
      <w:r w:rsidR="00214F59">
        <w:rPr>
          <w:rFonts w:ascii="Simplified Arabic" w:eastAsia="Calibri" w:hAnsi="Simplified Arabic" w:cs="Simplified Arabic" w:hint="cs"/>
          <w:sz w:val="28"/>
          <w:szCs w:val="28"/>
          <w:rtl/>
          <w:lang w:bidi="ar-EG"/>
        </w:rPr>
        <w:t>،  و</w:t>
      </w:r>
      <w:r w:rsidRPr="000742F6">
        <w:rPr>
          <w:rFonts w:ascii="Simplified Arabic" w:eastAsia="Calibri" w:hAnsi="Simplified Arabic" w:cs="Simplified Arabic"/>
          <w:sz w:val="28"/>
          <w:szCs w:val="28"/>
          <w:rtl/>
          <w:lang w:bidi="ar-EG"/>
        </w:rPr>
        <w:t xml:space="preserve">استخدمت الدراسة </w:t>
      </w:r>
      <w:r w:rsidRPr="007B6134">
        <w:rPr>
          <w:rFonts w:ascii="Simplified Arabic" w:eastAsia="Calibri" w:hAnsi="Simplified Arabic" w:cs="Simplified Arabic"/>
          <w:sz w:val="28"/>
          <w:szCs w:val="28"/>
          <w:rtl/>
          <w:lang w:bidi="ar-EG"/>
        </w:rPr>
        <w:t>المنهج الوصفي التحليلي</w:t>
      </w:r>
      <w:r w:rsidRPr="000742F6">
        <w:rPr>
          <w:rFonts w:ascii="Simplified Arabic" w:eastAsia="Calibri" w:hAnsi="Simplified Arabic" w:cs="Simplified Arabic"/>
          <w:sz w:val="28"/>
          <w:szCs w:val="28"/>
          <w:rtl/>
          <w:lang w:bidi="ar-EG"/>
        </w:rPr>
        <w:t xml:space="preserve"> من خلال </w:t>
      </w:r>
      <w:r w:rsidRPr="007B6134">
        <w:rPr>
          <w:rFonts w:ascii="Simplified Arabic" w:eastAsia="Calibri" w:hAnsi="Simplified Arabic" w:cs="Simplified Arabic"/>
          <w:sz w:val="28"/>
          <w:szCs w:val="28"/>
          <w:rtl/>
          <w:lang w:bidi="ar-EG"/>
        </w:rPr>
        <w:t>مسح مقطعي شمل 232 موظفًا</w:t>
      </w:r>
      <w:r w:rsidRPr="000742F6">
        <w:rPr>
          <w:rFonts w:ascii="Simplified Arabic" w:eastAsia="Calibri" w:hAnsi="Simplified Arabic" w:cs="Simplified Arabic"/>
          <w:sz w:val="28"/>
          <w:szCs w:val="28"/>
          <w:rtl/>
          <w:lang w:bidi="ar-EG"/>
        </w:rPr>
        <w:t xml:space="preserve"> في عدد من شركات البناء، وبعينة نهائية مكونة من </w:t>
      </w:r>
      <w:r w:rsidRPr="007B6134">
        <w:rPr>
          <w:rFonts w:ascii="Simplified Arabic" w:eastAsia="Calibri" w:hAnsi="Simplified Arabic" w:cs="Simplified Arabic"/>
          <w:sz w:val="28"/>
          <w:szCs w:val="28"/>
          <w:lang w:bidi="ar-EG"/>
        </w:rPr>
        <w:t xml:space="preserve">172 </w:t>
      </w:r>
      <w:r w:rsidRPr="007B6134">
        <w:rPr>
          <w:rFonts w:ascii="Simplified Arabic" w:eastAsia="Calibri" w:hAnsi="Simplified Arabic" w:cs="Simplified Arabic"/>
          <w:sz w:val="28"/>
          <w:szCs w:val="28"/>
          <w:rtl/>
          <w:lang w:bidi="ar-EG"/>
        </w:rPr>
        <w:t>مشاركًا</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اعتمدت الدراسة على </w:t>
      </w:r>
      <w:r w:rsidRPr="007B6134">
        <w:rPr>
          <w:rFonts w:ascii="Simplified Arabic" w:eastAsia="Calibri" w:hAnsi="Simplified Arabic" w:cs="Simplified Arabic"/>
          <w:sz w:val="28"/>
          <w:szCs w:val="28"/>
          <w:rtl/>
          <w:lang w:bidi="ar-EG"/>
        </w:rPr>
        <w:t>نمذجة المعادلات البنائية القائمة على التغاير</w:t>
      </w:r>
      <w:r w:rsidRPr="007B6134">
        <w:rPr>
          <w:rFonts w:ascii="Simplified Arabic" w:eastAsia="Calibri" w:hAnsi="Simplified Arabic" w:cs="Simplified Arabic"/>
          <w:sz w:val="28"/>
          <w:szCs w:val="28"/>
          <w:lang w:bidi="ar-EG"/>
        </w:rPr>
        <w:t xml:space="preserve"> </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توصلت النتائج إلى وجود </w:t>
      </w:r>
      <w:r w:rsidRPr="007B6134">
        <w:rPr>
          <w:rFonts w:ascii="Simplified Arabic" w:eastAsia="Calibri" w:hAnsi="Simplified Arabic" w:cs="Simplified Arabic"/>
          <w:sz w:val="28"/>
          <w:szCs w:val="28"/>
          <w:rtl/>
          <w:lang w:bidi="ar-EG"/>
        </w:rPr>
        <w:t>علاقة إيجابية قوية بين تحسين استخدام الموارد وتقليل الأعمال المعاد تنفيذها وبين أبعاد الاستدامة الاقتصادية والاجتماعية والبيئية</w:t>
      </w:r>
      <w:r w:rsidRPr="000742F6">
        <w:rPr>
          <w:rFonts w:ascii="Simplified Arabic" w:eastAsia="Calibri" w:hAnsi="Simplified Arabic" w:cs="Simplified Arabic"/>
          <w:sz w:val="28"/>
          <w:szCs w:val="28"/>
          <w:rtl/>
          <w:lang w:bidi="ar-EG"/>
        </w:rPr>
        <w:t xml:space="preserve">، مما يشير إلى أن تطبيق ممارسات الإدارة المستدامة يسهم في </w:t>
      </w:r>
      <w:r w:rsidRPr="007B6134">
        <w:rPr>
          <w:rFonts w:ascii="Simplified Arabic" w:eastAsia="Calibri" w:hAnsi="Simplified Arabic" w:cs="Simplified Arabic"/>
          <w:sz w:val="28"/>
          <w:szCs w:val="28"/>
          <w:rtl/>
          <w:lang w:bidi="ar-EG"/>
        </w:rPr>
        <w:t>تحسين الأداء العام لشركات البناء</w:t>
      </w:r>
      <w:r w:rsidRPr="000742F6">
        <w:rPr>
          <w:rFonts w:ascii="Simplified Arabic" w:eastAsia="Calibri" w:hAnsi="Simplified Arabic" w:cs="Simplified Arabic"/>
          <w:sz w:val="28"/>
          <w:szCs w:val="28"/>
          <w:rtl/>
          <w:lang w:bidi="ar-EG"/>
        </w:rPr>
        <w:t xml:space="preserve"> من خلال تعزيز المخرجات الاجتماعية </w:t>
      </w:r>
      <w:r w:rsidRPr="000742F6">
        <w:rPr>
          <w:rFonts w:ascii="Simplified Arabic" w:eastAsia="Calibri" w:hAnsi="Simplified Arabic" w:cs="Simplified Arabic"/>
          <w:sz w:val="28"/>
          <w:szCs w:val="28"/>
          <w:rtl/>
          <w:lang w:bidi="ar-EG"/>
        </w:rPr>
        <w:lastRenderedPageBreak/>
        <w:t>والبيئية</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وأوصت الدراسة بـ </w:t>
      </w:r>
      <w:r w:rsidRPr="007B6134">
        <w:rPr>
          <w:rFonts w:ascii="Simplified Arabic" w:eastAsia="Calibri" w:hAnsi="Simplified Arabic" w:cs="Simplified Arabic"/>
          <w:sz w:val="28"/>
          <w:szCs w:val="28"/>
          <w:rtl/>
          <w:lang w:bidi="ar-EG"/>
        </w:rPr>
        <w:t>ضرورة دعم الحكومة لممارسات البناء المستدام</w:t>
      </w:r>
      <w:r w:rsidRPr="000742F6">
        <w:rPr>
          <w:rFonts w:ascii="Simplified Arabic" w:eastAsia="Calibri" w:hAnsi="Simplified Arabic" w:cs="Simplified Arabic"/>
          <w:sz w:val="28"/>
          <w:szCs w:val="28"/>
          <w:rtl/>
          <w:lang w:bidi="ar-EG"/>
        </w:rPr>
        <w:t xml:space="preserve"> عبر </w:t>
      </w:r>
      <w:r w:rsidRPr="007B6134">
        <w:rPr>
          <w:rFonts w:ascii="Simplified Arabic" w:eastAsia="Calibri" w:hAnsi="Simplified Arabic" w:cs="Simplified Arabic"/>
          <w:sz w:val="28"/>
          <w:szCs w:val="28"/>
          <w:rtl/>
          <w:lang w:bidi="ar-EG"/>
        </w:rPr>
        <w:t>تقديم الحوافز ووضع اللوائح والإرشادات التنظيمية</w:t>
      </w:r>
      <w:r w:rsidRPr="000742F6">
        <w:rPr>
          <w:rFonts w:ascii="Simplified Arabic" w:eastAsia="Calibri" w:hAnsi="Simplified Arabic" w:cs="Simplified Arabic"/>
          <w:sz w:val="28"/>
          <w:szCs w:val="28"/>
          <w:rtl/>
          <w:lang w:bidi="ar-EG"/>
        </w:rPr>
        <w:t xml:space="preserve">، إضافةً إلى </w:t>
      </w:r>
      <w:r w:rsidRPr="007B6134">
        <w:rPr>
          <w:rFonts w:ascii="Simplified Arabic" w:eastAsia="Calibri" w:hAnsi="Simplified Arabic" w:cs="Simplified Arabic"/>
          <w:sz w:val="28"/>
          <w:szCs w:val="28"/>
          <w:rtl/>
          <w:lang w:bidi="ar-EG"/>
        </w:rPr>
        <w:t>تعزيز التعاون وتبادل الخبرات بين الأطراف المعنية</w:t>
      </w:r>
      <w:r w:rsidRPr="000742F6">
        <w:rPr>
          <w:rFonts w:ascii="Simplified Arabic" w:eastAsia="Calibri" w:hAnsi="Simplified Arabic" w:cs="Simplified Arabic"/>
          <w:sz w:val="28"/>
          <w:szCs w:val="28"/>
          <w:rtl/>
          <w:lang w:bidi="ar-EG"/>
        </w:rPr>
        <w:t xml:space="preserve"> لتطبيق أفضل الممارسات المستدامة في قطاع البناء</w:t>
      </w:r>
      <w:r w:rsidRPr="000742F6">
        <w:rPr>
          <w:rFonts w:ascii="Simplified Arabic" w:eastAsia="Calibri" w:hAnsi="Simplified Arabic" w:cs="Simplified Arabic"/>
          <w:sz w:val="28"/>
          <w:szCs w:val="28"/>
          <w:lang w:bidi="ar-EG"/>
        </w:rPr>
        <w:t>.</w:t>
      </w:r>
    </w:p>
    <w:p w14:paraId="19336B72" w14:textId="36B5922A" w:rsidR="000742F6" w:rsidRPr="00214F59" w:rsidRDefault="000742F6" w:rsidP="007B6134">
      <w:pPr>
        <w:pStyle w:val="ListParagraph"/>
        <w:bidi/>
        <w:spacing w:line="360" w:lineRule="auto"/>
        <w:ind w:left="0"/>
        <w:jc w:val="both"/>
        <w:rPr>
          <w:rFonts w:ascii="Simplified Arabic" w:eastAsia="Calibri" w:hAnsi="Simplified Arabic" w:cs="Simplified Arabic"/>
          <w:b/>
          <w:bCs/>
          <w:sz w:val="28"/>
          <w:szCs w:val="28"/>
          <w:rtl/>
          <w:lang w:bidi="ar-EG"/>
        </w:rPr>
      </w:pPr>
      <w:r w:rsidRPr="00214F59">
        <w:rPr>
          <w:rFonts w:ascii="Simplified Arabic" w:eastAsia="Calibri" w:hAnsi="Simplified Arabic" w:cs="Simplified Arabic" w:hint="cs"/>
          <w:b/>
          <w:bCs/>
          <w:sz w:val="28"/>
          <w:szCs w:val="28"/>
          <w:rtl/>
          <w:lang w:bidi="ar-EG"/>
        </w:rPr>
        <w:t xml:space="preserve">دراسة </w:t>
      </w:r>
      <w:r w:rsidR="00A12C8A" w:rsidRPr="00214F59">
        <w:rPr>
          <w:rFonts w:ascii="Simplified Arabic" w:eastAsia="Calibri" w:hAnsi="Simplified Arabic" w:cs="Simplified Arabic"/>
          <w:b/>
          <w:bCs/>
          <w:sz w:val="28"/>
          <w:szCs w:val="28"/>
          <w:rtl/>
          <w:lang w:bidi="ar-EG"/>
        </w:rPr>
        <w:t>(</w:t>
      </w:r>
      <w:r w:rsidR="00A12C8A" w:rsidRPr="00214F59">
        <w:rPr>
          <w:rFonts w:ascii="Simplified Arabic" w:eastAsia="Calibri" w:hAnsi="Simplified Arabic" w:cs="Simplified Arabic"/>
          <w:b/>
          <w:bCs/>
          <w:sz w:val="28"/>
          <w:szCs w:val="28"/>
          <w:lang w:bidi="ar-EG"/>
        </w:rPr>
        <w:t>Shah et al., 2023</w:t>
      </w:r>
      <w:r w:rsidR="00A12C8A" w:rsidRPr="00214F59">
        <w:rPr>
          <w:rFonts w:ascii="Simplified Arabic" w:eastAsia="Calibri" w:hAnsi="Simplified Arabic" w:cs="Simplified Arabic"/>
          <w:b/>
          <w:bCs/>
          <w:sz w:val="28"/>
          <w:szCs w:val="28"/>
          <w:rtl/>
          <w:lang w:bidi="ar-EG"/>
        </w:rPr>
        <w:t>)</w:t>
      </w:r>
    </w:p>
    <w:p w14:paraId="7635B49E" w14:textId="46CC2ABC" w:rsidR="000742F6" w:rsidRDefault="000742F6" w:rsidP="007B6134">
      <w:pPr>
        <w:pStyle w:val="ListParagraph"/>
        <w:bidi/>
        <w:spacing w:line="360" w:lineRule="auto"/>
        <w:ind w:left="0"/>
        <w:jc w:val="both"/>
        <w:rPr>
          <w:rFonts w:ascii="Simplified Arabic" w:eastAsia="Calibri" w:hAnsi="Simplified Arabic" w:cs="Simplified Arabic"/>
          <w:sz w:val="28"/>
          <w:szCs w:val="28"/>
          <w:rtl/>
          <w:lang w:bidi="ar-EG"/>
        </w:rPr>
      </w:pPr>
      <w:r w:rsidRPr="000742F6">
        <w:rPr>
          <w:rFonts w:ascii="Simplified Arabic" w:eastAsia="Calibri" w:hAnsi="Simplified Arabic" w:cs="Simplified Arabic"/>
          <w:sz w:val="28"/>
          <w:szCs w:val="28"/>
          <w:rtl/>
          <w:lang w:bidi="ar-EG"/>
        </w:rPr>
        <w:t xml:space="preserve">هدفت الدراسة إلى التعرف على </w:t>
      </w:r>
      <w:r w:rsidRPr="007B6134">
        <w:rPr>
          <w:rFonts w:ascii="Simplified Arabic" w:eastAsia="Calibri" w:hAnsi="Simplified Arabic" w:cs="Simplified Arabic"/>
          <w:sz w:val="28"/>
          <w:szCs w:val="28"/>
          <w:rtl/>
          <w:lang w:bidi="ar-EG"/>
        </w:rPr>
        <w:t>دور ممارسات إدارة المشاريع في تحقيق الاستدامة في مشاريع البناء</w:t>
      </w:r>
      <w:r w:rsidRPr="000742F6">
        <w:rPr>
          <w:rFonts w:ascii="Simplified Arabic" w:eastAsia="Calibri" w:hAnsi="Simplified Arabic" w:cs="Simplified Arabic"/>
          <w:sz w:val="28"/>
          <w:szCs w:val="28"/>
          <w:rtl/>
          <w:lang w:bidi="ar-EG"/>
        </w:rPr>
        <w:t xml:space="preserve"> من خلال </w:t>
      </w:r>
      <w:r w:rsidRPr="007B6134">
        <w:rPr>
          <w:rFonts w:ascii="Simplified Arabic" w:eastAsia="Calibri" w:hAnsi="Simplified Arabic" w:cs="Simplified Arabic"/>
          <w:sz w:val="28"/>
          <w:szCs w:val="28"/>
          <w:rtl/>
          <w:lang w:bidi="ar-EG"/>
        </w:rPr>
        <w:t>دمج مبادئ الإدارة الفعّالة مع ممارسات البناء المستدام</w:t>
      </w:r>
      <w:r w:rsidRPr="000742F6">
        <w:rPr>
          <w:rFonts w:ascii="Simplified Arabic" w:eastAsia="Calibri" w:hAnsi="Simplified Arabic" w:cs="Simplified Arabic"/>
          <w:sz w:val="28"/>
          <w:szCs w:val="28"/>
          <w:rtl/>
          <w:lang w:bidi="ar-EG"/>
        </w:rPr>
        <w:t xml:space="preserve"> لتحقيق مخرجات ناجحة بيئيًا واقتصاديًا واجتماعيًا</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اعتمدت الدراسة على </w:t>
      </w:r>
      <w:r w:rsidRPr="007B6134">
        <w:rPr>
          <w:rFonts w:ascii="Simplified Arabic" w:eastAsia="Calibri" w:hAnsi="Simplified Arabic" w:cs="Simplified Arabic"/>
          <w:sz w:val="28"/>
          <w:szCs w:val="28"/>
          <w:rtl/>
          <w:lang w:bidi="ar-EG"/>
        </w:rPr>
        <w:t>مراجعة منهجية للأدبيات العلمية المنشورة خلال العقد الأخير</w:t>
      </w:r>
      <w:r w:rsidRPr="000742F6">
        <w:rPr>
          <w:rFonts w:ascii="Simplified Arabic" w:eastAsia="Calibri" w:hAnsi="Simplified Arabic" w:cs="Simplified Arabic"/>
          <w:sz w:val="28"/>
          <w:szCs w:val="28"/>
          <w:rtl/>
          <w:lang w:bidi="ar-EG"/>
        </w:rPr>
        <w:t xml:space="preserve">، </w:t>
      </w:r>
      <w:r w:rsidR="00214F59">
        <w:rPr>
          <w:rFonts w:ascii="Simplified Arabic" w:eastAsia="Calibri" w:hAnsi="Simplified Arabic" w:cs="Simplified Arabic" w:hint="cs"/>
          <w:sz w:val="28"/>
          <w:szCs w:val="28"/>
          <w:rtl/>
          <w:lang w:bidi="ar-EG"/>
        </w:rPr>
        <w:t>وأ</w:t>
      </w:r>
      <w:r w:rsidRPr="000742F6">
        <w:rPr>
          <w:rFonts w:ascii="Simplified Arabic" w:eastAsia="Calibri" w:hAnsi="Simplified Arabic" w:cs="Simplified Arabic"/>
          <w:sz w:val="28"/>
          <w:szCs w:val="28"/>
          <w:rtl/>
          <w:lang w:bidi="ar-EG"/>
        </w:rPr>
        <w:t xml:space="preserve">وضحت النتائج أن تحقيق الاستدامة في مشاريع البناء يتطلب </w:t>
      </w:r>
      <w:r w:rsidRPr="007B6134">
        <w:rPr>
          <w:rFonts w:ascii="Simplified Arabic" w:eastAsia="Calibri" w:hAnsi="Simplified Arabic" w:cs="Simplified Arabic"/>
          <w:sz w:val="28"/>
          <w:szCs w:val="28"/>
          <w:rtl/>
          <w:lang w:bidi="ar-EG"/>
        </w:rPr>
        <w:t>تحديد أهداف واضحة</w:t>
      </w:r>
      <w:r w:rsidRPr="000742F6">
        <w:rPr>
          <w:rFonts w:ascii="Simplified Arabic" w:eastAsia="Calibri" w:hAnsi="Simplified Arabic" w:cs="Simplified Arabic"/>
          <w:sz w:val="28"/>
          <w:szCs w:val="28"/>
          <w:rtl/>
          <w:lang w:bidi="ar-EG"/>
        </w:rPr>
        <w:t xml:space="preserve"> تشمل </w:t>
      </w:r>
      <w:r w:rsidRPr="007B6134">
        <w:rPr>
          <w:rFonts w:ascii="Simplified Arabic" w:eastAsia="Calibri" w:hAnsi="Simplified Arabic" w:cs="Simplified Arabic"/>
          <w:sz w:val="28"/>
          <w:szCs w:val="28"/>
          <w:rtl/>
          <w:lang w:bidi="ar-EG"/>
        </w:rPr>
        <w:t>رفع كفاءة الطاقة، تقليل النفايات، ترشيد استهلاك المياه، وتعزيز المسؤولية الاجتماعية</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كما بيّنت الدراسة أن </w:t>
      </w:r>
      <w:r w:rsidRPr="007B6134">
        <w:rPr>
          <w:rFonts w:ascii="Simplified Arabic" w:eastAsia="Calibri" w:hAnsi="Simplified Arabic" w:cs="Simplified Arabic"/>
          <w:sz w:val="28"/>
          <w:szCs w:val="28"/>
          <w:rtl/>
          <w:lang w:bidi="ar-EG"/>
        </w:rPr>
        <w:t>دمج إدارة المشاريع مع مبادئ الاستدامة</w:t>
      </w:r>
      <w:r w:rsidRPr="000742F6">
        <w:rPr>
          <w:rFonts w:ascii="Simplified Arabic" w:eastAsia="Calibri" w:hAnsi="Simplified Arabic" w:cs="Simplified Arabic"/>
          <w:sz w:val="28"/>
          <w:szCs w:val="28"/>
          <w:rtl/>
          <w:lang w:bidi="ar-EG"/>
        </w:rPr>
        <w:t xml:space="preserve"> يتم عبر </w:t>
      </w:r>
      <w:r w:rsidRPr="007B6134">
        <w:rPr>
          <w:rFonts w:ascii="Simplified Arabic" w:eastAsia="Calibri" w:hAnsi="Simplified Arabic" w:cs="Simplified Arabic"/>
          <w:sz w:val="28"/>
          <w:szCs w:val="28"/>
          <w:rtl/>
          <w:lang w:bidi="ar-EG"/>
        </w:rPr>
        <w:t>تصميم المباني الخضراء، استخدام المواد المستدامة، إدارة المخلفات، الحفاظ على التنوع الحيوي، وتطبيق التقنيات الذكية وأنظمة قياس الأداء</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وأوصت الدراسة بضرورة </w:t>
      </w:r>
      <w:r w:rsidRPr="007B6134">
        <w:rPr>
          <w:rFonts w:ascii="Simplified Arabic" w:eastAsia="Calibri" w:hAnsi="Simplified Arabic" w:cs="Simplified Arabic"/>
          <w:sz w:val="28"/>
          <w:szCs w:val="28"/>
          <w:rtl/>
          <w:lang w:bidi="ar-EG"/>
        </w:rPr>
        <w:t>تبني منهج متكامل يوازن بين الأداء الإداري والمسؤولية البيئية والاجتماعية</w:t>
      </w:r>
      <w:r w:rsidRPr="000742F6">
        <w:rPr>
          <w:rFonts w:ascii="Simplified Arabic" w:eastAsia="Calibri" w:hAnsi="Simplified Arabic" w:cs="Simplified Arabic"/>
          <w:sz w:val="28"/>
          <w:szCs w:val="28"/>
          <w:rtl/>
          <w:lang w:bidi="ar-EG"/>
        </w:rPr>
        <w:t xml:space="preserve"> لضمان نجاح المشاريع الإنشائية، مع الدعوة إلى </w:t>
      </w:r>
      <w:r w:rsidRPr="007B6134">
        <w:rPr>
          <w:rFonts w:ascii="Simplified Arabic" w:eastAsia="Calibri" w:hAnsi="Simplified Arabic" w:cs="Simplified Arabic"/>
          <w:sz w:val="28"/>
          <w:szCs w:val="28"/>
          <w:rtl/>
          <w:lang w:bidi="ar-EG"/>
        </w:rPr>
        <w:t>مزيد من الأبحاث حول تأثير هذه التحديات محليًا واستراتيجيات التغلب عليها</w:t>
      </w:r>
      <w:r w:rsidRPr="000742F6">
        <w:rPr>
          <w:rFonts w:ascii="Simplified Arabic" w:eastAsia="Calibri" w:hAnsi="Simplified Arabic" w:cs="Simplified Arabic"/>
          <w:sz w:val="28"/>
          <w:szCs w:val="28"/>
          <w:lang w:bidi="ar-EG"/>
        </w:rPr>
        <w:t>.</w:t>
      </w:r>
    </w:p>
    <w:p w14:paraId="29285FD5" w14:textId="77777777" w:rsidR="00A82409" w:rsidRDefault="00A82409" w:rsidP="007B6134">
      <w:pPr>
        <w:pStyle w:val="ListParagraph"/>
        <w:bidi/>
        <w:spacing w:line="360" w:lineRule="auto"/>
        <w:ind w:left="0"/>
        <w:jc w:val="both"/>
        <w:rPr>
          <w:rFonts w:ascii="Simplified Arabic" w:eastAsia="Calibri" w:hAnsi="Simplified Arabic" w:cs="Simplified Arabic"/>
          <w:b/>
          <w:bCs/>
          <w:sz w:val="28"/>
          <w:szCs w:val="28"/>
          <w:rtl/>
          <w:lang w:bidi="ar-EG"/>
        </w:rPr>
      </w:pPr>
    </w:p>
    <w:p w14:paraId="1F0C4B90" w14:textId="55F4BDF6" w:rsidR="000742F6" w:rsidRPr="00214F59" w:rsidRDefault="000742F6" w:rsidP="00A82409">
      <w:pPr>
        <w:pStyle w:val="ListParagraph"/>
        <w:bidi/>
        <w:spacing w:line="360" w:lineRule="auto"/>
        <w:ind w:left="0"/>
        <w:jc w:val="both"/>
        <w:rPr>
          <w:rFonts w:ascii="Simplified Arabic" w:eastAsia="Calibri" w:hAnsi="Simplified Arabic" w:cs="Simplified Arabic"/>
          <w:b/>
          <w:bCs/>
          <w:sz w:val="28"/>
          <w:szCs w:val="28"/>
          <w:rtl/>
          <w:lang w:bidi="ar-EG"/>
        </w:rPr>
      </w:pPr>
      <w:r w:rsidRPr="00214F59">
        <w:rPr>
          <w:rFonts w:ascii="Simplified Arabic" w:eastAsia="Calibri" w:hAnsi="Simplified Arabic" w:cs="Simplified Arabic" w:hint="cs"/>
          <w:b/>
          <w:bCs/>
          <w:sz w:val="28"/>
          <w:szCs w:val="28"/>
          <w:rtl/>
          <w:lang w:bidi="ar-EG"/>
        </w:rPr>
        <w:lastRenderedPageBreak/>
        <w:t xml:space="preserve">دراسة </w:t>
      </w:r>
      <w:r w:rsidR="00214F59" w:rsidRPr="00214F59">
        <w:rPr>
          <w:rFonts w:ascii="Simplified Arabic" w:eastAsia="Calibri" w:hAnsi="Simplified Arabic" w:cs="Simplified Arabic" w:hint="cs"/>
          <w:b/>
          <w:bCs/>
          <w:sz w:val="28"/>
          <w:szCs w:val="28"/>
          <w:rtl/>
          <w:lang w:bidi="ar-EG"/>
        </w:rPr>
        <w:t xml:space="preserve"> </w:t>
      </w:r>
      <w:r w:rsidR="00A12C8A" w:rsidRPr="00214F59">
        <w:rPr>
          <w:rFonts w:ascii="Simplified Arabic" w:eastAsia="Calibri" w:hAnsi="Simplified Arabic" w:cs="Simplified Arabic"/>
          <w:b/>
          <w:bCs/>
          <w:sz w:val="28"/>
          <w:szCs w:val="28"/>
          <w:lang w:bidi="ar-EG"/>
        </w:rPr>
        <w:t>(Ullah et al., 2023)</w:t>
      </w:r>
    </w:p>
    <w:p w14:paraId="180C5F4A" w14:textId="3BE77C84" w:rsidR="000742F6" w:rsidRDefault="000742F6" w:rsidP="007B6134">
      <w:pPr>
        <w:pStyle w:val="ListParagraph"/>
        <w:bidi/>
        <w:spacing w:line="360" w:lineRule="auto"/>
        <w:ind w:left="0"/>
        <w:jc w:val="both"/>
        <w:rPr>
          <w:rFonts w:ascii="Simplified Arabic" w:eastAsia="Calibri" w:hAnsi="Simplified Arabic" w:cs="Simplified Arabic"/>
          <w:sz w:val="28"/>
          <w:szCs w:val="28"/>
          <w:rtl/>
          <w:lang w:bidi="ar-EG"/>
        </w:rPr>
      </w:pPr>
      <w:r w:rsidRPr="000742F6">
        <w:rPr>
          <w:rFonts w:ascii="Simplified Arabic" w:eastAsia="Calibri" w:hAnsi="Simplified Arabic" w:cs="Simplified Arabic"/>
          <w:sz w:val="28"/>
          <w:szCs w:val="28"/>
          <w:rtl/>
          <w:lang w:bidi="ar-EG"/>
        </w:rPr>
        <w:t xml:space="preserve">هدفت الدراسة إلى التعرف على </w:t>
      </w:r>
      <w:r w:rsidRPr="007B6134">
        <w:rPr>
          <w:rFonts w:ascii="Simplified Arabic" w:eastAsia="Calibri" w:hAnsi="Simplified Arabic" w:cs="Simplified Arabic"/>
          <w:sz w:val="28"/>
          <w:szCs w:val="28"/>
          <w:rtl/>
          <w:lang w:bidi="ar-EG"/>
        </w:rPr>
        <w:t>أثر الممارسات الخضراء بأبعادها (التصميم الأخضر، المشتريات الخضراء، والبناء الأخضر)</w:t>
      </w:r>
      <w:r w:rsidRPr="000742F6">
        <w:rPr>
          <w:rFonts w:ascii="Simplified Arabic" w:eastAsia="Calibri" w:hAnsi="Simplified Arabic" w:cs="Simplified Arabic"/>
          <w:sz w:val="28"/>
          <w:szCs w:val="28"/>
          <w:rtl/>
          <w:lang w:bidi="ar-EG"/>
        </w:rPr>
        <w:t xml:space="preserve"> على </w:t>
      </w:r>
      <w:r w:rsidRPr="007B6134">
        <w:rPr>
          <w:rFonts w:ascii="Simplified Arabic" w:eastAsia="Calibri" w:hAnsi="Simplified Arabic" w:cs="Simplified Arabic"/>
          <w:sz w:val="28"/>
          <w:szCs w:val="28"/>
          <w:rtl/>
          <w:lang w:bidi="ar-EG"/>
        </w:rPr>
        <w:t>الأداء البيئي والاقتصادي</w:t>
      </w:r>
      <w:r w:rsidRPr="000742F6">
        <w:rPr>
          <w:rFonts w:ascii="Simplified Arabic" w:eastAsia="Calibri" w:hAnsi="Simplified Arabic" w:cs="Simplified Arabic"/>
          <w:sz w:val="28"/>
          <w:szCs w:val="28"/>
          <w:rtl/>
          <w:lang w:bidi="ar-EG"/>
        </w:rPr>
        <w:t xml:space="preserve"> في </w:t>
      </w:r>
      <w:r w:rsidRPr="007B6134">
        <w:rPr>
          <w:rFonts w:ascii="Simplified Arabic" w:eastAsia="Calibri" w:hAnsi="Simplified Arabic" w:cs="Simplified Arabic"/>
          <w:sz w:val="28"/>
          <w:szCs w:val="28"/>
          <w:rtl/>
          <w:lang w:bidi="ar-EG"/>
        </w:rPr>
        <w:t>مشروع الممر الاقتصادي الصيني-الباكستاني</w:t>
      </w:r>
      <w:r w:rsidRPr="007B6134">
        <w:rPr>
          <w:rFonts w:ascii="Simplified Arabic" w:eastAsia="Calibri" w:hAnsi="Simplified Arabic" w:cs="Simplified Arabic"/>
          <w:sz w:val="28"/>
          <w:szCs w:val="28"/>
          <w:lang w:bidi="ar-EG"/>
        </w:rPr>
        <w:t xml:space="preserve"> </w:t>
      </w:r>
      <w:r w:rsidR="00214F59">
        <w:rPr>
          <w:rFonts w:ascii="Simplified Arabic" w:eastAsia="Calibri" w:hAnsi="Simplified Arabic" w:cs="Simplified Arabic"/>
          <w:sz w:val="28"/>
          <w:szCs w:val="28"/>
          <w:lang w:bidi="ar-EG"/>
        </w:rPr>
        <w:t xml:space="preserve">  </w:t>
      </w:r>
      <w:r w:rsidRPr="007B6134">
        <w:rPr>
          <w:rFonts w:ascii="Simplified Arabic" w:eastAsia="Calibri" w:hAnsi="Simplified Arabic" w:cs="Simplified Arabic"/>
          <w:sz w:val="28"/>
          <w:szCs w:val="28"/>
          <w:lang w:bidi="ar-EG"/>
        </w:rPr>
        <w:t>(CPEC)</w:t>
      </w:r>
      <w:r w:rsidR="00214F59">
        <w:rPr>
          <w:rFonts w:ascii="Simplified Arabic" w:eastAsia="Calibri" w:hAnsi="Simplified Arabic" w:cs="Simplified Arabic" w:hint="cs"/>
          <w:sz w:val="28"/>
          <w:szCs w:val="28"/>
          <w:rtl/>
        </w:rPr>
        <w:t>، و</w:t>
      </w:r>
      <w:r w:rsidRPr="000742F6">
        <w:rPr>
          <w:rFonts w:ascii="Simplified Arabic" w:eastAsia="Calibri" w:hAnsi="Simplified Arabic" w:cs="Simplified Arabic"/>
          <w:sz w:val="28"/>
          <w:szCs w:val="28"/>
          <w:rtl/>
          <w:lang w:bidi="ar-EG"/>
        </w:rPr>
        <w:t xml:space="preserve">استخدمت الدراسة </w:t>
      </w:r>
      <w:r w:rsidRPr="007B6134">
        <w:rPr>
          <w:rFonts w:ascii="Simplified Arabic" w:eastAsia="Calibri" w:hAnsi="Simplified Arabic" w:cs="Simplified Arabic"/>
          <w:sz w:val="28"/>
          <w:szCs w:val="28"/>
          <w:rtl/>
          <w:lang w:bidi="ar-EG"/>
        </w:rPr>
        <w:t>المنهج الكمي التحليلي</w:t>
      </w:r>
      <w:r w:rsidRPr="000742F6">
        <w:rPr>
          <w:rFonts w:ascii="Simplified Arabic" w:eastAsia="Calibri" w:hAnsi="Simplified Arabic" w:cs="Simplified Arabic"/>
          <w:sz w:val="28"/>
          <w:szCs w:val="28"/>
          <w:rtl/>
          <w:lang w:bidi="ar-EG"/>
        </w:rPr>
        <w:t xml:space="preserve">، وجمعت البيانات الأولية من </w:t>
      </w:r>
      <w:r w:rsidRPr="007B6134">
        <w:rPr>
          <w:rFonts w:ascii="Simplified Arabic" w:eastAsia="Calibri" w:hAnsi="Simplified Arabic" w:cs="Simplified Arabic"/>
          <w:sz w:val="28"/>
          <w:szCs w:val="28"/>
          <w:lang w:bidi="ar-EG"/>
        </w:rPr>
        <w:t xml:space="preserve">276 </w:t>
      </w:r>
      <w:r w:rsidRPr="007B6134">
        <w:rPr>
          <w:rFonts w:ascii="Simplified Arabic" w:eastAsia="Calibri" w:hAnsi="Simplified Arabic" w:cs="Simplified Arabic"/>
          <w:sz w:val="28"/>
          <w:szCs w:val="28"/>
          <w:rtl/>
          <w:lang w:bidi="ar-EG"/>
        </w:rPr>
        <w:t>مشاركًا يعملون في المشروع</w:t>
      </w:r>
      <w:r w:rsidRPr="000742F6">
        <w:rPr>
          <w:rFonts w:ascii="Simplified Arabic" w:eastAsia="Calibri" w:hAnsi="Simplified Arabic" w:cs="Simplified Arabic"/>
          <w:sz w:val="28"/>
          <w:szCs w:val="28"/>
          <w:rtl/>
          <w:lang w:bidi="ar-EG"/>
        </w:rPr>
        <w:t xml:space="preserve">، وتم تحليلها باستخدام </w:t>
      </w:r>
      <w:r w:rsidRPr="007B6134">
        <w:rPr>
          <w:rFonts w:ascii="Simplified Arabic" w:eastAsia="Calibri" w:hAnsi="Simplified Arabic" w:cs="Simplified Arabic"/>
          <w:sz w:val="28"/>
          <w:szCs w:val="28"/>
          <w:rtl/>
          <w:lang w:bidi="ar-EG"/>
        </w:rPr>
        <w:t>نمذجة المعادلات البنائية بطريقة المربعات الصغرى</w:t>
      </w:r>
      <w:r w:rsidRPr="007B6134">
        <w:rPr>
          <w:rFonts w:ascii="Simplified Arabic" w:eastAsia="Calibri" w:hAnsi="Simplified Arabic" w:cs="Simplified Arabic"/>
          <w:sz w:val="28"/>
          <w:szCs w:val="28"/>
          <w:lang w:bidi="ar-EG"/>
        </w:rPr>
        <w:t xml:space="preserve"> (PLS-SEM)</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أظهرت النتائج أن </w:t>
      </w:r>
      <w:r w:rsidRPr="007B6134">
        <w:rPr>
          <w:rFonts w:ascii="Simplified Arabic" w:eastAsia="Calibri" w:hAnsi="Simplified Arabic" w:cs="Simplified Arabic"/>
          <w:sz w:val="28"/>
          <w:szCs w:val="28"/>
          <w:rtl/>
          <w:lang w:bidi="ar-EG"/>
        </w:rPr>
        <w:t>التصميم الأخضر يؤثر تأثيرًا معنويًا وإيجابيًا على الأداء الاقتصادي</w:t>
      </w:r>
      <w:r w:rsidRPr="000742F6">
        <w:rPr>
          <w:rFonts w:ascii="Simplified Arabic" w:eastAsia="Calibri" w:hAnsi="Simplified Arabic" w:cs="Simplified Arabic"/>
          <w:sz w:val="28"/>
          <w:szCs w:val="28"/>
          <w:rtl/>
          <w:lang w:bidi="ar-EG"/>
        </w:rPr>
        <w:t xml:space="preserve">، في حين أن </w:t>
      </w:r>
      <w:r w:rsidRPr="007B6134">
        <w:rPr>
          <w:rFonts w:ascii="Simplified Arabic" w:eastAsia="Calibri" w:hAnsi="Simplified Arabic" w:cs="Simplified Arabic"/>
          <w:sz w:val="28"/>
          <w:szCs w:val="28"/>
          <w:rtl/>
          <w:lang w:bidi="ar-EG"/>
        </w:rPr>
        <w:t>المشتريات الخضراء تؤثر إيجابًا وبشكل معنوي على الأداء البيئي</w:t>
      </w:r>
      <w:r w:rsidRPr="000742F6">
        <w:rPr>
          <w:rFonts w:ascii="Simplified Arabic" w:eastAsia="Calibri" w:hAnsi="Simplified Arabic" w:cs="Simplified Arabic"/>
          <w:sz w:val="28"/>
          <w:szCs w:val="28"/>
          <w:rtl/>
          <w:lang w:bidi="ar-EG"/>
        </w:rPr>
        <w:t xml:space="preserve">، أما </w:t>
      </w:r>
      <w:r w:rsidRPr="007B6134">
        <w:rPr>
          <w:rFonts w:ascii="Simplified Arabic" w:eastAsia="Calibri" w:hAnsi="Simplified Arabic" w:cs="Simplified Arabic"/>
          <w:sz w:val="28"/>
          <w:szCs w:val="28"/>
          <w:rtl/>
          <w:lang w:bidi="ar-EG"/>
        </w:rPr>
        <w:t>البناء الأخضر فله تأثير إيجابي ومعنوي على الأداءين البيئي والاقتصادي المالي معًا</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خلصت الدراسة إلى أن </w:t>
      </w:r>
      <w:r w:rsidRPr="007B6134">
        <w:rPr>
          <w:rFonts w:ascii="Simplified Arabic" w:eastAsia="Calibri" w:hAnsi="Simplified Arabic" w:cs="Simplified Arabic"/>
          <w:sz w:val="28"/>
          <w:szCs w:val="28"/>
          <w:rtl/>
          <w:lang w:bidi="ar-EG"/>
        </w:rPr>
        <w:t>الإدارة الفعّالة لمشاريع</w:t>
      </w:r>
      <w:r w:rsidRPr="007B6134">
        <w:rPr>
          <w:rFonts w:ascii="Simplified Arabic" w:eastAsia="Calibri" w:hAnsi="Simplified Arabic" w:cs="Simplified Arabic"/>
          <w:sz w:val="28"/>
          <w:szCs w:val="28"/>
          <w:lang w:bidi="ar-EG"/>
        </w:rPr>
        <w:t xml:space="preserve"> CPEC </w:t>
      </w:r>
      <w:r w:rsidRPr="007B6134">
        <w:rPr>
          <w:rFonts w:ascii="Simplified Arabic" w:eastAsia="Calibri" w:hAnsi="Simplified Arabic" w:cs="Simplified Arabic"/>
          <w:sz w:val="28"/>
          <w:szCs w:val="28"/>
          <w:rtl/>
          <w:lang w:bidi="ar-EG"/>
        </w:rPr>
        <w:t>يجب أن تتبنى جميع مكونات الممارسات الخضراء بشكل متكامل</w:t>
      </w:r>
      <w:r w:rsidRPr="000742F6">
        <w:rPr>
          <w:rFonts w:ascii="Simplified Arabic" w:eastAsia="Calibri" w:hAnsi="Simplified Arabic" w:cs="Simplified Arabic"/>
          <w:sz w:val="28"/>
          <w:szCs w:val="28"/>
          <w:rtl/>
          <w:lang w:bidi="ar-EG"/>
        </w:rPr>
        <w:t xml:space="preserve"> لما لذلك من دور في </w:t>
      </w:r>
      <w:r w:rsidRPr="007B6134">
        <w:rPr>
          <w:rFonts w:ascii="Simplified Arabic" w:eastAsia="Calibri" w:hAnsi="Simplified Arabic" w:cs="Simplified Arabic"/>
          <w:sz w:val="28"/>
          <w:szCs w:val="28"/>
          <w:rtl/>
          <w:lang w:bidi="ar-EG"/>
        </w:rPr>
        <w:t>الحد من الآثار البيئية السلبية، وتعزيز المنافع البيئية، وتحسين الأداء الاقتصادي طويل الأمد في المنطقة</w:t>
      </w:r>
      <w:r w:rsidRPr="000742F6">
        <w:rPr>
          <w:rFonts w:ascii="Simplified Arabic" w:eastAsia="Calibri" w:hAnsi="Simplified Arabic" w:cs="Simplified Arabic"/>
          <w:sz w:val="28"/>
          <w:szCs w:val="28"/>
          <w:lang w:bidi="ar-EG"/>
        </w:rPr>
        <w:t>.</w:t>
      </w:r>
    </w:p>
    <w:p w14:paraId="520D6CA8" w14:textId="3AA0B12A" w:rsidR="000742F6" w:rsidRPr="00214F59" w:rsidRDefault="000742F6" w:rsidP="007B6134">
      <w:pPr>
        <w:pStyle w:val="ListParagraph"/>
        <w:bidi/>
        <w:spacing w:line="360" w:lineRule="auto"/>
        <w:ind w:left="0"/>
        <w:jc w:val="both"/>
        <w:rPr>
          <w:rFonts w:ascii="Simplified Arabic" w:eastAsia="Calibri" w:hAnsi="Simplified Arabic" w:cs="Simplified Arabic"/>
          <w:b/>
          <w:bCs/>
          <w:sz w:val="28"/>
          <w:szCs w:val="28"/>
          <w:rtl/>
          <w:lang w:bidi="ar-EG"/>
        </w:rPr>
      </w:pPr>
      <w:r w:rsidRPr="00214F59">
        <w:rPr>
          <w:rFonts w:ascii="Simplified Arabic" w:eastAsia="Calibri" w:hAnsi="Simplified Arabic" w:cs="Simplified Arabic" w:hint="cs"/>
          <w:b/>
          <w:bCs/>
          <w:sz w:val="28"/>
          <w:szCs w:val="28"/>
          <w:rtl/>
          <w:lang w:bidi="ar-EG"/>
        </w:rPr>
        <w:t xml:space="preserve">دراسة </w:t>
      </w:r>
      <w:r w:rsidR="00A12C8A" w:rsidRPr="00214F59">
        <w:rPr>
          <w:rFonts w:ascii="Simplified Arabic" w:eastAsia="Calibri" w:hAnsi="Simplified Arabic" w:cs="Simplified Arabic"/>
          <w:b/>
          <w:bCs/>
          <w:sz w:val="28"/>
          <w:szCs w:val="28"/>
          <w:lang w:bidi="ar-EG"/>
        </w:rPr>
        <w:t>(Petrelli et al., 2023)</w:t>
      </w:r>
    </w:p>
    <w:p w14:paraId="7998D492" w14:textId="177835C7" w:rsidR="000742F6" w:rsidRDefault="000742F6" w:rsidP="007B6134">
      <w:pPr>
        <w:pStyle w:val="ListParagraph"/>
        <w:bidi/>
        <w:spacing w:line="360" w:lineRule="auto"/>
        <w:ind w:left="0"/>
        <w:jc w:val="both"/>
        <w:rPr>
          <w:rFonts w:ascii="Simplified Arabic" w:eastAsia="Calibri" w:hAnsi="Simplified Arabic" w:cs="Simplified Arabic"/>
          <w:sz w:val="28"/>
          <w:szCs w:val="28"/>
          <w:rtl/>
          <w:lang w:bidi="ar-EG"/>
        </w:rPr>
      </w:pPr>
      <w:r w:rsidRPr="000742F6">
        <w:rPr>
          <w:rFonts w:ascii="Simplified Arabic" w:eastAsia="Calibri" w:hAnsi="Simplified Arabic" w:cs="Simplified Arabic"/>
          <w:sz w:val="28"/>
          <w:szCs w:val="28"/>
          <w:rtl/>
          <w:lang w:bidi="ar-EG"/>
        </w:rPr>
        <w:t xml:space="preserve">هدفت الدراسة إلى التعرف على </w:t>
      </w:r>
      <w:r w:rsidRPr="007B6134">
        <w:rPr>
          <w:rFonts w:ascii="Simplified Arabic" w:eastAsia="Calibri" w:hAnsi="Simplified Arabic" w:cs="Simplified Arabic"/>
          <w:sz w:val="28"/>
          <w:szCs w:val="28"/>
          <w:rtl/>
          <w:lang w:bidi="ar-EG"/>
        </w:rPr>
        <w:t>أثر ممارسات البناء المستدام على أبعاد الاستدامة الثلاثية (الاقتصادية، الاجتماعية، والبيئية)</w:t>
      </w:r>
      <w:r w:rsidRPr="000742F6">
        <w:rPr>
          <w:rFonts w:ascii="Simplified Arabic" w:eastAsia="Calibri" w:hAnsi="Simplified Arabic" w:cs="Simplified Arabic"/>
          <w:sz w:val="28"/>
          <w:szCs w:val="28"/>
          <w:rtl/>
          <w:lang w:bidi="ar-EG"/>
        </w:rPr>
        <w:t xml:space="preserve"> في </w:t>
      </w:r>
      <w:r w:rsidRPr="007B6134">
        <w:rPr>
          <w:rFonts w:ascii="Simplified Arabic" w:eastAsia="Calibri" w:hAnsi="Simplified Arabic" w:cs="Simplified Arabic"/>
          <w:sz w:val="28"/>
          <w:szCs w:val="28"/>
          <w:rtl/>
          <w:lang w:bidi="ar-EG"/>
        </w:rPr>
        <w:t>قطاع البناء</w:t>
      </w:r>
      <w:r w:rsidR="00214F59">
        <w:rPr>
          <w:rFonts w:ascii="Simplified Arabic" w:eastAsia="Calibri" w:hAnsi="Simplified Arabic" w:cs="Simplified Arabic" w:hint="cs"/>
          <w:sz w:val="28"/>
          <w:szCs w:val="28"/>
          <w:rtl/>
          <w:lang w:bidi="ar-EG"/>
        </w:rPr>
        <w:t>،و</w:t>
      </w:r>
      <w:r w:rsidRPr="000742F6">
        <w:rPr>
          <w:rFonts w:ascii="Simplified Arabic" w:eastAsia="Calibri" w:hAnsi="Simplified Arabic" w:cs="Simplified Arabic"/>
          <w:sz w:val="28"/>
          <w:szCs w:val="28"/>
          <w:rtl/>
          <w:lang w:bidi="ar-EG"/>
        </w:rPr>
        <w:t xml:space="preserve">استخدمت الدراسة </w:t>
      </w:r>
      <w:r w:rsidRPr="007B6134">
        <w:rPr>
          <w:rFonts w:ascii="Simplified Arabic" w:eastAsia="Calibri" w:hAnsi="Simplified Arabic" w:cs="Simplified Arabic"/>
          <w:sz w:val="28"/>
          <w:szCs w:val="28"/>
          <w:rtl/>
          <w:lang w:bidi="ar-EG"/>
        </w:rPr>
        <w:t>المنهج الوصفي التحليلي</w:t>
      </w:r>
      <w:r w:rsidRPr="000742F6">
        <w:rPr>
          <w:rFonts w:ascii="Simplified Arabic" w:eastAsia="Calibri" w:hAnsi="Simplified Arabic" w:cs="Simplified Arabic"/>
          <w:sz w:val="28"/>
          <w:szCs w:val="28"/>
          <w:rtl/>
          <w:lang w:bidi="ar-EG"/>
        </w:rPr>
        <w:t xml:space="preserve"> من خلال </w:t>
      </w:r>
      <w:r w:rsidRPr="007B6134">
        <w:rPr>
          <w:rFonts w:ascii="Simplified Arabic" w:eastAsia="Calibri" w:hAnsi="Simplified Arabic" w:cs="Simplified Arabic"/>
          <w:sz w:val="28"/>
          <w:szCs w:val="28"/>
          <w:rtl/>
          <w:lang w:bidi="ar-EG"/>
        </w:rPr>
        <w:t>استبيان شمل 80 مدير مشروع</w:t>
      </w:r>
      <w:r w:rsidRPr="000742F6">
        <w:rPr>
          <w:rFonts w:ascii="Simplified Arabic" w:eastAsia="Calibri" w:hAnsi="Simplified Arabic" w:cs="Simplified Arabic"/>
          <w:sz w:val="28"/>
          <w:szCs w:val="28"/>
          <w:rtl/>
          <w:lang w:bidi="ar-EG"/>
        </w:rPr>
        <w:t xml:space="preserve"> في صناعة البنا</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أظهرت النتائج أن </w:t>
      </w:r>
      <w:r w:rsidRPr="007B6134">
        <w:rPr>
          <w:rFonts w:ascii="Simplified Arabic" w:eastAsia="Calibri" w:hAnsi="Simplified Arabic" w:cs="Simplified Arabic"/>
          <w:sz w:val="28"/>
          <w:szCs w:val="28"/>
          <w:rtl/>
          <w:lang w:bidi="ar-EG"/>
        </w:rPr>
        <w:t>العوامل والممارسات المستدامة لا تؤثر جميعها بشكل معنوي على كل أبعاد الاستدامة</w:t>
      </w:r>
      <w:r w:rsidRPr="000742F6">
        <w:rPr>
          <w:rFonts w:ascii="Simplified Arabic" w:eastAsia="Calibri" w:hAnsi="Simplified Arabic" w:cs="Simplified Arabic"/>
          <w:sz w:val="28"/>
          <w:szCs w:val="28"/>
          <w:rtl/>
          <w:lang w:bidi="ar-EG"/>
        </w:rPr>
        <w:t xml:space="preserve">، وأن </w:t>
      </w:r>
      <w:r w:rsidRPr="007B6134">
        <w:rPr>
          <w:rFonts w:ascii="Simplified Arabic" w:eastAsia="Calibri" w:hAnsi="Simplified Arabic" w:cs="Simplified Arabic"/>
          <w:sz w:val="28"/>
          <w:szCs w:val="28"/>
          <w:rtl/>
          <w:lang w:bidi="ar-EG"/>
        </w:rPr>
        <w:t>مستويات التأثير تختلف باختلاف البعد المستدام</w:t>
      </w:r>
      <w:r w:rsidRPr="000742F6">
        <w:rPr>
          <w:rFonts w:ascii="Simplified Arabic" w:eastAsia="Calibri" w:hAnsi="Simplified Arabic" w:cs="Simplified Arabic"/>
          <w:sz w:val="28"/>
          <w:szCs w:val="28"/>
          <w:rtl/>
          <w:lang w:bidi="ar-EG"/>
        </w:rPr>
        <w:t xml:space="preserve">؛ فبعض العوامل تؤثر إيجابًا على بُعد </w:t>
      </w:r>
      <w:r w:rsidRPr="000742F6">
        <w:rPr>
          <w:rFonts w:ascii="Simplified Arabic" w:eastAsia="Calibri" w:hAnsi="Simplified Arabic" w:cs="Simplified Arabic"/>
          <w:sz w:val="28"/>
          <w:szCs w:val="28"/>
          <w:rtl/>
          <w:lang w:bidi="ar-EG"/>
        </w:rPr>
        <w:lastRenderedPageBreak/>
        <w:t xml:space="preserve">واحد دون غيره. كما بيّنت النتائج أن </w:t>
      </w:r>
      <w:r w:rsidRPr="007B6134">
        <w:rPr>
          <w:rFonts w:ascii="Simplified Arabic" w:eastAsia="Calibri" w:hAnsi="Simplified Arabic" w:cs="Simplified Arabic"/>
          <w:sz w:val="28"/>
          <w:szCs w:val="28"/>
          <w:rtl/>
          <w:lang w:bidi="ar-EG"/>
        </w:rPr>
        <w:t>عامل إدارة الموارد والتلوث له تأثير سلبي على الاستدامة الاقتصادية</w:t>
      </w:r>
      <w:r w:rsidRPr="000742F6">
        <w:rPr>
          <w:rFonts w:ascii="Simplified Arabic" w:eastAsia="Calibri" w:hAnsi="Simplified Arabic" w:cs="Simplified Arabic"/>
          <w:sz w:val="28"/>
          <w:szCs w:val="28"/>
          <w:rtl/>
          <w:lang w:bidi="ar-EG"/>
        </w:rPr>
        <w:t>، على خلاف التوقعات</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خلصت الدراسة إلى أن </w:t>
      </w:r>
      <w:r w:rsidRPr="007B6134">
        <w:rPr>
          <w:rFonts w:ascii="Simplified Arabic" w:eastAsia="Calibri" w:hAnsi="Simplified Arabic" w:cs="Simplified Arabic"/>
          <w:sz w:val="28"/>
          <w:szCs w:val="28"/>
          <w:rtl/>
          <w:lang w:bidi="ar-EG"/>
        </w:rPr>
        <w:t>تحقيق الاستدامة في مشاريع البناء يتطلب فهمًا دقيقًا لتأثير كل ممارسة على الأبعاد المختلفة للاستدامة</w:t>
      </w:r>
      <w:r w:rsidRPr="000742F6">
        <w:rPr>
          <w:rFonts w:ascii="Simplified Arabic" w:eastAsia="Calibri" w:hAnsi="Simplified Arabic" w:cs="Simplified Arabic"/>
          <w:sz w:val="28"/>
          <w:szCs w:val="28"/>
          <w:rtl/>
          <w:lang w:bidi="ar-EG"/>
        </w:rPr>
        <w:t xml:space="preserve">، وأوصت بإجراء </w:t>
      </w:r>
      <w:r w:rsidRPr="007B6134">
        <w:rPr>
          <w:rFonts w:ascii="Simplified Arabic" w:eastAsia="Calibri" w:hAnsi="Simplified Arabic" w:cs="Simplified Arabic"/>
          <w:sz w:val="28"/>
          <w:szCs w:val="28"/>
          <w:rtl/>
          <w:lang w:bidi="ar-EG"/>
        </w:rPr>
        <w:t>مزيد من الدراسات التحليلية لتحديد الممارسات الأكثر فاعلية في تحقيق التوازن بين الأبعاد الاقتصادية والاجتماعية والبيئية</w:t>
      </w:r>
      <w:r w:rsidRPr="000742F6">
        <w:rPr>
          <w:rFonts w:ascii="Simplified Arabic" w:eastAsia="Calibri" w:hAnsi="Simplified Arabic" w:cs="Simplified Arabic"/>
          <w:sz w:val="28"/>
          <w:szCs w:val="28"/>
          <w:lang w:bidi="ar-EG"/>
        </w:rPr>
        <w:t>.</w:t>
      </w:r>
    </w:p>
    <w:p w14:paraId="40B643FE" w14:textId="7FDA90E0" w:rsidR="000742F6" w:rsidRPr="00A82409" w:rsidRDefault="000742F6" w:rsidP="007B6134">
      <w:pPr>
        <w:pStyle w:val="ListParagraph"/>
        <w:bidi/>
        <w:spacing w:line="360" w:lineRule="auto"/>
        <w:ind w:left="0"/>
        <w:jc w:val="both"/>
        <w:rPr>
          <w:rFonts w:ascii="Simplified Arabic" w:eastAsia="Calibri" w:hAnsi="Simplified Arabic" w:cs="Simplified Arabic"/>
          <w:b/>
          <w:bCs/>
          <w:sz w:val="28"/>
          <w:szCs w:val="28"/>
          <w:rtl/>
          <w:lang w:bidi="ar-EG"/>
        </w:rPr>
      </w:pPr>
      <w:r w:rsidRPr="00A82409">
        <w:rPr>
          <w:rFonts w:ascii="Simplified Arabic" w:eastAsia="Calibri" w:hAnsi="Simplified Arabic" w:cs="Simplified Arabic" w:hint="cs"/>
          <w:b/>
          <w:bCs/>
          <w:sz w:val="28"/>
          <w:szCs w:val="28"/>
          <w:rtl/>
          <w:lang w:bidi="ar-EG"/>
        </w:rPr>
        <w:t xml:space="preserve">دراسة </w:t>
      </w:r>
      <w:r w:rsidR="00214F59" w:rsidRPr="00A82409">
        <w:rPr>
          <w:rFonts w:ascii="Simplified Arabic" w:eastAsia="Calibri" w:hAnsi="Simplified Arabic" w:cs="Simplified Arabic" w:hint="cs"/>
          <w:b/>
          <w:bCs/>
          <w:sz w:val="28"/>
          <w:szCs w:val="28"/>
          <w:rtl/>
          <w:lang w:bidi="ar-EG"/>
        </w:rPr>
        <w:t xml:space="preserve"> </w:t>
      </w:r>
      <w:r w:rsidR="00A12C8A" w:rsidRPr="00A82409">
        <w:rPr>
          <w:rFonts w:ascii="Simplified Arabic" w:eastAsia="Calibri" w:hAnsi="Simplified Arabic" w:cs="Simplified Arabic"/>
          <w:b/>
          <w:bCs/>
          <w:sz w:val="28"/>
          <w:szCs w:val="28"/>
          <w:lang w:bidi="ar-EG"/>
        </w:rPr>
        <w:t>(Abdelkhalik &amp; Azmy, 2022)</w:t>
      </w:r>
    </w:p>
    <w:p w14:paraId="27FF6991" w14:textId="77777777" w:rsidR="00214F59" w:rsidRDefault="000742F6" w:rsidP="007B6134">
      <w:pPr>
        <w:pStyle w:val="ListParagraph"/>
        <w:bidi/>
        <w:spacing w:line="360" w:lineRule="auto"/>
        <w:ind w:left="0"/>
        <w:jc w:val="both"/>
        <w:rPr>
          <w:rFonts w:ascii="Simplified Arabic" w:eastAsia="Calibri" w:hAnsi="Simplified Arabic" w:cs="Simplified Arabic"/>
          <w:sz w:val="28"/>
          <w:szCs w:val="28"/>
          <w:rtl/>
          <w:lang w:bidi="ar-EG"/>
        </w:rPr>
      </w:pPr>
      <w:r w:rsidRPr="000742F6">
        <w:rPr>
          <w:rFonts w:ascii="Simplified Arabic" w:eastAsia="Calibri" w:hAnsi="Simplified Arabic" w:cs="Simplified Arabic"/>
          <w:sz w:val="28"/>
          <w:szCs w:val="28"/>
          <w:rtl/>
          <w:lang w:bidi="ar-EG"/>
        </w:rPr>
        <w:t xml:space="preserve">هدفت الدراسة إلى التعرف على </w:t>
      </w:r>
      <w:r w:rsidRPr="007B6134">
        <w:rPr>
          <w:rFonts w:ascii="Simplified Arabic" w:eastAsia="Calibri" w:hAnsi="Simplified Arabic" w:cs="Simplified Arabic"/>
          <w:sz w:val="28"/>
          <w:szCs w:val="28"/>
          <w:rtl/>
          <w:lang w:bidi="ar-EG"/>
        </w:rPr>
        <w:t>دور إدارة المشاريع في نجاح مشاريع البناء الأخضر</w:t>
      </w:r>
      <w:r w:rsidRPr="000742F6">
        <w:rPr>
          <w:rFonts w:ascii="Simplified Arabic" w:eastAsia="Calibri" w:hAnsi="Simplified Arabic" w:cs="Simplified Arabic"/>
          <w:sz w:val="28"/>
          <w:szCs w:val="28"/>
          <w:rtl/>
          <w:lang w:bidi="ar-EG"/>
        </w:rPr>
        <w:t xml:space="preserve"> من خلال </w:t>
      </w:r>
      <w:r w:rsidRPr="007B6134">
        <w:rPr>
          <w:rFonts w:ascii="Simplified Arabic" w:eastAsia="Calibri" w:hAnsi="Simplified Arabic" w:cs="Simplified Arabic"/>
          <w:sz w:val="28"/>
          <w:szCs w:val="28"/>
          <w:rtl/>
          <w:lang w:bidi="ar-EG"/>
        </w:rPr>
        <w:t>تطبيق أفضل ممارسات إدارة المشاريع لتجاوز العقبات التي تعيق انتشار البناء الأخضر</w:t>
      </w:r>
      <w:r w:rsidRPr="000742F6">
        <w:rPr>
          <w:rFonts w:ascii="Simplified Arabic" w:eastAsia="Calibri" w:hAnsi="Simplified Arabic" w:cs="Simplified Arabic"/>
          <w:sz w:val="28"/>
          <w:szCs w:val="28"/>
          <w:lang w:bidi="ar-EG"/>
        </w:rPr>
        <w:t>.</w:t>
      </w:r>
      <w:r w:rsidRPr="000742F6">
        <w:rPr>
          <w:rFonts w:ascii="Simplified Arabic" w:eastAsia="Calibri" w:hAnsi="Simplified Arabic" w:cs="Simplified Arabic"/>
          <w:sz w:val="28"/>
          <w:szCs w:val="28"/>
          <w:lang w:bidi="ar-EG"/>
        </w:rPr>
        <w:br/>
      </w:r>
      <w:r w:rsidRPr="000742F6">
        <w:rPr>
          <w:rFonts w:ascii="Simplified Arabic" w:eastAsia="Calibri" w:hAnsi="Simplified Arabic" w:cs="Simplified Arabic"/>
          <w:sz w:val="28"/>
          <w:szCs w:val="28"/>
          <w:rtl/>
          <w:lang w:bidi="ar-EG"/>
        </w:rPr>
        <w:t xml:space="preserve">اعتمدت الدراسة على </w:t>
      </w:r>
      <w:r w:rsidRPr="007B6134">
        <w:rPr>
          <w:rFonts w:ascii="Simplified Arabic" w:eastAsia="Calibri" w:hAnsi="Simplified Arabic" w:cs="Simplified Arabic"/>
          <w:sz w:val="28"/>
          <w:szCs w:val="28"/>
          <w:rtl/>
          <w:lang w:bidi="ar-EG"/>
        </w:rPr>
        <w:t>المنهج التحليلي الوصفي</w:t>
      </w:r>
      <w:r w:rsidRPr="000742F6">
        <w:rPr>
          <w:rFonts w:ascii="Simplified Arabic" w:eastAsia="Calibri" w:hAnsi="Simplified Arabic" w:cs="Simplified Arabic"/>
          <w:sz w:val="28"/>
          <w:szCs w:val="28"/>
          <w:rtl/>
          <w:lang w:bidi="ar-EG"/>
        </w:rPr>
        <w:t xml:space="preserve"> </w:t>
      </w:r>
      <w:r w:rsidR="00214F59">
        <w:rPr>
          <w:rFonts w:ascii="Simplified Arabic" w:eastAsia="Calibri" w:hAnsi="Simplified Arabic" w:cs="Simplified Arabic" w:hint="cs"/>
          <w:sz w:val="28"/>
          <w:szCs w:val="28"/>
          <w:rtl/>
          <w:lang w:bidi="ar-EG"/>
        </w:rPr>
        <w:t>.</w:t>
      </w:r>
    </w:p>
    <w:p w14:paraId="23A0447D" w14:textId="0C81ADAE" w:rsidR="000742F6" w:rsidRPr="000742F6" w:rsidRDefault="00214F59" w:rsidP="00214F59">
      <w:pPr>
        <w:pStyle w:val="ListParagraph"/>
        <w:bidi/>
        <w:spacing w:line="360" w:lineRule="auto"/>
        <w:ind w:left="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w:t>
      </w:r>
      <w:r w:rsidR="000742F6" w:rsidRPr="000742F6">
        <w:rPr>
          <w:rFonts w:ascii="Simplified Arabic" w:eastAsia="Calibri" w:hAnsi="Simplified Arabic" w:cs="Simplified Arabic"/>
          <w:sz w:val="28"/>
          <w:szCs w:val="28"/>
          <w:rtl/>
          <w:lang w:bidi="ar-EG"/>
        </w:rPr>
        <w:t xml:space="preserve">أظهرت النتائج أن </w:t>
      </w:r>
      <w:r w:rsidR="000742F6" w:rsidRPr="007B6134">
        <w:rPr>
          <w:rFonts w:ascii="Simplified Arabic" w:eastAsia="Calibri" w:hAnsi="Simplified Arabic" w:cs="Simplified Arabic"/>
          <w:sz w:val="28"/>
          <w:szCs w:val="28"/>
          <w:rtl/>
          <w:lang w:bidi="ar-EG"/>
        </w:rPr>
        <w:t>هناك نقصًا واضحًا في الأساليب والمنهجيات الإدارية التي تُعالج مشاريع البناء المستدام بشكل مباشر</w:t>
      </w:r>
      <w:r w:rsidR="000742F6" w:rsidRPr="000742F6">
        <w:rPr>
          <w:rFonts w:ascii="Simplified Arabic" w:eastAsia="Calibri" w:hAnsi="Simplified Arabic" w:cs="Simplified Arabic"/>
          <w:sz w:val="28"/>
          <w:szCs w:val="28"/>
          <w:rtl/>
          <w:lang w:bidi="ar-EG"/>
        </w:rPr>
        <w:t xml:space="preserve">، كما </w:t>
      </w:r>
      <w:r w:rsidR="000742F6" w:rsidRPr="007B6134">
        <w:rPr>
          <w:rFonts w:ascii="Simplified Arabic" w:eastAsia="Calibri" w:hAnsi="Simplified Arabic" w:cs="Simplified Arabic"/>
          <w:sz w:val="28"/>
          <w:szCs w:val="28"/>
          <w:rtl/>
          <w:lang w:bidi="ar-EG"/>
        </w:rPr>
        <w:t>لا توجد منهجية واضحة تحكم إدارة مشاريع البناء الأخضر</w:t>
      </w:r>
      <w:r w:rsidR="000742F6" w:rsidRPr="000742F6">
        <w:rPr>
          <w:rFonts w:ascii="Simplified Arabic" w:eastAsia="Calibri" w:hAnsi="Simplified Arabic" w:cs="Simplified Arabic"/>
          <w:sz w:val="28"/>
          <w:szCs w:val="28"/>
          <w:lang w:bidi="ar-EG"/>
        </w:rPr>
        <w:t xml:space="preserve">. </w:t>
      </w:r>
      <w:r w:rsidR="000742F6" w:rsidRPr="000742F6">
        <w:rPr>
          <w:rFonts w:ascii="Simplified Arabic" w:eastAsia="Calibri" w:hAnsi="Simplified Arabic" w:cs="Simplified Arabic"/>
          <w:sz w:val="28"/>
          <w:szCs w:val="28"/>
          <w:rtl/>
          <w:lang w:bidi="ar-EG"/>
        </w:rPr>
        <w:t xml:space="preserve">كذلك تبين أن </w:t>
      </w:r>
      <w:r w:rsidR="000742F6" w:rsidRPr="007B6134">
        <w:rPr>
          <w:rFonts w:ascii="Simplified Arabic" w:eastAsia="Calibri" w:hAnsi="Simplified Arabic" w:cs="Simplified Arabic"/>
          <w:sz w:val="28"/>
          <w:szCs w:val="28"/>
          <w:rtl/>
          <w:lang w:bidi="ar-EG"/>
        </w:rPr>
        <w:t>غياب تحديد المسؤوليات بين الأطراف المعنية</w:t>
      </w:r>
      <w:r w:rsidR="000742F6" w:rsidRPr="000742F6">
        <w:rPr>
          <w:rFonts w:ascii="Simplified Arabic" w:eastAsia="Calibri" w:hAnsi="Simplified Arabic" w:cs="Simplified Arabic"/>
          <w:sz w:val="28"/>
          <w:szCs w:val="28"/>
          <w:rtl/>
          <w:lang w:bidi="ar-EG"/>
        </w:rPr>
        <w:t xml:space="preserve"> يؤدي إلى </w:t>
      </w:r>
      <w:r w:rsidR="000742F6" w:rsidRPr="007B6134">
        <w:rPr>
          <w:rFonts w:ascii="Simplified Arabic" w:eastAsia="Calibri" w:hAnsi="Simplified Arabic" w:cs="Simplified Arabic"/>
          <w:sz w:val="28"/>
          <w:szCs w:val="28"/>
          <w:rtl/>
          <w:lang w:bidi="ar-EG"/>
        </w:rPr>
        <w:t>صعوبات في إدارة وتنفيذ المشاريع الخضراء</w:t>
      </w:r>
      <w:r w:rsidR="000742F6" w:rsidRPr="000742F6">
        <w:rPr>
          <w:rFonts w:ascii="Simplified Arabic" w:eastAsia="Calibri" w:hAnsi="Simplified Arabic" w:cs="Simplified Arabic"/>
          <w:sz w:val="28"/>
          <w:szCs w:val="28"/>
          <w:lang w:bidi="ar-EG"/>
        </w:rPr>
        <w:t>.</w:t>
      </w:r>
      <w:r w:rsidR="000742F6" w:rsidRPr="000742F6">
        <w:rPr>
          <w:rFonts w:ascii="Simplified Arabic" w:eastAsia="Calibri" w:hAnsi="Simplified Arabic" w:cs="Simplified Arabic"/>
          <w:sz w:val="28"/>
          <w:szCs w:val="28"/>
          <w:lang w:bidi="ar-EG"/>
        </w:rPr>
        <w:br/>
      </w:r>
      <w:r w:rsidR="000742F6" w:rsidRPr="000742F6">
        <w:rPr>
          <w:rFonts w:ascii="Simplified Arabic" w:eastAsia="Calibri" w:hAnsi="Simplified Arabic" w:cs="Simplified Arabic"/>
          <w:sz w:val="28"/>
          <w:szCs w:val="28"/>
          <w:rtl/>
          <w:lang w:bidi="ar-EG"/>
        </w:rPr>
        <w:t xml:space="preserve">خلصت الدراسة إلى أن </w:t>
      </w:r>
      <w:r w:rsidR="000742F6" w:rsidRPr="007B6134">
        <w:rPr>
          <w:rFonts w:ascii="Simplified Arabic" w:eastAsia="Calibri" w:hAnsi="Simplified Arabic" w:cs="Simplified Arabic"/>
          <w:sz w:val="28"/>
          <w:szCs w:val="28"/>
          <w:rtl/>
          <w:lang w:bidi="ar-EG"/>
        </w:rPr>
        <w:t>بعض العقبات يمكن التغلب عليها عبر تبنّي أفضل ممارسات إدارة المشاريع</w:t>
      </w:r>
      <w:r w:rsidR="000742F6" w:rsidRPr="000742F6">
        <w:rPr>
          <w:rFonts w:ascii="Simplified Arabic" w:eastAsia="Calibri" w:hAnsi="Simplified Arabic" w:cs="Simplified Arabic"/>
          <w:sz w:val="28"/>
          <w:szCs w:val="28"/>
          <w:rtl/>
          <w:lang w:bidi="ar-EG"/>
        </w:rPr>
        <w:t xml:space="preserve">، وأوصت بضرورة </w:t>
      </w:r>
      <w:r w:rsidR="000742F6" w:rsidRPr="007B6134">
        <w:rPr>
          <w:rFonts w:ascii="Simplified Arabic" w:eastAsia="Calibri" w:hAnsi="Simplified Arabic" w:cs="Simplified Arabic"/>
          <w:sz w:val="28"/>
          <w:szCs w:val="28"/>
          <w:rtl/>
          <w:lang w:bidi="ar-EG"/>
        </w:rPr>
        <w:t>تطوير أطر ومنهجيات إدارية متخصصة لمشاريع البناء الأخضر</w:t>
      </w:r>
      <w:r w:rsidR="000742F6" w:rsidRPr="000742F6">
        <w:rPr>
          <w:rFonts w:ascii="Simplified Arabic" w:eastAsia="Calibri" w:hAnsi="Simplified Arabic" w:cs="Simplified Arabic"/>
          <w:sz w:val="28"/>
          <w:szCs w:val="28"/>
          <w:rtl/>
          <w:lang w:bidi="ar-EG"/>
        </w:rPr>
        <w:t xml:space="preserve">، وتحديد </w:t>
      </w:r>
      <w:r w:rsidR="000742F6" w:rsidRPr="007B6134">
        <w:rPr>
          <w:rFonts w:ascii="Simplified Arabic" w:eastAsia="Calibri" w:hAnsi="Simplified Arabic" w:cs="Simplified Arabic"/>
          <w:sz w:val="28"/>
          <w:szCs w:val="28"/>
          <w:rtl/>
          <w:lang w:bidi="ar-EG"/>
        </w:rPr>
        <w:t>أدوار ومسؤوليات واضحة بين الأطراف المشاركة</w:t>
      </w:r>
      <w:r w:rsidR="000742F6" w:rsidRPr="000742F6">
        <w:rPr>
          <w:rFonts w:ascii="Simplified Arabic" w:eastAsia="Calibri" w:hAnsi="Simplified Arabic" w:cs="Simplified Arabic"/>
          <w:sz w:val="28"/>
          <w:szCs w:val="28"/>
          <w:rtl/>
          <w:lang w:bidi="ar-EG"/>
        </w:rPr>
        <w:t xml:space="preserve"> لضمان نجاح هذه المشاريع وتعزيز تطبيق الاستدامة في قطاع البناء</w:t>
      </w:r>
      <w:r w:rsidR="000742F6" w:rsidRPr="000742F6">
        <w:rPr>
          <w:rFonts w:ascii="Simplified Arabic" w:eastAsia="Calibri" w:hAnsi="Simplified Arabic" w:cs="Simplified Arabic"/>
          <w:sz w:val="28"/>
          <w:szCs w:val="28"/>
          <w:lang w:bidi="ar-EG"/>
        </w:rPr>
        <w:t>.</w:t>
      </w:r>
    </w:p>
    <w:p w14:paraId="1EBA2609" w14:textId="77777777" w:rsidR="00A82409" w:rsidRDefault="00A82409" w:rsidP="007B6134">
      <w:pPr>
        <w:pStyle w:val="ListParagraph"/>
        <w:bidi/>
        <w:spacing w:line="360" w:lineRule="auto"/>
        <w:ind w:left="0"/>
        <w:jc w:val="both"/>
        <w:rPr>
          <w:rFonts w:ascii="Simplified Arabic" w:eastAsia="Calibri" w:hAnsi="Simplified Arabic" w:cs="Simplified Arabic"/>
          <w:b/>
          <w:bCs/>
          <w:sz w:val="28"/>
          <w:szCs w:val="28"/>
          <w:rtl/>
          <w:lang w:bidi="ar-EG"/>
        </w:rPr>
      </w:pPr>
    </w:p>
    <w:p w14:paraId="6B5CE129" w14:textId="0CF14393" w:rsidR="00693847" w:rsidRPr="00214F59" w:rsidRDefault="00693847" w:rsidP="00A82409">
      <w:pPr>
        <w:pStyle w:val="ListParagraph"/>
        <w:bidi/>
        <w:spacing w:line="360" w:lineRule="auto"/>
        <w:ind w:left="0"/>
        <w:jc w:val="both"/>
        <w:rPr>
          <w:rFonts w:ascii="Simplified Arabic" w:eastAsia="Calibri" w:hAnsi="Simplified Arabic" w:cs="Simplified Arabic"/>
          <w:b/>
          <w:bCs/>
          <w:sz w:val="28"/>
          <w:szCs w:val="28"/>
          <w:rtl/>
          <w:lang w:bidi="ar-EG"/>
        </w:rPr>
      </w:pPr>
      <w:r w:rsidRPr="00214F59">
        <w:rPr>
          <w:rFonts w:ascii="Simplified Arabic" w:eastAsia="Calibri" w:hAnsi="Simplified Arabic" w:cs="Simplified Arabic" w:hint="cs"/>
          <w:b/>
          <w:bCs/>
          <w:sz w:val="28"/>
          <w:szCs w:val="28"/>
          <w:rtl/>
          <w:lang w:bidi="ar-EG"/>
        </w:rPr>
        <w:lastRenderedPageBreak/>
        <w:t>دراسة (الهاشم والشعار،2022)</w:t>
      </w:r>
    </w:p>
    <w:p w14:paraId="5615F7D0" w14:textId="0F2357F2" w:rsidR="00693847" w:rsidRDefault="00693847" w:rsidP="007B6134">
      <w:pPr>
        <w:pStyle w:val="ListParagraph"/>
        <w:bidi/>
        <w:spacing w:line="360" w:lineRule="auto"/>
        <w:ind w:left="0"/>
        <w:jc w:val="both"/>
        <w:rPr>
          <w:rFonts w:ascii="Simplified Arabic" w:eastAsia="Calibri" w:hAnsi="Simplified Arabic" w:cs="Simplified Arabic"/>
          <w:sz w:val="28"/>
          <w:szCs w:val="28"/>
          <w:rtl/>
          <w:lang w:bidi="ar-EG"/>
        </w:rPr>
      </w:pPr>
      <w:r w:rsidRPr="00693847">
        <w:rPr>
          <w:rFonts w:ascii="Simplified Arabic" w:eastAsia="Calibri" w:hAnsi="Simplified Arabic" w:cs="Simplified Arabic"/>
          <w:sz w:val="28"/>
          <w:szCs w:val="28"/>
          <w:rtl/>
          <w:lang w:bidi="ar-EG"/>
        </w:rPr>
        <w:t xml:space="preserve">هدفت الدراسة إلى التعرف على </w:t>
      </w:r>
      <w:r w:rsidRPr="007B6134">
        <w:rPr>
          <w:rFonts w:ascii="Simplified Arabic" w:eastAsia="Calibri" w:hAnsi="Simplified Arabic" w:cs="Simplified Arabic"/>
          <w:sz w:val="28"/>
          <w:szCs w:val="28"/>
          <w:rtl/>
          <w:lang w:bidi="ar-EG"/>
        </w:rPr>
        <w:t>مستوى ممارسات إدارة الموارد البشرية الخضراء وأثرها المباشر وغير المباشر في الأداء الوظيفي في ضوء مقاومة التغيير كمتغير وسيط</w:t>
      </w:r>
      <w:r w:rsidRPr="00693847">
        <w:rPr>
          <w:rFonts w:ascii="Simplified Arabic" w:eastAsia="Calibri" w:hAnsi="Simplified Arabic" w:cs="Simplified Arabic"/>
          <w:sz w:val="28"/>
          <w:szCs w:val="28"/>
          <w:lang w:bidi="ar-EG"/>
        </w:rPr>
        <w:t>.</w:t>
      </w:r>
      <w:r w:rsidRPr="00693847">
        <w:rPr>
          <w:rFonts w:ascii="Simplified Arabic" w:eastAsia="Calibri" w:hAnsi="Simplified Arabic" w:cs="Simplified Arabic"/>
          <w:sz w:val="28"/>
          <w:szCs w:val="28"/>
          <w:lang w:bidi="ar-EG"/>
        </w:rPr>
        <w:br/>
      </w:r>
      <w:r w:rsidRPr="00693847">
        <w:rPr>
          <w:rFonts w:ascii="Simplified Arabic" w:eastAsia="Calibri" w:hAnsi="Simplified Arabic" w:cs="Simplified Arabic"/>
          <w:sz w:val="28"/>
          <w:szCs w:val="28"/>
          <w:rtl/>
          <w:lang w:bidi="ar-EG"/>
        </w:rPr>
        <w:t xml:space="preserve">اعتمدت الدراسة </w:t>
      </w:r>
      <w:r w:rsidRPr="007B6134">
        <w:rPr>
          <w:rFonts w:ascii="Simplified Arabic" w:eastAsia="Calibri" w:hAnsi="Simplified Arabic" w:cs="Simplified Arabic"/>
          <w:sz w:val="28"/>
          <w:szCs w:val="28"/>
          <w:rtl/>
          <w:lang w:bidi="ar-EG"/>
        </w:rPr>
        <w:t>المنهج الوصفي التحليلي</w:t>
      </w:r>
      <w:r w:rsidRPr="00693847">
        <w:rPr>
          <w:rFonts w:ascii="Simplified Arabic" w:eastAsia="Calibri" w:hAnsi="Simplified Arabic" w:cs="Simplified Arabic"/>
          <w:sz w:val="28"/>
          <w:szCs w:val="28"/>
          <w:rtl/>
          <w:lang w:bidi="ar-EG"/>
        </w:rPr>
        <w:t xml:space="preserve">، وتم توزيع الاستبانة وفق </w:t>
      </w:r>
      <w:r w:rsidRPr="007B6134">
        <w:rPr>
          <w:rFonts w:ascii="Simplified Arabic" w:eastAsia="Calibri" w:hAnsi="Simplified Arabic" w:cs="Simplified Arabic"/>
          <w:sz w:val="28"/>
          <w:szCs w:val="28"/>
          <w:rtl/>
          <w:lang w:bidi="ar-EG"/>
        </w:rPr>
        <w:t>أسلوب المسح الشامل</w:t>
      </w:r>
      <w:r w:rsidRPr="00693847">
        <w:rPr>
          <w:rFonts w:ascii="Simplified Arabic" w:eastAsia="Calibri" w:hAnsi="Simplified Arabic" w:cs="Simplified Arabic"/>
          <w:sz w:val="28"/>
          <w:szCs w:val="28"/>
          <w:rtl/>
          <w:lang w:bidi="ar-EG"/>
        </w:rPr>
        <w:t xml:space="preserve"> على </w:t>
      </w:r>
      <w:r w:rsidRPr="007B6134">
        <w:rPr>
          <w:rFonts w:ascii="Simplified Arabic" w:eastAsia="Calibri" w:hAnsi="Simplified Arabic" w:cs="Simplified Arabic"/>
          <w:sz w:val="28"/>
          <w:szCs w:val="28"/>
          <w:lang w:bidi="ar-EG"/>
        </w:rPr>
        <w:t xml:space="preserve">200 </w:t>
      </w:r>
      <w:r w:rsidRPr="007B6134">
        <w:rPr>
          <w:rFonts w:ascii="Simplified Arabic" w:eastAsia="Calibri" w:hAnsi="Simplified Arabic" w:cs="Simplified Arabic"/>
          <w:sz w:val="28"/>
          <w:szCs w:val="28"/>
          <w:rtl/>
          <w:lang w:bidi="ar-EG"/>
        </w:rPr>
        <w:t>من شاغلي المناصب القيادية والإشرافية في 66 شركة صناعية</w:t>
      </w:r>
      <w:r w:rsidRPr="00693847">
        <w:rPr>
          <w:rFonts w:ascii="Simplified Arabic" w:eastAsia="Calibri" w:hAnsi="Simplified Arabic" w:cs="Simplified Arabic"/>
          <w:sz w:val="28"/>
          <w:szCs w:val="28"/>
          <w:rtl/>
          <w:lang w:bidi="ar-EG"/>
        </w:rPr>
        <w:t xml:space="preserve"> تطبق ممارسات إدارة الموارد البشرية الخضراء أو حاصلة على </w:t>
      </w:r>
      <w:r w:rsidRPr="007B6134">
        <w:rPr>
          <w:rFonts w:ascii="Simplified Arabic" w:eastAsia="Calibri" w:hAnsi="Simplified Arabic" w:cs="Simplified Arabic"/>
          <w:sz w:val="28"/>
          <w:szCs w:val="28"/>
          <w:rtl/>
          <w:lang w:bidi="ar-EG"/>
        </w:rPr>
        <w:t>شهادة جودة بيئية</w:t>
      </w:r>
      <w:r w:rsidRPr="00693847">
        <w:rPr>
          <w:rFonts w:ascii="Simplified Arabic" w:eastAsia="Calibri" w:hAnsi="Simplified Arabic" w:cs="Simplified Arabic"/>
          <w:sz w:val="28"/>
          <w:szCs w:val="28"/>
          <w:lang w:bidi="ar-EG"/>
        </w:rPr>
        <w:t>.</w:t>
      </w:r>
      <w:r w:rsidRPr="00693847">
        <w:rPr>
          <w:rFonts w:ascii="Simplified Arabic" w:eastAsia="Calibri" w:hAnsi="Simplified Arabic" w:cs="Simplified Arabic"/>
          <w:sz w:val="28"/>
          <w:szCs w:val="28"/>
          <w:lang w:bidi="ar-EG"/>
        </w:rPr>
        <w:br/>
      </w:r>
      <w:r w:rsidRPr="00693847">
        <w:rPr>
          <w:rFonts w:ascii="Simplified Arabic" w:eastAsia="Calibri" w:hAnsi="Simplified Arabic" w:cs="Simplified Arabic"/>
          <w:sz w:val="28"/>
          <w:szCs w:val="28"/>
          <w:rtl/>
          <w:lang w:bidi="ar-EG"/>
        </w:rPr>
        <w:t xml:space="preserve">توصلت النتائج إلى وجود </w:t>
      </w:r>
      <w:r w:rsidRPr="007B6134">
        <w:rPr>
          <w:rFonts w:ascii="Simplified Arabic" w:eastAsia="Calibri" w:hAnsi="Simplified Arabic" w:cs="Simplified Arabic"/>
          <w:sz w:val="28"/>
          <w:szCs w:val="28"/>
          <w:rtl/>
          <w:lang w:bidi="ar-EG"/>
        </w:rPr>
        <w:t>أثر إيجابي مباشر لممارسات إدارة الموارد البشرية الخضراء في الأداء الوظيفي</w:t>
      </w:r>
      <w:r w:rsidRPr="00693847">
        <w:rPr>
          <w:rFonts w:ascii="Simplified Arabic" w:eastAsia="Calibri" w:hAnsi="Simplified Arabic" w:cs="Simplified Arabic"/>
          <w:sz w:val="28"/>
          <w:szCs w:val="28"/>
          <w:rtl/>
          <w:lang w:bidi="ar-EG"/>
        </w:rPr>
        <w:t>، و</w:t>
      </w:r>
      <w:r w:rsidRPr="007B6134">
        <w:rPr>
          <w:rFonts w:ascii="Simplified Arabic" w:eastAsia="Calibri" w:hAnsi="Simplified Arabic" w:cs="Simplified Arabic"/>
          <w:sz w:val="28"/>
          <w:szCs w:val="28"/>
          <w:rtl/>
          <w:lang w:bidi="ar-EG"/>
        </w:rPr>
        <w:t>أثر سلبي مباشر لمقاومة التغيير في الأداء الوظيفي</w:t>
      </w:r>
      <w:r w:rsidRPr="00693847">
        <w:rPr>
          <w:rFonts w:ascii="Simplified Arabic" w:eastAsia="Calibri" w:hAnsi="Simplified Arabic" w:cs="Simplified Arabic"/>
          <w:sz w:val="28"/>
          <w:szCs w:val="28"/>
          <w:lang w:bidi="ar-EG"/>
        </w:rPr>
        <w:t xml:space="preserve">. </w:t>
      </w:r>
      <w:r w:rsidRPr="00693847">
        <w:rPr>
          <w:rFonts w:ascii="Simplified Arabic" w:eastAsia="Calibri" w:hAnsi="Simplified Arabic" w:cs="Simplified Arabic"/>
          <w:sz w:val="28"/>
          <w:szCs w:val="28"/>
          <w:rtl/>
          <w:lang w:bidi="ar-EG"/>
        </w:rPr>
        <w:t xml:space="preserve">كما أظهرت النتائج أن </w:t>
      </w:r>
      <w:r w:rsidRPr="007B6134">
        <w:rPr>
          <w:rFonts w:ascii="Simplified Arabic" w:eastAsia="Calibri" w:hAnsi="Simplified Arabic" w:cs="Simplified Arabic"/>
          <w:sz w:val="28"/>
          <w:szCs w:val="28"/>
          <w:rtl/>
          <w:lang w:bidi="ar-EG"/>
        </w:rPr>
        <w:t>التدريب والتطوير الأخضر والتعويضات الخضراء يسهمان في تقليل مقاومة التغيير</w:t>
      </w:r>
      <w:r w:rsidRPr="00693847">
        <w:rPr>
          <w:rFonts w:ascii="Simplified Arabic" w:eastAsia="Calibri" w:hAnsi="Simplified Arabic" w:cs="Simplified Arabic"/>
          <w:sz w:val="28"/>
          <w:szCs w:val="28"/>
          <w:lang w:bidi="ar-EG"/>
        </w:rPr>
        <w:t>.</w:t>
      </w:r>
      <w:r w:rsidRPr="00693847">
        <w:rPr>
          <w:rFonts w:ascii="Simplified Arabic" w:eastAsia="Calibri" w:hAnsi="Simplified Arabic" w:cs="Simplified Arabic"/>
          <w:sz w:val="28"/>
          <w:szCs w:val="28"/>
          <w:lang w:bidi="ar-EG"/>
        </w:rPr>
        <w:br/>
      </w:r>
      <w:r w:rsidRPr="00693847">
        <w:rPr>
          <w:rFonts w:ascii="Simplified Arabic" w:eastAsia="Calibri" w:hAnsi="Simplified Arabic" w:cs="Simplified Arabic"/>
          <w:sz w:val="28"/>
          <w:szCs w:val="28"/>
          <w:rtl/>
          <w:lang w:bidi="ar-EG"/>
        </w:rPr>
        <w:t xml:space="preserve">كذلك تبين أن </w:t>
      </w:r>
      <w:r w:rsidRPr="007B6134">
        <w:rPr>
          <w:rFonts w:ascii="Simplified Arabic" w:eastAsia="Calibri" w:hAnsi="Simplified Arabic" w:cs="Simplified Arabic"/>
          <w:sz w:val="28"/>
          <w:szCs w:val="28"/>
          <w:rtl/>
          <w:lang w:bidi="ar-EG"/>
        </w:rPr>
        <w:t>مقاومة التغيير تتوسط العلاقة بين (التدريب والتطوير الأخضر والتعويضات الخضراء) والأداء الوظيفي</w:t>
      </w:r>
      <w:r w:rsidRPr="00693847">
        <w:rPr>
          <w:rFonts w:ascii="Simplified Arabic" w:eastAsia="Calibri" w:hAnsi="Simplified Arabic" w:cs="Simplified Arabic"/>
          <w:sz w:val="28"/>
          <w:szCs w:val="28"/>
          <w:rtl/>
          <w:lang w:bidi="ar-EG"/>
        </w:rPr>
        <w:t xml:space="preserve">، بينما </w:t>
      </w:r>
      <w:r w:rsidRPr="007B6134">
        <w:rPr>
          <w:rFonts w:ascii="Simplified Arabic" w:eastAsia="Calibri" w:hAnsi="Simplified Arabic" w:cs="Simplified Arabic"/>
          <w:sz w:val="28"/>
          <w:szCs w:val="28"/>
          <w:rtl/>
          <w:lang w:bidi="ar-EG"/>
        </w:rPr>
        <w:t>لا تتوسط العلاقة بين (تحليل وتصميم الوظيفة الخضراء، التوظيف الأخضر، وإدارة وتقييم الأداء الأخضر) والأداء الوظيفي</w:t>
      </w:r>
      <w:r w:rsidRPr="00693847">
        <w:rPr>
          <w:rFonts w:ascii="Simplified Arabic" w:eastAsia="Calibri" w:hAnsi="Simplified Arabic" w:cs="Simplified Arabic"/>
          <w:sz w:val="28"/>
          <w:szCs w:val="28"/>
          <w:lang w:bidi="ar-EG"/>
        </w:rPr>
        <w:t>.</w:t>
      </w:r>
      <w:r w:rsidRPr="00693847">
        <w:rPr>
          <w:rFonts w:ascii="Simplified Arabic" w:eastAsia="Calibri" w:hAnsi="Simplified Arabic" w:cs="Simplified Arabic"/>
          <w:sz w:val="28"/>
          <w:szCs w:val="28"/>
          <w:lang w:bidi="ar-EG"/>
        </w:rPr>
        <w:br/>
      </w:r>
      <w:r w:rsidRPr="00693847">
        <w:rPr>
          <w:rFonts w:ascii="Simplified Arabic" w:eastAsia="Calibri" w:hAnsi="Simplified Arabic" w:cs="Simplified Arabic"/>
          <w:sz w:val="28"/>
          <w:szCs w:val="28"/>
          <w:rtl/>
          <w:lang w:bidi="ar-EG"/>
        </w:rPr>
        <w:t xml:space="preserve">وأوصت الدراسة بضرورة </w:t>
      </w:r>
      <w:r w:rsidRPr="007B6134">
        <w:rPr>
          <w:rFonts w:ascii="Simplified Arabic" w:eastAsia="Calibri" w:hAnsi="Simplified Arabic" w:cs="Simplified Arabic"/>
          <w:sz w:val="28"/>
          <w:szCs w:val="28"/>
          <w:rtl/>
          <w:lang w:bidi="ar-EG"/>
        </w:rPr>
        <w:t>نشر الوعي لدى المنظمات والأفراد بأهمية الاستدامة البيئية</w:t>
      </w:r>
      <w:r w:rsidRPr="00693847">
        <w:rPr>
          <w:rFonts w:ascii="Simplified Arabic" w:eastAsia="Calibri" w:hAnsi="Simplified Arabic" w:cs="Simplified Arabic"/>
          <w:sz w:val="28"/>
          <w:szCs w:val="28"/>
          <w:rtl/>
          <w:lang w:bidi="ar-EG"/>
        </w:rPr>
        <w:t xml:space="preserve">، والعمل على </w:t>
      </w:r>
      <w:r w:rsidRPr="007B6134">
        <w:rPr>
          <w:rFonts w:ascii="Simplified Arabic" w:eastAsia="Calibri" w:hAnsi="Simplified Arabic" w:cs="Simplified Arabic"/>
          <w:sz w:val="28"/>
          <w:szCs w:val="28"/>
          <w:rtl/>
          <w:lang w:bidi="ar-EG"/>
        </w:rPr>
        <w:t>تعزيز ثقافة الموارد البشرية الخضراء</w:t>
      </w:r>
      <w:r w:rsidRPr="00693847">
        <w:rPr>
          <w:rFonts w:ascii="Simplified Arabic" w:eastAsia="Calibri" w:hAnsi="Simplified Arabic" w:cs="Simplified Arabic"/>
          <w:sz w:val="28"/>
          <w:szCs w:val="28"/>
          <w:rtl/>
          <w:lang w:bidi="ar-EG"/>
        </w:rPr>
        <w:t xml:space="preserve"> بما يسهم في </w:t>
      </w:r>
      <w:r w:rsidRPr="007B6134">
        <w:rPr>
          <w:rFonts w:ascii="Simplified Arabic" w:eastAsia="Calibri" w:hAnsi="Simplified Arabic" w:cs="Simplified Arabic"/>
          <w:sz w:val="28"/>
          <w:szCs w:val="28"/>
          <w:rtl/>
          <w:lang w:bidi="ar-EG"/>
        </w:rPr>
        <w:t>رفع الأداء وتقليل مقاومة التغيير التنظيمي</w:t>
      </w:r>
      <w:r w:rsidRPr="00693847">
        <w:rPr>
          <w:rFonts w:ascii="Simplified Arabic" w:eastAsia="Calibri" w:hAnsi="Simplified Arabic" w:cs="Simplified Arabic"/>
          <w:sz w:val="28"/>
          <w:szCs w:val="28"/>
          <w:lang w:bidi="ar-EG"/>
        </w:rPr>
        <w:t>.</w:t>
      </w:r>
    </w:p>
    <w:p w14:paraId="75829B0B" w14:textId="4E9BB409" w:rsidR="00693847" w:rsidRPr="00214F59" w:rsidRDefault="00693847" w:rsidP="007B6134">
      <w:pPr>
        <w:pStyle w:val="ListParagraph"/>
        <w:bidi/>
        <w:spacing w:line="360" w:lineRule="auto"/>
        <w:ind w:left="0"/>
        <w:jc w:val="both"/>
        <w:rPr>
          <w:rFonts w:ascii="Simplified Arabic" w:eastAsia="Calibri" w:hAnsi="Simplified Arabic" w:cs="Simplified Arabic"/>
          <w:b/>
          <w:bCs/>
          <w:sz w:val="28"/>
          <w:szCs w:val="28"/>
          <w:rtl/>
          <w:lang w:bidi="ar-EG"/>
        </w:rPr>
      </w:pPr>
      <w:r w:rsidRPr="00214F59">
        <w:rPr>
          <w:rFonts w:ascii="Simplified Arabic" w:eastAsia="Calibri" w:hAnsi="Simplified Arabic" w:cs="Simplified Arabic" w:hint="cs"/>
          <w:b/>
          <w:bCs/>
          <w:sz w:val="28"/>
          <w:szCs w:val="28"/>
          <w:rtl/>
          <w:lang w:bidi="ar-EG"/>
        </w:rPr>
        <w:t>دراسة (العشوش والهناندة،2022)</w:t>
      </w:r>
    </w:p>
    <w:p w14:paraId="631755E1" w14:textId="70FBF81F" w:rsidR="00693847" w:rsidRPr="00693847" w:rsidRDefault="00693847" w:rsidP="007B6134">
      <w:pPr>
        <w:pStyle w:val="ListParagraph"/>
        <w:bidi/>
        <w:spacing w:line="360" w:lineRule="auto"/>
        <w:ind w:left="0"/>
        <w:jc w:val="both"/>
        <w:rPr>
          <w:rFonts w:ascii="Simplified Arabic" w:eastAsia="Calibri" w:hAnsi="Simplified Arabic" w:cs="Simplified Arabic"/>
          <w:sz w:val="28"/>
          <w:szCs w:val="28"/>
          <w:lang w:bidi="ar-EG"/>
        </w:rPr>
      </w:pPr>
      <w:r w:rsidRPr="00693847">
        <w:rPr>
          <w:rFonts w:ascii="Simplified Arabic" w:eastAsia="Calibri" w:hAnsi="Simplified Arabic" w:cs="Simplified Arabic"/>
          <w:sz w:val="28"/>
          <w:szCs w:val="28"/>
          <w:rtl/>
          <w:lang w:bidi="ar-EG"/>
        </w:rPr>
        <w:t>هدفت الدراسة إلى التعرف على أثر ممارسات إدارة الموارد البشرية الخضراء بأبعادها (التوظيف الأخضر، التدريب والتطوير الأخضر، وتقييم الأداء الأخضر) في استدامة شركة مناجم الفوسفات الأردنية المساهمة العامة المحدودة</w:t>
      </w:r>
      <w:r w:rsidR="00214F59">
        <w:rPr>
          <w:rFonts w:ascii="Simplified Arabic" w:eastAsia="Calibri" w:hAnsi="Simplified Arabic" w:cs="Simplified Arabic" w:hint="cs"/>
          <w:sz w:val="28"/>
          <w:szCs w:val="28"/>
          <w:rtl/>
          <w:lang w:bidi="ar-EG"/>
        </w:rPr>
        <w:t>، و</w:t>
      </w:r>
      <w:r w:rsidRPr="00693847">
        <w:rPr>
          <w:rFonts w:ascii="Simplified Arabic" w:eastAsia="Calibri" w:hAnsi="Simplified Arabic" w:cs="Simplified Arabic"/>
          <w:sz w:val="28"/>
          <w:szCs w:val="28"/>
          <w:rtl/>
          <w:lang w:bidi="ar-EG"/>
        </w:rPr>
        <w:t xml:space="preserve">اعتمدت الدراسة المنهج الوصفي التحليلي، حيث تم توزيع </w:t>
      </w:r>
      <w:r w:rsidRPr="00693847">
        <w:rPr>
          <w:rFonts w:ascii="Simplified Arabic" w:eastAsia="Calibri" w:hAnsi="Simplified Arabic" w:cs="Simplified Arabic"/>
          <w:sz w:val="28"/>
          <w:szCs w:val="28"/>
          <w:lang w:bidi="ar-EG"/>
        </w:rPr>
        <w:t xml:space="preserve">350 </w:t>
      </w:r>
      <w:r w:rsidRPr="00693847">
        <w:rPr>
          <w:rFonts w:ascii="Simplified Arabic" w:eastAsia="Calibri" w:hAnsi="Simplified Arabic" w:cs="Simplified Arabic"/>
          <w:sz w:val="28"/>
          <w:szCs w:val="28"/>
          <w:rtl/>
          <w:lang w:bidi="ar-EG"/>
        </w:rPr>
        <w:lastRenderedPageBreak/>
        <w:t xml:space="preserve">استبانة واسترداد </w:t>
      </w:r>
      <w:r w:rsidRPr="00693847">
        <w:rPr>
          <w:rFonts w:ascii="Simplified Arabic" w:eastAsia="Calibri" w:hAnsi="Simplified Arabic" w:cs="Simplified Arabic"/>
          <w:sz w:val="28"/>
          <w:szCs w:val="28"/>
          <w:lang w:bidi="ar-EG"/>
        </w:rPr>
        <w:t xml:space="preserve">330 </w:t>
      </w:r>
      <w:r w:rsidRPr="00693847">
        <w:rPr>
          <w:rFonts w:ascii="Simplified Arabic" w:eastAsia="Calibri" w:hAnsi="Simplified Arabic" w:cs="Simplified Arabic"/>
          <w:sz w:val="28"/>
          <w:szCs w:val="28"/>
          <w:rtl/>
          <w:lang w:bidi="ar-EG"/>
        </w:rPr>
        <w:t xml:space="preserve">استبانة صالحة للتحليل بنسبة بلغت </w:t>
      </w:r>
      <w:r w:rsidRPr="00693847">
        <w:rPr>
          <w:rFonts w:ascii="Simplified Arabic" w:eastAsia="Calibri" w:hAnsi="Simplified Arabic" w:cs="Simplified Arabic"/>
          <w:sz w:val="28"/>
          <w:szCs w:val="28"/>
          <w:lang w:bidi="ar-EG"/>
        </w:rPr>
        <w:t xml:space="preserve">94.29% </w:t>
      </w:r>
      <w:r w:rsidRPr="00693847">
        <w:rPr>
          <w:rFonts w:ascii="Simplified Arabic" w:eastAsia="Calibri" w:hAnsi="Simplified Arabic" w:cs="Simplified Arabic"/>
          <w:sz w:val="28"/>
          <w:szCs w:val="28"/>
          <w:rtl/>
          <w:lang w:bidi="ar-EG"/>
        </w:rPr>
        <w:t>من إجمالي العينة المستهدفة من العاملين في الشركة</w:t>
      </w:r>
      <w:r w:rsidRPr="00693847">
        <w:rPr>
          <w:rFonts w:ascii="Simplified Arabic" w:eastAsia="Calibri" w:hAnsi="Simplified Arabic" w:cs="Simplified Arabic"/>
          <w:sz w:val="28"/>
          <w:szCs w:val="28"/>
          <w:lang w:bidi="ar-EG"/>
        </w:rPr>
        <w:t>.</w:t>
      </w:r>
      <w:r w:rsidRPr="00693847">
        <w:rPr>
          <w:rFonts w:ascii="Simplified Arabic" w:eastAsia="Calibri" w:hAnsi="Simplified Arabic" w:cs="Simplified Arabic"/>
          <w:sz w:val="28"/>
          <w:szCs w:val="28"/>
          <w:lang w:bidi="ar-EG"/>
        </w:rPr>
        <w:br/>
      </w:r>
      <w:r w:rsidR="00214F59">
        <w:rPr>
          <w:rFonts w:ascii="Simplified Arabic" w:eastAsia="Calibri" w:hAnsi="Simplified Arabic" w:cs="Simplified Arabic" w:hint="cs"/>
          <w:sz w:val="28"/>
          <w:szCs w:val="28"/>
          <w:rtl/>
          <w:lang w:bidi="ar-EG"/>
        </w:rPr>
        <w:t>و</w:t>
      </w:r>
      <w:r w:rsidRPr="00693847">
        <w:rPr>
          <w:rFonts w:ascii="Simplified Arabic" w:eastAsia="Calibri" w:hAnsi="Simplified Arabic" w:cs="Simplified Arabic"/>
          <w:sz w:val="28"/>
          <w:szCs w:val="28"/>
          <w:rtl/>
          <w:lang w:bidi="ar-EG"/>
        </w:rPr>
        <w:t>أظهرت النتائج أن مستوى تطبيق ممارسات إدارة الموارد البشرية الخضراء في الشركة جاء بدرجة عالية، وجاء تقييم الأداء الأخضر في المرتبة الأولى، تلاه التوظيف الأخضر، ثم التدريب والتطوير الأخضر</w:t>
      </w:r>
      <w:r w:rsidRPr="00693847">
        <w:rPr>
          <w:rFonts w:ascii="Simplified Arabic" w:eastAsia="Calibri" w:hAnsi="Simplified Arabic" w:cs="Simplified Arabic"/>
          <w:sz w:val="28"/>
          <w:szCs w:val="28"/>
          <w:lang w:bidi="ar-EG"/>
        </w:rPr>
        <w:t xml:space="preserve">. </w:t>
      </w:r>
      <w:r w:rsidRPr="00693847">
        <w:rPr>
          <w:rFonts w:ascii="Simplified Arabic" w:eastAsia="Calibri" w:hAnsi="Simplified Arabic" w:cs="Simplified Arabic"/>
          <w:sz w:val="28"/>
          <w:szCs w:val="28"/>
          <w:rtl/>
          <w:lang w:bidi="ar-EG"/>
        </w:rPr>
        <w:t>كما تبين أن مستوى الاهتمام بالاستدامة بأبعادها (البيئية، الاجتماعية، والاقتصادية) كان أيضًا مرتفعًا، وجاء البعد البيئي في المرتبة الأولى، يليه الاجتماعي، ثم الاقتصادي</w:t>
      </w:r>
      <w:r w:rsidRPr="00693847">
        <w:rPr>
          <w:rFonts w:ascii="Simplified Arabic" w:eastAsia="Calibri" w:hAnsi="Simplified Arabic" w:cs="Simplified Arabic"/>
          <w:sz w:val="28"/>
          <w:szCs w:val="28"/>
          <w:lang w:bidi="ar-EG"/>
        </w:rPr>
        <w:t>.</w:t>
      </w:r>
      <w:r w:rsidRPr="00693847">
        <w:rPr>
          <w:rFonts w:ascii="Simplified Arabic" w:eastAsia="Calibri" w:hAnsi="Simplified Arabic" w:cs="Simplified Arabic"/>
          <w:sz w:val="28"/>
          <w:szCs w:val="28"/>
          <w:lang w:bidi="ar-EG"/>
        </w:rPr>
        <w:br/>
      </w:r>
      <w:r w:rsidRPr="00693847">
        <w:rPr>
          <w:rFonts w:ascii="Simplified Arabic" w:eastAsia="Calibri" w:hAnsi="Simplified Arabic" w:cs="Simplified Arabic"/>
          <w:sz w:val="28"/>
          <w:szCs w:val="28"/>
          <w:rtl/>
          <w:lang w:bidi="ar-EG"/>
        </w:rPr>
        <w:t>وكشفت النتائج عن وجود أثر دال إحصائيًا لممارسات إدارة الموارد البشرية الخضراء بأبعادها على الاستدامة بجميع أبعادها وعلى الدرجة الكلية للاستدامة</w:t>
      </w:r>
      <w:r w:rsidRPr="00693847">
        <w:rPr>
          <w:rFonts w:ascii="Simplified Arabic" w:eastAsia="Calibri" w:hAnsi="Simplified Arabic" w:cs="Simplified Arabic"/>
          <w:sz w:val="28"/>
          <w:szCs w:val="28"/>
          <w:lang w:bidi="ar-EG"/>
        </w:rPr>
        <w:t>.</w:t>
      </w:r>
      <w:r w:rsidRPr="00693847">
        <w:rPr>
          <w:rFonts w:ascii="Simplified Arabic" w:eastAsia="Calibri" w:hAnsi="Simplified Arabic" w:cs="Simplified Arabic"/>
          <w:sz w:val="28"/>
          <w:szCs w:val="28"/>
          <w:lang w:bidi="ar-EG"/>
        </w:rPr>
        <w:br/>
      </w:r>
      <w:r w:rsidRPr="00693847">
        <w:rPr>
          <w:rFonts w:ascii="Simplified Arabic" w:eastAsia="Calibri" w:hAnsi="Simplified Arabic" w:cs="Simplified Arabic"/>
          <w:sz w:val="28"/>
          <w:szCs w:val="28"/>
          <w:rtl/>
          <w:lang w:bidi="ar-EG"/>
        </w:rPr>
        <w:t>وأوصت الدراسة بـ تعزيز التوظيف الأخضر من خلال وضع معايير واضحة لاستقطاب العاملين ذوي الاتجاهات الإيجابية نحو الممارسات الخضراء، وتطوير برامج تدريبية متخصصة في الإدارة البيئية الخضراء لرفع مستوى الوعي البيئي وتعديل سلوك العاملين نحو تبني الممارسات المستدامة</w:t>
      </w:r>
      <w:r w:rsidR="00A82409">
        <w:rPr>
          <w:rFonts w:ascii="Simplified Arabic" w:eastAsia="Calibri" w:hAnsi="Simplified Arabic" w:cs="Simplified Arabic" w:hint="cs"/>
          <w:sz w:val="28"/>
          <w:szCs w:val="28"/>
          <w:rtl/>
          <w:lang w:bidi="ar-EG"/>
        </w:rPr>
        <w:t>.</w:t>
      </w:r>
    </w:p>
    <w:p w14:paraId="456BF931" w14:textId="18640071" w:rsidR="00693847" w:rsidRPr="00A82409" w:rsidRDefault="00693847" w:rsidP="007B6134">
      <w:pPr>
        <w:pStyle w:val="ListParagraph"/>
        <w:bidi/>
        <w:spacing w:line="360" w:lineRule="auto"/>
        <w:ind w:left="0"/>
        <w:jc w:val="both"/>
        <w:rPr>
          <w:rFonts w:ascii="Simplified Arabic" w:eastAsia="Calibri" w:hAnsi="Simplified Arabic" w:cs="Simplified Arabic"/>
          <w:b/>
          <w:bCs/>
          <w:sz w:val="28"/>
          <w:szCs w:val="28"/>
          <w:rtl/>
          <w:lang w:bidi="ar-EG"/>
        </w:rPr>
      </w:pPr>
      <w:r w:rsidRPr="00A82409">
        <w:rPr>
          <w:rFonts w:ascii="Simplified Arabic" w:eastAsia="Calibri" w:hAnsi="Simplified Arabic" w:cs="Simplified Arabic" w:hint="cs"/>
          <w:b/>
          <w:bCs/>
          <w:sz w:val="28"/>
          <w:szCs w:val="28"/>
          <w:rtl/>
          <w:lang w:bidi="ar-EG"/>
        </w:rPr>
        <w:t>دراسة (</w:t>
      </w:r>
      <w:r w:rsidR="00FF5A8E" w:rsidRPr="00A82409">
        <w:rPr>
          <w:rFonts w:ascii="Simplified Arabic" w:eastAsia="Calibri" w:hAnsi="Simplified Arabic" w:cs="Simplified Arabic" w:hint="cs"/>
          <w:b/>
          <w:bCs/>
          <w:sz w:val="28"/>
          <w:szCs w:val="28"/>
          <w:rtl/>
          <w:lang w:bidi="ar-EG"/>
        </w:rPr>
        <w:t>محمد،2025)</w:t>
      </w:r>
    </w:p>
    <w:p w14:paraId="54E5EB6C" w14:textId="13843F75" w:rsidR="00FF5A8E" w:rsidRDefault="00FF5A8E" w:rsidP="007B6134">
      <w:pPr>
        <w:pStyle w:val="ListParagraph"/>
        <w:bidi/>
        <w:spacing w:line="360" w:lineRule="auto"/>
        <w:ind w:left="0"/>
        <w:jc w:val="both"/>
        <w:rPr>
          <w:rFonts w:ascii="Simplified Arabic" w:eastAsia="Calibri" w:hAnsi="Simplified Arabic" w:cs="Simplified Arabic"/>
          <w:sz w:val="28"/>
          <w:szCs w:val="28"/>
          <w:rtl/>
          <w:lang w:bidi="ar-EG"/>
        </w:rPr>
      </w:pPr>
      <w:r w:rsidRPr="00FF5A8E">
        <w:rPr>
          <w:rFonts w:ascii="Simplified Arabic" w:eastAsia="Calibri" w:hAnsi="Simplified Arabic" w:cs="Simplified Arabic"/>
          <w:sz w:val="28"/>
          <w:szCs w:val="28"/>
          <w:rtl/>
          <w:lang w:bidi="ar-EG"/>
        </w:rPr>
        <w:t xml:space="preserve">هدف البحث إلى </w:t>
      </w:r>
      <w:r w:rsidRPr="007B6134">
        <w:rPr>
          <w:rFonts w:ascii="Simplified Arabic" w:eastAsia="Calibri" w:hAnsi="Simplified Arabic" w:cs="Simplified Arabic"/>
          <w:sz w:val="28"/>
          <w:szCs w:val="28"/>
          <w:rtl/>
          <w:lang w:bidi="ar-EG"/>
        </w:rPr>
        <w:t>التعرف على واقع ممارسات إدارة الموارد البشرية الخضراء وعلاقتها بتعزيز الاستدامة التنظيمية في جامعة سوهاج</w:t>
      </w:r>
      <w:r w:rsidRPr="00FF5A8E">
        <w:rPr>
          <w:rFonts w:ascii="Simplified Arabic" w:eastAsia="Calibri" w:hAnsi="Simplified Arabic" w:cs="Simplified Arabic"/>
          <w:sz w:val="28"/>
          <w:szCs w:val="28"/>
          <w:rtl/>
          <w:lang w:bidi="ar-EG"/>
        </w:rPr>
        <w:t xml:space="preserve">، إضافة إلى </w:t>
      </w:r>
      <w:r w:rsidRPr="007B6134">
        <w:rPr>
          <w:rFonts w:ascii="Simplified Arabic" w:eastAsia="Calibri" w:hAnsi="Simplified Arabic" w:cs="Simplified Arabic"/>
          <w:sz w:val="28"/>
          <w:szCs w:val="28"/>
          <w:rtl/>
          <w:lang w:bidi="ar-EG"/>
        </w:rPr>
        <w:t>تحديد أثر متغيرات النوع، الكلية، والدرجة العلمية</w:t>
      </w:r>
      <w:r w:rsidRPr="00FF5A8E">
        <w:rPr>
          <w:rFonts w:ascii="Simplified Arabic" w:eastAsia="Calibri" w:hAnsi="Simplified Arabic" w:cs="Simplified Arabic"/>
          <w:sz w:val="28"/>
          <w:szCs w:val="28"/>
          <w:rtl/>
          <w:lang w:bidi="ar-EG"/>
        </w:rPr>
        <w:t xml:space="preserve"> في تصورات أفراد العينة</w:t>
      </w:r>
      <w:r w:rsidR="00214F59">
        <w:rPr>
          <w:rFonts w:ascii="Simplified Arabic" w:eastAsia="Calibri" w:hAnsi="Simplified Arabic" w:cs="Simplified Arabic" w:hint="cs"/>
          <w:sz w:val="28"/>
          <w:szCs w:val="28"/>
          <w:rtl/>
          <w:lang w:bidi="ar-EG"/>
        </w:rPr>
        <w:t>،و</w:t>
      </w:r>
      <w:r w:rsidRPr="00FF5A8E">
        <w:rPr>
          <w:rFonts w:ascii="Simplified Arabic" w:eastAsia="Calibri" w:hAnsi="Simplified Arabic" w:cs="Simplified Arabic"/>
          <w:sz w:val="28"/>
          <w:szCs w:val="28"/>
          <w:rtl/>
          <w:lang w:bidi="ar-EG"/>
        </w:rPr>
        <w:t xml:space="preserve">اعتمد الباحث </w:t>
      </w:r>
      <w:r w:rsidRPr="007B6134">
        <w:rPr>
          <w:rFonts w:ascii="Simplified Arabic" w:eastAsia="Calibri" w:hAnsi="Simplified Arabic" w:cs="Simplified Arabic"/>
          <w:sz w:val="28"/>
          <w:szCs w:val="28"/>
          <w:rtl/>
          <w:lang w:bidi="ar-EG"/>
        </w:rPr>
        <w:t>المنهج الوصفي الارتباطي</w:t>
      </w:r>
      <w:r w:rsidRPr="00FF5A8E">
        <w:rPr>
          <w:rFonts w:ascii="Simplified Arabic" w:eastAsia="Calibri" w:hAnsi="Simplified Arabic" w:cs="Simplified Arabic"/>
          <w:sz w:val="28"/>
          <w:szCs w:val="28"/>
          <w:rtl/>
          <w:lang w:bidi="ar-EG"/>
        </w:rPr>
        <w:t xml:space="preserve">، وشملت العينة </w:t>
      </w:r>
      <w:r w:rsidRPr="007B6134">
        <w:rPr>
          <w:rFonts w:ascii="Simplified Arabic" w:eastAsia="Calibri" w:hAnsi="Simplified Arabic" w:cs="Simplified Arabic"/>
          <w:sz w:val="28"/>
          <w:szCs w:val="28"/>
          <w:lang w:bidi="ar-EG"/>
        </w:rPr>
        <w:t xml:space="preserve">724 </w:t>
      </w:r>
      <w:r w:rsidRPr="007B6134">
        <w:rPr>
          <w:rFonts w:ascii="Simplified Arabic" w:eastAsia="Calibri" w:hAnsi="Simplified Arabic" w:cs="Simplified Arabic"/>
          <w:sz w:val="28"/>
          <w:szCs w:val="28"/>
          <w:rtl/>
          <w:lang w:bidi="ar-EG"/>
        </w:rPr>
        <w:t>عضوًا من أعضاء هيئة التدريس ومعاونيهم</w:t>
      </w:r>
      <w:r w:rsidRPr="00FF5A8E">
        <w:rPr>
          <w:rFonts w:ascii="Simplified Arabic" w:eastAsia="Calibri" w:hAnsi="Simplified Arabic" w:cs="Simplified Arabic"/>
          <w:sz w:val="28"/>
          <w:szCs w:val="28"/>
          <w:rtl/>
          <w:lang w:bidi="ar-EG"/>
        </w:rPr>
        <w:t xml:space="preserve"> خلال العام الأكاديمي </w:t>
      </w:r>
      <w:r w:rsidRPr="007B6134">
        <w:rPr>
          <w:rFonts w:ascii="Simplified Arabic" w:eastAsia="Calibri" w:hAnsi="Simplified Arabic" w:cs="Simplified Arabic"/>
          <w:sz w:val="28"/>
          <w:szCs w:val="28"/>
          <w:lang w:bidi="ar-EG"/>
        </w:rPr>
        <w:t>2024/2025</w:t>
      </w:r>
      <w:r w:rsidRPr="007B6134">
        <w:rPr>
          <w:rFonts w:ascii="Simplified Arabic" w:eastAsia="Calibri" w:hAnsi="Simplified Arabic" w:cs="Simplified Arabic"/>
          <w:sz w:val="28"/>
          <w:szCs w:val="28"/>
          <w:rtl/>
          <w:lang w:bidi="ar-EG"/>
        </w:rPr>
        <w:t>م</w:t>
      </w:r>
      <w:r>
        <w:rPr>
          <w:rFonts w:ascii="Simplified Arabic" w:eastAsia="Calibri" w:hAnsi="Simplified Arabic" w:cs="Simplified Arabic" w:hint="cs"/>
          <w:sz w:val="28"/>
          <w:szCs w:val="28"/>
          <w:rtl/>
          <w:lang w:bidi="ar-EG"/>
        </w:rPr>
        <w:t>.</w:t>
      </w:r>
    </w:p>
    <w:p w14:paraId="48406684" w14:textId="77777777" w:rsidR="00FF5A8E" w:rsidRDefault="00FF5A8E" w:rsidP="007B6134">
      <w:pPr>
        <w:pStyle w:val="ListParagraph"/>
        <w:bidi/>
        <w:spacing w:line="360" w:lineRule="auto"/>
        <w:ind w:left="0"/>
        <w:jc w:val="both"/>
        <w:rPr>
          <w:rFonts w:ascii="Simplified Arabic" w:eastAsia="Calibri" w:hAnsi="Simplified Arabic" w:cs="Simplified Arabic"/>
          <w:sz w:val="28"/>
          <w:szCs w:val="28"/>
          <w:rtl/>
          <w:lang w:bidi="ar-EG"/>
        </w:rPr>
      </w:pPr>
      <w:r w:rsidRPr="00FF5A8E">
        <w:rPr>
          <w:rFonts w:ascii="Simplified Arabic" w:eastAsia="Calibri" w:hAnsi="Simplified Arabic" w:cs="Simplified Arabic"/>
          <w:sz w:val="28"/>
          <w:szCs w:val="28"/>
          <w:rtl/>
          <w:lang w:bidi="ar-EG"/>
        </w:rPr>
        <w:t xml:space="preserve">أظهرت النتائج أن </w:t>
      </w:r>
      <w:r w:rsidRPr="007B6134">
        <w:rPr>
          <w:rFonts w:ascii="Simplified Arabic" w:eastAsia="Calibri" w:hAnsi="Simplified Arabic" w:cs="Simplified Arabic"/>
          <w:sz w:val="28"/>
          <w:szCs w:val="28"/>
          <w:rtl/>
          <w:lang w:bidi="ar-EG"/>
        </w:rPr>
        <w:t>مستوى ممارسات إدارة الموارد البشرية الخضراء والاستدامة التنظيمية في جامعة سوهاج جاء بدرجة متوسطة في جميع الأبعاد</w:t>
      </w:r>
      <w:r w:rsidRPr="00FF5A8E">
        <w:rPr>
          <w:rFonts w:ascii="Simplified Arabic" w:eastAsia="Calibri" w:hAnsi="Simplified Arabic" w:cs="Simplified Arabic"/>
          <w:sz w:val="28"/>
          <w:szCs w:val="28"/>
          <w:rtl/>
          <w:lang w:bidi="ar-EG"/>
        </w:rPr>
        <w:t xml:space="preserve"> من وجهة نظر أعضاء هيئة التدريس ومعاونيهم. كما </w:t>
      </w:r>
      <w:r w:rsidRPr="00FF5A8E">
        <w:rPr>
          <w:rFonts w:ascii="Simplified Arabic" w:eastAsia="Calibri" w:hAnsi="Simplified Arabic" w:cs="Simplified Arabic"/>
          <w:sz w:val="28"/>
          <w:szCs w:val="28"/>
          <w:rtl/>
          <w:lang w:bidi="ar-EG"/>
        </w:rPr>
        <w:lastRenderedPageBreak/>
        <w:t xml:space="preserve">تبين وجود </w:t>
      </w:r>
      <w:r w:rsidRPr="007B6134">
        <w:rPr>
          <w:rFonts w:ascii="Simplified Arabic" w:eastAsia="Calibri" w:hAnsi="Simplified Arabic" w:cs="Simplified Arabic"/>
          <w:sz w:val="28"/>
          <w:szCs w:val="28"/>
          <w:rtl/>
          <w:lang w:bidi="ar-EG"/>
        </w:rPr>
        <w:t>علاقة ارتباطية متوسطة بين أبعاد إدارة الموارد البشرية الخضراء (التوظيف الأخضر، التدريب والتطوير الأخضر، التحفيز الأخضر، تقييم الأداء الأخضر)</w:t>
      </w:r>
      <w:r w:rsidRPr="00FF5A8E">
        <w:rPr>
          <w:rFonts w:ascii="Simplified Arabic" w:eastAsia="Calibri" w:hAnsi="Simplified Arabic" w:cs="Simplified Arabic"/>
          <w:sz w:val="28"/>
          <w:szCs w:val="28"/>
          <w:rtl/>
          <w:lang w:bidi="ar-EG"/>
        </w:rPr>
        <w:t xml:space="preserve"> وأبعاد </w:t>
      </w:r>
      <w:r w:rsidRPr="007B6134">
        <w:rPr>
          <w:rFonts w:ascii="Simplified Arabic" w:eastAsia="Calibri" w:hAnsi="Simplified Arabic" w:cs="Simplified Arabic"/>
          <w:sz w:val="28"/>
          <w:szCs w:val="28"/>
          <w:rtl/>
          <w:lang w:bidi="ar-EG"/>
        </w:rPr>
        <w:t>الاستدامة التنظيمية (الاجتماعية، الاقتصادية، البيئية)</w:t>
      </w:r>
      <w:r w:rsidRPr="00FF5A8E">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w:t>
      </w:r>
    </w:p>
    <w:p w14:paraId="598857C5" w14:textId="53832FFD" w:rsidR="00FF5A8E" w:rsidRPr="00FF5A8E" w:rsidRDefault="00FF5A8E" w:rsidP="00214F59">
      <w:pPr>
        <w:pStyle w:val="ListParagraph"/>
        <w:bidi/>
        <w:spacing w:line="360" w:lineRule="auto"/>
        <w:ind w:left="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w:t>
      </w:r>
      <w:r w:rsidRPr="00FF5A8E">
        <w:rPr>
          <w:rFonts w:ascii="Simplified Arabic" w:eastAsia="Calibri" w:hAnsi="Simplified Arabic" w:cs="Simplified Arabic"/>
          <w:sz w:val="28"/>
          <w:szCs w:val="28"/>
          <w:rtl/>
          <w:lang w:bidi="ar-EG"/>
        </w:rPr>
        <w:t xml:space="preserve">أوصى البحث بضرورة </w:t>
      </w:r>
      <w:r w:rsidRPr="007B6134">
        <w:rPr>
          <w:rFonts w:ascii="Simplified Arabic" w:eastAsia="Calibri" w:hAnsi="Simplified Arabic" w:cs="Simplified Arabic"/>
          <w:sz w:val="28"/>
          <w:szCs w:val="28"/>
          <w:rtl/>
          <w:lang w:bidi="ar-EG"/>
        </w:rPr>
        <w:t>تعزيز التوجه الأخضر لدى العاملين</w:t>
      </w:r>
      <w:r w:rsidRPr="00FF5A8E">
        <w:rPr>
          <w:rFonts w:ascii="Simplified Arabic" w:eastAsia="Calibri" w:hAnsi="Simplified Arabic" w:cs="Simplified Arabic"/>
          <w:sz w:val="28"/>
          <w:szCs w:val="28"/>
          <w:rtl/>
          <w:lang w:bidi="ar-EG"/>
        </w:rPr>
        <w:t xml:space="preserve"> بما يمكّنهم من المساهمة في </w:t>
      </w:r>
      <w:r w:rsidRPr="007B6134">
        <w:rPr>
          <w:rFonts w:ascii="Simplified Arabic" w:eastAsia="Calibri" w:hAnsi="Simplified Arabic" w:cs="Simplified Arabic"/>
          <w:sz w:val="28"/>
          <w:szCs w:val="28"/>
          <w:rtl/>
          <w:lang w:bidi="ar-EG"/>
        </w:rPr>
        <w:t>حماية البيئة والحفاظ على مواردها</w:t>
      </w:r>
      <w:r w:rsidRPr="00FF5A8E">
        <w:rPr>
          <w:rFonts w:ascii="Simplified Arabic" w:eastAsia="Calibri" w:hAnsi="Simplified Arabic" w:cs="Simplified Arabic"/>
          <w:sz w:val="28"/>
          <w:szCs w:val="28"/>
          <w:rtl/>
          <w:lang w:bidi="ar-EG"/>
        </w:rPr>
        <w:t xml:space="preserve">، وتبني </w:t>
      </w:r>
      <w:r w:rsidRPr="007B6134">
        <w:rPr>
          <w:rFonts w:ascii="Simplified Arabic" w:eastAsia="Calibri" w:hAnsi="Simplified Arabic" w:cs="Simplified Arabic"/>
          <w:sz w:val="28"/>
          <w:szCs w:val="28"/>
          <w:rtl/>
          <w:lang w:bidi="ar-EG"/>
        </w:rPr>
        <w:t>الثقافة التنظيمية الخضراء</w:t>
      </w:r>
      <w:r w:rsidRPr="00FF5A8E">
        <w:rPr>
          <w:rFonts w:ascii="Simplified Arabic" w:eastAsia="Calibri" w:hAnsi="Simplified Arabic" w:cs="Simplified Arabic"/>
          <w:sz w:val="28"/>
          <w:szCs w:val="28"/>
          <w:rtl/>
          <w:lang w:bidi="ar-EG"/>
        </w:rPr>
        <w:t xml:space="preserve"> كركيزة لتحقيق الاستدامة. </w:t>
      </w:r>
    </w:p>
    <w:p w14:paraId="41AF406A" w14:textId="77777777" w:rsidR="00755C2B" w:rsidRPr="00086EC7" w:rsidRDefault="00086EC7" w:rsidP="00410DB9">
      <w:pPr>
        <w:bidi/>
        <w:spacing w:line="360" w:lineRule="auto"/>
        <w:jc w:val="both"/>
        <w:outlineLvl w:val="0"/>
        <w:rPr>
          <w:rFonts w:ascii="Simplified Arabic" w:eastAsia="Calibri" w:hAnsi="Simplified Arabic" w:cs="Simplified Arabic"/>
          <w:b/>
          <w:bCs/>
          <w:sz w:val="32"/>
          <w:szCs w:val="32"/>
          <w:rtl/>
          <w:lang w:bidi="ar-EG"/>
        </w:rPr>
      </w:pPr>
      <w:bookmarkStart w:id="8" w:name="_Toc201352818"/>
      <w:r w:rsidRPr="00086EC7">
        <w:rPr>
          <w:rFonts w:ascii="Simplified Arabic" w:eastAsia="Calibri" w:hAnsi="Simplified Arabic" w:cs="Simplified Arabic" w:hint="cs"/>
          <w:b/>
          <w:bCs/>
          <w:sz w:val="32"/>
          <w:szCs w:val="32"/>
          <w:rtl/>
          <w:lang w:bidi="ar-EG"/>
        </w:rPr>
        <w:t>الفجوة البحثية</w:t>
      </w:r>
      <w:bookmarkEnd w:id="8"/>
    </w:p>
    <w:p w14:paraId="217E5DDF" w14:textId="77777777" w:rsidR="000C20E1" w:rsidRPr="000C20E1" w:rsidRDefault="000C20E1" w:rsidP="000C20E1">
      <w:pPr>
        <w:bidi/>
        <w:spacing w:line="360" w:lineRule="auto"/>
        <w:jc w:val="both"/>
        <w:outlineLvl w:val="0"/>
        <w:rPr>
          <w:rFonts w:ascii="Simplified Arabic" w:eastAsia="Calibri" w:hAnsi="Simplified Arabic" w:cs="Simplified Arabic"/>
          <w:b/>
          <w:bCs/>
          <w:sz w:val="28"/>
          <w:szCs w:val="28"/>
          <w:lang w:bidi="ar-EG"/>
        </w:rPr>
      </w:pPr>
      <w:bookmarkStart w:id="9" w:name="_Toc201352819"/>
      <w:r w:rsidRPr="000C20E1">
        <w:rPr>
          <w:rFonts w:ascii="Simplified Arabic" w:eastAsia="Calibri" w:hAnsi="Simplified Arabic" w:cs="Simplified Arabic"/>
          <w:b/>
          <w:bCs/>
          <w:sz w:val="28"/>
          <w:szCs w:val="28"/>
          <w:rtl/>
        </w:rPr>
        <w:t>أولًا: من حيث الهدف</w:t>
      </w:r>
    </w:p>
    <w:p w14:paraId="07E3FB92" w14:textId="23EEC508"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يتفق الهدف العام للدراسة الحالية مع معظم الدراسات السابقة في السعي إلى تحليل أثر ممارسات الاستدامة الخضراء على الأداء المؤسسي أو كفاءة إدارة المشاريع</w:t>
      </w:r>
      <w:r w:rsidRPr="000C20E1">
        <w:rPr>
          <w:rFonts w:ascii="Simplified Arabic" w:eastAsia="Calibri" w:hAnsi="Simplified Arabic" w:cs="Simplified Arabic"/>
          <w:sz w:val="28"/>
          <w:szCs w:val="28"/>
          <w:lang w:bidi="ar-EG"/>
        </w:rPr>
        <w:t>.</w:t>
      </w:r>
      <w:r w:rsidRPr="000C20E1">
        <w:rPr>
          <w:rFonts w:ascii="Simplified Arabic" w:eastAsia="Calibri" w:hAnsi="Simplified Arabic" w:cs="Simplified Arabic"/>
          <w:sz w:val="28"/>
          <w:szCs w:val="28"/>
          <w:lang w:bidi="ar-EG"/>
        </w:rPr>
        <w:br/>
      </w:r>
      <w:r w:rsidRPr="000C20E1">
        <w:rPr>
          <w:rFonts w:ascii="Simplified Arabic" w:eastAsia="Calibri" w:hAnsi="Simplified Arabic" w:cs="Simplified Arabic"/>
          <w:sz w:val="28"/>
          <w:szCs w:val="28"/>
          <w:rtl/>
        </w:rPr>
        <w:t xml:space="preserve">فقد هدفت دراسات مثل </w:t>
      </w:r>
      <w:r w:rsidRPr="000C20E1">
        <w:rPr>
          <w:rFonts w:ascii="Simplified Arabic" w:eastAsia="Calibri" w:hAnsi="Simplified Arabic" w:cs="Simplified Arabic"/>
          <w:sz w:val="28"/>
          <w:szCs w:val="28"/>
          <w:lang w:bidi="ar-EG"/>
        </w:rPr>
        <w:t xml:space="preserve">(Malik &amp; Ali, 2022) </w:t>
      </w:r>
      <w:r w:rsidRPr="000C20E1">
        <w:rPr>
          <w:rFonts w:ascii="Simplified Arabic" w:eastAsia="Calibri" w:hAnsi="Simplified Arabic" w:cs="Simplified Arabic"/>
          <w:sz w:val="28"/>
          <w:szCs w:val="28"/>
          <w:rtl/>
        </w:rPr>
        <w:t>و</w:t>
      </w:r>
      <w:r w:rsidR="00214F59"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lang w:bidi="ar-EG"/>
        </w:rPr>
        <w:t xml:space="preserve">(Balouch et al., 2024) </w:t>
      </w:r>
      <w:r w:rsidRPr="000C20E1">
        <w:rPr>
          <w:rFonts w:ascii="Simplified Arabic" w:eastAsia="Calibri" w:hAnsi="Simplified Arabic" w:cs="Simplified Arabic"/>
          <w:sz w:val="28"/>
          <w:szCs w:val="28"/>
          <w:rtl/>
        </w:rPr>
        <w:t>و</w:t>
      </w:r>
      <w:r w:rsidR="00214F59"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lang w:bidi="ar-EG"/>
        </w:rPr>
        <w:t>(</w:t>
      </w:r>
      <w:proofErr w:type="spellStart"/>
      <w:r w:rsidRPr="000C20E1">
        <w:rPr>
          <w:rFonts w:ascii="Simplified Arabic" w:eastAsia="Calibri" w:hAnsi="Simplified Arabic" w:cs="Simplified Arabic"/>
          <w:sz w:val="28"/>
          <w:szCs w:val="28"/>
          <w:lang w:bidi="ar-EG"/>
        </w:rPr>
        <w:t>Adukpo</w:t>
      </w:r>
      <w:proofErr w:type="spellEnd"/>
      <w:r w:rsidRPr="000C20E1">
        <w:rPr>
          <w:rFonts w:ascii="Simplified Arabic" w:eastAsia="Calibri" w:hAnsi="Simplified Arabic" w:cs="Simplified Arabic"/>
          <w:sz w:val="28"/>
          <w:szCs w:val="28"/>
          <w:lang w:bidi="ar-EG"/>
        </w:rPr>
        <w:t xml:space="preserve"> et al., 2025) </w:t>
      </w:r>
      <w:r w:rsidRPr="000C20E1">
        <w:rPr>
          <w:rFonts w:ascii="Simplified Arabic" w:eastAsia="Calibri" w:hAnsi="Simplified Arabic" w:cs="Simplified Arabic"/>
          <w:sz w:val="28"/>
          <w:szCs w:val="28"/>
          <w:rtl/>
        </w:rPr>
        <w:t>إلى استكشاف دور الممارسات الخضراء أو مبادئ الاستدامة في تعزيز الأداء الاقتصادي والبيئي والاجتماعي للمؤسسات والمشروعات، وهو ما يتسق مع هدف الدراسة الحالية في تحليل أثر ممارسات الاستدامة الخضراء بأبعادها (البيئية، الاجتماعية، الاقتصادية، والابتكار الأخضر) على إدارة المشاريع المدني</w:t>
      </w:r>
      <w:r w:rsidR="00214F59">
        <w:rPr>
          <w:rFonts w:ascii="Simplified Arabic" w:eastAsia="Calibri" w:hAnsi="Simplified Arabic" w:cs="Simplified Arabic" w:hint="cs"/>
          <w:sz w:val="28"/>
          <w:szCs w:val="28"/>
          <w:rtl/>
        </w:rPr>
        <w:t>ة ،</w:t>
      </w:r>
      <w:r w:rsidRPr="000C20E1">
        <w:rPr>
          <w:rFonts w:ascii="Simplified Arabic" w:eastAsia="Calibri" w:hAnsi="Simplified Arabic" w:cs="Simplified Arabic"/>
          <w:sz w:val="28"/>
          <w:szCs w:val="28"/>
          <w:rtl/>
        </w:rPr>
        <w:t>إلا أن الدراسة الحالية تختلف في كونها تستهدف المشاريع المدنية في المملكة العربية السعودية ضمن رؤية 2030، أي أنها تدمج الاستدامة في إطار وطني تنموي محدد، بينما ركزت الدراسات السابقة على منظمات صناعية أو إنشائية في دول أخرى دون بعد وطني استراتيجي محدد</w:t>
      </w:r>
      <w:r w:rsidRPr="000C20E1">
        <w:rPr>
          <w:rFonts w:ascii="Simplified Arabic" w:eastAsia="Calibri" w:hAnsi="Simplified Arabic" w:cs="Simplified Arabic"/>
          <w:sz w:val="28"/>
          <w:szCs w:val="28"/>
          <w:lang w:bidi="ar-EG"/>
        </w:rPr>
        <w:t>.</w:t>
      </w:r>
    </w:p>
    <w:p w14:paraId="62A671B7" w14:textId="77777777" w:rsidR="000C20E1" w:rsidRPr="000C20E1" w:rsidRDefault="000C20E1" w:rsidP="000C20E1">
      <w:pPr>
        <w:bidi/>
        <w:spacing w:line="360" w:lineRule="auto"/>
        <w:jc w:val="both"/>
        <w:outlineLvl w:val="0"/>
        <w:rPr>
          <w:rFonts w:ascii="Simplified Arabic" w:eastAsia="Calibri" w:hAnsi="Simplified Arabic" w:cs="Simplified Arabic"/>
          <w:b/>
          <w:bCs/>
          <w:sz w:val="28"/>
          <w:szCs w:val="28"/>
          <w:lang w:bidi="ar-EG"/>
        </w:rPr>
      </w:pPr>
      <w:r w:rsidRPr="000C20E1">
        <w:rPr>
          <w:rFonts w:ascii="Simplified Arabic" w:eastAsia="Calibri" w:hAnsi="Simplified Arabic" w:cs="Simplified Arabic"/>
          <w:b/>
          <w:bCs/>
          <w:sz w:val="28"/>
          <w:szCs w:val="28"/>
          <w:rtl/>
        </w:rPr>
        <w:lastRenderedPageBreak/>
        <w:t>ثانيًا: من حيث المنهج</w:t>
      </w:r>
    </w:p>
    <w:p w14:paraId="26655F63" w14:textId="7A830263"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 xml:space="preserve">تتفق الدراسة الحالية مع غالبية الدراسات السابقة مثل </w:t>
      </w:r>
      <w:r w:rsidRPr="000C20E1">
        <w:rPr>
          <w:rFonts w:ascii="Simplified Arabic" w:eastAsia="Calibri" w:hAnsi="Simplified Arabic" w:cs="Simplified Arabic"/>
          <w:sz w:val="28"/>
          <w:szCs w:val="28"/>
          <w:lang w:bidi="ar-EG"/>
        </w:rPr>
        <w:t xml:space="preserve">(Ullah et al., 2023) </w:t>
      </w:r>
      <w:r w:rsidRPr="000C20E1">
        <w:rPr>
          <w:rFonts w:ascii="Simplified Arabic" w:eastAsia="Calibri" w:hAnsi="Simplified Arabic" w:cs="Simplified Arabic"/>
          <w:sz w:val="28"/>
          <w:szCs w:val="28"/>
          <w:rtl/>
        </w:rPr>
        <w:t>و</w:t>
      </w:r>
      <w:r w:rsidR="00214F59" w:rsidRPr="00A82409">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lang w:bidi="ar-EG"/>
        </w:rPr>
        <w:t xml:space="preserve">(Lawal et al., 2024) </w:t>
      </w:r>
      <w:r w:rsidRPr="000C20E1">
        <w:rPr>
          <w:rFonts w:ascii="Simplified Arabic" w:eastAsia="Calibri" w:hAnsi="Simplified Arabic" w:cs="Simplified Arabic"/>
          <w:sz w:val="28"/>
          <w:szCs w:val="28"/>
          <w:rtl/>
        </w:rPr>
        <w:t>و</w:t>
      </w:r>
      <w:r w:rsidR="00214F59" w:rsidRPr="00A82409">
        <w:rPr>
          <w:rFonts w:ascii="Simplified Arabic" w:eastAsia="Calibri" w:hAnsi="Simplified Arabic" w:cs="Simplified Arabic"/>
          <w:sz w:val="28"/>
          <w:szCs w:val="28"/>
          <w:rtl/>
        </w:rPr>
        <w:t xml:space="preserve"> </w:t>
      </w:r>
      <w:r w:rsidRPr="000C20E1">
        <w:rPr>
          <w:rFonts w:ascii="Simplified Arabic" w:eastAsia="Calibri" w:hAnsi="Simplified Arabic" w:cs="Simplified Arabic"/>
          <w:sz w:val="28"/>
          <w:szCs w:val="28"/>
          <w:rtl/>
        </w:rPr>
        <w:t>(العشوش والهناندة، 2022) في اعتماد المنهج الوصفي التحليلي، لكونه الأنسب لتحليل العلاقات بين المتغيرات واختبار الفروض الإحصائية</w:t>
      </w:r>
      <w:r w:rsidR="00A82409">
        <w:rPr>
          <w:rFonts w:ascii="Simplified Arabic" w:eastAsia="Calibri" w:hAnsi="Simplified Arabic" w:cs="Simplified Arabic" w:hint="cs"/>
          <w:sz w:val="28"/>
          <w:szCs w:val="28"/>
          <w:rtl/>
          <w:lang w:bidi="ar-EG"/>
        </w:rPr>
        <w:t>،</w:t>
      </w:r>
      <w:r w:rsidR="00A82409">
        <w:rPr>
          <w:rFonts w:ascii="Simplified Arabic" w:eastAsia="Calibri" w:hAnsi="Simplified Arabic" w:cs="Simplified Arabic" w:hint="cs"/>
          <w:sz w:val="28"/>
          <w:szCs w:val="28"/>
          <w:rtl/>
        </w:rPr>
        <w:t xml:space="preserve"> </w:t>
      </w:r>
      <w:r w:rsidRPr="000C20E1">
        <w:rPr>
          <w:rFonts w:ascii="Simplified Arabic" w:eastAsia="Calibri" w:hAnsi="Simplified Arabic" w:cs="Simplified Arabic"/>
          <w:sz w:val="28"/>
          <w:szCs w:val="28"/>
          <w:rtl/>
        </w:rPr>
        <w:t xml:space="preserve">لكن بعض الدراسات مثل </w:t>
      </w:r>
      <w:r w:rsidRPr="000C20E1">
        <w:rPr>
          <w:rFonts w:ascii="Simplified Arabic" w:eastAsia="Calibri" w:hAnsi="Simplified Arabic" w:cs="Simplified Arabic"/>
          <w:sz w:val="28"/>
          <w:szCs w:val="28"/>
          <w:lang w:bidi="ar-EG"/>
        </w:rPr>
        <w:t xml:space="preserve">(Balouch et al., 2024) </w:t>
      </w:r>
      <w:r w:rsidRPr="000C20E1">
        <w:rPr>
          <w:rFonts w:ascii="Simplified Arabic" w:eastAsia="Calibri" w:hAnsi="Simplified Arabic" w:cs="Simplified Arabic"/>
          <w:sz w:val="28"/>
          <w:szCs w:val="28"/>
          <w:rtl/>
        </w:rPr>
        <w:t>و</w:t>
      </w:r>
      <w:r w:rsidR="00214F59" w:rsidRPr="00A82409">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lang w:bidi="ar-EG"/>
        </w:rPr>
        <w:t>(</w:t>
      </w:r>
      <w:proofErr w:type="spellStart"/>
      <w:r w:rsidRPr="000C20E1">
        <w:rPr>
          <w:rFonts w:ascii="Simplified Arabic" w:eastAsia="Calibri" w:hAnsi="Simplified Arabic" w:cs="Simplified Arabic"/>
          <w:sz w:val="28"/>
          <w:szCs w:val="28"/>
          <w:lang w:bidi="ar-EG"/>
        </w:rPr>
        <w:t>Adukpo</w:t>
      </w:r>
      <w:proofErr w:type="spellEnd"/>
      <w:r w:rsidRPr="000C20E1">
        <w:rPr>
          <w:rFonts w:ascii="Simplified Arabic" w:eastAsia="Calibri" w:hAnsi="Simplified Arabic" w:cs="Simplified Arabic"/>
          <w:sz w:val="28"/>
          <w:szCs w:val="28"/>
          <w:lang w:bidi="ar-EG"/>
        </w:rPr>
        <w:t xml:space="preserve"> et al., 2025) </w:t>
      </w:r>
      <w:r w:rsidR="00A82409" w:rsidRPr="00A82409">
        <w:rPr>
          <w:rFonts w:ascii="Simplified Arabic" w:eastAsia="Calibri" w:hAnsi="Simplified Arabic" w:cs="Simplified Arabic" w:hint="cs"/>
          <w:sz w:val="28"/>
          <w:szCs w:val="28"/>
          <w:rtl/>
        </w:rPr>
        <w:t>،و</w:t>
      </w:r>
      <w:r w:rsidRPr="000C20E1">
        <w:rPr>
          <w:rFonts w:ascii="Simplified Arabic" w:eastAsia="Calibri" w:hAnsi="Simplified Arabic" w:cs="Simplified Arabic"/>
          <w:sz w:val="28"/>
          <w:szCs w:val="28"/>
          <w:rtl/>
        </w:rPr>
        <w:t>استخدمت المنهج المختلط (الكمي والكيفي) من خلال مراجعة الأدبيات ودراسة الحالات الميدانية، بينما الدراسة الحالية تعتمد بشكل أساسي على المنهج الكمي التحليلي لقياس الأثر الإحصائي المباشر وغير المباشر لممارسات الاستدامة على إدارة المشاريع المدنية</w:t>
      </w:r>
      <w:r w:rsidRPr="000C20E1">
        <w:rPr>
          <w:rFonts w:ascii="Simplified Arabic" w:eastAsia="Calibri" w:hAnsi="Simplified Arabic" w:cs="Simplified Arabic"/>
          <w:sz w:val="28"/>
          <w:szCs w:val="28"/>
          <w:lang w:bidi="ar-EG"/>
        </w:rPr>
        <w:t>.</w:t>
      </w:r>
    </w:p>
    <w:p w14:paraId="685D1AA7" w14:textId="77777777" w:rsidR="000C20E1" w:rsidRPr="000C20E1" w:rsidRDefault="000C20E1" w:rsidP="000C20E1">
      <w:pPr>
        <w:bidi/>
        <w:spacing w:line="360" w:lineRule="auto"/>
        <w:jc w:val="both"/>
        <w:outlineLvl w:val="0"/>
        <w:rPr>
          <w:rFonts w:ascii="Simplified Arabic" w:eastAsia="Calibri" w:hAnsi="Simplified Arabic" w:cs="Simplified Arabic"/>
          <w:b/>
          <w:bCs/>
          <w:sz w:val="28"/>
          <w:szCs w:val="28"/>
          <w:lang w:bidi="ar-EG"/>
        </w:rPr>
      </w:pPr>
      <w:r w:rsidRPr="000C20E1">
        <w:rPr>
          <w:rFonts w:ascii="Simplified Arabic" w:eastAsia="Calibri" w:hAnsi="Simplified Arabic" w:cs="Simplified Arabic"/>
          <w:b/>
          <w:bCs/>
          <w:sz w:val="28"/>
          <w:szCs w:val="28"/>
          <w:rtl/>
        </w:rPr>
        <w:t>ثالثًا: من حيث الأداة</w:t>
      </w:r>
    </w:p>
    <w:p w14:paraId="56D45CD9" w14:textId="1F4F4196"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 xml:space="preserve">تتفق الدراسة الحالية مع معظم الدراسات السابقة مثل </w:t>
      </w:r>
      <w:r w:rsidRPr="000C20E1">
        <w:rPr>
          <w:rFonts w:ascii="Simplified Arabic" w:eastAsia="Calibri" w:hAnsi="Simplified Arabic" w:cs="Simplified Arabic"/>
          <w:sz w:val="28"/>
          <w:szCs w:val="28"/>
          <w:lang w:bidi="ar-EG"/>
        </w:rPr>
        <w:t xml:space="preserve">(Ullah et al., 2023) </w:t>
      </w:r>
      <w:r w:rsidRPr="000C20E1">
        <w:rPr>
          <w:rFonts w:ascii="Simplified Arabic" w:eastAsia="Calibri" w:hAnsi="Simplified Arabic" w:cs="Simplified Arabic"/>
          <w:sz w:val="28"/>
          <w:szCs w:val="28"/>
          <w:rtl/>
        </w:rPr>
        <w:t>و</w:t>
      </w:r>
      <w:r w:rsidR="00A82409" w:rsidRPr="00A82409">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lang w:bidi="ar-EG"/>
        </w:rPr>
        <w:t xml:space="preserve">(Lawal et al., 2024) </w:t>
      </w:r>
      <w:r w:rsidRPr="000C20E1">
        <w:rPr>
          <w:rFonts w:ascii="Simplified Arabic" w:eastAsia="Calibri" w:hAnsi="Simplified Arabic" w:cs="Simplified Arabic"/>
          <w:sz w:val="28"/>
          <w:szCs w:val="28"/>
          <w:rtl/>
        </w:rPr>
        <w:t>و</w:t>
      </w:r>
      <w:r w:rsidR="00A82409" w:rsidRPr="00A82409">
        <w:rPr>
          <w:rFonts w:ascii="Simplified Arabic" w:eastAsia="Calibri" w:hAnsi="Simplified Arabic" w:cs="Simplified Arabic"/>
          <w:sz w:val="28"/>
          <w:szCs w:val="28"/>
          <w:rtl/>
        </w:rPr>
        <w:t xml:space="preserve"> </w:t>
      </w:r>
      <w:r w:rsidRPr="000C20E1">
        <w:rPr>
          <w:rFonts w:ascii="Simplified Arabic" w:eastAsia="Calibri" w:hAnsi="Simplified Arabic" w:cs="Simplified Arabic"/>
          <w:sz w:val="28"/>
          <w:szCs w:val="28"/>
          <w:rtl/>
        </w:rPr>
        <w:t>(الهاشم والشعار، 2022) في استخدام الاستبانة كأداة رئيسة لجمع البيانات من المبحوثين، نظرًا لملاءمتها لقياس الاتجاهات والآراء حول الممارسات الإدارية الخضراء</w:t>
      </w:r>
      <w:r w:rsidR="00A82409">
        <w:rPr>
          <w:rFonts w:ascii="Simplified Arabic" w:eastAsia="Calibri" w:hAnsi="Simplified Arabic" w:cs="Simplified Arabic" w:hint="cs"/>
          <w:sz w:val="28"/>
          <w:szCs w:val="28"/>
          <w:rtl/>
          <w:lang w:bidi="ar-EG"/>
        </w:rPr>
        <w:t>،</w:t>
      </w:r>
      <w:r w:rsidRPr="000C20E1">
        <w:rPr>
          <w:rFonts w:ascii="Simplified Arabic" w:eastAsia="Calibri" w:hAnsi="Simplified Arabic" w:cs="Simplified Arabic"/>
          <w:sz w:val="28"/>
          <w:szCs w:val="28"/>
          <w:lang w:bidi="ar-EG"/>
        </w:rPr>
        <w:br/>
      </w:r>
      <w:r w:rsidRPr="000C20E1">
        <w:rPr>
          <w:rFonts w:ascii="Simplified Arabic" w:eastAsia="Calibri" w:hAnsi="Simplified Arabic" w:cs="Simplified Arabic"/>
          <w:sz w:val="28"/>
          <w:szCs w:val="28"/>
          <w:rtl/>
        </w:rPr>
        <w:t xml:space="preserve">بينما اختلفت بعض الدراسات مثل </w:t>
      </w:r>
      <w:r w:rsidRPr="000C20E1">
        <w:rPr>
          <w:rFonts w:ascii="Simplified Arabic" w:eastAsia="Calibri" w:hAnsi="Simplified Arabic" w:cs="Simplified Arabic"/>
          <w:sz w:val="28"/>
          <w:szCs w:val="28"/>
          <w:lang w:bidi="ar-EG"/>
        </w:rPr>
        <w:t xml:space="preserve">(Balouch et al., 2024) </w:t>
      </w:r>
      <w:r w:rsidRPr="000C20E1">
        <w:rPr>
          <w:rFonts w:ascii="Simplified Arabic" w:eastAsia="Calibri" w:hAnsi="Simplified Arabic" w:cs="Simplified Arabic"/>
          <w:sz w:val="28"/>
          <w:szCs w:val="28"/>
          <w:rtl/>
        </w:rPr>
        <w:t>و</w:t>
      </w:r>
      <w:r w:rsidR="00A82409"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lang w:bidi="ar-EG"/>
        </w:rPr>
        <w:t>(</w:t>
      </w:r>
      <w:proofErr w:type="spellStart"/>
      <w:r w:rsidRPr="000C20E1">
        <w:rPr>
          <w:rFonts w:ascii="Simplified Arabic" w:eastAsia="Calibri" w:hAnsi="Simplified Arabic" w:cs="Simplified Arabic"/>
          <w:sz w:val="28"/>
          <w:szCs w:val="28"/>
          <w:lang w:bidi="ar-EG"/>
        </w:rPr>
        <w:t>Adukpo</w:t>
      </w:r>
      <w:proofErr w:type="spellEnd"/>
      <w:r w:rsidRPr="000C20E1">
        <w:rPr>
          <w:rFonts w:ascii="Simplified Arabic" w:eastAsia="Calibri" w:hAnsi="Simplified Arabic" w:cs="Simplified Arabic"/>
          <w:sz w:val="28"/>
          <w:szCs w:val="28"/>
          <w:lang w:bidi="ar-EG"/>
        </w:rPr>
        <w:t xml:space="preserve"> et al., 2025)</w:t>
      </w:r>
      <w:r w:rsidRPr="000C20E1">
        <w:rPr>
          <w:rFonts w:ascii="Simplified Arabic" w:eastAsia="Calibri" w:hAnsi="Simplified Arabic" w:cs="Simplified Arabic"/>
          <w:sz w:val="28"/>
          <w:szCs w:val="28"/>
          <w:rtl/>
        </w:rPr>
        <w:t>في اعتمادها على تحليل دراسات الحالة والمراجعة المنهجية للأدبيات دون استخدام أدوات ميدانية كمية، في حين أن الدراسة الحالية تستند إلى أداة ميدانية كمية قائمة على فقرات محددة لقياس كل بعد من أبعاد الاستدامة الخضراء</w:t>
      </w:r>
      <w:r w:rsidRPr="000C20E1">
        <w:rPr>
          <w:rFonts w:ascii="Simplified Arabic" w:eastAsia="Calibri" w:hAnsi="Simplified Arabic" w:cs="Simplified Arabic"/>
          <w:sz w:val="28"/>
          <w:szCs w:val="28"/>
          <w:lang w:bidi="ar-EG"/>
        </w:rPr>
        <w:t>.</w:t>
      </w:r>
    </w:p>
    <w:p w14:paraId="4E6663DB" w14:textId="77777777" w:rsidR="000C20E1" w:rsidRPr="000C20E1" w:rsidRDefault="000C20E1" w:rsidP="000C20E1">
      <w:pPr>
        <w:bidi/>
        <w:spacing w:line="360" w:lineRule="auto"/>
        <w:jc w:val="both"/>
        <w:outlineLvl w:val="0"/>
        <w:rPr>
          <w:rFonts w:ascii="Simplified Arabic" w:eastAsia="Calibri" w:hAnsi="Simplified Arabic" w:cs="Simplified Arabic"/>
          <w:b/>
          <w:bCs/>
          <w:sz w:val="28"/>
          <w:szCs w:val="28"/>
          <w:lang w:bidi="ar-EG"/>
        </w:rPr>
      </w:pPr>
      <w:r w:rsidRPr="000C20E1">
        <w:rPr>
          <w:rFonts w:ascii="Simplified Arabic" w:eastAsia="Calibri" w:hAnsi="Simplified Arabic" w:cs="Simplified Arabic"/>
          <w:b/>
          <w:bCs/>
          <w:sz w:val="28"/>
          <w:szCs w:val="28"/>
          <w:rtl/>
        </w:rPr>
        <w:t>رابعًا: من حيث العينة</w:t>
      </w:r>
    </w:p>
    <w:p w14:paraId="4911A41F" w14:textId="1F6629EC"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lastRenderedPageBreak/>
        <w:t xml:space="preserve">تتقاطع الدراسة الحالية مع الدراسات السابقة من حيث حجم العينة واتساعها، حيث استخدمت دراسات مثل </w:t>
      </w:r>
      <w:r w:rsidRPr="000C20E1">
        <w:rPr>
          <w:rFonts w:ascii="Simplified Arabic" w:eastAsia="Calibri" w:hAnsi="Simplified Arabic" w:cs="Simplified Arabic"/>
          <w:sz w:val="28"/>
          <w:szCs w:val="28"/>
          <w:lang w:bidi="ar-EG"/>
        </w:rPr>
        <w:t xml:space="preserve">(Malik &amp; Ali, 2022) </w:t>
      </w:r>
      <w:r w:rsidRPr="000C20E1">
        <w:rPr>
          <w:rFonts w:ascii="Simplified Arabic" w:eastAsia="Calibri" w:hAnsi="Simplified Arabic" w:cs="Simplified Arabic"/>
          <w:sz w:val="28"/>
          <w:szCs w:val="28"/>
          <w:rtl/>
        </w:rPr>
        <w:t>و</w:t>
      </w:r>
      <w:r w:rsidR="00A82409"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lang w:bidi="ar-EG"/>
        </w:rPr>
        <w:t xml:space="preserve">(Ullah et al., 2023) </w:t>
      </w:r>
      <w:r w:rsidRPr="000C20E1">
        <w:rPr>
          <w:rFonts w:ascii="Simplified Arabic" w:eastAsia="Calibri" w:hAnsi="Simplified Arabic" w:cs="Simplified Arabic"/>
          <w:sz w:val="28"/>
          <w:szCs w:val="28"/>
          <w:rtl/>
        </w:rPr>
        <w:t>و</w:t>
      </w:r>
      <w:r w:rsidR="00A82409"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lang w:bidi="ar-EG"/>
        </w:rPr>
        <w:t xml:space="preserve">(Lawal et al., 2024) </w:t>
      </w:r>
      <w:r w:rsidRPr="000C20E1">
        <w:rPr>
          <w:rFonts w:ascii="Simplified Arabic" w:eastAsia="Calibri" w:hAnsi="Simplified Arabic" w:cs="Simplified Arabic"/>
          <w:sz w:val="28"/>
          <w:szCs w:val="28"/>
          <w:rtl/>
        </w:rPr>
        <w:t>عينات تتراوح بين (170 – 300) مشارك من العاملين في مشاريع أو شركات إنشائية</w:t>
      </w:r>
      <w:r w:rsidRPr="000C20E1">
        <w:rPr>
          <w:rFonts w:ascii="Simplified Arabic" w:eastAsia="Calibri" w:hAnsi="Simplified Arabic" w:cs="Simplified Arabic"/>
          <w:sz w:val="28"/>
          <w:szCs w:val="28"/>
          <w:lang w:bidi="ar-EG"/>
        </w:rPr>
        <w:t>.</w:t>
      </w:r>
      <w:r w:rsidRPr="000C20E1">
        <w:rPr>
          <w:rFonts w:ascii="Simplified Arabic" w:eastAsia="Calibri" w:hAnsi="Simplified Arabic" w:cs="Simplified Arabic"/>
          <w:sz w:val="28"/>
          <w:szCs w:val="28"/>
          <w:lang w:bidi="ar-EG"/>
        </w:rPr>
        <w:br/>
      </w:r>
      <w:r w:rsidRPr="000C20E1">
        <w:rPr>
          <w:rFonts w:ascii="Simplified Arabic" w:eastAsia="Calibri" w:hAnsi="Simplified Arabic" w:cs="Simplified Arabic"/>
          <w:sz w:val="28"/>
          <w:szCs w:val="28"/>
          <w:rtl/>
        </w:rPr>
        <w:t xml:space="preserve">في المقابل، تستهدف الدراسة الحالية عينة ميدانية من العاملين في المشاريع المدنية بالمملكة العربية السعودية، ما يمنحها تميزًا في تمثيل فئة مهنية محددة ترتبط مباشرة بإدارة المشاريع الحكومية والبنية التحتية، بخلاف العينات الصناعية أو الأكاديمية التي اعتمدت عليها الدراسات الأخرى مثل </w:t>
      </w:r>
      <w:r w:rsidR="00A82409">
        <w:rPr>
          <w:rFonts w:ascii="Simplified Arabic" w:eastAsia="Calibri" w:hAnsi="Simplified Arabic" w:cs="Simplified Arabic" w:hint="cs"/>
          <w:sz w:val="28"/>
          <w:szCs w:val="28"/>
          <w:rtl/>
          <w:lang w:bidi="ar-EG"/>
        </w:rPr>
        <w:t>(</w:t>
      </w:r>
      <w:r w:rsidRPr="000C20E1">
        <w:rPr>
          <w:rFonts w:ascii="Simplified Arabic" w:eastAsia="Calibri" w:hAnsi="Simplified Arabic" w:cs="Simplified Arabic"/>
          <w:sz w:val="28"/>
          <w:szCs w:val="28"/>
          <w:rtl/>
        </w:rPr>
        <w:t>محمد، 2025</w:t>
      </w:r>
      <w:r w:rsidR="00A82409">
        <w:rPr>
          <w:rFonts w:ascii="Simplified Arabic" w:eastAsia="Calibri" w:hAnsi="Simplified Arabic" w:cs="Simplified Arabic" w:hint="cs"/>
          <w:sz w:val="28"/>
          <w:szCs w:val="28"/>
          <w:rtl/>
          <w:lang w:bidi="ar-EG"/>
        </w:rPr>
        <w:t xml:space="preserve">) </w:t>
      </w:r>
      <w:r w:rsidRPr="000C20E1">
        <w:rPr>
          <w:rFonts w:ascii="Simplified Arabic" w:eastAsia="Calibri" w:hAnsi="Simplified Arabic" w:cs="Simplified Arabic"/>
          <w:sz w:val="28"/>
          <w:szCs w:val="28"/>
          <w:rtl/>
        </w:rPr>
        <w:t>العشوش والهناندة، 2022)</w:t>
      </w:r>
      <w:r w:rsidRPr="000C20E1">
        <w:rPr>
          <w:rFonts w:ascii="Simplified Arabic" w:eastAsia="Calibri" w:hAnsi="Simplified Arabic" w:cs="Simplified Arabic"/>
          <w:sz w:val="28"/>
          <w:szCs w:val="28"/>
          <w:lang w:bidi="ar-EG"/>
        </w:rPr>
        <w:t>.</w:t>
      </w:r>
    </w:p>
    <w:p w14:paraId="49FFE072" w14:textId="77777777" w:rsidR="000C20E1" w:rsidRPr="000C20E1" w:rsidRDefault="000C20E1" w:rsidP="000C20E1">
      <w:pPr>
        <w:bidi/>
        <w:spacing w:line="360" w:lineRule="auto"/>
        <w:jc w:val="both"/>
        <w:outlineLvl w:val="0"/>
        <w:rPr>
          <w:rFonts w:ascii="Simplified Arabic" w:eastAsia="Calibri" w:hAnsi="Simplified Arabic" w:cs="Simplified Arabic"/>
          <w:b/>
          <w:bCs/>
          <w:sz w:val="28"/>
          <w:szCs w:val="28"/>
          <w:lang w:bidi="ar-EG"/>
        </w:rPr>
      </w:pPr>
      <w:r w:rsidRPr="000C20E1">
        <w:rPr>
          <w:rFonts w:ascii="Simplified Arabic" w:eastAsia="Calibri" w:hAnsi="Simplified Arabic" w:cs="Simplified Arabic"/>
          <w:b/>
          <w:bCs/>
          <w:sz w:val="28"/>
          <w:szCs w:val="28"/>
          <w:rtl/>
        </w:rPr>
        <w:t>خامسًا: من حيث مجتمع الدراسة</w:t>
      </w:r>
    </w:p>
    <w:p w14:paraId="78524C41" w14:textId="08ABD775" w:rsidR="000C20E1" w:rsidRPr="00A82409" w:rsidRDefault="000C20E1" w:rsidP="000C20E1">
      <w:pPr>
        <w:bidi/>
        <w:spacing w:line="360" w:lineRule="auto"/>
        <w:jc w:val="both"/>
        <w:outlineLvl w:val="0"/>
        <w:rPr>
          <w:rFonts w:ascii="Simplified Arabic" w:eastAsia="Calibri" w:hAnsi="Simplified Arabic" w:cs="Simplified Arabic"/>
          <w:sz w:val="28"/>
          <w:szCs w:val="28"/>
          <w:rtl/>
          <w:lang w:bidi="ar-EG"/>
        </w:rPr>
      </w:pPr>
      <w:r w:rsidRPr="000C20E1">
        <w:rPr>
          <w:rFonts w:ascii="Simplified Arabic" w:eastAsia="Calibri" w:hAnsi="Simplified Arabic" w:cs="Simplified Arabic"/>
          <w:sz w:val="28"/>
          <w:szCs w:val="28"/>
          <w:rtl/>
        </w:rPr>
        <w:t>يختلف مجتمع الدراسة الحالي عن معظم المجتمعات التي تناولتها الدراسات السابقة من حيث المجال والبيئة الجغرافية والتنظيمية</w:t>
      </w:r>
      <w:r w:rsidR="00A82409">
        <w:rPr>
          <w:rFonts w:ascii="Simplified Arabic" w:eastAsia="Calibri" w:hAnsi="Simplified Arabic" w:cs="Simplified Arabic" w:hint="cs"/>
          <w:sz w:val="28"/>
          <w:szCs w:val="28"/>
          <w:rtl/>
          <w:lang w:bidi="ar-EG"/>
        </w:rPr>
        <w:t>،</w:t>
      </w:r>
      <w:r w:rsidR="00A82409">
        <w:rPr>
          <w:rFonts w:ascii="Simplified Arabic" w:eastAsia="Calibri" w:hAnsi="Simplified Arabic" w:cs="Simplified Arabic" w:hint="cs"/>
          <w:sz w:val="28"/>
          <w:szCs w:val="28"/>
          <w:rtl/>
        </w:rPr>
        <w:t xml:space="preserve"> </w:t>
      </w:r>
      <w:r w:rsidRPr="000C20E1">
        <w:rPr>
          <w:rFonts w:ascii="Simplified Arabic" w:eastAsia="Calibri" w:hAnsi="Simplified Arabic" w:cs="Simplified Arabic"/>
          <w:sz w:val="28"/>
          <w:szCs w:val="28"/>
          <w:rtl/>
        </w:rPr>
        <w:t>فقد شملت الدراسات السابقة مجتمعات بحثية متعددة مثل المؤسسات الصناعية في باكستان</w:t>
      </w:r>
      <w:r w:rsidRPr="000C20E1">
        <w:rPr>
          <w:rFonts w:ascii="Simplified Arabic" w:eastAsia="Calibri" w:hAnsi="Simplified Arabic" w:cs="Simplified Arabic"/>
          <w:sz w:val="28"/>
          <w:szCs w:val="28"/>
          <w:lang w:bidi="ar-EG"/>
        </w:rPr>
        <w:t xml:space="preserve"> (Malik &amp; Ali, 2022)</w:t>
      </w:r>
      <w:r w:rsidRPr="000C20E1">
        <w:rPr>
          <w:rFonts w:ascii="Simplified Arabic" w:eastAsia="Calibri" w:hAnsi="Simplified Arabic" w:cs="Simplified Arabic"/>
          <w:sz w:val="28"/>
          <w:szCs w:val="28"/>
          <w:rtl/>
        </w:rPr>
        <w:t>، شركات البناء في نيجيريا</w:t>
      </w:r>
      <w:r w:rsidRPr="000C20E1">
        <w:rPr>
          <w:rFonts w:ascii="Simplified Arabic" w:eastAsia="Calibri" w:hAnsi="Simplified Arabic" w:cs="Simplified Arabic"/>
          <w:sz w:val="28"/>
          <w:szCs w:val="28"/>
          <w:lang w:bidi="ar-EG"/>
        </w:rPr>
        <w:t xml:space="preserve"> (Lawal et al., 2024)</w:t>
      </w:r>
      <w:r w:rsidRPr="000C20E1">
        <w:rPr>
          <w:rFonts w:ascii="Simplified Arabic" w:eastAsia="Calibri" w:hAnsi="Simplified Arabic" w:cs="Simplified Arabic"/>
          <w:sz w:val="28"/>
          <w:szCs w:val="28"/>
          <w:rtl/>
        </w:rPr>
        <w:t>، والجامعات الأردنية والمصرية</w:t>
      </w:r>
      <w:r w:rsidRPr="000C20E1">
        <w:rPr>
          <w:rFonts w:ascii="Simplified Arabic" w:eastAsia="Calibri" w:hAnsi="Simplified Arabic" w:cs="Simplified Arabic"/>
          <w:sz w:val="28"/>
          <w:szCs w:val="28"/>
          <w:lang w:bidi="ar-EG"/>
        </w:rPr>
        <w:t xml:space="preserve"> </w:t>
      </w:r>
      <w:r w:rsidR="00A82409">
        <w:rPr>
          <w:rFonts w:ascii="Simplified Arabic" w:eastAsia="Calibri" w:hAnsi="Simplified Arabic" w:cs="Simplified Arabic" w:hint="cs"/>
          <w:sz w:val="28"/>
          <w:szCs w:val="28"/>
          <w:rtl/>
          <w:lang w:bidi="ar-EG"/>
        </w:rPr>
        <w:t>(</w:t>
      </w:r>
      <w:r w:rsidRPr="000C20E1">
        <w:rPr>
          <w:rFonts w:ascii="Simplified Arabic" w:eastAsia="Calibri" w:hAnsi="Simplified Arabic" w:cs="Simplified Arabic"/>
          <w:sz w:val="28"/>
          <w:szCs w:val="28"/>
          <w:rtl/>
        </w:rPr>
        <w:t>العشوش والهناندة، 2022؛ محمد، 2025</w:t>
      </w:r>
      <w:r w:rsidR="00A82409">
        <w:rPr>
          <w:rFonts w:ascii="Simplified Arabic" w:eastAsia="Calibri" w:hAnsi="Simplified Arabic" w:cs="Simplified Arabic" w:hint="cs"/>
          <w:sz w:val="28"/>
          <w:szCs w:val="28"/>
          <w:rtl/>
          <w:lang w:bidi="ar-EG"/>
        </w:rPr>
        <w:t>) .</w:t>
      </w:r>
      <w:r w:rsidRPr="000C20E1">
        <w:rPr>
          <w:rFonts w:ascii="Simplified Arabic" w:eastAsia="Calibri" w:hAnsi="Simplified Arabic" w:cs="Simplified Arabic"/>
          <w:sz w:val="28"/>
          <w:szCs w:val="28"/>
          <w:lang w:bidi="ar-EG"/>
        </w:rPr>
        <w:br/>
      </w:r>
      <w:r w:rsidRPr="000C20E1">
        <w:rPr>
          <w:rFonts w:ascii="Simplified Arabic" w:eastAsia="Calibri" w:hAnsi="Simplified Arabic" w:cs="Simplified Arabic"/>
          <w:sz w:val="28"/>
          <w:szCs w:val="28"/>
          <w:rtl/>
        </w:rPr>
        <w:t>أما الدراسة الحالية فتركز على قطاع المشاريع المدنية في المملكة العربية السعودية، وهو مجال ذو خصوصية عالية نظرًا لارتباطه بمشروعات البنية التحتية الوطنية والتحول العمراني المستدام ضمن رؤية 2030، مما يمنحها قيمة تطبيقية ومعاصرة تتجاوز الدراسات السابقة من حيث السياق المحلي والبعد الاستراتيجي</w:t>
      </w:r>
      <w:r w:rsidRPr="000C20E1">
        <w:rPr>
          <w:rFonts w:ascii="Simplified Arabic" w:eastAsia="Calibri" w:hAnsi="Simplified Arabic" w:cs="Simplified Arabic"/>
          <w:sz w:val="28"/>
          <w:szCs w:val="28"/>
          <w:lang w:bidi="ar-EG"/>
        </w:rPr>
        <w:t>.</w:t>
      </w:r>
    </w:p>
    <w:p w14:paraId="5F4B78DF"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 xml:space="preserve">تتمثل الفجوة البحثية في هذه الدراسة في أن معظم الدراسات السابقة ركزت على تحليل ممارسات الاستدامة الخضراء في قطاعات محددة كالبناء أو الطاقة أو الصناعة، دون التطرق بعمق إلى علاقتها </w:t>
      </w:r>
      <w:r w:rsidRPr="000C20E1">
        <w:rPr>
          <w:rFonts w:ascii="Simplified Arabic" w:eastAsia="Calibri" w:hAnsi="Simplified Arabic" w:cs="Simplified Arabic"/>
          <w:sz w:val="28"/>
          <w:szCs w:val="28"/>
          <w:rtl/>
        </w:rPr>
        <w:lastRenderedPageBreak/>
        <w:t xml:space="preserve">المباشرة بكفاءة إدارة المشاريع المدنية في السياق السعودي، الذي يتميز بخصوصية تنظيمية وتشريعية ترتبط برؤية المملكة 2030 ومبادراتها في التحول نحو الاستدامة. كما أن الأدبيات السابقة، مثل دراسات </w:t>
      </w:r>
      <w:r w:rsidRPr="000C20E1">
        <w:rPr>
          <w:rFonts w:ascii="Simplified Arabic" w:eastAsia="Calibri" w:hAnsi="Simplified Arabic" w:cs="Simplified Arabic"/>
          <w:sz w:val="28"/>
          <w:szCs w:val="28"/>
          <w:lang w:bidi="ar-EG"/>
        </w:rPr>
        <w:t xml:space="preserve">Malik &amp; Ali (2022) </w:t>
      </w:r>
      <w:r w:rsidRPr="000C20E1">
        <w:rPr>
          <w:rFonts w:ascii="Simplified Arabic" w:eastAsia="Calibri" w:hAnsi="Simplified Arabic" w:cs="Simplified Arabic"/>
          <w:sz w:val="28"/>
          <w:szCs w:val="28"/>
          <w:rtl/>
        </w:rPr>
        <w:t>و</w:t>
      </w:r>
      <w:r w:rsidRPr="000C20E1">
        <w:rPr>
          <w:rFonts w:ascii="Simplified Arabic" w:eastAsia="Calibri" w:hAnsi="Simplified Arabic" w:cs="Simplified Arabic"/>
          <w:sz w:val="28"/>
          <w:szCs w:val="28"/>
          <w:lang w:bidi="ar-EG"/>
        </w:rPr>
        <w:t>Balouch et al. (2024)</w:t>
      </w:r>
      <w:r w:rsidRPr="000C20E1">
        <w:rPr>
          <w:rFonts w:ascii="Simplified Arabic" w:eastAsia="Calibri" w:hAnsi="Simplified Arabic" w:cs="Simplified Arabic"/>
          <w:sz w:val="28"/>
          <w:szCs w:val="28"/>
          <w:rtl/>
        </w:rPr>
        <w:t>، ركزت على الأثر البيئي والاقتصادي للاستدامة، بينما لم تُعالج بصورة كافية الأبعاد الإدارية والتنظيمية التي تُسهم في رفع كفاءة تنفيذ المشاريع وتحسين جودة مخرجاتها</w:t>
      </w:r>
      <w:r w:rsidRPr="000C20E1">
        <w:rPr>
          <w:rFonts w:ascii="Simplified Arabic" w:eastAsia="Calibri" w:hAnsi="Simplified Arabic" w:cs="Simplified Arabic"/>
          <w:sz w:val="28"/>
          <w:szCs w:val="28"/>
          <w:lang w:bidi="ar-EG"/>
        </w:rPr>
        <w:t>.</w:t>
      </w:r>
    </w:p>
    <w:p w14:paraId="6D68F9FF"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علاوة على ذلك، لم تُعطِ الدراسات السابقة اهتمامًا كافيًا لدراسة التكامل بين ممارسات الاستدامة الخضراء ومراحل إدارة المشروع (التخطيط، التنفيذ، المتابعة، التقييم) بوصفها منظومة مترابطة تؤثر في تحقيق الكفاءة التشغيلية والاستدامة المؤسسية. كما افتقرت العديد من الدراسات إلى التحليل الكمي المقارن الذي يقيس حجم الأثر الفعلي لهذه الممارسات في الأداء الإداري، مع وجود اعتماد واسع على التحليل الوصفي أو الدراسات النظرية دون تطبيقات ميدانية في البيئة السعودية</w:t>
      </w:r>
      <w:r w:rsidRPr="000C20E1">
        <w:rPr>
          <w:rFonts w:ascii="Simplified Arabic" w:eastAsia="Calibri" w:hAnsi="Simplified Arabic" w:cs="Simplified Arabic"/>
          <w:sz w:val="28"/>
          <w:szCs w:val="28"/>
          <w:lang w:bidi="ar-EG"/>
        </w:rPr>
        <w:t>.</w:t>
      </w:r>
    </w:p>
    <w:p w14:paraId="7F749EA7" w14:textId="1E24D7ED" w:rsidR="00086EC7" w:rsidRPr="00086EC7" w:rsidRDefault="00086EC7" w:rsidP="000C20E1">
      <w:pPr>
        <w:bidi/>
        <w:spacing w:line="360" w:lineRule="auto"/>
        <w:jc w:val="both"/>
        <w:outlineLvl w:val="0"/>
        <w:rPr>
          <w:rFonts w:ascii="Simplified Arabic" w:eastAsia="Calibri" w:hAnsi="Simplified Arabic" w:cs="Simplified Arabic"/>
          <w:b/>
          <w:bCs/>
          <w:sz w:val="32"/>
          <w:szCs w:val="32"/>
          <w:rtl/>
          <w:lang w:bidi="ar-EG"/>
        </w:rPr>
      </w:pPr>
      <w:r w:rsidRPr="00086EC7">
        <w:rPr>
          <w:rFonts w:ascii="Simplified Arabic" w:eastAsia="Calibri" w:hAnsi="Simplified Arabic" w:cs="Simplified Arabic" w:hint="cs"/>
          <w:b/>
          <w:bCs/>
          <w:sz w:val="32"/>
          <w:szCs w:val="32"/>
          <w:rtl/>
          <w:lang w:bidi="ar-EG"/>
        </w:rPr>
        <w:t>المنطلقات النظرية للدراسة</w:t>
      </w:r>
      <w:bookmarkEnd w:id="9"/>
    </w:p>
    <w:p w14:paraId="29388ECD" w14:textId="337EEAA9" w:rsidR="000C20E1" w:rsidRPr="000C20E1" w:rsidRDefault="000C20E1" w:rsidP="00A82409">
      <w:pPr>
        <w:bidi/>
        <w:spacing w:line="360" w:lineRule="auto"/>
        <w:jc w:val="both"/>
        <w:outlineLvl w:val="0"/>
        <w:rPr>
          <w:rFonts w:ascii="Simplified Arabic" w:eastAsia="Calibri" w:hAnsi="Simplified Arabic" w:cs="Simplified Arabic"/>
          <w:sz w:val="28"/>
          <w:szCs w:val="28"/>
          <w:lang w:bidi="ar-EG"/>
        </w:rPr>
      </w:pPr>
      <w:bookmarkStart w:id="10" w:name="_Toc201276596"/>
      <w:bookmarkStart w:id="11" w:name="_Toc201352820"/>
      <w:r w:rsidRPr="000C20E1">
        <w:rPr>
          <w:rFonts w:ascii="Simplified Arabic" w:eastAsia="Calibri" w:hAnsi="Simplified Arabic" w:cs="Simplified Arabic"/>
          <w:sz w:val="28"/>
          <w:szCs w:val="28"/>
          <w:rtl/>
        </w:rPr>
        <w:t>المفهوم الاصطلاحي</w:t>
      </w:r>
      <w:r w:rsidRPr="000C20E1">
        <w:rPr>
          <w:rFonts w:ascii="Simplified Arabic" w:eastAsia="Calibri" w:hAnsi="Simplified Arabic" w:cs="Simplified Arabic"/>
          <w:sz w:val="28"/>
          <w:szCs w:val="28"/>
          <w:lang w:bidi="ar-EG"/>
        </w:rPr>
        <w:t>:</w:t>
      </w:r>
      <w:r w:rsidR="00A82409">
        <w:rPr>
          <w:rFonts w:ascii="Simplified Arabic" w:eastAsia="Calibri" w:hAnsi="Simplified Arabic" w:cs="Simplified Arabic" w:hint="cs"/>
          <w:sz w:val="28"/>
          <w:szCs w:val="28"/>
          <w:rtl/>
        </w:rPr>
        <w:t xml:space="preserve"> </w:t>
      </w:r>
      <w:r w:rsidRPr="000C20E1">
        <w:rPr>
          <w:rFonts w:ascii="Simplified Arabic" w:eastAsia="Calibri" w:hAnsi="Simplified Arabic" w:cs="Simplified Arabic"/>
          <w:sz w:val="28"/>
          <w:szCs w:val="28"/>
          <w:rtl/>
        </w:rPr>
        <w:t xml:space="preserve">تُعرّف ممارسات الاستدامة الخضراء بأنها مجموعة من التوجهات والسياسات التي تتبناها المؤسسات لتحقيق الاستخدام الأمثل للموارد الطبيعية، وتقليل الأثر البيئي للأنشطة التشغيلية، وتعزيز المسؤولية الاجتماعية والاقتصادية، بما يتوافق مع مستهدفات التنمية المستدامة ورؤية المملكة 2030 (الزهراني، 2023). </w:t>
      </w:r>
    </w:p>
    <w:p w14:paraId="79CB156D" w14:textId="569D29E9"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المفهوم الإجرائي</w:t>
      </w:r>
      <w:r w:rsidRPr="000C20E1">
        <w:rPr>
          <w:rFonts w:ascii="Simplified Arabic" w:eastAsia="Calibri" w:hAnsi="Simplified Arabic" w:cs="Simplified Arabic"/>
          <w:sz w:val="28"/>
          <w:szCs w:val="28"/>
          <w:lang w:bidi="ar-EG"/>
        </w:rPr>
        <w:t>:</w:t>
      </w:r>
      <w:r w:rsidR="00A82409">
        <w:rPr>
          <w:rFonts w:ascii="Simplified Arabic" w:eastAsia="Calibri" w:hAnsi="Simplified Arabic" w:cs="Simplified Arabic" w:hint="cs"/>
          <w:sz w:val="28"/>
          <w:szCs w:val="28"/>
          <w:rtl/>
        </w:rPr>
        <w:t xml:space="preserve"> </w:t>
      </w:r>
      <w:r w:rsidRPr="000C20E1">
        <w:rPr>
          <w:rFonts w:ascii="Simplified Arabic" w:eastAsia="Calibri" w:hAnsi="Simplified Arabic" w:cs="Simplified Arabic"/>
          <w:sz w:val="28"/>
          <w:szCs w:val="28"/>
          <w:rtl/>
        </w:rPr>
        <w:t>تُقاس ممارسات الاستدامة الخضراء في هذه الدراسة من خلال أربعة أبعاد رئيسة هي</w:t>
      </w:r>
      <w:r w:rsidRPr="000C20E1">
        <w:rPr>
          <w:rFonts w:ascii="Simplified Arabic" w:eastAsia="Calibri" w:hAnsi="Simplified Arabic" w:cs="Simplified Arabic"/>
          <w:sz w:val="28"/>
          <w:szCs w:val="28"/>
          <w:lang w:bidi="ar-EG"/>
        </w:rPr>
        <w:t>:</w:t>
      </w:r>
    </w:p>
    <w:p w14:paraId="7F01F752" w14:textId="77777777" w:rsidR="000C20E1" w:rsidRPr="000C20E1" w:rsidRDefault="000C20E1" w:rsidP="000C20E1">
      <w:pPr>
        <w:numPr>
          <w:ilvl w:val="0"/>
          <w:numId w:val="18"/>
        </w:num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lastRenderedPageBreak/>
        <w:t>الاستدامة البيئية</w:t>
      </w:r>
      <w:r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rtl/>
        </w:rPr>
        <w:t>وتشمل الإجراءات التي تُسهم في الحد من التلوث وترشيد استهلاك الطاقة والمياه وإدارة النفايات بطرق صديقة للبيئة</w:t>
      </w:r>
      <w:r w:rsidRPr="000C20E1">
        <w:rPr>
          <w:rFonts w:ascii="Simplified Arabic" w:eastAsia="Calibri" w:hAnsi="Simplified Arabic" w:cs="Simplified Arabic"/>
          <w:sz w:val="28"/>
          <w:szCs w:val="28"/>
          <w:lang w:bidi="ar-EG"/>
        </w:rPr>
        <w:t>.</w:t>
      </w:r>
    </w:p>
    <w:p w14:paraId="097A0765" w14:textId="77777777" w:rsidR="000C20E1" w:rsidRPr="000C20E1" w:rsidRDefault="000C20E1" w:rsidP="000C20E1">
      <w:pPr>
        <w:numPr>
          <w:ilvl w:val="0"/>
          <w:numId w:val="18"/>
        </w:num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الاستدامة الاجتماعية</w:t>
      </w:r>
      <w:r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rtl/>
        </w:rPr>
        <w:t>وتركز على تعزيز العدالة والمشاركة وتحسين ظروف العمل والسلامة والصحة المهنية للعاملين في المشاريع المدنية</w:t>
      </w:r>
      <w:r w:rsidRPr="000C20E1">
        <w:rPr>
          <w:rFonts w:ascii="Simplified Arabic" w:eastAsia="Calibri" w:hAnsi="Simplified Arabic" w:cs="Simplified Arabic"/>
          <w:sz w:val="28"/>
          <w:szCs w:val="28"/>
          <w:lang w:bidi="ar-EG"/>
        </w:rPr>
        <w:t>.</w:t>
      </w:r>
    </w:p>
    <w:p w14:paraId="297A51E2" w14:textId="77777777" w:rsidR="000C20E1" w:rsidRPr="000C20E1" w:rsidRDefault="000C20E1" w:rsidP="000C20E1">
      <w:pPr>
        <w:numPr>
          <w:ilvl w:val="0"/>
          <w:numId w:val="18"/>
        </w:num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الاستدامة الاقتصادية</w:t>
      </w:r>
      <w:r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rtl/>
        </w:rPr>
        <w:t>وتعني تحسين كفاءة استخدام الموارد، وتقليل الهدر، وتعظيم العائد على الاستثمار في المشاريع</w:t>
      </w:r>
      <w:r w:rsidRPr="000C20E1">
        <w:rPr>
          <w:rFonts w:ascii="Simplified Arabic" w:eastAsia="Calibri" w:hAnsi="Simplified Arabic" w:cs="Simplified Arabic"/>
          <w:sz w:val="28"/>
          <w:szCs w:val="28"/>
          <w:lang w:bidi="ar-EG"/>
        </w:rPr>
        <w:t>.</w:t>
      </w:r>
    </w:p>
    <w:p w14:paraId="54A41AAD" w14:textId="77777777" w:rsidR="000C20E1" w:rsidRPr="000C20E1" w:rsidRDefault="000C20E1" w:rsidP="000C20E1">
      <w:pPr>
        <w:numPr>
          <w:ilvl w:val="0"/>
          <w:numId w:val="18"/>
        </w:num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الابتكار الأخضر</w:t>
      </w:r>
      <w:r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rtl/>
        </w:rPr>
        <w:t>ويُقصد به توظيف التقنيات والممارسات المبتكرة التي تُسهم في تحقيق أهداف التنمية المستدامة وتحسين جودة تنفيذ المشاريع</w:t>
      </w:r>
      <w:r w:rsidRPr="000C20E1">
        <w:rPr>
          <w:rFonts w:ascii="Simplified Arabic" w:eastAsia="Calibri" w:hAnsi="Simplified Arabic" w:cs="Simplified Arabic"/>
          <w:sz w:val="28"/>
          <w:szCs w:val="28"/>
          <w:lang w:bidi="ar-EG"/>
        </w:rPr>
        <w:t>.</w:t>
      </w:r>
    </w:p>
    <w:p w14:paraId="3B1BD014" w14:textId="77777777" w:rsidR="000C20E1" w:rsidRPr="000C20E1" w:rsidRDefault="000C20E1" w:rsidP="000C20E1">
      <w:pPr>
        <w:bidi/>
        <w:spacing w:line="360" w:lineRule="auto"/>
        <w:jc w:val="both"/>
        <w:outlineLvl w:val="0"/>
        <w:rPr>
          <w:rFonts w:ascii="Simplified Arabic" w:eastAsia="Calibri" w:hAnsi="Simplified Arabic" w:cs="Simplified Arabic"/>
          <w:b/>
          <w:bCs/>
          <w:sz w:val="28"/>
          <w:szCs w:val="28"/>
          <w:lang w:bidi="ar-EG"/>
        </w:rPr>
      </w:pPr>
      <w:r w:rsidRPr="000C20E1">
        <w:rPr>
          <w:rFonts w:ascii="Simplified Arabic" w:eastAsia="Calibri" w:hAnsi="Simplified Arabic" w:cs="Simplified Arabic"/>
          <w:b/>
          <w:bCs/>
          <w:sz w:val="28"/>
          <w:szCs w:val="28"/>
          <w:rtl/>
        </w:rPr>
        <w:t>ثانيًا: إدارة المشاريع المدنية</w:t>
      </w:r>
    </w:p>
    <w:p w14:paraId="350A5087" w14:textId="5B393322" w:rsidR="000C20E1" w:rsidRPr="000C20E1" w:rsidRDefault="000C20E1" w:rsidP="00A82409">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b/>
          <w:bCs/>
          <w:sz w:val="28"/>
          <w:szCs w:val="28"/>
          <w:rtl/>
        </w:rPr>
        <w:t>المفهوم الاصطلاحي</w:t>
      </w:r>
      <w:r w:rsidRPr="000C20E1">
        <w:rPr>
          <w:rFonts w:ascii="Simplified Arabic" w:eastAsia="Calibri" w:hAnsi="Simplified Arabic" w:cs="Simplified Arabic"/>
          <w:sz w:val="28"/>
          <w:szCs w:val="28"/>
          <w:lang w:bidi="ar-EG"/>
        </w:rPr>
        <w:t>:</w:t>
      </w:r>
      <w:r w:rsidR="00A82409">
        <w:rPr>
          <w:rFonts w:ascii="Simplified Arabic" w:eastAsia="Calibri" w:hAnsi="Simplified Arabic" w:cs="Simplified Arabic" w:hint="cs"/>
          <w:sz w:val="28"/>
          <w:szCs w:val="28"/>
          <w:rtl/>
        </w:rPr>
        <w:t xml:space="preserve"> </w:t>
      </w:r>
      <w:r w:rsidRPr="000C20E1">
        <w:rPr>
          <w:rFonts w:ascii="Simplified Arabic" w:eastAsia="Calibri" w:hAnsi="Simplified Arabic" w:cs="Simplified Arabic"/>
          <w:sz w:val="28"/>
          <w:szCs w:val="28"/>
          <w:rtl/>
        </w:rPr>
        <w:t xml:space="preserve">تُعرّف إدارة المشاريع المدنية بأنها مجموعة من العمليات الإدارية والفنية التي تهدف إلى تخطيط وتنظيم وتنفيذ ومتابعة وتقييم المشاريع الإنشائية بما يضمن تحقيق الأهداف المحددة من حيث الوقت والتكلفة والجودة (الحربي، 2022). </w:t>
      </w:r>
    </w:p>
    <w:p w14:paraId="67C02CE6" w14:textId="3C6B8614" w:rsidR="000C20E1" w:rsidRPr="00A82409" w:rsidRDefault="000C20E1" w:rsidP="000C20E1">
      <w:pPr>
        <w:bidi/>
        <w:spacing w:line="360" w:lineRule="auto"/>
        <w:jc w:val="both"/>
        <w:outlineLvl w:val="0"/>
        <w:rPr>
          <w:rFonts w:ascii="Simplified Arabic" w:eastAsia="Calibri" w:hAnsi="Simplified Arabic" w:cs="Simplified Arabic"/>
          <w:sz w:val="28"/>
          <w:szCs w:val="28"/>
          <w:rtl/>
          <w:lang w:bidi="ar-EG"/>
        </w:rPr>
      </w:pPr>
      <w:r w:rsidRPr="000C20E1">
        <w:rPr>
          <w:rFonts w:ascii="Simplified Arabic" w:eastAsia="Calibri" w:hAnsi="Simplified Arabic" w:cs="Simplified Arabic"/>
          <w:b/>
          <w:bCs/>
          <w:sz w:val="28"/>
          <w:szCs w:val="28"/>
          <w:rtl/>
        </w:rPr>
        <w:t>المفهوم الإجرائي</w:t>
      </w:r>
      <w:r w:rsidRPr="000C20E1">
        <w:rPr>
          <w:rFonts w:ascii="Simplified Arabic" w:eastAsia="Calibri" w:hAnsi="Simplified Arabic" w:cs="Simplified Arabic"/>
          <w:sz w:val="28"/>
          <w:szCs w:val="28"/>
          <w:lang w:bidi="ar-EG"/>
        </w:rPr>
        <w:t>:</w:t>
      </w:r>
      <w:r w:rsidRPr="000C20E1">
        <w:rPr>
          <w:rFonts w:ascii="Simplified Arabic" w:eastAsia="Calibri" w:hAnsi="Simplified Arabic" w:cs="Simplified Arabic"/>
          <w:sz w:val="28"/>
          <w:szCs w:val="28"/>
          <w:rtl/>
        </w:rPr>
        <w:t>تُعرّف إدارة المشاريع المدنية في هذه الدراسة بأنها القدرة على توظيف الموارد البشرية والمادية بكفاءة في مراحل تنفيذ المشاريع المدنية، بما يحقق جودة التنفيذ، وضبط التكلفة، والالتزام بالجدول الزمني، وتحقيق متطلبات السلامة والاستدامة</w:t>
      </w:r>
      <w:r w:rsidRPr="000C20E1">
        <w:rPr>
          <w:rFonts w:ascii="Simplified Arabic" w:eastAsia="Calibri" w:hAnsi="Simplified Arabic" w:cs="Simplified Arabic"/>
          <w:sz w:val="28"/>
          <w:szCs w:val="28"/>
          <w:lang w:bidi="ar-EG"/>
        </w:rPr>
        <w:t>.</w:t>
      </w:r>
      <w:r w:rsidRPr="000C20E1">
        <w:rPr>
          <w:rFonts w:ascii="Simplified Arabic" w:eastAsia="Calibri" w:hAnsi="Simplified Arabic" w:cs="Simplified Arabic"/>
          <w:sz w:val="28"/>
          <w:szCs w:val="28"/>
          <w:lang w:bidi="ar-EG"/>
        </w:rPr>
        <w:br/>
      </w:r>
      <w:r w:rsidRPr="000C20E1">
        <w:rPr>
          <w:rFonts w:ascii="Simplified Arabic" w:eastAsia="Calibri" w:hAnsi="Simplified Arabic" w:cs="Simplified Arabic"/>
          <w:sz w:val="28"/>
          <w:szCs w:val="28"/>
          <w:rtl/>
        </w:rPr>
        <w:t>ويتم قياس هذا المتغير من خلال مجموعة مؤشرات تتناول: جودة الأداء، الالتزام بالوقت والتكلفة، الكفاءة في استخدام الموارد، ومستوى تحقيق أهداف المشروع في بيئة المشاريع المدنية بالمملكة</w:t>
      </w:r>
      <w:r w:rsidRPr="000C20E1">
        <w:rPr>
          <w:rFonts w:ascii="Simplified Arabic" w:eastAsia="Calibri" w:hAnsi="Simplified Arabic" w:cs="Simplified Arabic"/>
          <w:sz w:val="28"/>
          <w:szCs w:val="28"/>
          <w:lang w:bidi="ar-EG"/>
        </w:rPr>
        <w:t>.</w:t>
      </w:r>
    </w:p>
    <w:p w14:paraId="7627E157"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lastRenderedPageBreak/>
        <w:t>العلاقة بين ممارسات الاستدامة الخضراء وإدارة المشاريع المدنية في ضوء رؤية المملكة 2030</w:t>
      </w:r>
    </w:p>
    <w:p w14:paraId="72FCBEDD" w14:textId="12E86B24"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تُعد الاستدامة الخضراء اليوم أحد المفاهيم الجوهرية التي أعادت تشكيل الفكر الإداري في جميع القطاعات، لا سيما في مجال إدارة المشاريع المدنية، الذي يشكل محورًا أساسيًا لتحقيق التنمية العمرانية المستدامة في المملكة العربية السعودية. وقد برزت أهمية تبني ممارسات الاستدامة الخضراء في هذا القطاع نتيجة لتزايد الوعي البيئي وارتباط أهداف التنمية المستدامة برؤية المملكة 2030، التي أكدت على ضرورة تحقيق التوازن بين النمو الاقتصادي، والمحافظة على البيئة، وتحسين جودة الحياة (الحميد، 2022)</w:t>
      </w:r>
      <w:r w:rsidRPr="000C20E1">
        <w:rPr>
          <w:rFonts w:ascii="Simplified Arabic" w:eastAsia="Calibri" w:hAnsi="Simplified Arabic" w:cs="Simplified Arabic"/>
          <w:sz w:val="28"/>
          <w:szCs w:val="28"/>
          <w:lang w:bidi="ar-EG"/>
        </w:rPr>
        <w:t>.</w:t>
      </w:r>
    </w:p>
    <w:p w14:paraId="653312A7"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تقوم ممارسات الاستدامة الخضراء على ثلاث ركائز أساسية مترابطة</w:t>
      </w:r>
      <w:r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rtl/>
        </w:rPr>
        <w:t>الاستدامة البيئية، الاستدامة الاجتماعية، والاستدامة الاقتصادية، بالإضافة إلى الابتكار الأخضر كاتجاه حديث يعزز القدرة المؤسسية على التكيف والتحسين المستمر. ويشير مفهوم الاستدامة البيئية إلى تطبيق استراتيجيات تقلل من التأثير السلبي للأنشطة الإنشائية على البيئة من خلال التحكم في استهلاك الموارد الطبيعية، وإدارة المخلفات، وترشيد الطاقة والمياه، والحد من الانبعاثات الكربونية الناتجة عن العمليات التشغيلية. أما الاستدامة الاجتماعية فتركز على احترام حقوق العاملين والمجتمعات المحلية، وتوفير بيئة عمل آمنة وعادلة، ودعم مبدأ المشاركة المجتمعية في مراحل المشروع المختلفة، بما يسهم في تعزيز الانتماء والمسؤولية البيئية لدى جميع الأطراف. في حين تهدف الاستدامة الاقتصادية إلى ضمان الاستخدام الأمثل للموارد وتقليل التكاليف التشغيلية دون الإخلال بجودة التنفيذ أو معايير السلامة، مما يؤدي إلى تحقيق كفاءة مالية طويلة الأمد تدعم استمرارية المشروعات المستقبلية (العنزي، 2021؛ الحربي، 2022)</w:t>
      </w:r>
      <w:r w:rsidRPr="000C20E1">
        <w:rPr>
          <w:rFonts w:ascii="Simplified Arabic" w:eastAsia="Calibri" w:hAnsi="Simplified Arabic" w:cs="Simplified Arabic"/>
          <w:sz w:val="28"/>
          <w:szCs w:val="28"/>
          <w:lang w:bidi="ar-EG"/>
        </w:rPr>
        <w:t>.</w:t>
      </w:r>
    </w:p>
    <w:p w14:paraId="735F7FEF"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lastRenderedPageBreak/>
        <w:t>وقد أشار عدد من الدراسات السابقة إلى أن دمج الاستدامة الخضراء في إدارة المشاريع لا يُعد خيارًا تكميليًا، بل أصبح ضرورة استراتيجية لتعزيز كفاءة الأداء وضمان استدامة الأثر التنموي للمشروعات (الحميد، 2022). فالمشاريع المدنية التي تتبنى معايير الاستدامة البيئية والاجتماعية والاقتصادية تحقق نتائج ملموسة على مستوى الكفاءة التشغيلية، مثل تقليل الفاقد في الموارد، وتحسين الجدول الزمني، وتعزيز رضا أصحاب المصلحة</w:t>
      </w:r>
      <w:r w:rsidRPr="000C20E1">
        <w:rPr>
          <w:rFonts w:ascii="Simplified Arabic" w:eastAsia="Calibri" w:hAnsi="Simplified Arabic" w:cs="Simplified Arabic"/>
          <w:sz w:val="28"/>
          <w:szCs w:val="28"/>
          <w:lang w:bidi="ar-EG"/>
        </w:rPr>
        <w:t>.</w:t>
      </w:r>
    </w:p>
    <w:p w14:paraId="31BBE9EA"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وفي سياق رؤية المملكة 2030، التي وضعت الاستدامة محورًا رئيسًا في خطط التحول الوطني، تُعد إدارة المشاريع المدنية الخضراء جزءًا من التحول المؤسسي نحو ممارسات مسؤولة بيئيًا. إذ تسعى الجهات التنفيذية في المملكة إلى تبني أنظمة ومعايير عالمية مثل</w:t>
      </w:r>
      <w:r w:rsidRPr="000C20E1">
        <w:rPr>
          <w:rFonts w:ascii="Simplified Arabic" w:eastAsia="Calibri" w:hAnsi="Simplified Arabic" w:cs="Simplified Arabic"/>
          <w:sz w:val="28"/>
          <w:szCs w:val="28"/>
          <w:lang w:bidi="ar-EG"/>
        </w:rPr>
        <w:t xml:space="preserve"> (ISO 14001) </w:t>
      </w:r>
      <w:r w:rsidRPr="000C20E1">
        <w:rPr>
          <w:rFonts w:ascii="Simplified Arabic" w:eastAsia="Calibri" w:hAnsi="Simplified Arabic" w:cs="Simplified Arabic"/>
          <w:sz w:val="28"/>
          <w:szCs w:val="28"/>
          <w:rtl/>
        </w:rPr>
        <w:t>لإدارة البيئة، وإدماج مبادئ الاقتصاد الدائري في دورة حياة المشروع، مما يعزز فرص نجاح المشاريع من حيث الجودة والكفاءة. وتشير الأدبيات إلى أن المؤسسات التي تدمج مبادئ الاستدامة في مشاريعها تكتسب ميزة تنافسية تنظيمية، وتصبح أكثر قدرة على مواجهة التحديات المرتبطة بندرة الموارد وارتفاع تكاليف التشغيل (الزهراني، 2023)</w:t>
      </w:r>
      <w:r w:rsidRPr="000C20E1">
        <w:rPr>
          <w:rFonts w:ascii="Simplified Arabic" w:eastAsia="Calibri" w:hAnsi="Simplified Arabic" w:cs="Simplified Arabic"/>
          <w:sz w:val="28"/>
          <w:szCs w:val="28"/>
          <w:lang w:bidi="ar-EG"/>
        </w:rPr>
        <w:t>.</w:t>
      </w:r>
    </w:p>
    <w:p w14:paraId="1CB47C94" w14:textId="77777777" w:rsidR="00A82409" w:rsidRDefault="000C20E1" w:rsidP="000C20E1">
      <w:pPr>
        <w:bidi/>
        <w:spacing w:line="360" w:lineRule="auto"/>
        <w:jc w:val="both"/>
        <w:outlineLvl w:val="0"/>
        <w:rPr>
          <w:rFonts w:ascii="Simplified Arabic" w:eastAsia="Calibri" w:hAnsi="Simplified Arabic" w:cs="Simplified Arabic"/>
          <w:sz w:val="28"/>
          <w:szCs w:val="28"/>
          <w:rtl/>
        </w:rPr>
      </w:pPr>
      <w:r w:rsidRPr="000C20E1">
        <w:rPr>
          <w:rFonts w:ascii="Simplified Arabic" w:eastAsia="Calibri" w:hAnsi="Simplified Arabic" w:cs="Simplified Arabic"/>
          <w:sz w:val="28"/>
          <w:szCs w:val="28"/>
          <w:rtl/>
        </w:rPr>
        <w:t>وتظهر العلاقة بين ممارسات الاستدامة الخضراء وإدارة المشاريع المدنية في عدة مستويات مترابطة</w:t>
      </w:r>
      <w:r w:rsidRPr="000C20E1">
        <w:rPr>
          <w:rFonts w:ascii="Simplified Arabic" w:eastAsia="Calibri" w:hAnsi="Simplified Arabic" w:cs="Simplified Arabic"/>
          <w:sz w:val="28"/>
          <w:szCs w:val="28"/>
          <w:lang w:bidi="ar-EG"/>
        </w:rPr>
        <w:t>.</w:t>
      </w:r>
      <w:r w:rsidRPr="000C20E1">
        <w:rPr>
          <w:rFonts w:ascii="Simplified Arabic" w:eastAsia="Calibri" w:hAnsi="Simplified Arabic" w:cs="Simplified Arabic"/>
          <w:sz w:val="28"/>
          <w:szCs w:val="28"/>
          <w:lang w:bidi="ar-EG"/>
        </w:rPr>
        <w:br/>
      </w:r>
      <w:r w:rsidRPr="000C20E1">
        <w:rPr>
          <w:rFonts w:ascii="Simplified Arabic" w:eastAsia="Calibri" w:hAnsi="Simplified Arabic" w:cs="Simplified Arabic"/>
          <w:sz w:val="28"/>
          <w:szCs w:val="28"/>
          <w:rtl/>
        </w:rPr>
        <w:t>فعلى المستوى البيئي، تسهم هذه الممارسات في تقليل الهدر في استخدام المواد والطاقة، مما ينعكس إيجابًا على كفاءة المشروع من حيث ضبط التكلفة وجودة التنفيذ. ويؤكد ذلك ما توصلت إليه دراسات تناولت أثر إدخال التقنيات النظيفة في المشاريع العمرانية، حيث لوحظ انخفاض ملحوظ في استهلاك الطاقة بنسبة تتجاوز 20% في المشاريع التي تعتمد حلول البناء الأخضر مقارنة بالمشاريع التقليدية (العنزي، 2021)</w:t>
      </w:r>
      <w:r w:rsidRPr="000C20E1">
        <w:rPr>
          <w:rFonts w:ascii="Simplified Arabic" w:eastAsia="Calibri" w:hAnsi="Simplified Arabic" w:cs="Simplified Arabic"/>
          <w:sz w:val="28"/>
          <w:szCs w:val="28"/>
          <w:lang w:bidi="ar-EG"/>
        </w:rPr>
        <w:t>.</w:t>
      </w:r>
    </w:p>
    <w:p w14:paraId="110973AD" w14:textId="69DEA032" w:rsidR="000C20E1" w:rsidRPr="000C20E1" w:rsidRDefault="000C20E1" w:rsidP="00A82409">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lastRenderedPageBreak/>
        <w:t>أما على المستوى الاجتماعي، فإن دمج البعد الإنساني في المشاريع المدنية يعزز روح المسؤولية المشتركة بين فرق العمل، ويرفع من مستوى الالتزام بمعايير السلامة المهنية والشفافية في الأداء. وتشير الأدلة إلى أن المؤسسات التي تتبنى سياسات اجتماعية خضراء تحقق معدلات رضا وظيفي أعلى، الأمر الذي ينعكس إيجابًا على الإنتاجية والانضباط التنظيمي (الحميد، 2022)</w:t>
      </w:r>
      <w:r w:rsidRPr="000C20E1">
        <w:rPr>
          <w:rFonts w:ascii="Simplified Arabic" w:eastAsia="Calibri" w:hAnsi="Simplified Arabic" w:cs="Simplified Arabic"/>
          <w:sz w:val="28"/>
          <w:szCs w:val="28"/>
          <w:lang w:bidi="ar-EG"/>
        </w:rPr>
        <w:t>.</w:t>
      </w:r>
    </w:p>
    <w:p w14:paraId="32A77A22"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في المقابل، يتجسد البعد الاقتصادي في قدرة ممارسات الاستدامة الخضراء على تحقيق كفاءة تشغيلية طويلة الأمد، من خلال خفض تكاليف الصيانة والتشغيل، وتقليل المخاطر المالية المرتبطة بالهدر البيئي أو المخالفات التنظيمية. كما أن تطبيق معايير الاستدامة في إدارة المشاريع المدنية يسهم في تحسين سمعة المؤسسة ويزيد من ثقة المستثمرين والجهات الممولة، وهو ما يمثل رافعة استراتيجية للاستدامة المؤسسية</w:t>
      </w:r>
      <w:r w:rsidRPr="000C20E1">
        <w:rPr>
          <w:rFonts w:ascii="Simplified Arabic" w:eastAsia="Calibri" w:hAnsi="Simplified Arabic" w:cs="Simplified Arabic"/>
          <w:sz w:val="28"/>
          <w:szCs w:val="28"/>
          <w:lang w:bidi="ar-EG"/>
        </w:rPr>
        <w:t>.</w:t>
      </w:r>
    </w:p>
    <w:p w14:paraId="5E052C5D"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أما الابتكار الأخضر، فيُعد البعد الأكثر حداثة في هذا السياق، إذ يمثل قوة دافعة لتحسين أداء المشاريع المدنية عبر توظيف التقنيات الذكية والمواد المستدامة وأساليب التصميم المبتكر. وتؤكد الأدبيات أن الابتكار الأخضر يسهم في تطوير حلول هندسية تحافظ على البيئة وتقلل الانبعاثات، مثل استخدام تقنيات الذكاء الاصطناعي في مراقبة كفاءة الطاقة وإدارة المخاطر أثناء تنفيذ المشاريع. ويُلاحظ أن هذا الاتجاه يتماشى مع رؤية المملكة 2030 التي تركز على التحول الرقمي وتوظيف التقنيات الحديثة في مجالات البنية التحتية والتشييد الحضري (الزهراني، 2023)</w:t>
      </w:r>
      <w:r w:rsidRPr="000C20E1">
        <w:rPr>
          <w:rFonts w:ascii="Simplified Arabic" w:eastAsia="Calibri" w:hAnsi="Simplified Arabic" w:cs="Simplified Arabic"/>
          <w:sz w:val="28"/>
          <w:szCs w:val="28"/>
          <w:lang w:bidi="ar-EG"/>
        </w:rPr>
        <w:t>.</w:t>
      </w:r>
    </w:p>
    <w:p w14:paraId="0783C69A"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 xml:space="preserve">من جهة أخرى، فإن إدارة المشاريع المدنية تمثل الإطار التنفيذي الذي تتحقق من خلاله ممارسات الاستدامة الخضراء. فهي تتضمن عمليات متكاملة تشمل التخطيط، والتنظيم، والتنفيذ، والمتابعة، والتقييم، وكل مرحلة من هذه المراحل تتأثر بدرجة التزام المؤسسة بمبادئ الاستدامة. فعلى سبيل </w:t>
      </w:r>
      <w:r w:rsidRPr="000C20E1">
        <w:rPr>
          <w:rFonts w:ascii="Simplified Arabic" w:eastAsia="Calibri" w:hAnsi="Simplified Arabic" w:cs="Simplified Arabic"/>
          <w:sz w:val="28"/>
          <w:szCs w:val="28"/>
          <w:rtl/>
        </w:rPr>
        <w:lastRenderedPageBreak/>
        <w:t>المثال، يسهم التخطيط المستدام في اختيار مواقع المشاريع بطريقة تقلل التأثير البيئي وتحافظ على التنوع الحيوي، بينما يتيح التنظيم الفعّال توزيع الموارد البشرية والمادية بشكل متوازن يقلل من الفاقد. أما في مرحلة التنفيذ، فإن تطبيق معايير الجودة الخضراء يضمن الاستخدام الأمثل للمواد ويحد من التلوث. وفي مرحلة المتابعة والتقييم، تسهم مؤشرات الأداء البيئي والاجتماعي والاقتصادي في تقييم مدى تحقيق أهداف الاستدامة في المشروع (الحربي، 2022)</w:t>
      </w:r>
      <w:r w:rsidRPr="000C20E1">
        <w:rPr>
          <w:rFonts w:ascii="Simplified Arabic" w:eastAsia="Calibri" w:hAnsi="Simplified Arabic" w:cs="Simplified Arabic"/>
          <w:sz w:val="28"/>
          <w:szCs w:val="28"/>
          <w:lang w:bidi="ar-EG"/>
        </w:rPr>
        <w:t>.</w:t>
      </w:r>
    </w:p>
    <w:p w14:paraId="6566BB1D"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وتبرز أهمية العلاقة بين المتغيرين في كونها علاقة تأثير متبادل</w:t>
      </w:r>
      <w:r w:rsidRPr="000C20E1">
        <w:rPr>
          <w:rFonts w:ascii="Simplified Arabic" w:eastAsia="Calibri" w:hAnsi="Simplified Arabic" w:cs="Simplified Arabic"/>
          <w:sz w:val="28"/>
          <w:szCs w:val="28"/>
          <w:lang w:bidi="ar-EG"/>
        </w:rPr>
        <w:t xml:space="preserve">: </w:t>
      </w:r>
      <w:r w:rsidRPr="000C20E1">
        <w:rPr>
          <w:rFonts w:ascii="Simplified Arabic" w:eastAsia="Calibri" w:hAnsi="Simplified Arabic" w:cs="Simplified Arabic"/>
          <w:sz w:val="28"/>
          <w:szCs w:val="28"/>
          <w:rtl/>
        </w:rPr>
        <w:t>فكلما ارتفع مستوى تطبيق ممارسات الاستدامة الخضراء، تحسّنت كفاءة إدارة المشاريع المدنية من حيث ضبط التكلفة، الالتزام بالجدول الزمني، جودة التنفيذ، والقدرة على تحقيق الأهداف الاستراتيجية للمشاريع. وفي المقابل، فإن تطوير نظم إدارة المشاريع بما يتوافق مع مبادئ الاستدامة يُعد شرطًا لنجاح هذه الممارسات واستدامتها داخل المؤسسة</w:t>
      </w:r>
      <w:r w:rsidRPr="000C20E1">
        <w:rPr>
          <w:rFonts w:ascii="Simplified Arabic" w:eastAsia="Calibri" w:hAnsi="Simplified Arabic" w:cs="Simplified Arabic"/>
          <w:sz w:val="28"/>
          <w:szCs w:val="28"/>
          <w:lang w:bidi="ar-EG"/>
        </w:rPr>
        <w:t>.</w:t>
      </w:r>
    </w:p>
    <w:p w14:paraId="31253814"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وتشير الدراسات السابقة إلى أن إدخال مفهوم "المشاريع الخضراء" ضمن إدارة المشاريع المدنية لا يقتصر على البعد البيئي فقط، بل يشمل منظومة متكاملة من القيم والممارسات الإدارية التي تعيد تعريف النجاح في المشروع، بحيث لا يُقاس فقط بإنجاز المهام في الوقت المحدد أو ضمن الميزانية، بل بقدرته على تحقيق قيمة مضافة مستدامة للمجتمع والبيئة. وهذا التحول يعكس جوهر رؤية المملكة 2030 التي تستهدف بناء مدن ومجتمعات مستدامة من خلال رفع كفاءة استخدام الموارد وتوسيع نطاق الاقتصاد الأخضر (الحميد، 2022)</w:t>
      </w:r>
      <w:r w:rsidRPr="000C20E1">
        <w:rPr>
          <w:rFonts w:ascii="Simplified Arabic" w:eastAsia="Calibri" w:hAnsi="Simplified Arabic" w:cs="Simplified Arabic"/>
          <w:sz w:val="28"/>
          <w:szCs w:val="28"/>
          <w:lang w:bidi="ar-EG"/>
        </w:rPr>
        <w:t>.</w:t>
      </w:r>
    </w:p>
    <w:p w14:paraId="7BE52A5C"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lang w:bidi="ar-EG"/>
        </w:rPr>
      </w:pPr>
      <w:r w:rsidRPr="000C20E1">
        <w:rPr>
          <w:rFonts w:ascii="Simplified Arabic" w:eastAsia="Calibri" w:hAnsi="Simplified Arabic" w:cs="Simplified Arabic"/>
          <w:sz w:val="28"/>
          <w:szCs w:val="28"/>
          <w:rtl/>
        </w:rPr>
        <w:t xml:space="preserve">وعليه، يُتوقع أن يؤدي تبني ممارسات الاستدامة الخضراء في المشاريع المدنية إلى تحسين كفاءة الأداء المؤسسي وزيادة مرونة المشاريع في مواجهة التحديات البيئية والاقتصادية، إضافةً إلى تعزيز </w:t>
      </w:r>
      <w:r w:rsidRPr="000C20E1">
        <w:rPr>
          <w:rFonts w:ascii="Simplified Arabic" w:eastAsia="Calibri" w:hAnsi="Simplified Arabic" w:cs="Simplified Arabic"/>
          <w:sz w:val="28"/>
          <w:szCs w:val="28"/>
          <w:rtl/>
        </w:rPr>
        <w:lastRenderedPageBreak/>
        <w:t>التكامل بين الجهات المنفذة والمجتمع المحلي. كما تمثل هذه الممارسات أداة استراتيجية لتوجيه قطاع المشاريع نحو الابتكار والمسؤولية البيئية والاجتماعية، بما ينسجم مع مبادئ الحوكمة الحديثة ومتطلبات التنمية المستدامة</w:t>
      </w:r>
      <w:r w:rsidRPr="000C20E1">
        <w:rPr>
          <w:rFonts w:ascii="Simplified Arabic" w:eastAsia="Calibri" w:hAnsi="Simplified Arabic" w:cs="Simplified Arabic"/>
          <w:sz w:val="28"/>
          <w:szCs w:val="28"/>
          <w:lang w:bidi="ar-EG"/>
        </w:rPr>
        <w:t>.</w:t>
      </w:r>
    </w:p>
    <w:p w14:paraId="2419321C" w14:textId="115F341D" w:rsidR="00086EC7" w:rsidRPr="00410DB9" w:rsidRDefault="00086EC7" w:rsidP="0084753A">
      <w:pPr>
        <w:bidi/>
        <w:spacing w:line="360" w:lineRule="auto"/>
        <w:jc w:val="both"/>
        <w:outlineLvl w:val="0"/>
        <w:rPr>
          <w:b/>
          <w:bCs/>
          <w:sz w:val="32"/>
          <w:szCs w:val="32"/>
          <w:rtl/>
        </w:rPr>
      </w:pPr>
      <w:r w:rsidRPr="00410DB9">
        <w:rPr>
          <w:rFonts w:hint="cs"/>
          <w:b/>
          <w:bCs/>
          <w:sz w:val="32"/>
          <w:szCs w:val="32"/>
          <w:rtl/>
        </w:rPr>
        <w:t>ا</w:t>
      </w:r>
      <w:r w:rsidRPr="00410DB9">
        <w:rPr>
          <w:b/>
          <w:bCs/>
          <w:sz w:val="32"/>
          <w:szCs w:val="32"/>
          <w:rtl/>
        </w:rPr>
        <w:t>لمنهجية وطرق البحث:</w:t>
      </w:r>
      <w:bookmarkEnd w:id="10"/>
      <w:bookmarkEnd w:id="11"/>
    </w:p>
    <w:p w14:paraId="1825078A" w14:textId="77777777" w:rsidR="000C20E1" w:rsidRPr="000C20E1" w:rsidRDefault="000C20E1" w:rsidP="000C20E1">
      <w:pPr>
        <w:bidi/>
        <w:spacing w:line="360" w:lineRule="auto"/>
        <w:ind w:firstLine="720"/>
        <w:jc w:val="both"/>
        <w:rPr>
          <w:rFonts w:ascii="Simplified Arabic" w:eastAsia="Calibri" w:hAnsi="Simplified Arabic" w:cs="Simplified Arabic"/>
          <w:sz w:val="28"/>
          <w:szCs w:val="28"/>
        </w:rPr>
      </w:pPr>
      <w:r w:rsidRPr="000C20E1">
        <w:rPr>
          <w:rFonts w:ascii="Simplified Arabic" w:eastAsia="Calibri" w:hAnsi="Simplified Arabic" w:cs="Simplified Arabic"/>
          <w:sz w:val="28"/>
          <w:szCs w:val="28"/>
          <w:rtl/>
        </w:rPr>
        <w:t>ستعتمد الدراسة على المنهج الوصفي التحليلي بوصفه الأنسب لطبيعة أهدافها، إذ سيسمح هذا المنهج بوصف ظاهرة ممارسات الاستدامة الخضراء وتحليل أثرها المتوقع على إدارة المشاريع المدنية في ضوء رؤية المملكة العربية السعودية 2030</w:t>
      </w:r>
      <w:r w:rsidRPr="000C20E1">
        <w:rPr>
          <w:rFonts w:ascii="Simplified Arabic" w:eastAsia="Calibri" w:hAnsi="Simplified Arabic" w:cs="Simplified Arabic"/>
          <w:sz w:val="28"/>
          <w:szCs w:val="28"/>
        </w:rPr>
        <w:t>.</w:t>
      </w:r>
      <w:r w:rsidRPr="000C20E1">
        <w:rPr>
          <w:rFonts w:ascii="Simplified Arabic" w:eastAsia="Calibri" w:hAnsi="Simplified Arabic" w:cs="Simplified Arabic"/>
          <w:sz w:val="28"/>
          <w:szCs w:val="28"/>
        </w:rPr>
        <w:br/>
      </w:r>
      <w:r w:rsidRPr="000C20E1">
        <w:rPr>
          <w:rFonts w:ascii="Simplified Arabic" w:eastAsia="Calibri" w:hAnsi="Simplified Arabic" w:cs="Simplified Arabic"/>
          <w:sz w:val="28"/>
          <w:szCs w:val="28"/>
          <w:rtl/>
        </w:rPr>
        <w:t>سيقوم الباحث بجمع البيانات ميدانيًا وتحليلها إحصائيًا بهدف تفسير العلاقات المستقبلية بين المتغيرات المستقلة (ممارسات الاستدامة الخضراء بأبعادها: البيئية، الاجتماعية، الاقتصادية، الابتكار الأخضر) والمتغير التابع (إدارة المشاريع المدنية)</w:t>
      </w:r>
      <w:r w:rsidRPr="000C20E1">
        <w:rPr>
          <w:rFonts w:ascii="Simplified Arabic" w:eastAsia="Calibri" w:hAnsi="Simplified Arabic" w:cs="Simplified Arabic"/>
          <w:sz w:val="28"/>
          <w:szCs w:val="28"/>
        </w:rPr>
        <w:t>.</w:t>
      </w:r>
    </w:p>
    <w:p w14:paraId="5F9EE710" w14:textId="70A5BDFD" w:rsidR="000C20E1" w:rsidRPr="000C20E1" w:rsidRDefault="000C20E1" w:rsidP="000C20E1">
      <w:pPr>
        <w:bidi/>
        <w:spacing w:line="360" w:lineRule="auto"/>
        <w:ind w:firstLine="720"/>
        <w:jc w:val="both"/>
        <w:rPr>
          <w:rFonts w:ascii="Simplified Arabic" w:eastAsia="Calibri" w:hAnsi="Simplified Arabic" w:cs="Simplified Arabic"/>
          <w:sz w:val="28"/>
          <w:szCs w:val="28"/>
        </w:rPr>
      </w:pPr>
      <w:r w:rsidRPr="000C20E1">
        <w:rPr>
          <w:rFonts w:ascii="Simplified Arabic" w:eastAsia="Calibri" w:hAnsi="Simplified Arabic" w:cs="Simplified Arabic"/>
          <w:sz w:val="28"/>
          <w:szCs w:val="28"/>
          <w:rtl/>
        </w:rPr>
        <w:t>وسيمكن هذا المنهج من الربط بين الوصف الكمي والتحليل الاستنتاجي؛ مما سيساعد في استقراء واقع تطبيق ممارسات الاستدامة في بيئة المشاريع السعودية وتحديد مدى تأثيرها الفعلي على الكفاءة الإدارية والتنفيذية للمشروعات</w:t>
      </w:r>
      <w:r w:rsidR="00A82409">
        <w:rPr>
          <w:rFonts w:ascii="Simplified Arabic" w:eastAsia="Calibri" w:hAnsi="Simplified Arabic" w:cs="Simplified Arabic" w:hint="cs"/>
          <w:sz w:val="28"/>
          <w:szCs w:val="28"/>
          <w:rtl/>
        </w:rPr>
        <w:t>،</w:t>
      </w:r>
      <w:r w:rsidRPr="000C20E1">
        <w:rPr>
          <w:rFonts w:ascii="Simplified Arabic" w:eastAsia="Calibri" w:hAnsi="Simplified Arabic" w:cs="Simplified Arabic"/>
          <w:sz w:val="28"/>
          <w:szCs w:val="28"/>
          <w:rtl/>
        </w:rPr>
        <w:t xml:space="preserve"> كما ستُسهم النتائج في الكشف عن الفجوات بين التوجهات النظرية لرؤية 2030 والتطبيق العملي في الميدان، من خلال استخدام أدوات إحصائية دقيقة لقياس العلاقات والأثر</w:t>
      </w:r>
      <w:r w:rsidRPr="000C20E1">
        <w:rPr>
          <w:rFonts w:ascii="Simplified Arabic" w:eastAsia="Calibri" w:hAnsi="Simplified Arabic" w:cs="Simplified Arabic"/>
          <w:sz w:val="28"/>
          <w:szCs w:val="28"/>
        </w:rPr>
        <w:t>.</w:t>
      </w:r>
    </w:p>
    <w:p w14:paraId="25861BF3" w14:textId="77777777" w:rsidR="00086EC7" w:rsidRPr="00086EC7" w:rsidRDefault="00086EC7" w:rsidP="00410DB9">
      <w:pPr>
        <w:bidi/>
        <w:spacing w:line="360" w:lineRule="auto"/>
        <w:jc w:val="both"/>
        <w:outlineLvl w:val="0"/>
        <w:rPr>
          <w:b/>
          <w:bCs/>
          <w:sz w:val="32"/>
          <w:szCs w:val="32"/>
          <w:rtl/>
        </w:rPr>
      </w:pPr>
      <w:bookmarkStart w:id="12" w:name="_Toc169790503"/>
      <w:bookmarkStart w:id="13" w:name="_Toc201276597"/>
      <w:bookmarkStart w:id="14" w:name="_Toc201352821"/>
      <w:r w:rsidRPr="00086EC7">
        <w:rPr>
          <w:b/>
          <w:bCs/>
          <w:sz w:val="32"/>
          <w:szCs w:val="32"/>
          <w:rtl/>
        </w:rPr>
        <w:t>مصادر جمع البيانات</w:t>
      </w:r>
      <w:bookmarkEnd w:id="12"/>
      <w:bookmarkEnd w:id="13"/>
      <w:bookmarkEnd w:id="14"/>
      <w:r w:rsidRPr="00086EC7">
        <w:rPr>
          <w:b/>
          <w:bCs/>
          <w:sz w:val="32"/>
          <w:szCs w:val="32"/>
          <w:rtl/>
        </w:rPr>
        <w:t xml:space="preserve"> </w:t>
      </w:r>
    </w:p>
    <w:p w14:paraId="220C0C3E"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rPr>
      </w:pPr>
      <w:bookmarkStart w:id="15" w:name="_Toc169790504"/>
      <w:bookmarkStart w:id="16" w:name="_Toc201276598"/>
      <w:bookmarkStart w:id="17" w:name="_Toc201352822"/>
      <w:r w:rsidRPr="000C20E1">
        <w:rPr>
          <w:rFonts w:ascii="Simplified Arabic" w:eastAsia="Calibri" w:hAnsi="Simplified Arabic" w:cs="Simplified Arabic"/>
          <w:sz w:val="28"/>
          <w:szCs w:val="28"/>
          <w:rtl/>
        </w:rPr>
        <w:t>ستعتمد الدراسة على نوعين من مصادر البيانات لتحقيق أهدافها بدقة وشمولية</w:t>
      </w:r>
      <w:r w:rsidRPr="000C20E1">
        <w:rPr>
          <w:rFonts w:ascii="Simplified Arabic" w:eastAsia="Calibri" w:hAnsi="Simplified Arabic" w:cs="Simplified Arabic"/>
          <w:sz w:val="28"/>
          <w:szCs w:val="28"/>
        </w:rPr>
        <w:t>:</w:t>
      </w:r>
    </w:p>
    <w:p w14:paraId="433E6DC8" w14:textId="217677FE" w:rsidR="000C20E1" w:rsidRPr="000C20E1" w:rsidRDefault="000C20E1" w:rsidP="000C20E1">
      <w:pPr>
        <w:bidi/>
        <w:spacing w:line="360" w:lineRule="auto"/>
        <w:jc w:val="both"/>
        <w:outlineLvl w:val="0"/>
        <w:rPr>
          <w:rFonts w:ascii="Simplified Arabic" w:eastAsia="Calibri" w:hAnsi="Simplified Arabic" w:cs="Simplified Arabic"/>
          <w:b/>
          <w:bCs/>
          <w:sz w:val="28"/>
          <w:szCs w:val="28"/>
        </w:rPr>
      </w:pPr>
      <w:r w:rsidRPr="000C20E1">
        <w:rPr>
          <w:rFonts w:ascii="Simplified Arabic" w:eastAsia="Calibri" w:hAnsi="Simplified Arabic" w:cs="Simplified Arabic"/>
          <w:b/>
          <w:bCs/>
          <w:sz w:val="28"/>
          <w:szCs w:val="28"/>
          <w:rtl/>
        </w:rPr>
        <w:lastRenderedPageBreak/>
        <w:t xml:space="preserve">أولاً: المصادر الثانوية </w:t>
      </w:r>
    </w:p>
    <w:p w14:paraId="08D86A03" w14:textId="40A85D58" w:rsidR="000C20E1" w:rsidRPr="000C20E1" w:rsidRDefault="000C20E1" w:rsidP="00A82409">
      <w:p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sz w:val="28"/>
          <w:szCs w:val="28"/>
          <w:rtl/>
        </w:rPr>
        <w:t>سيتم جمعها من الدراسات والبحوث السابقة العربية والأجنبية</w:t>
      </w:r>
      <w:r w:rsidR="00A82409">
        <w:rPr>
          <w:rFonts w:ascii="Simplified Arabic" w:eastAsia="Calibri" w:hAnsi="Simplified Arabic" w:cs="Simplified Arabic" w:hint="cs"/>
          <w:sz w:val="28"/>
          <w:szCs w:val="28"/>
          <w:rtl/>
        </w:rPr>
        <w:t>،</w:t>
      </w:r>
      <w:r w:rsidRPr="000C20E1">
        <w:rPr>
          <w:rFonts w:ascii="Simplified Arabic" w:eastAsia="Calibri" w:hAnsi="Simplified Arabic" w:cs="Simplified Arabic"/>
          <w:sz w:val="28"/>
          <w:szCs w:val="28"/>
        </w:rPr>
        <w:t xml:space="preserve"> </w:t>
      </w:r>
      <w:r w:rsidRPr="000C20E1">
        <w:rPr>
          <w:rFonts w:ascii="Simplified Arabic" w:eastAsia="Calibri" w:hAnsi="Simplified Arabic" w:cs="Simplified Arabic"/>
          <w:sz w:val="28"/>
          <w:szCs w:val="28"/>
          <w:rtl/>
        </w:rPr>
        <w:t>وتشمل هذه المصادر: الكتب الأكاديمية، المقالات العلمية المحكمة، التقارير الحكومية، وثائق المنظمات الدولية مثل البنك الدولي وبرنامج الأمم المتحدة للبيئة</w:t>
      </w:r>
      <w:r w:rsidRPr="000C20E1">
        <w:rPr>
          <w:rFonts w:ascii="Simplified Arabic" w:eastAsia="Calibri" w:hAnsi="Simplified Arabic" w:cs="Simplified Arabic"/>
          <w:sz w:val="28"/>
          <w:szCs w:val="28"/>
        </w:rPr>
        <w:t xml:space="preserve"> (UNEP)</w:t>
      </w:r>
      <w:r w:rsidRPr="000C20E1">
        <w:rPr>
          <w:rFonts w:ascii="Simplified Arabic" w:eastAsia="Calibri" w:hAnsi="Simplified Arabic" w:cs="Simplified Arabic"/>
          <w:sz w:val="28"/>
          <w:szCs w:val="28"/>
          <w:rtl/>
        </w:rPr>
        <w:t>، إضافة إلى الرسائل الجامعية الحديثة ذات الصلة</w:t>
      </w:r>
      <w:r w:rsidRPr="000C20E1">
        <w:rPr>
          <w:rFonts w:ascii="Simplified Arabic" w:eastAsia="Calibri" w:hAnsi="Simplified Arabic" w:cs="Simplified Arabic"/>
          <w:sz w:val="28"/>
          <w:szCs w:val="28"/>
        </w:rPr>
        <w:t>.</w:t>
      </w:r>
      <w:r w:rsidRPr="000C20E1">
        <w:rPr>
          <w:rFonts w:ascii="Simplified Arabic" w:eastAsia="Calibri" w:hAnsi="Simplified Arabic" w:cs="Simplified Arabic"/>
          <w:sz w:val="28"/>
          <w:szCs w:val="28"/>
        </w:rPr>
        <w:br/>
      </w:r>
      <w:r w:rsidRPr="000C20E1">
        <w:rPr>
          <w:rFonts w:ascii="Simplified Arabic" w:eastAsia="Calibri" w:hAnsi="Simplified Arabic" w:cs="Simplified Arabic"/>
          <w:sz w:val="28"/>
          <w:szCs w:val="28"/>
          <w:rtl/>
        </w:rPr>
        <w:t xml:space="preserve">ثانيًا: المصادر الأولية </w:t>
      </w:r>
    </w:p>
    <w:p w14:paraId="7167B321" w14:textId="7212511E" w:rsidR="000C20E1" w:rsidRPr="000C20E1" w:rsidRDefault="000C20E1" w:rsidP="000C20E1">
      <w:p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sz w:val="28"/>
          <w:szCs w:val="28"/>
          <w:rtl/>
        </w:rPr>
        <w:t>سيتم جمعها مباشرة من الميدان باستخدام أداة الاستبانة التي ستُعدّ خصيصًا لقياس أبعاد المتغيرين الرئيسيين للدراسة</w:t>
      </w:r>
      <w:r w:rsidR="00A82409">
        <w:rPr>
          <w:rFonts w:ascii="Simplified Arabic" w:eastAsia="Calibri" w:hAnsi="Simplified Arabic" w:cs="Simplified Arabic" w:hint="cs"/>
          <w:sz w:val="28"/>
          <w:szCs w:val="28"/>
          <w:rtl/>
        </w:rPr>
        <w:t>، و</w:t>
      </w:r>
      <w:r w:rsidRPr="000C20E1">
        <w:rPr>
          <w:rFonts w:ascii="Simplified Arabic" w:eastAsia="Calibri" w:hAnsi="Simplified Arabic" w:cs="Simplified Arabic"/>
          <w:sz w:val="28"/>
          <w:szCs w:val="28"/>
          <w:rtl/>
        </w:rPr>
        <w:t>ستُوزّع الاستبانة على عينة من العاملين في إدارات المشاريع المدنية في الجهات الحكومية وشركات المقاولات الكبرى بالمملكة العربية السعودية، وتشمل فئات مثل: مديري المشاريع، المهندسين، المشرفين، والاستشاريين</w:t>
      </w:r>
      <w:r w:rsidRPr="000C20E1">
        <w:rPr>
          <w:rFonts w:ascii="Simplified Arabic" w:eastAsia="Calibri" w:hAnsi="Simplified Arabic" w:cs="Simplified Arabic"/>
          <w:sz w:val="28"/>
          <w:szCs w:val="28"/>
        </w:rPr>
        <w:t>.</w:t>
      </w:r>
    </w:p>
    <w:p w14:paraId="398146F7" w14:textId="77777777" w:rsidR="00086EC7" w:rsidRPr="00086EC7" w:rsidRDefault="00086EC7" w:rsidP="00410DB9">
      <w:pPr>
        <w:bidi/>
        <w:spacing w:line="360" w:lineRule="auto"/>
        <w:jc w:val="both"/>
        <w:outlineLvl w:val="0"/>
        <w:rPr>
          <w:b/>
          <w:bCs/>
          <w:sz w:val="32"/>
          <w:szCs w:val="32"/>
          <w:rtl/>
        </w:rPr>
      </w:pPr>
      <w:r w:rsidRPr="00086EC7">
        <w:rPr>
          <w:b/>
          <w:bCs/>
          <w:sz w:val="32"/>
          <w:szCs w:val="32"/>
          <w:rtl/>
        </w:rPr>
        <w:t>أدوات الدراسة:</w:t>
      </w:r>
      <w:bookmarkEnd w:id="15"/>
      <w:bookmarkEnd w:id="16"/>
      <w:bookmarkEnd w:id="17"/>
    </w:p>
    <w:p w14:paraId="65B9C0A4"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rPr>
      </w:pPr>
      <w:bookmarkStart w:id="18" w:name="_Toc193461959"/>
      <w:bookmarkStart w:id="19" w:name="_Toc201352823"/>
      <w:r w:rsidRPr="000C20E1">
        <w:rPr>
          <w:rFonts w:ascii="Simplified Arabic" w:eastAsia="Calibri" w:hAnsi="Simplified Arabic" w:cs="Simplified Arabic"/>
          <w:sz w:val="28"/>
          <w:szCs w:val="28"/>
          <w:rtl/>
        </w:rPr>
        <w:t>ستعتمد الدراسة على أداة الاستبانة بوصفها الأداة الرئيسة لجمع البيانات الميدانية، نظرًا لما تتميز به من دقة في قياس الاتجاهات والآراء وسهولة في التطبيق على عينات كبيرة من المبحوثين</w:t>
      </w:r>
      <w:r w:rsidRPr="000C20E1">
        <w:rPr>
          <w:rFonts w:ascii="Simplified Arabic" w:eastAsia="Calibri" w:hAnsi="Simplified Arabic" w:cs="Simplified Arabic"/>
          <w:sz w:val="28"/>
          <w:szCs w:val="28"/>
        </w:rPr>
        <w:t>.</w:t>
      </w:r>
    </w:p>
    <w:p w14:paraId="222041A6" w14:textId="77777777" w:rsidR="000C20E1" w:rsidRPr="000C20E1" w:rsidRDefault="000C20E1" w:rsidP="000C20E1">
      <w:pPr>
        <w:bidi/>
        <w:spacing w:line="360" w:lineRule="auto"/>
        <w:jc w:val="both"/>
        <w:outlineLvl w:val="0"/>
        <w:rPr>
          <w:rFonts w:ascii="Simplified Arabic" w:eastAsia="Calibri" w:hAnsi="Simplified Arabic" w:cs="Simplified Arabic"/>
          <w:b/>
          <w:bCs/>
          <w:sz w:val="28"/>
          <w:szCs w:val="28"/>
        </w:rPr>
      </w:pPr>
      <w:r w:rsidRPr="000C20E1">
        <w:rPr>
          <w:rFonts w:ascii="Simplified Arabic" w:eastAsia="Calibri" w:hAnsi="Simplified Arabic" w:cs="Simplified Arabic"/>
          <w:b/>
          <w:bCs/>
          <w:sz w:val="28"/>
          <w:szCs w:val="28"/>
          <w:rtl/>
        </w:rPr>
        <w:t>أولًا: تصميم الأداة</w:t>
      </w:r>
    </w:p>
    <w:p w14:paraId="4A8350A0" w14:textId="6C588B3E" w:rsidR="000C20E1" w:rsidRPr="000C20E1" w:rsidRDefault="000C20E1" w:rsidP="000C20E1">
      <w:p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sz w:val="28"/>
          <w:szCs w:val="28"/>
          <w:rtl/>
        </w:rPr>
        <w:t>سيتم إعداد الاستبانة استنادًا إلى الإطار النظري والدراسات السابقة ذات الصلة مثل دراسات</w:t>
      </w:r>
      <w:r w:rsidRPr="000C20E1">
        <w:rPr>
          <w:rFonts w:ascii="Simplified Arabic" w:eastAsia="Calibri" w:hAnsi="Simplified Arabic" w:cs="Simplified Arabic"/>
          <w:sz w:val="28"/>
          <w:szCs w:val="28"/>
        </w:rPr>
        <w:t>:</w:t>
      </w:r>
      <w:r w:rsidRPr="000C20E1">
        <w:rPr>
          <w:rFonts w:ascii="Simplified Arabic" w:eastAsia="Calibri" w:hAnsi="Simplified Arabic" w:cs="Simplified Arabic"/>
          <w:sz w:val="28"/>
          <w:szCs w:val="28"/>
        </w:rPr>
        <w:br/>
        <w:t>(Malik &amp; Ali, 2022)</w:t>
      </w:r>
      <w:r w:rsidRPr="000C20E1">
        <w:rPr>
          <w:rFonts w:ascii="Simplified Arabic" w:eastAsia="Calibri" w:hAnsi="Simplified Arabic" w:cs="Simplified Arabic"/>
          <w:sz w:val="28"/>
          <w:szCs w:val="28"/>
          <w:rtl/>
        </w:rPr>
        <w:t xml:space="preserve">، </w:t>
      </w:r>
      <w:r w:rsidRPr="000C20E1">
        <w:rPr>
          <w:rFonts w:ascii="Simplified Arabic" w:eastAsia="Calibri" w:hAnsi="Simplified Arabic" w:cs="Simplified Arabic"/>
          <w:sz w:val="28"/>
          <w:szCs w:val="28"/>
        </w:rPr>
        <w:t>(Balouch et al., 2024)</w:t>
      </w:r>
      <w:r w:rsidRPr="000C20E1">
        <w:rPr>
          <w:rFonts w:ascii="Simplified Arabic" w:eastAsia="Calibri" w:hAnsi="Simplified Arabic" w:cs="Simplified Arabic"/>
          <w:sz w:val="28"/>
          <w:szCs w:val="28"/>
          <w:rtl/>
        </w:rPr>
        <w:t xml:space="preserve">، </w:t>
      </w:r>
      <w:r w:rsidRPr="000C20E1">
        <w:rPr>
          <w:rFonts w:ascii="Simplified Arabic" w:eastAsia="Calibri" w:hAnsi="Simplified Arabic" w:cs="Simplified Arabic"/>
          <w:sz w:val="28"/>
          <w:szCs w:val="28"/>
        </w:rPr>
        <w:t>(Lawal et al., 2024)</w:t>
      </w:r>
      <w:r w:rsidRPr="000C20E1">
        <w:rPr>
          <w:rFonts w:ascii="Simplified Arabic" w:eastAsia="Calibri" w:hAnsi="Simplified Arabic" w:cs="Simplified Arabic"/>
          <w:sz w:val="28"/>
          <w:szCs w:val="28"/>
          <w:rtl/>
        </w:rPr>
        <w:t xml:space="preserve">، </w:t>
      </w:r>
      <w:r w:rsidRPr="000C20E1">
        <w:rPr>
          <w:rFonts w:ascii="Simplified Arabic" w:eastAsia="Calibri" w:hAnsi="Simplified Arabic" w:cs="Simplified Arabic"/>
          <w:sz w:val="28"/>
          <w:szCs w:val="28"/>
        </w:rPr>
        <w:t>(</w:t>
      </w:r>
      <w:r w:rsidRPr="000C20E1">
        <w:rPr>
          <w:rFonts w:ascii="Simplified Arabic" w:eastAsia="Calibri" w:hAnsi="Simplified Arabic" w:cs="Simplified Arabic"/>
          <w:sz w:val="28"/>
          <w:szCs w:val="28"/>
          <w:rtl/>
        </w:rPr>
        <w:t>العشوش والهناندة، 2022)، و(محمد، 2025</w:t>
      </w:r>
      <w:r w:rsidR="00A82409">
        <w:rPr>
          <w:rFonts w:ascii="Simplified Arabic" w:eastAsia="Calibri" w:hAnsi="Simplified Arabic" w:cs="Simplified Arabic" w:hint="cs"/>
          <w:sz w:val="28"/>
          <w:szCs w:val="28"/>
          <w:rtl/>
        </w:rPr>
        <w:t>)</w:t>
      </w:r>
      <w:r w:rsidRPr="000C20E1">
        <w:rPr>
          <w:rFonts w:ascii="Simplified Arabic" w:eastAsia="Calibri" w:hAnsi="Simplified Arabic" w:cs="Simplified Arabic"/>
          <w:sz w:val="28"/>
          <w:szCs w:val="28"/>
          <w:rtl/>
        </w:rPr>
        <w:t>،</w:t>
      </w:r>
      <w:r w:rsidR="00A82409">
        <w:rPr>
          <w:rFonts w:ascii="Simplified Arabic" w:eastAsia="Calibri" w:hAnsi="Simplified Arabic" w:cs="Simplified Arabic" w:hint="cs"/>
          <w:sz w:val="28"/>
          <w:szCs w:val="28"/>
          <w:rtl/>
        </w:rPr>
        <w:t xml:space="preserve"> </w:t>
      </w:r>
      <w:r w:rsidRPr="000C20E1">
        <w:rPr>
          <w:rFonts w:ascii="Simplified Arabic" w:eastAsia="Calibri" w:hAnsi="Simplified Arabic" w:cs="Simplified Arabic"/>
          <w:sz w:val="28"/>
          <w:szCs w:val="28"/>
          <w:rtl/>
        </w:rPr>
        <w:t>وستُصاغ فقراتها بما يتناسب مع أبعاد المتغيرين في الدراسة، وهما</w:t>
      </w:r>
      <w:r w:rsidRPr="000C20E1">
        <w:rPr>
          <w:rFonts w:ascii="Simplified Arabic" w:eastAsia="Calibri" w:hAnsi="Simplified Arabic" w:cs="Simplified Arabic"/>
          <w:sz w:val="28"/>
          <w:szCs w:val="28"/>
        </w:rPr>
        <w:t>:</w:t>
      </w:r>
    </w:p>
    <w:p w14:paraId="2AB8E35E" w14:textId="77777777" w:rsidR="000C20E1" w:rsidRPr="000C20E1" w:rsidRDefault="000C20E1" w:rsidP="000C20E1">
      <w:pPr>
        <w:numPr>
          <w:ilvl w:val="0"/>
          <w:numId w:val="19"/>
        </w:num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b/>
          <w:bCs/>
          <w:sz w:val="28"/>
          <w:szCs w:val="28"/>
          <w:rtl/>
        </w:rPr>
        <w:lastRenderedPageBreak/>
        <w:t>المتغير المستقل</w:t>
      </w:r>
      <w:r w:rsidRPr="000C20E1">
        <w:rPr>
          <w:rFonts w:ascii="Simplified Arabic" w:eastAsia="Calibri" w:hAnsi="Simplified Arabic" w:cs="Simplified Arabic"/>
          <w:b/>
          <w:bCs/>
          <w:sz w:val="28"/>
          <w:szCs w:val="28"/>
        </w:rPr>
        <w:t>:</w:t>
      </w:r>
      <w:r w:rsidRPr="000C20E1">
        <w:rPr>
          <w:rFonts w:ascii="Simplified Arabic" w:eastAsia="Calibri" w:hAnsi="Simplified Arabic" w:cs="Simplified Arabic"/>
          <w:sz w:val="28"/>
          <w:szCs w:val="28"/>
        </w:rPr>
        <w:t xml:space="preserve"> </w:t>
      </w:r>
      <w:r w:rsidRPr="000C20E1">
        <w:rPr>
          <w:rFonts w:ascii="Simplified Arabic" w:eastAsia="Calibri" w:hAnsi="Simplified Arabic" w:cs="Simplified Arabic"/>
          <w:sz w:val="28"/>
          <w:szCs w:val="28"/>
          <w:rtl/>
        </w:rPr>
        <w:t>ممارسات الاستدامة الخضراء بأبعادها (الاستدامة البيئية، الاستدامة الاجتماعية، الاستدامة الاقتصادية، الابتكار الأخضر)</w:t>
      </w:r>
      <w:r w:rsidRPr="000C20E1">
        <w:rPr>
          <w:rFonts w:ascii="Simplified Arabic" w:eastAsia="Calibri" w:hAnsi="Simplified Arabic" w:cs="Simplified Arabic"/>
          <w:sz w:val="28"/>
          <w:szCs w:val="28"/>
        </w:rPr>
        <w:t>.</w:t>
      </w:r>
    </w:p>
    <w:p w14:paraId="11F74D71" w14:textId="77777777" w:rsidR="000C20E1" w:rsidRPr="000C20E1" w:rsidRDefault="000C20E1" w:rsidP="000C20E1">
      <w:pPr>
        <w:numPr>
          <w:ilvl w:val="0"/>
          <w:numId w:val="19"/>
        </w:num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b/>
          <w:bCs/>
          <w:sz w:val="28"/>
          <w:szCs w:val="28"/>
          <w:rtl/>
        </w:rPr>
        <w:t>المتغير التابع</w:t>
      </w:r>
      <w:r w:rsidRPr="000C20E1">
        <w:rPr>
          <w:rFonts w:ascii="Simplified Arabic" w:eastAsia="Calibri" w:hAnsi="Simplified Arabic" w:cs="Simplified Arabic"/>
          <w:b/>
          <w:bCs/>
          <w:sz w:val="28"/>
          <w:szCs w:val="28"/>
        </w:rPr>
        <w:t>:</w:t>
      </w:r>
      <w:r w:rsidRPr="000C20E1">
        <w:rPr>
          <w:rFonts w:ascii="Simplified Arabic" w:eastAsia="Calibri" w:hAnsi="Simplified Arabic" w:cs="Simplified Arabic"/>
          <w:sz w:val="28"/>
          <w:szCs w:val="28"/>
        </w:rPr>
        <w:t xml:space="preserve"> </w:t>
      </w:r>
      <w:r w:rsidRPr="000C20E1">
        <w:rPr>
          <w:rFonts w:ascii="Simplified Arabic" w:eastAsia="Calibri" w:hAnsi="Simplified Arabic" w:cs="Simplified Arabic"/>
          <w:sz w:val="28"/>
          <w:szCs w:val="28"/>
          <w:rtl/>
        </w:rPr>
        <w:t>إدارة المشاريع المدنية</w:t>
      </w:r>
    </w:p>
    <w:p w14:paraId="7E3878DB" w14:textId="77777777" w:rsidR="00086EC7" w:rsidRPr="00086EC7" w:rsidRDefault="00086EC7" w:rsidP="00410DB9">
      <w:pPr>
        <w:bidi/>
        <w:spacing w:line="360" w:lineRule="auto"/>
        <w:jc w:val="both"/>
        <w:outlineLvl w:val="0"/>
        <w:rPr>
          <w:b/>
          <w:bCs/>
          <w:sz w:val="32"/>
          <w:szCs w:val="32"/>
          <w:rtl/>
        </w:rPr>
      </w:pPr>
      <w:r w:rsidRPr="00086EC7">
        <w:rPr>
          <w:rFonts w:hint="cs"/>
          <w:b/>
          <w:bCs/>
          <w:sz w:val="32"/>
          <w:szCs w:val="32"/>
          <w:rtl/>
        </w:rPr>
        <w:t>الأساليب الإحصائية المستخدمة</w:t>
      </w:r>
      <w:bookmarkEnd w:id="18"/>
      <w:bookmarkEnd w:id="19"/>
    </w:p>
    <w:p w14:paraId="12A19076" w14:textId="631D3BE0" w:rsidR="000C20E1" w:rsidRPr="000C20E1" w:rsidRDefault="000C20E1" w:rsidP="000C20E1">
      <w:pPr>
        <w:bidi/>
        <w:spacing w:line="360" w:lineRule="auto"/>
        <w:jc w:val="both"/>
        <w:outlineLvl w:val="0"/>
        <w:rPr>
          <w:rFonts w:ascii="Simplified Arabic" w:eastAsia="Calibri" w:hAnsi="Simplified Arabic" w:cs="Simplified Arabic"/>
          <w:sz w:val="28"/>
          <w:szCs w:val="28"/>
        </w:rPr>
      </w:pPr>
      <w:bookmarkStart w:id="20" w:name="_Toc193461960"/>
      <w:bookmarkStart w:id="21" w:name="_Toc201352824"/>
      <w:r w:rsidRPr="000C20E1">
        <w:rPr>
          <w:rFonts w:ascii="Simplified Arabic" w:eastAsia="Calibri" w:hAnsi="Simplified Arabic" w:cs="Simplified Arabic"/>
          <w:sz w:val="28"/>
          <w:szCs w:val="28"/>
          <w:rtl/>
        </w:rPr>
        <w:t>ستُستخدم مجموعة من الأساليب الإحصائية الوصفية والاستنتاجية بهدف تحليل البيانات والتحقق من فروض الدراسة بدقة علمية، وذلك من خلال الاعتماد على برنامج الحزم الإحصائية للعلوم الاجتماعية</w:t>
      </w:r>
      <w:r w:rsidRPr="000C20E1">
        <w:rPr>
          <w:rFonts w:ascii="Simplified Arabic" w:eastAsia="Calibri" w:hAnsi="Simplified Arabic" w:cs="Simplified Arabic"/>
          <w:sz w:val="28"/>
          <w:szCs w:val="28"/>
        </w:rPr>
        <w:t xml:space="preserve"> (SPSS) </w:t>
      </w:r>
      <w:r w:rsidR="00A82409">
        <w:rPr>
          <w:rFonts w:ascii="Simplified Arabic" w:eastAsia="Calibri" w:hAnsi="Simplified Arabic" w:cs="Simplified Arabic" w:hint="cs"/>
          <w:sz w:val="28"/>
          <w:szCs w:val="28"/>
          <w:rtl/>
        </w:rPr>
        <w:t>.</w:t>
      </w:r>
      <w:r w:rsidRPr="000C20E1">
        <w:rPr>
          <w:rFonts w:ascii="Simplified Arabic" w:eastAsia="Calibri" w:hAnsi="Simplified Arabic" w:cs="Simplified Arabic"/>
          <w:sz w:val="28"/>
          <w:szCs w:val="28"/>
        </w:rPr>
        <w:t>.</w:t>
      </w:r>
    </w:p>
    <w:p w14:paraId="5B2FC107" w14:textId="77777777" w:rsidR="000C20E1" w:rsidRPr="000C20E1" w:rsidRDefault="000C20E1" w:rsidP="000C20E1">
      <w:pPr>
        <w:bidi/>
        <w:spacing w:line="360" w:lineRule="auto"/>
        <w:jc w:val="both"/>
        <w:outlineLvl w:val="0"/>
        <w:rPr>
          <w:rFonts w:ascii="Simplified Arabic" w:eastAsia="Calibri" w:hAnsi="Simplified Arabic" w:cs="Simplified Arabic"/>
          <w:b/>
          <w:bCs/>
          <w:sz w:val="28"/>
          <w:szCs w:val="28"/>
        </w:rPr>
      </w:pPr>
      <w:r w:rsidRPr="000C20E1">
        <w:rPr>
          <w:rFonts w:ascii="Simplified Arabic" w:eastAsia="Calibri" w:hAnsi="Simplified Arabic" w:cs="Simplified Arabic"/>
          <w:b/>
          <w:bCs/>
          <w:sz w:val="28"/>
          <w:szCs w:val="28"/>
          <w:rtl/>
        </w:rPr>
        <w:t>أولًا: الأساليب الإحصائية الوصفية</w:t>
      </w:r>
    </w:p>
    <w:p w14:paraId="520D124B"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sz w:val="28"/>
          <w:szCs w:val="28"/>
          <w:rtl/>
        </w:rPr>
        <w:t>سيتم استخدامها لتوصيف خصائص العينة وتحليل استجابات أفرادها، وتشمل</w:t>
      </w:r>
      <w:r w:rsidRPr="000C20E1">
        <w:rPr>
          <w:rFonts w:ascii="Simplified Arabic" w:eastAsia="Calibri" w:hAnsi="Simplified Arabic" w:cs="Simplified Arabic"/>
          <w:sz w:val="28"/>
          <w:szCs w:val="28"/>
        </w:rPr>
        <w:t>:</w:t>
      </w:r>
    </w:p>
    <w:p w14:paraId="5A839E89" w14:textId="77777777" w:rsidR="000C20E1" w:rsidRPr="000C20E1" w:rsidRDefault="000C20E1" w:rsidP="000C20E1">
      <w:pPr>
        <w:numPr>
          <w:ilvl w:val="0"/>
          <w:numId w:val="20"/>
        </w:num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b/>
          <w:bCs/>
          <w:sz w:val="28"/>
          <w:szCs w:val="28"/>
          <w:rtl/>
        </w:rPr>
        <w:t>التكرارات والنسب المئوية</w:t>
      </w:r>
      <w:r w:rsidRPr="000C20E1">
        <w:rPr>
          <w:rFonts w:ascii="Simplified Arabic" w:eastAsia="Calibri" w:hAnsi="Simplified Arabic" w:cs="Simplified Arabic"/>
          <w:sz w:val="28"/>
          <w:szCs w:val="28"/>
        </w:rPr>
        <w:t xml:space="preserve">: </w:t>
      </w:r>
      <w:r w:rsidRPr="000C20E1">
        <w:rPr>
          <w:rFonts w:ascii="Simplified Arabic" w:eastAsia="Calibri" w:hAnsi="Simplified Arabic" w:cs="Simplified Arabic"/>
          <w:sz w:val="28"/>
          <w:szCs w:val="28"/>
          <w:rtl/>
        </w:rPr>
        <w:t>لبيان توزيع الخصائص الديموغرافية لأفراد العينة (مثل الجنس، المؤهل العلمي، سنوات الخبرة، المسمى الوظيفي)</w:t>
      </w:r>
      <w:r w:rsidRPr="000C20E1">
        <w:rPr>
          <w:rFonts w:ascii="Simplified Arabic" w:eastAsia="Calibri" w:hAnsi="Simplified Arabic" w:cs="Simplified Arabic"/>
          <w:sz w:val="28"/>
          <w:szCs w:val="28"/>
        </w:rPr>
        <w:t>.</w:t>
      </w:r>
    </w:p>
    <w:p w14:paraId="0665DF11" w14:textId="77777777" w:rsidR="000C20E1" w:rsidRPr="000C20E1" w:rsidRDefault="000C20E1" w:rsidP="000C20E1">
      <w:pPr>
        <w:numPr>
          <w:ilvl w:val="0"/>
          <w:numId w:val="20"/>
        </w:num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b/>
          <w:bCs/>
          <w:sz w:val="28"/>
          <w:szCs w:val="28"/>
          <w:rtl/>
        </w:rPr>
        <w:t>المتوسط الحسابي والانحراف المعياري</w:t>
      </w:r>
      <w:r w:rsidRPr="000C20E1">
        <w:rPr>
          <w:rFonts w:ascii="Simplified Arabic" w:eastAsia="Calibri" w:hAnsi="Simplified Arabic" w:cs="Simplified Arabic"/>
          <w:sz w:val="28"/>
          <w:szCs w:val="28"/>
        </w:rPr>
        <w:t xml:space="preserve">: </w:t>
      </w:r>
      <w:r w:rsidRPr="000C20E1">
        <w:rPr>
          <w:rFonts w:ascii="Simplified Arabic" w:eastAsia="Calibri" w:hAnsi="Simplified Arabic" w:cs="Simplified Arabic"/>
          <w:sz w:val="28"/>
          <w:szCs w:val="28"/>
          <w:rtl/>
        </w:rPr>
        <w:t>لقياس مستوى إدراك أفراد العينة لممارسات الاستدامة الخضراء ومستوى كفاءة إدارة المشاريع المدنية</w:t>
      </w:r>
      <w:r w:rsidRPr="000C20E1">
        <w:rPr>
          <w:rFonts w:ascii="Simplified Arabic" w:eastAsia="Calibri" w:hAnsi="Simplified Arabic" w:cs="Simplified Arabic"/>
          <w:sz w:val="28"/>
          <w:szCs w:val="28"/>
        </w:rPr>
        <w:t>.</w:t>
      </w:r>
    </w:p>
    <w:p w14:paraId="0D2B34DE" w14:textId="77777777" w:rsidR="000C20E1" w:rsidRPr="000C20E1" w:rsidRDefault="000C20E1" w:rsidP="000C20E1">
      <w:pPr>
        <w:numPr>
          <w:ilvl w:val="0"/>
          <w:numId w:val="20"/>
        </w:num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b/>
          <w:bCs/>
          <w:sz w:val="28"/>
          <w:szCs w:val="28"/>
          <w:rtl/>
        </w:rPr>
        <w:t>الوزن النسبي</w:t>
      </w:r>
      <w:r w:rsidRPr="000C20E1">
        <w:rPr>
          <w:rFonts w:ascii="Simplified Arabic" w:eastAsia="Calibri" w:hAnsi="Simplified Arabic" w:cs="Simplified Arabic"/>
          <w:sz w:val="28"/>
          <w:szCs w:val="28"/>
        </w:rPr>
        <w:t xml:space="preserve">: </w:t>
      </w:r>
      <w:r w:rsidRPr="000C20E1">
        <w:rPr>
          <w:rFonts w:ascii="Simplified Arabic" w:eastAsia="Calibri" w:hAnsi="Simplified Arabic" w:cs="Simplified Arabic"/>
          <w:sz w:val="28"/>
          <w:szCs w:val="28"/>
          <w:rtl/>
        </w:rPr>
        <w:t>لتحديد ترتيب أهمية أبعاد كل محور من محاور الدراسة</w:t>
      </w:r>
      <w:r w:rsidRPr="000C20E1">
        <w:rPr>
          <w:rFonts w:ascii="Simplified Arabic" w:eastAsia="Calibri" w:hAnsi="Simplified Arabic" w:cs="Simplified Arabic"/>
          <w:sz w:val="28"/>
          <w:szCs w:val="28"/>
        </w:rPr>
        <w:t>.</w:t>
      </w:r>
    </w:p>
    <w:p w14:paraId="4D97EA23" w14:textId="77777777" w:rsidR="000C20E1" w:rsidRPr="000C20E1" w:rsidRDefault="000C20E1" w:rsidP="000C20E1">
      <w:pPr>
        <w:bidi/>
        <w:spacing w:line="360" w:lineRule="auto"/>
        <w:jc w:val="both"/>
        <w:outlineLvl w:val="0"/>
        <w:rPr>
          <w:rFonts w:ascii="Simplified Arabic" w:eastAsia="Calibri" w:hAnsi="Simplified Arabic" w:cs="Simplified Arabic"/>
          <w:b/>
          <w:bCs/>
          <w:sz w:val="28"/>
          <w:szCs w:val="28"/>
        </w:rPr>
      </w:pPr>
      <w:r w:rsidRPr="000C20E1">
        <w:rPr>
          <w:rFonts w:ascii="Simplified Arabic" w:eastAsia="Calibri" w:hAnsi="Simplified Arabic" w:cs="Simplified Arabic"/>
          <w:b/>
          <w:bCs/>
          <w:sz w:val="28"/>
          <w:szCs w:val="28"/>
          <w:rtl/>
        </w:rPr>
        <w:t>ثانيًا: الأساليب الإحصائية الاستنتاجية</w:t>
      </w:r>
    </w:p>
    <w:p w14:paraId="57FE111D" w14:textId="77777777" w:rsidR="000C20E1" w:rsidRPr="000C20E1" w:rsidRDefault="000C20E1" w:rsidP="000C20E1">
      <w:p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sz w:val="28"/>
          <w:szCs w:val="28"/>
          <w:rtl/>
        </w:rPr>
        <w:t>سيتم استخدامها لاختبار الفرضيات وكشف العلاقات بين المتغيرات، وتشمل</w:t>
      </w:r>
      <w:r w:rsidRPr="000C20E1">
        <w:rPr>
          <w:rFonts w:ascii="Simplified Arabic" w:eastAsia="Calibri" w:hAnsi="Simplified Arabic" w:cs="Simplified Arabic"/>
          <w:sz w:val="28"/>
          <w:szCs w:val="28"/>
        </w:rPr>
        <w:t>:</w:t>
      </w:r>
    </w:p>
    <w:p w14:paraId="48E35B8D" w14:textId="77777777" w:rsidR="000C20E1" w:rsidRPr="000C20E1" w:rsidRDefault="000C20E1" w:rsidP="000C20E1">
      <w:pPr>
        <w:numPr>
          <w:ilvl w:val="0"/>
          <w:numId w:val="21"/>
        </w:num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b/>
          <w:bCs/>
          <w:sz w:val="28"/>
          <w:szCs w:val="28"/>
          <w:rtl/>
        </w:rPr>
        <w:lastRenderedPageBreak/>
        <w:t>اختبار معامل الارتباط</w:t>
      </w:r>
      <w:r w:rsidRPr="000C20E1">
        <w:rPr>
          <w:rFonts w:ascii="Simplified Arabic" w:eastAsia="Calibri" w:hAnsi="Simplified Arabic" w:cs="Simplified Arabic"/>
          <w:b/>
          <w:bCs/>
          <w:sz w:val="28"/>
          <w:szCs w:val="28"/>
        </w:rPr>
        <w:t xml:space="preserve"> (Pearson Correlation)</w:t>
      </w:r>
      <w:r w:rsidRPr="000C20E1">
        <w:rPr>
          <w:rFonts w:ascii="Simplified Arabic" w:eastAsia="Calibri" w:hAnsi="Simplified Arabic" w:cs="Simplified Arabic"/>
          <w:sz w:val="28"/>
          <w:szCs w:val="28"/>
        </w:rPr>
        <w:t xml:space="preserve">: </w:t>
      </w:r>
      <w:r w:rsidRPr="000C20E1">
        <w:rPr>
          <w:rFonts w:ascii="Simplified Arabic" w:eastAsia="Calibri" w:hAnsi="Simplified Arabic" w:cs="Simplified Arabic"/>
          <w:sz w:val="28"/>
          <w:szCs w:val="28"/>
          <w:rtl/>
        </w:rPr>
        <w:t>لقياس قوة واتجاه العلاقة بين ممارسات الاستدامة الخضراء وإدارة المشاريع المدنية</w:t>
      </w:r>
      <w:r w:rsidRPr="000C20E1">
        <w:rPr>
          <w:rFonts w:ascii="Simplified Arabic" w:eastAsia="Calibri" w:hAnsi="Simplified Arabic" w:cs="Simplified Arabic"/>
          <w:sz w:val="28"/>
          <w:szCs w:val="28"/>
        </w:rPr>
        <w:t>.</w:t>
      </w:r>
    </w:p>
    <w:p w14:paraId="553C1E24" w14:textId="77777777" w:rsidR="000C20E1" w:rsidRPr="000C20E1" w:rsidRDefault="000C20E1" w:rsidP="000C20E1">
      <w:pPr>
        <w:numPr>
          <w:ilvl w:val="0"/>
          <w:numId w:val="21"/>
        </w:numPr>
        <w:bidi/>
        <w:spacing w:line="360" w:lineRule="auto"/>
        <w:jc w:val="both"/>
        <w:outlineLvl w:val="0"/>
        <w:rPr>
          <w:rFonts w:ascii="Simplified Arabic" w:eastAsia="Calibri" w:hAnsi="Simplified Arabic" w:cs="Simplified Arabic"/>
          <w:sz w:val="28"/>
          <w:szCs w:val="28"/>
        </w:rPr>
      </w:pPr>
      <w:r w:rsidRPr="000C20E1">
        <w:rPr>
          <w:rFonts w:ascii="Simplified Arabic" w:eastAsia="Calibri" w:hAnsi="Simplified Arabic" w:cs="Simplified Arabic"/>
          <w:b/>
          <w:bCs/>
          <w:sz w:val="28"/>
          <w:szCs w:val="28"/>
          <w:rtl/>
        </w:rPr>
        <w:t>تحليل الانحدار البسيط والمتعدد</w:t>
      </w:r>
      <w:r w:rsidRPr="000C20E1">
        <w:rPr>
          <w:rFonts w:ascii="Simplified Arabic" w:eastAsia="Calibri" w:hAnsi="Simplified Arabic" w:cs="Simplified Arabic"/>
          <w:b/>
          <w:bCs/>
          <w:sz w:val="28"/>
          <w:szCs w:val="28"/>
        </w:rPr>
        <w:t xml:space="preserve"> (Simple &amp; Multiple Regression Analysis)</w:t>
      </w:r>
      <w:r w:rsidRPr="000C20E1">
        <w:rPr>
          <w:rFonts w:ascii="Simplified Arabic" w:eastAsia="Calibri" w:hAnsi="Simplified Arabic" w:cs="Simplified Arabic"/>
          <w:sz w:val="28"/>
          <w:szCs w:val="28"/>
        </w:rPr>
        <w:t xml:space="preserve">: </w:t>
      </w:r>
      <w:r w:rsidRPr="000C20E1">
        <w:rPr>
          <w:rFonts w:ascii="Simplified Arabic" w:eastAsia="Calibri" w:hAnsi="Simplified Arabic" w:cs="Simplified Arabic"/>
          <w:sz w:val="28"/>
          <w:szCs w:val="28"/>
          <w:rtl/>
        </w:rPr>
        <w:t>لقياس أثر الأبعاد المختلفة لممارسات الاستدامة الخضراء (البيئية، الاجتماعية، الاقتصادية، الابتكار الأخضر) على إدارة المشاريع المدنية، وتحديد أكثر الأبعاد تأثيرًا</w:t>
      </w:r>
      <w:r w:rsidRPr="000C20E1">
        <w:rPr>
          <w:rFonts w:ascii="Simplified Arabic" w:eastAsia="Calibri" w:hAnsi="Simplified Arabic" w:cs="Simplified Arabic"/>
          <w:sz w:val="28"/>
          <w:szCs w:val="28"/>
        </w:rPr>
        <w:t>.</w:t>
      </w:r>
    </w:p>
    <w:p w14:paraId="2D9E6E3D" w14:textId="77777777" w:rsidR="00086EC7" w:rsidRPr="00086EC7" w:rsidRDefault="00086EC7" w:rsidP="00410DB9">
      <w:pPr>
        <w:bidi/>
        <w:spacing w:line="360" w:lineRule="auto"/>
        <w:jc w:val="both"/>
        <w:outlineLvl w:val="0"/>
        <w:rPr>
          <w:b/>
          <w:bCs/>
          <w:sz w:val="32"/>
          <w:szCs w:val="32"/>
          <w:rtl/>
        </w:rPr>
      </w:pPr>
      <w:bookmarkStart w:id="22" w:name="_Toc169790505"/>
      <w:bookmarkStart w:id="23" w:name="_Toc201276599"/>
      <w:bookmarkStart w:id="24" w:name="_Toc201352825"/>
      <w:bookmarkEnd w:id="20"/>
      <w:bookmarkEnd w:id="21"/>
      <w:r w:rsidRPr="00086EC7">
        <w:rPr>
          <w:b/>
          <w:bCs/>
          <w:sz w:val="32"/>
          <w:szCs w:val="32"/>
          <w:rtl/>
        </w:rPr>
        <w:t>حدود الدراسة:</w:t>
      </w:r>
      <w:bookmarkEnd w:id="22"/>
      <w:bookmarkEnd w:id="23"/>
      <w:bookmarkEnd w:id="24"/>
    </w:p>
    <w:p w14:paraId="5266B046" w14:textId="2AE0C3FC" w:rsidR="002F57B8" w:rsidRPr="000C20E1" w:rsidRDefault="00086EC7" w:rsidP="009D075C">
      <w:pPr>
        <w:numPr>
          <w:ilvl w:val="0"/>
          <w:numId w:val="6"/>
        </w:numPr>
        <w:bidi/>
        <w:spacing w:line="360" w:lineRule="auto"/>
        <w:contextualSpacing/>
        <w:jc w:val="both"/>
        <w:rPr>
          <w:rFonts w:ascii="Simplified Arabic" w:eastAsia="Calibri" w:hAnsi="Simplified Arabic" w:cs="Simplified Arabic"/>
          <w:sz w:val="28"/>
          <w:szCs w:val="28"/>
          <w:u w:val="single"/>
        </w:rPr>
      </w:pPr>
      <w:r w:rsidRPr="000C20E1">
        <w:rPr>
          <w:rFonts w:ascii="Simplified Arabic" w:eastAsia="Calibri" w:hAnsi="Simplified Arabic" w:cs="Simplified Arabic"/>
          <w:b/>
          <w:bCs/>
          <w:sz w:val="28"/>
          <w:szCs w:val="28"/>
          <w:rtl/>
        </w:rPr>
        <w:t xml:space="preserve">حدود موضوعية: </w:t>
      </w:r>
      <w:bookmarkStart w:id="25" w:name="_Hlk202646048"/>
      <w:bookmarkStart w:id="26" w:name="_Hlk202912189"/>
      <w:r w:rsidR="000C20E1" w:rsidRPr="000C20E1">
        <w:rPr>
          <w:rFonts w:ascii="Simplified Arabic" w:eastAsia="Calibri" w:hAnsi="Simplified Arabic" w:cs="Simplified Arabic"/>
          <w:sz w:val="28"/>
          <w:szCs w:val="28"/>
          <w:rtl/>
        </w:rPr>
        <w:t>تقتصر الدراسة على تحليل أثر ممارسات الاستدامة الخضراء بأبعادها الأربع:(الاستدامة البيئية، الاستدامة الاجتماعية، الاستدامة الاقتصادية، والابتكار الأخضر)</w:t>
      </w:r>
      <w:r w:rsidR="000C20E1">
        <w:rPr>
          <w:rFonts w:ascii="Simplified Arabic" w:eastAsia="Calibri" w:hAnsi="Simplified Arabic" w:cs="Simplified Arabic" w:hint="cs"/>
          <w:sz w:val="28"/>
          <w:szCs w:val="28"/>
          <w:rtl/>
        </w:rPr>
        <w:t xml:space="preserve"> </w:t>
      </w:r>
      <w:r w:rsidR="000C20E1" w:rsidRPr="000C20E1">
        <w:rPr>
          <w:rFonts w:ascii="Simplified Arabic" w:eastAsia="Calibri" w:hAnsi="Simplified Arabic" w:cs="Simplified Arabic"/>
          <w:sz w:val="28"/>
          <w:szCs w:val="28"/>
          <w:rtl/>
        </w:rPr>
        <w:t>على إدارة المشاريع المدنية</w:t>
      </w:r>
      <w:r w:rsidR="000C20E1">
        <w:rPr>
          <w:rFonts w:ascii="Simplified Arabic" w:eastAsia="Calibri" w:hAnsi="Simplified Arabic" w:cs="Simplified Arabic" w:hint="cs"/>
          <w:sz w:val="28"/>
          <w:szCs w:val="28"/>
          <w:rtl/>
        </w:rPr>
        <w:t>.</w:t>
      </w:r>
    </w:p>
    <w:bookmarkEnd w:id="25"/>
    <w:bookmarkEnd w:id="26"/>
    <w:p w14:paraId="39409CDC" w14:textId="6040ADED" w:rsidR="002F57B8" w:rsidRDefault="00086EC7" w:rsidP="00BC376A">
      <w:pPr>
        <w:numPr>
          <w:ilvl w:val="0"/>
          <w:numId w:val="6"/>
        </w:numPr>
        <w:bidi/>
        <w:spacing w:line="360" w:lineRule="auto"/>
        <w:contextualSpacing/>
        <w:jc w:val="both"/>
        <w:rPr>
          <w:rFonts w:ascii="Simplified Arabic" w:eastAsia="Calibri" w:hAnsi="Simplified Arabic" w:cs="Simplified Arabic"/>
          <w:sz w:val="28"/>
          <w:szCs w:val="28"/>
          <w:u w:val="single"/>
        </w:rPr>
      </w:pPr>
      <w:r w:rsidRPr="002F57B8">
        <w:rPr>
          <w:rFonts w:ascii="Simplified Arabic" w:eastAsia="Calibri" w:hAnsi="Simplified Arabic" w:cs="Simplified Arabic"/>
          <w:b/>
          <w:bCs/>
          <w:sz w:val="28"/>
          <w:szCs w:val="28"/>
          <w:rtl/>
        </w:rPr>
        <w:t xml:space="preserve">حدود زمانية </w:t>
      </w:r>
      <w:r w:rsidRPr="002F57B8">
        <w:rPr>
          <w:rFonts w:ascii="Simplified Arabic" w:eastAsia="Calibri" w:hAnsi="Simplified Arabic" w:cs="Simplified Arabic"/>
          <w:sz w:val="28"/>
          <w:szCs w:val="28"/>
          <w:rtl/>
        </w:rPr>
        <w:t xml:space="preserve">: </w:t>
      </w:r>
      <w:r w:rsidR="000C20E1" w:rsidRPr="000C20E1">
        <w:rPr>
          <w:rFonts w:ascii="Simplified Arabic" w:eastAsia="Calibri" w:hAnsi="Simplified Arabic" w:cs="Simplified Arabic"/>
          <w:sz w:val="28"/>
          <w:szCs w:val="28"/>
          <w:rtl/>
        </w:rPr>
        <w:t>تُجرى الدراسة خلال العام الأكاديمي 2025م</w:t>
      </w:r>
      <w:r w:rsidRPr="002F57B8">
        <w:rPr>
          <w:rFonts w:ascii="Simplified Arabic" w:eastAsia="Calibri" w:hAnsi="Simplified Arabic" w:cs="Simplified Arabic"/>
          <w:sz w:val="28"/>
          <w:szCs w:val="28"/>
          <w:rtl/>
        </w:rPr>
        <w:t>.</w:t>
      </w:r>
    </w:p>
    <w:p w14:paraId="1C6EE982" w14:textId="4E7C50BC" w:rsidR="002F6CD7" w:rsidRDefault="00086EC7" w:rsidP="00BC376A">
      <w:pPr>
        <w:pStyle w:val="ListParagraph"/>
        <w:numPr>
          <w:ilvl w:val="0"/>
          <w:numId w:val="6"/>
        </w:numPr>
        <w:bidi/>
        <w:spacing w:line="360" w:lineRule="auto"/>
        <w:jc w:val="both"/>
        <w:rPr>
          <w:rFonts w:ascii="Simplified Arabic" w:eastAsia="Calibri" w:hAnsi="Simplified Arabic" w:cs="Simplified Arabic"/>
          <w:sz w:val="28"/>
          <w:szCs w:val="28"/>
        </w:rPr>
      </w:pPr>
      <w:r w:rsidRPr="00584051">
        <w:rPr>
          <w:rFonts w:ascii="Simplified Arabic" w:eastAsia="Calibri" w:hAnsi="Simplified Arabic" w:cs="Simplified Arabic"/>
          <w:b/>
          <w:bCs/>
          <w:sz w:val="28"/>
          <w:szCs w:val="28"/>
          <w:rtl/>
        </w:rPr>
        <w:t>حدود بشرية</w:t>
      </w:r>
      <w:r w:rsidRPr="00584051">
        <w:rPr>
          <w:rFonts w:ascii="Simplified Arabic" w:eastAsia="Calibri" w:hAnsi="Simplified Arabic" w:cs="Simplified Arabic"/>
          <w:sz w:val="28"/>
          <w:szCs w:val="28"/>
          <w:rtl/>
        </w:rPr>
        <w:t xml:space="preserve">: </w:t>
      </w:r>
      <w:r w:rsidR="000C20E1" w:rsidRPr="000C20E1">
        <w:rPr>
          <w:rFonts w:ascii="Simplified Arabic" w:eastAsia="Calibri" w:hAnsi="Simplified Arabic" w:cs="Simplified Arabic"/>
          <w:sz w:val="28"/>
          <w:szCs w:val="28"/>
          <w:rtl/>
        </w:rPr>
        <w:t>تقتصر عينة الدراسة على مديري المشاريع، المهندسين، المشرفين، والاستشاريين العاملين في مجال إدارة المشاريع المدنية</w:t>
      </w:r>
      <w:r w:rsidR="000C20E1">
        <w:rPr>
          <w:rFonts w:ascii="Simplified Arabic" w:eastAsia="Calibri" w:hAnsi="Simplified Arabic" w:cs="Simplified Arabic" w:hint="cs"/>
          <w:sz w:val="28"/>
          <w:szCs w:val="28"/>
          <w:rtl/>
        </w:rPr>
        <w:t>.</w:t>
      </w:r>
    </w:p>
    <w:p w14:paraId="14CD07B4" w14:textId="18FE0729" w:rsidR="000C20E1" w:rsidRPr="000C20E1" w:rsidRDefault="000C20E1" w:rsidP="00847DE3">
      <w:pPr>
        <w:pStyle w:val="ListParagraph"/>
        <w:numPr>
          <w:ilvl w:val="0"/>
          <w:numId w:val="6"/>
        </w:numPr>
        <w:bidi/>
        <w:spacing w:line="360" w:lineRule="auto"/>
        <w:jc w:val="both"/>
        <w:rPr>
          <w:rFonts w:ascii="Simplified Arabic" w:eastAsia="Calibri" w:hAnsi="Simplified Arabic" w:cs="Simplified Arabic"/>
          <w:sz w:val="28"/>
          <w:szCs w:val="28"/>
          <w:rtl/>
        </w:rPr>
      </w:pPr>
      <w:r w:rsidRPr="00A82409">
        <w:rPr>
          <w:rFonts w:ascii="Simplified Arabic" w:eastAsia="Calibri" w:hAnsi="Simplified Arabic" w:cs="Simplified Arabic"/>
          <w:b/>
          <w:bCs/>
          <w:sz w:val="28"/>
          <w:szCs w:val="28"/>
          <w:rtl/>
        </w:rPr>
        <w:t>الحدود المكانية</w:t>
      </w:r>
      <w:r>
        <w:rPr>
          <w:rFonts w:ascii="Simplified Arabic" w:eastAsia="Calibri" w:hAnsi="Simplified Arabic" w:cs="Simplified Arabic" w:hint="cs"/>
          <w:sz w:val="28"/>
          <w:szCs w:val="28"/>
          <w:rtl/>
        </w:rPr>
        <w:t xml:space="preserve"> </w:t>
      </w:r>
      <w:r w:rsidRPr="000C20E1">
        <w:rPr>
          <w:rFonts w:ascii="Simplified Arabic" w:eastAsia="Calibri" w:hAnsi="Simplified Arabic" w:cs="Simplified Arabic"/>
          <w:sz w:val="28"/>
          <w:szCs w:val="28"/>
          <w:rtl/>
        </w:rPr>
        <w:t>تُطبَّق الدراسة ميدانيًا في المملكة العربية السعودية، وبشكل خاص على المشاريع المدنية المرتبطة بالجهات الحكومية وشركات المقاولات الكبرى المشاركة في تنفيذ مشروعات البنية التحتية والتنمية الحضرية في ضوء رؤية المملكة 2030.</w:t>
      </w:r>
    </w:p>
    <w:p w14:paraId="72A57F39" w14:textId="77777777" w:rsidR="00BC5922" w:rsidRDefault="00BC5922" w:rsidP="00BC5922">
      <w:pPr>
        <w:bidi/>
        <w:spacing w:line="360" w:lineRule="auto"/>
        <w:jc w:val="both"/>
        <w:rPr>
          <w:rFonts w:ascii="Simplified Arabic" w:eastAsia="Calibri" w:hAnsi="Simplified Arabic" w:cs="Simplified Arabic"/>
          <w:sz w:val="28"/>
          <w:szCs w:val="28"/>
          <w:rtl/>
        </w:rPr>
      </w:pPr>
    </w:p>
    <w:p w14:paraId="1B3E2C6A" w14:textId="77777777" w:rsidR="001745DB" w:rsidRDefault="001745DB" w:rsidP="001745DB">
      <w:pPr>
        <w:bidi/>
        <w:spacing w:line="360" w:lineRule="auto"/>
        <w:jc w:val="both"/>
        <w:rPr>
          <w:rFonts w:ascii="Simplified Arabic" w:eastAsia="Calibri" w:hAnsi="Simplified Arabic" w:cs="Simplified Arabic"/>
          <w:sz w:val="28"/>
          <w:szCs w:val="28"/>
          <w:rtl/>
        </w:rPr>
      </w:pPr>
    </w:p>
    <w:p w14:paraId="77052CAA" w14:textId="77777777" w:rsidR="00B76880" w:rsidRPr="00410DB9" w:rsidRDefault="00B76880" w:rsidP="00410DB9">
      <w:pPr>
        <w:bidi/>
        <w:spacing w:line="360" w:lineRule="auto"/>
        <w:jc w:val="both"/>
        <w:outlineLvl w:val="0"/>
        <w:rPr>
          <w:b/>
          <w:bCs/>
          <w:sz w:val="32"/>
          <w:szCs w:val="32"/>
          <w:rtl/>
        </w:rPr>
      </w:pPr>
      <w:bookmarkStart w:id="27" w:name="_Toc201352826"/>
      <w:r w:rsidRPr="00410DB9">
        <w:rPr>
          <w:rFonts w:hint="cs"/>
          <w:b/>
          <w:bCs/>
          <w:sz w:val="32"/>
          <w:szCs w:val="32"/>
          <w:rtl/>
        </w:rPr>
        <w:lastRenderedPageBreak/>
        <w:t>المراجع</w:t>
      </w:r>
      <w:bookmarkEnd w:id="27"/>
    </w:p>
    <w:p w14:paraId="264D9BD8" w14:textId="51AAB9DB" w:rsidR="007B70BE" w:rsidRDefault="00B76880" w:rsidP="007B70BE">
      <w:pPr>
        <w:bidi/>
        <w:spacing w:line="360" w:lineRule="auto"/>
        <w:jc w:val="both"/>
        <w:rPr>
          <w:rFonts w:ascii="Simplified Arabic" w:eastAsia="Calibri" w:hAnsi="Simplified Arabic" w:cs="Simplified Arabic"/>
          <w:b/>
          <w:bCs/>
          <w:sz w:val="28"/>
          <w:szCs w:val="28"/>
          <w:u w:val="single"/>
          <w:rtl/>
          <w:lang w:bidi="ar-EG"/>
        </w:rPr>
      </w:pPr>
      <w:bookmarkStart w:id="28" w:name="_Hlk203007215"/>
      <w:r w:rsidRPr="00B76880">
        <w:rPr>
          <w:rFonts w:ascii="Simplified Arabic" w:eastAsia="Calibri" w:hAnsi="Simplified Arabic" w:cs="Simplified Arabic" w:hint="cs"/>
          <w:b/>
          <w:bCs/>
          <w:sz w:val="28"/>
          <w:szCs w:val="28"/>
          <w:u w:val="single"/>
          <w:rtl/>
          <w:lang w:bidi="ar-EG"/>
        </w:rPr>
        <w:t>المراجع باللغة العربية</w:t>
      </w:r>
      <w:bookmarkEnd w:id="28"/>
    </w:p>
    <w:p w14:paraId="56C8A307" w14:textId="77777777" w:rsidR="00A82409" w:rsidRPr="00A82409" w:rsidRDefault="00A82409" w:rsidP="00A82409">
      <w:pPr>
        <w:pStyle w:val="ListParagraph"/>
        <w:numPr>
          <w:ilvl w:val="0"/>
          <w:numId w:val="24"/>
        </w:numPr>
        <w:bidi/>
        <w:spacing w:line="360" w:lineRule="auto"/>
        <w:jc w:val="both"/>
        <w:rPr>
          <w:rFonts w:ascii="Simplified Arabic" w:eastAsia="Calibri" w:hAnsi="Simplified Arabic" w:cs="Simplified Arabic"/>
          <w:sz w:val="28"/>
          <w:szCs w:val="28"/>
          <w:rtl/>
          <w:lang w:bidi="ar-EG"/>
        </w:rPr>
      </w:pPr>
      <w:r w:rsidRPr="00A82409">
        <w:rPr>
          <w:rFonts w:ascii="Simplified Arabic" w:eastAsia="Calibri" w:hAnsi="Simplified Arabic" w:cs="Simplified Arabic"/>
          <w:sz w:val="28"/>
          <w:szCs w:val="28"/>
          <w:rtl/>
          <w:lang w:bidi="ar-EG"/>
        </w:rPr>
        <w:t xml:space="preserve">العشوش، حسن عبدالحفيظ، و الهناندة، رامي محمد. (2022). أثر ممارسات إدارة الموارد البشرية الخضراء في استدامة شركة مناجم الفوسفات الأردنية المساهمة العامة المحدودة. مجلة العلوم الإقتصادية والإدارية والقانونية، مج6, ع24 ، 1 - 38. مسترجع من </w:t>
      </w:r>
      <w:r>
        <w:fldChar w:fldCharType="begin"/>
      </w:r>
      <w:r>
        <w:instrText>HYPERLINK "http://search.mandumah.com/Record/1328721"</w:instrText>
      </w:r>
      <w:r>
        <w:fldChar w:fldCharType="separate"/>
      </w:r>
      <w:r w:rsidRPr="00A82409">
        <w:rPr>
          <w:rStyle w:val="Hyperlink"/>
          <w:rFonts w:ascii="Simplified Arabic" w:eastAsia="Calibri" w:hAnsi="Simplified Arabic" w:cs="Simplified Arabic"/>
          <w:sz w:val="28"/>
          <w:szCs w:val="28"/>
          <w:u w:val="none"/>
          <w:lang w:bidi="ar-EG"/>
        </w:rPr>
        <w:t>http://search.mandumah.com/Record/1328721</w:t>
      </w:r>
      <w:r>
        <w:fldChar w:fldCharType="end"/>
      </w:r>
    </w:p>
    <w:p w14:paraId="6A2327CB" w14:textId="77777777" w:rsidR="00A82409" w:rsidRPr="00A82409" w:rsidRDefault="00A82409" w:rsidP="00A82409">
      <w:pPr>
        <w:pStyle w:val="ListParagraph"/>
        <w:numPr>
          <w:ilvl w:val="0"/>
          <w:numId w:val="24"/>
        </w:numPr>
        <w:bidi/>
        <w:spacing w:line="360" w:lineRule="auto"/>
        <w:jc w:val="both"/>
        <w:rPr>
          <w:rFonts w:ascii="Simplified Arabic" w:eastAsia="Calibri" w:hAnsi="Simplified Arabic" w:cs="Simplified Arabic"/>
          <w:sz w:val="28"/>
          <w:szCs w:val="28"/>
          <w:rtl/>
          <w:lang w:bidi="ar-EG"/>
        </w:rPr>
      </w:pPr>
      <w:r w:rsidRPr="00A82409">
        <w:rPr>
          <w:rFonts w:ascii="Simplified Arabic" w:eastAsia="Calibri" w:hAnsi="Simplified Arabic" w:cs="Simplified Arabic"/>
          <w:sz w:val="28"/>
          <w:szCs w:val="28"/>
          <w:rtl/>
          <w:lang w:bidi="ar-EG"/>
        </w:rPr>
        <w:t xml:space="preserve">محمد، رانيا كمال أحمد. (2025). ممارسات إدارة الموارد البشرية الخضراء وعلاقتها بتعزيز الاستدامة التنظيمية في جامعة سوهاج. المجلة التربوية، ع129, ج2 ، 183 - 269. مسترجع من </w:t>
      </w:r>
      <w:hyperlink r:id="rId7" w:history="1">
        <w:r w:rsidRPr="00A82409">
          <w:rPr>
            <w:rStyle w:val="Hyperlink"/>
            <w:rFonts w:ascii="Simplified Arabic" w:eastAsia="Calibri" w:hAnsi="Simplified Arabic" w:cs="Simplified Arabic"/>
            <w:sz w:val="28"/>
            <w:szCs w:val="28"/>
            <w:u w:val="none"/>
            <w:lang w:bidi="ar-EG"/>
          </w:rPr>
          <w:t>http://search.mandumah.com/Record/1550294</w:t>
        </w:r>
      </w:hyperlink>
    </w:p>
    <w:p w14:paraId="61BA984C" w14:textId="77777777" w:rsidR="00A82409" w:rsidRPr="00A82409" w:rsidRDefault="00A82409" w:rsidP="00A82409">
      <w:pPr>
        <w:pStyle w:val="ListParagraph"/>
        <w:numPr>
          <w:ilvl w:val="0"/>
          <w:numId w:val="24"/>
        </w:numPr>
        <w:bidi/>
        <w:spacing w:line="360" w:lineRule="auto"/>
        <w:jc w:val="both"/>
        <w:rPr>
          <w:rFonts w:ascii="Simplified Arabic" w:eastAsia="Calibri" w:hAnsi="Simplified Arabic" w:cs="Simplified Arabic"/>
          <w:sz w:val="28"/>
          <w:szCs w:val="28"/>
          <w:rtl/>
          <w:lang w:bidi="ar-EG"/>
        </w:rPr>
      </w:pPr>
      <w:r w:rsidRPr="00A82409">
        <w:rPr>
          <w:rFonts w:ascii="Simplified Arabic" w:eastAsia="Calibri" w:hAnsi="Simplified Arabic" w:cs="Simplified Arabic"/>
          <w:sz w:val="28"/>
          <w:szCs w:val="28"/>
          <w:rtl/>
          <w:lang w:bidi="ar-EG"/>
        </w:rPr>
        <w:t xml:space="preserve">الهاشم، رند عودة، و الشعار، إسحق محمود نزال. (2022). أثر ممارسات إدارة الموارد البشرية الخضراء في الأداء الوظيفي: الدور الوسيط لمقاومة التغيير: دراسة تطبيقية على الشركات الصناعية الأردنية. المجلة الأردنية في إدارة الأعمال، مج18, ع1 ، 145 - 162. مسترجع من </w:t>
      </w:r>
      <w:hyperlink r:id="rId8" w:history="1">
        <w:r w:rsidRPr="00A82409">
          <w:rPr>
            <w:rStyle w:val="Hyperlink"/>
            <w:rFonts w:ascii="Simplified Arabic" w:eastAsia="Calibri" w:hAnsi="Simplified Arabic" w:cs="Simplified Arabic"/>
            <w:sz w:val="28"/>
            <w:szCs w:val="28"/>
            <w:u w:val="none"/>
            <w:lang w:bidi="ar-EG"/>
          </w:rPr>
          <w:t>http://search.mandumah.com/Record/1251907</w:t>
        </w:r>
      </w:hyperlink>
    </w:p>
    <w:p w14:paraId="709276B6"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proofErr w:type="spellStart"/>
      <w:r w:rsidRPr="00A82409">
        <w:rPr>
          <w:rFonts w:ascii="Simplified Arabic" w:eastAsia="Calibri" w:hAnsi="Simplified Arabic" w:cs="Simplified Arabic"/>
          <w:sz w:val="28"/>
          <w:szCs w:val="28"/>
          <w:lang w:bidi="ar-EG"/>
        </w:rPr>
        <w:t>Abdelkhalik</w:t>
      </w:r>
      <w:proofErr w:type="spellEnd"/>
      <w:r w:rsidRPr="00A82409">
        <w:rPr>
          <w:rFonts w:ascii="Simplified Arabic" w:eastAsia="Calibri" w:hAnsi="Simplified Arabic" w:cs="Simplified Arabic"/>
          <w:sz w:val="28"/>
          <w:szCs w:val="28"/>
          <w:lang w:bidi="ar-EG"/>
        </w:rPr>
        <w:t xml:space="preserve">, H. F., &amp; Azmy, H. H. (2022). The role of project management in the success of green building projects: Egypt as a case study. Journal of Engineering and Applied Science, 69(1). </w:t>
      </w:r>
      <w:hyperlink r:id="rId9" w:history="1">
        <w:r w:rsidRPr="00A82409">
          <w:rPr>
            <w:rStyle w:val="Hyperlink"/>
            <w:rFonts w:ascii="Simplified Arabic" w:eastAsia="Calibri" w:hAnsi="Simplified Arabic" w:cs="Simplified Arabic"/>
            <w:sz w:val="28"/>
            <w:szCs w:val="28"/>
            <w:u w:val="none"/>
            <w:lang w:bidi="ar-EG"/>
          </w:rPr>
          <w:t>https://doi.org/10.1186/s44147-022-00112-5</w:t>
        </w:r>
      </w:hyperlink>
    </w:p>
    <w:p w14:paraId="3DE10F6A"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proofErr w:type="spellStart"/>
      <w:r w:rsidRPr="00A82409">
        <w:rPr>
          <w:rFonts w:ascii="Simplified Arabic" w:eastAsia="Calibri" w:hAnsi="Simplified Arabic" w:cs="Simplified Arabic"/>
          <w:sz w:val="28"/>
          <w:szCs w:val="28"/>
          <w:lang w:bidi="ar-EG"/>
        </w:rPr>
        <w:lastRenderedPageBreak/>
        <w:t>Adukpo</w:t>
      </w:r>
      <w:proofErr w:type="spellEnd"/>
      <w:r w:rsidRPr="00A82409">
        <w:rPr>
          <w:rFonts w:ascii="Simplified Arabic" w:eastAsia="Calibri" w:hAnsi="Simplified Arabic" w:cs="Simplified Arabic"/>
          <w:sz w:val="28"/>
          <w:szCs w:val="28"/>
          <w:lang w:bidi="ar-EG"/>
        </w:rPr>
        <w:t xml:space="preserve">, T. K., </w:t>
      </w:r>
      <w:proofErr w:type="spellStart"/>
      <w:r w:rsidRPr="00A82409">
        <w:rPr>
          <w:rFonts w:ascii="Simplified Arabic" w:eastAsia="Calibri" w:hAnsi="Simplified Arabic" w:cs="Simplified Arabic"/>
          <w:sz w:val="28"/>
          <w:szCs w:val="28"/>
          <w:lang w:bidi="ar-EG"/>
        </w:rPr>
        <w:t>Dateer</w:t>
      </w:r>
      <w:proofErr w:type="spellEnd"/>
      <w:r w:rsidRPr="00A82409">
        <w:rPr>
          <w:rFonts w:ascii="Simplified Arabic" w:eastAsia="Calibri" w:hAnsi="Simplified Arabic" w:cs="Simplified Arabic"/>
          <w:sz w:val="28"/>
          <w:szCs w:val="28"/>
          <w:lang w:bidi="ar-EG"/>
        </w:rPr>
        <w:t xml:space="preserve">, D. W., Olise, P., &amp; Mensah, N. O. (2025). Integrating sustainability in project management: a case study analysis of </w:t>
      </w:r>
      <w:proofErr w:type="spellStart"/>
      <w:r w:rsidRPr="00A82409">
        <w:rPr>
          <w:rFonts w:ascii="Simplified Arabic" w:eastAsia="Calibri" w:hAnsi="Simplified Arabic" w:cs="Simplified Arabic"/>
          <w:sz w:val="28"/>
          <w:szCs w:val="28"/>
          <w:lang w:bidi="ar-EG"/>
        </w:rPr>
        <w:t>u.s.</w:t>
      </w:r>
      <w:proofErr w:type="spellEnd"/>
      <w:r w:rsidRPr="00A82409">
        <w:rPr>
          <w:rFonts w:ascii="Simplified Arabic" w:eastAsia="Calibri" w:hAnsi="Simplified Arabic" w:cs="Simplified Arabic"/>
          <w:sz w:val="28"/>
          <w:szCs w:val="28"/>
          <w:lang w:bidi="ar-EG"/>
        </w:rPr>
        <w:t xml:space="preserve"> organizations’ practices and challenges. EPRA International Journal of Multidisciplinary Research, 695–705. </w:t>
      </w:r>
      <w:hyperlink r:id="rId10" w:history="1">
        <w:r w:rsidRPr="00A82409">
          <w:rPr>
            <w:rStyle w:val="Hyperlink"/>
            <w:rFonts w:ascii="Simplified Arabic" w:eastAsia="Calibri" w:hAnsi="Simplified Arabic" w:cs="Simplified Arabic"/>
            <w:sz w:val="28"/>
            <w:szCs w:val="28"/>
            <w:u w:val="none"/>
            <w:lang w:bidi="ar-EG"/>
          </w:rPr>
          <w:t>https://doi.org/10.36713/epra21217</w:t>
        </w:r>
      </w:hyperlink>
    </w:p>
    <w:p w14:paraId="7E19338A"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r w:rsidRPr="00A82409">
        <w:rPr>
          <w:rFonts w:ascii="Simplified Arabic" w:eastAsia="Calibri" w:hAnsi="Simplified Arabic" w:cs="Simplified Arabic"/>
          <w:sz w:val="28"/>
          <w:szCs w:val="28"/>
          <w:lang w:bidi="ar-EG"/>
        </w:rPr>
        <w:t>Balouch, M. A., Alamu, O. S., &amp; Marcos, Z. A. S. (2024). Sustainable Project Management: Transforming Futures Through Eco-Conscious Practices. International Journal of Research and Innovation in Social Science, 8(10), 832-835.</w:t>
      </w:r>
      <w:r w:rsidRPr="00A82409">
        <w:rPr>
          <w:rFonts w:ascii="Simplified Arabic" w:eastAsia="Calibri" w:hAnsi="Simplified Arabic" w:cs="Simplified Arabic"/>
          <w:sz w:val="28"/>
          <w:szCs w:val="28"/>
          <w:rtl/>
          <w:lang w:bidi="ar-EG"/>
        </w:rPr>
        <w:t>‏</w:t>
      </w:r>
    </w:p>
    <w:p w14:paraId="27DB33C3"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r w:rsidRPr="00A82409">
        <w:rPr>
          <w:rFonts w:ascii="Simplified Arabic" w:eastAsia="Calibri" w:hAnsi="Simplified Arabic" w:cs="Simplified Arabic"/>
          <w:sz w:val="28"/>
          <w:szCs w:val="28"/>
          <w:lang w:bidi="ar-EG"/>
        </w:rPr>
        <w:t xml:space="preserve">Balouch, M. A., Sheu, A. O., &amp; Abdul-Samad, Z. (2024). Sustainable project management: Integrating environmental responsibility into project practices. World Journal Of Advanced Research and Reviews, 23(3), 2474–2478. </w:t>
      </w:r>
      <w:hyperlink r:id="rId11" w:history="1">
        <w:r w:rsidRPr="00A82409">
          <w:rPr>
            <w:rStyle w:val="Hyperlink"/>
            <w:rFonts w:ascii="Simplified Arabic" w:eastAsia="Calibri" w:hAnsi="Simplified Arabic" w:cs="Simplified Arabic"/>
            <w:sz w:val="28"/>
            <w:szCs w:val="28"/>
            <w:u w:val="none"/>
            <w:lang w:bidi="ar-EG"/>
          </w:rPr>
          <w:t>https://doi.org/10.30574/wjarr.2024.23.3.2925</w:t>
        </w:r>
      </w:hyperlink>
    </w:p>
    <w:p w14:paraId="1F5D98C8"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r w:rsidRPr="00A82409">
        <w:rPr>
          <w:rFonts w:ascii="Simplified Arabic" w:eastAsia="Calibri" w:hAnsi="Simplified Arabic" w:cs="Simplified Arabic"/>
          <w:sz w:val="28"/>
          <w:szCs w:val="28"/>
          <w:lang w:bidi="ar-EG"/>
        </w:rPr>
        <w:t xml:space="preserve">Dushing, P. D., &amp; Shete, S. M. (2024). Green Building Construction: Strategies and Practices for Sustainable Project Management. SAMRIDDHI: A Journal of Physical Sciences, Engineering and Technology. </w:t>
      </w:r>
      <w:hyperlink r:id="rId12" w:history="1">
        <w:r w:rsidRPr="00A82409">
          <w:rPr>
            <w:rStyle w:val="Hyperlink"/>
            <w:rFonts w:ascii="Simplified Arabic" w:eastAsia="Calibri" w:hAnsi="Simplified Arabic" w:cs="Simplified Arabic"/>
            <w:sz w:val="28"/>
            <w:szCs w:val="28"/>
            <w:u w:val="none"/>
            <w:lang w:bidi="ar-EG"/>
          </w:rPr>
          <w:t>https://doi.org/10.18090/samriddhi.v16i04.01</w:t>
        </w:r>
      </w:hyperlink>
    </w:p>
    <w:p w14:paraId="64BAFB6F"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r w:rsidRPr="00A82409">
        <w:rPr>
          <w:rFonts w:ascii="Simplified Arabic" w:eastAsia="Calibri" w:hAnsi="Simplified Arabic" w:cs="Simplified Arabic"/>
          <w:sz w:val="28"/>
          <w:szCs w:val="28"/>
          <w:lang w:bidi="ar-EG"/>
        </w:rPr>
        <w:lastRenderedPageBreak/>
        <w:t xml:space="preserve">Lawal, Y. A., Adegoke, A. I., &amp; </w:t>
      </w:r>
      <w:proofErr w:type="spellStart"/>
      <w:r w:rsidRPr="00A82409">
        <w:rPr>
          <w:rFonts w:ascii="Simplified Arabic" w:eastAsia="Calibri" w:hAnsi="Simplified Arabic" w:cs="Simplified Arabic"/>
          <w:sz w:val="28"/>
          <w:szCs w:val="28"/>
          <w:lang w:bidi="ar-EG"/>
        </w:rPr>
        <w:t>Olateju</w:t>
      </w:r>
      <w:proofErr w:type="spellEnd"/>
      <w:r w:rsidRPr="00A82409">
        <w:rPr>
          <w:rFonts w:ascii="Simplified Arabic" w:eastAsia="Calibri" w:hAnsi="Simplified Arabic" w:cs="Simplified Arabic"/>
          <w:sz w:val="28"/>
          <w:szCs w:val="28"/>
          <w:lang w:bidi="ar-EG"/>
        </w:rPr>
        <w:t xml:space="preserve">, O. I. (2024). Sustainable Project Management Practices and the Performance of Construction Companies. Management Dynamics in the Knowledge Economy Journal, 12(3), 302–320. </w:t>
      </w:r>
      <w:hyperlink r:id="rId13" w:history="1">
        <w:r w:rsidRPr="00A82409">
          <w:rPr>
            <w:rStyle w:val="Hyperlink"/>
            <w:rFonts w:ascii="Simplified Arabic" w:eastAsia="Calibri" w:hAnsi="Simplified Arabic" w:cs="Simplified Arabic"/>
            <w:sz w:val="28"/>
            <w:szCs w:val="28"/>
            <w:u w:val="none"/>
            <w:lang w:bidi="ar-EG"/>
          </w:rPr>
          <w:t>https://doi.org/10.2478/mdke-2024-0018</w:t>
        </w:r>
      </w:hyperlink>
    </w:p>
    <w:p w14:paraId="744CB5CD"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r w:rsidRPr="00A82409">
        <w:rPr>
          <w:rFonts w:ascii="Simplified Arabic" w:eastAsia="Calibri" w:hAnsi="Simplified Arabic" w:cs="Simplified Arabic"/>
          <w:sz w:val="28"/>
          <w:szCs w:val="28"/>
          <w:lang w:bidi="ar-EG"/>
        </w:rPr>
        <w:t>Malik, M., &amp; Ali, M. (2022). Greening project management practices to achieve competitive advantage though moderated mediation. In Academy of Management Proceedings (Vol. 2022, No. 1, p. 12819). Briarcliff Manor, NY 10510: Academy of Management.</w:t>
      </w:r>
      <w:r w:rsidRPr="00A82409">
        <w:rPr>
          <w:rFonts w:ascii="Simplified Arabic" w:eastAsia="Calibri" w:hAnsi="Simplified Arabic" w:cs="Simplified Arabic"/>
          <w:sz w:val="28"/>
          <w:szCs w:val="28"/>
          <w:rtl/>
          <w:lang w:bidi="ar-EG"/>
        </w:rPr>
        <w:t>‏</w:t>
      </w:r>
    </w:p>
    <w:p w14:paraId="3DE76991"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r w:rsidRPr="00A82409">
        <w:rPr>
          <w:rFonts w:ascii="Simplified Arabic" w:eastAsia="Calibri" w:hAnsi="Simplified Arabic" w:cs="Simplified Arabic"/>
          <w:sz w:val="28"/>
          <w:szCs w:val="28"/>
          <w:lang w:bidi="ar-EG"/>
        </w:rPr>
        <w:t xml:space="preserve">Petrelli, M. Z., </w:t>
      </w:r>
      <w:proofErr w:type="spellStart"/>
      <w:r w:rsidRPr="00A82409">
        <w:rPr>
          <w:rFonts w:ascii="Simplified Arabic" w:eastAsia="Calibri" w:hAnsi="Simplified Arabic" w:cs="Simplified Arabic"/>
          <w:sz w:val="28"/>
          <w:szCs w:val="28"/>
          <w:lang w:bidi="ar-EG"/>
        </w:rPr>
        <w:t>Pacagnella</w:t>
      </w:r>
      <w:proofErr w:type="spellEnd"/>
      <w:r w:rsidRPr="00A82409">
        <w:rPr>
          <w:rFonts w:ascii="Simplified Arabic" w:eastAsia="Calibri" w:hAnsi="Simplified Arabic" w:cs="Simplified Arabic"/>
          <w:sz w:val="28"/>
          <w:szCs w:val="28"/>
          <w:lang w:bidi="ar-EG"/>
        </w:rPr>
        <w:t xml:space="preserve"> Junior, A. C., Ignácio, P. S. de A., </w:t>
      </w:r>
      <w:proofErr w:type="spellStart"/>
      <w:r w:rsidRPr="00A82409">
        <w:rPr>
          <w:rFonts w:ascii="Simplified Arabic" w:eastAsia="Calibri" w:hAnsi="Simplified Arabic" w:cs="Simplified Arabic"/>
          <w:sz w:val="28"/>
          <w:szCs w:val="28"/>
          <w:lang w:bidi="ar-EG"/>
        </w:rPr>
        <w:t>Rampasso</w:t>
      </w:r>
      <w:proofErr w:type="spellEnd"/>
      <w:r w:rsidRPr="00A82409">
        <w:rPr>
          <w:rFonts w:ascii="Simplified Arabic" w:eastAsia="Calibri" w:hAnsi="Simplified Arabic" w:cs="Simplified Arabic"/>
          <w:sz w:val="28"/>
          <w:szCs w:val="28"/>
          <w:lang w:bidi="ar-EG"/>
        </w:rPr>
        <w:t xml:space="preserve">, I. S., </w:t>
      </w:r>
      <w:proofErr w:type="spellStart"/>
      <w:r w:rsidRPr="00A82409">
        <w:rPr>
          <w:rFonts w:ascii="Simplified Arabic" w:eastAsia="Calibri" w:hAnsi="Simplified Arabic" w:cs="Simplified Arabic"/>
          <w:sz w:val="28"/>
          <w:szCs w:val="28"/>
          <w:lang w:bidi="ar-EG"/>
        </w:rPr>
        <w:t>Anholon</w:t>
      </w:r>
      <w:proofErr w:type="spellEnd"/>
      <w:r w:rsidRPr="00A82409">
        <w:rPr>
          <w:rFonts w:ascii="Simplified Arabic" w:eastAsia="Calibri" w:hAnsi="Simplified Arabic" w:cs="Simplified Arabic"/>
          <w:sz w:val="28"/>
          <w:szCs w:val="28"/>
          <w:lang w:bidi="ar-EG"/>
        </w:rPr>
        <w:t xml:space="preserve">, R., &amp; </w:t>
      </w:r>
      <w:proofErr w:type="spellStart"/>
      <w:r w:rsidRPr="00A82409">
        <w:rPr>
          <w:rFonts w:ascii="Simplified Arabic" w:eastAsia="Calibri" w:hAnsi="Simplified Arabic" w:cs="Simplified Arabic"/>
          <w:sz w:val="28"/>
          <w:szCs w:val="28"/>
          <w:lang w:bidi="ar-EG"/>
        </w:rPr>
        <w:t>Bortolotto</w:t>
      </w:r>
      <w:proofErr w:type="spellEnd"/>
      <w:r w:rsidRPr="00A82409">
        <w:rPr>
          <w:rFonts w:ascii="Simplified Arabic" w:eastAsia="Calibri" w:hAnsi="Simplified Arabic" w:cs="Simplified Arabic"/>
          <w:sz w:val="28"/>
          <w:szCs w:val="28"/>
          <w:lang w:bidi="ar-EG"/>
        </w:rPr>
        <w:t xml:space="preserve">, W. W. (2023). Sustainable practices in construction project management: impacts on triple bottom line. Proceedings of the Institution of Civil Engineers. </w:t>
      </w:r>
      <w:hyperlink r:id="rId14" w:history="1">
        <w:r w:rsidRPr="00A82409">
          <w:rPr>
            <w:rStyle w:val="Hyperlink"/>
            <w:rFonts w:ascii="Simplified Arabic" w:eastAsia="Calibri" w:hAnsi="Simplified Arabic" w:cs="Simplified Arabic"/>
            <w:sz w:val="28"/>
            <w:szCs w:val="28"/>
            <w:u w:val="none"/>
            <w:lang w:bidi="ar-EG"/>
          </w:rPr>
          <w:t>https://doi.org/10.1680/jensu.21.00109</w:t>
        </w:r>
      </w:hyperlink>
    </w:p>
    <w:p w14:paraId="71C9AF52"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r w:rsidRPr="00A82409">
        <w:rPr>
          <w:rFonts w:ascii="Simplified Arabic" w:eastAsia="Calibri" w:hAnsi="Simplified Arabic" w:cs="Simplified Arabic"/>
          <w:sz w:val="28"/>
          <w:szCs w:val="28"/>
          <w:lang w:bidi="ar-EG"/>
        </w:rPr>
        <w:t xml:space="preserve">Shah, F. A., Bhatti, O. S., &amp; Ahmed, S. (2023). Project Management Practices in Construction Projects and Their Roles in Achieving Sustainability—A Comprehensive Review. </w:t>
      </w:r>
      <w:hyperlink r:id="rId15" w:history="1">
        <w:r w:rsidRPr="00A82409">
          <w:rPr>
            <w:rStyle w:val="Hyperlink"/>
            <w:rFonts w:ascii="Simplified Arabic" w:eastAsia="Calibri" w:hAnsi="Simplified Arabic" w:cs="Simplified Arabic"/>
            <w:sz w:val="28"/>
            <w:szCs w:val="28"/>
            <w:u w:val="none"/>
            <w:lang w:bidi="ar-EG"/>
          </w:rPr>
          <w:t>https://doi.org/10.3390/engproc2023044002</w:t>
        </w:r>
      </w:hyperlink>
    </w:p>
    <w:p w14:paraId="6157E036" w14:textId="77777777" w:rsidR="00A82409" w:rsidRPr="00A82409" w:rsidRDefault="00A82409" w:rsidP="00A82409">
      <w:pPr>
        <w:pStyle w:val="ListParagraph"/>
        <w:numPr>
          <w:ilvl w:val="0"/>
          <w:numId w:val="24"/>
        </w:numPr>
        <w:spacing w:line="360" w:lineRule="auto"/>
        <w:jc w:val="both"/>
        <w:rPr>
          <w:rFonts w:ascii="Simplified Arabic" w:eastAsia="Calibri" w:hAnsi="Simplified Arabic" w:cs="Simplified Arabic"/>
          <w:sz w:val="28"/>
          <w:szCs w:val="28"/>
          <w:lang w:bidi="ar-EG"/>
        </w:rPr>
      </w:pPr>
      <w:r w:rsidRPr="00A82409">
        <w:rPr>
          <w:rFonts w:ascii="Simplified Arabic" w:eastAsia="Calibri" w:hAnsi="Simplified Arabic" w:cs="Simplified Arabic"/>
          <w:sz w:val="28"/>
          <w:szCs w:val="28"/>
          <w:lang w:bidi="ar-EG"/>
        </w:rPr>
        <w:lastRenderedPageBreak/>
        <w:t xml:space="preserve">Ullah, S., Barykin, S. A., </w:t>
      </w:r>
      <w:proofErr w:type="spellStart"/>
      <w:r w:rsidRPr="00A82409">
        <w:rPr>
          <w:rFonts w:ascii="Simplified Arabic" w:eastAsia="Calibri" w:hAnsi="Simplified Arabic" w:cs="Simplified Arabic"/>
          <w:sz w:val="28"/>
          <w:szCs w:val="28"/>
          <w:lang w:bidi="ar-EG"/>
        </w:rPr>
        <w:t>Jianfu</w:t>
      </w:r>
      <w:proofErr w:type="spellEnd"/>
      <w:r w:rsidRPr="00A82409">
        <w:rPr>
          <w:rFonts w:ascii="Simplified Arabic" w:eastAsia="Calibri" w:hAnsi="Simplified Arabic" w:cs="Simplified Arabic"/>
          <w:sz w:val="28"/>
          <w:szCs w:val="28"/>
          <w:lang w:bidi="ar-EG"/>
        </w:rPr>
        <w:t xml:space="preserve">, M., Khan, M. A., &amp; Kazaryan, R. (2023). Green Practices in Mega Development Projects of China–Pakistan Economic Corridor. Sustainability, 15(7), 5870. </w:t>
      </w:r>
      <w:hyperlink r:id="rId16" w:history="1">
        <w:r w:rsidRPr="00A82409">
          <w:rPr>
            <w:rStyle w:val="Hyperlink"/>
            <w:rFonts w:ascii="Simplified Arabic" w:eastAsia="Calibri" w:hAnsi="Simplified Arabic" w:cs="Simplified Arabic"/>
            <w:sz w:val="28"/>
            <w:szCs w:val="28"/>
            <w:u w:val="none"/>
            <w:lang w:bidi="ar-EG"/>
          </w:rPr>
          <w:t>https://doi.org/10.3390/su15075870</w:t>
        </w:r>
      </w:hyperlink>
    </w:p>
    <w:p w14:paraId="3F97195F" w14:textId="77777777" w:rsidR="00A82409" w:rsidRDefault="00A82409" w:rsidP="00B3062E">
      <w:pPr>
        <w:spacing w:line="360" w:lineRule="auto"/>
        <w:rPr>
          <w:rFonts w:ascii="Simplified Arabic" w:eastAsia="Calibri" w:hAnsi="Simplified Arabic" w:cs="Simplified Arabic"/>
          <w:b/>
          <w:bCs/>
          <w:sz w:val="28"/>
          <w:szCs w:val="28"/>
          <w:u w:val="single"/>
          <w:rtl/>
          <w:lang w:bidi="ar-EG"/>
        </w:rPr>
      </w:pPr>
      <w:bookmarkStart w:id="29" w:name="_Hlk203128626"/>
    </w:p>
    <w:p w14:paraId="1AC8B352" w14:textId="77777777" w:rsidR="00A82409" w:rsidRDefault="00A82409" w:rsidP="00B3062E">
      <w:pPr>
        <w:spacing w:line="360" w:lineRule="auto"/>
        <w:rPr>
          <w:rFonts w:ascii="Simplified Arabic" w:eastAsia="Calibri" w:hAnsi="Simplified Arabic" w:cs="Simplified Arabic"/>
          <w:b/>
          <w:bCs/>
          <w:sz w:val="28"/>
          <w:szCs w:val="28"/>
          <w:u w:val="single"/>
          <w:rtl/>
          <w:lang w:bidi="ar-EG"/>
        </w:rPr>
      </w:pPr>
    </w:p>
    <w:p w14:paraId="690CFB07" w14:textId="77777777" w:rsidR="00A82409" w:rsidRDefault="00A82409" w:rsidP="00B3062E">
      <w:pPr>
        <w:spacing w:line="360" w:lineRule="auto"/>
        <w:rPr>
          <w:rFonts w:ascii="Simplified Arabic" w:eastAsia="Calibri" w:hAnsi="Simplified Arabic" w:cs="Simplified Arabic"/>
          <w:b/>
          <w:bCs/>
          <w:sz w:val="28"/>
          <w:szCs w:val="28"/>
          <w:u w:val="single"/>
          <w:rtl/>
          <w:lang w:bidi="ar-EG"/>
        </w:rPr>
      </w:pPr>
    </w:p>
    <w:p w14:paraId="59B729A1" w14:textId="77777777" w:rsidR="00A82409" w:rsidRDefault="00A82409" w:rsidP="00B3062E">
      <w:pPr>
        <w:spacing w:line="360" w:lineRule="auto"/>
        <w:rPr>
          <w:rFonts w:ascii="Simplified Arabic" w:eastAsia="Calibri" w:hAnsi="Simplified Arabic" w:cs="Simplified Arabic"/>
          <w:b/>
          <w:bCs/>
          <w:sz w:val="28"/>
          <w:szCs w:val="28"/>
          <w:u w:val="single"/>
          <w:rtl/>
          <w:lang w:bidi="ar-EG"/>
        </w:rPr>
      </w:pPr>
    </w:p>
    <w:p w14:paraId="3C3BBCAB" w14:textId="2735B7CA" w:rsidR="00226F23" w:rsidRDefault="00226F23" w:rsidP="00A82409">
      <w:pPr>
        <w:spacing w:line="360" w:lineRule="auto"/>
        <w:rPr>
          <w:rFonts w:ascii="Simplified Arabic" w:eastAsia="Calibri" w:hAnsi="Simplified Arabic" w:cs="Simplified Arabic"/>
          <w:b/>
          <w:bCs/>
          <w:sz w:val="28"/>
          <w:szCs w:val="28"/>
          <w:u w:val="single"/>
          <w:lang w:bidi="ar-EG"/>
        </w:rPr>
      </w:pPr>
    </w:p>
    <w:p w14:paraId="676075FE" w14:textId="77777777" w:rsidR="00A82409" w:rsidRDefault="00A82409" w:rsidP="00A82409">
      <w:pPr>
        <w:spacing w:line="360" w:lineRule="auto"/>
        <w:rPr>
          <w:rFonts w:ascii="Simplified Arabic" w:eastAsia="Calibri" w:hAnsi="Simplified Arabic" w:cs="Simplified Arabic"/>
          <w:b/>
          <w:bCs/>
          <w:sz w:val="28"/>
          <w:szCs w:val="28"/>
          <w:u w:val="single"/>
          <w:lang w:bidi="ar-EG"/>
        </w:rPr>
      </w:pPr>
    </w:p>
    <w:p w14:paraId="3C4E50D2" w14:textId="77777777" w:rsidR="00A82409" w:rsidRDefault="00A82409" w:rsidP="00A82409">
      <w:pPr>
        <w:spacing w:line="360" w:lineRule="auto"/>
        <w:rPr>
          <w:rFonts w:ascii="Simplified Arabic" w:eastAsia="Calibri" w:hAnsi="Simplified Arabic" w:cs="Simplified Arabic"/>
          <w:b/>
          <w:bCs/>
          <w:sz w:val="28"/>
          <w:szCs w:val="28"/>
          <w:u w:val="single"/>
          <w:lang w:bidi="ar-EG"/>
        </w:rPr>
      </w:pPr>
    </w:p>
    <w:p w14:paraId="69CA5350" w14:textId="77777777" w:rsidR="00A82409" w:rsidRDefault="00A82409" w:rsidP="00A82409">
      <w:pPr>
        <w:spacing w:line="360" w:lineRule="auto"/>
        <w:rPr>
          <w:rFonts w:ascii="Simplified Arabic" w:eastAsia="Calibri" w:hAnsi="Simplified Arabic" w:cs="Simplified Arabic"/>
          <w:b/>
          <w:bCs/>
          <w:sz w:val="28"/>
          <w:szCs w:val="28"/>
          <w:u w:val="single"/>
          <w:lang w:bidi="ar-EG"/>
        </w:rPr>
      </w:pPr>
    </w:p>
    <w:p w14:paraId="015FFE78" w14:textId="77777777" w:rsidR="00A82409" w:rsidRDefault="00A82409" w:rsidP="00A82409">
      <w:pPr>
        <w:spacing w:line="360" w:lineRule="auto"/>
        <w:rPr>
          <w:rFonts w:ascii="Simplified Arabic" w:eastAsia="Calibri" w:hAnsi="Simplified Arabic" w:cs="Simplified Arabic"/>
          <w:b/>
          <w:bCs/>
          <w:sz w:val="28"/>
          <w:szCs w:val="28"/>
          <w:u w:val="single"/>
          <w:lang w:bidi="ar-EG"/>
        </w:rPr>
      </w:pPr>
    </w:p>
    <w:p w14:paraId="79BCF212" w14:textId="77777777" w:rsidR="00A82409" w:rsidRDefault="00A82409" w:rsidP="00A82409">
      <w:pPr>
        <w:spacing w:line="360" w:lineRule="auto"/>
        <w:rPr>
          <w:rFonts w:ascii="Sakkal Majalla" w:eastAsia="Calibri" w:hAnsi="Sakkal Majalla" w:cs="Sakkal Majalla"/>
          <w:b/>
          <w:bCs/>
          <w:kern w:val="0"/>
          <w:sz w:val="32"/>
          <w:szCs w:val="32"/>
          <w:lang w:bidi="ar-EG"/>
          <w14:ligatures w14:val="none"/>
        </w:rPr>
      </w:pPr>
    </w:p>
    <w:p w14:paraId="584FAEF8" w14:textId="52D875F5" w:rsidR="00226F23" w:rsidRDefault="00A82409" w:rsidP="00B3062E">
      <w:pPr>
        <w:spacing w:line="360" w:lineRule="auto"/>
        <w:rPr>
          <w:rFonts w:ascii="Sakkal Majalla" w:eastAsia="Calibri" w:hAnsi="Sakkal Majalla" w:cs="Sakkal Majalla"/>
          <w:b/>
          <w:bCs/>
          <w:kern w:val="0"/>
          <w:sz w:val="32"/>
          <w:szCs w:val="32"/>
          <w:lang w:bidi="ar-EG"/>
          <w14:ligatures w14:val="none"/>
        </w:rPr>
      </w:pPr>
      <w:r w:rsidRPr="00B3062E">
        <w:rPr>
          <w:rFonts w:ascii="Sakkal Majalla" w:eastAsia="Calibri" w:hAnsi="Sakkal Majalla" w:cs="Sakkal Majalla"/>
          <w:noProof/>
          <w:sz w:val="20"/>
          <w:szCs w:val="20"/>
          <w:lang w:bidi="ar-EG"/>
        </w:rPr>
        <w:lastRenderedPageBreak/>
        <w:drawing>
          <wp:anchor distT="0" distB="0" distL="114300" distR="114300" simplePos="0" relativeHeight="251663360" behindDoc="1" locked="0" layoutInCell="1" allowOverlap="1" wp14:anchorId="294AE27B" wp14:editId="24567AAB">
            <wp:simplePos x="0" y="0"/>
            <wp:positionH relativeFrom="column">
              <wp:posOffset>3977640</wp:posOffset>
            </wp:positionH>
            <wp:positionV relativeFrom="paragraph">
              <wp:posOffset>113030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p>
    <w:p w14:paraId="6BD436A8" w14:textId="5AC1CFD9" w:rsidR="00B3062E" w:rsidRPr="00B3062E" w:rsidRDefault="00B3062E" w:rsidP="00B3062E">
      <w:pPr>
        <w:spacing w:line="360" w:lineRule="auto"/>
        <w:rPr>
          <w:rFonts w:ascii="Sakkal Majalla" w:eastAsia="Calibri" w:hAnsi="Sakkal Majalla" w:cs="Sakkal Majalla"/>
          <w:b/>
          <w:bCs/>
          <w:kern w:val="0"/>
          <w:sz w:val="32"/>
          <w:szCs w:val="32"/>
          <w:lang w:bidi="ar-EG"/>
          <w14:ligatures w14:val="none"/>
        </w:rPr>
      </w:pPr>
      <w:r w:rsidRPr="00B3062E">
        <w:rPr>
          <w:rFonts w:ascii="Sakkal Majalla" w:eastAsia="Calibri" w:hAnsi="Sakkal Majalla" w:cs="Sakkal Majalla"/>
          <w:b/>
          <w:bCs/>
          <w:kern w:val="0"/>
          <w:sz w:val="32"/>
          <w:szCs w:val="32"/>
          <w:lang w:bidi="ar-EG"/>
          <w14:ligatures w14:val="none"/>
        </w:rPr>
        <w:t>Mid-Ocean University</w:t>
      </w:r>
    </w:p>
    <w:p w14:paraId="4741BDE5" w14:textId="77777777" w:rsidR="00B3062E" w:rsidRPr="00B3062E" w:rsidRDefault="00B3062E" w:rsidP="00B3062E">
      <w:pPr>
        <w:spacing w:line="360" w:lineRule="auto"/>
        <w:rPr>
          <w:rFonts w:ascii="Sakkal Majalla" w:eastAsia="Calibri" w:hAnsi="Sakkal Majalla" w:cs="Sakkal Majalla"/>
          <w:b/>
          <w:bCs/>
          <w:kern w:val="0"/>
          <w:sz w:val="32"/>
          <w:szCs w:val="32"/>
          <w:lang w:bidi="ar-EG"/>
          <w14:ligatures w14:val="none"/>
        </w:rPr>
      </w:pPr>
      <w:r w:rsidRPr="00B3062E">
        <w:rPr>
          <w:rFonts w:ascii="Sakkal Majalla" w:eastAsia="Calibri" w:hAnsi="Sakkal Majalla" w:cs="Sakkal Majalla"/>
          <w:b/>
          <w:bCs/>
          <w:kern w:val="0"/>
          <w:sz w:val="32"/>
          <w:szCs w:val="32"/>
          <w:lang w:bidi="ar-EG"/>
          <w14:ligatures w14:val="none"/>
        </w:rPr>
        <w:t>College of Management</w:t>
      </w:r>
    </w:p>
    <w:p w14:paraId="7C59AA50" w14:textId="2F7E3D60" w:rsidR="00B3062E" w:rsidRDefault="00B3062E" w:rsidP="00263812">
      <w:pPr>
        <w:spacing w:line="360" w:lineRule="auto"/>
        <w:rPr>
          <w:rFonts w:ascii="Sakkal Majalla" w:eastAsia="Calibri" w:hAnsi="Sakkal Majalla" w:cs="Sakkal Majalla"/>
          <w:b/>
          <w:bCs/>
          <w:kern w:val="0"/>
          <w:sz w:val="32"/>
          <w:szCs w:val="32"/>
          <w14:ligatures w14:val="none"/>
        </w:rPr>
      </w:pPr>
      <w:r w:rsidRPr="00B3062E">
        <w:rPr>
          <w:rFonts w:ascii="Sakkal Majalla" w:eastAsia="Calibri" w:hAnsi="Sakkal Majalla" w:cs="Sakkal Majalla"/>
          <w:b/>
          <w:bCs/>
          <w:kern w:val="0"/>
          <w:sz w:val="32"/>
          <w:szCs w:val="32"/>
          <w:lang w:bidi="ar-EG"/>
          <w14:ligatures w14:val="none"/>
        </w:rPr>
        <w:t xml:space="preserve">Department of </w:t>
      </w:r>
      <w:r w:rsidR="00263812" w:rsidRPr="00263812">
        <w:rPr>
          <w:rFonts w:ascii="Sakkal Majalla" w:eastAsia="Calibri" w:hAnsi="Sakkal Majalla" w:cs="Sakkal Majalla"/>
          <w:b/>
          <w:bCs/>
          <w:kern w:val="0"/>
          <w:sz w:val="32"/>
          <w:szCs w:val="32"/>
          <w14:ligatures w14:val="none"/>
        </w:rPr>
        <w:t xml:space="preserve">Master of </w:t>
      </w:r>
      <w:r w:rsidR="007B6134">
        <w:rPr>
          <w:rFonts w:ascii="Sakkal Majalla" w:eastAsia="Calibri" w:hAnsi="Sakkal Majalla" w:cs="Sakkal Majalla"/>
          <w:b/>
          <w:bCs/>
          <w:kern w:val="0"/>
          <w:sz w:val="32"/>
          <w:szCs w:val="32"/>
          <w14:ligatures w14:val="none"/>
        </w:rPr>
        <w:t>project management</w:t>
      </w:r>
    </w:p>
    <w:p w14:paraId="590D1B86" w14:textId="77777777" w:rsidR="00263812" w:rsidRPr="00B3062E" w:rsidRDefault="00263812" w:rsidP="00263812">
      <w:pPr>
        <w:spacing w:line="360" w:lineRule="auto"/>
        <w:rPr>
          <w:rFonts w:ascii="Sakkal Majalla" w:eastAsia="Calibri" w:hAnsi="Sakkal Majalla" w:cs="Sakkal Majalla"/>
          <w:b/>
          <w:bCs/>
          <w:kern w:val="0"/>
          <w:sz w:val="40"/>
          <w:szCs w:val="40"/>
          <w:rtl/>
          <w14:ligatures w14:val="none"/>
        </w:rPr>
      </w:pPr>
    </w:p>
    <w:p w14:paraId="113BDE18" w14:textId="3DCE2267" w:rsidR="00E74049" w:rsidRDefault="007B6134" w:rsidP="00B3062E">
      <w:pPr>
        <w:spacing w:line="360" w:lineRule="auto"/>
        <w:jc w:val="center"/>
        <w:rPr>
          <w:rFonts w:ascii="Sakkal Majalla" w:eastAsia="Calibri" w:hAnsi="Sakkal Majalla" w:cs="Sakkal Majalla"/>
          <w:b/>
          <w:bCs/>
          <w:kern w:val="0"/>
          <w:sz w:val="28"/>
          <w:szCs w:val="28"/>
          <w:lang w:bidi="ar-EG"/>
          <w14:ligatures w14:val="none"/>
        </w:rPr>
      </w:pPr>
      <w:r w:rsidRPr="007B6134">
        <w:rPr>
          <w:rFonts w:ascii="Sakkal Majalla" w:eastAsia="Calibri" w:hAnsi="Sakkal Majalla" w:cs="Sakkal Majalla"/>
          <w:b/>
          <w:bCs/>
          <w:kern w:val="0"/>
          <w:sz w:val="44"/>
          <w:szCs w:val="44"/>
          <w:lang w:bidi="ar-EG"/>
          <w14:ligatures w14:val="none"/>
        </w:rPr>
        <w:t>The Impact of Green Sustainability Practices on the Management of Civil Projects in Light of Vision 2030</w:t>
      </w:r>
    </w:p>
    <w:p w14:paraId="46E043AD" w14:textId="77777777" w:rsidR="007B6134" w:rsidRPr="007B6134" w:rsidRDefault="007B6134" w:rsidP="00B3062E">
      <w:pPr>
        <w:spacing w:line="360" w:lineRule="auto"/>
        <w:jc w:val="center"/>
        <w:rPr>
          <w:rFonts w:ascii="Sakkal Majalla" w:eastAsia="Calibri" w:hAnsi="Sakkal Majalla" w:cs="Sakkal Majalla"/>
          <w:b/>
          <w:bCs/>
          <w:kern w:val="0"/>
          <w:sz w:val="28"/>
          <w:szCs w:val="28"/>
          <w:rtl/>
          <w:lang w:bidi="ar-EG"/>
          <w14:ligatures w14:val="none"/>
        </w:rPr>
      </w:pPr>
    </w:p>
    <w:p w14:paraId="34D65D72" w14:textId="77777777" w:rsidR="00B3062E" w:rsidRPr="00B3062E" w:rsidRDefault="00B3062E" w:rsidP="00B3062E">
      <w:pPr>
        <w:spacing w:line="360" w:lineRule="auto"/>
        <w:jc w:val="center"/>
        <w:rPr>
          <w:rFonts w:ascii="Sakkal Majalla" w:eastAsia="Calibri" w:hAnsi="Sakkal Majalla" w:cs="Sakkal Majalla"/>
          <w:b/>
          <w:bCs/>
          <w:kern w:val="0"/>
          <w:sz w:val="36"/>
          <w:szCs w:val="36"/>
          <w:lang w:bidi="ar-EG"/>
          <w14:ligatures w14:val="none"/>
        </w:rPr>
      </w:pPr>
      <w:r w:rsidRPr="00B3062E">
        <w:rPr>
          <w:rFonts w:ascii="Sakkal Majalla" w:eastAsia="Calibri" w:hAnsi="Sakkal Majalla" w:cs="Sakkal Majalla"/>
          <w:b/>
          <w:bCs/>
          <w:kern w:val="0"/>
          <w:sz w:val="36"/>
          <w:szCs w:val="36"/>
          <w:lang w:bidi="ar-EG"/>
          <w14:ligatures w14:val="none"/>
        </w:rPr>
        <w:t>Preparation</w:t>
      </w:r>
      <w:r w:rsidRPr="00B3062E">
        <w:rPr>
          <w:rFonts w:ascii="Sakkal Majalla" w:eastAsia="Calibri" w:hAnsi="Sakkal Majalla" w:cs="Sakkal Majalla"/>
          <w:b/>
          <w:bCs/>
          <w:kern w:val="0"/>
          <w:sz w:val="36"/>
          <w:szCs w:val="36"/>
          <w:rtl/>
          <w:lang w:bidi="ar-EG"/>
          <w14:ligatures w14:val="none"/>
        </w:rPr>
        <w:t>:</w:t>
      </w:r>
    </w:p>
    <w:p w14:paraId="1B4AE99B" w14:textId="6AFF250B" w:rsidR="00146C25" w:rsidRDefault="00146C25" w:rsidP="00B3062E">
      <w:pPr>
        <w:spacing w:line="360" w:lineRule="auto"/>
        <w:jc w:val="center"/>
        <w:rPr>
          <w:rFonts w:ascii="Sakkal Majalla" w:eastAsia="Calibri" w:hAnsi="Sakkal Majalla" w:cs="Sakkal Majalla"/>
          <w:b/>
          <w:bCs/>
          <w:kern w:val="0"/>
          <w:sz w:val="28"/>
          <w:szCs w:val="28"/>
          <w:rtl/>
          <w:lang w:bidi="ar-EG"/>
          <w14:ligatures w14:val="none"/>
        </w:rPr>
      </w:pPr>
    </w:p>
    <w:p w14:paraId="7DB3EC0A" w14:textId="77777777" w:rsidR="000D7F5C" w:rsidRDefault="000D7F5C" w:rsidP="00B3062E">
      <w:pPr>
        <w:spacing w:line="360" w:lineRule="auto"/>
        <w:jc w:val="center"/>
        <w:rPr>
          <w:rFonts w:ascii="Sakkal Majalla" w:eastAsia="Calibri" w:hAnsi="Sakkal Majalla" w:cs="Sakkal Majalla"/>
          <w:b/>
          <w:bCs/>
          <w:kern w:val="0"/>
          <w:sz w:val="28"/>
          <w:szCs w:val="28"/>
          <w:rtl/>
          <w:lang w:bidi="ar-EG"/>
          <w14:ligatures w14:val="none"/>
        </w:rPr>
      </w:pPr>
    </w:p>
    <w:p w14:paraId="165F3C1D" w14:textId="77777777" w:rsidR="000D7F5C" w:rsidRDefault="000D7F5C" w:rsidP="00B3062E">
      <w:pPr>
        <w:spacing w:line="360" w:lineRule="auto"/>
        <w:jc w:val="center"/>
        <w:rPr>
          <w:rFonts w:ascii="Sakkal Majalla" w:eastAsia="Calibri" w:hAnsi="Sakkal Majalla" w:cs="Sakkal Majalla"/>
          <w:b/>
          <w:bCs/>
          <w:kern w:val="0"/>
          <w:sz w:val="28"/>
          <w:szCs w:val="28"/>
          <w:rtl/>
          <w:lang w:bidi="ar-EG"/>
          <w14:ligatures w14:val="none"/>
        </w:rPr>
      </w:pPr>
    </w:p>
    <w:p w14:paraId="0EDAF171" w14:textId="6F3908DC" w:rsidR="00B3062E" w:rsidRPr="00B3062E" w:rsidRDefault="00B3062E" w:rsidP="00B3062E">
      <w:pPr>
        <w:spacing w:line="360" w:lineRule="auto"/>
        <w:jc w:val="center"/>
        <w:rPr>
          <w:rFonts w:ascii="Sakkal Majalla" w:eastAsia="Calibri" w:hAnsi="Sakkal Majalla" w:cs="Sakkal Majalla"/>
          <w:b/>
          <w:bCs/>
          <w:kern w:val="0"/>
          <w:sz w:val="36"/>
          <w:szCs w:val="36"/>
          <w:lang w:bidi="ar-EG"/>
          <w14:ligatures w14:val="none"/>
        </w:rPr>
      </w:pPr>
      <w:r w:rsidRPr="00B3062E">
        <w:rPr>
          <w:rFonts w:ascii="Sakkal Majalla" w:eastAsia="Calibri" w:hAnsi="Sakkal Majalla" w:cs="Sakkal Majalla"/>
          <w:b/>
          <w:bCs/>
          <w:kern w:val="0"/>
          <w:sz w:val="36"/>
          <w:szCs w:val="36"/>
          <w:lang w:bidi="ar-EG"/>
          <w14:ligatures w14:val="none"/>
        </w:rPr>
        <w:t>Supervision:</w:t>
      </w:r>
    </w:p>
    <w:p w14:paraId="006D2D0F" w14:textId="77777777" w:rsidR="00B3062E" w:rsidRPr="00B3062E" w:rsidRDefault="00B3062E" w:rsidP="00B3062E">
      <w:pPr>
        <w:spacing w:line="360" w:lineRule="auto"/>
        <w:jc w:val="center"/>
        <w:rPr>
          <w:rFonts w:ascii="Sakkal Majalla" w:eastAsia="Calibri" w:hAnsi="Sakkal Majalla" w:cs="Sakkal Majalla"/>
          <w:b/>
          <w:bCs/>
          <w:kern w:val="0"/>
          <w:sz w:val="28"/>
          <w:szCs w:val="28"/>
          <w:lang w:bidi="ar-EG"/>
          <w14:ligatures w14:val="none"/>
        </w:rPr>
      </w:pPr>
      <w:r w:rsidRPr="00B3062E">
        <w:rPr>
          <w:rFonts w:ascii="Sakkal Majalla" w:eastAsia="Calibri" w:hAnsi="Sakkal Majalla" w:cs="Sakkal Majalla"/>
          <w:b/>
          <w:bCs/>
          <w:kern w:val="0"/>
          <w:sz w:val="28"/>
          <w:szCs w:val="28"/>
          <w:lang w:bidi="ar-EG"/>
          <w14:ligatures w14:val="none"/>
        </w:rPr>
        <w:t>Dr. Al-Faisal Abdelhamid Mohamed Hassan</w:t>
      </w:r>
    </w:p>
    <w:p w14:paraId="06D3878E" w14:textId="7C28858B" w:rsidR="00B3062E" w:rsidRPr="00975291" w:rsidRDefault="00B3062E" w:rsidP="00975291">
      <w:pPr>
        <w:bidi/>
        <w:spacing w:line="360" w:lineRule="auto"/>
        <w:jc w:val="center"/>
        <w:rPr>
          <w:rFonts w:ascii="Sakkal Majalla" w:eastAsia="Calibri" w:hAnsi="Sakkal Majalla" w:cs="Sakkal Majalla"/>
          <w:sz w:val="22"/>
          <w:szCs w:val="22"/>
          <w:u w:val="single"/>
        </w:rPr>
      </w:pPr>
      <w:r w:rsidRPr="00B3062E">
        <w:rPr>
          <w:rFonts w:ascii="Sakkal Majalla" w:eastAsia="Calibri" w:hAnsi="Sakkal Majalla" w:cs="Sakkal Majalla"/>
          <w:b/>
          <w:bCs/>
          <w:kern w:val="0"/>
          <w:sz w:val="28"/>
          <w:szCs w:val="28"/>
          <w:lang w:bidi="ar-EG"/>
          <w14:ligatures w14:val="none"/>
        </w:rPr>
        <w:t>144</w:t>
      </w:r>
      <w:r w:rsidR="00A82409">
        <w:rPr>
          <w:rFonts w:ascii="Sakkal Majalla" w:eastAsia="Calibri" w:hAnsi="Sakkal Majalla" w:cs="Sakkal Majalla"/>
          <w:b/>
          <w:bCs/>
          <w:kern w:val="0"/>
          <w:sz w:val="28"/>
          <w:szCs w:val="28"/>
          <w:lang w:bidi="ar-EG"/>
          <w14:ligatures w14:val="none"/>
        </w:rPr>
        <w:t>7</w:t>
      </w:r>
      <w:r w:rsidRPr="00B3062E">
        <w:rPr>
          <w:rFonts w:ascii="Sakkal Majalla" w:eastAsia="Calibri" w:hAnsi="Sakkal Majalla" w:cs="Sakkal Majalla"/>
          <w:b/>
          <w:bCs/>
          <w:kern w:val="0"/>
          <w:sz w:val="28"/>
          <w:szCs w:val="28"/>
          <w:lang w:bidi="ar-EG"/>
          <w14:ligatures w14:val="none"/>
        </w:rPr>
        <w:t>-2025</w:t>
      </w:r>
      <w:bookmarkEnd w:id="29"/>
    </w:p>
    <w:sectPr w:rsidR="00B3062E" w:rsidRPr="009752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1290"/>
    <w:multiLevelType w:val="hybridMultilevel"/>
    <w:tmpl w:val="7DE67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41D30"/>
    <w:multiLevelType w:val="hybridMultilevel"/>
    <w:tmpl w:val="C9FA1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885343"/>
    <w:multiLevelType w:val="hybridMultilevel"/>
    <w:tmpl w:val="B9C8C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23059C"/>
    <w:multiLevelType w:val="hybridMultilevel"/>
    <w:tmpl w:val="03B82374"/>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3538F"/>
    <w:multiLevelType w:val="multilevel"/>
    <w:tmpl w:val="A366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4154CCA"/>
    <w:multiLevelType w:val="multilevel"/>
    <w:tmpl w:val="4088F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363F2B"/>
    <w:multiLevelType w:val="hybridMultilevel"/>
    <w:tmpl w:val="484E401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CA2EC8"/>
    <w:multiLevelType w:val="multilevel"/>
    <w:tmpl w:val="D376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AB60EA"/>
    <w:multiLevelType w:val="multilevel"/>
    <w:tmpl w:val="86A4D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A6384A"/>
    <w:multiLevelType w:val="hybridMultilevel"/>
    <w:tmpl w:val="78A8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462616"/>
    <w:multiLevelType w:val="hybridMultilevel"/>
    <w:tmpl w:val="2142266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DF5E61"/>
    <w:multiLevelType w:val="multilevel"/>
    <w:tmpl w:val="F0C2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73182C"/>
    <w:multiLevelType w:val="multilevel"/>
    <w:tmpl w:val="290CF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E73EA5"/>
    <w:multiLevelType w:val="hybridMultilevel"/>
    <w:tmpl w:val="1D98C5D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3011828">
    <w:abstractNumId w:val="17"/>
  </w:num>
  <w:num w:numId="2" w16cid:durableId="475608045">
    <w:abstractNumId w:val="16"/>
  </w:num>
  <w:num w:numId="3" w16cid:durableId="1416046787">
    <w:abstractNumId w:val="19"/>
  </w:num>
  <w:num w:numId="4" w16cid:durableId="1610896910">
    <w:abstractNumId w:val="3"/>
  </w:num>
  <w:num w:numId="5" w16cid:durableId="849681598">
    <w:abstractNumId w:val="11"/>
  </w:num>
  <w:num w:numId="6" w16cid:durableId="1790394659">
    <w:abstractNumId w:val="7"/>
  </w:num>
  <w:num w:numId="7" w16cid:durableId="53355007">
    <w:abstractNumId w:val="22"/>
  </w:num>
  <w:num w:numId="8" w16cid:durableId="534151097">
    <w:abstractNumId w:val="4"/>
  </w:num>
  <w:num w:numId="9" w16cid:durableId="1968856751">
    <w:abstractNumId w:val="8"/>
  </w:num>
  <w:num w:numId="10" w16cid:durableId="1746293335">
    <w:abstractNumId w:val="23"/>
  </w:num>
  <w:num w:numId="11" w16cid:durableId="1653825722">
    <w:abstractNumId w:val="5"/>
  </w:num>
  <w:num w:numId="12" w16cid:durableId="861167605">
    <w:abstractNumId w:val="21"/>
  </w:num>
  <w:num w:numId="13" w16cid:durableId="157427520">
    <w:abstractNumId w:val="1"/>
  </w:num>
  <w:num w:numId="14" w16cid:durableId="324676124">
    <w:abstractNumId w:val="10"/>
  </w:num>
  <w:num w:numId="15" w16cid:durableId="1494373922">
    <w:abstractNumId w:val="15"/>
  </w:num>
  <w:num w:numId="16" w16cid:durableId="1739740217">
    <w:abstractNumId w:val="20"/>
  </w:num>
  <w:num w:numId="17" w16cid:durableId="632174607">
    <w:abstractNumId w:val="13"/>
  </w:num>
  <w:num w:numId="18" w16cid:durableId="1551574177">
    <w:abstractNumId w:val="18"/>
  </w:num>
  <w:num w:numId="19" w16cid:durableId="291207913">
    <w:abstractNumId w:val="6"/>
  </w:num>
  <w:num w:numId="20" w16cid:durableId="276645594">
    <w:abstractNumId w:val="9"/>
  </w:num>
  <w:num w:numId="21" w16cid:durableId="1128476404">
    <w:abstractNumId w:val="12"/>
  </w:num>
  <w:num w:numId="22" w16cid:durableId="1413770186">
    <w:abstractNumId w:val="0"/>
  </w:num>
  <w:num w:numId="23" w16cid:durableId="990905909">
    <w:abstractNumId w:val="14"/>
  </w:num>
  <w:num w:numId="24" w16cid:durableId="150504660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F52"/>
    <w:rsid w:val="00003B5C"/>
    <w:rsid w:val="0001506E"/>
    <w:rsid w:val="00016A02"/>
    <w:rsid w:val="00027DA6"/>
    <w:rsid w:val="00031CE3"/>
    <w:rsid w:val="00035BF9"/>
    <w:rsid w:val="000418BB"/>
    <w:rsid w:val="00053E45"/>
    <w:rsid w:val="000605FC"/>
    <w:rsid w:val="000742F6"/>
    <w:rsid w:val="00086EC7"/>
    <w:rsid w:val="000C20E1"/>
    <w:rsid w:val="000D7F5C"/>
    <w:rsid w:val="000E05CD"/>
    <w:rsid w:val="000E15CB"/>
    <w:rsid w:val="000E58E0"/>
    <w:rsid w:val="0010558F"/>
    <w:rsid w:val="00126A2D"/>
    <w:rsid w:val="001401A3"/>
    <w:rsid w:val="00146C25"/>
    <w:rsid w:val="001729B0"/>
    <w:rsid w:val="001735A7"/>
    <w:rsid w:val="001743CE"/>
    <w:rsid w:val="001745DB"/>
    <w:rsid w:val="001902D9"/>
    <w:rsid w:val="00193643"/>
    <w:rsid w:val="001A534C"/>
    <w:rsid w:val="001B0A36"/>
    <w:rsid w:val="001B4725"/>
    <w:rsid w:val="001C608D"/>
    <w:rsid w:val="001D3E4E"/>
    <w:rsid w:val="001E751A"/>
    <w:rsid w:val="001F438F"/>
    <w:rsid w:val="002079FE"/>
    <w:rsid w:val="00211DF4"/>
    <w:rsid w:val="0021216C"/>
    <w:rsid w:val="00214F59"/>
    <w:rsid w:val="00226F23"/>
    <w:rsid w:val="00243E8A"/>
    <w:rsid w:val="00263812"/>
    <w:rsid w:val="002B1C6E"/>
    <w:rsid w:val="002B1F81"/>
    <w:rsid w:val="002B3AFE"/>
    <w:rsid w:val="002B6095"/>
    <w:rsid w:val="002C0E87"/>
    <w:rsid w:val="002F1465"/>
    <w:rsid w:val="002F57B8"/>
    <w:rsid w:val="002F60B8"/>
    <w:rsid w:val="002F6CD7"/>
    <w:rsid w:val="00330E8E"/>
    <w:rsid w:val="003369E0"/>
    <w:rsid w:val="003420BB"/>
    <w:rsid w:val="00345F55"/>
    <w:rsid w:val="00377082"/>
    <w:rsid w:val="003B1B74"/>
    <w:rsid w:val="003B2FC5"/>
    <w:rsid w:val="003D7197"/>
    <w:rsid w:val="003E0C4E"/>
    <w:rsid w:val="003F362D"/>
    <w:rsid w:val="00407D50"/>
    <w:rsid w:val="00410DB9"/>
    <w:rsid w:val="00411A34"/>
    <w:rsid w:val="0042489A"/>
    <w:rsid w:val="00431C8C"/>
    <w:rsid w:val="00436D48"/>
    <w:rsid w:val="004372F8"/>
    <w:rsid w:val="00465599"/>
    <w:rsid w:val="00471905"/>
    <w:rsid w:val="00471BB0"/>
    <w:rsid w:val="0049363B"/>
    <w:rsid w:val="00494DE8"/>
    <w:rsid w:val="0049562C"/>
    <w:rsid w:val="004B352F"/>
    <w:rsid w:val="004C6D3E"/>
    <w:rsid w:val="004C6F58"/>
    <w:rsid w:val="004D5EF8"/>
    <w:rsid w:val="004D6D9C"/>
    <w:rsid w:val="004E0F8B"/>
    <w:rsid w:val="004E431B"/>
    <w:rsid w:val="004E61A7"/>
    <w:rsid w:val="00503EAC"/>
    <w:rsid w:val="00510EFA"/>
    <w:rsid w:val="00513D84"/>
    <w:rsid w:val="00516225"/>
    <w:rsid w:val="005646B4"/>
    <w:rsid w:val="005650B6"/>
    <w:rsid w:val="0057194E"/>
    <w:rsid w:val="00584051"/>
    <w:rsid w:val="005B2435"/>
    <w:rsid w:val="006045AF"/>
    <w:rsid w:val="006113E4"/>
    <w:rsid w:val="006276FC"/>
    <w:rsid w:val="00633787"/>
    <w:rsid w:val="0064319C"/>
    <w:rsid w:val="0066195E"/>
    <w:rsid w:val="0067063B"/>
    <w:rsid w:val="00686D9C"/>
    <w:rsid w:val="00691A4B"/>
    <w:rsid w:val="00693847"/>
    <w:rsid w:val="00694BD8"/>
    <w:rsid w:val="006B031B"/>
    <w:rsid w:val="006B10E4"/>
    <w:rsid w:val="006B124E"/>
    <w:rsid w:val="006B204F"/>
    <w:rsid w:val="006B2437"/>
    <w:rsid w:val="006C61FA"/>
    <w:rsid w:val="006D722E"/>
    <w:rsid w:val="006E5DF8"/>
    <w:rsid w:val="00702F03"/>
    <w:rsid w:val="00707B14"/>
    <w:rsid w:val="00722549"/>
    <w:rsid w:val="00755C2B"/>
    <w:rsid w:val="007821AC"/>
    <w:rsid w:val="00786A5D"/>
    <w:rsid w:val="007A201F"/>
    <w:rsid w:val="007B6134"/>
    <w:rsid w:val="007B70BE"/>
    <w:rsid w:val="007E7623"/>
    <w:rsid w:val="007F5B63"/>
    <w:rsid w:val="0082350B"/>
    <w:rsid w:val="00840BBC"/>
    <w:rsid w:val="0084753A"/>
    <w:rsid w:val="00862511"/>
    <w:rsid w:val="00865EDA"/>
    <w:rsid w:val="008A068F"/>
    <w:rsid w:val="008B7A4D"/>
    <w:rsid w:val="008C1E4D"/>
    <w:rsid w:val="008C7323"/>
    <w:rsid w:val="00903CAC"/>
    <w:rsid w:val="00903CF9"/>
    <w:rsid w:val="00907ABD"/>
    <w:rsid w:val="00941505"/>
    <w:rsid w:val="00953064"/>
    <w:rsid w:val="00975291"/>
    <w:rsid w:val="00981FD0"/>
    <w:rsid w:val="009B7E08"/>
    <w:rsid w:val="009C526E"/>
    <w:rsid w:val="009F633B"/>
    <w:rsid w:val="00A12C8A"/>
    <w:rsid w:val="00A14016"/>
    <w:rsid w:val="00A27421"/>
    <w:rsid w:val="00A4051C"/>
    <w:rsid w:val="00A40FCC"/>
    <w:rsid w:val="00A44FE2"/>
    <w:rsid w:val="00A54657"/>
    <w:rsid w:val="00A624B2"/>
    <w:rsid w:val="00A75455"/>
    <w:rsid w:val="00A77BCF"/>
    <w:rsid w:val="00A82409"/>
    <w:rsid w:val="00A94E52"/>
    <w:rsid w:val="00A97A87"/>
    <w:rsid w:val="00AA3314"/>
    <w:rsid w:val="00AC31BF"/>
    <w:rsid w:val="00AC57EE"/>
    <w:rsid w:val="00AD5B79"/>
    <w:rsid w:val="00AF2AC9"/>
    <w:rsid w:val="00AF54A5"/>
    <w:rsid w:val="00B27F19"/>
    <w:rsid w:val="00B300C4"/>
    <w:rsid w:val="00B3062E"/>
    <w:rsid w:val="00B32AF2"/>
    <w:rsid w:val="00B45B8F"/>
    <w:rsid w:val="00B76880"/>
    <w:rsid w:val="00B84126"/>
    <w:rsid w:val="00B84F7F"/>
    <w:rsid w:val="00B913E0"/>
    <w:rsid w:val="00BA3FBD"/>
    <w:rsid w:val="00BA4DDC"/>
    <w:rsid w:val="00BB034F"/>
    <w:rsid w:val="00BB088E"/>
    <w:rsid w:val="00BB7F8F"/>
    <w:rsid w:val="00BC376A"/>
    <w:rsid w:val="00BC5922"/>
    <w:rsid w:val="00BD01E1"/>
    <w:rsid w:val="00BD1FA5"/>
    <w:rsid w:val="00BD3887"/>
    <w:rsid w:val="00BF54A1"/>
    <w:rsid w:val="00C144B7"/>
    <w:rsid w:val="00C23470"/>
    <w:rsid w:val="00C245EF"/>
    <w:rsid w:val="00C53DA2"/>
    <w:rsid w:val="00C66CE5"/>
    <w:rsid w:val="00C679BF"/>
    <w:rsid w:val="00C9526B"/>
    <w:rsid w:val="00CB7336"/>
    <w:rsid w:val="00CC5A15"/>
    <w:rsid w:val="00CE027E"/>
    <w:rsid w:val="00CF0F6B"/>
    <w:rsid w:val="00CF16B1"/>
    <w:rsid w:val="00CF428A"/>
    <w:rsid w:val="00D16BE6"/>
    <w:rsid w:val="00D22715"/>
    <w:rsid w:val="00D32B74"/>
    <w:rsid w:val="00D32F52"/>
    <w:rsid w:val="00D40138"/>
    <w:rsid w:val="00D47753"/>
    <w:rsid w:val="00D51F8F"/>
    <w:rsid w:val="00D6040F"/>
    <w:rsid w:val="00D732C5"/>
    <w:rsid w:val="00D85EBD"/>
    <w:rsid w:val="00D96411"/>
    <w:rsid w:val="00DD1EF7"/>
    <w:rsid w:val="00DD6783"/>
    <w:rsid w:val="00DE010D"/>
    <w:rsid w:val="00E337C0"/>
    <w:rsid w:val="00E5667F"/>
    <w:rsid w:val="00E74049"/>
    <w:rsid w:val="00E937D0"/>
    <w:rsid w:val="00E9695E"/>
    <w:rsid w:val="00EB2685"/>
    <w:rsid w:val="00EB33D5"/>
    <w:rsid w:val="00EC4F46"/>
    <w:rsid w:val="00ED21BD"/>
    <w:rsid w:val="00ED2895"/>
    <w:rsid w:val="00F0032F"/>
    <w:rsid w:val="00F07788"/>
    <w:rsid w:val="00F160EC"/>
    <w:rsid w:val="00F25F38"/>
    <w:rsid w:val="00F32602"/>
    <w:rsid w:val="00F3540F"/>
    <w:rsid w:val="00F83178"/>
    <w:rsid w:val="00F95867"/>
    <w:rsid w:val="00F96361"/>
    <w:rsid w:val="00FA6C5E"/>
    <w:rsid w:val="00FC0183"/>
    <w:rsid w:val="00FE28DE"/>
    <w:rsid w:val="00FF5A8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styleId="UnresolvedMention">
    <w:name w:val="Unresolved Mention"/>
    <w:basedOn w:val="DefaultParagraphFont"/>
    <w:uiPriority w:val="99"/>
    <w:semiHidden/>
    <w:unhideWhenUsed/>
    <w:rsid w:val="00226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31505">
      <w:bodyDiv w:val="1"/>
      <w:marLeft w:val="0"/>
      <w:marRight w:val="0"/>
      <w:marTop w:val="0"/>
      <w:marBottom w:val="0"/>
      <w:divBdr>
        <w:top w:val="none" w:sz="0" w:space="0" w:color="auto"/>
        <w:left w:val="none" w:sz="0" w:space="0" w:color="auto"/>
        <w:bottom w:val="none" w:sz="0" w:space="0" w:color="auto"/>
        <w:right w:val="none" w:sz="0" w:space="0" w:color="auto"/>
      </w:divBdr>
    </w:div>
    <w:div w:id="351347023">
      <w:bodyDiv w:val="1"/>
      <w:marLeft w:val="0"/>
      <w:marRight w:val="0"/>
      <w:marTop w:val="0"/>
      <w:marBottom w:val="0"/>
      <w:divBdr>
        <w:top w:val="none" w:sz="0" w:space="0" w:color="auto"/>
        <w:left w:val="none" w:sz="0" w:space="0" w:color="auto"/>
        <w:bottom w:val="none" w:sz="0" w:space="0" w:color="auto"/>
        <w:right w:val="none" w:sz="0" w:space="0" w:color="auto"/>
      </w:divBdr>
    </w:div>
    <w:div w:id="912198650">
      <w:bodyDiv w:val="1"/>
      <w:marLeft w:val="0"/>
      <w:marRight w:val="0"/>
      <w:marTop w:val="0"/>
      <w:marBottom w:val="0"/>
      <w:divBdr>
        <w:top w:val="none" w:sz="0" w:space="0" w:color="auto"/>
        <w:left w:val="none" w:sz="0" w:space="0" w:color="auto"/>
        <w:bottom w:val="none" w:sz="0" w:space="0" w:color="auto"/>
        <w:right w:val="none" w:sz="0" w:space="0" w:color="auto"/>
      </w:divBdr>
    </w:div>
    <w:div w:id="1113130410">
      <w:bodyDiv w:val="1"/>
      <w:marLeft w:val="0"/>
      <w:marRight w:val="0"/>
      <w:marTop w:val="0"/>
      <w:marBottom w:val="0"/>
      <w:divBdr>
        <w:top w:val="none" w:sz="0" w:space="0" w:color="auto"/>
        <w:left w:val="none" w:sz="0" w:space="0" w:color="auto"/>
        <w:bottom w:val="none" w:sz="0" w:space="0" w:color="auto"/>
        <w:right w:val="none" w:sz="0" w:space="0" w:color="auto"/>
      </w:divBdr>
    </w:div>
    <w:div w:id="1176383637">
      <w:bodyDiv w:val="1"/>
      <w:marLeft w:val="0"/>
      <w:marRight w:val="0"/>
      <w:marTop w:val="0"/>
      <w:marBottom w:val="0"/>
      <w:divBdr>
        <w:top w:val="none" w:sz="0" w:space="0" w:color="auto"/>
        <w:left w:val="none" w:sz="0" w:space="0" w:color="auto"/>
        <w:bottom w:val="none" w:sz="0" w:space="0" w:color="auto"/>
        <w:right w:val="none" w:sz="0" w:space="0" w:color="auto"/>
      </w:divBdr>
    </w:div>
    <w:div w:id="1186871884">
      <w:bodyDiv w:val="1"/>
      <w:marLeft w:val="0"/>
      <w:marRight w:val="0"/>
      <w:marTop w:val="0"/>
      <w:marBottom w:val="0"/>
      <w:divBdr>
        <w:top w:val="none" w:sz="0" w:space="0" w:color="auto"/>
        <w:left w:val="none" w:sz="0" w:space="0" w:color="auto"/>
        <w:bottom w:val="none" w:sz="0" w:space="0" w:color="auto"/>
        <w:right w:val="none" w:sz="0" w:space="0" w:color="auto"/>
      </w:divBdr>
      <w:divsChild>
        <w:div w:id="1742026307">
          <w:marLeft w:val="0"/>
          <w:marRight w:val="0"/>
          <w:marTop w:val="0"/>
          <w:marBottom w:val="0"/>
          <w:divBdr>
            <w:top w:val="none" w:sz="0" w:space="0" w:color="auto"/>
            <w:left w:val="none" w:sz="0" w:space="0" w:color="auto"/>
            <w:bottom w:val="none" w:sz="0" w:space="0" w:color="auto"/>
            <w:right w:val="none" w:sz="0" w:space="0" w:color="auto"/>
          </w:divBdr>
          <w:divsChild>
            <w:div w:id="1506480038">
              <w:marLeft w:val="0"/>
              <w:marRight w:val="0"/>
              <w:marTop w:val="0"/>
              <w:marBottom w:val="0"/>
              <w:divBdr>
                <w:top w:val="none" w:sz="0" w:space="0" w:color="auto"/>
                <w:left w:val="none" w:sz="0" w:space="0" w:color="auto"/>
                <w:bottom w:val="none" w:sz="0" w:space="0" w:color="auto"/>
                <w:right w:val="none" w:sz="0" w:space="0" w:color="auto"/>
              </w:divBdr>
              <w:divsChild>
                <w:div w:id="871695289">
                  <w:marLeft w:val="0"/>
                  <w:marRight w:val="0"/>
                  <w:marTop w:val="0"/>
                  <w:marBottom w:val="0"/>
                  <w:divBdr>
                    <w:top w:val="none" w:sz="0" w:space="0" w:color="auto"/>
                    <w:left w:val="none" w:sz="0" w:space="0" w:color="auto"/>
                    <w:bottom w:val="none" w:sz="0" w:space="0" w:color="auto"/>
                    <w:right w:val="none" w:sz="0" w:space="0" w:color="auto"/>
                  </w:divBdr>
                  <w:divsChild>
                    <w:div w:id="1098217068">
                      <w:marLeft w:val="0"/>
                      <w:marRight w:val="0"/>
                      <w:marTop w:val="0"/>
                      <w:marBottom w:val="0"/>
                      <w:divBdr>
                        <w:top w:val="none" w:sz="0" w:space="0" w:color="auto"/>
                        <w:left w:val="none" w:sz="0" w:space="0" w:color="auto"/>
                        <w:bottom w:val="none" w:sz="0" w:space="0" w:color="auto"/>
                        <w:right w:val="none" w:sz="0" w:space="0" w:color="auto"/>
                      </w:divBdr>
                      <w:divsChild>
                        <w:div w:id="1522090531">
                          <w:marLeft w:val="0"/>
                          <w:marRight w:val="0"/>
                          <w:marTop w:val="0"/>
                          <w:marBottom w:val="0"/>
                          <w:divBdr>
                            <w:top w:val="none" w:sz="0" w:space="0" w:color="auto"/>
                            <w:left w:val="none" w:sz="0" w:space="0" w:color="auto"/>
                            <w:bottom w:val="none" w:sz="0" w:space="0" w:color="auto"/>
                            <w:right w:val="none" w:sz="0" w:space="0" w:color="auto"/>
                          </w:divBdr>
                          <w:divsChild>
                            <w:div w:id="167591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161289">
          <w:marLeft w:val="0"/>
          <w:marRight w:val="0"/>
          <w:marTop w:val="0"/>
          <w:marBottom w:val="0"/>
          <w:divBdr>
            <w:top w:val="none" w:sz="0" w:space="0" w:color="auto"/>
            <w:left w:val="none" w:sz="0" w:space="0" w:color="auto"/>
            <w:bottom w:val="none" w:sz="0" w:space="0" w:color="auto"/>
            <w:right w:val="none" w:sz="0" w:space="0" w:color="auto"/>
          </w:divBdr>
          <w:divsChild>
            <w:div w:id="1682850345">
              <w:marLeft w:val="0"/>
              <w:marRight w:val="0"/>
              <w:marTop w:val="0"/>
              <w:marBottom w:val="0"/>
              <w:divBdr>
                <w:top w:val="none" w:sz="0" w:space="0" w:color="auto"/>
                <w:left w:val="none" w:sz="0" w:space="0" w:color="auto"/>
                <w:bottom w:val="none" w:sz="0" w:space="0" w:color="auto"/>
                <w:right w:val="none" w:sz="0" w:space="0" w:color="auto"/>
              </w:divBdr>
              <w:divsChild>
                <w:div w:id="1717006209">
                  <w:marLeft w:val="0"/>
                  <w:marRight w:val="0"/>
                  <w:marTop w:val="0"/>
                  <w:marBottom w:val="0"/>
                  <w:divBdr>
                    <w:top w:val="none" w:sz="0" w:space="0" w:color="auto"/>
                    <w:left w:val="none" w:sz="0" w:space="0" w:color="auto"/>
                    <w:bottom w:val="none" w:sz="0" w:space="0" w:color="auto"/>
                    <w:right w:val="none" w:sz="0" w:space="0" w:color="auto"/>
                  </w:divBdr>
                  <w:divsChild>
                    <w:div w:id="1045179521">
                      <w:marLeft w:val="0"/>
                      <w:marRight w:val="0"/>
                      <w:marTop w:val="0"/>
                      <w:marBottom w:val="0"/>
                      <w:divBdr>
                        <w:top w:val="none" w:sz="0" w:space="0" w:color="auto"/>
                        <w:left w:val="none" w:sz="0" w:space="0" w:color="auto"/>
                        <w:bottom w:val="none" w:sz="0" w:space="0" w:color="auto"/>
                        <w:right w:val="none" w:sz="0" w:space="0" w:color="auto"/>
                      </w:divBdr>
                      <w:divsChild>
                        <w:div w:id="2089839075">
                          <w:marLeft w:val="0"/>
                          <w:marRight w:val="0"/>
                          <w:marTop w:val="0"/>
                          <w:marBottom w:val="0"/>
                          <w:divBdr>
                            <w:top w:val="none" w:sz="0" w:space="0" w:color="auto"/>
                            <w:left w:val="none" w:sz="0" w:space="0" w:color="auto"/>
                            <w:bottom w:val="none" w:sz="0" w:space="0" w:color="auto"/>
                            <w:right w:val="none" w:sz="0" w:space="0" w:color="auto"/>
                          </w:divBdr>
                          <w:divsChild>
                            <w:div w:id="1659571184">
                              <w:marLeft w:val="0"/>
                              <w:marRight w:val="0"/>
                              <w:marTop w:val="0"/>
                              <w:marBottom w:val="0"/>
                              <w:divBdr>
                                <w:top w:val="none" w:sz="0" w:space="0" w:color="auto"/>
                                <w:left w:val="none" w:sz="0" w:space="0" w:color="auto"/>
                                <w:bottom w:val="none" w:sz="0" w:space="0" w:color="auto"/>
                                <w:right w:val="none" w:sz="0" w:space="0" w:color="auto"/>
                              </w:divBdr>
                              <w:divsChild>
                                <w:div w:id="13257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610138">
          <w:marLeft w:val="0"/>
          <w:marRight w:val="0"/>
          <w:marTop w:val="0"/>
          <w:marBottom w:val="0"/>
          <w:divBdr>
            <w:top w:val="none" w:sz="0" w:space="0" w:color="auto"/>
            <w:left w:val="none" w:sz="0" w:space="0" w:color="auto"/>
            <w:bottom w:val="none" w:sz="0" w:space="0" w:color="auto"/>
            <w:right w:val="none" w:sz="0" w:space="0" w:color="auto"/>
          </w:divBdr>
          <w:divsChild>
            <w:div w:id="1193569582">
              <w:marLeft w:val="0"/>
              <w:marRight w:val="0"/>
              <w:marTop w:val="0"/>
              <w:marBottom w:val="0"/>
              <w:divBdr>
                <w:top w:val="none" w:sz="0" w:space="0" w:color="auto"/>
                <w:left w:val="none" w:sz="0" w:space="0" w:color="auto"/>
                <w:bottom w:val="none" w:sz="0" w:space="0" w:color="auto"/>
                <w:right w:val="none" w:sz="0" w:space="0" w:color="auto"/>
              </w:divBdr>
              <w:divsChild>
                <w:div w:id="2034501297">
                  <w:marLeft w:val="0"/>
                  <w:marRight w:val="0"/>
                  <w:marTop w:val="0"/>
                  <w:marBottom w:val="0"/>
                  <w:divBdr>
                    <w:top w:val="none" w:sz="0" w:space="0" w:color="auto"/>
                    <w:left w:val="none" w:sz="0" w:space="0" w:color="auto"/>
                    <w:bottom w:val="none" w:sz="0" w:space="0" w:color="auto"/>
                    <w:right w:val="none" w:sz="0" w:space="0" w:color="auto"/>
                  </w:divBdr>
                  <w:divsChild>
                    <w:div w:id="147405518">
                      <w:marLeft w:val="0"/>
                      <w:marRight w:val="0"/>
                      <w:marTop w:val="0"/>
                      <w:marBottom w:val="0"/>
                      <w:divBdr>
                        <w:top w:val="none" w:sz="0" w:space="0" w:color="auto"/>
                        <w:left w:val="none" w:sz="0" w:space="0" w:color="auto"/>
                        <w:bottom w:val="none" w:sz="0" w:space="0" w:color="auto"/>
                        <w:right w:val="none" w:sz="0" w:space="0" w:color="auto"/>
                      </w:divBdr>
                      <w:divsChild>
                        <w:div w:id="1210461981">
                          <w:marLeft w:val="0"/>
                          <w:marRight w:val="0"/>
                          <w:marTop w:val="0"/>
                          <w:marBottom w:val="0"/>
                          <w:divBdr>
                            <w:top w:val="none" w:sz="0" w:space="0" w:color="auto"/>
                            <w:left w:val="none" w:sz="0" w:space="0" w:color="auto"/>
                            <w:bottom w:val="none" w:sz="0" w:space="0" w:color="auto"/>
                            <w:right w:val="none" w:sz="0" w:space="0" w:color="auto"/>
                          </w:divBdr>
                          <w:divsChild>
                            <w:div w:id="20553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832745">
          <w:marLeft w:val="0"/>
          <w:marRight w:val="0"/>
          <w:marTop w:val="0"/>
          <w:marBottom w:val="0"/>
          <w:divBdr>
            <w:top w:val="none" w:sz="0" w:space="0" w:color="auto"/>
            <w:left w:val="none" w:sz="0" w:space="0" w:color="auto"/>
            <w:bottom w:val="none" w:sz="0" w:space="0" w:color="auto"/>
            <w:right w:val="none" w:sz="0" w:space="0" w:color="auto"/>
          </w:divBdr>
          <w:divsChild>
            <w:div w:id="1856188801">
              <w:marLeft w:val="0"/>
              <w:marRight w:val="0"/>
              <w:marTop w:val="0"/>
              <w:marBottom w:val="0"/>
              <w:divBdr>
                <w:top w:val="none" w:sz="0" w:space="0" w:color="auto"/>
                <w:left w:val="none" w:sz="0" w:space="0" w:color="auto"/>
                <w:bottom w:val="none" w:sz="0" w:space="0" w:color="auto"/>
                <w:right w:val="none" w:sz="0" w:space="0" w:color="auto"/>
              </w:divBdr>
              <w:divsChild>
                <w:div w:id="744377933">
                  <w:marLeft w:val="0"/>
                  <w:marRight w:val="0"/>
                  <w:marTop w:val="0"/>
                  <w:marBottom w:val="0"/>
                  <w:divBdr>
                    <w:top w:val="none" w:sz="0" w:space="0" w:color="auto"/>
                    <w:left w:val="none" w:sz="0" w:space="0" w:color="auto"/>
                    <w:bottom w:val="none" w:sz="0" w:space="0" w:color="auto"/>
                    <w:right w:val="none" w:sz="0" w:space="0" w:color="auto"/>
                  </w:divBdr>
                  <w:divsChild>
                    <w:div w:id="1553687880">
                      <w:marLeft w:val="0"/>
                      <w:marRight w:val="0"/>
                      <w:marTop w:val="0"/>
                      <w:marBottom w:val="0"/>
                      <w:divBdr>
                        <w:top w:val="none" w:sz="0" w:space="0" w:color="auto"/>
                        <w:left w:val="none" w:sz="0" w:space="0" w:color="auto"/>
                        <w:bottom w:val="none" w:sz="0" w:space="0" w:color="auto"/>
                        <w:right w:val="none" w:sz="0" w:space="0" w:color="auto"/>
                      </w:divBdr>
                      <w:divsChild>
                        <w:div w:id="1319849621">
                          <w:marLeft w:val="0"/>
                          <w:marRight w:val="0"/>
                          <w:marTop w:val="0"/>
                          <w:marBottom w:val="0"/>
                          <w:divBdr>
                            <w:top w:val="none" w:sz="0" w:space="0" w:color="auto"/>
                            <w:left w:val="none" w:sz="0" w:space="0" w:color="auto"/>
                            <w:bottom w:val="none" w:sz="0" w:space="0" w:color="auto"/>
                            <w:right w:val="none" w:sz="0" w:space="0" w:color="auto"/>
                          </w:divBdr>
                          <w:divsChild>
                            <w:div w:id="1758285972">
                              <w:marLeft w:val="0"/>
                              <w:marRight w:val="0"/>
                              <w:marTop w:val="0"/>
                              <w:marBottom w:val="0"/>
                              <w:divBdr>
                                <w:top w:val="none" w:sz="0" w:space="0" w:color="auto"/>
                                <w:left w:val="none" w:sz="0" w:space="0" w:color="auto"/>
                                <w:bottom w:val="none" w:sz="0" w:space="0" w:color="auto"/>
                                <w:right w:val="none" w:sz="0" w:space="0" w:color="auto"/>
                              </w:divBdr>
                              <w:divsChild>
                                <w:div w:id="21368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313746">
          <w:marLeft w:val="0"/>
          <w:marRight w:val="0"/>
          <w:marTop w:val="0"/>
          <w:marBottom w:val="0"/>
          <w:divBdr>
            <w:top w:val="none" w:sz="0" w:space="0" w:color="auto"/>
            <w:left w:val="none" w:sz="0" w:space="0" w:color="auto"/>
            <w:bottom w:val="none" w:sz="0" w:space="0" w:color="auto"/>
            <w:right w:val="none" w:sz="0" w:space="0" w:color="auto"/>
          </w:divBdr>
          <w:divsChild>
            <w:div w:id="1795711000">
              <w:marLeft w:val="0"/>
              <w:marRight w:val="0"/>
              <w:marTop w:val="0"/>
              <w:marBottom w:val="0"/>
              <w:divBdr>
                <w:top w:val="none" w:sz="0" w:space="0" w:color="auto"/>
                <w:left w:val="none" w:sz="0" w:space="0" w:color="auto"/>
                <w:bottom w:val="none" w:sz="0" w:space="0" w:color="auto"/>
                <w:right w:val="none" w:sz="0" w:space="0" w:color="auto"/>
              </w:divBdr>
              <w:divsChild>
                <w:div w:id="1677883617">
                  <w:marLeft w:val="0"/>
                  <w:marRight w:val="0"/>
                  <w:marTop w:val="0"/>
                  <w:marBottom w:val="0"/>
                  <w:divBdr>
                    <w:top w:val="none" w:sz="0" w:space="0" w:color="auto"/>
                    <w:left w:val="none" w:sz="0" w:space="0" w:color="auto"/>
                    <w:bottom w:val="none" w:sz="0" w:space="0" w:color="auto"/>
                    <w:right w:val="none" w:sz="0" w:space="0" w:color="auto"/>
                  </w:divBdr>
                  <w:divsChild>
                    <w:div w:id="893349411">
                      <w:marLeft w:val="0"/>
                      <w:marRight w:val="0"/>
                      <w:marTop w:val="0"/>
                      <w:marBottom w:val="0"/>
                      <w:divBdr>
                        <w:top w:val="none" w:sz="0" w:space="0" w:color="auto"/>
                        <w:left w:val="none" w:sz="0" w:space="0" w:color="auto"/>
                        <w:bottom w:val="none" w:sz="0" w:space="0" w:color="auto"/>
                        <w:right w:val="none" w:sz="0" w:space="0" w:color="auto"/>
                      </w:divBdr>
                      <w:divsChild>
                        <w:div w:id="1990740601">
                          <w:marLeft w:val="0"/>
                          <w:marRight w:val="0"/>
                          <w:marTop w:val="0"/>
                          <w:marBottom w:val="0"/>
                          <w:divBdr>
                            <w:top w:val="none" w:sz="0" w:space="0" w:color="auto"/>
                            <w:left w:val="none" w:sz="0" w:space="0" w:color="auto"/>
                            <w:bottom w:val="none" w:sz="0" w:space="0" w:color="auto"/>
                            <w:right w:val="none" w:sz="0" w:space="0" w:color="auto"/>
                          </w:divBdr>
                          <w:divsChild>
                            <w:div w:id="137765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980199">
          <w:marLeft w:val="0"/>
          <w:marRight w:val="0"/>
          <w:marTop w:val="0"/>
          <w:marBottom w:val="0"/>
          <w:divBdr>
            <w:top w:val="none" w:sz="0" w:space="0" w:color="auto"/>
            <w:left w:val="none" w:sz="0" w:space="0" w:color="auto"/>
            <w:bottom w:val="none" w:sz="0" w:space="0" w:color="auto"/>
            <w:right w:val="none" w:sz="0" w:space="0" w:color="auto"/>
          </w:divBdr>
          <w:divsChild>
            <w:div w:id="2010938435">
              <w:marLeft w:val="0"/>
              <w:marRight w:val="0"/>
              <w:marTop w:val="0"/>
              <w:marBottom w:val="0"/>
              <w:divBdr>
                <w:top w:val="none" w:sz="0" w:space="0" w:color="auto"/>
                <w:left w:val="none" w:sz="0" w:space="0" w:color="auto"/>
                <w:bottom w:val="none" w:sz="0" w:space="0" w:color="auto"/>
                <w:right w:val="none" w:sz="0" w:space="0" w:color="auto"/>
              </w:divBdr>
              <w:divsChild>
                <w:div w:id="975261868">
                  <w:marLeft w:val="0"/>
                  <w:marRight w:val="0"/>
                  <w:marTop w:val="0"/>
                  <w:marBottom w:val="0"/>
                  <w:divBdr>
                    <w:top w:val="none" w:sz="0" w:space="0" w:color="auto"/>
                    <w:left w:val="none" w:sz="0" w:space="0" w:color="auto"/>
                    <w:bottom w:val="none" w:sz="0" w:space="0" w:color="auto"/>
                    <w:right w:val="none" w:sz="0" w:space="0" w:color="auto"/>
                  </w:divBdr>
                  <w:divsChild>
                    <w:div w:id="519128614">
                      <w:marLeft w:val="0"/>
                      <w:marRight w:val="0"/>
                      <w:marTop w:val="0"/>
                      <w:marBottom w:val="0"/>
                      <w:divBdr>
                        <w:top w:val="none" w:sz="0" w:space="0" w:color="auto"/>
                        <w:left w:val="none" w:sz="0" w:space="0" w:color="auto"/>
                        <w:bottom w:val="none" w:sz="0" w:space="0" w:color="auto"/>
                        <w:right w:val="none" w:sz="0" w:space="0" w:color="auto"/>
                      </w:divBdr>
                      <w:divsChild>
                        <w:div w:id="1359894648">
                          <w:marLeft w:val="0"/>
                          <w:marRight w:val="0"/>
                          <w:marTop w:val="0"/>
                          <w:marBottom w:val="0"/>
                          <w:divBdr>
                            <w:top w:val="none" w:sz="0" w:space="0" w:color="auto"/>
                            <w:left w:val="none" w:sz="0" w:space="0" w:color="auto"/>
                            <w:bottom w:val="none" w:sz="0" w:space="0" w:color="auto"/>
                            <w:right w:val="none" w:sz="0" w:space="0" w:color="auto"/>
                          </w:divBdr>
                          <w:divsChild>
                            <w:div w:id="495995261">
                              <w:marLeft w:val="0"/>
                              <w:marRight w:val="0"/>
                              <w:marTop w:val="0"/>
                              <w:marBottom w:val="0"/>
                              <w:divBdr>
                                <w:top w:val="none" w:sz="0" w:space="0" w:color="auto"/>
                                <w:left w:val="none" w:sz="0" w:space="0" w:color="auto"/>
                                <w:bottom w:val="none" w:sz="0" w:space="0" w:color="auto"/>
                                <w:right w:val="none" w:sz="0" w:space="0" w:color="auto"/>
                              </w:divBdr>
                              <w:divsChild>
                                <w:div w:id="213583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372401">
          <w:marLeft w:val="0"/>
          <w:marRight w:val="0"/>
          <w:marTop w:val="0"/>
          <w:marBottom w:val="0"/>
          <w:divBdr>
            <w:top w:val="none" w:sz="0" w:space="0" w:color="auto"/>
            <w:left w:val="none" w:sz="0" w:space="0" w:color="auto"/>
            <w:bottom w:val="none" w:sz="0" w:space="0" w:color="auto"/>
            <w:right w:val="none" w:sz="0" w:space="0" w:color="auto"/>
          </w:divBdr>
          <w:divsChild>
            <w:div w:id="2051801829">
              <w:marLeft w:val="0"/>
              <w:marRight w:val="0"/>
              <w:marTop w:val="0"/>
              <w:marBottom w:val="0"/>
              <w:divBdr>
                <w:top w:val="none" w:sz="0" w:space="0" w:color="auto"/>
                <w:left w:val="none" w:sz="0" w:space="0" w:color="auto"/>
                <w:bottom w:val="none" w:sz="0" w:space="0" w:color="auto"/>
                <w:right w:val="none" w:sz="0" w:space="0" w:color="auto"/>
              </w:divBdr>
              <w:divsChild>
                <w:div w:id="1547377202">
                  <w:marLeft w:val="0"/>
                  <w:marRight w:val="0"/>
                  <w:marTop w:val="0"/>
                  <w:marBottom w:val="0"/>
                  <w:divBdr>
                    <w:top w:val="none" w:sz="0" w:space="0" w:color="auto"/>
                    <w:left w:val="none" w:sz="0" w:space="0" w:color="auto"/>
                    <w:bottom w:val="none" w:sz="0" w:space="0" w:color="auto"/>
                    <w:right w:val="none" w:sz="0" w:space="0" w:color="auto"/>
                  </w:divBdr>
                  <w:divsChild>
                    <w:div w:id="1728719177">
                      <w:marLeft w:val="0"/>
                      <w:marRight w:val="0"/>
                      <w:marTop w:val="0"/>
                      <w:marBottom w:val="0"/>
                      <w:divBdr>
                        <w:top w:val="none" w:sz="0" w:space="0" w:color="auto"/>
                        <w:left w:val="none" w:sz="0" w:space="0" w:color="auto"/>
                        <w:bottom w:val="none" w:sz="0" w:space="0" w:color="auto"/>
                        <w:right w:val="none" w:sz="0" w:space="0" w:color="auto"/>
                      </w:divBdr>
                      <w:divsChild>
                        <w:div w:id="1291593780">
                          <w:marLeft w:val="0"/>
                          <w:marRight w:val="0"/>
                          <w:marTop w:val="0"/>
                          <w:marBottom w:val="0"/>
                          <w:divBdr>
                            <w:top w:val="none" w:sz="0" w:space="0" w:color="auto"/>
                            <w:left w:val="none" w:sz="0" w:space="0" w:color="auto"/>
                            <w:bottom w:val="none" w:sz="0" w:space="0" w:color="auto"/>
                            <w:right w:val="none" w:sz="0" w:space="0" w:color="auto"/>
                          </w:divBdr>
                          <w:divsChild>
                            <w:div w:id="1389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449820">
          <w:marLeft w:val="0"/>
          <w:marRight w:val="0"/>
          <w:marTop w:val="0"/>
          <w:marBottom w:val="0"/>
          <w:divBdr>
            <w:top w:val="none" w:sz="0" w:space="0" w:color="auto"/>
            <w:left w:val="none" w:sz="0" w:space="0" w:color="auto"/>
            <w:bottom w:val="none" w:sz="0" w:space="0" w:color="auto"/>
            <w:right w:val="none" w:sz="0" w:space="0" w:color="auto"/>
          </w:divBdr>
          <w:divsChild>
            <w:div w:id="761754107">
              <w:marLeft w:val="0"/>
              <w:marRight w:val="0"/>
              <w:marTop w:val="0"/>
              <w:marBottom w:val="0"/>
              <w:divBdr>
                <w:top w:val="none" w:sz="0" w:space="0" w:color="auto"/>
                <w:left w:val="none" w:sz="0" w:space="0" w:color="auto"/>
                <w:bottom w:val="none" w:sz="0" w:space="0" w:color="auto"/>
                <w:right w:val="none" w:sz="0" w:space="0" w:color="auto"/>
              </w:divBdr>
              <w:divsChild>
                <w:div w:id="184559093">
                  <w:marLeft w:val="0"/>
                  <w:marRight w:val="0"/>
                  <w:marTop w:val="0"/>
                  <w:marBottom w:val="0"/>
                  <w:divBdr>
                    <w:top w:val="none" w:sz="0" w:space="0" w:color="auto"/>
                    <w:left w:val="none" w:sz="0" w:space="0" w:color="auto"/>
                    <w:bottom w:val="none" w:sz="0" w:space="0" w:color="auto"/>
                    <w:right w:val="none" w:sz="0" w:space="0" w:color="auto"/>
                  </w:divBdr>
                  <w:divsChild>
                    <w:div w:id="2128767410">
                      <w:marLeft w:val="0"/>
                      <w:marRight w:val="0"/>
                      <w:marTop w:val="0"/>
                      <w:marBottom w:val="0"/>
                      <w:divBdr>
                        <w:top w:val="none" w:sz="0" w:space="0" w:color="auto"/>
                        <w:left w:val="none" w:sz="0" w:space="0" w:color="auto"/>
                        <w:bottom w:val="none" w:sz="0" w:space="0" w:color="auto"/>
                        <w:right w:val="none" w:sz="0" w:space="0" w:color="auto"/>
                      </w:divBdr>
                      <w:divsChild>
                        <w:div w:id="1849755188">
                          <w:marLeft w:val="0"/>
                          <w:marRight w:val="0"/>
                          <w:marTop w:val="0"/>
                          <w:marBottom w:val="0"/>
                          <w:divBdr>
                            <w:top w:val="none" w:sz="0" w:space="0" w:color="auto"/>
                            <w:left w:val="none" w:sz="0" w:space="0" w:color="auto"/>
                            <w:bottom w:val="none" w:sz="0" w:space="0" w:color="auto"/>
                            <w:right w:val="none" w:sz="0" w:space="0" w:color="auto"/>
                          </w:divBdr>
                          <w:divsChild>
                            <w:div w:id="1254436616">
                              <w:marLeft w:val="0"/>
                              <w:marRight w:val="0"/>
                              <w:marTop w:val="0"/>
                              <w:marBottom w:val="0"/>
                              <w:divBdr>
                                <w:top w:val="none" w:sz="0" w:space="0" w:color="auto"/>
                                <w:left w:val="none" w:sz="0" w:space="0" w:color="auto"/>
                                <w:bottom w:val="none" w:sz="0" w:space="0" w:color="auto"/>
                                <w:right w:val="none" w:sz="0" w:space="0" w:color="auto"/>
                              </w:divBdr>
                              <w:divsChild>
                                <w:div w:id="136304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953118">
          <w:marLeft w:val="0"/>
          <w:marRight w:val="0"/>
          <w:marTop w:val="0"/>
          <w:marBottom w:val="0"/>
          <w:divBdr>
            <w:top w:val="none" w:sz="0" w:space="0" w:color="auto"/>
            <w:left w:val="none" w:sz="0" w:space="0" w:color="auto"/>
            <w:bottom w:val="none" w:sz="0" w:space="0" w:color="auto"/>
            <w:right w:val="none" w:sz="0" w:space="0" w:color="auto"/>
          </w:divBdr>
          <w:divsChild>
            <w:div w:id="1794709892">
              <w:marLeft w:val="0"/>
              <w:marRight w:val="0"/>
              <w:marTop w:val="0"/>
              <w:marBottom w:val="0"/>
              <w:divBdr>
                <w:top w:val="none" w:sz="0" w:space="0" w:color="auto"/>
                <w:left w:val="none" w:sz="0" w:space="0" w:color="auto"/>
                <w:bottom w:val="none" w:sz="0" w:space="0" w:color="auto"/>
                <w:right w:val="none" w:sz="0" w:space="0" w:color="auto"/>
              </w:divBdr>
              <w:divsChild>
                <w:div w:id="1315337066">
                  <w:marLeft w:val="0"/>
                  <w:marRight w:val="0"/>
                  <w:marTop w:val="0"/>
                  <w:marBottom w:val="0"/>
                  <w:divBdr>
                    <w:top w:val="none" w:sz="0" w:space="0" w:color="auto"/>
                    <w:left w:val="none" w:sz="0" w:space="0" w:color="auto"/>
                    <w:bottom w:val="none" w:sz="0" w:space="0" w:color="auto"/>
                    <w:right w:val="none" w:sz="0" w:space="0" w:color="auto"/>
                  </w:divBdr>
                  <w:divsChild>
                    <w:div w:id="2077967660">
                      <w:marLeft w:val="0"/>
                      <w:marRight w:val="0"/>
                      <w:marTop w:val="0"/>
                      <w:marBottom w:val="0"/>
                      <w:divBdr>
                        <w:top w:val="none" w:sz="0" w:space="0" w:color="auto"/>
                        <w:left w:val="none" w:sz="0" w:space="0" w:color="auto"/>
                        <w:bottom w:val="none" w:sz="0" w:space="0" w:color="auto"/>
                        <w:right w:val="none" w:sz="0" w:space="0" w:color="auto"/>
                      </w:divBdr>
                      <w:divsChild>
                        <w:div w:id="23795293">
                          <w:marLeft w:val="0"/>
                          <w:marRight w:val="0"/>
                          <w:marTop w:val="0"/>
                          <w:marBottom w:val="0"/>
                          <w:divBdr>
                            <w:top w:val="none" w:sz="0" w:space="0" w:color="auto"/>
                            <w:left w:val="none" w:sz="0" w:space="0" w:color="auto"/>
                            <w:bottom w:val="none" w:sz="0" w:space="0" w:color="auto"/>
                            <w:right w:val="none" w:sz="0" w:space="0" w:color="auto"/>
                          </w:divBdr>
                          <w:divsChild>
                            <w:div w:id="20592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82313">
                  <w:marLeft w:val="0"/>
                  <w:marRight w:val="0"/>
                  <w:marTop w:val="0"/>
                  <w:marBottom w:val="0"/>
                  <w:divBdr>
                    <w:top w:val="none" w:sz="0" w:space="0" w:color="auto"/>
                    <w:left w:val="none" w:sz="0" w:space="0" w:color="auto"/>
                    <w:bottom w:val="none" w:sz="0" w:space="0" w:color="auto"/>
                    <w:right w:val="none" w:sz="0" w:space="0" w:color="auto"/>
                  </w:divBdr>
                  <w:divsChild>
                    <w:div w:id="617378213">
                      <w:marLeft w:val="0"/>
                      <w:marRight w:val="0"/>
                      <w:marTop w:val="0"/>
                      <w:marBottom w:val="0"/>
                      <w:divBdr>
                        <w:top w:val="none" w:sz="0" w:space="0" w:color="auto"/>
                        <w:left w:val="none" w:sz="0" w:space="0" w:color="auto"/>
                        <w:bottom w:val="none" w:sz="0" w:space="0" w:color="auto"/>
                        <w:right w:val="none" w:sz="0" w:space="0" w:color="auto"/>
                      </w:divBdr>
                      <w:divsChild>
                        <w:div w:id="927078916">
                          <w:marLeft w:val="0"/>
                          <w:marRight w:val="0"/>
                          <w:marTop w:val="0"/>
                          <w:marBottom w:val="0"/>
                          <w:divBdr>
                            <w:top w:val="none" w:sz="0" w:space="0" w:color="auto"/>
                            <w:left w:val="none" w:sz="0" w:space="0" w:color="auto"/>
                            <w:bottom w:val="none" w:sz="0" w:space="0" w:color="auto"/>
                            <w:right w:val="none" w:sz="0" w:space="0" w:color="auto"/>
                          </w:divBdr>
                          <w:divsChild>
                            <w:div w:id="1582519400">
                              <w:marLeft w:val="0"/>
                              <w:marRight w:val="0"/>
                              <w:marTop w:val="0"/>
                              <w:marBottom w:val="0"/>
                              <w:divBdr>
                                <w:top w:val="none" w:sz="0" w:space="0" w:color="auto"/>
                                <w:left w:val="none" w:sz="0" w:space="0" w:color="auto"/>
                                <w:bottom w:val="none" w:sz="0" w:space="0" w:color="auto"/>
                                <w:right w:val="none" w:sz="0" w:space="0" w:color="auto"/>
                              </w:divBdr>
                              <w:divsChild>
                                <w:div w:id="12910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0238874">
      <w:bodyDiv w:val="1"/>
      <w:marLeft w:val="0"/>
      <w:marRight w:val="0"/>
      <w:marTop w:val="0"/>
      <w:marBottom w:val="0"/>
      <w:divBdr>
        <w:top w:val="none" w:sz="0" w:space="0" w:color="auto"/>
        <w:left w:val="none" w:sz="0" w:space="0" w:color="auto"/>
        <w:bottom w:val="none" w:sz="0" w:space="0" w:color="auto"/>
        <w:right w:val="none" w:sz="0" w:space="0" w:color="auto"/>
      </w:divBdr>
    </w:div>
    <w:div w:id="1523400782">
      <w:bodyDiv w:val="1"/>
      <w:marLeft w:val="0"/>
      <w:marRight w:val="0"/>
      <w:marTop w:val="0"/>
      <w:marBottom w:val="0"/>
      <w:divBdr>
        <w:top w:val="none" w:sz="0" w:space="0" w:color="auto"/>
        <w:left w:val="none" w:sz="0" w:space="0" w:color="auto"/>
        <w:bottom w:val="none" w:sz="0" w:space="0" w:color="auto"/>
        <w:right w:val="none" w:sz="0" w:space="0" w:color="auto"/>
      </w:divBdr>
    </w:div>
    <w:div w:id="1698041346">
      <w:bodyDiv w:val="1"/>
      <w:marLeft w:val="0"/>
      <w:marRight w:val="0"/>
      <w:marTop w:val="0"/>
      <w:marBottom w:val="0"/>
      <w:divBdr>
        <w:top w:val="none" w:sz="0" w:space="0" w:color="auto"/>
        <w:left w:val="none" w:sz="0" w:space="0" w:color="auto"/>
        <w:bottom w:val="none" w:sz="0" w:space="0" w:color="auto"/>
        <w:right w:val="none" w:sz="0" w:space="0" w:color="auto"/>
      </w:divBdr>
    </w:div>
    <w:div w:id="1713385848">
      <w:bodyDiv w:val="1"/>
      <w:marLeft w:val="0"/>
      <w:marRight w:val="0"/>
      <w:marTop w:val="0"/>
      <w:marBottom w:val="0"/>
      <w:divBdr>
        <w:top w:val="none" w:sz="0" w:space="0" w:color="auto"/>
        <w:left w:val="none" w:sz="0" w:space="0" w:color="auto"/>
        <w:bottom w:val="none" w:sz="0" w:space="0" w:color="auto"/>
        <w:right w:val="none" w:sz="0" w:space="0" w:color="auto"/>
      </w:divBdr>
    </w:div>
    <w:div w:id="1774089154">
      <w:bodyDiv w:val="1"/>
      <w:marLeft w:val="0"/>
      <w:marRight w:val="0"/>
      <w:marTop w:val="0"/>
      <w:marBottom w:val="0"/>
      <w:divBdr>
        <w:top w:val="none" w:sz="0" w:space="0" w:color="auto"/>
        <w:left w:val="none" w:sz="0" w:space="0" w:color="auto"/>
        <w:bottom w:val="none" w:sz="0" w:space="0" w:color="auto"/>
        <w:right w:val="none" w:sz="0" w:space="0" w:color="auto"/>
      </w:divBdr>
      <w:divsChild>
        <w:div w:id="655452617">
          <w:marLeft w:val="0"/>
          <w:marRight w:val="0"/>
          <w:marTop w:val="0"/>
          <w:marBottom w:val="0"/>
          <w:divBdr>
            <w:top w:val="none" w:sz="0" w:space="0" w:color="auto"/>
            <w:left w:val="none" w:sz="0" w:space="0" w:color="auto"/>
            <w:bottom w:val="none" w:sz="0" w:space="0" w:color="auto"/>
            <w:right w:val="none" w:sz="0" w:space="0" w:color="auto"/>
          </w:divBdr>
          <w:divsChild>
            <w:div w:id="2069718144">
              <w:marLeft w:val="0"/>
              <w:marRight w:val="0"/>
              <w:marTop w:val="0"/>
              <w:marBottom w:val="0"/>
              <w:divBdr>
                <w:top w:val="none" w:sz="0" w:space="0" w:color="auto"/>
                <w:left w:val="none" w:sz="0" w:space="0" w:color="auto"/>
                <w:bottom w:val="none" w:sz="0" w:space="0" w:color="auto"/>
                <w:right w:val="none" w:sz="0" w:space="0" w:color="auto"/>
              </w:divBdr>
              <w:divsChild>
                <w:div w:id="1605267454">
                  <w:marLeft w:val="0"/>
                  <w:marRight w:val="0"/>
                  <w:marTop w:val="0"/>
                  <w:marBottom w:val="0"/>
                  <w:divBdr>
                    <w:top w:val="none" w:sz="0" w:space="0" w:color="auto"/>
                    <w:left w:val="none" w:sz="0" w:space="0" w:color="auto"/>
                    <w:bottom w:val="none" w:sz="0" w:space="0" w:color="auto"/>
                    <w:right w:val="none" w:sz="0" w:space="0" w:color="auto"/>
                  </w:divBdr>
                  <w:divsChild>
                    <w:div w:id="27344145">
                      <w:marLeft w:val="0"/>
                      <w:marRight w:val="0"/>
                      <w:marTop w:val="0"/>
                      <w:marBottom w:val="0"/>
                      <w:divBdr>
                        <w:top w:val="none" w:sz="0" w:space="0" w:color="auto"/>
                        <w:left w:val="none" w:sz="0" w:space="0" w:color="auto"/>
                        <w:bottom w:val="none" w:sz="0" w:space="0" w:color="auto"/>
                        <w:right w:val="none" w:sz="0" w:space="0" w:color="auto"/>
                      </w:divBdr>
                      <w:divsChild>
                        <w:div w:id="1631740631">
                          <w:marLeft w:val="0"/>
                          <w:marRight w:val="0"/>
                          <w:marTop w:val="0"/>
                          <w:marBottom w:val="0"/>
                          <w:divBdr>
                            <w:top w:val="none" w:sz="0" w:space="0" w:color="auto"/>
                            <w:left w:val="none" w:sz="0" w:space="0" w:color="auto"/>
                            <w:bottom w:val="none" w:sz="0" w:space="0" w:color="auto"/>
                            <w:right w:val="none" w:sz="0" w:space="0" w:color="auto"/>
                          </w:divBdr>
                          <w:divsChild>
                            <w:div w:id="166921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004369">
      <w:bodyDiv w:val="1"/>
      <w:marLeft w:val="0"/>
      <w:marRight w:val="0"/>
      <w:marTop w:val="0"/>
      <w:marBottom w:val="0"/>
      <w:divBdr>
        <w:top w:val="none" w:sz="0" w:space="0" w:color="auto"/>
        <w:left w:val="none" w:sz="0" w:space="0" w:color="auto"/>
        <w:bottom w:val="none" w:sz="0" w:space="0" w:color="auto"/>
        <w:right w:val="none" w:sz="0" w:space="0" w:color="auto"/>
      </w:divBdr>
    </w:div>
    <w:div w:id="1999651156">
      <w:bodyDiv w:val="1"/>
      <w:marLeft w:val="0"/>
      <w:marRight w:val="0"/>
      <w:marTop w:val="0"/>
      <w:marBottom w:val="0"/>
      <w:divBdr>
        <w:top w:val="none" w:sz="0" w:space="0" w:color="auto"/>
        <w:left w:val="none" w:sz="0" w:space="0" w:color="auto"/>
        <w:bottom w:val="none" w:sz="0" w:space="0" w:color="auto"/>
        <w:right w:val="none" w:sz="0" w:space="0" w:color="auto"/>
      </w:divBdr>
      <w:divsChild>
        <w:div w:id="1397631038">
          <w:marLeft w:val="0"/>
          <w:marRight w:val="0"/>
          <w:marTop w:val="0"/>
          <w:marBottom w:val="0"/>
          <w:divBdr>
            <w:top w:val="none" w:sz="0" w:space="0" w:color="auto"/>
            <w:left w:val="none" w:sz="0" w:space="0" w:color="auto"/>
            <w:bottom w:val="none" w:sz="0" w:space="0" w:color="auto"/>
            <w:right w:val="none" w:sz="0" w:space="0" w:color="auto"/>
          </w:divBdr>
        </w:div>
      </w:divsChild>
    </w:div>
    <w:div w:id="2061049201">
      <w:bodyDiv w:val="1"/>
      <w:marLeft w:val="0"/>
      <w:marRight w:val="0"/>
      <w:marTop w:val="0"/>
      <w:marBottom w:val="0"/>
      <w:divBdr>
        <w:top w:val="none" w:sz="0" w:space="0" w:color="auto"/>
        <w:left w:val="none" w:sz="0" w:space="0" w:color="auto"/>
        <w:bottom w:val="none" w:sz="0" w:space="0" w:color="auto"/>
        <w:right w:val="none" w:sz="0" w:space="0" w:color="auto"/>
      </w:divBdr>
    </w:div>
    <w:div w:id="214376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251907" TargetMode="External"/><Relationship Id="rId13" Type="http://schemas.openxmlformats.org/officeDocument/2006/relationships/hyperlink" Target="https://doi.org/10.2478/mdke-2024-001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arch.mandumah.com/Record/1550294" TargetMode="External"/><Relationship Id="rId12" Type="http://schemas.openxmlformats.org/officeDocument/2006/relationships/hyperlink" Target="https://doi.org/10.18090/samriddhi.v16i04.01"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3390/su1507587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30574/wjarr.2024.23.3.2925" TargetMode="External"/><Relationship Id="rId5" Type="http://schemas.openxmlformats.org/officeDocument/2006/relationships/webSettings" Target="webSettings.xml"/><Relationship Id="rId15" Type="http://schemas.openxmlformats.org/officeDocument/2006/relationships/hyperlink" Target="https://doi.org/10.3390/engproc2023044002" TargetMode="External"/><Relationship Id="rId10" Type="http://schemas.openxmlformats.org/officeDocument/2006/relationships/hyperlink" Target="https://doi.org/10.36713/epra2121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86/s44147-022-00112-5" TargetMode="External"/><Relationship Id="rId14" Type="http://schemas.openxmlformats.org/officeDocument/2006/relationships/hyperlink" Target="https://doi.org/10.1680/jensu.21.00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F1B39-2A4C-469F-87E9-7FFF5E2CE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37</Pages>
  <Words>6450</Words>
  <Characters>36769</Characters>
  <Application>Microsoft Office Word</Application>
  <DocSecurity>0</DocSecurity>
  <Lines>306</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Muneer Albaloushi</cp:lastModifiedBy>
  <cp:revision>4</cp:revision>
  <cp:lastPrinted>2025-08-27T17:01:00Z</cp:lastPrinted>
  <dcterms:created xsi:type="dcterms:W3CDTF">2025-10-11T17:03:00Z</dcterms:created>
  <dcterms:modified xsi:type="dcterms:W3CDTF">2025-10-13T12:06:00Z</dcterms:modified>
</cp:coreProperties>
</file>