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C94130">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C94130">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1A4F9753" w:rsidR="009125CE" w:rsidRPr="00F65DF5" w:rsidRDefault="009125CE" w:rsidP="00D83E91">
      <w:pPr>
        <w:tabs>
          <w:tab w:val="left" w:pos="1925"/>
        </w:tabs>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D83E91">
        <w:rPr>
          <w:rFonts w:ascii="Simplified Arabic" w:hAnsi="Simplified Arabic" w:cs="Simplified Arabic" w:hint="cs"/>
          <w:b/>
          <w:bCs/>
          <w:rtl/>
          <w:lang w:bidi="ar-EG"/>
        </w:rPr>
        <w:t>صحية</w:t>
      </w:r>
      <w:r w:rsidR="00D83E91">
        <w:rPr>
          <w:rFonts w:ascii="Simplified Arabic" w:hAnsi="Simplified Arabic" w:cs="Simplified Arabic"/>
          <w:b/>
          <w:bCs/>
          <w:rtl/>
          <w:lang w:bidi="ar-EG"/>
        </w:rPr>
        <w:tab/>
      </w:r>
      <w:r w:rsidR="00D83E91">
        <w:rPr>
          <w:rFonts w:ascii="Simplified Arabic" w:hAnsi="Simplified Arabic" w:cs="Simplified Arabic"/>
          <w:b/>
          <w:bCs/>
          <w:rtl/>
          <w:lang w:bidi="ar-EG"/>
        </w:rPr>
        <w:tab/>
      </w:r>
      <w:r w:rsidR="00D83E91">
        <w:rPr>
          <w:rFonts w:ascii="Simplified Arabic" w:hAnsi="Simplified Arabic" w:cs="Simplified Arabic"/>
          <w:b/>
          <w:bCs/>
          <w:rtl/>
          <w:lang w:bidi="ar-EG"/>
        </w:rPr>
        <w:tab/>
      </w:r>
      <w:r w:rsidR="00D83E91">
        <w:rPr>
          <w:rFonts w:ascii="Simplified Arabic" w:hAnsi="Simplified Arabic" w:cs="Simplified Arabic"/>
          <w:b/>
          <w:bCs/>
          <w:rtl/>
          <w:lang w:bidi="ar-EG"/>
        </w:rPr>
        <w:tab/>
      </w:r>
      <w:r w:rsidR="00D83E91">
        <w:rPr>
          <w:rFonts w:ascii="Simplified Arabic" w:hAnsi="Simplified Arabic" w:cs="Simplified Arabic"/>
          <w:b/>
          <w:bCs/>
          <w:rtl/>
          <w:lang w:bidi="ar-EG"/>
        </w:rPr>
        <w:tab/>
      </w:r>
    </w:p>
    <w:p w14:paraId="11A91486" w14:textId="77777777" w:rsidR="009125CE" w:rsidRPr="005B48F9" w:rsidRDefault="009125CE" w:rsidP="00C94130">
      <w:pPr>
        <w:bidi/>
        <w:rPr>
          <w:rFonts w:ascii="Simplified Arabic" w:hAnsi="Simplified Arabic" w:cs="Simplified Arabic"/>
          <w:sz w:val="28"/>
          <w:szCs w:val="28"/>
          <w:rtl/>
          <w:lang w:bidi="ar-EG"/>
        </w:rPr>
      </w:pPr>
    </w:p>
    <w:p w14:paraId="5F6542BF" w14:textId="09ED37BF" w:rsidR="009125CE" w:rsidRDefault="009125CE" w:rsidP="00C94130">
      <w:pPr>
        <w:bidi/>
        <w:rPr>
          <w:rFonts w:ascii="Simplified Arabic" w:hAnsi="Simplified Arabic" w:cs="Simplified Arabic"/>
          <w:sz w:val="28"/>
          <w:szCs w:val="28"/>
          <w:rtl/>
          <w:lang w:bidi="ar-EG"/>
        </w:rPr>
      </w:pPr>
    </w:p>
    <w:p w14:paraId="6C8041F2" w14:textId="77777777" w:rsidR="00946860" w:rsidRPr="005B48F9" w:rsidRDefault="00946860" w:rsidP="00C94130">
      <w:pPr>
        <w:bidi/>
        <w:rPr>
          <w:rFonts w:ascii="Simplified Arabic" w:hAnsi="Simplified Arabic" w:cs="Simplified Arabic"/>
          <w:sz w:val="28"/>
          <w:szCs w:val="28"/>
          <w:rtl/>
          <w:lang w:bidi="ar-EG"/>
        </w:rPr>
      </w:pPr>
    </w:p>
    <w:p w14:paraId="26E6327A" w14:textId="4A0564A7" w:rsidR="00946860" w:rsidRDefault="00946860" w:rsidP="00C94130">
      <w:pPr>
        <w:bidi/>
        <w:rPr>
          <w:rFonts w:ascii="Simplified Arabic" w:hAnsi="Simplified Arabic" w:cs="Simplified Arabic"/>
          <w:b/>
          <w:bCs/>
          <w:sz w:val="28"/>
          <w:szCs w:val="28"/>
          <w:rtl/>
          <w:lang w:bidi="ar-EG"/>
        </w:rPr>
      </w:pPr>
    </w:p>
    <w:p w14:paraId="4BF34896" w14:textId="4F348E3D" w:rsidR="00C94130" w:rsidRDefault="00C94130" w:rsidP="00C94130">
      <w:pPr>
        <w:bidi/>
        <w:rPr>
          <w:rFonts w:ascii="Simplified Arabic" w:hAnsi="Simplified Arabic" w:cs="Simplified Arabic"/>
          <w:b/>
          <w:bCs/>
          <w:sz w:val="28"/>
          <w:szCs w:val="28"/>
          <w:rtl/>
          <w:lang w:bidi="ar-EG"/>
        </w:rPr>
      </w:pPr>
    </w:p>
    <w:p w14:paraId="2E419BA5" w14:textId="77777777" w:rsidR="00C94130" w:rsidRPr="005B48F9" w:rsidRDefault="00C94130" w:rsidP="00C94130">
      <w:pPr>
        <w:bidi/>
        <w:rPr>
          <w:rFonts w:ascii="Simplified Arabic" w:hAnsi="Simplified Arabic" w:cs="Simplified Arabic"/>
          <w:b/>
          <w:bCs/>
          <w:sz w:val="28"/>
          <w:szCs w:val="28"/>
          <w:rtl/>
          <w:lang w:bidi="ar-EG"/>
        </w:rPr>
      </w:pPr>
    </w:p>
    <w:p w14:paraId="7BEEE688" w14:textId="77777777" w:rsidR="00C94130" w:rsidRPr="00B118F4" w:rsidRDefault="00C94130" w:rsidP="00C94130">
      <w:pPr>
        <w:bidi/>
        <w:jc w:val="center"/>
        <w:rPr>
          <w:rFonts w:ascii="Simplified Arabic" w:hAnsi="Simplified Arabic" w:cs="Simplified Arabic"/>
          <w:b/>
          <w:bCs/>
          <w:sz w:val="40"/>
          <w:szCs w:val="40"/>
          <w:rtl/>
          <w:lang w:bidi="ar-EG"/>
        </w:rPr>
      </w:pPr>
      <w:r w:rsidRPr="00B118F4">
        <w:rPr>
          <w:rFonts w:ascii="Simplified Arabic" w:hAnsi="Simplified Arabic" w:cs="Simplified Arabic"/>
          <w:b/>
          <w:bCs/>
          <w:sz w:val="40"/>
          <w:szCs w:val="40"/>
          <w:rtl/>
          <w:lang w:bidi="ar-EG"/>
        </w:rPr>
        <w:t>اثر ادارة المعرفة على تعزيز تنافسية المنظمة</w:t>
      </w:r>
    </w:p>
    <w:p w14:paraId="170ED935" w14:textId="77777777" w:rsidR="00C94130" w:rsidRPr="00B118F4" w:rsidRDefault="00C94130" w:rsidP="00C94130">
      <w:pPr>
        <w:bidi/>
        <w:jc w:val="center"/>
        <w:rPr>
          <w:rFonts w:ascii="Simplified Arabic" w:hAnsi="Simplified Arabic" w:cs="Simplified Arabic"/>
          <w:b/>
          <w:bCs/>
          <w:sz w:val="32"/>
          <w:szCs w:val="32"/>
          <w:rtl/>
          <w:lang w:bidi="ar-EG"/>
        </w:rPr>
      </w:pPr>
      <w:r w:rsidRPr="00B118F4">
        <w:rPr>
          <w:rFonts w:ascii="Simplified Arabic" w:hAnsi="Simplified Arabic" w:cs="Simplified Arabic"/>
          <w:b/>
          <w:bCs/>
          <w:sz w:val="32"/>
          <w:szCs w:val="32"/>
          <w:rtl/>
          <w:lang w:bidi="ar-EG"/>
        </w:rPr>
        <w:t xml:space="preserve">  دراسة تطبيقية علي وزارة الصحة</w:t>
      </w:r>
      <w:r w:rsidRPr="00B118F4">
        <w:rPr>
          <w:rFonts w:ascii="Simplified Arabic" w:hAnsi="Simplified Arabic" w:cs="Simplified Arabic" w:hint="cs"/>
          <w:b/>
          <w:bCs/>
          <w:sz w:val="32"/>
          <w:szCs w:val="32"/>
          <w:rtl/>
          <w:lang w:bidi="ar-EG"/>
        </w:rPr>
        <w:t xml:space="preserve"> </w:t>
      </w:r>
      <w:r w:rsidRPr="00B118F4">
        <w:rPr>
          <w:rFonts w:ascii="Simplified Arabic" w:hAnsi="Simplified Arabic" w:cs="Simplified Arabic"/>
          <w:b/>
          <w:bCs/>
          <w:sz w:val="32"/>
          <w:szCs w:val="32"/>
          <w:rtl/>
          <w:lang w:bidi="ar-EG"/>
        </w:rPr>
        <w:t>بمدينة جدة في المملكة العربية السعودية</w:t>
      </w:r>
    </w:p>
    <w:p w14:paraId="2FAF8C03" w14:textId="77777777" w:rsidR="00C94130" w:rsidRDefault="00C94130" w:rsidP="00C94130">
      <w:pPr>
        <w:bidi/>
        <w:jc w:val="center"/>
        <w:rPr>
          <w:rFonts w:ascii="Simplified Arabic" w:hAnsi="Simplified Arabic" w:cs="Simplified Arabic"/>
          <w:b/>
          <w:bCs/>
          <w:sz w:val="28"/>
          <w:szCs w:val="28"/>
          <w:rtl/>
          <w:lang w:bidi="ar-EG"/>
        </w:rPr>
      </w:pPr>
    </w:p>
    <w:p w14:paraId="7C9B2D0C" w14:textId="77777777" w:rsidR="00C94130" w:rsidRPr="00940D0F" w:rsidRDefault="00C94130" w:rsidP="00C94130">
      <w:pPr>
        <w:bidi/>
        <w:rPr>
          <w:rFonts w:ascii="Simplified Arabic" w:hAnsi="Simplified Arabic" w:cs="Simplified Arabic"/>
          <w:b/>
          <w:bCs/>
          <w:sz w:val="28"/>
          <w:szCs w:val="28"/>
          <w:rtl/>
          <w:lang w:bidi="ar-EG"/>
        </w:rPr>
      </w:pPr>
    </w:p>
    <w:p w14:paraId="681C1D05" w14:textId="77777777" w:rsidR="00C94130" w:rsidRPr="00940D0F" w:rsidRDefault="00C94130" w:rsidP="00C94130">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AE69CC">
        <w:rPr>
          <w:rFonts w:ascii="Simplified Arabic" w:hAnsi="Simplified Arabic" w:cs="Simplified Arabic"/>
          <w:b/>
          <w:bCs/>
          <w:sz w:val="28"/>
          <w:szCs w:val="28"/>
          <w:rtl/>
          <w:lang w:bidi="ar-EG"/>
        </w:rPr>
        <w:t>عقيل الشمري</w:t>
      </w:r>
    </w:p>
    <w:p w14:paraId="199225CE" w14:textId="77777777" w:rsidR="00C94130" w:rsidRPr="00940D0F" w:rsidRDefault="00C94130" w:rsidP="00C94130">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Pr>
          <w:rFonts w:ascii="Simplified Arabic" w:hAnsi="Simplified Arabic" w:cs="Simplified Arabic" w:hint="cs"/>
          <w:b/>
          <w:bCs/>
          <w:sz w:val="28"/>
          <w:szCs w:val="28"/>
          <w:rtl/>
          <w:lang w:bidi="ar-EG"/>
        </w:rPr>
        <w:t xml:space="preserve"> </w:t>
      </w:r>
      <w:r w:rsidRPr="00AE69CC">
        <w:rPr>
          <w:rFonts w:ascii="Simplified Arabic" w:hAnsi="Simplified Arabic" w:cs="Simplified Arabic"/>
          <w:b/>
          <w:bCs/>
          <w:sz w:val="28"/>
          <w:szCs w:val="28"/>
          <w:rtl/>
          <w:lang w:bidi="ar-EG"/>
        </w:rPr>
        <w:t>2021204668</w:t>
      </w:r>
    </w:p>
    <w:p w14:paraId="3D3CBDF8" w14:textId="46C279B1" w:rsidR="009125CE" w:rsidRDefault="009125CE" w:rsidP="00C94130">
      <w:pPr>
        <w:bidi/>
        <w:jc w:val="center"/>
        <w:rPr>
          <w:rFonts w:ascii="Simplified Arabic" w:hAnsi="Simplified Arabic" w:cs="Simplified Arabic"/>
          <w:b/>
          <w:bCs/>
          <w:sz w:val="28"/>
          <w:szCs w:val="28"/>
          <w:rtl/>
          <w:lang w:bidi="ar-EG"/>
        </w:rPr>
      </w:pPr>
    </w:p>
    <w:p w14:paraId="2DC35AE9" w14:textId="77777777" w:rsidR="00C94130" w:rsidRPr="005B48F9" w:rsidRDefault="00C94130" w:rsidP="00C94130">
      <w:pPr>
        <w:bidi/>
        <w:jc w:val="center"/>
        <w:rPr>
          <w:rFonts w:ascii="Simplified Arabic" w:hAnsi="Simplified Arabic" w:cs="Simplified Arabic"/>
          <w:b/>
          <w:bCs/>
          <w:sz w:val="28"/>
          <w:szCs w:val="28"/>
          <w:rtl/>
          <w:lang w:bidi="ar-EG"/>
        </w:rPr>
      </w:pPr>
    </w:p>
    <w:p w14:paraId="58D6152F" w14:textId="77777777" w:rsidR="009125CE" w:rsidRPr="005B48F9" w:rsidRDefault="009125CE" w:rsidP="00C94130">
      <w:pPr>
        <w:bidi/>
        <w:jc w:val="center"/>
        <w:rPr>
          <w:rFonts w:ascii="Simplified Arabic" w:hAnsi="Simplified Arabic" w:cs="Simplified Arabic"/>
          <w:b/>
          <w:bCs/>
          <w:sz w:val="28"/>
          <w:szCs w:val="28"/>
          <w:rtl/>
          <w:lang w:bidi="ar-EG"/>
        </w:rPr>
      </w:pPr>
    </w:p>
    <w:p w14:paraId="5F4EE2DE" w14:textId="1A92484F" w:rsidR="009125CE" w:rsidRPr="00F65DF5" w:rsidRDefault="009125CE" w:rsidP="00C94130">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C9413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C9413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C94130">
      <w:pPr>
        <w:bidi/>
        <w:jc w:val="center"/>
        <w:rPr>
          <w:rFonts w:ascii="Simplified Arabic" w:hAnsi="Simplified Arabic" w:cs="Simplified Arabic"/>
          <w:b/>
          <w:bCs/>
          <w:sz w:val="28"/>
          <w:szCs w:val="28"/>
          <w:rtl/>
          <w:lang w:bidi="ar-EG"/>
        </w:rPr>
      </w:pPr>
    </w:p>
    <w:p w14:paraId="14480418" w14:textId="78A6C3AC" w:rsidR="009125CE" w:rsidRPr="005B48F9" w:rsidRDefault="009125CE" w:rsidP="00C9413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C9413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C94130">
      <w:pPr>
        <w:bidi/>
        <w:jc w:val="center"/>
        <w:rPr>
          <w:rFonts w:ascii="Sakkal Majalla" w:hAnsi="Sakkal Majalla" w:cs="Sakkal Majalla"/>
          <w:b/>
          <w:bCs/>
          <w:sz w:val="28"/>
          <w:szCs w:val="28"/>
          <w:rtl/>
          <w:lang w:bidi="ar-EG"/>
        </w:rPr>
      </w:pPr>
    </w:p>
    <w:p w14:paraId="481EDDBB" w14:textId="35618AB2" w:rsidR="00B55B37" w:rsidRDefault="00B55B37" w:rsidP="00C94130">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C94130">
      <w:pPr>
        <w:bidi/>
        <w:rPr>
          <w:rFonts w:ascii="Sakkal Majalla" w:hAnsi="Sakkal Majalla" w:cs="Sakkal Majalla"/>
          <w:sz w:val="28"/>
          <w:szCs w:val="28"/>
          <w:u w:val="single"/>
        </w:rPr>
      </w:pPr>
    </w:p>
    <w:p w14:paraId="6F674B47" w14:textId="77777777" w:rsidR="009125CE" w:rsidRDefault="009125CE" w:rsidP="00C94130">
      <w:pPr>
        <w:bidi/>
        <w:rPr>
          <w:rFonts w:ascii="Sakkal Majalla" w:hAnsi="Sakkal Majalla" w:cs="Sakkal Majalla"/>
          <w:sz w:val="28"/>
          <w:szCs w:val="28"/>
          <w:u w:val="single"/>
        </w:rPr>
      </w:pPr>
    </w:p>
    <w:p w14:paraId="20667126" w14:textId="77777777" w:rsidR="009125CE" w:rsidRDefault="009125CE" w:rsidP="00C94130">
      <w:pPr>
        <w:bidi/>
        <w:rPr>
          <w:rFonts w:ascii="Sakkal Majalla" w:hAnsi="Sakkal Majalla" w:cs="Sakkal Majalla"/>
          <w:sz w:val="28"/>
          <w:szCs w:val="28"/>
          <w:u w:val="single"/>
        </w:rPr>
      </w:pPr>
    </w:p>
    <w:p w14:paraId="0D609D2B" w14:textId="77777777" w:rsidR="009125CE" w:rsidRDefault="009125CE" w:rsidP="00C94130">
      <w:pPr>
        <w:bidi/>
        <w:rPr>
          <w:rFonts w:ascii="Sakkal Majalla" w:hAnsi="Sakkal Majalla" w:cs="Sakkal Majalla"/>
          <w:sz w:val="28"/>
          <w:szCs w:val="28"/>
          <w:u w:val="single"/>
        </w:rPr>
      </w:pPr>
    </w:p>
    <w:p w14:paraId="5D7C7DC3" w14:textId="0BF17F47" w:rsidR="00946860" w:rsidRDefault="00946860" w:rsidP="00C94130">
      <w:pPr>
        <w:bidi/>
        <w:rPr>
          <w:rFonts w:ascii="Sakkal Majalla" w:hAnsi="Sakkal Majalla" w:cs="Sakkal Majalla"/>
          <w:b/>
          <w:bCs/>
          <w:sz w:val="48"/>
          <w:szCs w:val="48"/>
          <w:u w:val="single"/>
          <w:rtl/>
        </w:rPr>
      </w:pPr>
    </w:p>
    <w:p w14:paraId="4AAC8DAD" w14:textId="77777777" w:rsidR="00946860" w:rsidRDefault="00946860" w:rsidP="00C94130">
      <w:pPr>
        <w:bidi/>
        <w:rPr>
          <w:rFonts w:ascii="Sakkal Majalla" w:hAnsi="Sakkal Majalla" w:cs="Sakkal Majalla"/>
          <w:b/>
          <w:bCs/>
          <w:sz w:val="48"/>
          <w:szCs w:val="48"/>
          <w:u w:val="single"/>
          <w:rtl/>
        </w:rPr>
      </w:pPr>
    </w:p>
    <w:p w14:paraId="5661B1A5" w14:textId="69F77FD3" w:rsidR="006D0D86" w:rsidRDefault="006D0D86" w:rsidP="00C94130">
      <w:pPr>
        <w:bidi/>
        <w:jc w:val="center"/>
        <w:rPr>
          <w:rFonts w:ascii="Sakkal Majalla" w:hAnsi="Sakkal Majalla" w:cs="Sakkal Majalla"/>
          <w:b/>
          <w:bCs/>
          <w:sz w:val="48"/>
          <w:szCs w:val="48"/>
          <w:u w:val="single"/>
          <w:rtl/>
        </w:rPr>
      </w:pPr>
    </w:p>
    <w:p w14:paraId="56EFBC89" w14:textId="4620A96A" w:rsidR="00B55B37" w:rsidRDefault="00B55B37" w:rsidP="00C94130">
      <w:pPr>
        <w:bidi/>
        <w:jc w:val="center"/>
        <w:rPr>
          <w:rFonts w:ascii="Sakkal Majalla" w:hAnsi="Sakkal Majalla" w:cs="Sakkal Majalla"/>
          <w:b/>
          <w:bCs/>
          <w:sz w:val="48"/>
          <w:szCs w:val="48"/>
          <w:u w:val="single"/>
          <w:rtl/>
        </w:rPr>
      </w:pPr>
    </w:p>
    <w:p w14:paraId="6E101295" w14:textId="352F9257" w:rsidR="00B55B37" w:rsidRDefault="00B55B37" w:rsidP="00C94130">
      <w:pPr>
        <w:bidi/>
        <w:jc w:val="center"/>
        <w:rPr>
          <w:rFonts w:ascii="Sakkal Majalla" w:hAnsi="Sakkal Majalla" w:cs="Sakkal Majalla"/>
          <w:b/>
          <w:bCs/>
          <w:sz w:val="48"/>
          <w:szCs w:val="48"/>
          <w:u w:val="single"/>
          <w:rtl/>
        </w:rPr>
      </w:pPr>
    </w:p>
    <w:p w14:paraId="7D0DE580" w14:textId="77777777" w:rsidR="00B55B37" w:rsidRDefault="00B55B37" w:rsidP="00C94130">
      <w:pPr>
        <w:bidi/>
        <w:jc w:val="center"/>
        <w:rPr>
          <w:rFonts w:ascii="Sakkal Majalla" w:hAnsi="Sakkal Majalla" w:cs="Sakkal Majalla"/>
          <w:b/>
          <w:bCs/>
          <w:sz w:val="48"/>
          <w:szCs w:val="48"/>
          <w:u w:val="single"/>
          <w:rtl/>
        </w:rPr>
      </w:pPr>
    </w:p>
    <w:p w14:paraId="700D5866" w14:textId="272B91E9" w:rsidR="009125CE" w:rsidRPr="006D0D86" w:rsidRDefault="009125CE" w:rsidP="00C94130">
      <w:pPr>
        <w:pStyle w:val="Heading1"/>
        <w:rPr>
          <w:rtl/>
        </w:rPr>
      </w:pPr>
      <w:bookmarkStart w:id="0" w:name="_Toc213863443"/>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C94130">
      <w:pPr>
        <w:bidi/>
        <w:rPr>
          <w:rFonts w:ascii="Sakkal Majalla" w:hAnsi="Sakkal Majalla" w:cs="Sakkal Majalla"/>
          <w:sz w:val="28"/>
          <w:szCs w:val="28"/>
          <w:u w:val="single"/>
          <w:rtl/>
        </w:rPr>
      </w:pPr>
    </w:p>
    <w:p w14:paraId="2EA6585C" w14:textId="77777777" w:rsidR="009125CE" w:rsidRDefault="009125CE" w:rsidP="00C94130">
      <w:pPr>
        <w:bidi/>
        <w:rPr>
          <w:rFonts w:ascii="Sakkal Majalla" w:hAnsi="Sakkal Majalla" w:cs="Sakkal Majalla"/>
          <w:sz w:val="28"/>
          <w:szCs w:val="28"/>
          <w:u w:val="single"/>
          <w:rtl/>
        </w:rPr>
      </w:pPr>
    </w:p>
    <w:p w14:paraId="7F3B8E80" w14:textId="77777777" w:rsidR="009125CE" w:rsidRDefault="009125CE" w:rsidP="00C94130">
      <w:pPr>
        <w:bidi/>
        <w:rPr>
          <w:rFonts w:ascii="Sakkal Majalla" w:hAnsi="Sakkal Majalla" w:cs="Sakkal Majalla"/>
          <w:sz w:val="28"/>
          <w:szCs w:val="28"/>
          <w:u w:val="single"/>
          <w:rtl/>
        </w:rPr>
      </w:pPr>
    </w:p>
    <w:p w14:paraId="0BA12696" w14:textId="77777777" w:rsidR="009125CE" w:rsidRDefault="009125CE" w:rsidP="00C94130">
      <w:pPr>
        <w:bidi/>
        <w:rPr>
          <w:rFonts w:ascii="Sakkal Majalla" w:hAnsi="Sakkal Majalla" w:cs="Sakkal Majalla"/>
          <w:sz w:val="28"/>
          <w:szCs w:val="28"/>
          <w:u w:val="single"/>
          <w:rtl/>
        </w:rPr>
      </w:pPr>
    </w:p>
    <w:p w14:paraId="26F6AB57" w14:textId="77777777" w:rsidR="009125CE" w:rsidRDefault="009125CE" w:rsidP="00C94130">
      <w:pPr>
        <w:bidi/>
        <w:rPr>
          <w:rFonts w:ascii="Sakkal Majalla" w:hAnsi="Sakkal Majalla" w:cs="Sakkal Majalla"/>
          <w:sz w:val="28"/>
          <w:szCs w:val="28"/>
          <w:u w:val="single"/>
          <w:rtl/>
        </w:rPr>
      </w:pPr>
    </w:p>
    <w:p w14:paraId="137908B8" w14:textId="77777777" w:rsidR="009125CE" w:rsidRDefault="009125CE" w:rsidP="00C94130">
      <w:pPr>
        <w:bidi/>
        <w:rPr>
          <w:rFonts w:ascii="Sakkal Majalla" w:hAnsi="Sakkal Majalla" w:cs="Sakkal Majalla"/>
          <w:sz w:val="28"/>
          <w:szCs w:val="28"/>
          <w:u w:val="single"/>
          <w:rtl/>
        </w:rPr>
      </w:pPr>
    </w:p>
    <w:p w14:paraId="11EDDBDE" w14:textId="77777777" w:rsidR="009125CE" w:rsidRDefault="009125CE" w:rsidP="00C94130">
      <w:pPr>
        <w:bidi/>
        <w:rPr>
          <w:rFonts w:ascii="Sakkal Majalla" w:hAnsi="Sakkal Majalla" w:cs="Sakkal Majalla"/>
          <w:sz w:val="28"/>
          <w:szCs w:val="28"/>
          <w:u w:val="single"/>
          <w:rtl/>
        </w:rPr>
      </w:pPr>
    </w:p>
    <w:p w14:paraId="614C8510" w14:textId="77777777" w:rsidR="009125CE" w:rsidRDefault="009125CE" w:rsidP="00C94130">
      <w:pPr>
        <w:bidi/>
        <w:rPr>
          <w:rFonts w:ascii="Sakkal Majalla" w:hAnsi="Sakkal Majalla" w:cs="Sakkal Majalla"/>
          <w:sz w:val="28"/>
          <w:szCs w:val="28"/>
          <w:u w:val="single"/>
          <w:rtl/>
        </w:rPr>
      </w:pPr>
    </w:p>
    <w:p w14:paraId="530F942A" w14:textId="77777777" w:rsidR="009125CE" w:rsidRDefault="009125CE" w:rsidP="00C94130">
      <w:pPr>
        <w:bidi/>
        <w:rPr>
          <w:rFonts w:ascii="Sakkal Majalla" w:hAnsi="Sakkal Majalla" w:cs="Sakkal Majalla"/>
          <w:sz w:val="28"/>
          <w:szCs w:val="28"/>
          <w:u w:val="single"/>
          <w:rtl/>
        </w:rPr>
      </w:pPr>
    </w:p>
    <w:p w14:paraId="6D55667E" w14:textId="77777777" w:rsidR="009125CE" w:rsidRDefault="009125CE" w:rsidP="00C94130">
      <w:pPr>
        <w:bidi/>
        <w:rPr>
          <w:rFonts w:ascii="Sakkal Majalla" w:hAnsi="Sakkal Majalla" w:cs="Sakkal Majalla"/>
          <w:sz w:val="28"/>
          <w:szCs w:val="28"/>
          <w:u w:val="single"/>
          <w:rtl/>
        </w:rPr>
      </w:pPr>
    </w:p>
    <w:p w14:paraId="2B944917" w14:textId="77777777" w:rsidR="009125CE" w:rsidRDefault="009125CE" w:rsidP="00C94130">
      <w:pPr>
        <w:bidi/>
        <w:rPr>
          <w:rFonts w:ascii="Sakkal Majalla" w:hAnsi="Sakkal Majalla" w:cs="Sakkal Majalla"/>
          <w:sz w:val="28"/>
          <w:szCs w:val="28"/>
          <w:u w:val="single"/>
          <w:rtl/>
        </w:rPr>
      </w:pPr>
    </w:p>
    <w:p w14:paraId="03806C64" w14:textId="77777777" w:rsidR="009125CE" w:rsidRDefault="009125CE" w:rsidP="00C94130">
      <w:pPr>
        <w:bidi/>
        <w:rPr>
          <w:rFonts w:ascii="Sakkal Majalla" w:hAnsi="Sakkal Majalla" w:cs="Sakkal Majalla"/>
          <w:sz w:val="28"/>
          <w:szCs w:val="28"/>
          <w:u w:val="single"/>
          <w:rtl/>
        </w:rPr>
      </w:pPr>
    </w:p>
    <w:p w14:paraId="32CDDAA2" w14:textId="77777777" w:rsidR="009125CE" w:rsidRDefault="009125CE" w:rsidP="00C94130">
      <w:pPr>
        <w:bidi/>
        <w:rPr>
          <w:rFonts w:ascii="Sakkal Majalla" w:hAnsi="Sakkal Majalla" w:cs="Sakkal Majalla"/>
          <w:sz w:val="28"/>
          <w:szCs w:val="28"/>
          <w:u w:val="single"/>
          <w:rtl/>
        </w:rPr>
      </w:pPr>
    </w:p>
    <w:p w14:paraId="7983D52F" w14:textId="77777777" w:rsidR="009125CE" w:rsidRDefault="009125CE" w:rsidP="00C94130">
      <w:pPr>
        <w:bidi/>
        <w:rPr>
          <w:rFonts w:ascii="Sakkal Majalla" w:hAnsi="Sakkal Majalla" w:cs="Sakkal Majalla"/>
          <w:sz w:val="28"/>
          <w:szCs w:val="28"/>
          <w:u w:val="single"/>
          <w:rtl/>
        </w:rPr>
      </w:pPr>
    </w:p>
    <w:p w14:paraId="23B82BBD" w14:textId="39BBE516" w:rsidR="005B48F9" w:rsidRDefault="005B48F9" w:rsidP="00C94130">
      <w:pPr>
        <w:bidi/>
        <w:rPr>
          <w:rFonts w:ascii="Simplified Arabic" w:hAnsi="Simplified Arabic" w:cs="Simplified Arabic"/>
          <w:b/>
          <w:bCs/>
          <w:sz w:val="36"/>
          <w:szCs w:val="36"/>
          <w:rtl/>
        </w:rPr>
      </w:pPr>
    </w:p>
    <w:p w14:paraId="713D9FBB" w14:textId="77777777" w:rsidR="00946860" w:rsidRDefault="00946860" w:rsidP="00C94130">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C94130">
      <w:pPr>
        <w:pStyle w:val="Heading2"/>
        <w:rPr>
          <w:rtl/>
        </w:rPr>
      </w:pPr>
      <w:bookmarkStart w:id="1" w:name="_Toc213863444"/>
      <w:r w:rsidRPr="006D0D86">
        <w:rPr>
          <w:rFonts w:hint="cs"/>
          <w:rtl/>
        </w:rPr>
        <w:t>المقدمة:</w:t>
      </w:r>
      <w:bookmarkEnd w:id="1"/>
    </w:p>
    <w:p w14:paraId="106E168B" w14:textId="77777777" w:rsidR="00C94130" w:rsidRDefault="00C94130" w:rsidP="00C94130">
      <w:pPr>
        <w:pStyle w:val="NoSpacing"/>
        <w:bidi/>
        <w:rPr>
          <w:rtl/>
        </w:rPr>
      </w:pPr>
      <w:r>
        <w:rPr>
          <w:rtl/>
        </w:rPr>
        <w:t>تُعد الإدارة الصحية من أكثر المجالات حساسية وتعقيدًا نظرًا لتعدد أصحاب المصلحة فيها، من مرضى وممارسين صحيين وممولين وهيئات تنظيمية وتتطلب الإدارة الفعّالة للمؤسسات الصحية قدرة عالية على التنسيق بين الكفاءات الطبية والإدارية والتقنية لتقديم رعاية صحية آمنة، وفعالة، وفي الوقت المناسب في هذا السياق، تلعب إدارة المعرفة دورًا محوريًا في تمكين هذه المنظومات من الاستفادة من تراكم الخبرات، وتداول المعلومات الطبية والإدارية الدقيقة، واستثمار التكنولوجيا الرقمية في دعم اتخاذ القرار فالإدارة الصحية الحديثة لم تعد تقتصر على الجوانب التشغيلية اليومية، بل أصبحت تقوم على التخطيط الاستراتيجي المستند إلى تحليل البيانات، والتعلم المؤسسي المستمر، مما يجعل تبني إدارة المعرفة أمرًا جوهريًا لتحسين جودة الرعاية وزيادة فعالية الخدمة، وبالتالي تعزيز التنافسية على مستوى النظام الصحي ككل.</w:t>
      </w:r>
      <w:r>
        <w:rPr>
          <w:rFonts w:hint="cs"/>
          <w:rtl/>
        </w:rPr>
        <w:t xml:space="preserve"> </w:t>
      </w:r>
      <w:r w:rsidRPr="00182457">
        <w:rPr>
          <w:rtl/>
        </w:rPr>
        <w:t xml:space="preserve">(محمد، 2024، </w:t>
      </w:r>
      <w:r>
        <w:rPr>
          <w:rFonts w:hint="cs"/>
          <w:rtl/>
        </w:rPr>
        <w:t>٦</w:t>
      </w:r>
      <w:r w:rsidRPr="00182457">
        <w:rPr>
          <w:rtl/>
        </w:rPr>
        <w:t>)</w:t>
      </w:r>
    </w:p>
    <w:p w14:paraId="6A6396FA" w14:textId="77777777" w:rsidR="00C94130" w:rsidRDefault="00C94130" w:rsidP="00C94130">
      <w:pPr>
        <w:pStyle w:val="NoSpacing"/>
        <w:bidi/>
        <w:rPr>
          <w:rtl/>
        </w:rPr>
      </w:pPr>
      <w:r>
        <w:rPr>
          <w:rFonts w:hint="cs"/>
          <w:rtl/>
        </w:rPr>
        <w:t>كما و</w:t>
      </w:r>
      <w:r>
        <w:rPr>
          <w:rtl/>
        </w:rPr>
        <w:t>تشير إدارة المعرفة إلى العمليات التنظيمية التي تُعنى بتحديد، واكتساب، وتخزين، ونشر، واستخدام المعرفة داخل المنظمة وهي ترتكز على تحويل المعرفة الضمنية (المكتسبة من خلال الخبرة) إلى معرفة صريحة يمكن توثيقها ومشاركتها، بما يسمح للمنظمة بتحقيق أقصى استفادة ممكنة من الخبرات الفردية والجماعية تشمل إدارة المعرفة عدة ممارسات مثل: إنشاء قواعد بيانات معرفية، تشجيع ثقافة تبادل المعرفة بين الموظفين، استخدام منصات إلكترونية للتعلم، وتطوير فرق العمل التعاونية وبالنسبة للمنظمات الصحية، فإن إدارة المعرفة تتيح تحسين التشخيص والعلاج، وتسهيل نقل الممارسات الطبية الناجحة، وتحسين استجابة المؤسسة للأزمات الصحية، ما يسهم في تحسين سمعتها وقدرتها على التنافس في بيئة الخدمات الصحية.</w:t>
      </w:r>
      <w:r>
        <w:rPr>
          <w:rFonts w:hint="cs"/>
          <w:rtl/>
        </w:rPr>
        <w:t xml:space="preserve"> </w:t>
      </w:r>
      <w:r w:rsidRPr="00182457">
        <w:rPr>
          <w:rtl/>
        </w:rPr>
        <w:t>(جردير، 2021، 351)</w:t>
      </w:r>
    </w:p>
    <w:p w14:paraId="09A3F5C7" w14:textId="77777777" w:rsidR="00C94130" w:rsidRDefault="00C94130" w:rsidP="00C94130">
      <w:pPr>
        <w:pStyle w:val="NoSpacing"/>
        <w:bidi/>
        <w:rPr>
          <w:rtl/>
        </w:rPr>
      </w:pPr>
      <w:r>
        <w:rPr>
          <w:rtl/>
        </w:rPr>
        <w:t>تعكس التنافسية قدرة المنظمة على التميز في تقديم منتجات أو خدمات تتفوق بها على منافسيها في السوق، سواء من حيث الجودة، أو الكفاءة، أو الابتكار، أو رضا العملاء والتنافسية لا تتحقق فقط عبر امتلاك موارد قوية، بل أيضًا من خلال إدارة ذكية للمعرفة تؤدي إلى قرارات استراتيجية أفضل، وتطوير مستمر في العمليات والخدمات في المؤسسات الصحية، تتجلى التنافسية في القدرة على تقديم رعاية صحية عالية الجودة، تقليل نسب الأخطاء الطبية، تقليص فترات الانتظار، تحسين تجربة المريض، وتبني تقنيات طبية متقدمة كما تشمل أيضًا السمعة الطبية للمؤسسة، ومكانتها الأكاديمية والعلمية، ومدى قدرتها على جذب الكفاءات الطبية والإدارية لذا فإن التنافسية في هذا القطاع تعتمد بدرجة كبيرة على الابتكار المبني على المعرفة، والقدرة على التعلم والتحسين المستمر.</w:t>
      </w:r>
      <w:r w:rsidRPr="00182457">
        <w:rPr>
          <w:rtl/>
        </w:rPr>
        <w:t xml:space="preserve"> (إسماعيل، 2022، 499)</w:t>
      </w:r>
    </w:p>
    <w:p w14:paraId="7218778E" w14:textId="77777777" w:rsidR="00C94130" w:rsidRDefault="00C94130" w:rsidP="00C94130">
      <w:pPr>
        <w:pStyle w:val="NoSpacing"/>
        <w:bidi/>
        <w:rPr>
          <w:rtl/>
        </w:rPr>
      </w:pPr>
      <w:r>
        <w:rPr>
          <w:rtl/>
        </w:rPr>
        <w:t>أجمعت العديد من الدراسات السابقة على وجود علاقة إيجابية قوية بين إدارة المعرفة وتعزيز تنافسية المنظمة، حيث بيّنت أن المؤسسات التي تنتهج ممارسات فعالة في إدارة المعرفة، مثل تشجيع تبادل الخبرات، والاستفادة من التعلم التنظيمي، وتطوير قواعد معرفية رقمية، تصبح أكثر قدرة على الابتكار والاستجابة للتغيرات السوقية وقد أوضحت هذه الدراسات أن تطبيق استراتيجيات إدارة المعرفة يسهم في تحسين جودة المنتجات والخدمات، ويسرّع من اتخاذ القرار، ويمنح المؤسسة ميزة تنافسية يصعب تقليدها من قبل المنافسين كما ركّزت بعض الأدبيات على أن نجاح إدارة المعرفة في دعم التنافسية يعتمد بدرجة كبيرة على تهيئة بيئة تنظيمية داعمة، تتسم بالثقة المتبادلة، والتعاون، والتحفيز المستمر، مما يؤدي إلى ترسيخ ثقافة مؤسسية قادرة على التكيف والنمو في بيئات متغيرة.</w:t>
      </w:r>
      <w:r>
        <w:rPr>
          <w:rFonts w:hint="cs"/>
          <w:rtl/>
        </w:rPr>
        <w:t xml:space="preserve"> </w:t>
      </w:r>
      <w:r w:rsidRPr="00182457">
        <w:rPr>
          <w:rtl/>
        </w:rPr>
        <w:t>(طيفور، 2020</w:t>
      </w:r>
      <w:r>
        <w:rPr>
          <w:rFonts w:hint="cs"/>
          <w:rtl/>
        </w:rPr>
        <w:t>، ٥٤</w:t>
      </w:r>
      <w:r w:rsidRPr="00182457">
        <w:rPr>
          <w:rtl/>
        </w:rPr>
        <w:t>)</w:t>
      </w:r>
    </w:p>
    <w:p w14:paraId="2FAF7F7E" w14:textId="77777777" w:rsidR="00C94130" w:rsidRDefault="00C94130" w:rsidP="00C94130">
      <w:pPr>
        <w:pStyle w:val="NoSpacing"/>
        <w:bidi/>
        <w:rPr>
          <w:rtl/>
        </w:rPr>
      </w:pPr>
      <w:r>
        <w:rPr>
          <w:rtl/>
        </w:rPr>
        <w:t>لكن في المقابل، أشارت دراسات أخرى إلى أن تأثير إدارة المعرفة على التنافسية ليس دائمًا مباشرًا أو مضمونًا، بل قد يكون محدودًا أو مشروطًا بوجود عوامل مساندة فقد رأت بعض الدراسات أن المؤسسات قد تمتلك أدوات وموارد معرفية متقدمة لكنها تعجز عن تحويلها إلى قيمة تنافسية ملموسة نتيجة لضعف في ثقافة التطبيق، أو غياب القيادة الداعمة، أو ضعف التكامل بين الإدارات كما أظهرت بعض البحوث أن جمع المعرفة دون وجود رؤية استراتيجية لتوظيفها قد يؤدي إلى تخمة معرفية غير فعالة، تستهلك الوقت والموارد دون نتائج واضحة وهناك من أكد أن تأثير إدارة المعرفة على التنافسية يتطلب وقتًا طويلًا للظهور، ولا يمكن قياسه على المدى القصير، ما يطرح تحديات في إقناع أصحاب القرار بأهمية هذا التوجه هذا التباين في النتائج يعكس تعقيد العلاقة بين إدارة المعرفة والتنافسية، ويؤكد ضرورة النظر إليها ضمن إطار أوسع يشمل الثقافة المؤسسية، والقيادة، والبنية التقنية، والممارسات التشغيلية.</w:t>
      </w:r>
      <w:r>
        <w:rPr>
          <w:rFonts w:hint="cs"/>
          <w:rtl/>
        </w:rPr>
        <w:t xml:space="preserve"> </w:t>
      </w:r>
      <w:r w:rsidRPr="00182457">
        <w:rPr>
          <w:rtl/>
        </w:rPr>
        <w:t>(العواضي، 2022، 398)</w:t>
      </w:r>
    </w:p>
    <w:p w14:paraId="7ABAD6D1" w14:textId="77777777" w:rsidR="00C94130" w:rsidRDefault="00C94130" w:rsidP="00C94130">
      <w:pPr>
        <w:pStyle w:val="NoSpacing"/>
        <w:bidi/>
        <w:rPr>
          <w:rtl/>
        </w:rPr>
      </w:pPr>
      <w:r>
        <w:rPr>
          <w:rtl/>
        </w:rPr>
        <w:t>العلاقة بين إدارة المعرفة وتنافسية المنظمة علاقة تكاملية مباشرة؛ فكلما استطاعت المؤسسة إدارة معارفها بفعالية، زادت قدرتها على التكيف مع متغيرات السوق، والتنبؤ بالاحتياجات، وتقديم حلول مبتكرة في السياق الصحي، تتيح إدارة المعرفة سرعة الوصول إلى المعلومة الدقيقة، وتجنب التكرار، والاستفادة من التجارب السابقة، مما يساهم في تحسين اتخاذ القرار السريري والإداري على حد سواء كما أن إدارة المعرفة تحفز روح الابتكار الجماعي، وتعزز ثقافة التعلم التنظيمي، الأمر الذي يدفع المؤسسة نحو الريادة في تقديم الخدمة وتحقيق رضا المرضى، وهما من أهم مؤشرات التنافسية إذًا، فإن إدارة المعرفة لا تعزز التنافسية فحسب، بل تشكل البنية التحتية غير الملموسة التي تُبنى عليها القرارات الرشيدة والممارسات المتفوقة داخل المنظمة الصحية، وتجعلها أكثر استدامة وقدرة على التميز في بيئة مشحونة بالتحديات.</w:t>
      </w:r>
      <w:r>
        <w:rPr>
          <w:rFonts w:hint="cs"/>
          <w:rtl/>
        </w:rPr>
        <w:t xml:space="preserve"> </w:t>
      </w:r>
      <w:r w:rsidRPr="00182457">
        <w:rPr>
          <w:rtl/>
        </w:rPr>
        <w:t>(مصباح، 2019، 23)</w:t>
      </w:r>
    </w:p>
    <w:p w14:paraId="2253B505" w14:textId="3EA9B8CF" w:rsidR="003F2A42" w:rsidRPr="00B54322" w:rsidRDefault="00C94130" w:rsidP="00B54322">
      <w:pPr>
        <w:pStyle w:val="NoSpacing"/>
        <w:bidi/>
        <w:rPr>
          <w:rtl/>
        </w:rPr>
      </w:pPr>
      <w:r>
        <w:rPr>
          <w:rFonts w:hint="cs"/>
          <w:rtl/>
        </w:rPr>
        <w:t xml:space="preserve">كما أنه </w:t>
      </w:r>
      <w:r w:rsidRPr="001E7EFE">
        <w:rPr>
          <w:rtl/>
        </w:rPr>
        <w:t>في العصر الحديث الذي يتسم بالتطور التكنولوجي المتسارع وتنامي حجم المعلومات، أصبح امتلاك المعرفة وإدارتها بكفاءة أحد أهم العوامل الجوهرية لتعزيز تنافسية المنظمات في مختلف القطاعات فقد أدركت المؤسسات الرائدة أن المعرفة ليست مجرد مورد ثانوي، بل هي رأس مال استراتيجي يسهم بشكل مباشر في تحسين جودة الخدمات، وتسريع عمليات اتخاذ القرار، ودعم الابتكار المستدام وفي هذا السياق، تولي وزارة الصحة بمدينة جدة أهمية متزايدة لإدارة المعرفة كوسيلة لتعزيز أدائها المؤسسي ورفع مستوى جاهزيتها لمواجهة التحديات الصحية المعاصرة</w:t>
      </w:r>
      <w:r w:rsidRPr="00182457">
        <w:rPr>
          <w:rtl/>
        </w:rPr>
        <w:t xml:space="preserve"> (عبدالحميد، 2018، 177)</w:t>
      </w:r>
      <w:r>
        <w:rPr>
          <w:rFonts w:hint="cs"/>
          <w:rtl/>
        </w:rPr>
        <w:t>،</w:t>
      </w:r>
      <w:r w:rsidRPr="001E7EFE">
        <w:rPr>
          <w:rtl/>
        </w:rPr>
        <w:t xml:space="preserve"> إذ تتيح إدارة المعرفة للوزارة تجميع الخبرات والتجارب المتراكمة، وتوثيق أفضل الممارسات، وتسهيل تداول المعلومات بين الموظفين والإدارات، مما يسهم في تقليل الأخطاء وتكرارها، ويدعم تحقيق الأهداف الاستراتيجية بكفاءة أعلى كما أن الاستثمار في الأدوات والتقنيات الحديثة لإدارة المعرفة يسهم في بناء قاعدة معلوماتية متكاملة تدعم التعلّم التنظيمي، وترفع مستوى القدرة التنافسية للوزارة على المستويين المحلي والإقليمي إن نجاح وزارة الصحة في مدينة جدة في تطبيق مفاهيم إدارة المعرفة ينعكس بشكل واضح في تطوير الخدمات الصحية المقدمة للمواطنين والمقيمين، وتعزيز قدرتها على مواكبة المتغيرات العالمية في مجال الرعاية الصحية، ما يجعلها نموذجًا يحتذى به في توظيف المعرفة كعنصر أساسي لتحقيق التميز والتفوق في بيئة عمل تتسم بالديناميكية والتنافسية العالية.</w:t>
      </w:r>
      <w:r>
        <w:rPr>
          <w:rFonts w:hint="cs"/>
          <w:rtl/>
        </w:rPr>
        <w:t xml:space="preserve"> </w:t>
      </w:r>
      <w:r w:rsidRPr="00182457">
        <w:rPr>
          <w:rtl/>
        </w:rPr>
        <w:t>(الربدى، 2020، 71)</w:t>
      </w:r>
    </w:p>
    <w:p w14:paraId="59041654" w14:textId="22FB6B65" w:rsidR="00D22171" w:rsidRPr="00D22171" w:rsidRDefault="00D22171" w:rsidP="00C94130">
      <w:pPr>
        <w:pStyle w:val="Heading2"/>
        <w:rPr>
          <w:rtl/>
        </w:rPr>
      </w:pPr>
      <w:bookmarkStart w:id="2" w:name="_Toc213863445"/>
      <w:r w:rsidRPr="00D22171">
        <w:rPr>
          <w:rtl/>
        </w:rPr>
        <w:t>مشكلة الدراسة</w:t>
      </w:r>
      <w:r w:rsidR="006D0D86">
        <w:rPr>
          <w:rFonts w:hint="cs"/>
          <w:rtl/>
        </w:rPr>
        <w:t>:</w:t>
      </w:r>
      <w:bookmarkEnd w:id="2"/>
    </w:p>
    <w:p w14:paraId="5F085B95" w14:textId="3A89F7F5" w:rsidR="003F4980" w:rsidRPr="00B54322" w:rsidRDefault="00C94130" w:rsidP="00B54322">
      <w:pPr>
        <w:pStyle w:val="NoSpacing"/>
        <w:bidi/>
        <w:rPr>
          <w:rtl/>
        </w:rPr>
      </w:pPr>
      <w:r w:rsidRPr="001E7EFE">
        <w:rPr>
          <w:rtl/>
        </w:rPr>
        <w:t>بالرغم من الأهمية المتزايدة لإدارة المعرفة كأداة استراتيجية في تعزيز تنافسية المنظمات، إلا أن العديد من المؤسسات، ومنها وزارة الصحة بمدينة جدة، لا تزال تواجه تحديات كبيرة في تفعيل منظومة إدارة المعرفة بشكل فعّال ينعكس بصورة مباشرة على أدائها التنافسي فمع تعدد مصادر المعرفة وتنوعها داخل الوزارة، تواجه الإدارة صعوبات في جمع وتوثيق وتبادل المعلومات والخبرات بين مختلف الإدارات والكوادر البشرية، الأمر الذي يؤدي أحياناً إلى تكرار الأخطاء، وضعف الاستفادة من الخبرات السابقة، وبطء الاستجابة للتغيرات والمتطلبات الجديدة في بيئة العمل الصحي كما أن غياب ثقافة مؤسسية داعمة للمشاركة المعرفية، وضعف البنية التحتية التقنية في بعض الأقسام، وغياب الحوافز المناسبة لتشجيع الموظفين على تبادل المعرفة، كلها عوامل تحد من قدرة الوزارة على الاستفادة المثلى من رأس مالها المعرفي في تعزيز مكانتها التنافسية بين القطاعات الصحية الأخرى ومن هنا تبرز مشكلة الدراسة الحالية في محاولة الكشف عن أثر إدارة المعرفة على تعزيز تنافسية وزارة الصحة بمدينة جدة، وتحديد ما إذا كانت الجهود المبذولة في هذا المجال كافية لتحقيق التميز المؤسسي ومواجهة التحديات المتزايدة في قطاع الرعاية الصحية وبناءً على ما سبق، يتمثل سؤال الدراسة الرئيسي في: ما هو أثر إدارة المعرفة على تعزيز تنافسية وزارة الصحة بمدينة جدة في المملكة العربية السعودية؟</w:t>
      </w:r>
    </w:p>
    <w:p w14:paraId="0CD972EE" w14:textId="27237FEF" w:rsidR="00D22171" w:rsidRPr="006D0D86" w:rsidRDefault="00D22171" w:rsidP="00C94130">
      <w:pPr>
        <w:pStyle w:val="Heading2"/>
        <w:rPr>
          <w:rtl/>
        </w:rPr>
      </w:pPr>
      <w:bookmarkStart w:id="3" w:name="_Toc213863446"/>
      <w:r w:rsidRPr="006D0D86">
        <w:rPr>
          <w:rtl/>
        </w:rPr>
        <w:t>أهمية الدراسة</w:t>
      </w:r>
      <w:bookmarkEnd w:id="3"/>
    </w:p>
    <w:p w14:paraId="56B29EBF" w14:textId="77777777" w:rsidR="00C94130" w:rsidRPr="00D57EED" w:rsidRDefault="00C94130" w:rsidP="00C94130">
      <w:pPr>
        <w:pStyle w:val="NoSpacing"/>
        <w:bidi/>
        <w:ind w:firstLine="0"/>
        <w:rPr>
          <w:b/>
          <w:bCs/>
          <w:rtl/>
        </w:rPr>
      </w:pPr>
      <w:r w:rsidRPr="00D57EED">
        <w:rPr>
          <w:b/>
          <w:bCs/>
          <w:rtl/>
        </w:rPr>
        <w:t>الأهمية العلمية</w:t>
      </w:r>
    </w:p>
    <w:p w14:paraId="1D80F987" w14:textId="77777777" w:rsidR="00C94130" w:rsidRDefault="00C94130" w:rsidP="00C94130">
      <w:pPr>
        <w:pStyle w:val="NoSpacing"/>
        <w:bidi/>
        <w:rPr>
          <w:rtl/>
        </w:rPr>
      </w:pPr>
      <w:r>
        <w:rPr>
          <w:rtl/>
        </w:rPr>
        <w:t>تنبع الأهمية العلمية لهذه الدراسة من تركيزها على مفهومين استراتيجيين في الفكر الإداري المعاصر، وهما إدارة المعرفة والتنافسية التنظيمية، إذ تسعى الدراسة إلى سد فجوة بحثية قائمة في الربط بين هذين المتغيرين ضمن بيئة العمل في المؤسسات الحكومية ذات الطابع التقني، وهو ما لم يُتناول بشكل كافٍ في الأدبيات العربية، خاصة في السياق السعودي فالدراسة تقدم إطارًا نظريًا يساعد على تعميق الفهم حول كيفية توظيف المعرفة كمورد غير ملموس لتعزيز أداء المؤسسات وتحقيق ميزة تنافسية مستدامة، وذلك من خلال تحليل الأبعاد المختلفة لإدارة المعرفة مثل التوليد، والتخزين، والمشاركة، والتطبيق، ومدى ارتباط هذه الأبعاد بقدرة المؤسسة على التميز والمنافسة في بيئة عمل متغيرة وسريعة التطور كما أن الدراسة تُثري النقاش العلمي من خلال اختبار العلاقة بين متغيرين مركزيين باستخدام منهجية تحليلية وصفية، وتساهم في تطوير الأدوات النظرية المستخدمة لقياس مدى فعالية ممارسات إدارة المعرفة وأثرها على المؤشرات التنافسية.</w:t>
      </w:r>
    </w:p>
    <w:p w14:paraId="77F17858" w14:textId="1023AE33" w:rsidR="00C94130" w:rsidRDefault="00C94130" w:rsidP="00C94130">
      <w:pPr>
        <w:pStyle w:val="NoSpacing"/>
        <w:bidi/>
        <w:rPr>
          <w:rtl/>
        </w:rPr>
      </w:pPr>
      <w:r>
        <w:rPr>
          <w:rFonts w:hint="cs"/>
          <w:rtl/>
        </w:rPr>
        <w:t>كما</w:t>
      </w:r>
      <w:r>
        <w:rPr>
          <w:rtl/>
        </w:rPr>
        <w:t xml:space="preserve"> تعكس الدراسة توجهًا علميًا يتماشى مع التحولات الفكرية التي تشهدها الدراسات الإدارية الحديثة، والتي باتت تركز على الأصول المعرفية كأدوات حقيقية لصنع القرار وتحقيق الفاعلية التنظيمية فهي تفتح الباب أمام الباحثين لدراسة مزيد من المتغيرات الوسيطة والمعدّلة التي قد تؤثر في العلاقة بين المعرفة والتنافسية، مثل الثقافة التنظيمية، والتحول الرقمي، والقيادة الاستراتيجية، مما يجعلها قاعدة بحثية غنية قابلة للبناء عليها مستقبلاً كما تساهم هذه الدراسة في التأسيس لأدبيات عربية أكثر واقعية تتناول المؤسسات السعودية من الداخل، مستفيدة من السياق المحلي ومن خصوصية البيئة الإدارية، لتقديم نتائج علمية قابلة للتعميم ضمن بيئات مماثلة في العالم العربي والخليج تحديدًا وبذلك، فهي لا تقدم إضافة فقط في إطار المعرفة الأكاديمية، وإنما تضع أيضًا نموذجًا يمكن الاستفادة منه في دراسات مقارنة أو بحوث نوعية تحليلية.</w:t>
      </w:r>
    </w:p>
    <w:p w14:paraId="43DE9B91" w14:textId="77777777" w:rsidR="00B54322" w:rsidRPr="001E7EFE" w:rsidRDefault="00B54322" w:rsidP="00B54322">
      <w:pPr>
        <w:pStyle w:val="NoSpacing"/>
        <w:bidi/>
        <w:rPr>
          <w:rtl/>
        </w:rPr>
      </w:pPr>
    </w:p>
    <w:p w14:paraId="05A2D30A" w14:textId="77777777" w:rsidR="00C94130" w:rsidRPr="00D57EED" w:rsidRDefault="00C94130" w:rsidP="00C94130">
      <w:pPr>
        <w:pStyle w:val="NoSpacing"/>
        <w:bidi/>
        <w:ind w:firstLine="0"/>
        <w:rPr>
          <w:b/>
          <w:bCs/>
          <w:rtl/>
        </w:rPr>
      </w:pPr>
      <w:r w:rsidRPr="00D57EED">
        <w:rPr>
          <w:b/>
          <w:bCs/>
          <w:rtl/>
        </w:rPr>
        <w:t>الأهمية العملية</w:t>
      </w:r>
    </w:p>
    <w:p w14:paraId="5286DEE7" w14:textId="77777777" w:rsidR="00C94130" w:rsidRDefault="00C94130" w:rsidP="00C94130">
      <w:pPr>
        <w:pStyle w:val="NoSpacing"/>
        <w:bidi/>
        <w:rPr>
          <w:rtl/>
        </w:rPr>
      </w:pPr>
      <w:r>
        <w:rPr>
          <w:rtl/>
        </w:rPr>
        <w:t>تكمن الأهمية العملية للدراسة في أنها تركز على مؤسسة وطنية استراتيجية، هي الهيئة السعودية للبيانات والذكاء الاصطناعي، والتي تُعد من أبرز الكيانات الحكومية المؤثرة في مسيرة التحول الرقمي للمملكة ومن خلال تسليط الضوء على واقع إدارة المعرفة داخل هذه الهيئة، ومدى مساهمتها في تعزيز التنافسية التنظيمية، تقدم الدراسة رؤى عملية يمكن الاستفادة منها في تحسين ممارسات العمل اليومي داخل الهيئة، سواء على مستوى تبادل المعرفة بين الموظفين، أو على مستوى اتخاذ القرارات القائمة على المعرفة، أو حتى على مستوى تطوير نظم العمل والتخطيط المؤسسي كما توفّر نتائج الدراسة لصناع القرار داخل الهيئة مؤشرات قياس واضحة، يمكن اعتمادها لمراجعة فعالية البرامج الحالية، أو تصميم مبادرات جديدة تهدف إلى رفع كفاءة رأس المال الفكري واستثمار الخبرات المتراكمة بطريقة استراتيجية تضمن التميز المؤسسي.</w:t>
      </w:r>
    </w:p>
    <w:p w14:paraId="605C637C" w14:textId="59FA3A15" w:rsidR="003F4980" w:rsidRDefault="00C94130" w:rsidP="00B54322">
      <w:pPr>
        <w:pStyle w:val="NoSpacing"/>
        <w:bidi/>
        <w:rPr>
          <w:rtl/>
        </w:rPr>
      </w:pPr>
      <w:r>
        <w:rPr>
          <w:rtl/>
        </w:rPr>
        <w:t>كما أن الدراسة تُسهم في دعم جهود المملكة لتحقيق أهداف رؤية 2030، التي تؤكد على أهمية بناء اقتصاد معرفي وتعزيز التنافسية الإدارية في القطاعين الحكومي والخاص وتكمن القيمة العملية للدراسة أيضًا في إمكانية تعميم نتائجها وتوصياتها على مؤسسات سعودية أخرى تعمل في قطاعات مشابهة، لا سيما تلك التي ترتكز أعمالها على الابتكار التقني والمعرفة الرقمية فمن خلال ما تقدمه من أدوات قياس ومعايير تطبيقية، يمكن للإدارات العليا في المؤسسات الأخرى الاستفادة من هذا النموذج في تحسين ممارسات إدارة المعرفة وتعزيز ثقافة التعلم المستمر، مما ينعكس بدوره على جودة الأداء، وفعالية الإنجاز، وقوة التواجد في السوق كما أن الدراسة تخاطب الممارسين الإداريين بشكل مباشر، وتمنحهم منظورًا تطبيقيًا يمكن تحويله إلى خطط تنفيذية، مما يعزز من واقعيتها وملاءمتها لحاجات بيئة العمل السعودية الراهنة.</w:t>
      </w:r>
    </w:p>
    <w:p w14:paraId="0D1AC2D8" w14:textId="16EC083F" w:rsidR="00D22171" w:rsidRDefault="00D22171" w:rsidP="00C94130">
      <w:pPr>
        <w:pStyle w:val="Heading2"/>
        <w:rPr>
          <w:rtl/>
        </w:rPr>
      </w:pPr>
      <w:bookmarkStart w:id="4" w:name="_Toc213863447"/>
      <w:r w:rsidRPr="00D22171">
        <w:rPr>
          <w:rtl/>
        </w:rPr>
        <w:t>أهداف الدراسة</w:t>
      </w:r>
      <w:r w:rsidR="001C0BD9">
        <w:rPr>
          <w:rFonts w:hint="cs"/>
          <w:rtl/>
        </w:rPr>
        <w:t>:</w:t>
      </w:r>
      <w:bookmarkEnd w:id="4"/>
    </w:p>
    <w:p w14:paraId="5F73F5B5" w14:textId="77777777" w:rsidR="00C94130" w:rsidRDefault="00C94130" w:rsidP="00C94130">
      <w:pPr>
        <w:pStyle w:val="NoSpacing"/>
        <w:bidi/>
        <w:ind w:firstLine="0"/>
        <w:rPr>
          <w:rtl/>
        </w:rPr>
      </w:pPr>
      <w:r w:rsidRPr="00CA77FE">
        <w:rPr>
          <w:rtl/>
        </w:rPr>
        <w:t>الهدف الرئيسي</w:t>
      </w:r>
    </w:p>
    <w:p w14:paraId="7EA607D0" w14:textId="77777777" w:rsidR="00C94130" w:rsidRDefault="00C94130" w:rsidP="00C94130">
      <w:pPr>
        <w:pStyle w:val="NoSpacing"/>
        <w:bidi/>
        <w:ind w:firstLine="0"/>
        <w:rPr>
          <w:rtl/>
        </w:rPr>
      </w:pPr>
      <w:r>
        <w:rPr>
          <w:rFonts w:hint="cs"/>
          <w:rtl/>
        </w:rPr>
        <w:t>بيان</w:t>
      </w:r>
      <w:r w:rsidRPr="001E7EFE">
        <w:rPr>
          <w:rtl/>
        </w:rPr>
        <w:t xml:space="preserve"> أثر إدارة المعرفة على تعزيز تنافسية وزارة الصحة بمدينة جدة في المملكة العربية السعودية</w:t>
      </w:r>
      <w:r>
        <w:rPr>
          <w:rFonts w:hint="cs"/>
          <w:rtl/>
        </w:rPr>
        <w:t>.</w:t>
      </w:r>
    </w:p>
    <w:p w14:paraId="4286C407" w14:textId="77777777" w:rsidR="00C94130" w:rsidRPr="00CA77FE" w:rsidRDefault="00C94130" w:rsidP="00C94130">
      <w:pPr>
        <w:pStyle w:val="NoSpacing"/>
        <w:bidi/>
        <w:ind w:firstLine="0"/>
        <w:rPr>
          <w:rtl/>
        </w:rPr>
      </w:pPr>
      <w:r w:rsidRPr="00CA77FE">
        <w:rPr>
          <w:rtl/>
        </w:rPr>
        <w:t>الأهداف الفرعية:</w:t>
      </w:r>
    </w:p>
    <w:p w14:paraId="471B17FC" w14:textId="77777777" w:rsidR="00C94130" w:rsidRDefault="00C94130" w:rsidP="00C94130">
      <w:pPr>
        <w:pStyle w:val="NoSpacing"/>
        <w:numPr>
          <w:ilvl w:val="0"/>
          <w:numId w:val="40"/>
        </w:numPr>
        <w:bidi/>
        <w:spacing w:line="300" w:lineRule="auto"/>
        <w:ind w:left="29"/>
        <w:rPr>
          <w:rtl/>
        </w:rPr>
      </w:pPr>
      <w:r>
        <w:rPr>
          <w:rFonts w:hint="cs"/>
          <w:rtl/>
        </w:rPr>
        <w:t>بيان</w:t>
      </w:r>
      <w:r w:rsidRPr="001E7EFE">
        <w:rPr>
          <w:rtl/>
        </w:rPr>
        <w:t xml:space="preserve"> أثر </w:t>
      </w:r>
      <w:r w:rsidRPr="00FF4BFB">
        <w:rPr>
          <w:rtl/>
        </w:rPr>
        <w:t>توليد المعرفة</w:t>
      </w:r>
      <w:r>
        <w:rPr>
          <w:rFonts w:hint="cs"/>
          <w:rtl/>
        </w:rPr>
        <w:t xml:space="preserve"> </w:t>
      </w:r>
      <w:r w:rsidRPr="001E7EFE">
        <w:rPr>
          <w:rtl/>
        </w:rPr>
        <w:t>على تعزيز تنافسية وزارة الصحة بمدينة جدة</w:t>
      </w:r>
      <w:r>
        <w:rPr>
          <w:rFonts w:hint="cs"/>
          <w:rtl/>
        </w:rPr>
        <w:t>.</w:t>
      </w:r>
    </w:p>
    <w:p w14:paraId="7573F769" w14:textId="77777777" w:rsidR="00C94130" w:rsidRDefault="00C94130" w:rsidP="00C94130">
      <w:pPr>
        <w:pStyle w:val="NoSpacing"/>
        <w:numPr>
          <w:ilvl w:val="0"/>
          <w:numId w:val="40"/>
        </w:numPr>
        <w:bidi/>
        <w:spacing w:line="300" w:lineRule="auto"/>
        <w:ind w:left="29"/>
        <w:rPr>
          <w:rtl/>
        </w:rPr>
      </w:pPr>
      <w:r>
        <w:rPr>
          <w:rFonts w:hint="cs"/>
          <w:rtl/>
        </w:rPr>
        <w:t>بيان</w:t>
      </w:r>
      <w:r w:rsidRPr="001E7EFE">
        <w:rPr>
          <w:rtl/>
        </w:rPr>
        <w:t xml:space="preserve"> أثر </w:t>
      </w:r>
      <w:r>
        <w:rPr>
          <w:rtl/>
        </w:rPr>
        <w:t xml:space="preserve">مشاركة </w:t>
      </w:r>
      <w:r w:rsidRPr="001E7EFE">
        <w:rPr>
          <w:rtl/>
        </w:rPr>
        <w:t>المعرفة على تعزيز تنافسية وزارة الصحة بمدينة جدة</w:t>
      </w:r>
    </w:p>
    <w:p w14:paraId="7CE76151" w14:textId="77777777" w:rsidR="00C94130" w:rsidRDefault="00C94130" w:rsidP="00C94130">
      <w:pPr>
        <w:pStyle w:val="NoSpacing"/>
        <w:numPr>
          <w:ilvl w:val="0"/>
          <w:numId w:val="40"/>
        </w:numPr>
        <w:bidi/>
        <w:spacing w:line="300" w:lineRule="auto"/>
        <w:ind w:left="29"/>
      </w:pPr>
      <w:r>
        <w:rPr>
          <w:rFonts w:hint="cs"/>
          <w:rtl/>
        </w:rPr>
        <w:t>بيان</w:t>
      </w:r>
      <w:r w:rsidRPr="001E7EFE">
        <w:rPr>
          <w:rtl/>
        </w:rPr>
        <w:t xml:space="preserve"> أثر </w:t>
      </w:r>
      <w:r>
        <w:rPr>
          <w:rtl/>
        </w:rPr>
        <w:t xml:space="preserve">تخزين </w:t>
      </w:r>
      <w:r w:rsidRPr="001E7EFE">
        <w:rPr>
          <w:rtl/>
        </w:rPr>
        <w:t>المعرفة على تعزيز تنافسية وزارة الصحة بمدينة جدة</w:t>
      </w:r>
      <w:r>
        <w:rPr>
          <w:rFonts w:hint="cs"/>
          <w:rtl/>
        </w:rPr>
        <w:t>.</w:t>
      </w:r>
    </w:p>
    <w:p w14:paraId="538D491A" w14:textId="77777777" w:rsidR="00C94130" w:rsidRDefault="00C94130" w:rsidP="00C94130">
      <w:pPr>
        <w:pStyle w:val="NoSpacing"/>
        <w:numPr>
          <w:ilvl w:val="0"/>
          <w:numId w:val="40"/>
        </w:numPr>
        <w:bidi/>
        <w:spacing w:line="300" w:lineRule="auto"/>
        <w:ind w:left="29"/>
        <w:rPr>
          <w:rtl/>
        </w:rPr>
      </w:pPr>
      <w:r>
        <w:rPr>
          <w:rFonts w:hint="cs"/>
          <w:rtl/>
        </w:rPr>
        <w:t>بيان</w:t>
      </w:r>
      <w:r w:rsidRPr="001E7EFE">
        <w:rPr>
          <w:rtl/>
        </w:rPr>
        <w:t xml:space="preserve"> أثر </w:t>
      </w:r>
      <w:r>
        <w:rPr>
          <w:rtl/>
        </w:rPr>
        <w:t xml:space="preserve">تطبيق </w:t>
      </w:r>
      <w:r w:rsidRPr="001E7EFE">
        <w:rPr>
          <w:rtl/>
        </w:rPr>
        <w:t>المعرفة على تعزيز تنافسية وزارة الصحة بمدينة جدة</w:t>
      </w:r>
      <w:r>
        <w:rPr>
          <w:rFonts w:hint="cs"/>
          <w:rtl/>
        </w:rPr>
        <w:t>.</w:t>
      </w:r>
    </w:p>
    <w:p w14:paraId="56B19CA7" w14:textId="2A72114F" w:rsidR="00D22171" w:rsidRDefault="00D22171" w:rsidP="00C94130">
      <w:pPr>
        <w:pStyle w:val="Heading2"/>
        <w:rPr>
          <w:rtl/>
        </w:rPr>
      </w:pPr>
      <w:bookmarkStart w:id="5" w:name="_Toc213863448"/>
      <w:r w:rsidRPr="00D22171">
        <w:rPr>
          <w:rtl/>
        </w:rPr>
        <w:t>تساؤلات الدراسة</w:t>
      </w:r>
      <w:r w:rsidR="001C0BD9">
        <w:rPr>
          <w:rFonts w:hint="cs"/>
          <w:rtl/>
        </w:rPr>
        <w:t>:</w:t>
      </w:r>
      <w:bookmarkEnd w:id="5"/>
    </w:p>
    <w:p w14:paraId="685DCE21" w14:textId="77777777" w:rsidR="00C94130" w:rsidRDefault="00C94130" w:rsidP="00C94130">
      <w:pPr>
        <w:pStyle w:val="NoSpacing"/>
        <w:bidi/>
        <w:ind w:firstLine="0"/>
        <w:rPr>
          <w:rtl/>
        </w:rPr>
      </w:pPr>
      <w:r>
        <w:rPr>
          <w:rFonts w:hint="cs"/>
          <w:rtl/>
        </w:rPr>
        <w:t>السؤال</w:t>
      </w:r>
      <w:r w:rsidRPr="00CA77FE">
        <w:rPr>
          <w:rtl/>
        </w:rPr>
        <w:t xml:space="preserve"> الرئيسي</w:t>
      </w:r>
      <w:r>
        <w:rPr>
          <w:rFonts w:hint="cs"/>
          <w:rtl/>
        </w:rPr>
        <w:t>:</w:t>
      </w:r>
    </w:p>
    <w:p w14:paraId="7A4E2A81" w14:textId="6F932DCA" w:rsidR="00C94130" w:rsidRDefault="00C94130" w:rsidP="00B54322">
      <w:pPr>
        <w:pStyle w:val="NoSpacing"/>
        <w:bidi/>
        <w:ind w:firstLine="0"/>
        <w:rPr>
          <w:rtl/>
        </w:rPr>
      </w:pPr>
      <w:r w:rsidRPr="001E7EFE">
        <w:rPr>
          <w:rtl/>
        </w:rPr>
        <w:t>ما هو أثر إدارة المعرفة على تعزيز تنافسية وزارة الصحة بمدينة جدة في المملكة العربية السعودية؟</w:t>
      </w:r>
    </w:p>
    <w:p w14:paraId="23C17EA4" w14:textId="77777777" w:rsidR="00C94130" w:rsidRPr="00CA77FE" w:rsidRDefault="00C94130" w:rsidP="00C94130">
      <w:pPr>
        <w:pStyle w:val="NoSpacing"/>
        <w:bidi/>
        <w:ind w:firstLine="0"/>
        <w:rPr>
          <w:rtl/>
        </w:rPr>
      </w:pPr>
      <w:r>
        <w:rPr>
          <w:rFonts w:hint="cs"/>
          <w:rtl/>
        </w:rPr>
        <w:t>الاسئلة</w:t>
      </w:r>
      <w:r w:rsidRPr="00CA77FE">
        <w:rPr>
          <w:rtl/>
        </w:rPr>
        <w:t xml:space="preserve"> الفرعية:</w:t>
      </w:r>
    </w:p>
    <w:p w14:paraId="51242315" w14:textId="77777777" w:rsidR="00C94130" w:rsidRDefault="00C94130" w:rsidP="00C94130">
      <w:pPr>
        <w:pStyle w:val="NoSpacing"/>
        <w:numPr>
          <w:ilvl w:val="0"/>
          <w:numId w:val="40"/>
        </w:numPr>
        <w:bidi/>
        <w:spacing w:line="300" w:lineRule="auto"/>
        <w:ind w:left="29"/>
        <w:rPr>
          <w:rtl/>
        </w:rPr>
      </w:pPr>
      <w:r>
        <w:rPr>
          <w:rFonts w:hint="cs"/>
          <w:rtl/>
        </w:rPr>
        <w:t>ما</w:t>
      </w:r>
      <w:r w:rsidRPr="001E7EFE">
        <w:rPr>
          <w:rtl/>
        </w:rPr>
        <w:t xml:space="preserve"> أثر </w:t>
      </w:r>
      <w:r w:rsidRPr="00FF4BFB">
        <w:rPr>
          <w:rtl/>
        </w:rPr>
        <w:t>توليد المعرفة</w:t>
      </w:r>
      <w:r>
        <w:rPr>
          <w:rFonts w:hint="cs"/>
          <w:rtl/>
        </w:rPr>
        <w:t xml:space="preserve"> </w:t>
      </w:r>
      <w:r w:rsidRPr="001E7EFE">
        <w:rPr>
          <w:rtl/>
        </w:rPr>
        <w:t>على تعزيز تنافسية وزارة الصحة بمدينة جدة</w:t>
      </w:r>
      <w:r>
        <w:rPr>
          <w:rFonts w:hint="cs"/>
          <w:rtl/>
        </w:rPr>
        <w:t>؟</w:t>
      </w:r>
    </w:p>
    <w:p w14:paraId="7262BDBC" w14:textId="77777777" w:rsidR="00C94130" w:rsidRDefault="00C94130" w:rsidP="00C94130">
      <w:pPr>
        <w:pStyle w:val="NoSpacing"/>
        <w:numPr>
          <w:ilvl w:val="0"/>
          <w:numId w:val="40"/>
        </w:numPr>
        <w:bidi/>
        <w:spacing w:line="300" w:lineRule="auto"/>
        <w:ind w:left="29"/>
        <w:rPr>
          <w:rtl/>
        </w:rPr>
      </w:pPr>
      <w:r>
        <w:rPr>
          <w:rFonts w:hint="cs"/>
          <w:rtl/>
        </w:rPr>
        <w:t>ما</w:t>
      </w:r>
      <w:r w:rsidRPr="001E7EFE">
        <w:rPr>
          <w:rtl/>
        </w:rPr>
        <w:t xml:space="preserve"> أثر </w:t>
      </w:r>
      <w:r>
        <w:rPr>
          <w:rtl/>
        </w:rPr>
        <w:t xml:space="preserve">مشاركة </w:t>
      </w:r>
      <w:r w:rsidRPr="001E7EFE">
        <w:rPr>
          <w:rtl/>
        </w:rPr>
        <w:t>المعرفة على تعزيز تنافسية وزارة الصحة بمدينة جدة</w:t>
      </w:r>
      <w:r>
        <w:rPr>
          <w:rFonts w:hint="cs"/>
          <w:rtl/>
        </w:rPr>
        <w:t>؟</w:t>
      </w:r>
    </w:p>
    <w:p w14:paraId="5115BEB8" w14:textId="77777777" w:rsidR="00C94130" w:rsidRDefault="00C94130" w:rsidP="00C94130">
      <w:pPr>
        <w:pStyle w:val="NoSpacing"/>
        <w:numPr>
          <w:ilvl w:val="0"/>
          <w:numId w:val="40"/>
        </w:numPr>
        <w:bidi/>
        <w:spacing w:line="300" w:lineRule="auto"/>
        <w:ind w:left="29"/>
      </w:pPr>
      <w:r>
        <w:rPr>
          <w:rFonts w:hint="cs"/>
          <w:rtl/>
        </w:rPr>
        <w:t>ما</w:t>
      </w:r>
      <w:r w:rsidRPr="001E7EFE">
        <w:rPr>
          <w:rtl/>
        </w:rPr>
        <w:t xml:space="preserve"> أثر </w:t>
      </w:r>
      <w:r>
        <w:rPr>
          <w:rtl/>
        </w:rPr>
        <w:t xml:space="preserve">تخزين </w:t>
      </w:r>
      <w:r w:rsidRPr="001E7EFE">
        <w:rPr>
          <w:rtl/>
        </w:rPr>
        <w:t>المعرفة على تعزيز تنافسية وزارة الصحة بمدينة جدة</w:t>
      </w:r>
      <w:r>
        <w:rPr>
          <w:rFonts w:hint="cs"/>
          <w:rtl/>
        </w:rPr>
        <w:t>؟</w:t>
      </w:r>
    </w:p>
    <w:p w14:paraId="7F9D6F0B" w14:textId="1BDA6476" w:rsidR="003F4980" w:rsidRDefault="00C94130" w:rsidP="00B54322">
      <w:pPr>
        <w:pStyle w:val="NoSpacing"/>
        <w:numPr>
          <w:ilvl w:val="0"/>
          <w:numId w:val="40"/>
        </w:numPr>
        <w:bidi/>
        <w:spacing w:line="300" w:lineRule="auto"/>
        <w:ind w:left="29"/>
        <w:rPr>
          <w:rtl/>
        </w:rPr>
      </w:pPr>
      <w:r>
        <w:rPr>
          <w:rFonts w:hint="cs"/>
          <w:rtl/>
        </w:rPr>
        <w:t>ما</w:t>
      </w:r>
      <w:r w:rsidRPr="001E7EFE">
        <w:rPr>
          <w:rtl/>
        </w:rPr>
        <w:t xml:space="preserve"> أثر </w:t>
      </w:r>
      <w:r>
        <w:rPr>
          <w:rtl/>
        </w:rPr>
        <w:t xml:space="preserve">تطبيق </w:t>
      </w:r>
      <w:r w:rsidRPr="001E7EFE">
        <w:rPr>
          <w:rtl/>
        </w:rPr>
        <w:t xml:space="preserve">المعرفة على تعزيز تنافسية وزارة الصحة بمدينة </w:t>
      </w:r>
      <w:proofErr w:type="gramStart"/>
      <w:r w:rsidRPr="001E7EFE">
        <w:rPr>
          <w:rtl/>
        </w:rPr>
        <w:t xml:space="preserve">جدة </w:t>
      </w:r>
      <w:r>
        <w:rPr>
          <w:rFonts w:hint="cs"/>
          <w:rtl/>
        </w:rPr>
        <w:t>؟</w:t>
      </w:r>
      <w:proofErr w:type="gramEnd"/>
    </w:p>
    <w:p w14:paraId="5C82954A" w14:textId="562C759F" w:rsidR="003F4980" w:rsidRPr="00B54322" w:rsidRDefault="00D52480" w:rsidP="00B54322">
      <w:pPr>
        <w:pStyle w:val="Heading2"/>
        <w:rPr>
          <w:rtl/>
        </w:rPr>
      </w:pPr>
      <w:bookmarkStart w:id="6" w:name="_Toc213863449"/>
      <w:r>
        <w:rPr>
          <w:rFonts w:hint="cs"/>
          <w:rtl/>
        </w:rPr>
        <w:t>فروض الدراسة</w:t>
      </w:r>
      <w:bookmarkEnd w:id="6"/>
    </w:p>
    <w:p w14:paraId="437E40F7" w14:textId="77777777" w:rsidR="00C94130" w:rsidRPr="004755C0" w:rsidRDefault="00C94130" w:rsidP="00C94130">
      <w:pPr>
        <w:pStyle w:val="NoSpacing"/>
        <w:bidi/>
        <w:ind w:firstLine="0"/>
        <w:rPr>
          <w:rtl/>
        </w:rPr>
      </w:pPr>
      <w:r w:rsidRPr="004755C0">
        <w:rPr>
          <w:rtl/>
        </w:rPr>
        <w:t xml:space="preserve">الفرضية الرئيسية </w:t>
      </w:r>
      <w:r w:rsidRPr="004755C0">
        <w:t>H1</w:t>
      </w:r>
    </w:p>
    <w:p w14:paraId="5D8F2044" w14:textId="77777777" w:rsidR="00C94130" w:rsidRPr="00CA77FE" w:rsidRDefault="00C94130" w:rsidP="00C94130">
      <w:pPr>
        <w:pStyle w:val="NoSpacing"/>
        <w:bidi/>
        <w:ind w:firstLine="0"/>
        <w:rPr>
          <w:rtl/>
        </w:rPr>
      </w:pPr>
      <w:r w:rsidRPr="00CA77FE">
        <w:rPr>
          <w:rtl/>
        </w:rPr>
        <w:t>توجد علاقة معنوية ذات دلالة إحصائية</w:t>
      </w:r>
      <w:r>
        <w:rPr>
          <w:rFonts w:hint="cs"/>
          <w:rtl/>
        </w:rPr>
        <w:t xml:space="preserve"> ل</w:t>
      </w:r>
      <w:r w:rsidRPr="001E7EFE">
        <w:rPr>
          <w:rtl/>
        </w:rPr>
        <w:t>إدارة المعرفة على تعزيز تنافسية وزارة الصحة بمدينة جدة</w:t>
      </w:r>
      <w:r>
        <w:rPr>
          <w:rFonts w:hint="cs"/>
          <w:rtl/>
        </w:rPr>
        <w:t>.</w:t>
      </w:r>
    </w:p>
    <w:p w14:paraId="56D5B70E" w14:textId="77777777" w:rsidR="00C94130" w:rsidRPr="004755C0" w:rsidRDefault="00C94130" w:rsidP="00C94130">
      <w:pPr>
        <w:pStyle w:val="NoSpacing"/>
        <w:bidi/>
        <w:ind w:firstLine="0"/>
        <w:rPr>
          <w:rtl/>
        </w:rPr>
      </w:pPr>
      <w:r w:rsidRPr="004755C0">
        <w:rPr>
          <w:rtl/>
        </w:rPr>
        <w:t xml:space="preserve">الفرضية الفرعية الاولى </w:t>
      </w:r>
      <w:r w:rsidRPr="004755C0">
        <w:t>Ha</w:t>
      </w:r>
    </w:p>
    <w:p w14:paraId="5FDC7292" w14:textId="77777777" w:rsidR="00C94130" w:rsidRDefault="00C94130" w:rsidP="00C94130">
      <w:pPr>
        <w:pStyle w:val="NoSpacing"/>
        <w:bidi/>
        <w:ind w:firstLine="0"/>
        <w:rPr>
          <w:rtl/>
        </w:rPr>
      </w:pPr>
      <w:r w:rsidRPr="00CA77FE">
        <w:rPr>
          <w:rtl/>
        </w:rPr>
        <w:t>توجد علاقة معنوية ذات دلالة إحصائية</w:t>
      </w:r>
      <w:r>
        <w:rPr>
          <w:rFonts w:hint="cs"/>
          <w:rtl/>
        </w:rPr>
        <w:t xml:space="preserve"> ل</w:t>
      </w:r>
      <w:r w:rsidRPr="00FF4BFB">
        <w:rPr>
          <w:rtl/>
        </w:rPr>
        <w:t>توليد</w:t>
      </w:r>
      <w:r w:rsidRPr="001E7EFE">
        <w:rPr>
          <w:rtl/>
        </w:rPr>
        <w:t xml:space="preserve"> المعرفة على تعزيز تنافسية وزارة الصحة بمدينة جدة</w:t>
      </w:r>
      <w:r>
        <w:rPr>
          <w:rFonts w:hint="cs"/>
          <w:rtl/>
        </w:rPr>
        <w:t>.</w:t>
      </w:r>
    </w:p>
    <w:p w14:paraId="272426C1" w14:textId="77777777" w:rsidR="00C94130" w:rsidRPr="004755C0" w:rsidRDefault="00C94130" w:rsidP="00C94130">
      <w:pPr>
        <w:pStyle w:val="NoSpacing"/>
        <w:bidi/>
        <w:ind w:firstLine="0"/>
        <w:rPr>
          <w:rtl/>
        </w:rPr>
      </w:pPr>
      <w:r w:rsidRPr="004755C0">
        <w:rPr>
          <w:rtl/>
        </w:rPr>
        <w:t xml:space="preserve">الفرضية الفرعية الثانية </w:t>
      </w:r>
      <w:r w:rsidRPr="004755C0">
        <w:t>Hb</w:t>
      </w:r>
    </w:p>
    <w:p w14:paraId="30EF7A2E" w14:textId="77777777" w:rsidR="00C94130" w:rsidRDefault="00C94130" w:rsidP="00C94130">
      <w:pPr>
        <w:pStyle w:val="NoSpacing"/>
        <w:bidi/>
        <w:ind w:firstLine="0"/>
        <w:rPr>
          <w:rtl/>
        </w:rPr>
      </w:pPr>
      <w:r w:rsidRPr="00CA77FE">
        <w:rPr>
          <w:rtl/>
        </w:rPr>
        <w:t>توجد علاقة معنوية ذات دلالة إحصائية</w:t>
      </w:r>
      <w:r>
        <w:rPr>
          <w:rFonts w:hint="cs"/>
          <w:rtl/>
        </w:rPr>
        <w:t xml:space="preserve"> ل</w:t>
      </w:r>
      <w:r w:rsidRPr="00FF4BFB">
        <w:rPr>
          <w:rtl/>
        </w:rPr>
        <w:t xml:space="preserve">مشاركة </w:t>
      </w:r>
      <w:r w:rsidRPr="001E7EFE">
        <w:rPr>
          <w:rtl/>
        </w:rPr>
        <w:t>المعرفة على تعزيز تنافسية وزارة الصحة بمدينة جدة</w:t>
      </w:r>
      <w:r>
        <w:rPr>
          <w:rFonts w:hint="cs"/>
          <w:rtl/>
        </w:rPr>
        <w:t>.</w:t>
      </w:r>
    </w:p>
    <w:p w14:paraId="6E2EF5CC" w14:textId="77777777" w:rsidR="00C94130" w:rsidRPr="004755C0" w:rsidRDefault="00C94130" w:rsidP="00C94130">
      <w:pPr>
        <w:pStyle w:val="NoSpacing"/>
        <w:bidi/>
        <w:ind w:firstLine="0"/>
        <w:rPr>
          <w:rtl/>
        </w:rPr>
      </w:pPr>
      <w:r w:rsidRPr="004755C0">
        <w:rPr>
          <w:rtl/>
        </w:rPr>
        <w:t xml:space="preserve">الفرضية الفرعية الثالثة </w:t>
      </w:r>
      <w:r w:rsidRPr="004755C0">
        <w:t>Hc</w:t>
      </w:r>
    </w:p>
    <w:p w14:paraId="1A989111" w14:textId="77777777" w:rsidR="00C94130" w:rsidRDefault="00C94130" w:rsidP="00C94130">
      <w:pPr>
        <w:pStyle w:val="NoSpacing"/>
        <w:bidi/>
        <w:ind w:firstLine="0"/>
        <w:rPr>
          <w:rtl/>
        </w:rPr>
      </w:pPr>
      <w:r w:rsidRPr="00CA77FE">
        <w:rPr>
          <w:rtl/>
        </w:rPr>
        <w:t>توجد علاقة معنوية ذات دلالة إحصائية</w:t>
      </w:r>
      <w:r>
        <w:rPr>
          <w:rFonts w:hint="cs"/>
          <w:rtl/>
        </w:rPr>
        <w:t xml:space="preserve"> ل</w:t>
      </w:r>
      <w:r>
        <w:rPr>
          <w:rtl/>
        </w:rPr>
        <w:t xml:space="preserve">تخزين </w:t>
      </w:r>
      <w:r w:rsidRPr="001E7EFE">
        <w:rPr>
          <w:rtl/>
        </w:rPr>
        <w:t>المعرفة على تعزيز تنافسية وزارة الصحة بمدينة جدة</w:t>
      </w:r>
      <w:r>
        <w:rPr>
          <w:rFonts w:hint="cs"/>
          <w:rtl/>
        </w:rPr>
        <w:t>.</w:t>
      </w:r>
    </w:p>
    <w:p w14:paraId="6A01F9B0" w14:textId="77777777" w:rsidR="00C94130" w:rsidRPr="004755C0" w:rsidRDefault="00C94130" w:rsidP="00C94130">
      <w:pPr>
        <w:pStyle w:val="NoSpacing"/>
        <w:bidi/>
        <w:ind w:firstLine="0"/>
        <w:rPr>
          <w:rtl/>
        </w:rPr>
      </w:pPr>
      <w:r w:rsidRPr="004755C0">
        <w:rPr>
          <w:rtl/>
        </w:rPr>
        <w:t xml:space="preserve">الفرضية الفرعية </w:t>
      </w:r>
      <w:r>
        <w:rPr>
          <w:rFonts w:hint="cs"/>
          <w:rtl/>
        </w:rPr>
        <w:t>الرابعة</w:t>
      </w:r>
      <w:r w:rsidRPr="004755C0">
        <w:rPr>
          <w:rtl/>
        </w:rPr>
        <w:t xml:space="preserve"> </w:t>
      </w:r>
      <w:r w:rsidRPr="004755C0">
        <w:t>H</w:t>
      </w:r>
      <w:r>
        <w:t>d</w:t>
      </w:r>
    </w:p>
    <w:p w14:paraId="3BBC62AF" w14:textId="02A9478E" w:rsidR="003F4980" w:rsidRPr="00A40AE9" w:rsidRDefault="00C94130" w:rsidP="00B54322">
      <w:pPr>
        <w:pStyle w:val="NoSpacing"/>
        <w:bidi/>
        <w:ind w:firstLine="0"/>
        <w:rPr>
          <w:rtl/>
        </w:rPr>
      </w:pPr>
      <w:r w:rsidRPr="00CA77FE">
        <w:rPr>
          <w:rtl/>
        </w:rPr>
        <w:t>توجد علاقة معنوية ذات دلالة إحصائية</w:t>
      </w:r>
      <w:r>
        <w:rPr>
          <w:rFonts w:hint="cs"/>
          <w:rtl/>
        </w:rPr>
        <w:t xml:space="preserve"> ل</w:t>
      </w:r>
      <w:r>
        <w:rPr>
          <w:rtl/>
        </w:rPr>
        <w:t xml:space="preserve">تطبيق </w:t>
      </w:r>
      <w:r w:rsidRPr="001E7EFE">
        <w:rPr>
          <w:rtl/>
        </w:rPr>
        <w:t>المعرفة على تعزيز تنافسية وزارة الصحة بمدينة جدة</w:t>
      </w:r>
      <w:r>
        <w:rPr>
          <w:rFonts w:hint="cs"/>
          <w:rtl/>
        </w:rPr>
        <w:t>.</w:t>
      </w:r>
    </w:p>
    <w:p w14:paraId="693808E8" w14:textId="6B6EDD3E" w:rsidR="00F925D0" w:rsidRDefault="00F925D0" w:rsidP="00C94130">
      <w:pPr>
        <w:pStyle w:val="Heading2"/>
        <w:rPr>
          <w:rtl/>
        </w:rPr>
      </w:pPr>
      <w:bookmarkStart w:id="7" w:name="_Toc213863450"/>
      <w:r>
        <w:rPr>
          <w:rFonts w:hint="cs"/>
          <w:rtl/>
        </w:rPr>
        <w:t xml:space="preserve">النظرية العلمية </w:t>
      </w:r>
      <w:r w:rsidR="008328F7">
        <w:rPr>
          <w:rFonts w:hint="cs"/>
          <w:rtl/>
        </w:rPr>
        <w:t>المتبعة لإعداد</w:t>
      </w:r>
      <w:r>
        <w:rPr>
          <w:rFonts w:hint="cs"/>
          <w:rtl/>
        </w:rPr>
        <w:t xml:space="preserve"> البحث</w:t>
      </w:r>
      <w:bookmarkEnd w:id="7"/>
    </w:p>
    <w:p w14:paraId="2B5919A2" w14:textId="77777777" w:rsidR="00C94130" w:rsidRDefault="00C94130" w:rsidP="00C94130">
      <w:pPr>
        <w:pStyle w:val="NoSpacing"/>
        <w:bidi/>
        <w:ind w:firstLine="29"/>
        <w:rPr>
          <w:rtl/>
        </w:rPr>
      </w:pPr>
      <w:r>
        <w:rPr>
          <w:rtl/>
        </w:rPr>
        <w:t>1. النظرية المعرفية (</w:t>
      </w:r>
      <w:r>
        <w:t>Cognitive Theory</w:t>
      </w:r>
      <w:r>
        <w:rPr>
          <w:rtl/>
        </w:rPr>
        <w:t>):</w:t>
      </w:r>
    </w:p>
    <w:p w14:paraId="01BC308F" w14:textId="244CD537" w:rsidR="00B54322" w:rsidRDefault="00C94130" w:rsidP="00B54322">
      <w:pPr>
        <w:pStyle w:val="NoSpacing"/>
        <w:bidi/>
        <w:rPr>
          <w:rtl/>
        </w:rPr>
      </w:pPr>
      <w:r>
        <w:rPr>
          <w:rtl/>
        </w:rPr>
        <w:t>تُعد النظرية المعرفية من الأسس الفلسفية التي تنطلق منها إدارة المعرفة، إذ تنظر إلى المعرفة على أنها نتاج لعمليات ذهنية داخلية تشمل الإدراك، والانتباه، والتعلم، والذاكرة وتفترض هذه النظرية أن الأفراد هم منتجون للمعرفة من خلال التفاعل مع بيئتهم، مما يجعلهم قادرين على تطوير حلول جديدة واتخاذ قرارات فاعلة وبما أن المؤسسات تعتمد في بنيتها على الأفراد، فإن قدرة المؤسسة على إنتاج المعرفة ترتبط ارتباطًا مباشرًا بالعمليات العقلية والمعرفية لدى العاملين ومن هذا المنطلق، تؤكد هذه النظرية أن تطوير رأس المال الفكري، وتنمية مهارات التفكير والتحليل، يمثل جوهر عملية إدارة المعرفة، ويُسهم في تعزيز التنافسية التنظيمية عبر توليد أفكار إبداعية وتحسين الخدمات.</w:t>
      </w:r>
      <w:r>
        <w:rPr>
          <w:rFonts w:hint="cs"/>
          <w:rtl/>
        </w:rPr>
        <w:t xml:space="preserve"> </w:t>
      </w:r>
      <w:r w:rsidRPr="00182457">
        <w:rPr>
          <w:rtl/>
        </w:rPr>
        <w:t>(الربدى، 2020، 71)</w:t>
      </w:r>
    </w:p>
    <w:p w14:paraId="6DF3A554" w14:textId="77777777" w:rsidR="00C94130" w:rsidRDefault="00C94130" w:rsidP="00C94130">
      <w:pPr>
        <w:pStyle w:val="NoSpacing"/>
        <w:bidi/>
        <w:ind w:firstLine="29"/>
        <w:rPr>
          <w:rtl/>
        </w:rPr>
      </w:pPr>
      <w:r>
        <w:rPr>
          <w:rtl/>
        </w:rPr>
        <w:t>2. نظرية رأس المال الفكري (</w:t>
      </w:r>
      <w:r>
        <w:t>Intellectual Capital Theory</w:t>
      </w:r>
      <w:r>
        <w:rPr>
          <w:rtl/>
        </w:rPr>
        <w:t>):</w:t>
      </w:r>
    </w:p>
    <w:p w14:paraId="371A815A" w14:textId="77777777" w:rsidR="00C94130" w:rsidRDefault="00C94130" w:rsidP="00C94130">
      <w:pPr>
        <w:pStyle w:val="NoSpacing"/>
        <w:bidi/>
        <w:rPr>
          <w:rtl/>
        </w:rPr>
      </w:pPr>
      <w:r>
        <w:rPr>
          <w:rtl/>
        </w:rPr>
        <w:t>تستند هذه النظرية إلى أن القيمة الحقيقية للمؤسسة لا تقتصر على الأصول المادية فقط، بل تشمل كذلك الأصول غير الملموسة مثل المعرفة، المهارات، والعلاقات التنظيمية وتُقسم رأس المال الفكري إلى ثلاث فئات رئيسية: رأس المال البشري، رأس المال الهيكلي، ورأس المال العلاقي وتُبرز هذه النظرية أهمية استثمار المؤسسة في موظفيها، وبنيتها التحتية المعرفية، وعلاقاتها الخارجية من أجل تحسين أدائها وزيادة قدرتها التنافسية ووفقًا لهذه الرؤية، فإن إدارة المعرفة ليست سوى وسيلة لتفعيل هذه الأصول غير الملموسة وتحويلها إلى نتائج ملموسة ترفع من كفاءة المؤسسة وتفوقها في السوق.</w:t>
      </w:r>
      <w:r>
        <w:rPr>
          <w:rFonts w:hint="cs"/>
          <w:rtl/>
        </w:rPr>
        <w:t xml:space="preserve"> </w:t>
      </w:r>
      <w:r w:rsidRPr="00182457">
        <w:rPr>
          <w:rtl/>
        </w:rPr>
        <w:t xml:space="preserve">(الربدى، 2020، </w:t>
      </w:r>
      <w:r>
        <w:rPr>
          <w:rFonts w:hint="cs"/>
          <w:rtl/>
        </w:rPr>
        <w:t>٧٧</w:t>
      </w:r>
      <w:r w:rsidRPr="00182457">
        <w:rPr>
          <w:rtl/>
        </w:rPr>
        <w:t>)</w:t>
      </w:r>
    </w:p>
    <w:p w14:paraId="0EE11AA9" w14:textId="77777777" w:rsidR="00C94130" w:rsidRDefault="00C94130" w:rsidP="00C94130">
      <w:pPr>
        <w:pStyle w:val="NoSpacing"/>
        <w:bidi/>
        <w:ind w:firstLine="29"/>
        <w:rPr>
          <w:rtl/>
        </w:rPr>
      </w:pPr>
      <w:r>
        <w:rPr>
          <w:rtl/>
        </w:rPr>
        <w:t>3. نظرية المنظمة المتعلمة (</w:t>
      </w:r>
      <w:r>
        <w:t>The Learning Organization Theory</w:t>
      </w:r>
      <w:r>
        <w:rPr>
          <w:rtl/>
        </w:rPr>
        <w:t>):</w:t>
      </w:r>
    </w:p>
    <w:p w14:paraId="6CC88B60" w14:textId="77777777" w:rsidR="00C94130" w:rsidRDefault="00C94130" w:rsidP="00C94130">
      <w:pPr>
        <w:pStyle w:val="NoSpacing"/>
        <w:bidi/>
        <w:rPr>
          <w:rtl/>
        </w:rPr>
      </w:pPr>
      <w:r>
        <w:rPr>
          <w:rtl/>
        </w:rPr>
        <w:t>ترتكز هذه النظرية على أن المؤسسات التي تتبنى مبدأ التعلم المستمر على كافة مستوياتها، تكون أكثر قدرة على التكيف مع التغيرات وتحقيق أهدافها بكفاءة فالمؤسسة المتعلمة تجمع المعرفة، وتشاركها، وتطبّقها، وتحفّز موظفيها على الابتكار والتطوير وتعتبر هذه النظرية أن التعلم التنظيمي الجماعي هو مسار حاسم في بناء مزايا تنافسية مستدامة وبذلك، تتقاطع هذه النظرية بشكل مباشر مع إدارة المعرفة، حيث إن بناء وتخزين وتطبيق المعرفة هي من سمات المؤسسة المتعلمة التي تسعى إلى تحسين أدائها وتوسيع تأثيرها في محيطها.</w:t>
      </w:r>
      <w:r>
        <w:rPr>
          <w:rFonts w:hint="cs"/>
          <w:rtl/>
        </w:rPr>
        <w:t xml:space="preserve"> </w:t>
      </w:r>
      <w:r w:rsidRPr="00182457">
        <w:rPr>
          <w:rtl/>
        </w:rPr>
        <w:t xml:space="preserve">(بيزان، 2021، </w:t>
      </w:r>
      <w:r>
        <w:rPr>
          <w:rFonts w:hint="cs"/>
          <w:rtl/>
        </w:rPr>
        <w:t>٦٥</w:t>
      </w:r>
      <w:r w:rsidRPr="00182457">
        <w:rPr>
          <w:rtl/>
        </w:rPr>
        <w:t>)</w:t>
      </w:r>
    </w:p>
    <w:p w14:paraId="6497D4BD" w14:textId="77777777" w:rsidR="00C94130" w:rsidRDefault="00C94130" w:rsidP="00C94130">
      <w:pPr>
        <w:pStyle w:val="NoSpacing"/>
        <w:bidi/>
        <w:ind w:firstLine="29"/>
        <w:rPr>
          <w:rtl/>
        </w:rPr>
      </w:pPr>
      <w:r>
        <w:rPr>
          <w:rtl/>
        </w:rPr>
        <w:t>4. نظرية الموارد (</w:t>
      </w:r>
      <w:r>
        <w:t>Resource-Based View – RBV</w:t>
      </w:r>
      <w:r>
        <w:rPr>
          <w:rtl/>
        </w:rPr>
        <w:t>):</w:t>
      </w:r>
    </w:p>
    <w:p w14:paraId="2FC94209" w14:textId="77777777" w:rsidR="00C94130" w:rsidRDefault="00C94130" w:rsidP="00C94130">
      <w:pPr>
        <w:pStyle w:val="NoSpacing"/>
        <w:bidi/>
        <w:rPr>
          <w:rtl/>
        </w:rPr>
      </w:pPr>
      <w:r>
        <w:rPr>
          <w:rtl/>
        </w:rPr>
        <w:t>توضح هذه النظرية أن تنافسية المنظمة تُبنى على أساس الموارد الفريدة التي تمتلكها، لا سيما تلك التي يصعب تقليدها أو استبدالها وتنظر إلى المعرفة بوصفها أحد أهم هذه الموارد الاستراتيجية، إذ إنها تُعد مورداً نادرًا وقيمًا ومعقدًا من حيث الإنتاج والحماية وتفترض النظرية أن المنظمة التي تدير معرفتها بكفاءة، من خلال توليدها وتخزينها ومشاركتها وتطبيقها، تستطيع بناء ميزة تنافسية يصعب على المنافسين تجاوزها ومن ثم، فإن تبني إدارة فعالة للمعرفة يعزز من قدرة المنظمة على التميز في السوق وتحقيق مستويات عالية من الكفاءة والإنتاجية.</w:t>
      </w:r>
      <w:r>
        <w:rPr>
          <w:rFonts w:hint="cs"/>
          <w:rtl/>
        </w:rPr>
        <w:t xml:space="preserve"> </w:t>
      </w:r>
      <w:r w:rsidRPr="00182457">
        <w:rPr>
          <w:rtl/>
        </w:rPr>
        <w:t>(السعد، 2018</w:t>
      </w:r>
      <w:r>
        <w:rPr>
          <w:rFonts w:hint="cs"/>
          <w:rtl/>
        </w:rPr>
        <w:t>، ٦٥</w:t>
      </w:r>
      <w:r w:rsidRPr="00182457">
        <w:rPr>
          <w:rtl/>
        </w:rPr>
        <w:t>)</w:t>
      </w:r>
    </w:p>
    <w:p w14:paraId="56F711E9" w14:textId="77777777" w:rsidR="00C94130" w:rsidRDefault="00C94130" w:rsidP="00C94130">
      <w:pPr>
        <w:pStyle w:val="NoSpacing"/>
        <w:bidi/>
        <w:ind w:firstLine="29"/>
        <w:rPr>
          <w:rtl/>
        </w:rPr>
      </w:pPr>
      <w:r>
        <w:rPr>
          <w:rtl/>
        </w:rPr>
        <w:t>5. نظرية النظم (</w:t>
      </w:r>
      <w:r>
        <w:t>Systems Theory</w:t>
      </w:r>
      <w:r>
        <w:rPr>
          <w:rtl/>
        </w:rPr>
        <w:t>):</w:t>
      </w:r>
    </w:p>
    <w:p w14:paraId="5F76EBCA" w14:textId="77777777" w:rsidR="00C94130" w:rsidRPr="00851F78" w:rsidRDefault="00C94130" w:rsidP="00C94130">
      <w:pPr>
        <w:pStyle w:val="NoSpacing"/>
        <w:bidi/>
        <w:rPr>
          <w:rtl/>
        </w:rPr>
      </w:pPr>
      <w:r>
        <w:rPr>
          <w:rtl/>
        </w:rPr>
        <w:t>تنظر هذه النظرية إلى المنظمة على أنها نظام متكامل يتكوّن من مجموعة من الوحدات أو العناصر المترابطة التي تتفاعل فيما بينها ومع البيئة المحيطة وتُستخدم هذه النظرية لفهم كيف تعمل المعرفة داخل المؤسسة كنظام ديناميكي متفاعل، حيث تُنتج المعرفة وتُخزَّن وتُستخدم وتُشارك عبر عناصر متعددة داخل المنظمة ومن خلال تطبيق منظور النظم، يصبح من الممكن تحليل تأثير إدارة المعرفة على أداء المؤسسة ككل، من خلال تتبع كيفية تدفق المعرفة بين الأقسام، ومدى تكامل العمليات المعرفية مع الأهداف الاستراتيجية للمنظمة، الأمر الذي ينعكس مباشرة على قدرتها التنافسية.</w:t>
      </w:r>
      <w:r>
        <w:rPr>
          <w:rFonts w:hint="cs"/>
          <w:rtl/>
        </w:rPr>
        <w:t xml:space="preserve"> (</w:t>
      </w:r>
      <w:r w:rsidRPr="00182457">
        <w:rPr>
          <w:rtl/>
        </w:rPr>
        <w:t>السعد، 2018</w:t>
      </w:r>
      <w:r>
        <w:rPr>
          <w:rFonts w:hint="cs"/>
          <w:rtl/>
        </w:rPr>
        <w:t>، ٦٦</w:t>
      </w:r>
      <w:r w:rsidRPr="00182457">
        <w:rPr>
          <w:rtl/>
        </w:rPr>
        <w:t>)</w:t>
      </w:r>
    </w:p>
    <w:p w14:paraId="70407D8B" w14:textId="77777777" w:rsidR="00C94130" w:rsidRPr="006A1FD8" w:rsidRDefault="00C94130" w:rsidP="00C94130">
      <w:pPr>
        <w:pStyle w:val="Heading2"/>
        <w:rPr>
          <w:rtl/>
        </w:rPr>
      </w:pPr>
      <w:bookmarkStart w:id="8" w:name="_Toc203064109"/>
      <w:bookmarkStart w:id="9" w:name="_Toc213863451"/>
      <w:r w:rsidRPr="006A1FD8">
        <w:rPr>
          <w:rtl/>
        </w:rPr>
        <w:t>أبرز المفاهيم المرتبطة بالدراسة:</w:t>
      </w:r>
      <w:bookmarkEnd w:id="8"/>
      <w:bookmarkEnd w:id="9"/>
    </w:p>
    <w:p w14:paraId="751D438A" w14:textId="77777777" w:rsidR="00C94130" w:rsidRDefault="00C94130" w:rsidP="00C94130">
      <w:pPr>
        <w:pStyle w:val="NoSpacing"/>
        <w:bidi/>
        <w:ind w:firstLine="29"/>
        <w:rPr>
          <w:rtl/>
        </w:rPr>
      </w:pPr>
      <w:r>
        <w:rPr>
          <w:rtl/>
        </w:rPr>
        <w:t>1. توليد المعرفة:</w:t>
      </w:r>
    </w:p>
    <w:p w14:paraId="7EB503AF" w14:textId="77777777" w:rsidR="00C94130" w:rsidRDefault="00C94130" w:rsidP="00C94130">
      <w:pPr>
        <w:pStyle w:val="NoSpacing"/>
        <w:bidi/>
        <w:rPr>
          <w:rtl/>
        </w:rPr>
      </w:pPr>
      <w:r>
        <w:rPr>
          <w:rtl/>
        </w:rPr>
        <w:t>هو العملية التي يتم من خلالها إنتاج المعرفة الجديدة داخل المنظمة، سواء من خلال البحث والتطوير، أو من خلال التفاعل بين الموظفين، أو عبر تحليل البيانات والتجارب السابقة توليد المعرفة يمثل الخطوة الأولى نحو بناء ميزة تنافسية مستندة إلى الابتكار والتعلم المستمر.</w:t>
      </w:r>
    </w:p>
    <w:p w14:paraId="015B48D7" w14:textId="77777777" w:rsidR="00C94130" w:rsidRDefault="00C94130" w:rsidP="00C94130">
      <w:pPr>
        <w:pStyle w:val="NoSpacing"/>
        <w:bidi/>
        <w:ind w:firstLine="29"/>
        <w:rPr>
          <w:rtl/>
        </w:rPr>
      </w:pPr>
      <w:r>
        <w:rPr>
          <w:rtl/>
        </w:rPr>
        <w:t>2. تخزين المعرفة:</w:t>
      </w:r>
    </w:p>
    <w:p w14:paraId="260601C0" w14:textId="329C6A5C" w:rsidR="00C94130" w:rsidRDefault="00C94130" w:rsidP="00C94130">
      <w:pPr>
        <w:pStyle w:val="NoSpacing"/>
        <w:bidi/>
        <w:rPr>
          <w:rtl/>
        </w:rPr>
      </w:pPr>
      <w:r>
        <w:rPr>
          <w:rtl/>
        </w:rPr>
        <w:t>يقصد به الاحتفاظ بالمعلومات والخبرات والمعارف داخل أنظمة أو قواعد بيانات مؤسسية بطريقة منظّمة ويهدف إلى ضمان الوصول السهل والسريع للمعلومة متى ما احتاجها الأفراد، مما يدعم استمرارية الأداء وتراكم المعرفة المؤسسية.</w:t>
      </w:r>
      <w:r>
        <w:rPr>
          <w:rFonts w:hint="cs"/>
          <w:rtl/>
        </w:rPr>
        <w:t xml:space="preserve"> </w:t>
      </w:r>
      <w:r w:rsidRPr="00182457">
        <w:rPr>
          <w:rtl/>
        </w:rPr>
        <w:t>(الوكيل، 2023، 1461)</w:t>
      </w:r>
    </w:p>
    <w:p w14:paraId="35A91AEC" w14:textId="77777777" w:rsidR="00B54322" w:rsidRDefault="00B54322" w:rsidP="00B54322">
      <w:pPr>
        <w:pStyle w:val="NoSpacing"/>
        <w:bidi/>
        <w:rPr>
          <w:rtl/>
        </w:rPr>
      </w:pPr>
    </w:p>
    <w:p w14:paraId="4F7DEB95" w14:textId="77777777" w:rsidR="00C94130" w:rsidRDefault="00C94130" w:rsidP="00C94130">
      <w:pPr>
        <w:pStyle w:val="NoSpacing"/>
        <w:bidi/>
        <w:ind w:firstLine="29"/>
        <w:rPr>
          <w:rtl/>
        </w:rPr>
      </w:pPr>
      <w:r>
        <w:rPr>
          <w:rtl/>
        </w:rPr>
        <w:t>3. مشاركة المعرفة:</w:t>
      </w:r>
    </w:p>
    <w:p w14:paraId="2CC38763" w14:textId="77777777" w:rsidR="00C94130" w:rsidRDefault="00C94130" w:rsidP="00C94130">
      <w:pPr>
        <w:pStyle w:val="NoSpacing"/>
        <w:bidi/>
        <w:rPr>
          <w:rtl/>
        </w:rPr>
      </w:pPr>
      <w:r>
        <w:rPr>
          <w:rtl/>
        </w:rPr>
        <w:t>تشير إلى عملية تبادل المعارف والمعلومات بين الأفراد أو الأقسام داخل المنظمة، وتُعد من أهم المراحل التي تضمن الاستفادة الجماعية من المعرفة مشاركة المعرفة تُعزز التعاون، وتحدّ من التكرار، وتسهم في تحسين جودة اتخاذ القرار.</w:t>
      </w:r>
    </w:p>
    <w:p w14:paraId="642DB170" w14:textId="77777777" w:rsidR="00C94130" w:rsidRDefault="00C94130" w:rsidP="00C94130">
      <w:pPr>
        <w:pStyle w:val="NoSpacing"/>
        <w:bidi/>
        <w:ind w:firstLine="29"/>
        <w:rPr>
          <w:rtl/>
        </w:rPr>
      </w:pPr>
      <w:r>
        <w:rPr>
          <w:rtl/>
        </w:rPr>
        <w:t>4. تطبيق المعرفة:</w:t>
      </w:r>
    </w:p>
    <w:p w14:paraId="4DF69A48" w14:textId="2B9F9B78" w:rsidR="00C94130" w:rsidRDefault="00C94130" w:rsidP="00B54322">
      <w:pPr>
        <w:pStyle w:val="NoSpacing"/>
        <w:bidi/>
        <w:rPr>
          <w:rtl/>
        </w:rPr>
      </w:pPr>
      <w:r>
        <w:rPr>
          <w:rtl/>
        </w:rPr>
        <w:t>يمثل الخطوة العملية التي تُستخدم فيها المعرفة المكتسبة في تحسين الأداء، أو تطوير المنتجات، أو معالجة المشكلات وتطبيق المعرفة هو المؤشر الحقيقي لنجاح إدارة المعرفة، لأنه يترجم المعارف المجردة إلى نتائج ملموسة ترفع من التنافسية.</w:t>
      </w:r>
    </w:p>
    <w:p w14:paraId="0889A848" w14:textId="77777777" w:rsidR="00C94130" w:rsidRDefault="00C94130" w:rsidP="00C94130">
      <w:pPr>
        <w:pStyle w:val="NoSpacing"/>
        <w:bidi/>
        <w:ind w:firstLine="29"/>
        <w:rPr>
          <w:rtl/>
        </w:rPr>
      </w:pPr>
      <w:r>
        <w:rPr>
          <w:rtl/>
        </w:rPr>
        <w:t>5. التنافسية التنظيمية:</w:t>
      </w:r>
    </w:p>
    <w:p w14:paraId="240989C1" w14:textId="77777777" w:rsidR="00C94130" w:rsidRDefault="00C94130" w:rsidP="00C94130">
      <w:pPr>
        <w:pStyle w:val="NoSpacing"/>
        <w:bidi/>
        <w:rPr>
          <w:rtl/>
        </w:rPr>
      </w:pPr>
      <w:r>
        <w:rPr>
          <w:rtl/>
        </w:rPr>
        <w:t xml:space="preserve">هي قدرة المؤسسة على تحقيق أداء متميز ومستدام مقارنة بمنافسيها، من خلال تقديم </w:t>
      </w:r>
      <w:proofErr w:type="gramStart"/>
      <w:r>
        <w:rPr>
          <w:rtl/>
        </w:rPr>
        <w:t>منتجات</w:t>
      </w:r>
      <w:proofErr w:type="gramEnd"/>
      <w:r>
        <w:rPr>
          <w:rtl/>
        </w:rPr>
        <w:t xml:space="preserve"> أو خدمات أفضل، أو ابتكار حلول جديدة، أو تقليل التكاليف، أو تعزيز رضا العملاء وتُعد التنافسية هدفًا رئيسيًا تسعى إليه كافة المنظمات في بيئة تتسم بالتغير السريع والتعقيد.</w:t>
      </w:r>
      <w:r>
        <w:rPr>
          <w:rFonts w:hint="cs"/>
          <w:rtl/>
        </w:rPr>
        <w:t xml:space="preserve"> </w:t>
      </w:r>
      <w:r w:rsidRPr="00182457">
        <w:rPr>
          <w:rtl/>
        </w:rPr>
        <w:t>(الوكيل، 2023، 146</w:t>
      </w:r>
      <w:r>
        <w:rPr>
          <w:rFonts w:hint="cs"/>
          <w:rtl/>
        </w:rPr>
        <w:t>٦</w:t>
      </w:r>
      <w:r w:rsidRPr="00182457">
        <w:rPr>
          <w:rtl/>
        </w:rPr>
        <w:t>)</w:t>
      </w:r>
    </w:p>
    <w:p w14:paraId="5E15F0AC" w14:textId="77777777" w:rsidR="003F4980" w:rsidRDefault="003F4980" w:rsidP="00C94130">
      <w:pPr>
        <w:pStyle w:val="NoSpacing"/>
        <w:bidi/>
        <w:rPr>
          <w:b/>
          <w:bCs/>
          <w:rtl/>
        </w:rPr>
      </w:pPr>
    </w:p>
    <w:p w14:paraId="49154267" w14:textId="4522AB64" w:rsidR="00372D4A" w:rsidRDefault="00372D4A" w:rsidP="00C94130">
      <w:pPr>
        <w:pStyle w:val="NoSpacing"/>
        <w:bidi/>
        <w:rPr>
          <w:rtl/>
        </w:rPr>
      </w:pPr>
      <w:r>
        <w:rPr>
          <w:rtl/>
        </w:rPr>
        <w:br w:type="page"/>
      </w:r>
    </w:p>
    <w:p w14:paraId="7AFC915B" w14:textId="77777777" w:rsidR="00372D4A" w:rsidRDefault="00372D4A" w:rsidP="00C94130">
      <w:pPr>
        <w:bidi/>
        <w:jc w:val="center"/>
        <w:rPr>
          <w:rFonts w:ascii="Sakkal Majalla" w:hAnsi="Sakkal Majalla" w:cs="Sakkal Majalla"/>
          <w:b/>
          <w:bCs/>
          <w:sz w:val="48"/>
          <w:szCs w:val="48"/>
          <w:u w:val="single"/>
          <w:rtl/>
        </w:rPr>
      </w:pPr>
    </w:p>
    <w:p w14:paraId="18125FDB" w14:textId="79BC6B53" w:rsidR="007D1378" w:rsidRDefault="007D1378" w:rsidP="00C94130">
      <w:pPr>
        <w:pStyle w:val="NoSpacing"/>
        <w:bidi/>
        <w:ind w:firstLine="0"/>
        <w:rPr>
          <w:rtl/>
        </w:rPr>
      </w:pPr>
    </w:p>
    <w:p w14:paraId="4623EDBE" w14:textId="6B645D06" w:rsidR="00F925D0" w:rsidRDefault="00F925D0" w:rsidP="00C94130">
      <w:pPr>
        <w:bidi/>
        <w:jc w:val="center"/>
        <w:rPr>
          <w:rFonts w:ascii="Sakkal Majalla" w:hAnsi="Sakkal Majalla" w:cs="Sakkal Majalla"/>
          <w:b/>
          <w:bCs/>
          <w:sz w:val="48"/>
          <w:szCs w:val="48"/>
          <w:u w:val="single"/>
          <w:rtl/>
        </w:rPr>
      </w:pPr>
    </w:p>
    <w:p w14:paraId="0451A891" w14:textId="77777777" w:rsidR="007D1378" w:rsidRDefault="007D1378" w:rsidP="00C94130">
      <w:pPr>
        <w:bidi/>
        <w:jc w:val="center"/>
        <w:rPr>
          <w:rFonts w:ascii="Sakkal Majalla" w:hAnsi="Sakkal Majalla" w:cs="Sakkal Majalla"/>
          <w:b/>
          <w:bCs/>
          <w:sz w:val="48"/>
          <w:szCs w:val="48"/>
          <w:u w:val="single"/>
          <w:rtl/>
        </w:rPr>
      </w:pPr>
    </w:p>
    <w:p w14:paraId="16495766" w14:textId="77777777" w:rsidR="00F925D0" w:rsidRDefault="00F925D0" w:rsidP="00C94130">
      <w:pPr>
        <w:bidi/>
        <w:jc w:val="center"/>
        <w:rPr>
          <w:rFonts w:ascii="Sakkal Majalla" w:hAnsi="Sakkal Majalla" w:cs="Sakkal Majalla"/>
          <w:b/>
          <w:bCs/>
          <w:sz w:val="48"/>
          <w:szCs w:val="48"/>
          <w:u w:val="single"/>
          <w:rtl/>
        </w:rPr>
      </w:pPr>
    </w:p>
    <w:p w14:paraId="34FD5DA3" w14:textId="77777777" w:rsidR="00F925D0" w:rsidRDefault="00F925D0" w:rsidP="00C94130">
      <w:pPr>
        <w:bidi/>
        <w:rPr>
          <w:rFonts w:ascii="Sakkal Majalla" w:hAnsi="Sakkal Majalla" w:cs="Sakkal Majalla"/>
          <w:b/>
          <w:bCs/>
          <w:sz w:val="48"/>
          <w:szCs w:val="48"/>
          <w:u w:val="single"/>
          <w:rtl/>
        </w:rPr>
      </w:pPr>
    </w:p>
    <w:p w14:paraId="6AAFE107" w14:textId="5EECB953" w:rsidR="00F925D0" w:rsidRPr="009125CE" w:rsidRDefault="00F925D0" w:rsidP="00C94130">
      <w:pPr>
        <w:pStyle w:val="Heading1"/>
        <w:rPr>
          <w:rtl/>
        </w:rPr>
      </w:pPr>
      <w:bookmarkStart w:id="10" w:name="_Toc213863452"/>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C94130">
      <w:pPr>
        <w:bidi/>
        <w:rPr>
          <w:rFonts w:ascii="Sakkal Majalla" w:hAnsi="Sakkal Majalla" w:cs="Sakkal Majalla"/>
          <w:sz w:val="28"/>
          <w:szCs w:val="28"/>
          <w:u w:val="single"/>
          <w:rtl/>
        </w:rPr>
      </w:pPr>
    </w:p>
    <w:p w14:paraId="036D7235" w14:textId="77777777" w:rsidR="00F925D0" w:rsidRDefault="00F925D0" w:rsidP="00C94130">
      <w:pPr>
        <w:bidi/>
        <w:rPr>
          <w:rFonts w:ascii="Sakkal Majalla" w:hAnsi="Sakkal Majalla" w:cs="Sakkal Majalla"/>
          <w:sz w:val="28"/>
          <w:szCs w:val="28"/>
          <w:u w:val="single"/>
          <w:rtl/>
        </w:rPr>
      </w:pPr>
    </w:p>
    <w:p w14:paraId="10C7EEB3" w14:textId="77777777" w:rsidR="00F925D0" w:rsidRDefault="00F925D0" w:rsidP="00C94130">
      <w:pPr>
        <w:bidi/>
        <w:rPr>
          <w:rFonts w:ascii="Sakkal Majalla" w:hAnsi="Sakkal Majalla" w:cs="Sakkal Majalla"/>
          <w:sz w:val="28"/>
          <w:szCs w:val="28"/>
          <w:u w:val="single"/>
          <w:rtl/>
        </w:rPr>
      </w:pPr>
    </w:p>
    <w:p w14:paraId="31DE7DB7" w14:textId="77777777" w:rsidR="00F925D0" w:rsidRDefault="00F925D0" w:rsidP="00C94130">
      <w:pPr>
        <w:bidi/>
        <w:rPr>
          <w:rFonts w:ascii="Sakkal Majalla" w:hAnsi="Sakkal Majalla" w:cs="Sakkal Majalla"/>
          <w:sz w:val="28"/>
          <w:szCs w:val="28"/>
          <w:u w:val="single"/>
          <w:rtl/>
        </w:rPr>
      </w:pPr>
    </w:p>
    <w:p w14:paraId="1E5462C4" w14:textId="77777777" w:rsidR="00F925D0" w:rsidRDefault="00F925D0" w:rsidP="00C94130">
      <w:pPr>
        <w:bidi/>
        <w:rPr>
          <w:rFonts w:ascii="Sakkal Majalla" w:hAnsi="Sakkal Majalla" w:cs="Sakkal Majalla"/>
          <w:sz w:val="28"/>
          <w:szCs w:val="28"/>
          <w:u w:val="single"/>
          <w:rtl/>
        </w:rPr>
      </w:pPr>
    </w:p>
    <w:p w14:paraId="779E885D" w14:textId="77777777" w:rsidR="00F925D0" w:rsidRDefault="00F925D0" w:rsidP="00C94130">
      <w:pPr>
        <w:bidi/>
        <w:rPr>
          <w:rFonts w:ascii="Sakkal Majalla" w:hAnsi="Sakkal Majalla" w:cs="Sakkal Majalla"/>
          <w:sz w:val="28"/>
          <w:szCs w:val="28"/>
          <w:u w:val="single"/>
          <w:rtl/>
        </w:rPr>
      </w:pPr>
    </w:p>
    <w:p w14:paraId="619873C1" w14:textId="77777777" w:rsidR="00F925D0" w:rsidRDefault="00F925D0" w:rsidP="00C94130">
      <w:pPr>
        <w:bidi/>
        <w:rPr>
          <w:rFonts w:ascii="Sakkal Majalla" w:hAnsi="Sakkal Majalla" w:cs="Sakkal Majalla"/>
          <w:sz w:val="28"/>
          <w:szCs w:val="28"/>
          <w:u w:val="single"/>
          <w:rtl/>
        </w:rPr>
      </w:pPr>
    </w:p>
    <w:p w14:paraId="3FF9ADBE" w14:textId="77777777" w:rsidR="00F925D0" w:rsidRDefault="00F925D0" w:rsidP="00C94130">
      <w:pPr>
        <w:bidi/>
        <w:rPr>
          <w:rFonts w:ascii="Sakkal Majalla" w:hAnsi="Sakkal Majalla" w:cs="Sakkal Majalla"/>
          <w:sz w:val="28"/>
          <w:szCs w:val="28"/>
          <w:u w:val="single"/>
          <w:rtl/>
        </w:rPr>
      </w:pPr>
    </w:p>
    <w:p w14:paraId="2112A7FC" w14:textId="77777777" w:rsidR="00F925D0" w:rsidRDefault="00F925D0" w:rsidP="00C94130">
      <w:pPr>
        <w:bidi/>
        <w:rPr>
          <w:rFonts w:ascii="Sakkal Majalla" w:hAnsi="Sakkal Majalla" w:cs="Sakkal Majalla"/>
          <w:sz w:val="28"/>
          <w:szCs w:val="28"/>
          <w:u w:val="single"/>
          <w:rtl/>
        </w:rPr>
      </w:pPr>
    </w:p>
    <w:p w14:paraId="3C752219" w14:textId="77777777" w:rsidR="00F925D0" w:rsidRDefault="00F925D0" w:rsidP="00C94130">
      <w:pPr>
        <w:bidi/>
        <w:rPr>
          <w:rFonts w:ascii="Sakkal Majalla" w:hAnsi="Sakkal Majalla" w:cs="Sakkal Majalla"/>
          <w:sz w:val="28"/>
          <w:szCs w:val="28"/>
          <w:u w:val="single"/>
          <w:rtl/>
        </w:rPr>
      </w:pPr>
    </w:p>
    <w:p w14:paraId="1D2CBF4B" w14:textId="77777777" w:rsidR="008328F7" w:rsidRDefault="008328F7" w:rsidP="00C94130">
      <w:pPr>
        <w:bidi/>
        <w:rPr>
          <w:rFonts w:ascii="Sakkal Majalla" w:hAnsi="Sakkal Majalla" w:cs="Sakkal Majalla"/>
          <w:sz w:val="28"/>
          <w:szCs w:val="28"/>
          <w:u w:val="single"/>
          <w:rtl/>
        </w:rPr>
      </w:pPr>
    </w:p>
    <w:p w14:paraId="7252155E" w14:textId="77777777" w:rsidR="008328F7" w:rsidRDefault="008328F7" w:rsidP="00C94130">
      <w:pPr>
        <w:bidi/>
        <w:rPr>
          <w:rFonts w:ascii="Sakkal Majalla" w:hAnsi="Sakkal Majalla" w:cs="Sakkal Majalla"/>
          <w:sz w:val="28"/>
          <w:szCs w:val="28"/>
          <w:u w:val="single"/>
          <w:rtl/>
        </w:rPr>
      </w:pPr>
    </w:p>
    <w:p w14:paraId="7F84F0E3" w14:textId="77777777" w:rsidR="008328F7" w:rsidRPr="00E67422" w:rsidRDefault="008328F7" w:rsidP="00C94130">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584D1F88" w:rsidR="00F925D0" w:rsidRDefault="00B54322" w:rsidP="00C94130">
      <w:pPr>
        <w:pStyle w:val="Heading2"/>
        <w:rPr>
          <w:rtl/>
        </w:rPr>
      </w:pPr>
      <w:bookmarkStart w:id="11" w:name="_Toc213863453"/>
      <w:r>
        <w:rPr>
          <w:rFonts w:hint="cs"/>
          <w:rtl/>
        </w:rPr>
        <w:t>تمهيد</w:t>
      </w:r>
      <w:r w:rsidR="00786BD8">
        <w:rPr>
          <w:rFonts w:hint="cs"/>
          <w:rtl/>
        </w:rPr>
        <w:t>:</w:t>
      </w:r>
      <w:bookmarkEnd w:id="11"/>
    </w:p>
    <w:p w14:paraId="59E4D96A" w14:textId="4DAD38B9" w:rsidR="006A2745" w:rsidRPr="001D58A1" w:rsidRDefault="001D58A1" w:rsidP="001D58A1">
      <w:pPr>
        <w:pStyle w:val="NoSpacing"/>
        <w:bidi/>
        <w:rPr>
          <w:rtl/>
        </w:rPr>
      </w:pPr>
      <w:r w:rsidRPr="001D58A1">
        <w:rPr>
          <w:rtl/>
        </w:rPr>
        <w:t>يعد هذا الفصل من أهم أجزاء البحث، إذ يقدم الأساس العلمي والمعرفي الذي يُبنى عليه الإطار التطبيقي للدراسة. يتناول الفصل المفاهيم المتعلقة بإدارة المعرفة من حيث طبيعتها، وأهميتها، وأبعادها، وأدوارها في تطوير الأداء المؤسسي وتعزيز التنافسية. كما يستعرض مجموعة من النماذج والنظريات المرتبطة بالمعرفة التنظيمية وكيفية توظيفها في المؤسسات الحكومية والخاصة، يعرض الفصل أبرز الدراسات السابقة العربية والأجنبية ذات الصلة بالموضوع، وذلك بغرض تحديد أوجه الاتفاق أو الاختلاف بينها وبين الدراسة الحالية، وتوضيح الإضافة العلمية التي يسعى البحث إلى تحقيقها.</w:t>
      </w:r>
    </w:p>
    <w:p w14:paraId="6F8A6CA3" w14:textId="396E5CA4" w:rsidR="00F925D0" w:rsidRDefault="00372D4A" w:rsidP="00C94130">
      <w:pPr>
        <w:pStyle w:val="Heading2"/>
        <w:rPr>
          <w:rtl/>
        </w:rPr>
      </w:pPr>
      <w:bookmarkStart w:id="12" w:name="_Toc213863454"/>
      <w:r>
        <w:rPr>
          <w:rFonts w:hint="cs"/>
          <w:rtl/>
        </w:rPr>
        <w:t xml:space="preserve">أولا: </w:t>
      </w:r>
      <w:r w:rsidR="00A038A9">
        <w:rPr>
          <w:rFonts w:hint="cs"/>
          <w:rtl/>
        </w:rPr>
        <w:t xml:space="preserve"> </w:t>
      </w:r>
      <w:r w:rsidR="00F925D0">
        <w:rPr>
          <w:rFonts w:hint="cs"/>
          <w:rtl/>
        </w:rPr>
        <w:t>الدراسات السابقة</w:t>
      </w:r>
      <w:bookmarkEnd w:id="12"/>
    </w:p>
    <w:p w14:paraId="49DBDFC1" w14:textId="77777777" w:rsidR="00C94130" w:rsidRPr="004755C0" w:rsidRDefault="00C94130" w:rsidP="00C94130">
      <w:pPr>
        <w:pStyle w:val="Heading2"/>
        <w:rPr>
          <w:rtl/>
        </w:rPr>
      </w:pPr>
      <w:bookmarkStart w:id="13" w:name="_Toc203064105"/>
      <w:bookmarkStart w:id="14" w:name="_Toc213863455"/>
      <w:r w:rsidRPr="004755C0">
        <w:rPr>
          <w:rtl/>
        </w:rPr>
        <w:t>الدراسات العربية</w:t>
      </w:r>
      <w:bookmarkEnd w:id="13"/>
      <w:bookmarkEnd w:id="14"/>
    </w:p>
    <w:p w14:paraId="1323DDEF" w14:textId="77777777" w:rsidR="00C94130" w:rsidRDefault="00C94130" w:rsidP="00C94130">
      <w:pPr>
        <w:pStyle w:val="NoSpacing"/>
        <w:bidi/>
        <w:rPr>
          <w:rtl/>
        </w:rPr>
      </w:pPr>
      <w:r w:rsidRPr="00F42112">
        <w:rPr>
          <w:b/>
          <w:bCs/>
          <w:rtl/>
        </w:rPr>
        <w:t>محمد، محمود محمد عبدالحليم (2024)</w:t>
      </w:r>
      <w:r>
        <w:rPr>
          <w:rtl/>
        </w:rPr>
        <w:t xml:space="preserve"> أجرى دراسة بعنوان "دور إدارة المعرفة التسويقية في تعزيز الميزة التنافسية بالتطبيق على الشركات العاملة في قطاع السلع المعمرة"، هدفت الدراسة إلى بيان كيف يمكن لممارسات إدارة المعرفة التسويقية أن تسهم في بناء وتعزيز الميزة التنافسية داخل بيئة السوق المصري، خصوصًا في قطاع السلع المعمرة الذي يتسم بشدة التنافس وتغير أذواق العملاء اعتمد الباحث على المنهج الوصفي التحليلي لتحديد أبعاد المعرفة التسويقية وربطها بالمخرجات التنافسية وقد تكون مجتمع الدراسة من الشركات العاملة في القطاع الصناعي، بينما تم اختيار عينة مكونة من عدد من المديرين التنفيذيين والموظفين في إدارات التسويق وقد استخدم الباحث الاستبيان كأداة رئيسية لجمع البيانات، حيث تم تصميمه لتغطية متغيرات الدراسة بأبعادها المختلفة.</w:t>
      </w:r>
    </w:p>
    <w:p w14:paraId="6205E619" w14:textId="77777777" w:rsidR="00C94130" w:rsidRDefault="00C94130" w:rsidP="00C94130">
      <w:pPr>
        <w:pStyle w:val="NoSpacing"/>
        <w:bidi/>
        <w:rPr>
          <w:rtl/>
        </w:rPr>
      </w:pPr>
      <w:r>
        <w:rPr>
          <w:rtl/>
        </w:rPr>
        <w:t>أظهرت نتائج الدراسة أن هناك علاقة إيجابية قوية بين قدرة الشركات على توليد وتبادل المعرفة التسويقية وبين تحقيقها لميزة تنافسية قائمة على الابتكار، وتحسين العلاقة مع العملاء، وسرعة الاستجابة للتغيرات السوقية كما تبين أن الشركات التي تعتمد على منهجيات واضحة في جمع وتحليل وتوظيف المعرفة التسويقية كانت أكثر قدرة على الاستمرار في السوق ومواجهة الضغوط التنافسية ومن أبرز ما توصل إليه الباحث هو أن المعرفة التسويقية لا تحقق أثرًا ملموسًا إلا إذا توافرت بنية تنظيمية تدعم التشارك المعرفي والتعلم المؤسسي.</w:t>
      </w:r>
    </w:p>
    <w:p w14:paraId="175949D7" w14:textId="77777777" w:rsidR="00C94130" w:rsidRDefault="00C94130" w:rsidP="00C94130">
      <w:pPr>
        <w:pStyle w:val="NoSpacing"/>
        <w:bidi/>
        <w:rPr>
          <w:rtl/>
        </w:rPr>
      </w:pPr>
      <w:r>
        <w:rPr>
          <w:rtl/>
        </w:rPr>
        <w:t>وقد أوصت الدراسة بضرورة تعزيز البنية التحتية المعرفية داخل الشركات، وتطوير أدوات قياس الأداء التسويقي القائمة على تحليل المعرفة كما شدد الباحث على أهمية إنشاء وحدات متخصصة في إدارة المعرفة التسويقية، وربط نتائجها مباشرة بصياغة الخطط الاستراتيجية، بالإضافة إلى تشجيع ثقافة المشاركة والانفتاح داخل فرق العمل التسويقية.</w:t>
      </w:r>
    </w:p>
    <w:p w14:paraId="57728124" w14:textId="77777777" w:rsidR="00C94130" w:rsidRDefault="00C94130" w:rsidP="00C94130">
      <w:pPr>
        <w:pStyle w:val="NoSpacing"/>
        <w:bidi/>
        <w:rPr>
          <w:rtl/>
        </w:rPr>
      </w:pPr>
      <w:r w:rsidRPr="00F42112">
        <w:rPr>
          <w:b/>
          <w:bCs/>
          <w:rtl/>
        </w:rPr>
        <w:t>جردير، سعيد (2021)</w:t>
      </w:r>
      <w:r>
        <w:rPr>
          <w:rtl/>
        </w:rPr>
        <w:t xml:space="preserve"> قدّم دراسة بعنوان "أثر إدارة المعرفة على تحقيق الميزة التنافسية بشركة الخزف الصحي بالميلية</w:t>
      </w:r>
      <w:r>
        <w:rPr>
          <w:rFonts w:hint="cs"/>
          <w:rtl/>
        </w:rPr>
        <w:t>،</w:t>
      </w:r>
      <w:r>
        <w:rPr>
          <w:rtl/>
        </w:rPr>
        <w:t xml:space="preserve"> هدفت الدراسة إلى فحص العلاقة بين مختلف ممارسات إدارة المعرفة، مثل التوثيق والمشاركة والتطبيق، وبين القدرة التنافسية لشركة صناعية جزائرية تعمل في مجال الخزف الصحي، ضمن بيئة صناعية تعاني من تحديات السوق المحلية والخارجية استخدم الباحث المنهج الكمي الوصفي لتحليل مدى فعالية ممارسات المعرفة في بيئة صناعية واقعية وقد شمل مجتمع الدراسة موظفي الشركة بمختلف مستوياتهم الإدارية، بينما بلغت عينة الدراسة 100 موظف تم اختيارهم عشوائيًا واستُخدمت استبانة مغلقة لقياس تأثير أبعاد إدارة المعرفة على عناصر التنافسية مثل الجودة، والابتكار، وتكاليف الإنتاج.</w:t>
      </w:r>
    </w:p>
    <w:p w14:paraId="5ED11938" w14:textId="77777777" w:rsidR="00C94130" w:rsidRDefault="00C94130" w:rsidP="00C94130">
      <w:pPr>
        <w:pStyle w:val="NoSpacing"/>
        <w:bidi/>
        <w:rPr>
          <w:rtl/>
        </w:rPr>
      </w:pPr>
      <w:r>
        <w:rPr>
          <w:rtl/>
        </w:rPr>
        <w:t>أظهرت نتائج الدراسة وجود ارتباط دال إحصائيًا بين جميع أبعاد إدارة المعرفة ورفع كفاءة الأداء التنافسي، خاصة في مجالي تطوير المنتج وتحسين سلسلة الإمداد وأبرزت النتائج أن تطبيق المعرفة المخزّنة وتوثيق الخبرات السابقة داخل المؤسسة قد أسهم في تخفيض التكاليف وتحسين الإنتاجية كما أكدت الدراسة أن مشاركة المعرفة بين الأقسام المختلفة كانت عاملاً حاسمًا في تحسين التعاون الداخلي وتقليل التكرار والهدر.</w:t>
      </w:r>
    </w:p>
    <w:p w14:paraId="16C15CB4" w14:textId="77777777" w:rsidR="00C94130" w:rsidRDefault="00C94130" w:rsidP="00C94130">
      <w:pPr>
        <w:pStyle w:val="NoSpacing"/>
        <w:bidi/>
        <w:rPr>
          <w:rtl/>
        </w:rPr>
      </w:pPr>
      <w:r>
        <w:rPr>
          <w:rtl/>
        </w:rPr>
        <w:t>وقد أوصى الباحث بضرورة اعتماد استراتيجية مؤسسية لإدارة المعرفة، وتوظيف أدوات تقنية حديثة في حفظ وتداول المعلومات، مثل قواعد البيانات الذكية وأنظمة إدارة المحتوى كما دعا إلى دعم ثقافة التعلم التنظيمي عبر التدريب المستمر، وتقديم حوافز للمشاركة المعرفية، بما يعزز جاهزية المؤسسة لمواجهة التحديات التنافسية في السوق المحلية والدولية.</w:t>
      </w:r>
    </w:p>
    <w:p w14:paraId="130E1353" w14:textId="77777777" w:rsidR="00C94130" w:rsidRDefault="00C94130" w:rsidP="00C94130">
      <w:pPr>
        <w:pStyle w:val="NoSpacing"/>
        <w:bidi/>
        <w:rPr>
          <w:rtl/>
        </w:rPr>
      </w:pPr>
      <w:r w:rsidRPr="00F42112">
        <w:rPr>
          <w:b/>
          <w:bCs/>
          <w:rtl/>
        </w:rPr>
        <w:t>إسماعيل، أمجد حميد (2022)</w:t>
      </w:r>
      <w:r>
        <w:rPr>
          <w:rtl/>
        </w:rPr>
        <w:t xml:space="preserve"> أجرى دراسة بعنوان "دور التقاسم المعرفي في إدارة معرفة الزبون: بحث استطلاعي لعينة من العاملين لدى شركة أسيا سيل للهاتف"، هدفت الدراسة إلى تحليل أثر تقاسم المعرفة بين الموظفين على فعالية إدارة معرفة الزبون، أي قدرة المؤسسة على فهم احتياجات العملاء، وتخصيص الخدمات لهم، والاستجابة لتوقعاتهم بكفاءة استخدم الباحث المنهج الوصفي التحليلي، وجاء مجتمع الدراسة من موظفي شركة آسيا سيل، بينما شملت العينة عددًا من العاملين في أقسام خدمة العملاء، والتسويق، وإدارة البيانات واستُخدمت الاستبانة كأداة رئيسية لجمع البيانات، وجرى التأكد من صدقها وثباتها باستخدام الأساليب الإحصائية المناسبة.</w:t>
      </w:r>
    </w:p>
    <w:p w14:paraId="1E0817E5" w14:textId="77777777" w:rsidR="00C94130" w:rsidRDefault="00C94130" w:rsidP="00C94130">
      <w:pPr>
        <w:pStyle w:val="NoSpacing"/>
        <w:bidi/>
        <w:rPr>
          <w:rtl/>
        </w:rPr>
      </w:pPr>
      <w:r>
        <w:rPr>
          <w:rtl/>
        </w:rPr>
        <w:t>وقد بيّنت نتائج الدراسة أن هناك علاقة إيجابية قوية بين مستويات تقاسم المعرفة داخل المؤسسة وبين قدرتها على إدارة معرفة الزبون بفعالية وظهر أن المؤسسات التي تشجع الموظفين على مشاركة الأفكار والمعلومات المتعلقة بسلوك العملاء قادرة على تطوير منتجات وخدمات تتماشى مع احتياجات السوق كما أظهرت النتائج أن تكنولوجيا المعلومات لعبت دورًا داعمًا في تسهيل عمليات تقاسم المعرفة، لكنها لم تكن العامل الحاسم ما لم تتوافر ثقافة تنظيمية محفزة على التعلم والتشارك المعرفي.</w:t>
      </w:r>
    </w:p>
    <w:p w14:paraId="37895D45" w14:textId="77777777" w:rsidR="00C94130" w:rsidRDefault="00C94130" w:rsidP="00C94130">
      <w:pPr>
        <w:pStyle w:val="NoSpacing"/>
        <w:bidi/>
        <w:rPr>
          <w:rtl/>
        </w:rPr>
      </w:pPr>
      <w:r>
        <w:rPr>
          <w:rtl/>
        </w:rPr>
        <w:t>أوصت الدراسة بضرورة تطوير أنظمة ذكية لإدارة معرفة الزبون، وتفعيل أدوات تحليل البيانات التي تُمكن من بناء ملف معرفي دقيق لكل عميل كما أوصى الباحث بترسيخ ثقافة التعاون الداخلي، وتدريب الموظفين على آليات تقاسم المعرفة، وربط هذه العمليات بأهداف المؤسسة التسويقية، من أجل تحقيق تكامل بين إدارة المعرفة والابتكار في خدمة العملاء، ما يسهم في بناء ميزة تنافسية طويلة الأمد.</w:t>
      </w:r>
    </w:p>
    <w:p w14:paraId="2BCBF8EF" w14:textId="77777777" w:rsidR="00C94130" w:rsidRDefault="00C94130" w:rsidP="00C94130">
      <w:pPr>
        <w:pStyle w:val="NoSpacing"/>
        <w:bidi/>
        <w:rPr>
          <w:rtl/>
        </w:rPr>
      </w:pPr>
      <w:r w:rsidRPr="00F42112">
        <w:rPr>
          <w:b/>
          <w:bCs/>
          <w:rtl/>
        </w:rPr>
        <w:t>طيفور، شادية زين العابدين الشريف (2020)</w:t>
      </w:r>
      <w:r>
        <w:rPr>
          <w:rtl/>
        </w:rPr>
        <w:t xml:space="preserve"> تناولت في رسالتها للدكتوراه المعنونة "دور إدارة المعرفة في بناء الميزة التنافسية: دراسة ميدانية لعينة من المصارف التجارية السودانية"، موضوعًا حيويًا يتمثل في العلاقة بين إدارة المعرفة والميزة التنافسية في القطاع المصرفي هدفت الدراسة إلى تحليل مدى مساهمة ممارسات إدارة المعرفة في رفع مستوى التميز لدى المصارف التجارية، خاصة في بيئة تعاني من تقلبات اقتصادية وضعف في البنية التحتية المعلوماتية استخدمت الباحثة المنهج الوصفي الميداني، وتمثّل مجتمع الدراسة في عدد من المصارف التجارية العاملة في السودان، بينما اختيرت عينة شاملة من الموظفين والإداريين في هذه المؤسسات تم جمع البيانات عبر استبانة مفصلة تضمنت محاور حول المعرفة التنظيمية، والمشاركة، والتخزين، والتطبيق، وأثر كل منها على القدرة التنافسية.</w:t>
      </w:r>
    </w:p>
    <w:p w14:paraId="4B19ACA2" w14:textId="77777777" w:rsidR="00C94130" w:rsidRDefault="00C94130" w:rsidP="00C94130">
      <w:pPr>
        <w:pStyle w:val="NoSpacing"/>
        <w:bidi/>
        <w:rPr>
          <w:rtl/>
        </w:rPr>
      </w:pPr>
      <w:r>
        <w:rPr>
          <w:rtl/>
        </w:rPr>
        <w:t>توصلت النتائج إلى أن المصارف التي تطبق مبادئ إدارة المعرفة بشكل منظم تُحقق أداء أفضل في مجالات مثل تطوير المنتجات المالية، وتحسين خدمة العملاء، وتقليل المخاطر كما أظهرت الدراسة أن بعض أبعاد إدارة المعرفة مثل التوليد والتطبيق لها تأثير مباشر أقوى على الميزة التنافسية من أبعاد أخرى مثل التخزين، مما يدل على أهمية التركيز على المعرفة العملية والتفاعلية داخل المؤسسات المالية وأكدت النتائج أن غياب البنية التحتية التكنولوجية المناسبة يضعف من فعالية إدارة المعرفة، رغم وجود الكفاءات البشرية اللازمة.</w:t>
      </w:r>
    </w:p>
    <w:p w14:paraId="3300AB74" w14:textId="77777777" w:rsidR="00C94130" w:rsidRDefault="00C94130" w:rsidP="00C94130">
      <w:pPr>
        <w:pStyle w:val="NoSpacing"/>
        <w:bidi/>
        <w:rPr>
          <w:rtl/>
        </w:rPr>
      </w:pPr>
      <w:r>
        <w:rPr>
          <w:rtl/>
        </w:rPr>
        <w:t>أوصت الدراسة بضرورة الاستثمار في البنية التحتية الرقمية لدعم عمليات إدارة المعرفة، مع تعزيز ثقافة التعلم الذاتي والجماعي بين الموظفين كما دعت إلى تطوير وحدات داخل المصارف مختصة بإدارة المعرفة، تعمل على جمع وتحديث وتوزيع المعرفة المصرفية باستمرار، وربطها بالاستراتيجيات التنافسية للمصارف، وذلك لمواجهة التحديات المتسارعة في بيئة المال والأعمال.</w:t>
      </w:r>
    </w:p>
    <w:p w14:paraId="3BBE4A7F" w14:textId="77777777" w:rsidR="00C94130" w:rsidRDefault="00C94130" w:rsidP="00C94130">
      <w:pPr>
        <w:pStyle w:val="NoSpacing"/>
        <w:bidi/>
        <w:rPr>
          <w:rtl/>
        </w:rPr>
      </w:pPr>
      <w:r w:rsidRPr="00F42112">
        <w:rPr>
          <w:b/>
          <w:bCs/>
          <w:rtl/>
        </w:rPr>
        <w:t>العواضي، ذو الفقار علي مكرد (2022)</w:t>
      </w:r>
      <w:r>
        <w:rPr>
          <w:rtl/>
        </w:rPr>
        <w:t xml:space="preserve"> أجرى دراسة بعنوان "تأثير إدارة المعرفة في تحسين الأداء الاستراتيجي: دراسة ميدانية بالتطبيق على كليات المجتمع الحكومية في اليمن"، هدفت الدراسة إلى تحليل أثر إدارة المعرفة بأبعادها المختلفة على الأداء الاستراتيجي للمؤسسات الأكاديمية، وذلك في ظل بيئة تعليمية تواجه تحديات حادة تتعلق بضعف الموارد، وتغير متطلبات سوق العمل اعتمد الباحث على المنهج الوصفي التحليلي، وجاء مجتمع الدراسة من كليات المجتمع الحكومية في عدد من المحافظات اليمنية، بينما تم اختيار عينة مكونة من الإداريين وأعضاء هيئة التدريس وقد استخدم الباحث استبانة ميدانية لقياس العلاقة بين المتغيرات، وتمت معالجة البيانات باستخدام أدوات التحليل الإحصائي المناسبة.</w:t>
      </w:r>
    </w:p>
    <w:p w14:paraId="0E3CBD4F" w14:textId="77777777" w:rsidR="00C94130" w:rsidRDefault="00C94130" w:rsidP="00C94130">
      <w:pPr>
        <w:pStyle w:val="NoSpacing"/>
        <w:bidi/>
        <w:rPr>
          <w:rtl/>
        </w:rPr>
      </w:pPr>
      <w:r>
        <w:rPr>
          <w:rtl/>
        </w:rPr>
        <w:t>كشفت النتائج عن وجود علاقة ذات دلالة إحصائية بين تطبيق ممارسات إدارة المعرفة (كالتوليد والمشاركة والتخزين والتطبيق) وبين التحسن في الأداء الاستراتيجي للكليات، لاسيما في ما يتعلق بصياغة الأهداف، وتقييم الأداء، وتوجيه الموارد بفعالية كما بيّنت الدراسة أن إدارات الكليات التي تشجع على تبادل المعرفة وتنمية المهارات بين العاملين تحقق مرونة أكبر في التعامل مع التحديات الأكاديمية والإدارية ومن بين النتائج اللافتة أن تطبيق المعرفة في مجال التخطيط الأكاديمي كان من أبرز العوامل المؤثرة في تعزيز الفعالية الإستراتيجية للمؤسسة.</w:t>
      </w:r>
    </w:p>
    <w:p w14:paraId="4B374B00" w14:textId="77777777" w:rsidR="00C94130" w:rsidRDefault="00C94130" w:rsidP="00C94130">
      <w:pPr>
        <w:pStyle w:val="NoSpacing"/>
        <w:bidi/>
        <w:rPr>
          <w:rtl/>
        </w:rPr>
      </w:pPr>
      <w:r>
        <w:rPr>
          <w:rtl/>
        </w:rPr>
        <w:t>أوصى الباحث بضرورة إنشاء إدارات أو وحدات متخصصة لإدارة المعرفة داخل الكليات، والعمل على تطوير ثقافة تنظيمية تشجع على التعلم الجماعي والمبادرات الفردية كما دعا إلى تدريب الكوادر الأكاديمية والإدارية على آليات إدارة المعرفة، وربط ذلك بعمليات التخطيط والتقويم، من أجل الارتقاء بمستوى الأداء الاستراتيجي وتحقيق التميز في قطاع التعليم العالي.</w:t>
      </w:r>
    </w:p>
    <w:p w14:paraId="23452DE5" w14:textId="77777777" w:rsidR="00C94130" w:rsidRDefault="00C94130" w:rsidP="00C94130">
      <w:pPr>
        <w:pStyle w:val="NoSpacing"/>
        <w:bidi/>
        <w:rPr>
          <w:rtl/>
        </w:rPr>
      </w:pPr>
      <w:r w:rsidRPr="00F42112">
        <w:rPr>
          <w:b/>
          <w:bCs/>
          <w:rtl/>
        </w:rPr>
        <w:t xml:space="preserve">عبدالحميد، عفاف السيد بدوي (2018) </w:t>
      </w:r>
      <w:r>
        <w:rPr>
          <w:rtl/>
        </w:rPr>
        <w:t>قدّمت دراسة بعنوان "عمليات إدارة المعرفة المحاسبية وتأثيرها في بناء الميزة التنافسية المستدامة: دراسة ميدانية على مكاتب المحاسبة والمراجعة المصرية"، تناولت الدراسة أثر إدارة المعرفة في مجال المحاسبة على قدرة المكاتب المهنية على تحقيق ميزة تنافسية دائمة، في ظل بيئة مهنية تتسم بالتطور التشريعي والتكنولوجي استخدمت الباحثة المنهج الكمي الوصفي، وتمثّل مجتمع الدراسة في مكاتب المحاسبة والمراجعة المعتمدة داخل مصر، بينما شملت العينة عددًا من المحاسبين القانونيين والمراجعين ومديري المكاتب وتم جمع البيانات باستخدام استبيان ميداني صُمم خصيصًا لتغطية محاور إدارة المعرفة المحاسبية ومدى علاقتها بمكونات التميز التنافسي.</w:t>
      </w:r>
    </w:p>
    <w:p w14:paraId="2FFE7D70" w14:textId="77777777" w:rsidR="00C94130" w:rsidRDefault="00C94130" w:rsidP="00C94130">
      <w:pPr>
        <w:pStyle w:val="NoSpacing"/>
        <w:bidi/>
        <w:rPr>
          <w:rtl/>
        </w:rPr>
      </w:pPr>
      <w:r>
        <w:rPr>
          <w:rtl/>
        </w:rPr>
        <w:t>أظهرت نتائج الدراسة أن إدارة المعرفة المحاسبية تُمثل أحد الموارد غير الملموسة التي تسهم في تعزيز ميزة المكاتب التنافسية، خاصة في مجالات مثل جودة الخدمة، وتقديم الاستشارات المتخصصة، والامتثال للمعايير الدولية كما تبين أن عملية مشاركة المعرفة بين الزملاء، والاحتفاظ بالخبرات السابقة، والاطلاع المستمر على التغيرات القانونية والفنية، هي من العوامل الجوهرية في بناء سمعة مهنية قوية وأكدت الدراسة أن المكاتب التي تستثمر في تطوير قواعد بيانات معرفية، وتوفر بيئة تعليمية داخلية، تحقق أداءً أعلى مقارنة بنظرائها.</w:t>
      </w:r>
    </w:p>
    <w:p w14:paraId="511F03F5" w14:textId="77777777" w:rsidR="00C94130" w:rsidRDefault="00C94130" w:rsidP="00C94130">
      <w:pPr>
        <w:pStyle w:val="NoSpacing"/>
        <w:bidi/>
        <w:rPr>
          <w:rtl/>
        </w:rPr>
      </w:pPr>
      <w:r>
        <w:rPr>
          <w:rtl/>
        </w:rPr>
        <w:t>أوصت الدراسة بضرورة دمج ممارسات إدارة المعرفة ضمن الخطط التشغيلية للمكاتب المهنية، مع إنشاء فرق عمل تعنى بتجميع وتحديث المعرفة الفنية كما شددت على أهمية التعاون مع الجامعات والمعاهد المهنية لتبادل الخبرات، واعتماد أدوات تكنولوجية تدعم حفظ وتداول المعرفة، بما يعزز من استدامة التنافسية في سوق الخدمات المحاسبية والمالية.</w:t>
      </w:r>
    </w:p>
    <w:p w14:paraId="2DE7B8C7" w14:textId="77777777" w:rsidR="00C94130" w:rsidRPr="00CA77FE" w:rsidRDefault="00C94130" w:rsidP="00C94130">
      <w:pPr>
        <w:pStyle w:val="Heading2"/>
        <w:rPr>
          <w:rtl/>
        </w:rPr>
      </w:pPr>
      <w:bookmarkStart w:id="15" w:name="_Toc203064106"/>
      <w:bookmarkStart w:id="16" w:name="_Toc213863456"/>
      <w:r w:rsidRPr="00CA77FE">
        <w:rPr>
          <w:rtl/>
        </w:rPr>
        <w:t>الدراسات الاجنبية</w:t>
      </w:r>
      <w:bookmarkEnd w:id="15"/>
      <w:bookmarkEnd w:id="16"/>
    </w:p>
    <w:p w14:paraId="2DA87DEA" w14:textId="1E5BDEEC" w:rsidR="00C94130" w:rsidRDefault="00C94130" w:rsidP="00C94130">
      <w:pPr>
        <w:pStyle w:val="NoSpacing"/>
        <w:bidi/>
        <w:rPr>
          <w:rtl/>
        </w:rPr>
      </w:pPr>
      <w:r w:rsidRPr="00B0124D">
        <w:rPr>
          <w:b/>
          <w:bCs/>
          <w:rtl/>
        </w:rPr>
        <w:t xml:space="preserve">يجيه ويايا وبوتو </w:t>
      </w:r>
      <w:r w:rsidR="00B54322">
        <w:rPr>
          <w:rFonts w:hint="cs"/>
          <w:b/>
          <w:bCs/>
          <w:rtl/>
        </w:rPr>
        <w:t>(</w:t>
      </w:r>
      <w:r w:rsidRPr="00B0124D">
        <w:rPr>
          <w:b/>
          <w:bCs/>
        </w:rPr>
        <w:t>2020</w:t>
      </w:r>
      <w:r w:rsidRPr="00B0124D">
        <w:rPr>
          <w:b/>
          <w:bCs/>
          <w:rtl/>
        </w:rPr>
        <w:t>)</w:t>
      </w:r>
      <w:r>
        <w:rPr>
          <w:rtl/>
        </w:rPr>
        <w:t xml:space="preserve"> قدّما دراسة بعنوان "أثر إدارة المعرفة على الميزة التنافسية والأداء المؤسسي: دراسة تطبيقية على مؤسسات الحرف الفضية الصغيرة والمتوسطة"، وهدفت الدراسة إلى الكشف عن مدى تأثير ممارسات إدارة المعرفة على تعزيز التنافسية وتحسين الأداء المؤسسي لدى المؤسسات الصغيرة والمتوسطة العاملة في مجال الحرف الفضية في إندونيسيا استخدم الباحثان المنهج الوصفي التحليلي بالاعتماد على أسلوب النمذجة الإحصائية في تحليل البيانات واختبار العلاقات بين المتغيرات وقد شمل مجتمع الدراسة عددًا من المؤسسات الحرفية في إقليم بالي، بينما بلغت عينة الدراسة 122 مؤسسة، تم اختيارها بطريقة عشوائية من بين المسجلين في القطاع الرسمي للحرف اليدوية.</w:t>
      </w:r>
    </w:p>
    <w:p w14:paraId="33F348C2" w14:textId="77777777" w:rsidR="00C94130" w:rsidRDefault="00C94130" w:rsidP="00C94130">
      <w:pPr>
        <w:pStyle w:val="NoSpacing"/>
        <w:bidi/>
        <w:rPr>
          <w:rtl/>
        </w:rPr>
      </w:pPr>
      <w:r>
        <w:rPr>
          <w:rtl/>
        </w:rPr>
        <w:t>اعتمدت الدراسة على أداة الاستبانة كأداة رئيسية لجمع البيانات، حيث تم تصميمها لتقيس الأبعاد الأربعة لإدارة المعرفة: توليد المعرفة، تخزين المعرفة، مشاركة المعرفة، وتطبيق المعرفة، بالإضافة إلى مجموعة من الأسئلة الخاصة بمؤشرات الأداء والميزة التنافسية أظهرت نتائج الدراسة أن جميع أبعاد إدارة المعرفة كان لها تأثير إيجابي واضح على الميزة التنافسية، حيث ساهمت في تحسين جودة المنتجات، وتسريع الاستجابة لتغيرات السوق، والابتكار في التصاميم كما أشارت النتائج إلى أن مشاركة المعرفة داخل المؤسسة تؤدي إلى تعزيز العمل الجماعي، وتوفير حلول أسرع وأدق للمشكلات الإنتاجية.</w:t>
      </w:r>
    </w:p>
    <w:p w14:paraId="173B10A6" w14:textId="77777777" w:rsidR="00C94130" w:rsidRDefault="00C94130" w:rsidP="00C94130">
      <w:pPr>
        <w:pStyle w:val="NoSpacing"/>
        <w:bidi/>
        <w:rPr>
          <w:rtl/>
        </w:rPr>
      </w:pPr>
      <w:r>
        <w:rPr>
          <w:rtl/>
        </w:rPr>
        <w:t>وقد أوصى الباحثان بضرورة دعم ثقافة إدارة المعرفة داخل المؤسسات الصغيرة والمتوسطة من خلال تشجيع التوثيق، وتعزيز التفاعل المعرفي بين الحرفيين، وتبني تقنيات حديثة لحفظ ونقل المعرفة كما شددا على أهمية تقديم الدعم الحكومي لهذه المؤسسات، عبر برامج تطوير القدرات والتدريب المستمر، وإقامة شراكات معرفية مع الجامعات والمؤسسات البحثية، من أجل تحويل هذه المعرفة المتراكمة إلى مصدر حقيقي للميزة التنافسية المستدامة.</w:t>
      </w:r>
    </w:p>
    <w:p w14:paraId="4FFA5F6F" w14:textId="77777777" w:rsidR="00C94130" w:rsidRDefault="00C94130" w:rsidP="00C94130">
      <w:pPr>
        <w:pStyle w:val="NoSpacing"/>
        <w:bidi/>
        <w:rPr>
          <w:rtl/>
        </w:rPr>
      </w:pPr>
      <w:r w:rsidRPr="00B0124D">
        <w:rPr>
          <w:b/>
          <w:bCs/>
          <w:rtl/>
        </w:rPr>
        <w:t>أ</w:t>
      </w:r>
      <w:r>
        <w:rPr>
          <w:rFonts w:hint="cs"/>
          <w:b/>
          <w:bCs/>
          <w:rtl/>
        </w:rPr>
        <w:t>ه</w:t>
      </w:r>
      <w:r w:rsidRPr="00B0124D">
        <w:rPr>
          <w:b/>
          <w:bCs/>
          <w:rtl/>
        </w:rPr>
        <w:t>مد القريوتي (2015)</w:t>
      </w:r>
      <w:r>
        <w:rPr>
          <w:rtl/>
        </w:rPr>
        <w:t xml:space="preserve"> أجرى دراسة بعنوان "أثر إدارة المعرفة على الأداء التنظيمي: دراسة تطبيقية على جامعة الكويت"، وهدفت هذه الدراسة إلى تحليل العلاقة بين ممارسات إدارة المعرفة بمختلف أبعادها ومستوى الأداء التنظيمي داخل إحدى مؤسسات التعليم العالي في الكويت اعتمد الباحث على المنهج الوصفي التحليلي، مستعينًا بأداة الاستبانة لجمع البيانات وتحليلها إحصائيًا باستخدام الأساليب المناسبة تمثّل مجتمع الدراسة في أعضاء هيئة التدريس والإداريين في جامعة الكويت، بينما تم اختيار عينة عشوائية مكونة من 180 موظفًا من مختلف الكليات والإدارات الجامعية.</w:t>
      </w:r>
    </w:p>
    <w:p w14:paraId="532C08D4" w14:textId="77777777" w:rsidR="00C94130" w:rsidRDefault="00C94130" w:rsidP="00C94130">
      <w:pPr>
        <w:pStyle w:val="NoSpacing"/>
        <w:bidi/>
        <w:rPr>
          <w:rtl/>
        </w:rPr>
      </w:pPr>
      <w:r>
        <w:rPr>
          <w:rtl/>
        </w:rPr>
        <w:t>تضمّن الاستبيان مجموعة من العبارات التي تقيس مدى ممارسة إدارة المعرفة من خلال الأبعاد المعروفة (التوليد، التخزين، المشاركة، التطبيق)، بالإضافة إلى فقرات أخرى لقياس الأداء التنظيمي من حيث الكفاءة، جودة الخدمات، وسرعة اتخاذ القرار وقد بينت نتائج الدراسة وجود علاقة ارتباط قوية وذات دلالة إحصائية بين إدارة المعرفة وتحقيق مستويات أعلى من الأداء المؤسسي وظهر أن التوليد الفعّال للمعرفة، ووجود أنظمة تحفظها وتعممها، كان له دور حاسم في تحسين كفاءة العمليات الأكاديمية والإدارية، وتعزيز القدرة على التخطيط وحل المشكلات داخل الجامعة.</w:t>
      </w:r>
    </w:p>
    <w:p w14:paraId="5B5B8F3F" w14:textId="77777777" w:rsidR="00C94130" w:rsidRDefault="00C94130" w:rsidP="00C94130">
      <w:pPr>
        <w:pStyle w:val="NoSpacing"/>
        <w:bidi/>
        <w:rPr>
          <w:rtl/>
        </w:rPr>
      </w:pPr>
      <w:r>
        <w:rPr>
          <w:rtl/>
        </w:rPr>
        <w:t>وقد أوصى الباحث بضرورة دمج إدارة المعرفة ضمن الخطط الاستراتيجية لجامعة الكويت وسائر مؤسسات التعليم العالي، مع بناء قاعدة بيانات معرفية مؤسسية قابلة للتحديث والتشارك كما دعا إلى تعزيز ثقافة التعلم التنظيمي، وتقديم حوافز للعاملين الذين يسهمون في نقل المعرفة وتطبيقها، إلى جانب الاستثمار في التكنولوجيا الحديثة التي تدعم نظم إدارة المعرفة وتربطها مباشرة بالأداء والنتائج التنظيمية</w:t>
      </w:r>
    </w:p>
    <w:p w14:paraId="629342BF" w14:textId="77777777" w:rsidR="00C94130" w:rsidRDefault="00C94130" w:rsidP="00C94130">
      <w:pPr>
        <w:pStyle w:val="NoSpacing"/>
        <w:bidi/>
        <w:rPr>
          <w:rtl/>
        </w:rPr>
      </w:pPr>
      <w:r w:rsidRPr="00B54322">
        <w:rPr>
          <w:b/>
          <w:bCs/>
          <w:rtl/>
        </w:rPr>
        <w:t>أ</w:t>
      </w:r>
      <w:r w:rsidRPr="00B54322">
        <w:rPr>
          <w:rFonts w:hint="cs"/>
          <w:b/>
          <w:bCs/>
          <w:rtl/>
        </w:rPr>
        <w:t>ح</w:t>
      </w:r>
      <w:r w:rsidRPr="00B54322">
        <w:rPr>
          <w:b/>
          <w:bCs/>
          <w:rtl/>
        </w:rPr>
        <w:t>مد سركار وآخرون (2023)</w:t>
      </w:r>
      <w:r>
        <w:rPr>
          <w:rtl/>
        </w:rPr>
        <w:t xml:space="preserve"> قدّموا دراسة بعنوان "إدارة المعرفة ودورها في تحقيق الميزة التنافسية"، وهدفت الدراسة إلى استكشاف الدور الحيوي الذي تلعبه إدارة المعرفة في تمكين المؤسسات من تحقيق ميزة تنافسية مستدامة، مع التركيز على مدى ارتباط ممارسات المعرفة بالقدرة على الابتكار وتحسين الاستجابة لاحتياجات السوق استخدم الباحثون المنهج الكمي التحليلي، وتم جمع البيانات من مجموعة مؤسسات صناعية وتجارية متنوعة، تمثّل مجتمع الدراسة، في حين شملت عينة الدراسة عددًا من الموظفين الإداريين والفنيين الذين لهم دور مباشر في التعامل مع المعرفة داخل مؤسساتهم.</w:t>
      </w:r>
    </w:p>
    <w:p w14:paraId="46747194" w14:textId="77777777" w:rsidR="00C94130" w:rsidRDefault="00C94130" w:rsidP="00C94130">
      <w:pPr>
        <w:pStyle w:val="NoSpacing"/>
        <w:bidi/>
        <w:rPr>
          <w:rtl/>
        </w:rPr>
      </w:pPr>
      <w:r>
        <w:rPr>
          <w:rtl/>
        </w:rPr>
        <w:t>استخدمت الدراسة استبيانًا محكّمًا كأداة رئيسية لجمع البيانات، حيث تناول الاستبيان مجموعة من المؤشرات التي تقيس ممارسات إدارة المعرفة مثل توليد المعرفة وتطبيقها ومشاركتها، وربطها بمظاهر الميزة التنافسية مثل جودة المنتج، السرعة في الخدمة، ومستوى رضا العملاء وقد كشفت النتائج عن وجود علاقة ذات دلالة إحصائية بين تطبيق إدارة المعرفة وتعزيز الميزة التنافسية، حيث تبين أن المؤسسات التي توظف المعرفة بشكل فعّال تتفوق على منافسيها في الابتكار، واستباق التغيرات في السوق، والاستفادة المثلى من الموارد المتاحة.</w:t>
      </w:r>
    </w:p>
    <w:p w14:paraId="7C360C95" w14:textId="77777777" w:rsidR="00C94130" w:rsidRDefault="00C94130" w:rsidP="00C94130">
      <w:pPr>
        <w:pStyle w:val="NoSpacing"/>
        <w:bidi/>
        <w:rPr>
          <w:rtl/>
        </w:rPr>
      </w:pPr>
      <w:r>
        <w:rPr>
          <w:rtl/>
        </w:rPr>
        <w:t>أوصت الدراسة بضرورة إيلاء اهتمام خاص بإنشاء وحدات متخصصة في إدارة المعرفة داخل المنظمات، وتوفير التدريب المستمر للعاملين في هذا المجال، مع التأكيد على دمج نظم تكنولوجيا المعلومات في العمليات المعرفية، وذلك لتسهيل تدفق المعرفة وتداولها داخل المؤسسة كما دعت إلى ترسيخ ثقافة معرفية تدعم الشفافية، والانفتاح، وتبادل الخبرات، كوسيلة لتسريع عملية التعلم التنظيمي وبناء موقع تنافسي متمايز في السوق.</w:t>
      </w:r>
    </w:p>
    <w:p w14:paraId="408DBDD2" w14:textId="77777777" w:rsidR="00C94130" w:rsidRDefault="00C94130" w:rsidP="00C94130">
      <w:pPr>
        <w:pStyle w:val="NoSpacing"/>
        <w:bidi/>
        <w:rPr>
          <w:rtl/>
        </w:rPr>
      </w:pPr>
      <w:r w:rsidRPr="00B0124D">
        <w:rPr>
          <w:b/>
          <w:bCs/>
          <w:rtl/>
        </w:rPr>
        <w:t>تشنغ تشيه هاو وآخرون (2024)</w:t>
      </w:r>
      <w:r>
        <w:rPr>
          <w:rtl/>
        </w:rPr>
        <w:t xml:space="preserve"> أجروا دراسة بعنوان "أثر إدارة المعرفة وتعزيز التعلم التنظيمي في المؤسسات الصغيرة والمتوسطة على تطبيق الصناعة 4.0 والتنافسية"، وهدفت الدراسة إلى تحليل العلاقة بين إدارة المعرفة والتعلم التنظيمي من جهة، ومدى نجاح المؤسسات الصغيرة والمتوسطة في تطبيق مبادرات التحول الرقمي (الصناعة 4.0) وتعزيز تنافسيتها من جهة أخرى اعتمد الباحثون على المنهج الوصفي التحليلي، وتمثّل مجتمع الدراسة في عدد من المؤسسات الصناعية الصغيرة والمتوسطة في شرق آسيا، بينما شملت عينة الدراسة مجموعة من المديرين التنفيذيين والمختصين في نظم الجودة والإنتاج.</w:t>
      </w:r>
    </w:p>
    <w:p w14:paraId="18B7E75A" w14:textId="77777777" w:rsidR="00C94130" w:rsidRDefault="00C94130" w:rsidP="00C94130">
      <w:pPr>
        <w:pStyle w:val="NoSpacing"/>
        <w:bidi/>
        <w:rPr>
          <w:rtl/>
        </w:rPr>
      </w:pPr>
      <w:r>
        <w:rPr>
          <w:rtl/>
        </w:rPr>
        <w:t>استخدمت الدراسة استبانة شاملة تم تصميمها لقياس مستوى ممارسات إدارة المعرفة، ومؤشرات التعلم المؤسسي، ومدى جاهزية المؤسسات لتطبيق مفاهيم الصناعة 4.0، مثل التشغيل الآلي، التحليلات الذكية، وإنترنت الأشياء وبيّنت النتائج وجود تأثير كبير وذو دلالة بين قدرة المؤسسة على إدارة المعرفة، وبين نجاحها في تنفيذ برامج التحول الرقمي، مما انعكس إيجابيًا على مرونتها في الإنتاج، وسرعة الابتكار، وتحقيق أداء تنافسي مرتفع كما أظهرت النتائج أن التعلم التنظيمي يعمل كوسيط يعزز من فاعلية إدارة المعرفة في بناء ميزة تنافسية رقمية.</w:t>
      </w:r>
    </w:p>
    <w:p w14:paraId="623314CD" w14:textId="77777777" w:rsidR="00C94130" w:rsidRDefault="00C94130" w:rsidP="00C94130">
      <w:pPr>
        <w:pStyle w:val="NoSpacing"/>
        <w:bidi/>
        <w:rPr>
          <w:rtl/>
        </w:rPr>
      </w:pPr>
      <w:r>
        <w:rPr>
          <w:rtl/>
        </w:rPr>
        <w:t>وقد أوصى الباحثون المؤسسات الصغيرة والمتوسطة بضرورة الاستثمار في بناء رأس مال معرفي قوي، يدمج المعرفة الرقمية مع المعرفة التشغيلية التقليدية، والعمل على إنشاء بيئة عمل مرنة تدعم التعلم المستمر كما شددت التوصيات على أهمية دعم التحول الرقمي من خلال تطوير مهارات الموظفين وتوفير بنية تحتية معرفية رقمية، ما يسهم في الارتقاء بالتنافسية الصناعية في ظل الثورة التقنية الحديثة.</w:t>
      </w:r>
    </w:p>
    <w:p w14:paraId="5CB1E3A6" w14:textId="77777777" w:rsidR="00C94130" w:rsidRDefault="00C94130" w:rsidP="00C94130">
      <w:pPr>
        <w:pStyle w:val="NoSpacing"/>
        <w:bidi/>
        <w:rPr>
          <w:rtl/>
        </w:rPr>
      </w:pPr>
      <w:r w:rsidRPr="00B0124D">
        <w:rPr>
          <w:b/>
          <w:bCs/>
          <w:rtl/>
        </w:rPr>
        <w:t>إريك كيماني (2016)</w:t>
      </w:r>
      <w:r>
        <w:rPr>
          <w:rtl/>
        </w:rPr>
        <w:t xml:space="preserve"> أعد دراسة بعنوان "أثر ممارسات إدارة المعرفة على أداء شركات الهاتف المحمول"، وهدفت الدراسة إلى قياس مدى تأثير تطبيق ممارسات إدارة المعرفة على الأداء التنظيمي والتنافسي لشركات الاتصالات العاملة في كينيا، وذلك في ظل بيئة عمل تتسم بشدة التغير والمنافسة استخدم الباحث المنهج الوصفي التحليلي لتحليل العلاقة بين المتغيرات، وتمثّل مجتمع الدراسة في موظفي شركات الهاتف المحمول الأربع الكبرى العاملة في كينيا، فيما تم اختيار عينة مكونة من 150 موظفًا من أقسام التسويق، وتطوير المنتجات، والدعم الفني، وموارد العملاء.</w:t>
      </w:r>
    </w:p>
    <w:p w14:paraId="2F7735B7" w14:textId="77777777" w:rsidR="00C94130" w:rsidRDefault="00C94130" w:rsidP="00C94130">
      <w:pPr>
        <w:pStyle w:val="NoSpacing"/>
        <w:bidi/>
        <w:rPr>
          <w:rtl/>
        </w:rPr>
      </w:pPr>
      <w:r>
        <w:rPr>
          <w:rtl/>
        </w:rPr>
        <w:t>اعتمدت الدراسة على استبانة مغلقة تغطي محاور متعددة، أهمها ممارسات إدارة المعرفة مثل التوليد، التخزين، المشاركة، والتطبيق، إضافة إلى مؤشرات الأداء المؤسسي والتنافسي مثل رضا العملاء، والابتكار، وسرعة تقديم الخدمات وأظهرت النتائج أن إدارة المعرفة تلعب دورًا جوهريًا في تحسين أداء الشركات، لا سيما عند وجود دعم تنظيمي وتشجيع ثقافي على تبادل المعرفة كما أشارت النتائج إلى أن الشركات التي تستثمر في أنظمة معلومات حديثة لإدارة المعرفة تحقق استجابة أسرع لاحتياجات السوق، مما يمنحها ميزة تنافسية واضحة مقارنة بمنافسيها.</w:t>
      </w:r>
    </w:p>
    <w:p w14:paraId="0B54823A" w14:textId="77777777" w:rsidR="00C94130" w:rsidRDefault="00C94130" w:rsidP="00C94130">
      <w:pPr>
        <w:pStyle w:val="NoSpacing"/>
        <w:bidi/>
        <w:rPr>
          <w:rtl/>
        </w:rPr>
      </w:pPr>
      <w:r>
        <w:rPr>
          <w:rtl/>
        </w:rPr>
        <w:t>أوصى الباحث بضرورة دمج إدارة المعرفة في الخطط الاستراتيجية لشركات الاتصالات، وتفعيل استخدام تقنيات الاتصال الداخلي، والمنصات المعرفية المشتركة التي تسهّل تبادل الأفكار والممارسات الناجحة كما نبه إلى أهمية بناء ثقافة تشجع على الابتكار المستند إلى المعرفة، مع ربط نتائج تطبيق المعرفة بمؤشرات الأداء الأساسية، من أجل ضمان الاستفادة الحقيقية من هذا المورد غير الملموس.</w:t>
      </w:r>
    </w:p>
    <w:p w14:paraId="4414AF41" w14:textId="77777777" w:rsidR="00C94130" w:rsidRDefault="00C94130" w:rsidP="00C94130">
      <w:pPr>
        <w:pStyle w:val="NoSpacing"/>
        <w:bidi/>
        <w:rPr>
          <w:rtl/>
        </w:rPr>
      </w:pPr>
      <w:r w:rsidRPr="00B0124D">
        <w:rPr>
          <w:rFonts w:hint="cs"/>
          <w:b/>
          <w:bCs/>
          <w:rtl/>
        </w:rPr>
        <w:t>هاسان</w:t>
      </w:r>
      <w:r w:rsidRPr="00B0124D">
        <w:rPr>
          <w:b/>
          <w:bCs/>
          <w:rtl/>
        </w:rPr>
        <w:t xml:space="preserve"> </w:t>
      </w:r>
      <w:r w:rsidRPr="00B0124D">
        <w:rPr>
          <w:rFonts w:hint="cs"/>
          <w:b/>
          <w:bCs/>
          <w:rtl/>
        </w:rPr>
        <w:t>ارفين</w:t>
      </w:r>
      <w:r w:rsidRPr="00B0124D">
        <w:rPr>
          <w:b/>
          <w:bCs/>
          <w:rtl/>
        </w:rPr>
        <w:t xml:space="preserve"> (2022)</w:t>
      </w:r>
      <w:r>
        <w:rPr>
          <w:rtl/>
        </w:rPr>
        <w:t xml:space="preserve"> قدّم دراسة بعنوان "تأثير قدرات إدارة المعرفة على الميزة التنافسية للمؤسسة: دليل من سلاسل إمداد الأدوية في باكستان"، وهدفت الدراسة إلى استكشاف الكيفية التي تسهم بها القدرات المعرفية للمؤسسات، وخاصة في قطاع الأدوية، في بناء ميزة تنافسية مستدامة في سوق يشهد منافسة عالية وتحديات تنظيمية وتقنية متصاعدة استخدم الباحث المنهج الكمي التحليلي، وتمثّل مجتمع الدراسة في شركات توزيع وتصنيع الأدوية في باكستان، بينما شملت العينة عددًا من المديرين التنفيذيين والمختصين في سلسلة الإمداد والتخزين والبحث والتطوير.</w:t>
      </w:r>
    </w:p>
    <w:p w14:paraId="689435B0" w14:textId="77777777" w:rsidR="00C94130" w:rsidRDefault="00C94130" w:rsidP="00C94130">
      <w:pPr>
        <w:pStyle w:val="NoSpacing"/>
        <w:bidi/>
        <w:rPr>
          <w:rtl/>
        </w:rPr>
      </w:pPr>
      <w:r>
        <w:rPr>
          <w:rtl/>
        </w:rPr>
        <w:t>استخدمت الدراسة استبانة إلكترونية لقياس الأبعاد الرئيسية لقدرات إدارة المعرفة مثل: اكتساب المعرفة، تنظيمها، استخدامها، وحمايتها، وتم ربط هذه الأبعاد بمقاييس الميزة التنافسية مثل الكفاءة التشغيلية، الاستجابة السريعة، وتطوير المنتجات وأظهرت النتائج أن هناك علاقة قوية بين ارتفاع مستوى قدرات إدارة المعرفة وامتلاك المؤسسة لموقع تنافسي متقدم، خاصة في بيئة معقدة مثل صناعة الأدوية التي تتطلب دقة وابتكارًا مستمرًا كما بيّنت النتائج أن المعرفة المتراكمة في سلاسل الإمداد تُعد أحد أهم الأصول غير الملموسة التي تمنح المؤسسة تفوقًا مستدامًا.</w:t>
      </w:r>
    </w:p>
    <w:p w14:paraId="18DCA26B" w14:textId="77777777" w:rsidR="00C94130" w:rsidRPr="00BF1F40" w:rsidRDefault="00C94130" w:rsidP="00C94130">
      <w:pPr>
        <w:pStyle w:val="NoSpacing"/>
        <w:bidi/>
        <w:rPr>
          <w:rtl/>
        </w:rPr>
      </w:pPr>
      <w:r>
        <w:rPr>
          <w:rtl/>
        </w:rPr>
        <w:t>أوصت الدراسة بضرورة الاستثمار المستمر في تطوير المهارات المعرفية للعاملين، وتعزيز التكامل المعرفي بين الإدارات المختلفة، مع تفعيل نظم إلكترونية ذكية تضمن انسياب المعرفة بشكل فعال عبر مراحل سلسلة الإمداد كما دعا الباحث إلى مواءمة سياسات إدارة المعرفة مع متطلبات البيئة التنظيمية، لضمان استمرارية التميز في الأداء، والحفاظ على موقع تنافسي متقدم في قطاع بالغ الحساسية كقطاع الصناعات الدوائية.</w:t>
      </w:r>
    </w:p>
    <w:p w14:paraId="634F918D" w14:textId="77777777" w:rsidR="00C94130" w:rsidRPr="00CA77FE" w:rsidRDefault="00C94130" w:rsidP="00C94130">
      <w:pPr>
        <w:pStyle w:val="Heading2"/>
        <w:rPr>
          <w:rtl/>
        </w:rPr>
      </w:pPr>
      <w:bookmarkStart w:id="17" w:name="_Toc203064107"/>
      <w:bookmarkStart w:id="18" w:name="_Toc213863457"/>
      <w:r w:rsidRPr="00CA77FE">
        <w:rPr>
          <w:rtl/>
        </w:rPr>
        <w:t>التعقيب على الدراسات السابقة</w:t>
      </w:r>
      <w:bookmarkEnd w:id="17"/>
      <w:bookmarkEnd w:id="18"/>
    </w:p>
    <w:p w14:paraId="7E8FAE47" w14:textId="77777777" w:rsidR="00C94130" w:rsidRPr="006A1FD8" w:rsidRDefault="00C94130" w:rsidP="00C94130">
      <w:pPr>
        <w:pStyle w:val="NoSpacing"/>
        <w:bidi/>
        <w:ind w:firstLine="0"/>
        <w:rPr>
          <w:b/>
          <w:bCs/>
          <w:rtl/>
        </w:rPr>
      </w:pPr>
      <w:r w:rsidRPr="006A1FD8">
        <w:rPr>
          <w:b/>
          <w:bCs/>
          <w:rtl/>
        </w:rPr>
        <w:t>أوجه التشابه:</w:t>
      </w:r>
    </w:p>
    <w:p w14:paraId="691DD4C0" w14:textId="77777777" w:rsidR="00C94130" w:rsidRDefault="00C94130" w:rsidP="00C94130">
      <w:pPr>
        <w:pStyle w:val="NoSpacing"/>
        <w:bidi/>
        <w:rPr>
          <w:rtl/>
        </w:rPr>
      </w:pPr>
      <w:r>
        <w:rPr>
          <w:rtl/>
        </w:rPr>
        <w:t xml:space="preserve">يتفق محمد </w:t>
      </w:r>
      <w:proofErr w:type="gramStart"/>
      <w:r>
        <w:rPr>
          <w:rtl/>
        </w:rPr>
        <w:t>عبدالحليم</w:t>
      </w:r>
      <w:proofErr w:type="gramEnd"/>
      <w:r>
        <w:rPr>
          <w:rtl/>
        </w:rPr>
        <w:t xml:space="preserve"> (2024) وجردير سعيد (2021) وإسماعيل أمجد (2022) على أن إدارة المعرفة ترتبط بشكل مباشر ووثيق بالقدرة التنافسية للمؤسسة، حيث أظهرت الدراسات الثلاث أن مشاركة المعرفة وتطبيقها يساهمان في تحسين الأداء المؤسسي وتعزيز موقع المؤسسة في السوق. كذلك، أجمعت هذه الدراسات على أهمية وجود بنية تنظيمية داعمة لإدارة المعرفة داخل المؤسسة لضمان تحقيق أقصى فاعلية ممكنة.</w:t>
      </w:r>
    </w:p>
    <w:p w14:paraId="3877A670" w14:textId="77777777" w:rsidR="00C94130" w:rsidRDefault="00C94130" w:rsidP="00C94130">
      <w:pPr>
        <w:pStyle w:val="NoSpacing"/>
        <w:bidi/>
        <w:rPr>
          <w:rtl/>
        </w:rPr>
      </w:pPr>
      <w:r>
        <w:rPr>
          <w:rtl/>
        </w:rPr>
        <w:t>كما تشترك دراستا طيفور شادية (2020) والعواضي ذو الفقار (2022) في تأكيدهما على أن تطبيق أبعاد إدارة المعرفة – خاصة التوليد والتطبيق – ينعكس إيجابًا على تطوير الأداء سواء في المؤسسات المالية أو التعليمية، مما يدل على شمولية أثر المعرفة في بيئات إدارية مختلفة. وأشارت الدراستان إلى أن استخدام المعرفة في التخطيط واتخاذ القرار يساهم بشكل كبير في التميز المؤسسي وتحقيق الأهداف الاستراتيجية.</w:t>
      </w:r>
    </w:p>
    <w:p w14:paraId="6138E49C" w14:textId="77777777" w:rsidR="00C94130" w:rsidRDefault="00C94130" w:rsidP="00C94130">
      <w:pPr>
        <w:pStyle w:val="NoSpacing"/>
        <w:bidi/>
        <w:rPr>
          <w:rtl/>
        </w:rPr>
      </w:pPr>
      <w:r>
        <w:rPr>
          <w:rtl/>
        </w:rPr>
        <w:t xml:space="preserve">يتطابق ما توصل إليه </w:t>
      </w:r>
      <w:proofErr w:type="gramStart"/>
      <w:r>
        <w:rPr>
          <w:rtl/>
        </w:rPr>
        <w:t>عبدالحميد</w:t>
      </w:r>
      <w:proofErr w:type="gramEnd"/>
      <w:r>
        <w:rPr>
          <w:rtl/>
        </w:rPr>
        <w:t xml:space="preserve"> عفاف (2018) ويجيه ويايا (2020) من أن ممارسات إدارة المعرفة المحاسبية أو الحرفية تؤدي إلى بناء ميزة تنافسية قائمة على الكفاءة، والجودة، والخبرة المتراكمة. كما أن كلا الدراستين شددتا على أهمية وجود نظم تقنية لحفظ وتداول المعرفة، خاصة في البيئات المهنية التي تعتمد على المعلومة الدقيقة والخبرة المتخصصة.</w:t>
      </w:r>
    </w:p>
    <w:p w14:paraId="2C92B6EC" w14:textId="1C4B87AA" w:rsidR="00B54322" w:rsidRPr="004442F6" w:rsidRDefault="00C94130" w:rsidP="004442F6">
      <w:pPr>
        <w:pStyle w:val="NoSpacing"/>
        <w:bidi/>
        <w:rPr>
          <w:rtl/>
        </w:rPr>
      </w:pPr>
      <w:r>
        <w:rPr>
          <w:rtl/>
        </w:rPr>
        <w:t>تتفق أيضًا دراسة القريوتي أحمد (2015) ودراسة سركار وآخرون (2023) في أن المعرفة ليست فقط أداة تشغيلية، بل هي مورد استراتيجي يعزز الابتكار وسرعة الاستجابة، وأكدتا على أن المعرفة التنظيمية تسهم في التميز في تقديم الخدمة، وزيادة مرونة المؤسسة في مواجهة المتغيرات، خصوصًا في مؤسسات التعليم العالي والشركات الصناعية.</w:t>
      </w:r>
    </w:p>
    <w:p w14:paraId="4F1A4D41" w14:textId="22122142" w:rsidR="00C94130" w:rsidRPr="006A1FD8" w:rsidRDefault="00C94130" w:rsidP="00B54322">
      <w:pPr>
        <w:pStyle w:val="NoSpacing"/>
        <w:bidi/>
        <w:ind w:firstLine="0"/>
        <w:rPr>
          <w:b/>
          <w:bCs/>
          <w:rtl/>
        </w:rPr>
      </w:pPr>
      <w:r w:rsidRPr="006A1FD8">
        <w:rPr>
          <w:b/>
          <w:bCs/>
          <w:rtl/>
        </w:rPr>
        <w:t>أوجه الاختلاف:</w:t>
      </w:r>
    </w:p>
    <w:p w14:paraId="3F1295FF" w14:textId="77777777" w:rsidR="00C94130" w:rsidRDefault="00C94130" w:rsidP="00C94130">
      <w:pPr>
        <w:pStyle w:val="NoSpacing"/>
        <w:bidi/>
        <w:rPr>
          <w:rtl/>
        </w:rPr>
      </w:pPr>
      <w:r>
        <w:rPr>
          <w:rtl/>
        </w:rPr>
        <w:t xml:space="preserve">على الرغم من اتفاق معظم الدراسات على أهمية إدارة المعرفة، إلا أن هناك تباينًا في القطاعات التي تناولتها. فقد ركّزت دراسة محمد </w:t>
      </w:r>
      <w:proofErr w:type="gramStart"/>
      <w:r>
        <w:rPr>
          <w:rtl/>
        </w:rPr>
        <w:t>عبدالحليم</w:t>
      </w:r>
      <w:proofErr w:type="gramEnd"/>
      <w:r>
        <w:rPr>
          <w:rtl/>
        </w:rPr>
        <w:t xml:space="preserve"> (2024) على الشركات العاملة في قطاع السلع المعمرة، بينما تناول جردير سعيد (2021) شركة صناعية في قطاع الخزف، في حين اهتمت طيفور شادية (2020) بالمصارف التجارية، وركزت العواضي ذو الفقار (2022) على مؤسسات التعليم العالي. هذا التنوع يعكس اختلاف التحديات والسياقات التي تؤثر في طبيعة تطبيق إدارة المعرفة، وبالتالي تفاوت أشكال العلاقة مع التنافسية من قطاع لآخر.</w:t>
      </w:r>
    </w:p>
    <w:p w14:paraId="47113A3E" w14:textId="77777777" w:rsidR="00C94130" w:rsidRDefault="00C94130" w:rsidP="00C94130">
      <w:pPr>
        <w:pStyle w:val="NoSpacing"/>
        <w:bidi/>
        <w:rPr>
          <w:rtl/>
        </w:rPr>
      </w:pPr>
      <w:r>
        <w:rPr>
          <w:rtl/>
        </w:rPr>
        <w:t xml:space="preserve">تظهر الاختلافات أيضًا في تركيز الأبعاد المعرفية؛ فبينما ركّزت دراسة إسماعيل أمجد (2022) بشكل واضح على بعد "مشاركة المعرفة" كعامل مؤثر في إدارة معرفة الزبون، أولت </w:t>
      </w:r>
      <w:proofErr w:type="gramStart"/>
      <w:r>
        <w:rPr>
          <w:rtl/>
        </w:rPr>
        <w:t>عبدالحميد</w:t>
      </w:r>
      <w:proofErr w:type="gramEnd"/>
      <w:r>
        <w:rPr>
          <w:rtl/>
        </w:rPr>
        <w:t xml:space="preserve"> عفاف (2018) اهتمامًا خاصًا بممارسات "إدارة المعرفة المحاسبية"، والتي تتسم بطبيعة تخصصية دقيقة تختلف عن الأبعاد العامة مثل التوليد والتطبيق. أما يجيه ويايا (2020) فقد ركّزا على إدارة المعرفة في سياق الحِرَف التقليدية، مما أضفى بُعدًا ثقافيًا وتجريبيًا على الدراسة.</w:t>
      </w:r>
    </w:p>
    <w:p w14:paraId="7AF437DC" w14:textId="77777777" w:rsidR="00C94130" w:rsidRDefault="00C94130" w:rsidP="00C94130">
      <w:pPr>
        <w:pStyle w:val="NoSpacing"/>
        <w:bidi/>
        <w:rPr>
          <w:rtl/>
        </w:rPr>
      </w:pPr>
      <w:r>
        <w:rPr>
          <w:rtl/>
        </w:rPr>
        <w:t xml:space="preserve">كما أن هناك تفاوتًا في المنهجيات المستخدمة، فبينما استخدمت معظم الدراسات مثل القريوتي (2015) وسركار وآخرون (2023) المنهج الكمي الوصفي بالاعتماد على الاستبانات وتحليل العلاقات الإحصائية، نجد أن دراسة طيفور (2020)، كونها أطروحة دكتوراه، اعتمدت منهجًا ميدانيًا أكثر شمولًا، متضمنًا تحليلًا دقيقًا للواقع المصرفي ومقابلات إلى جانب </w:t>
      </w:r>
      <w:proofErr w:type="gramStart"/>
      <w:r>
        <w:rPr>
          <w:rtl/>
        </w:rPr>
        <w:t>الاستبيان</w:t>
      </w:r>
      <w:proofErr w:type="gramEnd"/>
      <w:r>
        <w:rPr>
          <w:rtl/>
        </w:rPr>
        <w:t>، وهو ما منحها عمقًا نوعيًا إضافيًا مقارنة بالدراسات الكمية البحتة.</w:t>
      </w:r>
    </w:p>
    <w:p w14:paraId="060FDCE0" w14:textId="77777777" w:rsidR="00C94130" w:rsidRPr="00851F78" w:rsidRDefault="00C94130" w:rsidP="00C94130">
      <w:pPr>
        <w:pStyle w:val="NoSpacing"/>
        <w:bidi/>
        <w:rPr>
          <w:rtl/>
        </w:rPr>
      </w:pPr>
      <w:r>
        <w:rPr>
          <w:rtl/>
        </w:rPr>
        <w:t>وأخيرًا، تختلف الدراسات في نطاق النتائج والتوصيات؛ فقد ركّزت دراسة إريك كيماني (2016) على دمج إدارة المعرفة ضمن الخطط الاستراتيجية لشركات الاتصالات، في حين أوصت تشنغ وآخرون (2024) بربط إدارة المعرفة بالتحول الرقمي وتطبيقات الصناعة 4.0، وهو توجه حديث يعكس تطور المفهوم من أداة تنظيمية إلى محرك رئيسي للثورة الصناعية الرابعة. أما هاسان أرفين (2022) فقد قدّم رؤية موجهة نحو سلاسل الإمداد في قطاع الأدوية، موضحًا كيف تُترجم المعرفة إلى تفوق لوجستي وتشغيلي.</w:t>
      </w:r>
    </w:p>
    <w:p w14:paraId="29992ADC" w14:textId="77777777" w:rsidR="00C94130" w:rsidRPr="006A1FD8" w:rsidRDefault="00C94130" w:rsidP="00C94130">
      <w:pPr>
        <w:pStyle w:val="NoSpacing"/>
        <w:bidi/>
        <w:ind w:firstLine="0"/>
        <w:rPr>
          <w:b/>
          <w:bCs/>
          <w:rtl/>
        </w:rPr>
      </w:pPr>
      <w:r w:rsidRPr="006A1FD8">
        <w:rPr>
          <w:b/>
          <w:bCs/>
          <w:rtl/>
        </w:rPr>
        <w:t>الفجوة البحثية التي تميز البحث الحالي عن الدراسات السابقة:</w:t>
      </w:r>
    </w:p>
    <w:p w14:paraId="740DF736" w14:textId="77777777" w:rsidR="00C94130" w:rsidRDefault="00C94130" w:rsidP="00C94130">
      <w:pPr>
        <w:pStyle w:val="NoSpacing"/>
        <w:bidi/>
        <w:rPr>
          <w:rtl/>
        </w:rPr>
      </w:pPr>
      <w:r>
        <w:rPr>
          <w:rtl/>
        </w:rPr>
        <w:t>تتميز دراستي بأنها تتناول موضوع إدارة المعرفة من زاوية تطبيقية داخل قطاع حيوي وخدمي مركزي كوزارة الصحة، وهو مجال لم يُتناول بعمق في أغلب الدراسات السابقة، التي ركّزت غالبًا على القطاعات الصناعية أو التعليمية أو المصرفية. وأجد أن خصوصية البيئة الصحية، بما تتطلبه من سرعة اتخاذ القرار، دقة المعلومات، والاستجابة الفورية لحاجات المرضى، تجعل من إدارة المعرفة عنصرًا أكثر حساسية وتأثيرًا. كما أن تركيزي ينصب على وزارة الصحة بمدينة جدة، وهي بيئة تنظيمية ذات طابع معقد ومتعدد الأدوار، مما يمنح الدراسة بعدًا واقعيًا وملامسة مباشرة لممارسات إدارية حقيقية تعكس التحديات اليومية للمنظمات الحكومية.</w:t>
      </w:r>
    </w:p>
    <w:p w14:paraId="56D1C2C9" w14:textId="77777777" w:rsidR="00C94130" w:rsidRPr="0030180D" w:rsidRDefault="00C94130" w:rsidP="00C94130">
      <w:pPr>
        <w:pStyle w:val="NoSpacing"/>
        <w:bidi/>
        <w:rPr>
          <w:rtl/>
        </w:rPr>
      </w:pPr>
      <w:r>
        <w:rPr>
          <w:rtl/>
        </w:rPr>
        <w:t>وتضيف دراستي كذلك بُعدًا عمليًا جديدًا يتمثل في الربط بين أربعة أبعاد معرفية واضحة (التوليد، التخزين، المشاركة، التطبيق) وبين أداء الوزارة التنافسي كمؤسسة خدمية عامة، في ظل التحولات التي تعيشها المملكة ضمن رؤية 2030. هذا الربط، من وجهة نظري، سيساعد على توجيه صناع القرار نحو أهمية تفعيل ممارسات المعرفة ليس فقط لتحسين الجودة أو الكفاءة، بل أيضًا لتعزيز الميزة التنافسية للخدمات الحكومية في مواجهة التوسع الرقمي والخصخصة. كما أتطلع من خلال هذه الدراسة إلى تقديم نموذج عملي قابل للتطبيق في مؤسسات حكومية مشابهة، مما يُسهم في إثراء الأدبيات العربية بمجال لم يُطرق بالشكل الكافي.</w:t>
      </w:r>
    </w:p>
    <w:p w14:paraId="06427467" w14:textId="7213F46C" w:rsidR="00472DB0" w:rsidRDefault="00472DB0" w:rsidP="00C94130">
      <w:pPr>
        <w:bidi/>
        <w:rPr>
          <w:rtl/>
          <w:lang w:bidi="ar-EG"/>
        </w:rPr>
      </w:pPr>
    </w:p>
    <w:p w14:paraId="0294C6C7" w14:textId="77777777" w:rsidR="006A2745" w:rsidRPr="00472DB0" w:rsidRDefault="006A2745" w:rsidP="00C94130">
      <w:pPr>
        <w:bidi/>
        <w:rPr>
          <w:lang w:bidi="ar-EG"/>
        </w:rPr>
      </w:pPr>
    </w:p>
    <w:p w14:paraId="25B7E2B6" w14:textId="77777777" w:rsidR="00472DB0" w:rsidRDefault="00472DB0" w:rsidP="00C94130">
      <w:pPr>
        <w:bidi/>
        <w:spacing w:after="160" w:line="259" w:lineRule="auto"/>
        <w:rPr>
          <w:rFonts w:ascii="Simplified Arabic" w:hAnsi="Simplified Arabic" w:cs="Simplified Arabic"/>
          <w:b/>
          <w:bCs/>
          <w:sz w:val="36"/>
          <w:szCs w:val="36"/>
          <w:rtl/>
          <w:lang w:bidi="ar-EG"/>
        </w:rPr>
      </w:pPr>
      <w:r>
        <w:rPr>
          <w:rtl/>
        </w:rPr>
        <w:br w:type="page"/>
      </w:r>
    </w:p>
    <w:p w14:paraId="2FCE9D5A" w14:textId="13803C53" w:rsidR="00190BBB" w:rsidRDefault="00472DB0" w:rsidP="00C94130">
      <w:pPr>
        <w:pStyle w:val="Heading2"/>
        <w:rPr>
          <w:rtl/>
        </w:rPr>
      </w:pPr>
      <w:bookmarkStart w:id="19" w:name="_Toc213863458"/>
      <w:r>
        <w:rPr>
          <w:rFonts w:hint="cs"/>
          <w:rtl/>
        </w:rPr>
        <w:t>ثانيا:</w:t>
      </w:r>
      <w:r w:rsidR="00A038A9">
        <w:rPr>
          <w:rFonts w:hint="cs"/>
          <w:rtl/>
        </w:rPr>
        <w:t xml:space="preserve"> </w:t>
      </w:r>
      <w:r w:rsidR="00F925D0">
        <w:rPr>
          <w:rFonts w:hint="cs"/>
          <w:rtl/>
        </w:rPr>
        <w:t>الإطار النظري</w:t>
      </w:r>
      <w:bookmarkEnd w:id="19"/>
    </w:p>
    <w:p w14:paraId="149F71B0" w14:textId="002207B1" w:rsidR="001F14E5" w:rsidRDefault="001D35FE" w:rsidP="003E10EE">
      <w:pPr>
        <w:pStyle w:val="Heading3"/>
        <w:rPr>
          <w:rtl/>
        </w:rPr>
      </w:pPr>
      <w:bookmarkStart w:id="20" w:name="_Toc213863459"/>
      <w:r>
        <w:rPr>
          <w:rtl/>
        </w:rPr>
        <w:t xml:space="preserve">المبحث الأول: </w:t>
      </w:r>
      <w:r w:rsidR="00B54322">
        <w:rPr>
          <w:rFonts w:hint="cs"/>
          <w:rtl/>
        </w:rPr>
        <w:t xml:space="preserve"> </w:t>
      </w:r>
      <w:r w:rsidR="00B54322" w:rsidRPr="00B54322">
        <w:rPr>
          <w:rtl/>
        </w:rPr>
        <w:t>ادارة المعرفة</w:t>
      </w:r>
      <w:bookmarkEnd w:id="20"/>
    </w:p>
    <w:p w14:paraId="4D17E2FC" w14:textId="348DC1A1" w:rsidR="003E10EE" w:rsidRPr="003E10EE" w:rsidRDefault="003E10EE" w:rsidP="003E10EE">
      <w:pPr>
        <w:pStyle w:val="Heading4"/>
        <w:rPr>
          <w:rtl/>
        </w:rPr>
      </w:pPr>
      <w:bookmarkStart w:id="21" w:name="_Toc213863460"/>
      <w:r>
        <w:rPr>
          <w:rtl/>
        </w:rPr>
        <w:t>أولاً: مفهوم إدارة المعرفة</w:t>
      </w:r>
      <w:bookmarkEnd w:id="21"/>
    </w:p>
    <w:p w14:paraId="48C5D2DC" w14:textId="3D4A1D66" w:rsidR="003E10EE" w:rsidRPr="003E10EE" w:rsidRDefault="003E10EE" w:rsidP="003E10EE">
      <w:pPr>
        <w:pStyle w:val="NoSpacing"/>
        <w:bidi/>
        <w:rPr>
          <w:rtl/>
        </w:rPr>
      </w:pPr>
      <w:r w:rsidRPr="003E10EE">
        <w:rPr>
          <w:rtl/>
        </w:rPr>
        <w:t>تُعد إدارة المعرفة من المفاهيم الحديثة التي برزت في الفكر الإداري خلال العقود الأخيرة باعتبارها أحد أهم محركات التطوير التنظيمي والإبداع المؤسسي. فهي تشير إلى العملية المنهجية التي تهدف إلى توليد المعرفة وتخزينها وتبادلها وتطبيقها داخل المنظمة، بما يسهم في تحسين الأداء ورفع الكفاءة وتعزيز القدرة على اتخاذ القرار. وقد عرّفها عدد من الباحثين بأنها الإطار الذي تنظم من خلاله المؤسسات مواردها المعرفية، سواء كانت ضمنية أو صريحة، من أجل تحقيق ميزة تنافسية مستدامة في بيئة تتسم بالتغير والتعقيد. (بيزان، 2021، ص12).</w:t>
      </w:r>
    </w:p>
    <w:p w14:paraId="24846146" w14:textId="5F56A719" w:rsidR="003E10EE" w:rsidRPr="003E10EE" w:rsidRDefault="003E10EE" w:rsidP="003E10EE">
      <w:pPr>
        <w:pStyle w:val="NoSpacing"/>
        <w:bidi/>
        <w:rPr>
          <w:rtl/>
        </w:rPr>
      </w:pPr>
      <w:r w:rsidRPr="003E10EE">
        <w:rPr>
          <w:rtl/>
        </w:rPr>
        <w:t>إدارة المعرفة لا تقتصر على جمع المعلومات أو حفظها فحسب، بل تتجاوز ذلك إلى تحويل تلك المعلومات إلى معرفة قابلة للاستخدام الفعلي داخل بيئة العمل. وتقوم على مبدأ أن المعرفة هي أصل غير ملموس لكنه استراتيجي، يمثل أهم أصول المنظمة الحديثة، ويتطلب إدارة واعية مثل إدارة الموارد البشرية أو المالية. فالمنظمات التي تدير المعرفة بفعالية تكون أكثر قدرة على الابتكار، والتعامل مع التغيرات، وبناء بيئة تعلم تنظيمية ديناميكية تسهم في تحسين مخرجاتها المؤسسية. (العواضي، 2022، ص404).</w:t>
      </w:r>
    </w:p>
    <w:p w14:paraId="05947E8B" w14:textId="77777777" w:rsidR="003E10EE" w:rsidRPr="003E10EE" w:rsidRDefault="003E10EE" w:rsidP="003E10EE">
      <w:pPr>
        <w:pStyle w:val="NoSpacing"/>
        <w:bidi/>
        <w:rPr>
          <w:rtl/>
        </w:rPr>
      </w:pPr>
      <w:r w:rsidRPr="003E10EE">
        <w:rPr>
          <w:rtl/>
        </w:rPr>
        <w:t>كما ينظر الباحثون إلى إدارة المعرفة باعتبارها حلقة وصل بين الإنسان والتكنولوجيا، فهي لا تتحقق إلا من خلال التفاعل بين العنصر البشري وأنظمة المعلومات التي تنظم تدفق المعرفة داخل المنظمة. ومن هذا المنطلق فإن إدارة المعرفة تمثل منظومة متكاملة تشمل البنية التحتية التقنية، والثقافة التنظيمية، والقيادة الإدارية، والعمليات التي تضمن استمرارية توليد وتحديث وتوظيف المعرفة لخدمة الأهداف الاستراتيجية للمنظمة. (الربدي، 2020، ص75).</w:t>
      </w:r>
    </w:p>
    <w:p w14:paraId="3A562E25" w14:textId="656F873A" w:rsidR="003E10EE" w:rsidRPr="003E10EE" w:rsidRDefault="003E10EE" w:rsidP="003E10EE">
      <w:pPr>
        <w:pStyle w:val="Heading4"/>
        <w:rPr>
          <w:rtl/>
        </w:rPr>
      </w:pPr>
      <w:bookmarkStart w:id="22" w:name="_Toc213863461"/>
      <w:r w:rsidRPr="003E10EE">
        <w:rPr>
          <w:rtl/>
        </w:rPr>
        <w:t>ثانيًا: أهمية إدارة المعرفة</w:t>
      </w:r>
      <w:bookmarkEnd w:id="22"/>
    </w:p>
    <w:p w14:paraId="6CDFD9C1" w14:textId="02B3AE2F" w:rsidR="003E10EE" w:rsidRPr="003E10EE" w:rsidRDefault="003E10EE" w:rsidP="003E10EE">
      <w:pPr>
        <w:pStyle w:val="NoSpacing"/>
        <w:bidi/>
        <w:rPr>
          <w:rtl/>
        </w:rPr>
      </w:pPr>
      <w:r w:rsidRPr="003E10EE">
        <w:rPr>
          <w:rtl/>
        </w:rPr>
        <w:t xml:space="preserve">تنبع أهمية إدارة المعرفة من كونها المحرك الأساس لتطوير الأداء المؤسسي في ظل البيئة المعرفية العالمية الحالية، إذ أصبحت المعرفة المورد الأثمن الذي يحدد مكانة المنظمات في السوق ومدى قدرتها على التنافس والبقاء. فالمؤسسات التي تستثمر في المعرفة وتديرها بفعالية تكون أقدر على تحسين جودة خدماتها واستجابتها لمتغيرات البيئة المحيطة، مما ينعكس إيجابًا على رضا العملاء والمستفيدين. </w:t>
      </w:r>
    </w:p>
    <w:p w14:paraId="57385ED8" w14:textId="5EE14227" w:rsidR="003E10EE" w:rsidRPr="003E10EE" w:rsidRDefault="003E10EE" w:rsidP="003E10EE">
      <w:pPr>
        <w:pStyle w:val="NoSpacing"/>
        <w:bidi/>
        <w:rPr>
          <w:rtl/>
        </w:rPr>
      </w:pPr>
      <w:r w:rsidRPr="003E10EE">
        <w:rPr>
          <w:rtl/>
        </w:rPr>
        <w:t>كما تسهم إدارة المعرفة في تعزيز الابتكار والإبداع التنظيمي، من خلال تحويل الأفكار الفردية إلى خبرات جماعية يمكن الاستفادة منها في تطوير العمليات أو تصميم منتجات جديدة أو تحسين الخدمات القائمة. وتُعد من أهم الأدوات التي تدعم التعلم المؤسسي المستمر، إذ توفر بيئة تسمح بتبادل الأفكار والتجارب ونقل الخبرات بين الموظفين بما يعزز النمو التنظيمي ويقوي رأس المال المعرفي للمؤسسة.</w:t>
      </w:r>
    </w:p>
    <w:p w14:paraId="6F800033" w14:textId="01933B49" w:rsidR="003E10EE" w:rsidRPr="003E10EE" w:rsidRDefault="003E10EE" w:rsidP="003E10EE">
      <w:pPr>
        <w:pStyle w:val="NoSpacing"/>
        <w:bidi/>
        <w:rPr>
          <w:rtl/>
        </w:rPr>
      </w:pPr>
      <w:r w:rsidRPr="003E10EE">
        <w:rPr>
          <w:rtl/>
        </w:rPr>
        <w:t>إضافة إلى ذلك، فإن تطبيق إدارة المعرفة بشكل فعال يساعد المؤسسات على تقليل الهدر في الوقت والموارد عبر استرجاع الخبرات السابقة والاستفادة من الدروس المستفادة من المشروعات المنجزة. كما تمكّن الإدارة العليا من اتخاذ قرارات أكثر دقة وسرعة استنادًا إلى معرفة مؤسسية منظمة ومحدثة باستمرار. وهذا ينعكس مباشرة على تحسين الكفاءة التشغيلية ورفع مستوى الأداء الاستراتيجي العام للمؤسسة. (جردير، 2021، ص360).</w:t>
      </w:r>
    </w:p>
    <w:p w14:paraId="0B6CA3AF" w14:textId="08560D14" w:rsidR="003E10EE" w:rsidRPr="003E10EE" w:rsidRDefault="003E10EE" w:rsidP="003E10EE">
      <w:pPr>
        <w:pStyle w:val="NoSpacing"/>
        <w:bidi/>
        <w:rPr>
          <w:rtl/>
        </w:rPr>
      </w:pPr>
      <w:r w:rsidRPr="003E10EE">
        <w:rPr>
          <w:rtl/>
        </w:rPr>
        <w:t>وتكمن أهمية إدارة المعرفة كذلك في قدرتها على تحقيق التكامل بين العنصر البشري والتكنولوجيا، إذ تتيح للمنظمات تحويل البيانات الضخمة إلى معرفة استراتيجية يمكن توظيفها في تحليل الاتجاهات المستقبلية ووضع الخطط طويلة الأجل. ومن ثمّ فإن تبني إدارة المعرفة في المؤسسات الحكومية كوزارة الصحة يسهم في تحسين جودة الخدمات العامة، وتعزيز الشفافية، وبناء ثقافة تنظيمية قائمة على التعلم والابتكار. (محمد، 2024، ص8).</w:t>
      </w:r>
    </w:p>
    <w:p w14:paraId="0A4E6987" w14:textId="1FE2CF8B" w:rsidR="003E10EE" w:rsidRPr="003E10EE" w:rsidRDefault="003E10EE" w:rsidP="003E10EE">
      <w:pPr>
        <w:pStyle w:val="Heading4"/>
        <w:rPr>
          <w:rtl/>
        </w:rPr>
      </w:pPr>
      <w:bookmarkStart w:id="23" w:name="_Toc213863462"/>
      <w:r w:rsidRPr="003E10EE">
        <w:rPr>
          <w:rtl/>
        </w:rPr>
        <w:t>ثالثًا: نشأة وتطور إدارة المعرفة</w:t>
      </w:r>
      <w:bookmarkEnd w:id="23"/>
    </w:p>
    <w:p w14:paraId="29671F2D" w14:textId="785C1346" w:rsidR="003E10EE" w:rsidRPr="003E10EE" w:rsidRDefault="003E10EE" w:rsidP="003E10EE">
      <w:pPr>
        <w:pStyle w:val="NoSpacing"/>
        <w:bidi/>
        <w:rPr>
          <w:rtl/>
        </w:rPr>
      </w:pPr>
      <w:r w:rsidRPr="003E10EE">
        <w:rPr>
          <w:rtl/>
        </w:rPr>
        <w:t xml:space="preserve">بدأ مفهوم إدارة المعرفة بالظهور في ثمانينيات وتسعينيات القرن العشرين متأثرًا بالتحولات الكبرى في بيئة الأعمال نتيجة الثورة المعلوماتية وتطور نظم الحوسبة. وقد ارتبط ظهوره في البداية بالمفكرين اليابانيين مثل نوناكا وتاكوشي اللذين طرحا فكرة تحويل المعرفة الضمنية إلى صريحة، وإدارتها كعنصر أساسي من عناصر الإنتاج والتنمية التنظيمية. ومع بداية الألفية الجديدة، أصبح المصطلح أحد أهم المفاهيم المحورية في الإدارة الحديثة، خاصة مع تطور الاقتصاد القائم على المعرفة. </w:t>
      </w:r>
    </w:p>
    <w:p w14:paraId="7423B7D1" w14:textId="77777777" w:rsidR="003E10EE" w:rsidRPr="003E10EE" w:rsidRDefault="003E10EE" w:rsidP="003E10EE">
      <w:pPr>
        <w:pStyle w:val="NoSpacing"/>
        <w:bidi/>
        <w:rPr>
          <w:rtl/>
        </w:rPr>
      </w:pPr>
      <w:r w:rsidRPr="003E10EE">
        <w:rPr>
          <w:rtl/>
        </w:rPr>
        <w:t>ومع ازدياد استخدام الإنترنت ونظم المعلومات في المؤسسات، تطورت إدارة المعرفة من كونها مجرد عملية لتوثيق المعلومات إلى إطار شامل يتضمن إدارة البيانات والذكاء المؤسسي والتحليل الإحصائي والتعلم التنظيمي. كما بدأت المؤسسات الحكومية في اعتمادها ضمن استراتيجياتها لتحسين الأداء وجودة الخدمات العامة، الأمر الذي منحها بعدًا استراتيجيًا جديدًا. (بيزان، 2021، ص15).</w:t>
      </w:r>
    </w:p>
    <w:p w14:paraId="194FCF27" w14:textId="77777777" w:rsidR="003E10EE" w:rsidRPr="003E10EE" w:rsidRDefault="003E10EE" w:rsidP="003E10EE">
      <w:pPr>
        <w:pStyle w:val="NoSpacing"/>
        <w:bidi/>
        <w:rPr>
          <w:rtl/>
        </w:rPr>
      </w:pPr>
    </w:p>
    <w:p w14:paraId="25CAD952" w14:textId="77777777" w:rsidR="003E10EE" w:rsidRPr="003E10EE" w:rsidRDefault="003E10EE" w:rsidP="003E10EE">
      <w:pPr>
        <w:pStyle w:val="NoSpacing"/>
        <w:bidi/>
        <w:rPr>
          <w:rtl/>
        </w:rPr>
      </w:pPr>
      <w:r w:rsidRPr="003E10EE">
        <w:rPr>
          <w:rtl/>
        </w:rPr>
        <w:t>وفي السياق العربي، بدأت الدول الخليجية، ومنها المملكة العربية السعودية، بإدخال مفاهيم إدارة المعرفة ضمن خططها التنموية الحديثة، خاصة في القطاعات الصحية والتعليمية. وقد شجعت رؤية السعودية 2030 على بناء بيئات معرفية رقمية تسهم في تعزيز الأداء المؤسسي والابتكار في الخدمات العامة، ما جعل إدارة المعرفة اليوم مكونًا رئيسًا في إدارة القطاع الصحي والمؤسسات الحكومية الكبرى. (الوكيل، 2023، ص1470).</w:t>
      </w:r>
    </w:p>
    <w:p w14:paraId="00CA4E81" w14:textId="77777777" w:rsidR="003E10EE" w:rsidRPr="003E10EE" w:rsidRDefault="003E10EE" w:rsidP="003E10EE">
      <w:pPr>
        <w:pStyle w:val="Heading4"/>
        <w:rPr>
          <w:rtl/>
        </w:rPr>
      </w:pPr>
      <w:bookmarkStart w:id="24" w:name="_Toc213863463"/>
      <w:r w:rsidRPr="003E10EE">
        <w:rPr>
          <w:rtl/>
        </w:rPr>
        <w:t>رابعًا: أبعاد إدارة المعرفة</w:t>
      </w:r>
      <w:bookmarkEnd w:id="24"/>
    </w:p>
    <w:p w14:paraId="645CB5A3" w14:textId="23340A0A" w:rsidR="003E10EE" w:rsidRPr="003E10EE" w:rsidRDefault="003E10EE" w:rsidP="003E10EE">
      <w:pPr>
        <w:pStyle w:val="NoSpacing"/>
        <w:bidi/>
        <w:rPr>
          <w:rtl/>
        </w:rPr>
      </w:pPr>
      <w:r w:rsidRPr="003E10EE">
        <w:rPr>
          <w:rtl/>
        </w:rPr>
        <w:t>1. توليد المعرفة</w:t>
      </w:r>
    </w:p>
    <w:p w14:paraId="4D20E9A2" w14:textId="1E71DB08" w:rsidR="003E10EE" w:rsidRPr="003E10EE" w:rsidRDefault="003E10EE" w:rsidP="003E10EE">
      <w:pPr>
        <w:pStyle w:val="NoSpacing"/>
        <w:bidi/>
        <w:rPr>
          <w:rtl/>
        </w:rPr>
      </w:pPr>
      <w:r w:rsidRPr="003E10EE">
        <w:rPr>
          <w:rtl/>
        </w:rPr>
        <w:t>يُقصد بتوليد المعرفة العملية التي يتم من خلالها إنتاج الأفكار الجديدة داخل المنظمة عبر البحث والتجريب والممارسة والتعلم من الأخطاء. ويُعد هذا البعد أول مراحل دورة إدارة المعرفة، إذ يعتمد على الإبداع الفردي والتفاعل الجماعي في استكشاف حلول جديدة للمشكلات التنظيمية. فكلما كانت بيئة العمل محفزة على التفكير النقدي والابتكار، زادت قدرة المنظمة على توليد معرفة مميزة تعزز تنافسيتها. (محمد، 2024، ص10).</w:t>
      </w:r>
    </w:p>
    <w:p w14:paraId="2B42F45B" w14:textId="10EC7AA1" w:rsidR="003E10EE" w:rsidRPr="003E10EE" w:rsidRDefault="003E10EE" w:rsidP="003E10EE">
      <w:pPr>
        <w:pStyle w:val="NoSpacing"/>
        <w:bidi/>
        <w:rPr>
          <w:rtl/>
        </w:rPr>
      </w:pPr>
      <w:r w:rsidRPr="003E10EE">
        <w:rPr>
          <w:rtl/>
        </w:rPr>
        <w:t xml:space="preserve">وتكمن أهمية توليد المعرفة في كونه المصدر الأساسي للتجديد والتطور داخل المؤسسات، فهو لا يقتصر على إنتاج معلومات </w:t>
      </w:r>
      <w:proofErr w:type="gramStart"/>
      <w:r w:rsidRPr="003E10EE">
        <w:rPr>
          <w:rtl/>
        </w:rPr>
        <w:t>جديدة</w:t>
      </w:r>
      <w:proofErr w:type="gramEnd"/>
      <w:r w:rsidRPr="003E10EE">
        <w:rPr>
          <w:rtl/>
        </w:rPr>
        <w:t xml:space="preserve"> بل يتضمن أيضًا إعادة تفسير المعارف القائمة بطريقة مبتكرة تتلاءم مع تغيرات السوق والبيئة التنظيمية. وتشير الدراسات إلى أن المؤسسات التي تخصص موارد مالية وبشرية لتوليد المعرفة تحقق نموًا مستدامًا وتتفوق في سرعة التكيف مع التحولات التقنية والاقتصادية. (العواضي، 2022، ص415).</w:t>
      </w:r>
    </w:p>
    <w:p w14:paraId="50B5E537" w14:textId="5B293938" w:rsidR="003E10EE" w:rsidRPr="003E10EE" w:rsidRDefault="003E10EE" w:rsidP="003E10EE">
      <w:pPr>
        <w:pStyle w:val="NoSpacing"/>
        <w:bidi/>
        <w:rPr>
          <w:rtl/>
        </w:rPr>
      </w:pPr>
      <w:r w:rsidRPr="003E10EE">
        <w:rPr>
          <w:rtl/>
        </w:rPr>
        <w:t>2. تخزين المعرفة</w:t>
      </w:r>
    </w:p>
    <w:p w14:paraId="19DBF28A" w14:textId="5785052A" w:rsidR="003E10EE" w:rsidRPr="003E10EE" w:rsidRDefault="003E10EE" w:rsidP="003E10EE">
      <w:pPr>
        <w:pStyle w:val="NoSpacing"/>
        <w:bidi/>
        <w:rPr>
          <w:rtl/>
        </w:rPr>
      </w:pPr>
      <w:r w:rsidRPr="003E10EE">
        <w:rPr>
          <w:rtl/>
        </w:rPr>
        <w:t>يتعلق هذا البعد بعملية حفظ وتنظيم المعرفة التي تم توليدها أو اكتسابها داخل المنظمة، بحيث يسهل الوصول إليها لاحقًا عند الحاجة. ويتم ذلك من خلال أنظمة رقمية وقواعد بيانات، أو من خلال توثيق الإجراءات والسياسات والخبرات السابقة في وثائق رسمية. ويُعد التخزين الجيد للمعرفة خطوة محورية لضمان استمراريتها وعدم فقدانها مع انتقال الأفراد أو تقاعدهم. (</w:t>
      </w:r>
      <w:proofErr w:type="gramStart"/>
      <w:r w:rsidRPr="003E10EE">
        <w:rPr>
          <w:rtl/>
        </w:rPr>
        <w:t>عبدالحميد</w:t>
      </w:r>
      <w:proofErr w:type="gramEnd"/>
      <w:r w:rsidRPr="003E10EE">
        <w:rPr>
          <w:rtl/>
        </w:rPr>
        <w:t>، 2018، ص191).</w:t>
      </w:r>
    </w:p>
    <w:p w14:paraId="275EB8D9" w14:textId="252404B6" w:rsidR="003E10EE" w:rsidRPr="003E10EE" w:rsidRDefault="003E10EE" w:rsidP="003E10EE">
      <w:pPr>
        <w:pStyle w:val="NoSpacing"/>
        <w:bidi/>
        <w:rPr>
          <w:rtl/>
        </w:rPr>
      </w:pPr>
      <w:r w:rsidRPr="003E10EE">
        <w:rPr>
          <w:rtl/>
        </w:rPr>
        <w:t>كما يمثل تخزين المعرفة أداة استراتيجية تسهم في تحسين عملية اتخاذ القرار وتقليل الازدواجية، إذ يتيح للإدارة الرجوع إلى بيانات ومعلومات دقيقة عند التخطيط أو حل المشكلات. وتؤكد الدراسات أن المنظمات التي تمتلك بنية معرفية منظمة تحقق أداءً أفضل على المدى الطويل، لأن المعرفة المؤسسية تصبح جزءًا من ذاكرتها التنظيمية. (جردير، 2021، ص362).</w:t>
      </w:r>
    </w:p>
    <w:p w14:paraId="514E69E3" w14:textId="71D57588" w:rsidR="003E10EE" w:rsidRPr="003E10EE" w:rsidRDefault="003E10EE" w:rsidP="003E10EE">
      <w:pPr>
        <w:pStyle w:val="NoSpacing"/>
        <w:bidi/>
        <w:rPr>
          <w:rtl/>
        </w:rPr>
      </w:pPr>
      <w:r w:rsidRPr="003E10EE">
        <w:rPr>
          <w:rtl/>
        </w:rPr>
        <w:t>3. مشاركة المعرفة</w:t>
      </w:r>
    </w:p>
    <w:p w14:paraId="00EF1B99" w14:textId="250AE42F" w:rsidR="003E10EE" w:rsidRPr="003E10EE" w:rsidRDefault="003E10EE" w:rsidP="003E10EE">
      <w:pPr>
        <w:pStyle w:val="NoSpacing"/>
        <w:bidi/>
        <w:rPr>
          <w:rtl/>
        </w:rPr>
      </w:pPr>
      <w:r w:rsidRPr="003E10EE">
        <w:rPr>
          <w:rtl/>
        </w:rPr>
        <w:t>تشير مشاركة المعرفة إلى عملية تبادل المعلومات والخبرات والأفكار بين العاملين في المنظمة بهدف الاستفادة المتبادلة وتحسين الأداء الجماعي. وهي تمثل البعد التفاعلي لإدارة المعرفة الذي يحوّل المعرفة الفردية إلى معرفة جماعية متاحة لجميع العاملين. وتشير الأدبيات إلى أن مشاركة المعرفة تزداد فعاليتها بوجود ثقافة تنظيمية داعمة تشجع التعاون والثقة والانفتاح بين الأفراد. (إسماعيل، 2022، ص506).</w:t>
      </w:r>
    </w:p>
    <w:p w14:paraId="295AF812" w14:textId="2DE0A9A1" w:rsidR="003E10EE" w:rsidRPr="003E10EE" w:rsidRDefault="003E10EE" w:rsidP="003E10EE">
      <w:pPr>
        <w:pStyle w:val="NoSpacing"/>
        <w:bidi/>
        <w:rPr>
          <w:rtl/>
        </w:rPr>
      </w:pPr>
      <w:r w:rsidRPr="003E10EE">
        <w:rPr>
          <w:rtl/>
        </w:rPr>
        <w:t>وتعد مشاركة المعرفة عنصرًا أساسيًا في نجاح المؤسسات الحديثة، لأنها تسهم في تعزيز الابتكار وتقوية العلاقات الداخلية وتقليل الفجوات المعرفية بين الأقسام. كما تتيح عملية المشاركة اكتشاف الأخطاء مبكرًا وتحسين جودة الخدمات المقدمة للمستفيدين، وهو ما ينعكس إيجابيًا على الأداء الكلي للمؤسسة. (بيزان، 2021، ص22).</w:t>
      </w:r>
    </w:p>
    <w:p w14:paraId="66BABE2B" w14:textId="1ED85511" w:rsidR="003E10EE" w:rsidRPr="003E10EE" w:rsidRDefault="003E10EE" w:rsidP="003E10EE">
      <w:pPr>
        <w:pStyle w:val="NoSpacing"/>
        <w:bidi/>
        <w:rPr>
          <w:rtl/>
        </w:rPr>
      </w:pPr>
      <w:r w:rsidRPr="003E10EE">
        <w:rPr>
          <w:rtl/>
        </w:rPr>
        <w:t>4. تطبيق المعرفة</w:t>
      </w:r>
    </w:p>
    <w:p w14:paraId="1AF94192" w14:textId="6C441CE7" w:rsidR="003E10EE" w:rsidRPr="003E10EE" w:rsidRDefault="003E10EE" w:rsidP="003E10EE">
      <w:pPr>
        <w:pStyle w:val="NoSpacing"/>
        <w:bidi/>
        <w:rPr>
          <w:rtl/>
        </w:rPr>
      </w:pPr>
      <w:r w:rsidRPr="003E10EE">
        <w:rPr>
          <w:rtl/>
        </w:rPr>
        <w:t xml:space="preserve">يُعد تطبيق المعرفة المرحلة النهائية في دورة إدارة المعرفة، حيث تُستخدم المعرفة </w:t>
      </w:r>
      <w:proofErr w:type="gramStart"/>
      <w:r w:rsidRPr="003E10EE">
        <w:rPr>
          <w:rtl/>
        </w:rPr>
        <w:t>المكتسبة</w:t>
      </w:r>
      <w:proofErr w:type="gramEnd"/>
      <w:r w:rsidRPr="003E10EE">
        <w:rPr>
          <w:rtl/>
        </w:rPr>
        <w:t xml:space="preserve"> أو المخزّنة لتطوير العمليات أو اتخاذ القرارات أو ابتكار حلول جديدة للمشكلات القائمة. ويعد هذا البعد مقياسًا حقيقيًا لقيمة المعرفة في المؤسسة، لأن المعرفة غير المطبقة تبقى مجرد مورد معطل. (طيفور، 2020، ص125).</w:t>
      </w:r>
    </w:p>
    <w:p w14:paraId="71FFBE4F" w14:textId="67554358" w:rsidR="003E10EE" w:rsidRPr="003E10EE" w:rsidRDefault="003E10EE" w:rsidP="003E10EE">
      <w:pPr>
        <w:pStyle w:val="NoSpacing"/>
        <w:bidi/>
      </w:pPr>
      <w:r w:rsidRPr="003E10EE">
        <w:rPr>
          <w:rtl/>
        </w:rPr>
        <w:t>ويتطلب تطبيق المعرفة وجود بيئة تنظيمية مرنة تدعم التجريب وتشجع على التعلم من الأخطاء، إلى جانب قيادة إدارية قادرة على تحويل المعرفة إلى ممارسة عملية. كما تشير الدراسات إلى أن المؤسسات التي تنجح في تحويل المعرفة إلى أداء فعلي تكون أكثر قدرة على تحقيق الميزة التنافسية المستدامة، لاسيما عندما تربط تطبيق المعرفة بمؤشرات الأداء والجودة والخدمة. (الربدي، 2020، ص80).</w:t>
      </w:r>
    </w:p>
    <w:p w14:paraId="0D3EF171" w14:textId="77777777" w:rsidR="006A2745" w:rsidRDefault="006A2745" w:rsidP="00C94130">
      <w:pPr>
        <w:bidi/>
        <w:spacing w:after="160" w:line="259" w:lineRule="auto"/>
        <w:rPr>
          <w:rtl/>
        </w:rPr>
      </w:pPr>
    </w:p>
    <w:p w14:paraId="63275AEB" w14:textId="61F4F3EF" w:rsidR="001D35FE" w:rsidRDefault="001D35FE" w:rsidP="00C94130">
      <w:pPr>
        <w:bidi/>
        <w:spacing w:after="160" w:line="259" w:lineRule="auto"/>
        <w:rPr>
          <w:rFonts w:ascii="Simplified Arabic" w:hAnsi="Simplified Arabic" w:cs="Simplified Arabic"/>
          <w:sz w:val="28"/>
          <w:szCs w:val="28"/>
          <w:rtl/>
        </w:rPr>
      </w:pPr>
      <w:r>
        <w:rPr>
          <w:rtl/>
        </w:rPr>
        <w:br w:type="page"/>
      </w:r>
    </w:p>
    <w:p w14:paraId="16D7122D" w14:textId="1F2EFE7A" w:rsidR="001D35FE" w:rsidRDefault="001D35FE" w:rsidP="00C94130">
      <w:pPr>
        <w:pStyle w:val="Heading3"/>
        <w:rPr>
          <w:rtl/>
        </w:rPr>
      </w:pPr>
      <w:bookmarkStart w:id="25" w:name="_Toc213863464"/>
      <w:r>
        <w:rPr>
          <w:rtl/>
        </w:rPr>
        <w:t xml:space="preserve">المبحث الثاني: </w:t>
      </w:r>
      <w:r w:rsidR="00B54322">
        <w:rPr>
          <w:rFonts w:hint="cs"/>
          <w:rtl/>
        </w:rPr>
        <w:t xml:space="preserve"> </w:t>
      </w:r>
      <w:r w:rsidR="00B54322" w:rsidRPr="00B54322">
        <w:rPr>
          <w:rtl/>
        </w:rPr>
        <w:t>تنافسية المنظمة</w:t>
      </w:r>
      <w:bookmarkEnd w:id="25"/>
    </w:p>
    <w:p w14:paraId="575407BE" w14:textId="7F1E9168" w:rsidR="003E10EE" w:rsidRPr="003E10EE" w:rsidRDefault="003E10EE" w:rsidP="003E10EE">
      <w:pPr>
        <w:pStyle w:val="Heading4"/>
        <w:rPr>
          <w:rtl/>
        </w:rPr>
      </w:pPr>
      <w:bookmarkStart w:id="26" w:name="_Toc213863465"/>
      <w:r w:rsidRPr="003E10EE">
        <w:rPr>
          <w:rtl/>
        </w:rPr>
        <w:t>أولاً: مفهوم تنافسية المنظمة</w:t>
      </w:r>
      <w:bookmarkEnd w:id="26"/>
    </w:p>
    <w:p w14:paraId="70B1BFBC" w14:textId="52BD3366" w:rsidR="003E10EE" w:rsidRPr="003E10EE" w:rsidRDefault="003E10EE" w:rsidP="003E10EE">
      <w:pPr>
        <w:pStyle w:val="NoSpacing"/>
        <w:bidi/>
        <w:rPr>
          <w:rtl/>
        </w:rPr>
      </w:pPr>
      <w:r w:rsidRPr="003E10EE">
        <w:rPr>
          <w:rtl/>
        </w:rPr>
        <w:t>تُعد التنافسية من المفاهيم المركزية في الفكر الإداري والاقتصادي الحديث، إذ تعبّر عن قدرة المنظمة على تحقيق أداء متميز ومستدام مقارنة بمنافسيها في السوق أو البيئة التنظيمية التي تعمل فيها. وتعني تنافسية المنظمة قدرتها على استغلال مواردها وإمكاناتها المعرفية والبشرية والتقنية بأفضل صورة ممكنة لتقديم منتجات أو خدمات ذات قيمة عالية يصعب على المنافسين تقليدها. فهي بذلك تمثل انعكاسًا لمستوى الكفاءة والابتكار داخل المؤسسة. (جردير، 2021، ص353).</w:t>
      </w:r>
    </w:p>
    <w:p w14:paraId="4C6B5075" w14:textId="70E8B5E2" w:rsidR="003E10EE" w:rsidRPr="003E10EE" w:rsidRDefault="003E10EE" w:rsidP="003E10EE">
      <w:pPr>
        <w:pStyle w:val="NoSpacing"/>
        <w:bidi/>
        <w:rPr>
          <w:rtl/>
        </w:rPr>
      </w:pPr>
      <w:r w:rsidRPr="003E10EE">
        <w:rPr>
          <w:rtl/>
        </w:rPr>
        <w:t>ويرى عدد من الباحثين أن التنافسية التنظيمية لا تقتصر على البعد الاقتصادي فقط، بل تمتد لتشمل جوانب الجودة والإبداع والاستدامة والقدرة على التكيف مع التغيرات البيئية. فالمنظمة التنافسية هي التي تتمكن من تحقيق توازن بين الكفاءة الداخلية والاستجابة الخارجية، أي بين إدارة مواردها بكفاءة، وتلبيتها لحاجات المستفيدين بفعالية.</w:t>
      </w:r>
    </w:p>
    <w:p w14:paraId="4BFA6827" w14:textId="77777777" w:rsidR="003E10EE" w:rsidRPr="003E10EE" w:rsidRDefault="003E10EE" w:rsidP="003E10EE">
      <w:pPr>
        <w:pStyle w:val="NoSpacing"/>
        <w:bidi/>
        <w:rPr>
          <w:rtl/>
        </w:rPr>
      </w:pPr>
      <w:r w:rsidRPr="003E10EE">
        <w:rPr>
          <w:rtl/>
        </w:rPr>
        <w:t>كما تُعرف التنافسية التنظيمية بأنها “القدرة على تحقيق التفوق عبر الاستخدام الأمثل للمعرفة والمهارات والإمكانات التقنية بهدف توليد قيمة مضافة للعميل وللمؤسسة في الوقت نفسه”، وهي بذلك تُعد نتاجًا مباشرًا لتكامل رأس المال البشري والمعرفي مع القيادة الاستراتيجية والبنية التقنية. وكلما زادت قدرة المؤسسة على التعلم والتطوير والابتكار، ارتفع مستوى تنافسيتها في السوق. (محمد، 2024، ص7).</w:t>
      </w:r>
    </w:p>
    <w:p w14:paraId="19639BBF" w14:textId="477076D7" w:rsidR="003E10EE" w:rsidRPr="003E10EE" w:rsidRDefault="003E10EE" w:rsidP="003E10EE">
      <w:pPr>
        <w:pStyle w:val="Heading4"/>
        <w:rPr>
          <w:rtl/>
        </w:rPr>
      </w:pPr>
      <w:bookmarkStart w:id="27" w:name="_Toc213863466"/>
      <w:r w:rsidRPr="003E10EE">
        <w:rPr>
          <w:rtl/>
        </w:rPr>
        <w:t>ثانيًا: أهمية تنافسية المنظمة</w:t>
      </w:r>
      <w:bookmarkEnd w:id="27"/>
    </w:p>
    <w:p w14:paraId="39ACE533" w14:textId="408BF32B" w:rsidR="003E10EE" w:rsidRPr="003E10EE" w:rsidRDefault="003E10EE" w:rsidP="003E10EE">
      <w:pPr>
        <w:pStyle w:val="NoSpacing"/>
        <w:bidi/>
        <w:rPr>
          <w:rtl/>
        </w:rPr>
      </w:pPr>
      <w:r w:rsidRPr="003E10EE">
        <w:rPr>
          <w:rtl/>
        </w:rPr>
        <w:t>تنبع أهمية تنافسية المنظمة من كونها تمثل العامل الرئيس لضمان البقاء والاستمرارية في بيئة تتسم بالتغير السريع واشتداد المنافسة المحلية والعالمية. فالمنظمة التي لا تمتلك مقومات تنافسية مميزة تفقد قدرتها على جذب العملاء أو الاحتفاظ بهم، وتتعرض تدريجيًا للانكماش أو التراجع. ومن ثمّ فإن بناء تنافسية قوية أصبح هدفًا استراتيجيًا لأي مؤسسة تسعى إلى الاستدامة والتطور. (بيزان، 2021، ص19).</w:t>
      </w:r>
    </w:p>
    <w:p w14:paraId="4270D915" w14:textId="16A5740C" w:rsidR="003E10EE" w:rsidRPr="003E10EE" w:rsidRDefault="003E10EE" w:rsidP="003E10EE">
      <w:pPr>
        <w:pStyle w:val="NoSpacing"/>
        <w:bidi/>
        <w:rPr>
          <w:rtl/>
        </w:rPr>
      </w:pPr>
      <w:r w:rsidRPr="003E10EE">
        <w:rPr>
          <w:rtl/>
        </w:rPr>
        <w:t xml:space="preserve">وتتجلى أهمية التنافسية كذلك في كونها تقيس مدى فعالية الإدارة في توظيف مواردها لتحقيق نتائج ملموسة. فالمؤسسة التنافسية قادرة على تحويل المعرفة والخبرة إلى أداء واقعي قابل للقياس، كما أنها تتميز بسرعة اتخاذ القرار، ومرونة في الاستجابة، وقدرة على تحسين الجودة بشكل مستمر. وكل ذلك ينعكس إيجابيًا على رضا العملاء وثقتهم بالمؤسسة. </w:t>
      </w:r>
    </w:p>
    <w:p w14:paraId="324FC8FD" w14:textId="14C80D06" w:rsidR="003E10EE" w:rsidRPr="003E10EE" w:rsidRDefault="003E10EE" w:rsidP="003E10EE">
      <w:pPr>
        <w:pStyle w:val="NoSpacing"/>
        <w:bidi/>
        <w:rPr>
          <w:rtl/>
        </w:rPr>
      </w:pPr>
      <w:r w:rsidRPr="003E10EE">
        <w:rPr>
          <w:rtl/>
        </w:rPr>
        <w:t xml:space="preserve">كما تُعد التنافسية التنظيمية مقياسًا لكفاءة القيادة وقدرتها على خلق بيئة تحفّز الابتكار وتدعم روح الفريق. فالمؤسسات التي تنمي رأس مالها الفكري وتوظف التقنيات الحديثة في عملياتها تمتلك فرصًا أكبر لتحقيق التفوق المستدام. وقد أثبتت الدراسات أن المؤسسات التي تعتمد على إدارة المعرفة كأساس للتنافسية تحقق أداءً أعلى في مجالات الجودة والابتكار وخدمة المستفيدين. </w:t>
      </w:r>
    </w:p>
    <w:p w14:paraId="39DE703F" w14:textId="77777777" w:rsidR="003E10EE" w:rsidRPr="003E10EE" w:rsidRDefault="003E10EE" w:rsidP="003E10EE">
      <w:pPr>
        <w:pStyle w:val="NoSpacing"/>
        <w:bidi/>
        <w:rPr>
          <w:rtl/>
        </w:rPr>
      </w:pPr>
      <w:r w:rsidRPr="003E10EE">
        <w:rPr>
          <w:rtl/>
        </w:rPr>
        <w:t>وتبرز أهمية التنافسية أيضًا في المؤسسات الحكومية، حيث لم تعد المنافسة مقتصرة على القطاع الخاص، بل أصبحت الجهات العامة مطالبة بتقديم خدمات أكثر كفاءة وشفافية وابتكارًا. وفي هذا السياق، تُعد تنافسية وزارة الصحة السعودية مؤشرًا حيويًا على مدى قدرتها على تحقيق أهداف رؤية 2030 المتعلقة بجودة الحياة ورفاهية المجتمع. (طيفور، 2020، ص127).</w:t>
      </w:r>
    </w:p>
    <w:p w14:paraId="50D62284" w14:textId="65F43AC8" w:rsidR="003E10EE" w:rsidRPr="003E10EE" w:rsidRDefault="003E10EE" w:rsidP="003E10EE">
      <w:pPr>
        <w:pStyle w:val="Heading4"/>
        <w:rPr>
          <w:rtl/>
        </w:rPr>
      </w:pPr>
      <w:bookmarkStart w:id="28" w:name="_Toc213863467"/>
      <w:r w:rsidRPr="003E10EE">
        <w:rPr>
          <w:rtl/>
        </w:rPr>
        <w:t>ثالثًا: نشأة وتطور مفهوم التنافسية</w:t>
      </w:r>
      <w:bookmarkEnd w:id="28"/>
    </w:p>
    <w:p w14:paraId="3BDE6424" w14:textId="657FFA86" w:rsidR="003E10EE" w:rsidRPr="003E10EE" w:rsidRDefault="003E10EE" w:rsidP="003E10EE">
      <w:pPr>
        <w:pStyle w:val="NoSpacing"/>
        <w:bidi/>
        <w:rPr>
          <w:rtl/>
        </w:rPr>
      </w:pPr>
      <w:r w:rsidRPr="003E10EE">
        <w:rPr>
          <w:rtl/>
        </w:rPr>
        <w:t>بدأ مفهوم التنافسية في الظهور في الأدبيات الاقتصادية مع نهاية القرن العشرين، خصوصًا في إطار نظريات الميزة التنافسية التي قدمها مايكل بورتر في ثمانينيات القرن الماضي، حيث أشار إلى أن التنافسية تنشأ من امتلاك المؤسسة لعوامل تميزها عن غيرها، مثل التكلفة المنخفضة أو التميز في الجودة أو الابتكار في المنتج. ومع مرور الوقت، تطور المفهوم ليشمل عناصر غير مادية كالمعرفة والمهارات التنظيمية والعلاقات التعاونية. (الوكيل، 2023، ص1464).</w:t>
      </w:r>
    </w:p>
    <w:p w14:paraId="741BCB8A" w14:textId="46C729BD" w:rsidR="003E10EE" w:rsidRPr="003E10EE" w:rsidRDefault="003E10EE" w:rsidP="003E10EE">
      <w:pPr>
        <w:pStyle w:val="NoSpacing"/>
        <w:bidi/>
        <w:rPr>
          <w:rtl/>
        </w:rPr>
      </w:pPr>
      <w:r w:rsidRPr="003E10EE">
        <w:rPr>
          <w:rtl/>
        </w:rPr>
        <w:t>ومع التحولات الرقمية والعولمة، أصبحت التنافسية مفهومًا متعدد الأبعاد يرتبط بالإبداع والمرونة والقدرة على التكيف. فالمؤسسات في القرن الحادي والعشرين لم تعد تتنافس فقط على السعر أو الكفاءة، بل على القدرة على التعلم والابتكار المستمر، وهي العوامل التي أدرجت ضمن مفهوم “التنافسية الديناميكية”.</w:t>
      </w:r>
    </w:p>
    <w:p w14:paraId="695C640B" w14:textId="77777777" w:rsidR="003E10EE" w:rsidRPr="003E10EE" w:rsidRDefault="003E10EE" w:rsidP="003E10EE">
      <w:pPr>
        <w:pStyle w:val="NoSpacing"/>
        <w:bidi/>
        <w:rPr>
          <w:rtl/>
        </w:rPr>
      </w:pPr>
      <w:r w:rsidRPr="003E10EE">
        <w:rPr>
          <w:rtl/>
        </w:rPr>
        <w:t>وفي البيئة العربية، بدأ الاهتمام بتطبيق مفاهيم التنافسية في القطاعين العام والخاص مع بدايات الألفية الجديدة، حين تبنت الحكومات الخليجية سياسات تستند إلى رفع كفاءة الخدمات وتحقيق التميز المؤسسي. وفي المملكة العربية السعودية، ارتبط تطور مفهوم التنافسية بمساعي التحول الوطني 2020 ورؤية 2030، التي جعلت من الكفاءة والابتكار والمعرفة محركات أساسية لتنافسية القطاع الصحي والإداري. (محمد، 2024، ص9).</w:t>
      </w:r>
    </w:p>
    <w:p w14:paraId="10C3C872" w14:textId="77777777" w:rsidR="003E10EE" w:rsidRDefault="003E10EE" w:rsidP="003E10EE">
      <w:pPr>
        <w:pStyle w:val="Heading4"/>
        <w:rPr>
          <w:rtl/>
        </w:rPr>
      </w:pPr>
    </w:p>
    <w:p w14:paraId="4CE2AE92" w14:textId="77777777" w:rsidR="003E10EE" w:rsidRDefault="003E10EE" w:rsidP="003E10EE">
      <w:pPr>
        <w:pStyle w:val="Heading4"/>
        <w:rPr>
          <w:rtl/>
        </w:rPr>
      </w:pPr>
    </w:p>
    <w:p w14:paraId="15981F08" w14:textId="2F4FE5A4" w:rsidR="003E10EE" w:rsidRPr="003E10EE" w:rsidRDefault="003E10EE" w:rsidP="003E10EE">
      <w:pPr>
        <w:pStyle w:val="Heading4"/>
        <w:rPr>
          <w:rtl/>
        </w:rPr>
      </w:pPr>
      <w:bookmarkStart w:id="29" w:name="_Toc213863468"/>
      <w:r w:rsidRPr="003E10EE">
        <w:rPr>
          <w:rtl/>
        </w:rPr>
        <w:t>رابعًا: أبعاد تنافسية المنظمة</w:t>
      </w:r>
      <w:bookmarkEnd w:id="29"/>
    </w:p>
    <w:p w14:paraId="63C4C497" w14:textId="27298CD0" w:rsidR="003E10EE" w:rsidRPr="003E10EE" w:rsidRDefault="003E10EE" w:rsidP="003E10EE">
      <w:pPr>
        <w:pStyle w:val="NoSpacing"/>
        <w:bidi/>
        <w:rPr>
          <w:rtl/>
        </w:rPr>
      </w:pPr>
      <w:r w:rsidRPr="003E10EE">
        <w:rPr>
          <w:rtl/>
        </w:rPr>
        <w:t>تتعدد أبعاد التنافسية التنظيمية تبعًا لطبيعة المؤسسة ونشاطها، غير أن الأدبيات الإدارية تجمع على وجود أربعة أبعاد رئيسة تشكل جوهر التنافسية في بيئات العمل المعاصرة: جودة الأداء، التميز في الخدمة، القدرة على الابتكار، ورضا المستفيدين.</w:t>
      </w:r>
    </w:p>
    <w:p w14:paraId="14BFAD27" w14:textId="000BBEF0" w:rsidR="003E10EE" w:rsidRPr="003E10EE" w:rsidRDefault="003E10EE" w:rsidP="003E10EE">
      <w:pPr>
        <w:pStyle w:val="NoSpacing"/>
        <w:bidi/>
        <w:rPr>
          <w:rtl/>
        </w:rPr>
      </w:pPr>
      <w:r w:rsidRPr="003E10EE">
        <w:rPr>
          <w:rtl/>
        </w:rPr>
        <w:t>1. جودة الأداء</w:t>
      </w:r>
    </w:p>
    <w:p w14:paraId="1442A285" w14:textId="5DA8B994" w:rsidR="003E10EE" w:rsidRPr="003E10EE" w:rsidRDefault="003E10EE" w:rsidP="003E10EE">
      <w:pPr>
        <w:pStyle w:val="NoSpacing"/>
        <w:bidi/>
        <w:rPr>
          <w:rtl/>
        </w:rPr>
      </w:pPr>
      <w:r w:rsidRPr="003E10EE">
        <w:rPr>
          <w:rtl/>
        </w:rPr>
        <w:t>يُعد هذا البعد الأساس في قياس التنافسية، إذ يعكس مدى كفاءة المؤسسة في تنفيذ عملياتها وفق معايير عالية من الدقة والإتقان. فالمؤسسات التي تمتلك نظم ضبط جودة فعالة تحقق أداءً متميزًا يقلل الأخطاء ويزيد الإنتاجية. وتؤكد الدراسات أن جودة الأداء لا تتحقق إلا من خلال إدارة فعالة للمعرفة تضمن تدفق المعلومات الدقيقة للعاملين في الوقت المناسب. (</w:t>
      </w:r>
      <w:proofErr w:type="gramStart"/>
      <w:r w:rsidRPr="003E10EE">
        <w:rPr>
          <w:rtl/>
        </w:rPr>
        <w:t>عبدالحميد</w:t>
      </w:r>
      <w:proofErr w:type="gramEnd"/>
      <w:r w:rsidRPr="003E10EE">
        <w:rPr>
          <w:rtl/>
        </w:rPr>
        <w:t>، 2018، ص198).</w:t>
      </w:r>
    </w:p>
    <w:p w14:paraId="44CB9872" w14:textId="2CE44C0B" w:rsidR="003E10EE" w:rsidRPr="003E10EE" w:rsidRDefault="003E10EE" w:rsidP="003E10EE">
      <w:pPr>
        <w:pStyle w:val="NoSpacing"/>
        <w:bidi/>
        <w:rPr>
          <w:rtl/>
        </w:rPr>
      </w:pPr>
      <w:r w:rsidRPr="003E10EE">
        <w:rPr>
          <w:rtl/>
        </w:rPr>
        <w:t>2. التميز في تقديم الخدمة</w:t>
      </w:r>
    </w:p>
    <w:p w14:paraId="21631BB6" w14:textId="4D460AFA" w:rsidR="003E10EE" w:rsidRPr="003E10EE" w:rsidRDefault="003E10EE" w:rsidP="003E10EE">
      <w:pPr>
        <w:pStyle w:val="NoSpacing"/>
        <w:bidi/>
        <w:rPr>
          <w:rtl/>
        </w:rPr>
      </w:pPr>
      <w:r w:rsidRPr="003E10EE">
        <w:rPr>
          <w:rtl/>
        </w:rPr>
        <w:t>يُقاس التميز في الخدمة بمدى قدرة المؤسسة على تلبية احتياجات العملاء أو المستفيدين بطريقة تفوق توقعاتهم. ويعتمد هذا البعد على سرعة الاستجابة، وسلاسة الإجراءات، ومستوى الاحترافية في التعامل. في المؤسسات الصحية على سبيل المثال، يشكل رضا المرضى ومتلقي الخدمات مؤشراً مباشراً على التميز في الأداء. وتُظهر الدراسات أن المنظمات التي تستثمر في إدارة المعرفة قادرة على تقديم خدمات أكثر ابتكارًا وتميزًا. (بيزان، 2021، ص26).</w:t>
      </w:r>
    </w:p>
    <w:p w14:paraId="6F5855A3" w14:textId="131FEF84" w:rsidR="003E10EE" w:rsidRPr="003E10EE" w:rsidRDefault="003E10EE" w:rsidP="003E10EE">
      <w:pPr>
        <w:pStyle w:val="NoSpacing"/>
        <w:bidi/>
        <w:rPr>
          <w:rtl/>
        </w:rPr>
      </w:pPr>
      <w:r w:rsidRPr="003E10EE">
        <w:rPr>
          <w:rtl/>
        </w:rPr>
        <w:t>3. القدرة على الابتكار</w:t>
      </w:r>
    </w:p>
    <w:p w14:paraId="11F40829" w14:textId="4B34547F" w:rsidR="003E10EE" w:rsidRPr="003E10EE" w:rsidRDefault="003E10EE" w:rsidP="003E10EE">
      <w:pPr>
        <w:pStyle w:val="NoSpacing"/>
        <w:bidi/>
        <w:rPr>
          <w:rtl/>
        </w:rPr>
      </w:pPr>
      <w:r w:rsidRPr="003E10EE">
        <w:rPr>
          <w:rtl/>
        </w:rPr>
        <w:t>يمثل الابتكار جوهر التنافسية في عصر الاقتصاد المعرفي، فهو الذي يمكّن المؤسسات من خلق منتجات أو خدمات جديدة تواكب احتياجات السوق. وتعتمد القدرة على الابتكار على مدى نجاح المؤسسة في توليد المعرفة وتطبيقها عمليًا. فالمنظمات المبتكرة قادرة على تحويل المعرفة إلى حلول عملية، مما يمنحها تفوقًا مستدامًا يصعب على الآخرين تقليده. (محمد، 2024، ص13).</w:t>
      </w:r>
    </w:p>
    <w:p w14:paraId="75EAC0AD" w14:textId="319A7929" w:rsidR="003E10EE" w:rsidRPr="003E10EE" w:rsidRDefault="003E10EE" w:rsidP="003E10EE">
      <w:pPr>
        <w:pStyle w:val="NoSpacing"/>
        <w:bidi/>
        <w:rPr>
          <w:rtl/>
        </w:rPr>
      </w:pPr>
      <w:r w:rsidRPr="003E10EE">
        <w:rPr>
          <w:rtl/>
        </w:rPr>
        <w:t>4. رضا المستفيدين</w:t>
      </w:r>
    </w:p>
    <w:p w14:paraId="484CDD50" w14:textId="0348142D" w:rsidR="006A2745" w:rsidRPr="003E10EE" w:rsidRDefault="003E10EE" w:rsidP="003E10EE">
      <w:pPr>
        <w:pStyle w:val="NoSpacing"/>
        <w:bidi/>
        <w:rPr>
          <w:rtl/>
        </w:rPr>
      </w:pPr>
      <w:r w:rsidRPr="003E10EE">
        <w:rPr>
          <w:rtl/>
        </w:rPr>
        <w:t>يُعد رضا المستفيدين المؤشر النهائي الذي يعكس نجاح المؤسسة في تحقيق التنافسية، فهو يجمع بين عناصر الجودة والابتكار والاستجابة الفعالة. كلما شعر المستفيد بأن المؤسسة تلبي حاجاته وتقدم له قيمة حقيقية، زادت ثقة المجتمع بها وتعزز موقعها التنافسي. وفي القطاع الصحي تحديدًا، يمثل رضا المريض مقياسًا رئيسًا لمدى فاعلية السياسات والإجراءات الإدارية والطبية. (طيفور، 2020، ص130).</w:t>
      </w:r>
    </w:p>
    <w:p w14:paraId="0D8E8521" w14:textId="3311CD2B" w:rsidR="001D35FE" w:rsidRDefault="001D35FE" w:rsidP="00C94130">
      <w:pPr>
        <w:pStyle w:val="Heading3"/>
        <w:rPr>
          <w:rtl/>
        </w:rPr>
      </w:pPr>
      <w:bookmarkStart w:id="30" w:name="_Toc213863469"/>
      <w:r>
        <w:rPr>
          <w:rtl/>
        </w:rPr>
        <w:t xml:space="preserve">المبحث الثالث: </w:t>
      </w:r>
      <w:r w:rsidR="00B54322" w:rsidRPr="00B54322">
        <w:rPr>
          <w:rtl/>
        </w:rPr>
        <w:t>اثر ادارة المعرفة على تعزيز تنافسية المنظمة</w:t>
      </w:r>
      <w:bookmarkEnd w:id="30"/>
    </w:p>
    <w:p w14:paraId="1167C807" w14:textId="77777777" w:rsidR="0092795D" w:rsidRDefault="0092795D" w:rsidP="0092795D">
      <w:pPr>
        <w:pStyle w:val="NoSpacing"/>
        <w:bidi/>
        <w:rPr>
          <w:rtl/>
          <w:lang w:bidi="ar-EG"/>
        </w:rPr>
      </w:pPr>
      <w:r>
        <w:rPr>
          <w:rtl/>
          <w:lang w:bidi="ar-EG"/>
        </w:rPr>
        <w:t>تمثل إدارة المعرفة حجر الزاوية في بناء الميزة التنافسية المستدامة للمنظمات المعاصرة، إذ لم يعد التفوق في الأسواق أو القطاعات الخدمية يعتمد فقط على رأس المال المادي أو حجم الموارد البشرية، بل أصبح يعتمد على قدرة المنظمة على توليد المعرفة وتوظيفها وتطبيقها بفعالية في مختلف المستويات الإدارية. فالمعرفة هي المورد الأكثر ندرة وصعوبة في التقليد، وهي القاعدة التي تنطلق منها المؤسسات لتطوير عملياتها وخدماتها وابتكار أساليب جديدة للتعامل مع التحديات. وقد أكدت الدراسات أن إدارة المعرفة تسهم في تعزيز تنافسية المؤسسة من خلال تحسين قدرتها على اتخاذ القرار، وتطوير جودة الأداء، وبناء ثقافة تنظيمية قائمة على التعلم المستمر. (العواضي، 2022، ص419).</w:t>
      </w:r>
    </w:p>
    <w:p w14:paraId="7D793969" w14:textId="45284E87" w:rsidR="0092795D" w:rsidRDefault="0092795D" w:rsidP="0092795D">
      <w:pPr>
        <w:pStyle w:val="NoSpacing"/>
        <w:bidi/>
        <w:rPr>
          <w:rtl/>
          <w:lang w:bidi="ar-EG"/>
        </w:rPr>
      </w:pPr>
      <w:r>
        <w:rPr>
          <w:rtl/>
          <w:lang w:bidi="ar-EG"/>
        </w:rPr>
        <w:t>إن العلاقة بين إدارة المعرفة والتنافسية التنظيمية تُعد علاقة تكاملية تقوم على تبادل التأثير، فكلما ارتفع مستوى تطبيق ممارسات إدارة المعرفة داخل المؤسسة، زادت قدرتها على خلق ميزة تنافسية يصعب على الآخرين مجاراتها. ذلك لأن المعرفة تتيح للمؤسسة اكتساب فهم أعمق لبيئتها الداخلية والخارجية، وتحليل احتياجات عملائها أو مستفيديها، مما يمكنها من تصميم استراتيجيات أكثر مرونة وتخصيص خدماتها بما يتناسب مع تلك الاحتياجات. وفي المقابل، فإن ارتفاع درجة التنافسية يدفع المؤسسة إلى تطوير قدراتها المعرفية للحفاظ على مكانتها في السوق أو في المجال الخدمي.</w:t>
      </w:r>
    </w:p>
    <w:p w14:paraId="44B4DE0F" w14:textId="77777777" w:rsidR="0092795D" w:rsidRDefault="0092795D" w:rsidP="0092795D">
      <w:pPr>
        <w:pStyle w:val="NoSpacing"/>
        <w:bidi/>
        <w:rPr>
          <w:rtl/>
          <w:lang w:bidi="ar-EG"/>
        </w:rPr>
      </w:pPr>
      <w:r>
        <w:rPr>
          <w:rtl/>
          <w:lang w:bidi="ar-EG"/>
        </w:rPr>
        <w:t>ويظهر أثر إدارة المعرفة بشكل واضح في تحسين جودة الأداء المؤسسي، إذ توفر الأطر والممارسات المعرفية نظامًا متكاملًا لتوثيق العمليات وتبادل الخبرات، مما يقلل الأخطاء والتكرار ويزيد من كفاءة استخدام الموارد. كما تتيح المعرفة المنظمة للإدارة اتخاذ قرارات أكثر دقة استنادًا إلى بيانات وخبرات سابقة، وهو ما يعزز من القدرة على الاستجابة السريعة للمتغيرات البيئية. وقد أشارت دراسة عبدالحميد (2018) إلى أن مكاتب المحاسبة والمراجعة التي طبقت عمليات إدارة المعرفة المحاسبية شهدت تحسنًا ملموسًا في جودة خدماتها وفي مكانتها التنافسية بالسوق المهني.</w:t>
      </w:r>
    </w:p>
    <w:p w14:paraId="6E69B73D" w14:textId="1F607209" w:rsidR="0092795D" w:rsidRDefault="0092795D" w:rsidP="0092795D">
      <w:pPr>
        <w:pStyle w:val="NoSpacing"/>
        <w:bidi/>
        <w:rPr>
          <w:rtl/>
          <w:lang w:bidi="ar-EG"/>
        </w:rPr>
      </w:pPr>
      <w:r>
        <w:rPr>
          <w:rtl/>
          <w:lang w:bidi="ar-EG"/>
        </w:rPr>
        <w:t>كما يسهم تطبيق إدارة المعرفة في تحفيز الابتكار والإبداع التنظيمي الذي يُعد من أهم محركات التنافسية، إذ تساعد ممارسات توليد المعرفة وتبادلها على خلق بيئة خصبة لتوليد الأفكار الجديدة وتحويلها إلى حلول عملية. فالموظفون عندما يجدون بيئة تشجع على مشاركة الأفكار دون خوف من الفشل يصبحون أكثر انخراطًا في عمليات التطوير المستمر. وقد بينت دراسة محمد (2024) أن الشركات التي تبنّت سياسات واضحة لتوليد وتبادل المعرفة التسويقية تمكنت من تطوير منتجات جديدة أسرع من منافسيها، وحققت أداءً تسويقيًا أعلى نتيجة هذا التفاعل المعرفي.</w:t>
      </w:r>
    </w:p>
    <w:p w14:paraId="0143486A" w14:textId="36596ABC" w:rsidR="0092795D" w:rsidRDefault="0092795D" w:rsidP="0092795D">
      <w:pPr>
        <w:pStyle w:val="NoSpacing"/>
        <w:bidi/>
        <w:rPr>
          <w:rtl/>
          <w:lang w:bidi="ar-EG"/>
        </w:rPr>
      </w:pPr>
      <w:r>
        <w:rPr>
          <w:rtl/>
          <w:lang w:bidi="ar-EG"/>
        </w:rPr>
        <w:t>ويُعد رأس المال المعرفي الناتج عن إدارة المعرفة أحد أهم ركائز الميزة التنافسية المستدامة، فهو يضم المعرفة والخبرات والمهارات والقيم المتراكمة لدى العاملين. وكلما استثمرت المؤسسة في تطوير رأس مالها المعرفي، زادت قدرتها على تحقيق التفوق. فالمؤسسات التي تدير المعرفة بفعالية تستطيع تحويل الخبرة الفردية إلى معرفة جماعية ترفع من الكفاءة الشاملة، بينما يؤدي غياب إدارة المعرفة إلى فقدان متواصل للخبرات عند انتقال الموظفين أو تقاعدهم. (جردير، 2021، ص366).</w:t>
      </w:r>
    </w:p>
    <w:p w14:paraId="16F0043A" w14:textId="52037E89" w:rsidR="0092795D" w:rsidRDefault="0092795D" w:rsidP="0092795D">
      <w:pPr>
        <w:pStyle w:val="NoSpacing"/>
        <w:bidi/>
        <w:rPr>
          <w:rtl/>
          <w:lang w:bidi="ar-EG"/>
        </w:rPr>
      </w:pPr>
      <w:r>
        <w:rPr>
          <w:rtl/>
          <w:lang w:bidi="ar-EG"/>
        </w:rPr>
        <w:t>ويتجلى أثر إدارة المعرفة كذلك في تعزيز رضا المستفيدين وتحسين العلاقة معهم، حيث تسهم المعرفة الدقيقة باحتياجات العملاء أو المستفيدين في تطوير الخدمات وتخصيصها بما يتوافق مع توقعاتهم. وقد أثبتت دراسة إسماعيل (2022) أن تقاسم المعرفة بين العاملين في شركة آسيا سيل ساعد في فهم سلوك العملاء وتقديم خدمات أكثر كفاءة، وهو ما انعكس إيجابًا على مستويات الرضا والولاء. وبالقياس على ذلك، فإن المؤسسات الخدمية كوزارة الصحة حينما توظف المعرفة حول سلوك المستفيدين واحتياجاتهم يمكنها تحسين تجربتهم وتعزيز تنافسيتها في القطاع الصحي.</w:t>
      </w:r>
    </w:p>
    <w:p w14:paraId="5427066D" w14:textId="6B1A419B" w:rsidR="0092795D" w:rsidRDefault="0092795D" w:rsidP="0092795D">
      <w:pPr>
        <w:pStyle w:val="NoSpacing"/>
        <w:bidi/>
        <w:rPr>
          <w:rtl/>
          <w:lang w:bidi="ar-EG"/>
        </w:rPr>
      </w:pPr>
      <w:r>
        <w:rPr>
          <w:rtl/>
          <w:lang w:bidi="ar-EG"/>
        </w:rPr>
        <w:t>من جانب آخر، تلعب إدارة المعرفة دورًا مهمًا في دعم القيادة الاستراتيجية وتمكين اتخاذ القرار. فالقادة الذين يمتلكون نظامًا معرفيًا متكاملًا لديهم القدرة على تحليل البيانات المعقدة، واستنباط مؤشرات دقيقة تسهم في صياغة قرارات فعالة ومبنية على الأدلة. كما تتيح المعرفة المتراكمة في المؤسسات تجنب الأخطاء السابقة والاستفادة من الخبرات المتولدة من التجارب الماضية. ومن ثم فإن القرارات تصبح أكثر واقعية واستباقية، مما يعزز موقع المؤسسة التنافسي في بيئة تتسم بسرعة التغير. (السعد، 2018، ص97).</w:t>
      </w:r>
    </w:p>
    <w:p w14:paraId="26DE8696" w14:textId="6953D077" w:rsidR="0092795D" w:rsidRDefault="0092795D" w:rsidP="0092795D">
      <w:pPr>
        <w:pStyle w:val="NoSpacing"/>
        <w:bidi/>
        <w:rPr>
          <w:rtl/>
          <w:lang w:bidi="ar-EG"/>
        </w:rPr>
      </w:pPr>
      <w:r>
        <w:rPr>
          <w:rtl/>
          <w:lang w:bidi="ar-EG"/>
        </w:rPr>
        <w:t>ويمتد أثر إدارة المعرفة إلى تعزيز التعلم التنظيمي المستمر، إذ تشكل المعرفة أساسًا لثقافة التعلم داخل المؤسسات، حيث يتحول كل نشاط إلى فرصة لاكتساب خبرة جديدة. وتُظهر الدراسات أن المؤسسات التي تدمج إدارة المعرفة ضمن عملياتها التشغيلية تكون أكثر استعدادًا لمواجهة الأزمات وأكثر قدرة على التكيف مع التحولات التقنية والإدارية. فالمعرفة تخلق بيئة من الانفتاح الفكري والحوار الداخلي، مما يدعم التفكير النقدي والابتكار الجماعي الذي ينعكس إيجابًا على تنافسية المنظمة. (العواضي، 2022، ص412).</w:t>
      </w:r>
    </w:p>
    <w:p w14:paraId="7923F58E" w14:textId="4F715A7E" w:rsidR="0092795D" w:rsidRDefault="0092795D" w:rsidP="0092795D">
      <w:pPr>
        <w:pStyle w:val="NoSpacing"/>
        <w:bidi/>
        <w:rPr>
          <w:rtl/>
          <w:lang w:bidi="ar-EG"/>
        </w:rPr>
      </w:pPr>
      <w:r>
        <w:rPr>
          <w:rtl/>
          <w:lang w:bidi="ar-EG"/>
        </w:rPr>
        <w:t>وفي ظل التحول الرقمي والذكاء الاصطناعي، أصبحت إدارة المعرفة مرتبطة ارتباطًا وثيقًا بالتقنيات الحديثة، حيث تُمكّن الأدوات الرقمية المؤسسات من حفظ وتبادل المعرفة بشكل أسرع وأكثر دقة. وهذا ما يجعل التحول الرقمي رافدًا أساسيًا لتعزيز التنافسية، لأنه يسهم في تحسين الاتصال الداخلي، ويزيد من سرعة تدفق المعلومات، ويقلل من فجوات المعرفة بين الإدارات. وقد بينت دراسة الربدي (2020) أن المؤسسات الصناعية السعودية التي اعتمدت التكنولوجيا الداعمة لإدارة المعرفة حققت أداءً تنافسيًا أفضل من نظيراتها التي لم تستثمر في الأنظمة الرقمية.</w:t>
      </w:r>
    </w:p>
    <w:p w14:paraId="7DA7A8C5" w14:textId="4AA977E1" w:rsidR="0092795D" w:rsidRDefault="0092795D" w:rsidP="0092795D">
      <w:pPr>
        <w:pStyle w:val="NoSpacing"/>
        <w:bidi/>
        <w:rPr>
          <w:rtl/>
          <w:lang w:bidi="ar-EG"/>
        </w:rPr>
      </w:pPr>
      <w:r>
        <w:rPr>
          <w:rtl/>
          <w:lang w:bidi="ar-EG"/>
        </w:rPr>
        <w:t>كذلك تسهم إدارة المعرفة في تحسين الكفاءة التشغيلية وخفض التكاليف، إذ تساعد المؤسسات على استثمار المعرفة المتوفرة لتقليل الهدر في الموارد، وتجنب تكرار الأخطاء الإدارية، وتحقيق تكامل بين الإدارات المختلفة. فالمعرفة تمكّن المؤسسة من إعادة استخدام الحلول الناجحة بدلاً من البدء من الصفر في كل مرة. وقد أكدت دراسة طيفور (2020) أن البنوك التي أدارت المعرفة بكفاءة استطاعت تحسين عملياتها وتقليل المخاطر التشغيلية ورفع قدرتها التنافسية في بيئة اقتصادية مضطربة.</w:t>
      </w:r>
    </w:p>
    <w:p w14:paraId="42211920" w14:textId="240284A1" w:rsidR="001D35FE" w:rsidRPr="0092795D" w:rsidRDefault="0092795D" w:rsidP="0092795D">
      <w:pPr>
        <w:pStyle w:val="NoSpacing"/>
        <w:bidi/>
        <w:rPr>
          <w:rtl/>
          <w:lang w:bidi="ar-EG"/>
        </w:rPr>
      </w:pPr>
      <w:r>
        <w:rPr>
          <w:rtl/>
          <w:lang w:bidi="ar-EG"/>
        </w:rPr>
        <w:t>وأخيرًا، يتضح من مجمل الدراسات النظرية والميدانية أن إدارة المعرفة تمثل الأساس الحقيقي للتنافسية المستدامة في المؤسسات الحديثة، إذ لا يمكن لأي منظمة تحقيق تفوق طويل الأمد ما لم تمتلك نظامًا معرفيًا متكاملًا يدعم الابتكار، ويعزز الجودة، ويوجه قراراتها الاستراتيجية. فالمعرفة ليست مجرد أداة مساعدة، بل هي محور التغيير والتميز، والمورد الذي يضمن بقاء المؤسسات في طليعة المنافسة مهما تغيرت الظروف. ومن ثم فإن تعزيز إدارة المعرفة داخل وزارة الصحة أو غيرها من المؤسسات الحكومية يُعد خطوة ضرورية لترسيخ مبدأ التميز المؤسسي وتحقيق الريادة الوطنية في تقديم الخدمات العامة. (محمد، 2024، ص14).</w:t>
      </w:r>
    </w:p>
    <w:sectPr w:rsidR="001D35FE" w:rsidRPr="0092795D"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8D74F8"/>
    <w:multiLevelType w:val="hybridMultilevel"/>
    <w:tmpl w:val="44E2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16475D66"/>
    <w:multiLevelType w:val="multilevel"/>
    <w:tmpl w:val="9EEE9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451BCE"/>
    <w:multiLevelType w:val="hybridMultilevel"/>
    <w:tmpl w:val="C4360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09519F"/>
    <w:multiLevelType w:val="hybridMultilevel"/>
    <w:tmpl w:val="FBF8F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131301"/>
    <w:multiLevelType w:val="hybridMultilevel"/>
    <w:tmpl w:val="8328F9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9"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6"/>
  </w:num>
  <w:num w:numId="3" w16cid:durableId="799879030">
    <w:abstractNumId w:val="43"/>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7"/>
  </w:num>
  <w:num w:numId="16" w16cid:durableId="2085175426">
    <w:abstractNumId w:val="39"/>
  </w:num>
  <w:num w:numId="17" w16cid:durableId="1952978523">
    <w:abstractNumId w:val="26"/>
  </w:num>
  <w:num w:numId="18" w16cid:durableId="235628002">
    <w:abstractNumId w:val="38"/>
  </w:num>
  <w:num w:numId="19" w16cid:durableId="2083598633">
    <w:abstractNumId w:val="22"/>
  </w:num>
  <w:num w:numId="20" w16cid:durableId="246958797">
    <w:abstractNumId w:val="31"/>
  </w:num>
  <w:num w:numId="21" w16cid:durableId="1255624185">
    <w:abstractNumId w:val="14"/>
  </w:num>
  <w:num w:numId="22" w16cid:durableId="605844092">
    <w:abstractNumId w:val="23"/>
  </w:num>
  <w:num w:numId="23" w16cid:durableId="483933963">
    <w:abstractNumId w:val="29"/>
  </w:num>
  <w:num w:numId="24" w16cid:durableId="1027831711">
    <w:abstractNumId w:val="12"/>
  </w:num>
  <w:num w:numId="25" w16cid:durableId="1559321478">
    <w:abstractNumId w:val="21"/>
  </w:num>
  <w:num w:numId="26" w16cid:durableId="1834104893">
    <w:abstractNumId w:val="30"/>
  </w:num>
  <w:num w:numId="27" w16cid:durableId="1138648485">
    <w:abstractNumId w:val="18"/>
  </w:num>
  <w:num w:numId="28" w16cid:durableId="1176652601">
    <w:abstractNumId w:val="17"/>
  </w:num>
  <w:num w:numId="29" w16cid:durableId="436294526">
    <w:abstractNumId w:val="40"/>
  </w:num>
  <w:num w:numId="30" w16cid:durableId="1487433610">
    <w:abstractNumId w:val="10"/>
  </w:num>
  <w:num w:numId="31" w16cid:durableId="1368019407">
    <w:abstractNumId w:val="28"/>
  </w:num>
  <w:num w:numId="32" w16cid:durableId="705132088">
    <w:abstractNumId w:val="41"/>
  </w:num>
  <w:num w:numId="33" w16cid:durableId="392657907">
    <w:abstractNumId w:val="42"/>
  </w:num>
  <w:num w:numId="34" w16cid:durableId="1647928320">
    <w:abstractNumId w:val="24"/>
  </w:num>
  <w:num w:numId="35" w16cid:durableId="609431488">
    <w:abstractNumId w:val="20"/>
  </w:num>
  <w:num w:numId="36" w16cid:durableId="676464401">
    <w:abstractNumId w:val="11"/>
  </w:num>
  <w:num w:numId="37" w16cid:durableId="150027693">
    <w:abstractNumId w:val="35"/>
  </w:num>
  <w:num w:numId="38" w16cid:durableId="1120344831">
    <w:abstractNumId w:val="34"/>
  </w:num>
  <w:num w:numId="39" w16cid:durableId="1843154604">
    <w:abstractNumId w:val="32"/>
  </w:num>
  <w:num w:numId="40" w16cid:durableId="1664965625">
    <w:abstractNumId w:val="33"/>
  </w:num>
  <w:num w:numId="41" w16cid:durableId="635719833">
    <w:abstractNumId w:val="13"/>
  </w:num>
  <w:num w:numId="42" w16cid:durableId="1425418239">
    <w:abstractNumId w:val="19"/>
  </w:num>
  <w:num w:numId="43" w16cid:durableId="726489166">
    <w:abstractNumId w:val="15"/>
  </w:num>
  <w:num w:numId="44" w16cid:durableId="1349564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39C"/>
    <w:rsid w:val="00085787"/>
    <w:rsid w:val="00090F21"/>
    <w:rsid w:val="00091223"/>
    <w:rsid w:val="000913E8"/>
    <w:rsid w:val="000F12AE"/>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4045"/>
    <w:rsid w:val="001D58A1"/>
    <w:rsid w:val="001D6272"/>
    <w:rsid w:val="001E77AD"/>
    <w:rsid w:val="001F14E5"/>
    <w:rsid w:val="0023657A"/>
    <w:rsid w:val="0024399E"/>
    <w:rsid w:val="002531A6"/>
    <w:rsid w:val="002752AC"/>
    <w:rsid w:val="002821AD"/>
    <w:rsid w:val="00290556"/>
    <w:rsid w:val="00291561"/>
    <w:rsid w:val="002925DF"/>
    <w:rsid w:val="002A31C5"/>
    <w:rsid w:val="002B1E97"/>
    <w:rsid w:val="002B6366"/>
    <w:rsid w:val="002C05BD"/>
    <w:rsid w:val="002C250B"/>
    <w:rsid w:val="002C6B63"/>
    <w:rsid w:val="002D11F5"/>
    <w:rsid w:val="002D2444"/>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10EE"/>
    <w:rsid w:val="003E23F6"/>
    <w:rsid w:val="003F2A42"/>
    <w:rsid w:val="003F4980"/>
    <w:rsid w:val="003F76EC"/>
    <w:rsid w:val="004045A2"/>
    <w:rsid w:val="004055DC"/>
    <w:rsid w:val="00406276"/>
    <w:rsid w:val="00413A59"/>
    <w:rsid w:val="004163C7"/>
    <w:rsid w:val="00424A0D"/>
    <w:rsid w:val="00425010"/>
    <w:rsid w:val="004269B9"/>
    <w:rsid w:val="00430A09"/>
    <w:rsid w:val="00432CB7"/>
    <w:rsid w:val="004442F6"/>
    <w:rsid w:val="004444E5"/>
    <w:rsid w:val="004473F6"/>
    <w:rsid w:val="00454222"/>
    <w:rsid w:val="00456FB2"/>
    <w:rsid w:val="00464F64"/>
    <w:rsid w:val="0046518F"/>
    <w:rsid w:val="004672F8"/>
    <w:rsid w:val="00472DB0"/>
    <w:rsid w:val="00490FC8"/>
    <w:rsid w:val="004A649A"/>
    <w:rsid w:val="004A724B"/>
    <w:rsid w:val="004C260A"/>
    <w:rsid w:val="004C3670"/>
    <w:rsid w:val="004D3D9E"/>
    <w:rsid w:val="004D4589"/>
    <w:rsid w:val="004E262B"/>
    <w:rsid w:val="004E3833"/>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074A5"/>
    <w:rsid w:val="006106C2"/>
    <w:rsid w:val="00614094"/>
    <w:rsid w:val="006344F9"/>
    <w:rsid w:val="00654412"/>
    <w:rsid w:val="0066000D"/>
    <w:rsid w:val="006676ED"/>
    <w:rsid w:val="00667B2C"/>
    <w:rsid w:val="006834DA"/>
    <w:rsid w:val="006878B6"/>
    <w:rsid w:val="006948DE"/>
    <w:rsid w:val="00695E0C"/>
    <w:rsid w:val="006A2745"/>
    <w:rsid w:val="006A5EE1"/>
    <w:rsid w:val="006A6C98"/>
    <w:rsid w:val="006B0C56"/>
    <w:rsid w:val="006D0D86"/>
    <w:rsid w:val="006E43C0"/>
    <w:rsid w:val="006F0A00"/>
    <w:rsid w:val="006F13B1"/>
    <w:rsid w:val="00706CC8"/>
    <w:rsid w:val="00707F6E"/>
    <w:rsid w:val="00716C22"/>
    <w:rsid w:val="007212C3"/>
    <w:rsid w:val="00726CCA"/>
    <w:rsid w:val="00757849"/>
    <w:rsid w:val="0077091B"/>
    <w:rsid w:val="007819DE"/>
    <w:rsid w:val="00786BD8"/>
    <w:rsid w:val="00787476"/>
    <w:rsid w:val="00791C36"/>
    <w:rsid w:val="0079488B"/>
    <w:rsid w:val="007A63D6"/>
    <w:rsid w:val="007B0E54"/>
    <w:rsid w:val="007B2270"/>
    <w:rsid w:val="007B2601"/>
    <w:rsid w:val="007B2A05"/>
    <w:rsid w:val="007C1464"/>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61A24"/>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24EB8"/>
    <w:rsid w:val="0092795D"/>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C1A76"/>
    <w:rsid w:val="00AD3D08"/>
    <w:rsid w:val="00AD5F22"/>
    <w:rsid w:val="00AE024A"/>
    <w:rsid w:val="00AE6ECA"/>
    <w:rsid w:val="00AF2AB7"/>
    <w:rsid w:val="00AF509F"/>
    <w:rsid w:val="00B21F97"/>
    <w:rsid w:val="00B2224F"/>
    <w:rsid w:val="00B351C0"/>
    <w:rsid w:val="00B36CD9"/>
    <w:rsid w:val="00B41498"/>
    <w:rsid w:val="00B43C76"/>
    <w:rsid w:val="00B524AB"/>
    <w:rsid w:val="00B54322"/>
    <w:rsid w:val="00B55B37"/>
    <w:rsid w:val="00B619F1"/>
    <w:rsid w:val="00B63B0F"/>
    <w:rsid w:val="00B647D2"/>
    <w:rsid w:val="00B64D7D"/>
    <w:rsid w:val="00B65CB4"/>
    <w:rsid w:val="00B7214B"/>
    <w:rsid w:val="00B7678A"/>
    <w:rsid w:val="00B77162"/>
    <w:rsid w:val="00BA53C6"/>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0928"/>
    <w:rsid w:val="00C72744"/>
    <w:rsid w:val="00C74413"/>
    <w:rsid w:val="00C765FC"/>
    <w:rsid w:val="00C94130"/>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1915"/>
    <w:rsid w:val="00D42A7A"/>
    <w:rsid w:val="00D45C32"/>
    <w:rsid w:val="00D5221A"/>
    <w:rsid w:val="00D52480"/>
    <w:rsid w:val="00D706A2"/>
    <w:rsid w:val="00D83E91"/>
    <w:rsid w:val="00D87492"/>
    <w:rsid w:val="00D90B3E"/>
    <w:rsid w:val="00D91233"/>
    <w:rsid w:val="00D95E50"/>
    <w:rsid w:val="00D97C97"/>
    <w:rsid w:val="00DB18A5"/>
    <w:rsid w:val="00DB4512"/>
    <w:rsid w:val="00DD45EB"/>
    <w:rsid w:val="00E07393"/>
    <w:rsid w:val="00E26405"/>
    <w:rsid w:val="00E33801"/>
    <w:rsid w:val="00E3444B"/>
    <w:rsid w:val="00E60F81"/>
    <w:rsid w:val="00E65018"/>
    <w:rsid w:val="00E67422"/>
    <w:rsid w:val="00E7097A"/>
    <w:rsid w:val="00E80FD9"/>
    <w:rsid w:val="00E9075B"/>
    <w:rsid w:val="00E90A6F"/>
    <w:rsid w:val="00EA0D5F"/>
    <w:rsid w:val="00EB298D"/>
    <w:rsid w:val="00EE0D5E"/>
    <w:rsid w:val="00EE595A"/>
    <w:rsid w:val="00EF5EBD"/>
    <w:rsid w:val="00EF6819"/>
    <w:rsid w:val="00F04AB2"/>
    <w:rsid w:val="00F128BC"/>
    <w:rsid w:val="00F14ACD"/>
    <w:rsid w:val="00F173F4"/>
    <w:rsid w:val="00F4409C"/>
    <w:rsid w:val="00F546CE"/>
    <w:rsid w:val="00F65DF5"/>
    <w:rsid w:val="00F8136D"/>
    <w:rsid w:val="00F86C58"/>
    <w:rsid w:val="00F925D0"/>
    <w:rsid w:val="00F95EBE"/>
    <w:rsid w:val="00FA1D85"/>
    <w:rsid w:val="00FA2F4D"/>
    <w:rsid w:val="00FA55C2"/>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3C6"/>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C70928"/>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4292">
      <w:bodyDiv w:val="1"/>
      <w:marLeft w:val="0"/>
      <w:marRight w:val="0"/>
      <w:marTop w:val="0"/>
      <w:marBottom w:val="0"/>
      <w:divBdr>
        <w:top w:val="none" w:sz="0" w:space="0" w:color="auto"/>
        <w:left w:val="none" w:sz="0" w:space="0" w:color="auto"/>
        <w:bottom w:val="none" w:sz="0" w:space="0" w:color="auto"/>
        <w:right w:val="none" w:sz="0" w:space="0" w:color="auto"/>
      </w:divBdr>
    </w:div>
    <w:div w:id="69929840">
      <w:bodyDiv w:val="1"/>
      <w:marLeft w:val="0"/>
      <w:marRight w:val="0"/>
      <w:marTop w:val="0"/>
      <w:marBottom w:val="0"/>
      <w:divBdr>
        <w:top w:val="none" w:sz="0" w:space="0" w:color="auto"/>
        <w:left w:val="none" w:sz="0" w:space="0" w:color="auto"/>
        <w:bottom w:val="none" w:sz="0" w:space="0" w:color="auto"/>
        <w:right w:val="none" w:sz="0" w:space="0" w:color="auto"/>
      </w:divBdr>
      <w:divsChild>
        <w:div w:id="1947226986">
          <w:marLeft w:val="0"/>
          <w:marRight w:val="0"/>
          <w:marTop w:val="0"/>
          <w:marBottom w:val="0"/>
          <w:divBdr>
            <w:top w:val="none" w:sz="0" w:space="0" w:color="auto"/>
            <w:left w:val="none" w:sz="0" w:space="0" w:color="auto"/>
            <w:bottom w:val="none" w:sz="0" w:space="0" w:color="auto"/>
            <w:right w:val="none" w:sz="0" w:space="0" w:color="auto"/>
          </w:divBdr>
          <w:divsChild>
            <w:div w:id="117726441">
              <w:marLeft w:val="0"/>
              <w:marRight w:val="0"/>
              <w:marTop w:val="0"/>
              <w:marBottom w:val="0"/>
              <w:divBdr>
                <w:top w:val="none" w:sz="0" w:space="0" w:color="auto"/>
                <w:left w:val="none" w:sz="0" w:space="0" w:color="auto"/>
                <w:bottom w:val="none" w:sz="0" w:space="0" w:color="auto"/>
                <w:right w:val="none" w:sz="0" w:space="0" w:color="auto"/>
              </w:divBdr>
            </w:div>
          </w:divsChild>
        </w:div>
        <w:div w:id="499346656">
          <w:marLeft w:val="0"/>
          <w:marRight w:val="0"/>
          <w:marTop w:val="0"/>
          <w:marBottom w:val="0"/>
          <w:divBdr>
            <w:top w:val="none" w:sz="0" w:space="0" w:color="auto"/>
            <w:left w:val="none" w:sz="0" w:space="0" w:color="auto"/>
            <w:bottom w:val="none" w:sz="0" w:space="0" w:color="auto"/>
            <w:right w:val="none" w:sz="0" w:space="0" w:color="auto"/>
          </w:divBdr>
          <w:divsChild>
            <w:div w:id="1128163486">
              <w:marLeft w:val="0"/>
              <w:marRight w:val="0"/>
              <w:marTop w:val="0"/>
              <w:marBottom w:val="0"/>
              <w:divBdr>
                <w:top w:val="none" w:sz="0" w:space="0" w:color="auto"/>
                <w:left w:val="none" w:sz="0" w:space="0" w:color="auto"/>
                <w:bottom w:val="none" w:sz="0" w:space="0" w:color="auto"/>
                <w:right w:val="none" w:sz="0" w:space="0" w:color="auto"/>
              </w:divBdr>
            </w:div>
          </w:divsChild>
        </w:div>
        <w:div w:id="331878607">
          <w:marLeft w:val="0"/>
          <w:marRight w:val="0"/>
          <w:marTop w:val="0"/>
          <w:marBottom w:val="0"/>
          <w:divBdr>
            <w:top w:val="none" w:sz="0" w:space="0" w:color="auto"/>
            <w:left w:val="none" w:sz="0" w:space="0" w:color="auto"/>
            <w:bottom w:val="none" w:sz="0" w:space="0" w:color="auto"/>
            <w:right w:val="none" w:sz="0" w:space="0" w:color="auto"/>
          </w:divBdr>
          <w:divsChild>
            <w:div w:id="1604799020">
              <w:marLeft w:val="0"/>
              <w:marRight w:val="0"/>
              <w:marTop w:val="0"/>
              <w:marBottom w:val="0"/>
              <w:divBdr>
                <w:top w:val="none" w:sz="0" w:space="0" w:color="auto"/>
                <w:left w:val="none" w:sz="0" w:space="0" w:color="auto"/>
                <w:bottom w:val="none" w:sz="0" w:space="0" w:color="auto"/>
                <w:right w:val="none" w:sz="0" w:space="0" w:color="auto"/>
              </w:divBdr>
            </w:div>
          </w:divsChild>
        </w:div>
        <w:div w:id="854074897">
          <w:marLeft w:val="0"/>
          <w:marRight w:val="0"/>
          <w:marTop w:val="0"/>
          <w:marBottom w:val="0"/>
          <w:divBdr>
            <w:top w:val="none" w:sz="0" w:space="0" w:color="auto"/>
            <w:left w:val="none" w:sz="0" w:space="0" w:color="auto"/>
            <w:bottom w:val="none" w:sz="0" w:space="0" w:color="auto"/>
            <w:right w:val="none" w:sz="0" w:space="0" w:color="auto"/>
          </w:divBdr>
          <w:divsChild>
            <w:div w:id="1215000398">
              <w:marLeft w:val="0"/>
              <w:marRight w:val="0"/>
              <w:marTop w:val="0"/>
              <w:marBottom w:val="0"/>
              <w:divBdr>
                <w:top w:val="none" w:sz="0" w:space="0" w:color="auto"/>
                <w:left w:val="none" w:sz="0" w:space="0" w:color="auto"/>
                <w:bottom w:val="none" w:sz="0" w:space="0" w:color="auto"/>
                <w:right w:val="none" w:sz="0" w:space="0" w:color="auto"/>
              </w:divBdr>
            </w:div>
          </w:divsChild>
        </w:div>
        <w:div w:id="134301062">
          <w:marLeft w:val="0"/>
          <w:marRight w:val="0"/>
          <w:marTop w:val="0"/>
          <w:marBottom w:val="0"/>
          <w:divBdr>
            <w:top w:val="none" w:sz="0" w:space="0" w:color="auto"/>
            <w:left w:val="none" w:sz="0" w:space="0" w:color="auto"/>
            <w:bottom w:val="none" w:sz="0" w:space="0" w:color="auto"/>
            <w:right w:val="none" w:sz="0" w:space="0" w:color="auto"/>
          </w:divBdr>
          <w:divsChild>
            <w:div w:id="1498838021">
              <w:marLeft w:val="0"/>
              <w:marRight w:val="0"/>
              <w:marTop w:val="0"/>
              <w:marBottom w:val="0"/>
              <w:divBdr>
                <w:top w:val="none" w:sz="0" w:space="0" w:color="auto"/>
                <w:left w:val="none" w:sz="0" w:space="0" w:color="auto"/>
                <w:bottom w:val="none" w:sz="0" w:space="0" w:color="auto"/>
                <w:right w:val="none" w:sz="0" w:space="0" w:color="auto"/>
              </w:divBdr>
            </w:div>
          </w:divsChild>
        </w:div>
        <w:div w:id="1326470709">
          <w:marLeft w:val="0"/>
          <w:marRight w:val="0"/>
          <w:marTop w:val="0"/>
          <w:marBottom w:val="0"/>
          <w:divBdr>
            <w:top w:val="none" w:sz="0" w:space="0" w:color="auto"/>
            <w:left w:val="none" w:sz="0" w:space="0" w:color="auto"/>
            <w:bottom w:val="none" w:sz="0" w:space="0" w:color="auto"/>
            <w:right w:val="none" w:sz="0" w:space="0" w:color="auto"/>
          </w:divBdr>
          <w:divsChild>
            <w:div w:id="777532098">
              <w:marLeft w:val="0"/>
              <w:marRight w:val="0"/>
              <w:marTop w:val="0"/>
              <w:marBottom w:val="0"/>
              <w:divBdr>
                <w:top w:val="none" w:sz="0" w:space="0" w:color="auto"/>
                <w:left w:val="none" w:sz="0" w:space="0" w:color="auto"/>
                <w:bottom w:val="none" w:sz="0" w:space="0" w:color="auto"/>
                <w:right w:val="none" w:sz="0" w:space="0" w:color="auto"/>
              </w:divBdr>
            </w:div>
          </w:divsChild>
        </w:div>
        <w:div w:id="1107391803">
          <w:marLeft w:val="0"/>
          <w:marRight w:val="0"/>
          <w:marTop w:val="0"/>
          <w:marBottom w:val="0"/>
          <w:divBdr>
            <w:top w:val="none" w:sz="0" w:space="0" w:color="auto"/>
            <w:left w:val="none" w:sz="0" w:space="0" w:color="auto"/>
            <w:bottom w:val="none" w:sz="0" w:space="0" w:color="auto"/>
            <w:right w:val="none" w:sz="0" w:space="0" w:color="auto"/>
          </w:divBdr>
          <w:divsChild>
            <w:div w:id="173893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35809694">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348002">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37479205">
      <w:bodyDiv w:val="1"/>
      <w:marLeft w:val="0"/>
      <w:marRight w:val="0"/>
      <w:marTop w:val="0"/>
      <w:marBottom w:val="0"/>
      <w:divBdr>
        <w:top w:val="none" w:sz="0" w:space="0" w:color="auto"/>
        <w:left w:val="none" w:sz="0" w:space="0" w:color="auto"/>
        <w:bottom w:val="none" w:sz="0" w:space="0" w:color="auto"/>
        <w:right w:val="none" w:sz="0" w:space="0" w:color="auto"/>
      </w:divBdr>
    </w:div>
    <w:div w:id="782460397">
      <w:bodyDiv w:val="1"/>
      <w:marLeft w:val="0"/>
      <w:marRight w:val="0"/>
      <w:marTop w:val="0"/>
      <w:marBottom w:val="0"/>
      <w:divBdr>
        <w:top w:val="none" w:sz="0" w:space="0" w:color="auto"/>
        <w:left w:val="none" w:sz="0" w:space="0" w:color="auto"/>
        <w:bottom w:val="none" w:sz="0" w:space="0" w:color="auto"/>
        <w:right w:val="none" w:sz="0" w:space="0" w:color="auto"/>
      </w:divBdr>
    </w:div>
    <w:div w:id="785584425">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11090">
      <w:bodyDiv w:val="1"/>
      <w:marLeft w:val="0"/>
      <w:marRight w:val="0"/>
      <w:marTop w:val="0"/>
      <w:marBottom w:val="0"/>
      <w:divBdr>
        <w:top w:val="none" w:sz="0" w:space="0" w:color="auto"/>
        <w:left w:val="none" w:sz="0" w:space="0" w:color="auto"/>
        <w:bottom w:val="none" w:sz="0" w:space="0" w:color="auto"/>
        <w:right w:val="none" w:sz="0" w:space="0" w:color="auto"/>
      </w:divBdr>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639603266">
      <w:bodyDiv w:val="1"/>
      <w:marLeft w:val="0"/>
      <w:marRight w:val="0"/>
      <w:marTop w:val="0"/>
      <w:marBottom w:val="0"/>
      <w:divBdr>
        <w:top w:val="none" w:sz="0" w:space="0" w:color="auto"/>
        <w:left w:val="none" w:sz="0" w:space="0" w:color="auto"/>
        <w:bottom w:val="none" w:sz="0" w:space="0" w:color="auto"/>
        <w:right w:val="none" w:sz="0" w:space="0" w:color="auto"/>
      </w:divBdr>
    </w:div>
    <w:div w:id="167761022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60829992">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39451">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 w:id="2111194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33</Pages>
  <Words>8653</Words>
  <Characters>49327</Characters>
  <Application>Microsoft Office Word</Application>
  <DocSecurity>0</DocSecurity>
  <Lines>1541</Lines>
  <Paragraphs>1260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56720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116</cp:revision>
  <cp:lastPrinted>2025-07-17T14:17:00Z</cp:lastPrinted>
  <dcterms:created xsi:type="dcterms:W3CDTF">2025-07-17T14:17:00Z</dcterms:created>
  <dcterms:modified xsi:type="dcterms:W3CDTF">2025-11-12T19:15:00Z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