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bidi/>
        <w:spacing w:before="100" w:beforeAutospacing="true" w:after="100" w:afterAutospacing="true" w:lineRule="auto" w:line="360"/>
        <w:jc w:val="both"/>
        <w:rPr>
          <w:rFonts w:ascii="Sakkal Majalla" w:cs="Sakkal Majalla" w:eastAsia="Calibri" w:hAnsi="Sakkal Majalla"/>
          <w:b/>
          <w:bCs/>
          <w:color w:val="000000"/>
          <w:sz w:val="32"/>
          <w:szCs w:val="32"/>
          <w:lang w:bidi="ar-EG"/>
        </w:rPr>
      </w:pPr>
      <w:r>
        <w:rPr>
          <w:rFonts w:ascii="Sakkal Majalla" w:cs="Sakkal Majalla" w:eastAsia="Calibri" w:hAnsi="Sakkal Majalla"/>
          <w:b/>
          <w:bCs/>
          <w:noProof/>
          <w:color w:val="000000"/>
          <w:sz w:val="32"/>
          <w:szCs w:val="32"/>
        </w:rPr>
        <w:drawing>
          <wp:anchor distT="0" distB="0" distL="114300" distR="114300" simplePos="false" relativeHeight="2" behindDoc="false" locked="false" layoutInCell="true" allowOverlap="true">
            <wp:simplePos x="0" y="0"/>
            <wp:positionH relativeFrom="margin">
              <wp:align>left</wp:align>
            </wp:positionH>
            <wp:positionV relativeFrom="margin">
              <wp:posOffset>7620</wp:posOffset>
            </wp:positionV>
            <wp:extent cx="1769745" cy="1642110"/>
            <wp:effectExtent l="0" t="0" r="1905" b="0"/>
            <wp:wrapSquare wrapText="bothSides"/>
            <wp:docPr id="1026" name="Picture 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1769745" cy="1642110"/>
                    </a:xfrm>
                    <a:prstGeom prst="rect"/>
                  </pic:spPr>
                </pic:pic>
              </a:graphicData>
            </a:graphic>
            <wp14:sizeRelH relativeFrom="margin">
              <wp14:pctWidth>0</wp14:pctWidth>
            </wp14:sizeRelH>
            <wp14:sizeRelV relativeFrom="margin">
              <wp14:pctHeight>0</wp14:pctHeight>
            </wp14:sizeRelV>
          </wp:anchor>
        </w:drawing>
      </w:r>
      <w:r>
        <w:rPr>
          <w:rFonts w:ascii="Sakkal Majalla" w:cs="Sakkal Majalla" w:eastAsia="Calibri" w:hAnsi="Sakkal Majalla"/>
          <w:b/>
          <w:bCs/>
          <w:color w:val="000000"/>
          <w:sz w:val="32"/>
          <w:szCs w:val="32"/>
          <w:rtl/>
          <w:lang w:bidi="ar-EG"/>
        </w:rPr>
        <w:t xml:space="preserve">جامعة ميدأوشن </w:t>
      </w:r>
    </w:p>
    <w:p>
      <w:pPr>
        <w:pStyle w:val="style0"/>
        <w:bidi/>
        <w:spacing w:before="100" w:beforeAutospacing="true" w:after="100" w:afterAutospacing="true" w:lineRule="auto" w:line="360"/>
        <w:jc w:val="both"/>
        <w:rPr>
          <w:rFonts w:ascii="Sakkal Majalla" w:cs="Sakkal Majalla" w:eastAsia="Calibri" w:hAnsi="Sakkal Majalla"/>
          <w:b/>
          <w:bCs/>
          <w:color w:val="000000"/>
          <w:sz w:val="32"/>
          <w:szCs w:val="32"/>
          <w:rtl/>
          <w:lang w:bidi="ar-EG"/>
        </w:rPr>
      </w:pPr>
      <w:r>
        <w:rPr>
          <w:rFonts w:ascii="Sakkal Majalla" w:cs="Sakkal Majalla" w:eastAsia="Calibri" w:hAnsi="Sakkal Majalla"/>
          <w:b/>
          <w:bCs/>
          <w:color w:val="000000"/>
          <w:sz w:val="32"/>
          <w:szCs w:val="32"/>
          <w:rtl/>
          <w:lang w:bidi="ar-EG"/>
        </w:rPr>
        <w:t xml:space="preserve">كلية الإدارة </w:t>
      </w:r>
    </w:p>
    <w:p>
      <w:pPr>
        <w:pStyle w:val="style0"/>
        <w:bidi/>
        <w:spacing w:before="100" w:beforeAutospacing="true" w:after="100" w:afterAutospacing="true" w:lineRule="auto" w:line="360"/>
        <w:jc w:val="both"/>
        <w:rPr>
          <w:rFonts w:ascii="Sakkal Majalla" w:cs="Sakkal Majalla" w:eastAsia="Calibri" w:hAnsi="Sakkal Majalla"/>
          <w:b/>
          <w:bCs/>
          <w:color w:val="000000"/>
          <w:sz w:val="32"/>
          <w:szCs w:val="32"/>
          <w:rtl/>
          <w:lang w:bidi="ar-EG"/>
        </w:rPr>
      </w:pPr>
      <w:r>
        <w:rPr>
          <w:rFonts w:ascii="Sakkal Majalla" w:cs="Sakkal Majalla" w:eastAsia="Calibri" w:hAnsi="Sakkal Majalla"/>
          <w:b/>
          <w:bCs/>
          <w:color w:val="000000"/>
          <w:sz w:val="32"/>
          <w:szCs w:val="32"/>
          <w:rtl/>
          <w:lang w:bidi="ar-EG"/>
        </w:rPr>
        <w:t xml:space="preserve">ماجستير إدارة المشاريع </w:t>
      </w:r>
    </w:p>
    <w:p>
      <w:pPr>
        <w:pStyle w:val="style0"/>
        <w:bidi/>
        <w:spacing w:before="100" w:beforeAutospacing="true" w:after="100" w:afterAutospacing="true" w:lineRule="auto" w:line="360"/>
        <w:jc w:val="center"/>
        <w:rPr>
          <w:rFonts w:ascii="Sakkal Majalla" w:cs="Sakkal Majalla" w:eastAsia="Calibri" w:hAnsi="Sakkal Majalla"/>
          <w:b/>
          <w:bCs/>
          <w:color w:val="000000"/>
          <w:sz w:val="40"/>
          <w:szCs w:val="40"/>
          <w:rtl/>
        </w:rPr>
      </w:pPr>
      <w:r>
        <w:rPr>
          <w:rFonts w:ascii="Sakkal Majalla" w:cs="Sakkal Majalla" w:eastAsia="Calibri" w:hAnsi="Sakkal Majalla"/>
          <w:b/>
          <w:bCs/>
          <w:color w:val="000000"/>
          <w:sz w:val="40"/>
          <w:szCs w:val="40"/>
          <w:rtl/>
        </w:rPr>
        <w:t>دور التحول الرقمي في تحسين تجربة العميل المصرفي في خدمات الإقراض للمنشآت الصغيرة والمتوسطة: دراسة ميدانية على البنوك التجارية بمدينة الرياض</w:t>
      </w:r>
    </w:p>
    <w:p>
      <w:pPr>
        <w:pStyle w:val="style0"/>
        <w:bidi/>
        <w:spacing w:before="100" w:beforeAutospacing="true" w:after="100" w:afterAutospacing="true" w:lineRule="auto" w:line="360"/>
        <w:jc w:val="center"/>
        <w:rPr>
          <w:rFonts w:ascii="Sakkal Majalla" w:cs="Sakkal Majalla" w:eastAsia="Calibri" w:hAnsi="Sakkal Majalla"/>
          <w:b/>
          <w:bCs/>
          <w:color w:val="000000"/>
          <w:sz w:val="36"/>
          <w:szCs w:val="36"/>
          <w:rtl/>
          <w:lang w:bidi="ar-EG"/>
        </w:rPr>
      </w:pPr>
      <w:r>
        <w:rPr>
          <w:rFonts w:ascii="Sakkal Majalla" w:cs="Sakkal Majalla" w:eastAsia="Calibri" w:hAnsi="Sakkal Majalla"/>
          <w:b/>
          <w:bCs/>
          <w:color w:val="000000"/>
          <w:sz w:val="36"/>
          <w:szCs w:val="36"/>
          <w:rtl/>
          <w:lang w:bidi="ar-EG"/>
        </w:rPr>
        <w:t>إعداد الطالب</w:t>
      </w:r>
      <w:r>
        <w:rPr>
          <w:rFonts w:ascii="Sakkal Majalla" w:eastAsia="Calibri" w:hAnsi="Sakkal Majalla" w:hint="cs"/>
          <w:b/>
          <w:bCs/>
          <w:color w:val="000000"/>
          <w:sz w:val="36"/>
          <w:szCs w:val="36"/>
          <w:rtl/>
          <w:lang w:bidi="ar-DZ"/>
        </w:rPr>
        <w:t xml:space="preserve">ة </w:t>
      </w:r>
      <w:r>
        <w:rPr>
          <w:rFonts w:ascii="Sakkal Majalla" w:cs="Sakkal Majalla" w:eastAsia="Calibri" w:hAnsi="Sakkal Majalla"/>
          <w:b/>
          <w:bCs/>
          <w:color w:val="000000"/>
          <w:sz w:val="36"/>
          <w:szCs w:val="36"/>
          <w:rtl/>
          <w:lang w:bidi="ar-EG"/>
        </w:rPr>
        <w:t>/</w:t>
      </w:r>
    </w:p>
    <w:p>
      <w:pPr>
        <w:pStyle w:val="style0"/>
        <w:bidi/>
        <w:spacing w:before="100" w:beforeAutospacing="true" w:after="100" w:afterAutospacing="true" w:lineRule="auto" w:line="360"/>
        <w:jc w:val="center"/>
        <w:rPr>
          <w:rFonts w:ascii="Sakkal Majalla" w:cs="Sakkal Majalla" w:eastAsia="Calibri" w:hAnsi="Sakkal Majalla"/>
          <w:b/>
          <w:bCs/>
          <w:color w:val="000000"/>
          <w:sz w:val="36"/>
          <w:szCs w:val="36"/>
          <w:rtl/>
          <w:lang w:bidi="ar-EG"/>
        </w:rPr>
      </w:pPr>
      <w:r>
        <w:rPr>
          <w:rFonts w:ascii="Sakkal Majalla" w:cs="Sakkal Majalla" w:eastAsia="Calibri" w:hAnsi="Sakkal Majalla"/>
          <w:b/>
          <w:bCs/>
          <w:color w:val="000000"/>
          <w:sz w:val="36"/>
          <w:szCs w:val="36"/>
          <w:rtl/>
          <w:lang w:bidi="ar-EG"/>
        </w:rPr>
        <w:t>أشواق سعد العواد</w:t>
      </w:r>
    </w:p>
    <w:p>
      <w:pPr>
        <w:pStyle w:val="style0"/>
        <w:bidi/>
        <w:spacing w:before="100" w:beforeAutospacing="true" w:after="100" w:afterAutospacing="true" w:lineRule="auto" w:line="360"/>
        <w:jc w:val="center"/>
        <w:rPr>
          <w:rFonts w:ascii="Sakkal Majalla" w:cs="Sakkal Majalla" w:eastAsia="Calibri" w:hAnsi="Sakkal Majalla"/>
          <w:b/>
          <w:bCs/>
          <w:color w:val="000000"/>
          <w:sz w:val="36"/>
          <w:szCs w:val="36"/>
          <w:rtl/>
          <w:lang w:bidi="ar-EG"/>
        </w:rPr>
      </w:pPr>
      <w:r>
        <w:rPr>
          <w:rFonts w:ascii="Sakkal Majalla" w:cs="Sakkal Majalla" w:eastAsia="Calibri" w:hAnsi="Sakkal Majalla" w:hint="cs"/>
          <w:b/>
          <w:bCs/>
          <w:color w:val="000000"/>
          <w:sz w:val="36"/>
          <w:szCs w:val="36"/>
          <w:rtl/>
          <w:lang w:bidi="ar-EG"/>
        </w:rPr>
        <w:t>251001755</w:t>
      </w:r>
    </w:p>
    <w:p>
      <w:pPr>
        <w:pStyle w:val="style0"/>
        <w:bidi/>
        <w:spacing w:before="100" w:beforeAutospacing="true" w:after="100" w:afterAutospacing="true" w:lineRule="auto" w:line="360"/>
        <w:jc w:val="center"/>
        <w:rPr>
          <w:rFonts w:ascii="Sakkal Majalla" w:cs="Sakkal Majalla" w:eastAsia="Calibri" w:hAnsi="Sakkal Majalla"/>
          <w:b/>
          <w:bCs/>
          <w:color w:val="000000"/>
          <w:sz w:val="36"/>
          <w:szCs w:val="36"/>
          <w:rtl/>
          <w:lang w:bidi="ar-EG"/>
        </w:rPr>
      </w:pPr>
      <w:r>
        <w:rPr>
          <w:rFonts w:ascii="Sakkal Majalla" w:cs="Sakkal Majalla" w:eastAsia="Calibri" w:hAnsi="Sakkal Majalla"/>
          <w:b/>
          <w:bCs/>
          <w:color w:val="000000"/>
          <w:sz w:val="36"/>
          <w:szCs w:val="36"/>
          <w:rtl/>
          <w:lang w:bidi="ar-EG"/>
        </w:rPr>
        <w:t>إشراف/</w:t>
      </w:r>
    </w:p>
    <w:p>
      <w:pPr>
        <w:pStyle w:val="style0"/>
        <w:bidi/>
        <w:spacing w:before="100" w:beforeAutospacing="true" w:after="100" w:afterAutospacing="true" w:lineRule="auto" w:line="360"/>
        <w:jc w:val="center"/>
        <w:rPr>
          <w:rFonts w:ascii="Sakkal Majalla" w:cs="Sakkal Majalla" w:eastAsia="Calibri" w:hAnsi="Sakkal Majalla"/>
          <w:b/>
          <w:bCs/>
          <w:color w:val="000000"/>
          <w:sz w:val="36"/>
          <w:szCs w:val="36"/>
          <w:rtl/>
          <w:lang w:bidi="ar-EG"/>
        </w:rPr>
      </w:pPr>
      <w:r>
        <w:rPr>
          <w:rFonts w:ascii="Sakkal Majalla" w:cs="Sakkal Majalla" w:eastAsia="Calibri" w:hAnsi="Sakkal Majalla"/>
          <w:b/>
          <w:bCs/>
          <w:color w:val="000000"/>
          <w:sz w:val="36"/>
          <w:szCs w:val="36"/>
          <w:rtl/>
          <w:lang w:bidi="ar-EG"/>
        </w:rPr>
        <w:t>د. الفيصل عبد الحميد محمد حسن</w:t>
      </w:r>
    </w:p>
    <w:p>
      <w:pPr>
        <w:pStyle w:val="style0"/>
        <w:bidi/>
        <w:spacing w:before="100" w:beforeAutospacing="true" w:after="100" w:afterAutospacing="true" w:lineRule="auto" w:line="360"/>
        <w:jc w:val="center"/>
        <w:rPr>
          <w:rFonts w:ascii="Sakkal Majalla" w:cs="Sakkal Majalla" w:eastAsia="Calibri" w:hAnsi="Sakkal Majalla"/>
          <w:b/>
          <w:bCs/>
          <w:color w:val="000000"/>
          <w:sz w:val="36"/>
          <w:szCs w:val="36"/>
          <w:rtl/>
          <w:lang w:bidi="ar-EG"/>
        </w:rPr>
      </w:pPr>
      <w:r>
        <w:rPr>
          <w:rFonts w:ascii="Sakkal Majalla" w:cs="Sakkal Majalla" w:eastAsia="Calibri" w:hAnsi="Sakkal Majalla" w:hint="cs"/>
          <w:b/>
          <w:bCs/>
          <w:color w:val="000000"/>
          <w:sz w:val="36"/>
          <w:szCs w:val="36"/>
          <w:rtl/>
          <w:lang w:bidi="ar-EG"/>
        </w:rPr>
        <w:t>د. فايز جراد</w:t>
      </w:r>
    </w:p>
    <w:p>
      <w:pPr>
        <w:pStyle w:val="style0"/>
        <w:bidi/>
        <w:spacing w:before="100" w:beforeAutospacing="true" w:after="100" w:afterAutospacing="true" w:lineRule="auto" w:line="360"/>
        <w:jc w:val="center"/>
        <w:rPr>
          <w:rFonts w:ascii="Sakkal Majalla" w:cs="Sakkal Majalla" w:eastAsia="Calibri" w:hAnsi="Sakkal Majalla"/>
          <w:b/>
          <w:bCs/>
          <w:color w:val="000000"/>
          <w:sz w:val="36"/>
          <w:szCs w:val="36"/>
          <w:rtl/>
          <w:lang w:bidi="ar-EG"/>
        </w:rPr>
      </w:pPr>
      <w:r>
        <w:rPr>
          <w:rFonts w:ascii="Sakkal Majalla" w:cs="Sakkal Majalla" w:eastAsia="Calibri" w:hAnsi="Sakkal Majalla"/>
          <w:b/>
          <w:bCs/>
          <w:color w:val="000000"/>
          <w:sz w:val="36"/>
          <w:szCs w:val="36"/>
          <w:rtl/>
          <w:lang w:bidi="ar-EG"/>
        </w:rPr>
        <w:t>العام الدراسي:</w:t>
      </w:r>
    </w:p>
    <w:p>
      <w:pPr>
        <w:pStyle w:val="style0"/>
        <w:bidi/>
        <w:spacing w:before="100" w:beforeAutospacing="true" w:after="100" w:afterAutospacing="true" w:lineRule="auto" w:line="360"/>
        <w:jc w:val="center"/>
        <w:rPr>
          <w:rFonts w:ascii="Sakkal Majalla" w:cs="Sakkal Majalla" w:eastAsia="Calibri" w:hAnsi="Sakkal Majalla"/>
          <w:b/>
          <w:bCs/>
          <w:color w:val="000000"/>
          <w:sz w:val="36"/>
          <w:szCs w:val="36"/>
          <w:rtl/>
          <w:lang w:bidi="ar-EG"/>
        </w:rPr>
        <w:sectPr>
          <w:type w:val="continuous"/>
          <w:pgSz w:w="11907" w:h="16840" w:orient="portrait" w:code="9"/>
          <w:pgMar w:top="1440" w:right="1985" w:bottom="1440" w:left="1418" w:header="720" w:footer="720" w:gutter="567"/>
          <w:pgNumType w:fmt="arabicAbjad" w:start="1"/>
          <w:cols w:space="708"/>
          <w:bidi/>
          <w:rtlGutter/>
          <w:docGrid w:linePitch="360"/>
        </w:sectPr>
      </w:pPr>
      <w:r>
        <w:rPr>
          <w:rFonts w:ascii="Sakkal Majalla" w:cs="Sakkal Majalla" w:eastAsia="Calibri" w:hAnsi="Sakkal Majalla" w:hint="cs"/>
          <w:b/>
          <w:bCs/>
          <w:color w:val="000000"/>
          <w:sz w:val="36"/>
          <w:szCs w:val="36"/>
          <w:rtl/>
          <w:lang w:bidi="ar-EG"/>
        </w:rPr>
        <w:t xml:space="preserve">1447 </w:t>
      </w:r>
      <w:r>
        <w:rPr>
          <w:rFonts w:ascii="Sakkal Majalla" w:cs="Sakkal Majalla" w:eastAsia="Calibri" w:hAnsi="Sakkal Majalla"/>
          <w:b/>
          <w:bCs/>
          <w:color w:val="000000"/>
          <w:sz w:val="36"/>
          <w:szCs w:val="36"/>
          <w:rtl/>
          <w:lang w:bidi="ar-EG"/>
        </w:rPr>
        <w:t>–</w:t>
      </w:r>
      <w:r>
        <w:rPr>
          <w:rFonts w:ascii="Sakkal Majalla" w:cs="Sakkal Majalla" w:eastAsia="Calibri" w:hAnsi="Sakkal Majalla" w:hint="cs"/>
          <w:b/>
          <w:bCs/>
          <w:color w:val="000000"/>
          <w:sz w:val="36"/>
          <w:szCs w:val="36"/>
          <w:rtl/>
          <w:lang w:bidi="ar-EG"/>
        </w:rPr>
        <w:t xml:space="preserve"> 2025</w:t>
      </w:r>
    </w:p>
    <w:bookmarkStart w:id="0" w:name="_Toc211805881"/>
    <w:p>
      <w:pPr>
        <w:pStyle w:val="style0"/>
        <w:bidi/>
        <w:spacing w:before="100" w:beforeAutospacing="true" w:after="100" w:afterAutospacing="true" w:lineRule="auto" w:line="360"/>
        <w:jc w:val="center"/>
        <w:outlineLvl w:val="0"/>
        <w:rPr>
          <w:rFonts w:ascii="Sakkal Majalla" w:cs="Sakkal Majalla" w:eastAsia="Calibri" w:hAnsi="Sakkal Majalla"/>
          <w:b/>
          <w:bCs/>
          <w:color w:val="000000"/>
          <w:sz w:val="40"/>
          <w:szCs w:val="40"/>
          <w:rtl/>
          <w:lang w:bidi="ar-EG"/>
        </w:rPr>
      </w:pPr>
      <w:r>
        <w:rPr>
          <w:rFonts w:ascii="Sakkal Majalla" w:cs="Sakkal Majalla" w:eastAsia="Calibri" w:hAnsi="Sakkal Majalla" w:hint="cs"/>
          <w:b/>
          <w:bCs/>
          <w:color w:val="000000"/>
          <w:sz w:val="40"/>
          <w:szCs w:val="40"/>
          <w:rtl/>
          <w:lang w:bidi="ar-EG"/>
        </w:rPr>
        <w:t>الفصل الأول: الإطار العام للدراسة</w:t>
      </w:r>
      <w:bookmarkEnd w:id="0"/>
    </w:p>
    <w:bookmarkStart w:id="1" w:name="_Toc211805882"/>
    <w:p>
      <w:pPr>
        <w:pStyle w:val="style0"/>
        <w:bidi/>
        <w:spacing w:before="100" w:beforeAutospacing="true" w:after="100" w:afterAutospacing="true" w:lineRule="auto" w:line="360"/>
        <w:outlineLvl w:val="1"/>
        <w:rPr>
          <w:rFonts w:ascii="Sakkal Majalla" w:cs="Sakkal Majalla" w:eastAsia="Calibri" w:hAnsi="Sakkal Majalla"/>
          <w:b/>
          <w:bCs/>
          <w:color w:val="000000"/>
          <w:sz w:val="36"/>
          <w:szCs w:val="36"/>
          <w:rtl/>
          <w:lang w:bidi="ar-EG"/>
        </w:rPr>
      </w:pPr>
      <w:r>
        <w:rPr>
          <w:rFonts w:ascii="Sakkal Majalla" w:cs="Sakkal Majalla" w:eastAsia="Calibri" w:hAnsi="Sakkal Majalla" w:hint="cs"/>
          <w:b/>
          <w:bCs/>
          <w:color w:val="000000"/>
          <w:sz w:val="36"/>
          <w:szCs w:val="36"/>
          <w:rtl/>
          <w:lang w:bidi="ar-EG"/>
        </w:rPr>
        <w:t>1.1 المقدمة</w:t>
      </w:r>
      <w:bookmarkEnd w:id="1"/>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يشهد القطاع المصرفي تحولًا جذريًا بفعل الثورة الرقمية التي أعادت صياغة طبيعة الخدمات والعمليات، وفرضت نماذج تشغيلية جديدة ترتكز على التكنولوجيا والبيانات الضخمة والذكاء الاصطناعي. لم يعد العميل المصرفي مجرد مستفيد سلبي من الخدمات، بل أصبح عنصرًا فاعلًا تتجه إليه الاستراتيجيات البنكية الحديثة من خلال تحسين تجربة الاستخدام، وتقديم خدمات أكثر مرونة وسرعة وكفاءة. وفي هذا الإطار، يُعتبر التحول الرقمي أحد أبرز العوامل التي أحدثت نقلة نوعية في علاقة البنوك مع عملائها، لا سيما في ما يتعلق بخدمات الإقراض المقدمة للمنشآت الصغيرة والمتوسطة</w:t>
      </w:r>
      <w:r>
        <w:rPr>
          <w:rFonts w:ascii="Sakkal Majalla" w:cs="Sakkal Majalla" w:eastAsia="Calibri" w:hAnsi="Sakkal Majalla"/>
          <w:color w:val="000000"/>
          <w:sz w:val="28"/>
          <w:szCs w:val="28"/>
          <w:lang w:bidi="ar-EG"/>
        </w:rPr>
        <w:t xml:space="preserve"> (SMEs)</w:t>
      </w:r>
      <w:r>
        <w:rPr>
          <w:rFonts w:ascii="Sakkal Majalla" w:cs="Sakkal Majalla" w:eastAsia="Calibri" w:hAnsi="Sakkal Majalla"/>
          <w:color w:val="000000"/>
          <w:sz w:val="28"/>
          <w:szCs w:val="28"/>
          <w:rtl/>
          <w:lang w:bidi="ar-EG"/>
        </w:rPr>
        <w:t>، والتي تمثل العمود الفقري للنمو الاقتصادي والتوظيف في مختلف الدول</w:t>
      </w:r>
      <w:r>
        <w:rPr>
          <w:rFonts w:ascii="Sakkal Majalla" w:cs="Sakkal Majalla" w:eastAsia="Calibri" w:hAnsi="Sakkal Majalla"/>
          <w:color w:val="000000"/>
          <w:sz w:val="28"/>
          <w:szCs w:val="28"/>
          <w:lang w:bidi="ar-EG"/>
        </w:rPr>
        <w:t>.</w:t>
      </w:r>
      <w:r>
        <w:rPr>
          <w:rFonts w:ascii="Sakkal Majalla" w:cs="Sakkal Majalla" w:hAnsi="Sakkal Majalla"/>
          <w:color w:val="000000"/>
          <w:sz w:val="28"/>
          <w:szCs w:val="28"/>
          <w:rtl/>
        </w:rPr>
        <w:t xml:space="preserve"> </w:t>
      </w:r>
      <w:r>
        <w:rPr>
          <w:rFonts w:ascii="Sakkal Majalla" w:cs="Sakkal Majalla" w:eastAsia="Calibri" w:hAnsi="Sakkal Majalla"/>
          <w:color w:val="000000"/>
          <w:sz w:val="28"/>
          <w:szCs w:val="28"/>
          <w:rtl/>
          <w:lang w:bidi="ar-EG"/>
        </w:rPr>
        <w:t>(الجبور، 2022)</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تُعد المنشآت الصغيرة والمتوسطة من الفئات التي لطالما واجهت صعوبات في الوصول إلى التمويل، بسبب تعقيد الإجراءات التقليدية، وضعف قدرتها على تقديم ضمانات كافية، وطول فترة الموافقات البنكية، وهو ما انعكس سلبًا على فرص توسعها واستمراريتها. ومع تسارع التحول الرقمي، بدأت البنوك في تبني حلول مبتكرة تعتمد على الأتمتة وتحليل البيانات لتقديم خدمات إقراض رقمية أكثر كفاءة وملاءمة لاحتياجات هذه المنشآت. فقد أصبح بإمكان العميل تقديم طلب القرض رقميًا، وتحميل الوثائق إلكترونيًا، وتتبع حالة الطلب لحظيًا، والحصول على الردود بسرعة، مما أسهم في تقليص الوقت المستغرق، وتبسيط الإجراءات، ورفع مستوى الشفافية</w:t>
      </w:r>
      <w:r>
        <w:rPr>
          <w:rFonts w:ascii="Sakkal Majalla" w:cs="Sakkal Majalla" w:eastAsia="Calibri" w:hAnsi="Sakkal Majalla"/>
          <w:color w:val="000000"/>
          <w:sz w:val="28"/>
          <w:szCs w:val="28"/>
          <w:lang w:bidi="ar-EG"/>
        </w:rPr>
        <w:t>.</w:t>
      </w:r>
      <w:r>
        <w:rPr>
          <w:rFonts w:ascii="Sakkal Majalla" w:cs="Sakkal Majalla" w:hAnsi="Sakkal Majalla"/>
          <w:color w:val="000000"/>
          <w:sz w:val="28"/>
          <w:szCs w:val="28"/>
          <w:rtl/>
        </w:rPr>
        <w:t xml:space="preserve"> </w:t>
      </w:r>
      <w:r>
        <w:rPr>
          <w:rFonts w:ascii="Sakkal Majalla" w:cs="Sakkal Majalla" w:eastAsia="Calibri" w:hAnsi="Sakkal Majalla"/>
          <w:color w:val="000000"/>
          <w:sz w:val="28"/>
          <w:szCs w:val="28"/>
          <w:rtl/>
          <w:lang w:bidi="ar-EG"/>
        </w:rPr>
        <w:t>(جرادات، 2023)</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 xml:space="preserve">إن التحول الرقمي في خدمات الإقراض لا يقتصر فقط على تحويل القنوات إلى إلكترونية، بل يشمل إعادة تصميم تجربة العميل المصرفي بالكامل، بدءًا من مرحلة التفاعل الأول، ومرورًا بتحليل الجدارة الائتمانية باستخدام خوارزميات ذكية، ووصولاً إلى صرف القرض ومتابعة ما بعد التمويل. كما تسهم التحليلات التنبؤية والبيانات البديلة – مثل تاريخ المعاملات الإلكترونية وسلوك الدفع – في تكوين صورة </w:t>
      </w:r>
      <w:r>
        <w:rPr>
          <w:rFonts w:ascii="Sakkal Majalla" w:cs="Sakkal Majalla" w:eastAsia="Calibri" w:hAnsi="Sakkal Majalla"/>
          <w:color w:val="000000"/>
          <w:sz w:val="28"/>
          <w:szCs w:val="28"/>
          <w:rtl/>
          <w:lang w:bidi="ar-EG"/>
        </w:rPr>
        <w:t>ائتمانية دقيقة للمقترض، حتى في غياب الضمانات التقليدية، مما يفتح المجال أمام شريحة أوسع من رواد الأعمال الصغار للحصول على التمويل</w:t>
      </w:r>
      <w:r>
        <w:rPr>
          <w:rFonts w:ascii="Sakkal Majalla" w:cs="Sakkal Majalla" w:eastAsia="Calibri" w:hAnsi="Sakkal Majalla"/>
          <w:color w:val="000000"/>
          <w:sz w:val="28"/>
          <w:szCs w:val="28"/>
          <w:lang w:bidi="ar-EG"/>
        </w:rPr>
        <w:t>.</w:t>
      </w:r>
      <w:r>
        <w:rPr>
          <w:rFonts w:ascii="Sakkal Majalla" w:cs="Sakkal Majalla" w:hAnsi="Sakkal Majalla"/>
          <w:color w:val="000000"/>
          <w:sz w:val="28"/>
          <w:szCs w:val="28"/>
          <w:rtl/>
        </w:rPr>
        <w:t xml:space="preserve"> </w:t>
      </w:r>
      <w:r>
        <w:rPr>
          <w:rFonts w:ascii="Sakkal Majalla" w:cs="Sakkal Majalla" w:eastAsia="Calibri" w:hAnsi="Sakkal Majalla"/>
          <w:color w:val="000000"/>
          <w:sz w:val="28"/>
          <w:szCs w:val="28"/>
          <w:rtl/>
          <w:lang w:bidi="ar-EG"/>
        </w:rPr>
        <w:t>(الجلامدة، 2023)</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من جهة أخرى، ساعد التحول الرقمي في تعزيز مفهوم التخصيص في تقديم خدمات القروض، حيث بات بالإمكان تصميم منتجات تمويلية مرنة تتناسب مع طبيعة كل منشأة، بناءً على تحليل دقيق لاحتياجاتها وسلوكها المالي. كما مكّن البنوك من تقديم الدعم الاستشاري والمتابعة المستمرة عبر المنصات الرقمية، مما يعزز من ولاء العملاء وثقتهم بالقطاع المصرفي. ولعل من أبرز نتائج هذا التحول، تحسين تجربة العميل المصرفي بشكل عام من حيث الراحة، وسهولة الوصول، وسرعة الخدمة، ودقة المعلومات، وهو ما ينعكس بدوره على رفع معدلات الاستخدام، وتقليل مستويات المخاطر، وزيادة معدلات التحصيل</w:t>
      </w:r>
      <w:r>
        <w:rPr>
          <w:rFonts w:ascii="Sakkal Majalla" w:cs="Sakkal Majalla" w:eastAsia="Calibri" w:hAnsi="Sakkal Majalla"/>
          <w:color w:val="000000"/>
          <w:sz w:val="28"/>
          <w:szCs w:val="28"/>
          <w:lang w:bidi="ar-EG"/>
        </w:rPr>
        <w:t>.</w:t>
      </w:r>
      <w:r>
        <w:rPr>
          <w:rFonts w:ascii="Sakkal Majalla" w:cs="Sakkal Majalla" w:hAnsi="Sakkal Majalla"/>
          <w:color w:val="000000"/>
          <w:sz w:val="28"/>
          <w:szCs w:val="28"/>
          <w:rtl/>
        </w:rPr>
        <w:t xml:space="preserve"> </w:t>
      </w:r>
      <w:r>
        <w:rPr>
          <w:rFonts w:ascii="Sakkal Majalla" w:cs="Sakkal Majalla" w:eastAsia="Calibri" w:hAnsi="Sakkal Majalla"/>
          <w:color w:val="000000"/>
          <w:sz w:val="28"/>
          <w:szCs w:val="28"/>
          <w:rtl/>
          <w:lang w:bidi="ar-EG"/>
        </w:rPr>
        <w:t>(حسين، 2023)</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وبناءً على ما سبق، تبرز أهمية دراسة هذا الموضوع في ظل تسارع رقمنة الخدمات المصرفية، والحاجة إلى تعميق فهمنا لكيفية تأثير هذا التحول على تجربة العميل، لا سيما في القطاعات الحيوية مثل الإقراض للمنشآت الصغيرة والمتوسطة. كما أن رصد هذا الأثر يساعد صناع القرار في البنوك والمؤسسات التمويلية على تصميم استراتيجيات أكثر فاعلية وشمولاً، تحقق التوازن بين الكفاءة التشغيلية ورضا العملاء، وتدعم النمو المستدام للقطاع المصرفي والاقتصاد الوطني ككل.</w:t>
      </w:r>
      <w:r>
        <w:rPr>
          <w:rFonts w:ascii="Sakkal Majalla" w:cs="Sakkal Majalla" w:hAnsi="Sakkal Majalla"/>
          <w:color w:val="000000"/>
          <w:sz w:val="28"/>
          <w:szCs w:val="28"/>
          <w:rtl/>
        </w:rPr>
        <w:t xml:space="preserve"> </w:t>
      </w:r>
      <w:r>
        <w:rPr>
          <w:rFonts w:ascii="Sakkal Majalla" w:cs="Sakkal Majalla" w:eastAsia="Calibri" w:hAnsi="Sakkal Majalla"/>
          <w:color w:val="000000"/>
          <w:sz w:val="28"/>
          <w:szCs w:val="28"/>
          <w:rtl/>
          <w:lang w:bidi="ar-EG"/>
        </w:rPr>
        <w:t>(خطيب، 2022)</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يشهد العالم المعاصر موجة تحول شاملة يقودها التقدم التكنولوجي، وتُعرف هذه الموجة باسم التحول الرقمي</w:t>
      </w:r>
      <w:r>
        <w:rPr>
          <w:rFonts w:ascii="Sakkal Majalla" w:cs="Sakkal Majalla" w:eastAsia="Calibri" w:hAnsi="Sakkal Majalla"/>
          <w:color w:val="000000"/>
          <w:sz w:val="28"/>
          <w:szCs w:val="28"/>
          <w:lang w:bidi="ar-EG"/>
        </w:rPr>
        <w:t xml:space="preserve"> (Digital Transformation)</w:t>
      </w:r>
      <w:r>
        <w:rPr>
          <w:rFonts w:ascii="Sakkal Majalla" w:cs="Sakkal Majalla" w:eastAsia="Calibri" w:hAnsi="Sakkal Majalla"/>
          <w:color w:val="000000"/>
          <w:sz w:val="28"/>
          <w:szCs w:val="28"/>
          <w:rtl/>
          <w:lang w:bidi="ar-EG"/>
        </w:rPr>
        <w:t>، وهي ليست مجرد عملية إدخال للتكنولوجيا في بيئة العمل، بل تمثل تحولًا استراتيجيًا عميقًا يُعيد تشكيل طريقة عمل المؤسسات، ويُغيّر نماذج الأعمال التقليدية، ويُعيد صياغة العلاقة بين الجهات المقدِّمة للخدمة والمستفيدين منها. وقد أصبحت الرقمنة أداة محورية في تعزيز الكفاءة المؤسسية، وتحسين جودة الخدمات، وزيادة التفاعل مع المستفيدين، بل وتوليد فرص جديدة للنمو والتوسع في أسواق كانت سابقًا خارج نطاق التغطية</w:t>
      </w:r>
      <w:r>
        <w:rPr>
          <w:rFonts w:ascii="Sakkal Majalla" w:cs="Sakkal Majalla" w:eastAsia="Calibri" w:hAnsi="Sakkal Majalla"/>
          <w:color w:val="000000"/>
          <w:sz w:val="28"/>
          <w:szCs w:val="28"/>
          <w:lang w:bidi="ar-EG"/>
        </w:rPr>
        <w:t>.</w:t>
      </w:r>
      <w:r>
        <w:rPr>
          <w:rFonts w:ascii="Sakkal Majalla" w:cs="Sakkal Majalla" w:hAnsi="Sakkal Majalla"/>
          <w:color w:val="000000"/>
          <w:sz w:val="28"/>
          <w:szCs w:val="28"/>
          <w:rtl/>
        </w:rPr>
        <w:t xml:space="preserve"> </w:t>
      </w:r>
      <w:r>
        <w:rPr>
          <w:rFonts w:ascii="Sakkal Majalla" w:cs="Sakkal Majalla" w:eastAsia="Calibri" w:hAnsi="Sakkal Majalla"/>
          <w:color w:val="000000"/>
          <w:sz w:val="28"/>
          <w:szCs w:val="28"/>
          <w:rtl/>
          <w:lang w:bidi="ar-EG"/>
        </w:rPr>
        <w:t>(شحاتة، 2024)</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 xml:space="preserve">التحول الرقمي يتجاوز الأتمتة الجزئية أو الاستخدام المحدود للتقنيات، ليشمل إعادة تصميم شاملة للعمليات، وهياكل العمل، والثقافة المؤسسية، وقنوات تقديم الخدمات. فالتكنولوجيا الرقمية مثل </w:t>
      </w:r>
      <w:r>
        <w:rPr>
          <w:rFonts w:ascii="Sakkal Majalla" w:cs="Sakkal Majalla" w:eastAsia="Calibri" w:hAnsi="Sakkal Majalla"/>
          <w:color w:val="000000"/>
          <w:sz w:val="28"/>
          <w:szCs w:val="28"/>
          <w:rtl/>
          <w:lang w:bidi="ar-EG"/>
        </w:rPr>
        <w:t>الذكاء الاصطناعي، وسلاسل الكتل</w:t>
      </w:r>
      <w:r>
        <w:rPr>
          <w:rFonts w:ascii="Sakkal Majalla" w:cs="Sakkal Majalla" w:eastAsia="Calibri" w:hAnsi="Sakkal Majalla"/>
          <w:color w:val="000000"/>
          <w:sz w:val="28"/>
          <w:szCs w:val="28"/>
          <w:lang w:bidi="ar-EG"/>
        </w:rPr>
        <w:t xml:space="preserve"> (Blockchain)</w:t>
      </w:r>
      <w:r>
        <w:rPr>
          <w:rFonts w:ascii="Sakkal Majalla" w:cs="Sakkal Majalla" w:eastAsia="Calibri" w:hAnsi="Sakkal Majalla"/>
          <w:color w:val="000000"/>
          <w:sz w:val="28"/>
          <w:szCs w:val="28"/>
          <w:rtl/>
          <w:lang w:bidi="ar-EG"/>
        </w:rPr>
        <w:t>، وتحليلات البيانات الضخمة، والحوسبة السحابية، أصبحت أدوات فاعلة تعيد رسم مشهد الإدارة والتنظيم على مستوى العالم. وتكمن قوة التحول الرقمي في قدرته على خلق بيئة مؤسسية مرنة، قادرة على التكيف مع التغيرات المتسارعة في الأسواق، ومع توقعات العملاء، ومع متطلبات الكفاءة والشفافية</w:t>
      </w:r>
      <w:r>
        <w:rPr>
          <w:rFonts w:ascii="Sakkal Majalla" w:cs="Sakkal Majalla" w:eastAsia="Calibri" w:hAnsi="Sakkal Majalla"/>
          <w:color w:val="000000"/>
          <w:sz w:val="28"/>
          <w:szCs w:val="28"/>
          <w:lang w:bidi="ar-EG"/>
        </w:rPr>
        <w:t>.</w:t>
      </w:r>
      <w:r>
        <w:rPr>
          <w:rFonts w:ascii="Sakkal Majalla" w:cs="Sakkal Majalla" w:hAnsi="Sakkal Majalla"/>
          <w:color w:val="000000"/>
          <w:sz w:val="28"/>
          <w:szCs w:val="28"/>
          <w:rtl/>
        </w:rPr>
        <w:t xml:space="preserve"> </w:t>
      </w:r>
      <w:r>
        <w:rPr>
          <w:rFonts w:ascii="Sakkal Majalla" w:cs="Sakkal Majalla" w:eastAsia="Calibri" w:hAnsi="Sakkal Majalla"/>
          <w:color w:val="000000"/>
          <w:sz w:val="28"/>
          <w:szCs w:val="28"/>
          <w:rtl/>
          <w:lang w:bidi="ar-EG"/>
        </w:rPr>
        <w:t>(الشقاحين، 2024)</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لقد أصبح التحول الرقمي ضرورة لا ترفًا، لا سيما في ظل تصاعد التحديات الاقتصادية، وتنامي الضغوط على المؤسسات العامة والخاصة لتحسين أدائها وخفض تكاليفها، ورفع كفاءتها التشغيلية. وتتمثل أبرز مخرجات هذا التحول في تحسين سرعة اتخاذ القرار من خلال البيانات اللحظية، تقليل الوقت والتكلفة في تنفيذ الإجراءات، وتحقيق رضا العملاء من خلال التخصيص والدقة وسرعة الوصول. كما أن التحول الرقمي يعزز من الشفافية المؤسسية، ويقلل من فرص الخطأ البشري أو الفساد الإداري، ويُمكّن المؤسسات من إدارة مواردها بكفاءة عالية</w:t>
      </w:r>
      <w:r>
        <w:rPr>
          <w:rFonts w:ascii="Sakkal Majalla" w:cs="Sakkal Majalla" w:eastAsia="Calibri" w:hAnsi="Sakkal Majalla"/>
          <w:color w:val="000000"/>
          <w:sz w:val="28"/>
          <w:szCs w:val="28"/>
          <w:lang w:bidi="ar-EG"/>
        </w:rPr>
        <w:t>.</w:t>
      </w:r>
      <w:r>
        <w:rPr>
          <w:rFonts w:ascii="Sakkal Majalla" w:cs="Sakkal Majalla" w:hAnsi="Sakkal Majalla"/>
          <w:color w:val="000000"/>
          <w:sz w:val="28"/>
          <w:szCs w:val="28"/>
          <w:rtl/>
        </w:rPr>
        <w:t xml:space="preserve"> </w:t>
      </w:r>
      <w:r>
        <w:rPr>
          <w:rFonts w:ascii="Sakkal Majalla" w:cs="Sakkal Majalla" w:eastAsia="Calibri" w:hAnsi="Sakkal Majalla"/>
          <w:color w:val="000000"/>
          <w:sz w:val="28"/>
          <w:szCs w:val="28"/>
          <w:rtl/>
          <w:lang w:bidi="ar-EG"/>
        </w:rPr>
        <w:t>(شلهوب، 2024)</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ويكتسب التحول الرقمي أهمية مضاعفة في سياق التحول الاقتصادي العالمي نحو المعرفة والابتكار، حيث أصبحت البيانات هي المورد الجديد، والتكنولوجيا هي المحرك الرئيس للميزة التنافسية، وليس رأس المال أو العمالة فقط كما في النماذج التقليدية. ولهذا فإن الدول والمؤسسات التي تتبنى التحول الرقمي كخيار استراتيجي، وتستثمر فيه على نحو منهجي ومدروس، هي الأقدر على تحقيق التنمية المستدامة، واستيعاب التغيرات، ومواجهة الأزمات، وتقديم خدمات أكثر عدالة وكفاءة وابتكارًا</w:t>
      </w:r>
      <w:r>
        <w:rPr>
          <w:rFonts w:ascii="Sakkal Majalla" w:cs="Sakkal Majalla" w:eastAsia="Calibri" w:hAnsi="Sakkal Majalla"/>
          <w:color w:val="000000"/>
          <w:sz w:val="28"/>
          <w:szCs w:val="28"/>
          <w:lang w:bidi="ar-EG"/>
        </w:rPr>
        <w:t>.</w:t>
      </w:r>
      <w:r>
        <w:rPr>
          <w:rFonts w:ascii="Sakkal Majalla" w:cs="Sakkal Majalla" w:hAnsi="Sakkal Majalla"/>
          <w:color w:val="000000"/>
          <w:sz w:val="28"/>
          <w:szCs w:val="28"/>
          <w:rtl/>
        </w:rPr>
        <w:t xml:space="preserve"> </w:t>
      </w:r>
      <w:r>
        <w:rPr>
          <w:rFonts w:ascii="Sakkal Majalla" w:cs="Sakkal Majalla" w:eastAsia="Calibri" w:hAnsi="Sakkal Majalla"/>
          <w:color w:val="000000"/>
          <w:sz w:val="28"/>
          <w:szCs w:val="28"/>
          <w:rtl/>
          <w:lang w:bidi="ar-EG"/>
        </w:rPr>
        <w:t>(الصبيحات، 2024)</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وفي ضوء ذلك، يبرز التحول الرقمي كاتجاه حتمي في خطط التحديث والإصلاح الإداري، كما أنه أصبح محورًا أساسيًا في سياسات التحول الوطني في العديد من الدول، مثل رؤية المملكة العربية السعودية 2030، التي وضعت التحول الرقمي في صميم استراتيجياتها للنمو الاقتصادي والتحديث المؤسسي. ومع تزايد هذه الأهمية، فإن دراسة التحول الرقمي لم تعد تقتصر على الجوانب التقنية فقط، بل أصبحت تستدعي تحليلاً متكاملاً يشمل الجوانب الإدارية، والتنظيمية، والثقافية، والسلوكية، لفهم تحدياته وفرصه وآثاره الحقيقية.</w:t>
      </w:r>
      <w:r>
        <w:rPr>
          <w:rFonts w:ascii="Sakkal Majalla" w:cs="Sakkal Majalla" w:hAnsi="Sakkal Majalla"/>
          <w:color w:val="000000"/>
          <w:sz w:val="28"/>
          <w:szCs w:val="28"/>
          <w:rtl/>
        </w:rPr>
        <w:t xml:space="preserve"> </w:t>
      </w:r>
      <w:r>
        <w:rPr>
          <w:rFonts w:ascii="Sakkal Majalla" w:cs="Sakkal Majalla" w:eastAsia="Calibri" w:hAnsi="Sakkal Majalla"/>
          <w:color w:val="000000"/>
          <w:sz w:val="28"/>
          <w:szCs w:val="28"/>
          <w:rtl/>
          <w:lang w:bidi="ar-EG"/>
        </w:rPr>
        <w:t>(العريمي، 2024)</w:t>
      </w:r>
    </w:p>
    <w:bookmarkStart w:id="2" w:name="_Toc211805883"/>
    <w:p>
      <w:pPr>
        <w:pStyle w:val="style0"/>
        <w:bidi/>
        <w:spacing w:before="100" w:beforeAutospacing="true" w:after="100" w:afterAutospacing="true" w:lineRule="auto" w:line="360"/>
        <w:jc w:val="both"/>
        <w:outlineLvl w:val="1"/>
        <w:rPr>
          <w:rFonts w:ascii="Sakkal Majalla" w:cs="Sakkal Majalla" w:eastAsia="Calibri" w:hAnsi="Sakkal Majalla"/>
          <w:b/>
          <w:bCs/>
          <w:color w:val="000000"/>
          <w:sz w:val="36"/>
          <w:szCs w:val="36"/>
          <w:rtl/>
          <w:lang w:bidi="ar-EG"/>
        </w:rPr>
      </w:pPr>
      <w:r>
        <w:rPr>
          <w:rFonts w:ascii="Sakkal Majalla" w:cs="Sakkal Majalla" w:eastAsia="Calibri" w:hAnsi="Sakkal Majalla" w:hint="cs"/>
          <w:b/>
          <w:bCs/>
          <w:color w:val="000000"/>
          <w:sz w:val="36"/>
          <w:szCs w:val="36"/>
          <w:rtl/>
          <w:lang w:bidi="ar-EG"/>
        </w:rPr>
        <w:t xml:space="preserve">2.1 </w:t>
      </w:r>
      <w:r>
        <w:rPr>
          <w:rFonts w:ascii="Sakkal Majalla" w:cs="Sakkal Majalla" w:eastAsia="Calibri" w:hAnsi="Sakkal Majalla"/>
          <w:b/>
          <w:bCs/>
          <w:color w:val="000000"/>
          <w:sz w:val="36"/>
          <w:szCs w:val="36"/>
          <w:rtl/>
          <w:lang w:bidi="ar-EG"/>
        </w:rPr>
        <w:t>مشكلة الدراسة</w:t>
      </w:r>
      <w:bookmarkEnd w:id="2"/>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تُعد المنشآت الصغيرة والمتوسطة من المحركات الرئيسة للنمو الاقتصادي، وركيزة أساسية في تنمية القطاعات الإنتاجية وتوليد فرص العمل في مختلف الاقتصادات حول العالم، بما في ذلك الدول العربية. ورغم هذه الأهمية، لا تزال هذه المنشآت تواجه تحديات كبيرة في الوصول إلى التمويل المصرفي، خاصة في ظل الإجراءات التقليدية المعقدة، والاشتراطات الصارمة، وضعف الجدارة الائتمانية. وعلى مدار عقود، شكّل بطء الاستجابة البنكية، والروتين الإداري، وغياب المرونة، عوامل مقيّدة لتوسّع المنشآت الصغيرة والمتوسطة، مما جعل من تجربة العميل المصرفي في خدمات الإقراض تجربة مُحبطة في كثير من الأحيان، لا تعكس طموحات رواد الأعمال ولا تسهم في دعم الابتكار والنمو الاقتصادي المستدام</w:t>
      </w:r>
      <w:r>
        <w:rPr>
          <w:rFonts w:ascii="Sakkal Majalla" w:cs="Sakkal Majalla" w:eastAsia="Calibri" w:hAnsi="Sakkal Majalla"/>
          <w:color w:val="000000"/>
          <w:sz w:val="28"/>
          <w:szCs w:val="28"/>
          <w:lang w:bidi="ar-EG"/>
        </w:rPr>
        <w:t>.</w:t>
      </w:r>
      <w:r>
        <w:rPr>
          <w:rFonts w:ascii="Sakkal Majalla" w:cs="Sakkal Majalla" w:hAnsi="Sakkal Majalla"/>
          <w:color w:val="000000"/>
          <w:sz w:val="28"/>
          <w:szCs w:val="28"/>
          <w:rtl/>
        </w:rPr>
        <w:t xml:space="preserve"> </w:t>
      </w:r>
      <w:r>
        <w:rPr>
          <w:rFonts w:ascii="Sakkal Majalla" w:cs="Sakkal Majalla" w:eastAsia="Calibri" w:hAnsi="Sakkal Majalla"/>
          <w:color w:val="000000"/>
          <w:sz w:val="28"/>
          <w:szCs w:val="28"/>
          <w:rtl/>
          <w:lang w:bidi="ar-EG"/>
        </w:rPr>
        <w:t>(العمارات، 2023)</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في ظل هذه التحديات، جاء التحول الرقمي كموجّه استراتيجي لإعادة تشكيل آليات تقديم الخدمات المصرفية، وفي مقدمتها خدمات الإقراض. فمع دخول تقنيات الذكاء الاصطناعي، وتحليلات البيانات، وتطبيقات الخدمات المالية الإلكترونية، أصبح بالإمكان تسريع إجراءات تقديم الطلبات، وتحسين كفاءة التقييم الائتماني، وتبسيط شروط التمويل، وتوفير خدمات مصرفية مخصصة تلائم احتياجات كل منشأة. ومع ذلك، فإن تبني هذا التحول في بعض المؤسسات المصرفية لا يزال يسير بوتيرة متفاوتة، ولم تتضح بشكل كافٍ درجة تأثير التحول الرقمي على تجربة العميل المصرفي بشكل مباشر، وخاصة في قطاع تمويل المنشآت الصغيرة والمتوسطة</w:t>
      </w:r>
      <w:r>
        <w:rPr>
          <w:rFonts w:ascii="Sakkal Majalla" w:cs="Sakkal Majalla" w:eastAsia="Calibri" w:hAnsi="Sakkal Majalla"/>
          <w:color w:val="000000"/>
          <w:sz w:val="28"/>
          <w:szCs w:val="28"/>
          <w:lang w:bidi="ar-EG"/>
        </w:rPr>
        <w:t>.</w:t>
      </w:r>
      <w:r>
        <w:rPr>
          <w:rFonts w:ascii="Sakkal Majalla" w:cs="Sakkal Majalla" w:hAnsi="Sakkal Majalla"/>
          <w:color w:val="000000"/>
          <w:sz w:val="28"/>
          <w:szCs w:val="28"/>
          <w:rtl/>
        </w:rPr>
        <w:t xml:space="preserve"> </w:t>
      </w:r>
      <w:r>
        <w:rPr>
          <w:rFonts w:ascii="Sakkal Majalla" w:cs="Sakkal Majalla" w:eastAsia="Calibri" w:hAnsi="Sakkal Majalla"/>
          <w:color w:val="000000"/>
          <w:sz w:val="28"/>
          <w:szCs w:val="28"/>
          <w:rtl/>
          <w:lang w:bidi="ar-EG"/>
        </w:rPr>
        <w:t>(العمريين، 2023)</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 xml:space="preserve">وعلى الرغم من أن العديد من البنوك قد أعلنت تبنيها لبرامج التحول الرقمي، وتوفير منصات إلكترونية للإقراض، إلا أن الفجوة بين التبني الرقمي من جهة، وبين تحقيق تجربة عميل محسنة وفعالة من جهة أخرى، لا تزال قائمة. بعض العملاء يشتكون من أن الإجراءات الرقمية لا تزال تفتقر إلى التفاعل الإنساني، أو تعاني من ضعف في الدعم الفني، أو أن المنصات ليست مصممة بما يتناسب مع طبيعة احتياجاتهم التمويلية. كما أن بعض المنشآت الصغيرة لا تجد قيمة مضافة حقيقية في التجربة الرقمية </w:t>
      </w:r>
      <w:r>
        <w:rPr>
          <w:rFonts w:ascii="Sakkal Majalla" w:cs="Sakkal Majalla" w:eastAsia="Calibri" w:hAnsi="Sakkal Majalla"/>
          <w:color w:val="000000"/>
          <w:sz w:val="28"/>
          <w:szCs w:val="28"/>
          <w:rtl/>
          <w:lang w:bidi="ar-EG"/>
        </w:rPr>
        <w:t>مقارنة بالوسائل التقليدية، مما يثير تساؤلات حول مدى نضج هذه التجربة الرقمية في سياق خدمات الإقراض</w:t>
      </w:r>
      <w:r>
        <w:rPr>
          <w:rFonts w:ascii="Sakkal Majalla" w:cs="Sakkal Majalla" w:eastAsia="Calibri" w:hAnsi="Sakkal Majalla"/>
          <w:color w:val="000000"/>
          <w:sz w:val="28"/>
          <w:szCs w:val="28"/>
          <w:lang w:bidi="ar-EG"/>
        </w:rPr>
        <w:t>.</w:t>
      </w:r>
      <w:r>
        <w:rPr>
          <w:rFonts w:ascii="Sakkal Majalla" w:cs="Sakkal Majalla" w:hAnsi="Sakkal Majalla"/>
          <w:color w:val="000000"/>
          <w:sz w:val="28"/>
          <w:szCs w:val="28"/>
          <w:rtl/>
        </w:rPr>
        <w:t xml:space="preserve"> </w:t>
      </w:r>
      <w:r>
        <w:rPr>
          <w:rFonts w:ascii="Sakkal Majalla" w:cs="Sakkal Majalla" w:eastAsia="Calibri" w:hAnsi="Sakkal Majalla"/>
          <w:color w:val="000000"/>
          <w:sz w:val="28"/>
          <w:szCs w:val="28"/>
          <w:rtl/>
          <w:lang w:bidi="ar-EG"/>
        </w:rPr>
        <w:t>(القطاونة، 2023)</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lang w:bidi="ar-EG"/>
        </w:rPr>
      </w:pPr>
      <w:r>
        <w:rPr>
          <w:rFonts w:ascii="Sakkal Majalla" w:cs="Sakkal Majalla" w:eastAsia="Calibri" w:hAnsi="Sakkal Majalla"/>
          <w:color w:val="000000"/>
          <w:sz w:val="28"/>
          <w:szCs w:val="28"/>
          <w:rtl/>
          <w:lang w:bidi="ar-EG"/>
        </w:rPr>
        <w:t>من هنا، تنبع مشكلة الدراسة من الحاجة إلى فهم مدى إسهام التحول الرقمي في تحسين تجربة العميل المصرفي في خدمات الإقراض الموجهة للمنشآت الصغيرة والمتوسطة، من خلال تقييم الأثر الفعلي للتحول الرقمي في جميع مراحل الخدمة – بدءًا من تقديم الطلب، مرورًا بالتقييم والموافقة، ووصولاً إلى الصرف والمتابعة. كما تتطلب المشكلة الكشف عن التحديات التي قد تعيق تحقيق تجربة رقمية مُرضية، سواء كانت تقنية، تنظيمية، أو تتعلق بمستوى وعي المستخدم أو تصميم الخدمة نفسها.</w:t>
      </w:r>
      <w:r>
        <w:rPr>
          <w:rFonts w:ascii="Sakkal Majalla" w:cs="Sakkal Majalla" w:hAnsi="Sakkal Majalla"/>
          <w:color w:val="000000"/>
          <w:sz w:val="28"/>
          <w:szCs w:val="28"/>
          <w:rtl/>
        </w:rPr>
        <w:t xml:space="preserve"> </w:t>
      </w:r>
      <w:r>
        <w:rPr>
          <w:rFonts w:ascii="Sakkal Majalla" w:cs="Sakkal Majalla" w:eastAsia="Calibri" w:hAnsi="Sakkal Majalla"/>
          <w:color w:val="000000"/>
          <w:sz w:val="28"/>
          <w:szCs w:val="28"/>
          <w:rtl/>
          <w:lang w:bidi="ar-EG"/>
        </w:rPr>
        <w:t>(محرم، 2023)</w:t>
      </w:r>
    </w:p>
    <w:bookmarkStart w:id="3" w:name="_Toc211805884"/>
    <w:p>
      <w:pPr>
        <w:pStyle w:val="style0"/>
        <w:bidi/>
        <w:spacing w:before="100" w:beforeAutospacing="true" w:after="100" w:afterAutospacing="true" w:lineRule="auto" w:line="360"/>
        <w:jc w:val="both"/>
        <w:outlineLvl w:val="1"/>
        <w:rPr>
          <w:rFonts w:ascii="Sakkal Majalla" w:cs="Sakkal Majalla" w:eastAsia="Calibri" w:hAnsi="Sakkal Majalla"/>
          <w:b/>
          <w:bCs/>
          <w:color w:val="000000"/>
          <w:sz w:val="36"/>
          <w:szCs w:val="36"/>
          <w:rtl/>
          <w:lang w:bidi="ar-EG"/>
        </w:rPr>
      </w:pPr>
      <w:r>
        <w:rPr>
          <w:rFonts w:ascii="Sakkal Majalla" w:cs="Sakkal Majalla" w:eastAsia="Calibri" w:hAnsi="Sakkal Majalla"/>
          <w:b/>
          <w:bCs/>
          <w:color w:val="000000"/>
          <w:sz w:val="36"/>
          <w:szCs w:val="36"/>
          <w:rtl/>
          <w:lang w:bidi="ar-EG"/>
        </w:rPr>
        <w:t>3.1 أهمية الدراسة</w:t>
      </w:r>
      <w:bookmarkEnd w:id="3"/>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تكتسب هذه الدراسة أهميتها من السياق المتغير الذي يشهده القطاع المصرفي عالميًا، حيث بات التحول الرقمي ليس مجرد توجه تقني، بل خيارًا استراتيجيًا تتبناه المؤسسات المالية لتلبية توقعات العملاء، ومواجهة المنافسة المتزايدة، وتحقيق الكفاءة التشغيلية. وفي هذا الإطار، تعد تجربة العميل المصرفي من أهم مؤشرات نجاح المؤسسات المالية، خصوصًا في الخدمات الحساسة مثل الإقراض، والتي تتطلب تفاعلاً سلسًا، وسرعة في الإنجاز، ووضوحًا في المعلومات. من هنا، تنبع أهمية هذه الدراسة من سعيها إلى تحليل كيف يسهم التحول الرقمي في تحسين تجربة العميل تحديدًا في قطاع تمويل المنشآت الصغيرة والمتوسطة، وهي فئة حيوية لكن غالبًا ما تُهمّش في سياسات التمويل التقليدية</w:t>
      </w:r>
      <w:r>
        <w:rPr>
          <w:rFonts w:ascii="Sakkal Majalla" w:cs="Sakkal Majalla" w:eastAsia="Calibri" w:hAnsi="Sakkal Majalla"/>
          <w:color w:val="000000"/>
          <w:sz w:val="28"/>
          <w:szCs w:val="28"/>
          <w:lang w:bidi="ar-EG"/>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 xml:space="preserve">تتجلى أهمية الدراسة أيضًا في تركيزها على المنشآت الصغيرة والمتوسطة، التي تمثل عصب الاقتصاد الوطني في معظم الدول، وتسهم بنسبة كبيرة في خلق فرص العمل، وتحريك عجلة الإنتاج المحلي. ومع ذلك، فإن هذه الفئة غالبًا ما تواجه صعوبات في الوصول إلى القروض، نتيجة لإجراءات مصرفية معقدة، أو ضعف البنية المؤسسية للمنشآت نفسها. وبالتالي، فإن التحول الرقمي يمكن أن يُحدث نقلة نوعية في تجربتهم المصرفية، من خلال تقنيات مثل التحليل الائتماني الرقمي، والتقييم السلوكي، والتقديم </w:t>
      </w:r>
      <w:r>
        <w:rPr>
          <w:rFonts w:ascii="Sakkal Majalla" w:cs="Sakkal Majalla" w:eastAsia="Calibri" w:hAnsi="Sakkal Majalla"/>
          <w:color w:val="000000"/>
          <w:sz w:val="28"/>
          <w:szCs w:val="28"/>
          <w:rtl/>
          <w:lang w:bidi="ar-EG"/>
        </w:rPr>
        <w:t>الإلكتروني للطلبات، مما يقلل من الحواجز ويزيد من فرص التمويل. وتسعى هذه الدراسة إلى إظهار كيف يمكن لهذا التحول أن يُعيد بناء العلاقة بين البنوك وهذه المنشآت، بناءً على السرعة، والمرونة، والشفافية</w:t>
      </w:r>
      <w:r>
        <w:rPr>
          <w:rFonts w:ascii="Sakkal Majalla" w:cs="Sakkal Majalla" w:eastAsia="Calibri" w:hAnsi="Sakkal Majalla"/>
          <w:color w:val="000000"/>
          <w:sz w:val="28"/>
          <w:szCs w:val="28"/>
          <w:lang w:bidi="ar-EG"/>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وتكمن أهمية الدراسة من الناحية العلمية في كونها تُعالج مفهوماً معاصرًا لم يُبحث بما فيه الكفاية في الأدبيات العربية، وهو ربط التحول الرقمي مباشرةً بمفهوم "تجربة العميل" في خدمات الإقراض، وليس فقط كفاءة الأداء أو حجم الإقراض. فهي تسعى لتقديم رؤية متكاملة تربط بين التكنولوجيا، والسلوك المالي، والتفاعل المؤسسي، وهو ما يمنحها بعدًا متعدد التخصصات (إداري، تقني، ومالي) يمكن أن يُثري النقاش العلمي في مجالات متعددة</w:t>
      </w:r>
      <w:r>
        <w:rPr>
          <w:rFonts w:ascii="Sakkal Majalla" w:cs="Sakkal Majalla" w:eastAsia="Calibri" w:hAnsi="Sakkal Majalla"/>
          <w:color w:val="000000"/>
          <w:sz w:val="28"/>
          <w:szCs w:val="28"/>
          <w:lang w:bidi="ar-EG"/>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أما من الناحية العملية، فتتمثل أهمية الدراسة في مخرجاتها التطبيقية التي قد تساعد البنوك والمصارف والمؤسسات التمويلية على فهم التحديات الحقيقية التي يواجهها عملاؤها من المنشآت الصغيرة والمتوسطة، عند التعامل مع الخدمات الرقمية، وبالتالي تحسين تصميم الخدمات، وبناء منصات رقمية أكثر توافقًا مع احتياجات السوق. كما يمكن لصنّاع السياسات والجهات الداعمة للمشاريع الصغيرة استخدام نتائج الدراسة لتوجيه استراتيجيات التحول الرقمي بما يعزز الشمول المالي والتنمية الاقتصادية</w:t>
      </w:r>
      <w:r>
        <w:rPr>
          <w:rFonts w:ascii="Sakkal Majalla" w:cs="Sakkal Majalla" w:eastAsia="Calibri" w:hAnsi="Sakkal Majalla"/>
          <w:color w:val="000000"/>
          <w:sz w:val="28"/>
          <w:szCs w:val="28"/>
          <w:lang w:bidi="ar-EG"/>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وبناءً عليه، تسعى هذه الدراسة إلى تقديم إضافة حقيقية على المستويين النظري والتطبيقي، من خلال استكشاف أثر التحول الرقمي على تجربة العملاء في قطاع حيوي واستراتيجي، واقتراح سبل التحسين والتطوير بما يحقق التوازن بين الابتكار التكنولوجي ورضا العملاء واحتياجاتهم الواقعية.</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تعتمد أهمية هذه الدراسة على إسهاماتها النظرية والتطبيقية فيما يلي:</w:t>
      </w:r>
    </w:p>
    <w:p>
      <w:pPr>
        <w:pStyle w:val="style0"/>
        <w:bidi/>
        <w:spacing w:before="100" w:beforeAutospacing="true" w:after="100" w:afterAutospacing="true" w:lineRule="auto" w:line="360"/>
        <w:jc w:val="both"/>
        <w:rPr>
          <w:rFonts w:ascii="Sakkal Majalla" w:cs="Sakkal Majalla" w:eastAsia="Calibri" w:hAnsi="Sakkal Majalla"/>
          <w:b/>
          <w:bCs/>
          <w:color w:val="000000"/>
          <w:sz w:val="32"/>
          <w:szCs w:val="32"/>
          <w:rtl/>
          <w:lang w:bidi="ar-EG"/>
        </w:rPr>
      </w:pPr>
      <w:r>
        <w:rPr>
          <w:rFonts w:ascii="Sakkal Majalla" w:cs="Sakkal Majalla" w:eastAsia="Calibri" w:hAnsi="Sakkal Majalla"/>
          <w:b/>
          <w:bCs/>
          <w:color w:val="000000"/>
          <w:sz w:val="32"/>
          <w:szCs w:val="32"/>
          <w:rtl/>
          <w:lang w:bidi="ar-EG"/>
        </w:rPr>
        <w:t>الأهمية النظرية</w:t>
      </w:r>
    </w:p>
    <w:p>
      <w:pPr>
        <w:pStyle w:val="style179"/>
        <w:numPr>
          <w:ilvl w:val="0"/>
          <w:numId w:val="1"/>
        </w:numPr>
        <w:bidi/>
        <w:spacing w:before="100" w:beforeAutospacing="true" w:after="100" w:afterAutospacing="true" w:lineRule="auto" w:line="360"/>
        <w:ind w:left="424"/>
        <w:jc w:val="both"/>
        <w:contextualSpacing w:val="false"/>
        <w:rPr>
          <w:rFonts w:ascii="Sakkal Majalla" w:cs="Sakkal Majalla" w:eastAsia="Calibri" w:hAnsi="Sakkal Majalla"/>
          <w:color w:val="000000"/>
          <w:sz w:val="28"/>
          <w:szCs w:val="28"/>
          <w:lang w:bidi="ar-EG"/>
        </w:rPr>
      </w:pPr>
      <w:r>
        <w:rPr>
          <w:rFonts w:ascii="Sakkal Majalla" w:cs="Sakkal Majalla" w:eastAsia="Calibri" w:hAnsi="Sakkal Majalla"/>
          <w:color w:val="000000"/>
          <w:sz w:val="28"/>
          <w:szCs w:val="28"/>
          <w:rtl/>
          <w:lang w:bidi="ar-EG"/>
        </w:rPr>
        <w:t>إثراء الأدبيات العلمية حول العلاقة بين التحول الرقمي وتجربة العميل المصرفي.</w:t>
      </w:r>
    </w:p>
    <w:p>
      <w:pPr>
        <w:pStyle w:val="style179"/>
        <w:numPr>
          <w:ilvl w:val="0"/>
          <w:numId w:val="1"/>
        </w:numPr>
        <w:bidi/>
        <w:spacing w:before="100" w:beforeAutospacing="true" w:after="100" w:afterAutospacing="true" w:lineRule="auto" w:line="360"/>
        <w:ind w:left="424"/>
        <w:jc w:val="both"/>
        <w:contextualSpacing w:val="false"/>
        <w:rPr>
          <w:rFonts w:ascii="Sakkal Majalla" w:cs="Sakkal Majalla" w:eastAsia="Calibri" w:hAnsi="Sakkal Majalla"/>
          <w:color w:val="000000"/>
          <w:sz w:val="28"/>
          <w:szCs w:val="28"/>
          <w:lang w:bidi="ar-EG"/>
        </w:rPr>
      </w:pPr>
      <w:r>
        <w:rPr>
          <w:rFonts w:ascii="Sakkal Majalla" w:cs="Sakkal Majalla" w:eastAsia="Calibri" w:hAnsi="Sakkal Majalla"/>
          <w:color w:val="000000"/>
          <w:sz w:val="28"/>
          <w:szCs w:val="28"/>
          <w:rtl/>
          <w:lang w:bidi="ar-EG"/>
        </w:rPr>
        <w:t>توضيح المفاهيم المرتبطة بالتحول الرقمي وتجربة العميل والإقراض الرقمي.</w:t>
      </w:r>
    </w:p>
    <w:p>
      <w:pPr>
        <w:pStyle w:val="style179"/>
        <w:numPr>
          <w:ilvl w:val="0"/>
          <w:numId w:val="1"/>
        </w:numPr>
        <w:bidi/>
        <w:spacing w:before="100" w:beforeAutospacing="true" w:after="100" w:afterAutospacing="true" w:lineRule="auto" w:line="360"/>
        <w:ind w:left="424"/>
        <w:jc w:val="both"/>
        <w:contextualSpacing w:val="false"/>
        <w:rPr>
          <w:rFonts w:ascii="Sakkal Majalla" w:cs="Sakkal Majalla" w:eastAsia="Calibri" w:hAnsi="Sakkal Majalla"/>
          <w:color w:val="000000"/>
          <w:sz w:val="28"/>
          <w:szCs w:val="28"/>
          <w:lang w:bidi="ar-EG"/>
        </w:rPr>
      </w:pPr>
      <w:r>
        <w:rPr>
          <w:rFonts w:ascii="Sakkal Majalla" w:cs="Sakkal Majalla" w:eastAsia="Calibri" w:hAnsi="Sakkal Majalla"/>
          <w:color w:val="000000"/>
          <w:sz w:val="28"/>
          <w:szCs w:val="28"/>
          <w:rtl/>
          <w:lang w:bidi="ar-EG"/>
        </w:rPr>
        <w:t>بناء إطار نظري لفهم تأثير التكنولوجيا على الخدمات المصرفية الموجهة للمنشآت الصغيرة والمتوسطة.</w:t>
      </w:r>
    </w:p>
    <w:p>
      <w:pPr>
        <w:pStyle w:val="style179"/>
        <w:numPr>
          <w:ilvl w:val="0"/>
          <w:numId w:val="1"/>
        </w:numPr>
        <w:bidi/>
        <w:spacing w:before="100" w:beforeAutospacing="true" w:after="100" w:afterAutospacing="true" w:lineRule="auto" w:line="360"/>
        <w:ind w:left="424"/>
        <w:jc w:val="both"/>
        <w:contextualSpacing w:val="false"/>
        <w:rPr>
          <w:rFonts w:ascii="Sakkal Majalla" w:cs="Sakkal Majalla" w:eastAsia="Calibri" w:hAnsi="Sakkal Majalla"/>
          <w:color w:val="000000"/>
          <w:sz w:val="28"/>
          <w:szCs w:val="28"/>
          <w:lang w:bidi="ar-EG"/>
        </w:rPr>
      </w:pPr>
      <w:r>
        <w:rPr>
          <w:rFonts w:ascii="Sakkal Majalla" w:cs="Sakkal Majalla" w:eastAsia="Calibri" w:hAnsi="Sakkal Majalla"/>
          <w:color w:val="000000"/>
          <w:sz w:val="28"/>
          <w:szCs w:val="28"/>
          <w:rtl/>
          <w:lang w:bidi="ar-EG"/>
        </w:rPr>
        <w:t>دعم تطوير نماذج تحليلية جديدة لقياس جودة التجربة الرقمية في الإقراض.</w:t>
      </w:r>
    </w:p>
    <w:p>
      <w:pPr>
        <w:pStyle w:val="style179"/>
        <w:numPr>
          <w:ilvl w:val="0"/>
          <w:numId w:val="1"/>
        </w:numPr>
        <w:bidi/>
        <w:spacing w:before="100" w:beforeAutospacing="true" w:after="100" w:afterAutospacing="true" w:lineRule="auto" w:line="360"/>
        <w:ind w:left="424"/>
        <w:jc w:val="both"/>
        <w:contextualSpacing w:val="false"/>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تسليط الضوء على الفجوات المعرفية التي لم تُغطَ في الدراسات السابقة</w:t>
      </w:r>
      <w:r>
        <w:rPr>
          <w:rFonts w:ascii="Sakkal Majalla" w:cs="Sakkal Majalla" w:eastAsia="Calibri" w:hAnsi="Sakkal Majalla"/>
          <w:color w:val="000000"/>
          <w:sz w:val="28"/>
          <w:szCs w:val="28"/>
          <w:rtl/>
          <w:lang w:bidi="ar-EG"/>
        </w:rPr>
        <w:t>.</w:t>
      </w:r>
    </w:p>
    <w:p>
      <w:pPr>
        <w:pStyle w:val="style0"/>
        <w:bidi/>
        <w:spacing w:before="100" w:beforeAutospacing="true" w:after="100" w:afterAutospacing="true" w:lineRule="auto" w:line="360"/>
        <w:jc w:val="both"/>
        <w:rPr>
          <w:rFonts w:ascii="Sakkal Majalla" w:cs="Sakkal Majalla" w:eastAsia="Calibri" w:hAnsi="Sakkal Majalla"/>
          <w:b/>
          <w:bCs/>
          <w:color w:val="000000"/>
          <w:sz w:val="32"/>
          <w:szCs w:val="32"/>
          <w:rtl/>
          <w:lang w:bidi="ar-EG"/>
        </w:rPr>
      </w:pPr>
      <w:r>
        <w:rPr>
          <w:rFonts w:ascii="Sakkal Majalla" w:cs="Sakkal Majalla" w:eastAsia="Calibri" w:hAnsi="Sakkal Majalla"/>
          <w:b/>
          <w:bCs/>
          <w:color w:val="000000"/>
          <w:sz w:val="32"/>
          <w:szCs w:val="32"/>
          <w:rtl/>
          <w:lang w:bidi="ar-EG"/>
        </w:rPr>
        <w:t>الأهمية العملية</w:t>
      </w:r>
    </w:p>
    <w:p>
      <w:pPr>
        <w:pStyle w:val="style179"/>
        <w:numPr>
          <w:ilvl w:val="0"/>
          <w:numId w:val="2"/>
        </w:numPr>
        <w:bidi/>
        <w:spacing w:before="100" w:beforeAutospacing="true" w:after="100" w:afterAutospacing="true" w:lineRule="auto" w:line="360"/>
        <w:ind w:left="424"/>
        <w:jc w:val="both"/>
        <w:contextualSpacing w:val="false"/>
        <w:rPr>
          <w:rFonts w:ascii="Sakkal Majalla" w:cs="Sakkal Majalla" w:eastAsia="Calibri" w:hAnsi="Sakkal Majalla"/>
          <w:color w:val="000000"/>
          <w:sz w:val="28"/>
          <w:szCs w:val="28"/>
          <w:lang w:bidi="ar-EG"/>
        </w:rPr>
      </w:pPr>
      <w:r>
        <w:rPr>
          <w:rFonts w:ascii="Sakkal Majalla" w:cs="Sakkal Majalla" w:eastAsia="Calibri" w:hAnsi="Sakkal Majalla"/>
          <w:color w:val="000000"/>
          <w:sz w:val="28"/>
          <w:szCs w:val="28"/>
          <w:rtl/>
          <w:lang w:bidi="ar-EG"/>
        </w:rPr>
        <w:t>قياس الأثر الفعلي للتحول الرقمي على تجربة عملاء الإقراض في الواقع المصرفي.</w:t>
      </w:r>
    </w:p>
    <w:p>
      <w:pPr>
        <w:pStyle w:val="style179"/>
        <w:numPr>
          <w:ilvl w:val="0"/>
          <w:numId w:val="2"/>
        </w:numPr>
        <w:bidi/>
        <w:spacing w:before="100" w:beforeAutospacing="true" w:after="100" w:afterAutospacing="true" w:lineRule="auto" w:line="360"/>
        <w:ind w:left="424"/>
        <w:jc w:val="both"/>
        <w:contextualSpacing w:val="false"/>
        <w:rPr>
          <w:rFonts w:ascii="Sakkal Majalla" w:cs="Sakkal Majalla" w:eastAsia="Calibri" w:hAnsi="Sakkal Majalla"/>
          <w:color w:val="000000"/>
          <w:sz w:val="28"/>
          <w:szCs w:val="28"/>
          <w:lang w:bidi="ar-EG"/>
        </w:rPr>
      </w:pPr>
      <w:r>
        <w:rPr>
          <w:rFonts w:ascii="Sakkal Majalla" w:cs="Sakkal Majalla" w:eastAsia="Calibri" w:hAnsi="Sakkal Majalla"/>
          <w:color w:val="000000"/>
          <w:sz w:val="28"/>
          <w:szCs w:val="28"/>
          <w:rtl/>
          <w:lang w:bidi="ar-EG"/>
        </w:rPr>
        <w:t>تقديم بيانات واقعية لصناع القرار في البنوك لتطوير منصات وخدمات رقمية مخصصة.</w:t>
      </w:r>
    </w:p>
    <w:p>
      <w:pPr>
        <w:pStyle w:val="style179"/>
        <w:numPr>
          <w:ilvl w:val="0"/>
          <w:numId w:val="2"/>
        </w:numPr>
        <w:bidi/>
        <w:spacing w:before="100" w:beforeAutospacing="true" w:after="100" w:afterAutospacing="true" w:lineRule="auto" w:line="360"/>
        <w:ind w:left="424"/>
        <w:jc w:val="both"/>
        <w:contextualSpacing w:val="false"/>
        <w:rPr>
          <w:rFonts w:ascii="Sakkal Majalla" w:cs="Sakkal Majalla" w:eastAsia="Calibri" w:hAnsi="Sakkal Majalla"/>
          <w:color w:val="000000"/>
          <w:sz w:val="28"/>
          <w:szCs w:val="28"/>
          <w:lang w:bidi="ar-EG"/>
        </w:rPr>
      </w:pPr>
      <w:r>
        <w:rPr>
          <w:rFonts w:ascii="Sakkal Majalla" w:cs="Sakkal Majalla" w:eastAsia="Calibri" w:hAnsi="Sakkal Majalla"/>
          <w:color w:val="000000"/>
          <w:sz w:val="28"/>
          <w:szCs w:val="28"/>
          <w:rtl/>
          <w:lang w:bidi="ar-EG"/>
        </w:rPr>
        <w:t>التعرف على التحديات التي تواجه العملاء والمنشآت الصغيرة عند استخدام الخدمات الرقمية.</w:t>
      </w:r>
    </w:p>
    <w:p>
      <w:pPr>
        <w:pStyle w:val="style179"/>
        <w:numPr>
          <w:ilvl w:val="0"/>
          <w:numId w:val="2"/>
        </w:numPr>
        <w:bidi/>
        <w:spacing w:before="100" w:beforeAutospacing="true" w:after="100" w:afterAutospacing="true" w:lineRule="auto" w:line="360"/>
        <w:ind w:left="424"/>
        <w:jc w:val="both"/>
        <w:contextualSpacing w:val="false"/>
        <w:rPr>
          <w:rFonts w:ascii="Sakkal Majalla" w:cs="Sakkal Majalla" w:eastAsia="Calibri" w:hAnsi="Sakkal Majalla"/>
          <w:color w:val="000000"/>
          <w:sz w:val="28"/>
          <w:szCs w:val="28"/>
          <w:lang w:bidi="ar-EG"/>
        </w:rPr>
      </w:pPr>
      <w:r>
        <w:rPr>
          <w:rFonts w:ascii="Sakkal Majalla" w:cs="Sakkal Majalla" w:eastAsia="Calibri" w:hAnsi="Sakkal Majalla"/>
          <w:color w:val="000000"/>
          <w:sz w:val="28"/>
          <w:szCs w:val="28"/>
          <w:rtl/>
          <w:lang w:bidi="ar-EG"/>
        </w:rPr>
        <w:t>تقديم توصيات عملية لتحسين جودة التفاعل، وسرعة الخدمة، ورضا العملاء.</w:t>
      </w:r>
    </w:p>
    <w:p>
      <w:pPr>
        <w:pStyle w:val="style179"/>
        <w:numPr>
          <w:ilvl w:val="0"/>
          <w:numId w:val="2"/>
        </w:numPr>
        <w:bidi/>
        <w:spacing w:before="100" w:beforeAutospacing="true" w:after="100" w:afterAutospacing="true" w:lineRule="auto" w:line="360"/>
        <w:ind w:left="424"/>
        <w:jc w:val="both"/>
        <w:contextualSpacing w:val="false"/>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دعم تصميم سياسات شمول مالي أكثر كفاءة تركز على فئة المنشآت الصغيرة والمتوسطة</w:t>
      </w:r>
      <w:r>
        <w:rPr>
          <w:rFonts w:ascii="Sakkal Majalla" w:cs="Sakkal Majalla" w:eastAsia="Calibri" w:hAnsi="Sakkal Majalla"/>
          <w:color w:val="000000"/>
          <w:sz w:val="28"/>
          <w:szCs w:val="28"/>
          <w:rtl/>
          <w:lang w:bidi="ar-EG"/>
        </w:rPr>
        <w:t>.</w:t>
      </w:r>
    </w:p>
    <w:bookmarkStart w:id="4" w:name="_Toc211805885"/>
    <w:p>
      <w:pPr>
        <w:pStyle w:val="style0"/>
        <w:bidi/>
        <w:spacing w:before="100" w:beforeAutospacing="true" w:after="100" w:afterAutospacing="true" w:lineRule="auto" w:line="360"/>
        <w:jc w:val="both"/>
        <w:outlineLvl w:val="1"/>
        <w:rPr>
          <w:rFonts w:ascii="Sakkal Majalla" w:cs="Sakkal Majalla" w:eastAsia="Calibri" w:hAnsi="Sakkal Majalla"/>
          <w:b/>
          <w:bCs/>
          <w:color w:val="000000"/>
          <w:sz w:val="36"/>
          <w:szCs w:val="36"/>
          <w:rtl/>
          <w:lang w:bidi="ar-EG"/>
        </w:rPr>
      </w:pPr>
      <w:r>
        <w:rPr>
          <w:rFonts w:ascii="Sakkal Majalla" w:cs="Sakkal Majalla" w:eastAsia="Calibri" w:hAnsi="Sakkal Majalla"/>
          <w:b/>
          <w:bCs/>
          <w:color w:val="000000"/>
          <w:sz w:val="36"/>
          <w:szCs w:val="36"/>
          <w:rtl/>
          <w:lang w:bidi="ar-EG"/>
        </w:rPr>
        <w:t>4.1 اهداف الدراسة</w:t>
      </w:r>
      <w:bookmarkEnd w:id="4"/>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 xml:space="preserve">تهدف الدراسة إلى </w:t>
      </w:r>
      <w:r>
        <w:rPr>
          <w:rFonts w:ascii="Sakkal Majalla" w:cs="Sakkal Majalla" w:eastAsia="Calibri" w:hAnsi="Sakkal Majalla"/>
          <w:color w:val="000000"/>
          <w:sz w:val="28"/>
          <w:szCs w:val="28"/>
          <w:rtl/>
          <w:lang w:bidi="ar-EG"/>
        </w:rPr>
        <w:t>دور التحول الرقمي بأبعاده المختلفة (الاستراتيجية الرقمية، الثقافة الرقمية، القيادة الرقمية، القدرات الرقمية) في تحسين تجربة العميل المصرفي في خدمات الإقراض للمنشآت الصغيرة والمتوسطة: دراسة ميدانية على البنوك التجارية بمدينة الرياض</w:t>
      </w:r>
      <w:r>
        <w:rPr>
          <w:rFonts w:ascii="Sakkal Majalla" w:cs="Sakkal Majalla" w:eastAsia="Calibri" w:hAnsi="Sakkal Majalla"/>
          <w:color w:val="000000"/>
          <w:sz w:val="28"/>
          <w:szCs w:val="28"/>
          <w:rtl/>
          <w:lang w:bidi="ar-EG"/>
        </w:rPr>
        <w:t>، ويتفرع منه مجموعة من الأهداف الفرعية:</w:t>
      </w:r>
    </w:p>
    <w:bookmarkStart w:id="5" w:name="_Hlk202366562"/>
    <w:p>
      <w:pPr>
        <w:pStyle w:val="style179"/>
        <w:numPr>
          <w:ilvl w:val="0"/>
          <w:numId w:val="3"/>
        </w:numPr>
        <w:tabs>
          <w:tab w:val="left" w:leader="none" w:pos="424"/>
        </w:tabs>
        <w:bidi/>
        <w:spacing w:before="100" w:beforeAutospacing="true" w:after="100" w:afterAutospacing="true" w:lineRule="auto" w:line="360"/>
        <w:ind w:left="424"/>
        <w:jc w:val="both"/>
        <w:contextualSpacing w:val="false"/>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التعرف على الاستراتيجية الرقمية ومدى انعكاسها على تحسين تجربة العميل المصرفي في خدمات الإقراض للمنشآت الصغيرة والمتوسطة</w:t>
      </w:r>
      <w:r>
        <w:rPr>
          <w:rFonts w:ascii="Sakkal Majalla" w:cs="Sakkal Majalla" w:eastAsia="Calibri" w:hAnsi="Sakkal Majalla"/>
          <w:color w:val="000000"/>
          <w:sz w:val="28"/>
          <w:szCs w:val="28"/>
          <w:lang w:bidi="ar-EG"/>
        </w:rPr>
        <w:t>.</w:t>
      </w:r>
    </w:p>
    <w:p>
      <w:pPr>
        <w:pStyle w:val="style179"/>
        <w:numPr>
          <w:ilvl w:val="0"/>
          <w:numId w:val="3"/>
        </w:numPr>
        <w:tabs>
          <w:tab w:val="left" w:leader="none" w:pos="424"/>
        </w:tabs>
        <w:bidi/>
        <w:spacing w:before="100" w:beforeAutospacing="true" w:after="100" w:afterAutospacing="true" w:lineRule="auto" w:line="360"/>
        <w:ind w:left="424"/>
        <w:jc w:val="both"/>
        <w:contextualSpacing w:val="false"/>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التعرف على الثقافة الرقمية ومدى انعكاسها على تحسين تجربة العميل المصرفي في خدمات الإقراض للمنشآت الصغيرة والمتوسطة</w:t>
      </w:r>
      <w:r>
        <w:rPr>
          <w:rFonts w:ascii="Sakkal Majalla" w:cs="Sakkal Majalla" w:eastAsia="Calibri" w:hAnsi="Sakkal Majalla"/>
          <w:color w:val="000000"/>
          <w:sz w:val="28"/>
          <w:szCs w:val="28"/>
          <w:lang w:bidi="ar-EG"/>
        </w:rPr>
        <w:t>.</w:t>
      </w:r>
    </w:p>
    <w:p>
      <w:pPr>
        <w:pStyle w:val="style179"/>
        <w:numPr>
          <w:ilvl w:val="0"/>
          <w:numId w:val="3"/>
        </w:numPr>
        <w:tabs>
          <w:tab w:val="left" w:leader="none" w:pos="424"/>
        </w:tabs>
        <w:bidi/>
        <w:spacing w:before="100" w:beforeAutospacing="true" w:after="100" w:afterAutospacing="true" w:lineRule="auto" w:line="360"/>
        <w:ind w:left="424"/>
        <w:jc w:val="both"/>
        <w:contextualSpacing w:val="false"/>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التعرف على القيادة الرقمية ومدى انعكاسها على تحسين تجربة العميل المصرفي في خدمات الإقراض للمنشآت الصغيرة والمتوسطة</w:t>
      </w:r>
      <w:r>
        <w:rPr>
          <w:rFonts w:ascii="Sakkal Majalla" w:cs="Sakkal Majalla" w:eastAsia="Calibri" w:hAnsi="Sakkal Majalla"/>
          <w:color w:val="000000"/>
          <w:sz w:val="28"/>
          <w:szCs w:val="28"/>
          <w:lang w:bidi="ar-EG"/>
        </w:rPr>
        <w:t>.</w:t>
      </w:r>
    </w:p>
    <w:p>
      <w:pPr>
        <w:pStyle w:val="style179"/>
        <w:numPr>
          <w:ilvl w:val="0"/>
          <w:numId w:val="3"/>
        </w:numPr>
        <w:tabs>
          <w:tab w:val="left" w:leader="none" w:pos="424"/>
        </w:tabs>
        <w:bidi/>
        <w:spacing w:before="100" w:beforeAutospacing="true" w:after="100" w:afterAutospacing="true" w:lineRule="auto" w:line="360"/>
        <w:ind w:left="424"/>
        <w:jc w:val="both"/>
        <w:contextualSpacing w:val="false"/>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التعرف على القدرات الرقمية ومدى انعكاسها على تحسين تجربة العميل المصرفي في خدمات الإقراض للمنشآت الصغيرة والمتوسطة</w:t>
      </w:r>
      <w:r>
        <w:rPr>
          <w:rFonts w:ascii="Sakkal Majalla" w:cs="Sakkal Majalla" w:eastAsia="Calibri" w:hAnsi="Sakkal Majalla"/>
          <w:color w:val="000000"/>
          <w:sz w:val="28"/>
          <w:szCs w:val="28"/>
          <w:rtl/>
          <w:lang w:bidi="ar-EG"/>
        </w:rPr>
        <w:t>.</w:t>
      </w:r>
    </w:p>
    <w:bookmarkStart w:id="6" w:name="_Toc211805886"/>
    <w:bookmarkEnd w:id="5"/>
    <w:p>
      <w:pPr>
        <w:pStyle w:val="style0"/>
        <w:bidi/>
        <w:spacing w:before="100" w:beforeAutospacing="true" w:after="100" w:afterAutospacing="true" w:lineRule="auto" w:line="360"/>
        <w:jc w:val="both"/>
        <w:outlineLvl w:val="1"/>
        <w:rPr>
          <w:rFonts w:ascii="Sakkal Majalla" w:cs="Sakkal Majalla" w:eastAsia="Calibri" w:hAnsi="Sakkal Majalla"/>
          <w:b/>
          <w:bCs/>
          <w:color w:val="000000"/>
          <w:sz w:val="36"/>
          <w:szCs w:val="36"/>
          <w:rtl/>
          <w:lang w:bidi="ar-EG"/>
        </w:rPr>
      </w:pPr>
      <w:r>
        <w:rPr>
          <w:rFonts w:ascii="Sakkal Majalla" w:cs="Sakkal Majalla" w:eastAsia="Calibri" w:hAnsi="Sakkal Majalla"/>
          <w:b/>
          <w:bCs/>
          <w:color w:val="000000"/>
          <w:sz w:val="36"/>
          <w:szCs w:val="36"/>
          <w:rtl/>
          <w:lang w:bidi="ar-EG"/>
        </w:rPr>
        <w:t>5.1 تساؤلات الدراسة</w:t>
      </w:r>
      <w:bookmarkEnd w:id="6"/>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 xml:space="preserve">السؤال الرئيسي الأول: ما </w:t>
      </w:r>
      <w:r>
        <w:rPr>
          <w:rFonts w:ascii="Sakkal Majalla" w:cs="Sakkal Majalla" w:eastAsia="Calibri" w:hAnsi="Sakkal Majalla"/>
          <w:color w:val="000000"/>
          <w:sz w:val="28"/>
          <w:szCs w:val="28"/>
          <w:rtl/>
          <w:lang w:bidi="ar-EG"/>
        </w:rPr>
        <w:t>دور التحول الرقمي بأبعاده المختلفة (الاستراتيجية الرقمية، الثقافة الرقمية، القيادة الرقمية، القدرات الرقمية) في تحسين تجربة العميل المصرفي في خدمات الإقراض للمنشآت الصغيرة والمتوسطة: دراسة ميدانية على البنوك التجارية بمدينة الرياض</w:t>
      </w:r>
      <w:r>
        <w:rPr>
          <w:rFonts w:ascii="Sakkal Majalla" w:cs="Sakkal Majalla" w:eastAsia="Calibri" w:hAnsi="Sakkal Majalla"/>
          <w:color w:val="000000"/>
          <w:sz w:val="28"/>
          <w:szCs w:val="28"/>
          <w:rtl/>
          <w:lang w:bidi="ar-EG"/>
        </w:rPr>
        <w:t>، وتتفرع منه عدة أسئلة فرعية كالتالي:</w:t>
      </w:r>
    </w:p>
    <w:bookmarkStart w:id="7" w:name="_Hlk202366688"/>
    <w:p>
      <w:pPr>
        <w:pStyle w:val="style179"/>
        <w:numPr>
          <w:ilvl w:val="0"/>
          <w:numId w:val="3"/>
        </w:numPr>
        <w:bidi/>
        <w:spacing w:before="100" w:beforeAutospacing="true" w:after="100" w:afterAutospacing="true" w:lineRule="auto" w:line="360"/>
        <w:ind w:left="424"/>
        <w:jc w:val="both"/>
        <w:contextualSpacing w:val="false"/>
        <w:rPr>
          <w:rFonts w:ascii="Sakkal Majalla" w:cs="Sakkal Majalla" w:eastAsia="Calibri" w:hAnsi="Sakkal Majalla"/>
          <w:color w:val="000000"/>
          <w:sz w:val="28"/>
          <w:szCs w:val="28"/>
          <w:lang w:bidi="ar-EG"/>
        </w:rPr>
      </w:pPr>
      <w:r>
        <w:rPr>
          <w:rFonts w:ascii="Sakkal Majalla" w:cs="Sakkal Majalla" w:eastAsia="Calibri" w:hAnsi="Sakkal Majalla"/>
          <w:color w:val="000000"/>
          <w:sz w:val="28"/>
          <w:szCs w:val="28"/>
          <w:rtl/>
          <w:lang w:bidi="ar-EG"/>
        </w:rPr>
        <w:t xml:space="preserve">ما أثر التعرف على </w:t>
      </w:r>
      <w:r>
        <w:rPr>
          <w:rFonts w:ascii="Sakkal Majalla" w:cs="Sakkal Majalla" w:eastAsia="Calibri" w:hAnsi="Sakkal Majalla"/>
          <w:color w:val="000000"/>
          <w:sz w:val="28"/>
          <w:szCs w:val="28"/>
          <w:rtl/>
          <w:lang w:bidi="ar-EG"/>
        </w:rPr>
        <w:t>الاستراتيجية الرقمية ومدى انعكاسها على تحسين تجربة العميل المصرفي في خدمات الإقراض للمنشآت الصغيرة والمتوسطة</w:t>
      </w:r>
      <w:r>
        <w:rPr>
          <w:rFonts w:ascii="Sakkal Majalla" w:cs="Sakkal Majalla" w:eastAsia="Calibri" w:hAnsi="Sakkal Majalla"/>
          <w:color w:val="000000"/>
          <w:sz w:val="28"/>
          <w:szCs w:val="28"/>
          <w:rtl/>
          <w:lang w:bidi="ar-EG"/>
        </w:rPr>
        <w:t>؟</w:t>
      </w:r>
    </w:p>
    <w:p>
      <w:pPr>
        <w:pStyle w:val="style179"/>
        <w:numPr>
          <w:ilvl w:val="0"/>
          <w:numId w:val="3"/>
        </w:numPr>
        <w:bidi/>
        <w:spacing w:before="100" w:beforeAutospacing="true" w:after="100" w:afterAutospacing="true" w:lineRule="auto" w:line="360"/>
        <w:ind w:left="424"/>
        <w:jc w:val="both"/>
        <w:contextualSpacing w:val="false"/>
        <w:rPr>
          <w:rFonts w:ascii="Sakkal Majalla" w:cs="Sakkal Majalla" w:eastAsia="Calibri" w:hAnsi="Sakkal Majalla"/>
          <w:color w:val="000000"/>
          <w:sz w:val="28"/>
          <w:szCs w:val="28"/>
          <w:lang w:bidi="ar-EG"/>
        </w:rPr>
      </w:pPr>
      <w:r>
        <w:rPr>
          <w:rFonts w:ascii="Sakkal Majalla" w:cs="Sakkal Majalla" w:eastAsia="Calibri" w:hAnsi="Sakkal Majalla"/>
          <w:color w:val="000000"/>
          <w:sz w:val="28"/>
          <w:szCs w:val="28"/>
          <w:rtl/>
          <w:lang w:bidi="ar-EG"/>
        </w:rPr>
        <w:t xml:space="preserve">ما أثر التعرف على </w:t>
      </w:r>
      <w:r>
        <w:rPr>
          <w:rFonts w:ascii="Sakkal Majalla" w:cs="Sakkal Majalla" w:eastAsia="Calibri" w:hAnsi="Sakkal Majalla"/>
          <w:color w:val="000000"/>
          <w:sz w:val="28"/>
          <w:szCs w:val="28"/>
          <w:rtl/>
          <w:lang w:bidi="ar-EG"/>
        </w:rPr>
        <w:t>الثقافة الرقمية ومدى انعكاسها على تحسين تجربة العميل المصرفي في خدمات الإقراض للمنشآت الصغيرة والمتوسطة</w:t>
      </w:r>
      <w:r>
        <w:rPr>
          <w:rFonts w:ascii="Sakkal Majalla" w:cs="Sakkal Majalla" w:eastAsia="Calibri" w:hAnsi="Sakkal Majalla"/>
          <w:color w:val="000000"/>
          <w:sz w:val="28"/>
          <w:szCs w:val="28"/>
          <w:rtl/>
          <w:lang w:bidi="ar-EG"/>
        </w:rPr>
        <w:t>؟</w:t>
      </w:r>
    </w:p>
    <w:p>
      <w:pPr>
        <w:pStyle w:val="style179"/>
        <w:numPr>
          <w:ilvl w:val="0"/>
          <w:numId w:val="3"/>
        </w:numPr>
        <w:bidi/>
        <w:spacing w:before="100" w:beforeAutospacing="true" w:after="100" w:afterAutospacing="true" w:lineRule="auto" w:line="360"/>
        <w:ind w:left="424"/>
        <w:jc w:val="both"/>
        <w:contextualSpacing w:val="false"/>
        <w:rPr>
          <w:rFonts w:ascii="Sakkal Majalla" w:cs="Sakkal Majalla" w:eastAsia="Calibri" w:hAnsi="Sakkal Majalla"/>
          <w:color w:val="000000"/>
          <w:sz w:val="28"/>
          <w:szCs w:val="28"/>
          <w:lang w:bidi="ar-EG"/>
        </w:rPr>
      </w:pPr>
      <w:r>
        <w:rPr>
          <w:rFonts w:ascii="Sakkal Majalla" w:cs="Sakkal Majalla" w:eastAsia="Calibri" w:hAnsi="Sakkal Majalla"/>
          <w:color w:val="000000"/>
          <w:sz w:val="28"/>
          <w:szCs w:val="28"/>
          <w:rtl/>
          <w:lang w:bidi="ar-EG"/>
        </w:rPr>
        <w:t xml:space="preserve">ما أثر التعرف على </w:t>
      </w:r>
      <w:r>
        <w:rPr>
          <w:rFonts w:ascii="Sakkal Majalla" w:cs="Sakkal Majalla" w:eastAsia="Calibri" w:hAnsi="Sakkal Majalla"/>
          <w:color w:val="000000"/>
          <w:sz w:val="28"/>
          <w:szCs w:val="28"/>
          <w:rtl/>
          <w:lang w:bidi="ar-EG"/>
        </w:rPr>
        <w:t>القيادة الرقمية ومدى انعكاسها على تحسين تجربة العميل المصرفي في خدمات الإقراض للمنشآت الصغيرة والمتوسطة</w:t>
      </w:r>
      <w:r>
        <w:rPr>
          <w:rFonts w:ascii="Sakkal Majalla" w:cs="Sakkal Majalla" w:eastAsia="Calibri" w:hAnsi="Sakkal Majalla"/>
          <w:color w:val="000000"/>
          <w:sz w:val="28"/>
          <w:szCs w:val="28"/>
          <w:rtl/>
          <w:lang w:bidi="ar-EG"/>
        </w:rPr>
        <w:t>؟</w:t>
      </w:r>
    </w:p>
    <w:p>
      <w:pPr>
        <w:pStyle w:val="style179"/>
        <w:numPr>
          <w:ilvl w:val="0"/>
          <w:numId w:val="3"/>
        </w:numPr>
        <w:bidi/>
        <w:spacing w:before="100" w:beforeAutospacing="true" w:after="100" w:afterAutospacing="true" w:lineRule="auto" w:line="360"/>
        <w:ind w:left="424"/>
        <w:jc w:val="both"/>
        <w:contextualSpacing w:val="false"/>
        <w:rPr>
          <w:rFonts w:ascii="Sakkal Majalla" w:cs="Sakkal Majalla" w:eastAsia="Calibri" w:hAnsi="Sakkal Majalla"/>
          <w:color w:val="000000"/>
          <w:sz w:val="28"/>
          <w:szCs w:val="28"/>
          <w:lang w:bidi="ar-EG"/>
        </w:rPr>
      </w:pPr>
      <w:r>
        <w:rPr>
          <w:rFonts w:ascii="Sakkal Majalla" w:cs="Sakkal Majalla" w:eastAsia="Calibri" w:hAnsi="Sakkal Majalla"/>
          <w:color w:val="000000"/>
          <w:sz w:val="28"/>
          <w:szCs w:val="28"/>
          <w:rtl/>
          <w:lang w:bidi="ar-EG"/>
        </w:rPr>
        <w:t xml:space="preserve">ما أثر التعرف على </w:t>
      </w:r>
      <w:bookmarkEnd w:id="7"/>
      <w:r>
        <w:rPr>
          <w:rFonts w:ascii="Sakkal Majalla" w:cs="Sakkal Majalla" w:eastAsia="Calibri" w:hAnsi="Sakkal Majalla"/>
          <w:color w:val="000000"/>
          <w:sz w:val="28"/>
          <w:szCs w:val="28"/>
          <w:rtl/>
          <w:lang w:bidi="ar-EG"/>
        </w:rPr>
        <w:t>القدرات الرقمية ومدى انعكاسها على تحسين تجربة العميل المصرفي في خدمات الإقراض للمنشآت الصغيرة والمتوسطة</w:t>
      </w:r>
      <w:r>
        <w:rPr>
          <w:rFonts w:ascii="Sakkal Majalla" w:cs="Sakkal Majalla" w:eastAsia="Calibri" w:hAnsi="Sakkal Majalla"/>
          <w:color w:val="000000"/>
          <w:sz w:val="28"/>
          <w:szCs w:val="28"/>
          <w:rtl/>
          <w:lang w:bidi="ar-EG"/>
        </w:rPr>
        <w:t>؟</w:t>
      </w:r>
    </w:p>
    <w:bookmarkStart w:id="8" w:name="_Toc211805887"/>
    <w:p>
      <w:pPr>
        <w:pStyle w:val="style0"/>
        <w:bidi/>
        <w:spacing w:before="100" w:beforeAutospacing="true" w:after="100" w:afterAutospacing="true" w:lineRule="auto" w:line="360"/>
        <w:jc w:val="both"/>
        <w:outlineLvl w:val="1"/>
        <w:rPr>
          <w:rFonts w:ascii="Sakkal Majalla" w:cs="Sakkal Majalla" w:eastAsia="Calibri" w:hAnsi="Sakkal Majalla"/>
          <w:b/>
          <w:bCs/>
          <w:color w:val="000000"/>
          <w:sz w:val="36"/>
          <w:szCs w:val="36"/>
          <w:rtl/>
          <w:lang w:bidi="ar-EG"/>
        </w:rPr>
      </w:pPr>
      <w:r>
        <w:rPr>
          <w:rFonts w:ascii="Sakkal Majalla" w:cs="Sakkal Majalla" w:eastAsia="Calibri" w:hAnsi="Sakkal Majalla"/>
          <w:b/>
          <w:bCs/>
          <w:color w:val="000000"/>
          <w:sz w:val="36"/>
          <w:szCs w:val="36"/>
          <w:rtl/>
          <w:lang w:bidi="ar-EG"/>
        </w:rPr>
        <w:t>6.1 فروض الدراسة:</w:t>
      </w:r>
      <w:bookmarkEnd w:id="8"/>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Pr>
          <w:rFonts w:ascii="Sakkal Majalla" w:cs="Sakkal Majalla" w:eastAsia="Calibri" w:hAnsi="Sakkal Majalla"/>
          <w:color w:val="000000"/>
          <w:sz w:val="28"/>
          <w:szCs w:val="28"/>
          <w:lang w:bidi="ar-EG"/>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b/>
          <w:bCs/>
          <w:color w:val="000000"/>
          <w:sz w:val="28"/>
          <w:szCs w:val="28"/>
          <w:rtl/>
          <w:lang w:bidi="ar-EG"/>
        </w:rPr>
        <w:t>الفرضية الرئيسة الأول</w:t>
      </w:r>
      <w:r>
        <w:rPr>
          <w:rFonts w:ascii="Sakkal Majalla" w:cs="Sakkal Majalla" w:eastAsia="Calibri" w:hAnsi="Sakkal Majalla"/>
          <w:color w:val="000000"/>
          <w:sz w:val="28"/>
          <w:szCs w:val="28"/>
          <w:rtl/>
          <w:lang w:bidi="ar-EG"/>
        </w:rPr>
        <w:t>: لا يوجد أثر ذو دلالة إحصائية</w:t>
      </w:r>
      <w:r>
        <w:rPr>
          <w:rFonts w:ascii="Sakkal Majalla" w:cs="Sakkal Majalla" w:eastAsia="Calibri" w:hAnsi="Sakkal Majalla"/>
          <w:color w:val="000000"/>
          <w:sz w:val="28"/>
          <w:szCs w:val="28"/>
          <w:rtl/>
          <w:lang w:bidi="ar-EG"/>
        </w:rPr>
        <w:t xml:space="preserve"> </w:t>
      </w:r>
      <w:r>
        <w:rPr>
          <w:rFonts w:ascii="Sakkal Majalla" w:cs="Sakkal Majalla" w:eastAsia="Calibri" w:hAnsi="Sakkal Majalla"/>
          <w:color w:val="000000"/>
          <w:sz w:val="28"/>
          <w:szCs w:val="28"/>
          <w:rtl/>
          <w:lang w:bidi="ar-EG"/>
        </w:rPr>
        <w:t>لدور التحول الرقمي بأبعاده المختلفة (الاستراتيجية الرقمية، الثقافة الرقمية، القيادة الرقمية، القدرات الرقمية) في تحسين تجربة العميل المصرفي في خدمات الإقراض للمنشآت الصغيرة والمتوسطة: دراسة ميدانية على البنوك التجارية بمدينة الرياض</w:t>
      </w:r>
    </w:p>
    <w:p>
      <w:pPr>
        <w:pStyle w:val="style0"/>
        <w:bidi/>
        <w:spacing w:before="100" w:beforeAutospacing="true" w:after="100" w:afterAutospacing="true" w:lineRule="auto" w:line="360"/>
        <w:ind w:firstLine="707"/>
        <w:jc w:val="both"/>
        <w:rPr>
          <w:rFonts w:ascii="Sakkal Majalla" w:cs="Sakkal Majalla" w:eastAsia="Calibri" w:hAnsi="Sakkal Majalla"/>
          <w:b/>
          <w:bCs/>
          <w:color w:val="000000"/>
          <w:sz w:val="28"/>
          <w:szCs w:val="28"/>
          <w:rtl/>
          <w:lang w:bidi="ar-EG"/>
        </w:rPr>
      </w:pPr>
      <w:r>
        <w:rPr>
          <w:rFonts w:ascii="Sakkal Majalla" w:cs="Sakkal Majalla" w:eastAsia="Calibri" w:hAnsi="Sakkal Majalla"/>
          <w:b/>
          <w:bCs/>
          <w:color w:val="000000"/>
          <w:sz w:val="28"/>
          <w:szCs w:val="28"/>
          <w:rtl/>
          <w:lang w:bidi="ar-EG"/>
        </w:rPr>
        <w:t>وينبثق من هذه الفرضية الفرضيات الفرعية ال</w:t>
      </w:r>
      <w:r>
        <w:rPr>
          <w:rFonts w:ascii="Sakkal Majalla" w:cs="Sakkal Majalla" w:eastAsia="Calibri" w:hAnsi="Sakkal Majalla"/>
          <w:b/>
          <w:bCs/>
          <w:color w:val="000000"/>
          <w:sz w:val="28"/>
          <w:szCs w:val="28"/>
          <w:rtl/>
          <w:lang w:bidi="ar-EG"/>
        </w:rPr>
        <w:t>اربعة</w:t>
      </w:r>
      <w:r>
        <w:rPr>
          <w:rFonts w:ascii="Sakkal Majalla" w:cs="Sakkal Majalla" w:eastAsia="Calibri" w:hAnsi="Sakkal Majalla"/>
          <w:b/>
          <w:bCs/>
          <w:color w:val="000000"/>
          <w:sz w:val="28"/>
          <w:szCs w:val="28"/>
          <w:rtl/>
          <w:lang w:bidi="ar-EG"/>
        </w:rPr>
        <w:t xml:space="preserve"> التالية</w:t>
      </w:r>
      <w:r>
        <w:rPr>
          <w:rFonts w:ascii="Sakkal Majalla" w:cs="Sakkal Majalla" w:eastAsia="Calibri" w:hAnsi="Sakkal Majalla"/>
          <w:b/>
          <w:bCs/>
          <w:color w:val="000000"/>
          <w:sz w:val="28"/>
          <w:szCs w:val="28"/>
          <w:lang w:bidi="ar-EG"/>
        </w:rPr>
        <w:t>:</w:t>
      </w:r>
    </w:p>
    <w:p>
      <w:pPr>
        <w:pStyle w:val="style179"/>
        <w:numPr>
          <w:ilvl w:val="0"/>
          <w:numId w:val="4"/>
        </w:numPr>
        <w:bidi/>
        <w:spacing w:before="100" w:beforeAutospacing="true" w:after="100" w:afterAutospacing="true" w:lineRule="auto" w:line="360"/>
        <w:ind w:left="424"/>
        <w:jc w:val="both"/>
        <w:contextualSpacing w:val="false"/>
        <w:rPr>
          <w:rFonts w:ascii="Sakkal Majalla" w:cs="Sakkal Majalla" w:eastAsia="Calibri" w:hAnsi="Sakkal Majalla"/>
          <w:color w:val="000000"/>
          <w:sz w:val="28"/>
          <w:szCs w:val="28"/>
          <w:lang w:bidi="ar-EG"/>
        </w:rPr>
      </w:pPr>
      <w:r>
        <w:rPr>
          <w:rFonts w:ascii="Sakkal Majalla" w:cs="Sakkal Majalla" w:eastAsia="Calibri" w:hAnsi="Sakkal Majalla"/>
          <w:color w:val="000000"/>
          <w:sz w:val="28"/>
          <w:szCs w:val="28"/>
          <w:rtl/>
          <w:lang w:bidi="ar-EG"/>
        </w:rPr>
        <w:t>لا يوجد أثر ذو دلالة إحصائية</w:t>
      </w:r>
      <w:r>
        <w:rPr>
          <w:rFonts w:ascii="Sakkal Majalla" w:cs="Sakkal Majalla" w:eastAsia="Calibri" w:hAnsi="Sakkal Majalla"/>
          <w:color w:val="000000"/>
          <w:sz w:val="28"/>
          <w:szCs w:val="28"/>
          <w:rtl/>
          <w:lang w:bidi="ar-EG"/>
        </w:rPr>
        <w:t xml:space="preserve"> </w:t>
      </w:r>
      <w:r>
        <w:rPr>
          <w:rFonts w:ascii="Sakkal Majalla" w:cs="Sakkal Majalla" w:eastAsia="Calibri" w:hAnsi="Sakkal Majalla"/>
          <w:color w:val="000000"/>
          <w:sz w:val="28"/>
          <w:szCs w:val="28"/>
          <w:rtl/>
          <w:lang w:bidi="ar-EG"/>
        </w:rPr>
        <w:t>للاستراتيجية الرقمية ومدى انعكاسها على تحسين تجربة العميل المصرفي في خدمات الإقراض للمنشآت الصغيرة والمتوسطة</w:t>
      </w:r>
      <w:r>
        <w:rPr>
          <w:rFonts w:ascii="Sakkal Majalla" w:cs="Sakkal Majalla" w:eastAsia="Calibri" w:hAnsi="Sakkal Majalla"/>
          <w:color w:val="000000"/>
          <w:sz w:val="28"/>
          <w:szCs w:val="28"/>
          <w:rtl/>
          <w:lang w:bidi="ar-EG"/>
        </w:rPr>
        <w:t>.</w:t>
      </w:r>
      <w:r>
        <w:rPr>
          <w:rFonts w:ascii="Sakkal Majalla" w:cs="Sakkal Majalla" w:eastAsia="Calibri" w:hAnsi="Sakkal Majalla"/>
          <w:color w:val="000000"/>
          <w:sz w:val="28"/>
          <w:szCs w:val="28"/>
          <w:rtl/>
          <w:lang w:bidi="ar-EG"/>
        </w:rPr>
        <w:t xml:space="preserve"> </w:t>
      </w:r>
    </w:p>
    <w:p>
      <w:pPr>
        <w:pStyle w:val="style179"/>
        <w:numPr>
          <w:ilvl w:val="0"/>
          <w:numId w:val="4"/>
        </w:numPr>
        <w:bidi/>
        <w:spacing w:before="100" w:beforeAutospacing="true" w:after="100" w:afterAutospacing="true" w:lineRule="auto" w:line="360"/>
        <w:ind w:left="424"/>
        <w:jc w:val="both"/>
        <w:contextualSpacing w:val="false"/>
        <w:rPr>
          <w:rFonts w:ascii="Sakkal Majalla" w:cs="Sakkal Majalla" w:eastAsia="Calibri" w:hAnsi="Sakkal Majalla"/>
          <w:color w:val="000000"/>
          <w:sz w:val="28"/>
          <w:szCs w:val="28"/>
          <w:lang w:bidi="ar-EG"/>
        </w:rPr>
      </w:pPr>
      <w:r>
        <w:rPr>
          <w:rFonts w:ascii="Sakkal Majalla" w:cs="Sakkal Majalla" w:eastAsia="Calibri" w:hAnsi="Sakkal Majalla"/>
          <w:color w:val="000000"/>
          <w:sz w:val="28"/>
          <w:szCs w:val="28"/>
          <w:rtl/>
          <w:lang w:bidi="ar-EG"/>
        </w:rPr>
        <w:t xml:space="preserve">لا يوجد أثر ذو دلالة إحصائية </w:t>
      </w:r>
      <w:r>
        <w:rPr>
          <w:rFonts w:ascii="Sakkal Majalla" w:cs="Sakkal Majalla" w:eastAsia="Calibri" w:hAnsi="Sakkal Majalla"/>
          <w:color w:val="000000"/>
          <w:sz w:val="28"/>
          <w:szCs w:val="28"/>
          <w:rtl/>
          <w:lang w:bidi="ar-EG"/>
        </w:rPr>
        <w:t>للثقافة الرقمية ومدى انعكاسها على تحسين تجربة العميل المصرفي في خدمات الإقراض للمنشآت الصغيرة والمتوسطة</w:t>
      </w:r>
      <w:r>
        <w:rPr>
          <w:rFonts w:ascii="Sakkal Majalla" w:cs="Sakkal Majalla" w:eastAsia="Calibri" w:hAnsi="Sakkal Majalla"/>
          <w:color w:val="000000"/>
          <w:sz w:val="28"/>
          <w:szCs w:val="28"/>
          <w:rtl/>
          <w:lang w:bidi="ar-EG"/>
        </w:rPr>
        <w:t>.</w:t>
      </w:r>
    </w:p>
    <w:p>
      <w:pPr>
        <w:pStyle w:val="style179"/>
        <w:numPr>
          <w:ilvl w:val="0"/>
          <w:numId w:val="4"/>
        </w:numPr>
        <w:bidi/>
        <w:spacing w:before="100" w:beforeAutospacing="true" w:after="100" w:afterAutospacing="true" w:lineRule="auto" w:line="360"/>
        <w:ind w:left="424"/>
        <w:jc w:val="both"/>
        <w:contextualSpacing w:val="false"/>
        <w:rPr>
          <w:rFonts w:ascii="Sakkal Majalla" w:cs="Sakkal Majalla" w:eastAsia="Calibri" w:hAnsi="Sakkal Majalla"/>
          <w:color w:val="000000"/>
          <w:sz w:val="28"/>
          <w:szCs w:val="28"/>
          <w:lang w:bidi="ar-EG"/>
        </w:rPr>
      </w:pPr>
      <w:r>
        <w:rPr>
          <w:rFonts w:ascii="Sakkal Majalla" w:cs="Sakkal Majalla" w:eastAsia="Calibri" w:hAnsi="Sakkal Majalla"/>
          <w:color w:val="000000"/>
          <w:sz w:val="28"/>
          <w:szCs w:val="28"/>
          <w:rtl/>
          <w:lang w:bidi="ar-EG"/>
        </w:rPr>
        <w:t xml:space="preserve">لا يوجد أثر ذو دلالة إحصائية </w:t>
      </w:r>
      <w:r>
        <w:rPr>
          <w:rFonts w:ascii="Sakkal Majalla" w:cs="Sakkal Majalla" w:eastAsia="Calibri" w:hAnsi="Sakkal Majalla"/>
          <w:color w:val="000000"/>
          <w:sz w:val="28"/>
          <w:szCs w:val="28"/>
          <w:rtl/>
          <w:lang w:bidi="ar-EG"/>
        </w:rPr>
        <w:t>للقيادة الرقمية ومدى انعكاسها على تحسين تجربة العميل المصرفي في خدمات الإقراض للمنشآت الصغيرة والمتوسطة</w:t>
      </w:r>
      <w:r>
        <w:rPr>
          <w:rFonts w:ascii="Sakkal Majalla" w:cs="Sakkal Majalla" w:eastAsia="Calibri" w:hAnsi="Sakkal Majalla"/>
          <w:color w:val="000000"/>
          <w:sz w:val="28"/>
          <w:szCs w:val="28"/>
          <w:rtl/>
          <w:lang w:bidi="ar-EG"/>
        </w:rPr>
        <w:t>.</w:t>
      </w:r>
    </w:p>
    <w:p>
      <w:pPr>
        <w:pStyle w:val="style179"/>
        <w:numPr>
          <w:ilvl w:val="0"/>
          <w:numId w:val="4"/>
        </w:numPr>
        <w:bidi/>
        <w:spacing w:before="100" w:beforeAutospacing="true" w:after="100" w:afterAutospacing="true" w:lineRule="auto" w:line="360"/>
        <w:ind w:left="424"/>
        <w:jc w:val="both"/>
        <w:contextualSpacing w:val="false"/>
        <w:rPr>
          <w:rFonts w:ascii="Sakkal Majalla" w:cs="Sakkal Majalla" w:eastAsia="Calibri" w:hAnsi="Sakkal Majalla"/>
          <w:color w:val="000000"/>
          <w:sz w:val="28"/>
          <w:szCs w:val="28"/>
          <w:lang w:bidi="ar-EG"/>
        </w:rPr>
      </w:pPr>
      <w:r>
        <w:rPr>
          <w:rFonts w:ascii="Sakkal Majalla" w:cs="Sakkal Majalla" w:eastAsia="Calibri" w:hAnsi="Sakkal Majalla"/>
          <w:color w:val="000000"/>
          <w:sz w:val="28"/>
          <w:szCs w:val="28"/>
          <w:rtl/>
          <w:lang w:bidi="ar-EG"/>
        </w:rPr>
        <w:t>لا يوجد أثر ذو دلالة إحصائية</w:t>
      </w:r>
      <w:r>
        <w:rPr>
          <w:rFonts w:ascii="Sakkal Majalla" w:cs="Sakkal Majalla" w:eastAsia="Calibri" w:hAnsi="Sakkal Majalla"/>
          <w:color w:val="000000"/>
          <w:sz w:val="28"/>
          <w:szCs w:val="28"/>
          <w:rtl/>
          <w:lang w:bidi="ar-EG"/>
        </w:rPr>
        <w:t xml:space="preserve"> </w:t>
      </w:r>
      <w:r>
        <w:rPr>
          <w:rFonts w:ascii="Sakkal Majalla" w:cs="Sakkal Majalla" w:eastAsia="Calibri" w:hAnsi="Sakkal Majalla"/>
          <w:color w:val="000000"/>
          <w:sz w:val="28"/>
          <w:szCs w:val="28"/>
          <w:rtl/>
          <w:lang w:bidi="ar-EG"/>
        </w:rPr>
        <w:t>القدرات الرقمية ومدى انعكاسها على تحسين تجربة العميل المصرفي في خدمات الإقراض للمنشآت الصغيرة والمتوسطة</w:t>
      </w:r>
      <w:r>
        <w:rPr>
          <w:rFonts w:ascii="Sakkal Majalla" w:cs="Sakkal Majalla" w:eastAsia="Calibri" w:hAnsi="Sakkal Majalla"/>
          <w:color w:val="000000"/>
          <w:sz w:val="28"/>
          <w:szCs w:val="28"/>
          <w:rtl/>
          <w:lang w:bidi="ar-EG"/>
        </w:rPr>
        <w:t>.</w:t>
      </w:r>
    </w:p>
    <w:bookmarkStart w:id="9" w:name="_Toc211805888"/>
    <w:p>
      <w:pPr>
        <w:pStyle w:val="style0"/>
        <w:bidi/>
        <w:spacing w:before="100" w:beforeAutospacing="true" w:after="100" w:afterAutospacing="true" w:lineRule="auto" w:line="360"/>
        <w:jc w:val="both"/>
        <w:outlineLvl w:val="1"/>
        <w:rPr>
          <w:rFonts w:ascii="Sakkal Majalla" w:cs="Sakkal Majalla" w:eastAsia="Calibri" w:hAnsi="Sakkal Majalla"/>
          <w:b/>
          <w:bCs/>
          <w:color w:val="000000"/>
          <w:sz w:val="36"/>
          <w:szCs w:val="36"/>
          <w:rtl/>
          <w:lang w:bidi="ar-EG"/>
        </w:rPr>
      </w:pPr>
      <w:r>
        <w:rPr>
          <w:rFonts w:ascii="Sakkal Majalla" w:cs="Sakkal Majalla" w:eastAsia="Calibri" w:hAnsi="Sakkal Majalla"/>
          <w:b/>
          <w:bCs/>
          <w:color w:val="000000"/>
          <w:sz w:val="36"/>
          <w:szCs w:val="36"/>
          <w:rtl/>
          <w:lang w:bidi="ar-EG"/>
        </w:rPr>
        <w:t>7.1 نموذج الدراسة:</w:t>
      </w:r>
      <w:bookmarkEnd w:id="9"/>
    </w:p>
    <w:p>
      <w:pPr>
        <w:pStyle w:val="style179"/>
        <w:numPr>
          <w:ilvl w:val="0"/>
          <w:numId w:val="17"/>
        </w:numPr>
        <w:bidi/>
        <w:spacing w:before="100" w:beforeAutospacing="true" w:after="100" w:afterAutospacing="true" w:lineRule="auto" w:line="360"/>
        <w:ind w:left="424"/>
        <w:jc w:val="both"/>
        <w:rPr>
          <w:rFonts w:ascii="Sakkal Majalla" w:cs="Sakkal Majalla" w:eastAsia="Calibri" w:hAnsi="Sakkal Majalla"/>
          <w:color w:val="000000"/>
          <w:sz w:val="28"/>
          <w:szCs w:val="28"/>
          <w:rtl/>
          <w:lang w:bidi="ar-EG"/>
        </w:rPr>
      </w:pPr>
      <w:r>
        <w:rPr>
          <w:rFonts w:ascii="Sakkal Majalla" w:cs="Sakkal Majalla" w:eastAsia="Calibri" w:hAnsi="Sakkal Majalla"/>
          <w:b/>
          <w:bCs/>
          <w:color w:val="000000"/>
          <w:sz w:val="28"/>
          <w:szCs w:val="28"/>
          <w:rtl/>
          <w:lang w:bidi="ar-EG"/>
        </w:rPr>
        <w:t>المتغير المستقل</w:t>
      </w:r>
      <w:r>
        <w:rPr>
          <w:rFonts w:ascii="Sakkal Majalla" w:cs="Sakkal Majalla" w:eastAsia="Calibri" w:hAnsi="Sakkal Majalla"/>
          <w:color w:val="000000"/>
          <w:sz w:val="28"/>
          <w:szCs w:val="28"/>
          <w:rtl/>
          <w:lang w:bidi="ar-EG"/>
        </w:rPr>
        <w:t xml:space="preserve">: </w:t>
      </w:r>
      <w:r>
        <w:rPr>
          <w:rFonts w:ascii="Sakkal Majalla" w:cs="Sakkal Majalla" w:eastAsia="Calibri" w:hAnsi="Sakkal Majalla"/>
          <w:color w:val="000000"/>
          <w:sz w:val="28"/>
          <w:szCs w:val="28"/>
          <w:rtl/>
          <w:lang w:bidi="ar-EG"/>
        </w:rPr>
        <w:t>التحول الرقمي بأبعاده المختلفة (</w:t>
      </w:r>
      <w:r>
        <w:rPr>
          <w:rFonts w:ascii="Sakkal Majalla" w:cs="Sakkal Majalla" w:eastAsia="Calibri" w:hAnsi="Sakkal Majalla"/>
          <w:color w:val="000000"/>
          <w:sz w:val="28"/>
          <w:szCs w:val="28"/>
          <w:rtl/>
          <w:lang w:bidi="ar-EG"/>
        </w:rPr>
        <w:t>الاستراتيجية الرقمية، الثقافة الرقمية، القيادة الرقمية، القدرات الرقمية</w:t>
      </w:r>
      <w:r>
        <w:rPr>
          <w:rFonts w:ascii="Sakkal Majalla" w:cs="Sakkal Majalla" w:eastAsia="Calibri" w:hAnsi="Sakkal Majalla"/>
          <w:color w:val="000000"/>
          <w:sz w:val="28"/>
          <w:szCs w:val="28"/>
          <w:rtl/>
          <w:lang w:bidi="ar-EG"/>
        </w:rPr>
        <w:t>)</w:t>
      </w:r>
    </w:p>
    <w:p>
      <w:pPr>
        <w:pStyle w:val="style179"/>
        <w:numPr>
          <w:ilvl w:val="0"/>
          <w:numId w:val="17"/>
        </w:numPr>
        <w:bidi/>
        <w:spacing w:before="100" w:beforeAutospacing="true" w:after="100" w:afterAutospacing="true" w:lineRule="auto" w:line="360"/>
        <w:ind w:left="424"/>
        <w:jc w:val="both"/>
        <w:rPr>
          <w:rFonts w:ascii="Sakkal Majalla" w:cs="Sakkal Majalla" w:eastAsia="Calibri" w:hAnsi="Sakkal Majalla"/>
          <w:color w:val="000000"/>
          <w:sz w:val="28"/>
          <w:szCs w:val="28"/>
          <w:rtl/>
          <w:lang w:bidi="ar-EG"/>
        </w:rPr>
      </w:pPr>
      <w:r>
        <w:rPr>
          <w:rFonts w:ascii="Sakkal Majalla" w:cs="Sakkal Majalla" w:eastAsia="Calibri" w:hAnsi="Sakkal Majalla"/>
          <w:b/>
          <w:bCs/>
          <w:color w:val="000000"/>
          <w:sz w:val="28"/>
          <w:szCs w:val="28"/>
          <w:rtl/>
          <w:lang w:bidi="ar-EG"/>
        </w:rPr>
        <w:t>المتغير التابع</w:t>
      </w:r>
      <w:r>
        <w:rPr>
          <w:rFonts w:ascii="Sakkal Majalla" w:cs="Sakkal Majalla" w:eastAsia="Calibri" w:hAnsi="Sakkal Majalla"/>
          <w:color w:val="000000"/>
          <w:sz w:val="28"/>
          <w:szCs w:val="28"/>
          <w:rtl/>
          <w:lang w:bidi="ar-EG"/>
        </w:rPr>
        <w:t xml:space="preserve">: </w:t>
      </w:r>
      <w:r>
        <w:rPr>
          <w:rFonts w:ascii="Sakkal Majalla" w:cs="Sakkal Majalla" w:eastAsia="Calibri" w:hAnsi="Sakkal Majalla"/>
          <w:color w:val="000000"/>
          <w:sz w:val="28"/>
          <w:szCs w:val="28"/>
          <w:rtl/>
          <w:lang w:bidi="ar-EG"/>
        </w:rPr>
        <w:t>تجربة العميل</w:t>
      </w:r>
    </w:p>
    <w:p>
      <w:pPr>
        <w:pStyle w:val="style0"/>
        <w:bidi/>
        <w:spacing w:before="100" w:beforeAutospacing="true" w:after="100" w:afterAutospacing="true" w:lineRule="auto" w:line="360"/>
        <w:jc w:val="center"/>
        <w:rPr>
          <w:rFonts w:ascii="Sakkal Majalla" w:cs="Sakkal Majalla" w:eastAsia="Calibri" w:hAnsi="Sakkal Majalla"/>
          <w:b/>
          <w:bCs/>
          <w:color w:val="000000"/>
          <w:sz w:val="28"/>
          <w:szCs w:val="28"/>
          <w:rtl/>
          <w:lang w:bidi="ar-EG"/>
        </w:rPr>
      </w:pPr>
      <w:r>
        <w:rPr>
          <w:rFonts w:ascii="Sakkal Majalla" w:cs="Sakkal Majalla" w:eastAsia="Calibri" w:hAnsi="Sakkal Majalla" w:hint="cs"/>
          <w:b/>
          <w:bCs/>
          <w:color w:val="000000"/>
          <w:sz w:val="28"/>
          <w:szCs w:val="28"/>
          <w:rtl/>
          <w:lang w:bidi="ar-EG"/>
        </w:rPr>
        <w:t>الشكل رقم (1) نموذج الدراسة</w:t>
      </w:r>
    </w:p>
    <w:p>
      <w:pPr>
        <w:pStyle w:val="style0"/>
        <w:bidi/>
        <w:spacing w:before="100" w:beforeAutospacing="true" w:after="100" w:afterAutospacing="true" w:lineRule="auto" w:line="360"/>
        <w:jc w:val="both"/>
        <w:rPr>
          <w:rFonts w:ascii="Sakkal Majalla" w:cs="Sakkal Majalla" w:eastAsia="Calibri" w:hAnsi="Sakkal Majalla"/>
          <w:color w:val="000000"/>
          <w:sz w:val="28"/>
          <w:szCs w:val="28"/>
          <w:rtl/>
          <w:lang w:bidi="ar-EG"/>
        </w:rPr>
      </w:pPr>
      <w:r>
        <w:rPr>
          <w:rFonts w:ascii="Sakkal Majalla" w:cs="Sakkal Majalla" w:eastAsia="Calibri" w:hAnsi="Sakkal Majalla"/>
          <w:noProof/>
          <w:color w:val="000000"/>
          <w:sz w:val="28"/>
          <w:szCs w:val="28"/>
          <w:rtl/>
        </w:rPr>
        <mc:AlternateContent>
          <mc:Choice Requires="wpg">
            <w:drawing>
              <wp:anchor distT="0" distB="0" distL="0" distR="0" simplePos="false" relativeHeight="3" behindDoc="false" locked="false" layoutInCell="true" allowOverlap="true">
                <wp:simplePos x="0" y="0"/>
                <wp:positionH relativeFrom="page">
                  <wp:posOffset>1310640</wp:posOffset>
                </wp:positionH>
                <wp:positionV relativeFrom="page">
                  <wp:posOffset>7028537</wp:posOffset>
                </wp:positionV>
                <wp:extent cx="4952991" cy="2581633"/>
                <wp:effectExtent l="0" t="0" r="13334" b="3810"/>
                <wp:wrapNone/>
                <wp:docPr id="1027" name="Group 5"/>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Group">
                    <wpg:wgp>
                      <wpg:cNvGrpSpPr/>
                      <wpg:grpSpPr>
                        <a:xfrm rot="0">
                          <a:off x="0" y="0"/>
                          <a:ext cx="4952991" cy="2581633"/>
                          <a:chOff x="0" y="0"/>
                          <a:chExt cx="5572125" cy="2286000"/>
                        </a:xfrm>
                      </wpg:grpSpPr>
                      <wps:wsp>
                        <wps:cNvSpPr/>
                        <wps:spPr>
                          <a:xfrm rot="0">
                            <a:off x="3248025" y="0"/>
                            <a:ext cx="2324100" cy="2009774"/>
                          </a:xfrm>
                          <a:prstGeom prst="roundRect"/>
                          <a:gradFill flip="none" rotWithShape="true">
                            <a:gsLst>
                              <a:gs pos="0">
                                <a:srgbClr val="b4d4a4"/>
                              </a:gs>
                              <a:gs pos="50000">
                                <a:srgbClr val="a8cc97"/>
                              </a:gs>
                              <a:gs pos="100000">
                                <a:srgbClr val="9bc884"/>
                              </a:gs>
                            </a:gsLst>
                            <a:lin ang="5400000" scaled="false"/>
                          </a:gradFill>
                          <a:ln cmpd="sng" cap="flat" w="6350">
                            <a:solidFill>
                              <a:srgbClr val="70ad47"/>
                            </a:solidFill>
                            <a:prstDash val="solid"/>
                            <a:miter/>
                            <a:headEnd/>
                            <a:tailEnd/>
                          </a:ln>
                        </wps:spPr>
                        <wps:bodyPr>
                          <a:prstTxWarp prst="textNoShape"/>
                        </wps:bodyPr>
                      </wps:wsp>
                      <wps:wsp>
                        <wps:cNvSpPr/>
                        <wps:spPr>
                          <a:xfrm rot="0">
                            <a:off x="85725" y="304800"/>
                            <a:ext cx="1971675" cy="1133475"/>
                          </a:xfrm>
                          <a:prstGeom prst="roundRect"/>
                          <a:gradFill flip="none" rotWithShape="true">
                            <a:gsLst>
                              <a:gs pos="0">
                                <a:srgbClr val="b4d4a4"/>
                              </a:gs>
                              <a:gs pos="50000">
                                <a:srgbClr val="a8cc97"/>
                              </a:gs>
                              <a:gs pos="100000">
                                <a:srgbClr val="9bc884"/>
                              </a:gs>
                            </a:gsLst>
                            <a:lin ang="5400000" scaled="false"/>
                          </a:gradFill>
                          <a:ln cmpd="sng" cap="flat" w="6350">
                            <a:solidFill>
                              <a:srgbClr val="70ad47"/>
                            </a:solidFill>
                            <a:prstDash val="solid"/>
                            <a:miter/>
                            <a:headEnd/>
                            <a:tailEnd/>
                          </a:ln>
                        </wps:spPr>
                        <wps:bodyPr>
                          <a:prstTxWarp prst="textNoShape"/>
                        </wps:bodyPr>
                      </wps:wsp>
                      <wps:wsp>
                        <wps:cNvSpPr/>
                        <wps:spPr>
                          <a:xfrm rot="0">
                            <a:off x="3371850" y="0"/>
                            <a:ext cx="2066925" cy="2286000"/>
                          </a:xfrm>
                          <a:prstGeom prst="rect"/>
                          <a:ln>
                            <a:noFill/>
                          </a:ln>
                        </wps:spPr>
                        <wps:txbx id="1030">
                          <w:txbxContent>
                            <w:p>
                              <w:pPr>
                                <w:pStyle w:val="style0"/>
                                <w:jc w:val="center"/>
                                <w:rPr>
                                  <w:rFonts w:ascii="Traditional Arabic" w:cs="Traditional Arabic" w:hAnsi="Traditional Arabic"/>
                                  <w:b/>
                                  <w:bCs/>
                                  <w:sz w:val="28"/>
                                  <w:szCs w:val="28"/>
                                  <w:rtl/>
                                </w:rPr>
                              </w:pPr>
                              <w:r>
                                <w:rPr>
                                  <w:rFonts w:ascii="Traditional Arabic" w:cs="Traditional Arabic" w:hAnsi="Traditional Arabic"/>
                                  <w:b/>
                                  <w:bCs/>
                                  <w:sz w:val="28"/>
                                  <w:szCs w:val="28"/>
                                  <w:rtl/>
                                </w:rPr>
                                <w:t>المتغير المستقل</w:t>
                              </w:r>
                            </w:p>
                            <w:p>
                              <w:pPr>
                                <w:pStyle w:val="style0"/>
                                <w:bidi/>
                                <w:spacing w:lineRule="auto" w:line="259"/>
                                <w:ind w:left="-99"/>
                                <w:jc w:val="center"/>
                                <w:rPr>
                                  <w:rFonts w:ascii="Traditional Arabic" w:cs="Traditional Arabic" w:hAnsi="Traditional Arabic"/>
                                  <w:b/>
                                  <w:bCs/>
                                  <w:sz w:val="28"/>
                                  <w:szCs w:val="28"/>
                                </w:rPr>
                              </w:pPr>
                              <w:r>
                                <w:rPr>
                                  <w:rFonts w:ascii="Traditional Arabic" w:cs="Traditional Arabic" w:hAnsi="Traditional Arabic" w:hint="cs"/>
                                  <w:b/>
                                  <w:bCs/>
                                  <w:sz w:val="28"/>
                                  <w:szCs w:val="28"/>
                                  <w:rtl/>
                                </w:rPr>
                                <w:t xml:space="preserve">التحول الرقمي </w:t>
                              </w:r>
                            </w:p>
                            <w:p>
                              <w:pPr>
                                <w:pStyle w:val="style179"/>
                                <w:numPr>
                                  <w:ilvl w:val="0"/>
                                  <w:numId w:val="5"/>
                                </w:numPr>
                                <w:bidi/>
                                <w:spacing w:lineRule="auto" w:line="259"/>
                                <w:ind w:left="261"/>
                                <w:rPr>
                                  <w:rFonts w:ascii="Traditional Arabic" w:cs="Traditional Arabic" w:hAnsi="Traditional Arabic"/>
                                  <w:b/>
                                  <w:bCs/>
                                  <w:sz w:val="28"/>
                                  <w:szCs w:val="28"/>
                                </w:rPr>
                              </w:pPr>
                              <w:r>
                                <w:rPr>
                                  <w:rFonts w:ascii="Traditional Arabic" w:cs="Traditional Arabic" w:hAnsi="Traditional Arabic"/>
                                  <w:b/>
                                  <w:bCs/>
                                  <w:sz w:val="28"/>
                                  <w:szCs w:val="28"/>
                                  <w:rtl/>
                                </w:rPr>
                                <w:t>الاستراتيجية الرقمية</w:t>
                              </w:r>
                            </w:p>
                            <w:p>
                              <w:pPr>
                                <w:pStyle w:val="style179"/>
                                <w:numPr>
                                  <w:ilvl w:val="0"/>
                                  <w:numId w:val="5"/>
                                </w:numPr>
                                <w:bidi/>
                                <w:spacing w:lineRule="auto" w:line="259"/>
                                <w:ind w:left="261"/>
                                <w:rPr>
                                  <w:rFonts w:ascii="Traditional Arabic" w:cs="Traditional Arabic" w:hAnsi="Traditional Arabic"/>
                                  <w:b/>
                                  <w:bCs/>
                                  <w:sz w:val="28"/>
                                  <w:szCs w:val="28"/>
                                </w:rPr>
                              </w:pPr>
                              <w:r>
                                <w:rPr>
                                  <w:rFonts w:ascii="Traditional Arabic" w:cs="Traditional Arabic" w:hAnsi="Traditional Arabic"/>
                                  <w:b/>
                                  <w:bCs/>
                                  <w:sz w:val="28"/>
                                  <w:szCs w:val="28"/>
                                  <w:rtl/>
                                </w:rPr>
                                <w:t>الثقافة الرقمية</w:t>
                              </w:r>
                            </w:p>
                            <w:p>
                              <w:pPr>
                                <w:pStyle w:val="style179"/>
                                <w:numPr>
                                  <w:ilvl w:val="0"/>
                                  <w:numId w:val="5"/>
                                </w:numPr>
                                <w:bidi/>
                                <w:spacing w:lineRule="auto" w:line="259"/>
                                <w:ind w:left="261"/>
                                <w:rPr>
                                  <w:rFonts w:ascii="Traditional Arabic" w:cs="Traditional Arabic" w:hAnsi="Traditional Arabic"/>
                                  <w:b/>
                                  <w:bCs/>
                                  <w:sz w:val="28"/>
                                  <w:szCs w:val="28"/>
                                </w:rPr>
                              </w:pPr>
                              <w:r>
                                <w:rPr>
                                  <w:rFonts w:ascii="Traditional Arabic" w:cs="Traditional Arabic" w:hAnsi="Traditional Arabic"/>
                                  <w:b/>
                                  <w:bCs/>
                                  <w:sz w:val="28"/>
                                  <w:szCs w:val="28"/>
                                  <w:rtl/>
                                </w:rPr>
                                <w:t>القيادة الرقمية</w:t>
                              </w:r>
                            </w:p>
                            <w:p>
                              <w:pPr>
                                <w:pStyle w:val="style179"/>
                                <w:numPr>
                                  <w:ilvl w:val="0"/>
                                  <w:numId w:val="5"/>
                                </w:numPr>
                                <w:bidi/>
                                <w:spacing w:lineRule="auto" w:line="259"/>
                                <w:ind w:left="261"/>
                                <w:rPr>
                                  <w:rFonts w:ascii="Traditional Arabic" w:cs="Traditional Arabic" w:hAnsi="Traditional Arabic"/>
                                  <w:b/>
                                  <w:bCs/>
                                  <w:sz w:val="28"/>
                                  <w:szCs w:val="28"/>
                                </w:rPr>
                              </w:pPr>
                              <w:r>
                                <w:rPr>
                                  <w:rFonts w:ascii="Traditional Arabic" w:cs="Traditional Arabic" w:hAnsi="Traditional Arabic"/>
                                  <w:b/>
                                  <w:bCs/>
                                  <w:sz w:val="28"/>
                                  <w:szCs w:val="28"/>
                                  <w:rtl/>
                                </w:rPr>
                                <w:t>القدرات الرقمية</w:t>
                              </w:r>
                            </w:p>
                          </w:txbxContent>
                        </wps:txbx>
                        <wps:bodyPr lIns="91440" rIns="91440" tIns="45720" bIns="45720" vert="horz" anchor="t" wrap="square">
                          <a:prstTxWarp prst="textNoShape"/>
                          <a:noAutofit/>
                        </wps:bodyPr>
                      </wps:wsp>
                      <wps:wsp>
                        <wps:cNvSpPr/>
                        <wps:spPr>
                          <a:xfrm rot="0">
                            <a:off x="0" y="419100"/>
                            <a:ext cx="2066925" cy="933450"/>
                          </a:xfrm>
                          <a:prstGeom prst="rect"/>
                          <a:ln>
                            <a:noFill/>
                          </a:ln>
                        </wps:spPr>
                        <wps:txbx id="1031">
                          <w:txbxContent>
                            <w:p>
                              <w:pPr>
                                <w:pStyle w:val="style0"/>
                                <w:jc w:val="center"/>
                                <w:rPr>
                                  <w:rFonts w:ascii="Traditional Arabic" w:cs="Traditional Arabic" w:hAnsi="Traditional Arabic"/>
                                  <w:b/>
                                  <w:bCs/>
                                  <w:sz w:val="28"/>
                                  <w:szCs w:val="28"/>
                                  <w:rtl/>
                                </w:rPr>
                              </w:pPr>
                              <w:r>
                                <w:rPr>
                                  <w:rFonts w:ascii="Traditional Arabic" w:cs="Traditional Arabic" w:hAnsi="Traditional Arabic"/>
                                  <w:b/>
                                  <w:bCs/>
                                  <w:sz w:val="28"/>
                                  <w:szCs w:val="28"/>
                                  <w:rtl/>
                                </w:rPr>
                                <w:t>المتغير ال</w:t>
                              </w:r>
                              <w:r>
                                <w:rPr>
                                  <w:rFonts w:ascii="Traditional Arabic" w:cs="Traditional Arabic" w:hAnsi="Traditional Arabic" w:hint="cs"/>
                                  <w:b/>
                                  <w:bCs/>
                                  <w:sz w:val="28"/>
                                  <w:szCs w:val="28"/>
                                  <w:rtl/>
                                </w:rPr>
                                <w:t>تابع</w:t>
                              </w:r>
                            </w:p>
                            <w:p>
                              <w:pPr>
                                <w:pStyle w:val="style0"/>
                                <w:bidi/>
                                <w:jc w:val="center"/>
                                <w:rPr>
                                  <w:rFonts w:ascii="Traditional Arabic" w:cs="Traditional Arabic" w:hAnsi="Traditional Arabic"/>
                                  <w:b/>
                                  <w:bCs/>
                                  <w:sz w:val="28"/>
                                  <w:szCs w:val="28"/>
                                </w:rPr>
                              </w:pPr>
                              <w:r>
                                <w:rPr>
                                  <w:rFonts w:ascii="Traditional Arabic" w:cs="Traditional Arabic" w:hAnsi="Traditional Arabic" w:hint="cs"/>
                                  <w:b/>
                                  <w:bCs/>
                                  <w:sz w:val="28"/>
                                  <w:szCs w:val="28"/>
                                  <w:rtl/>
                                </w:rPr>
                                <w:t>تجربة العميل</w:t>
                              </w:r>
                            </w:p>
                          </w:txbxContent>
                        </wps:txbx>
                        <wps:bodyPr lIns="91440" rIns="91440" tIns="45720" bIns="45720" vert="horz" anchor="t" wrap="square">
                          <a:prstTxWarp prst="textNoShape"/>
                          <a:noAutofit/>
                        </wps:bodyPr>
                      </wps:wsp>
                    </wpg:wgp>
                  </a:graphicData>
                </a:graphic>
              </wp:anchor>
            </w:drawing>
          </mc:Choice>
          <mc:Fallback>
            <w:pict>
              <v:group id="1027" filled="f" stroked="f" style="position:absolute;margin-left:103.2pt;margin-top:553.43pt;width:390.0pt;height:203.28pt;z-index:3;mso-position-horizontal-relative:page;mso-position-vertical-relative:page;mso-width-relative:margin;mso-height-relative:margin;mso-wrap-distance-left:0.0pt;mso-wrap-distance-right:0.0pt;visibility:visible;" coordsize="5572125,2286000">
                <v:roundrect id="1028" arcsize="0.16666667," stroked="t" style="position:absolute;left:3248025;top:0;width:2324100;height:2009774;z-index:2;mso-position-horizontal-relative:page;mso-position-vertical-relative:page;mso-width-relative:page;mso-height-relative:page;visibility:visible;">
                  <v:stroke joinstyle="miter" color="#70ad47" weight="0.5pt"/>
                  <v:fill color2="#9bc884" rotate="true" method="any" color="#b4d4a4" focus="100%" type="gradient" colors="0f #b4d4a4;32768f #a8cc97;1 #9bc884;">
                    <o:fill v:ext="view" type="gradientUnscaled"/>
                  </v:fill>
                </v:roundrect>
                <v:roundrect id="1029" arcsize="0.16666667," stroked="t" style="position:absolute;left:85725;top:304800;width:1971675;height:1133475;z-index:3;mso-position-horizontal-relative:page;mso-position-vertical-relative:page;mso-width-relative:page;mso-height-relative:page;visibility:visible;">
                  <v:stroke joinstyle="miter" color="#70ad47" weight="0.5pt"/>
                  <v:fill color2="#9bc884" rotate="true" method="any" color="#b4d4a4" focus="100%" type="gradient" colors="0f #b4d4a4;32768f #a8cc97;1 #9bc884;">
                    <o:fill v:ext="view" type="gradientUnscaled"/>
                  </v:fill>
                </v:roundrect>
                <v:rect id="1030" filled="f" stroked="f" style="position:absolute;left:3371850;top:0;width:2066925;height:2286000;z-index:4;mso-position-horizontal-relative:page;mso-position-vertical-relative:page;mso-width-relative:page;mso-height-relative:page;visibility:visible;">
                  <v:stroke on="f" weight="0.5pt"/>
                  <v:fill/>
                  <v:textbox inset="7.2pt,3.6pt,7.2pt,3.6pt">
                    <w:txbxContent>
                      <w:p>
                        <w:pPr>
                          <w:pStyle w:val="style0"/>
                          <w:jc w:val="center"/>
                          <w:rPr>
                            <w:rFonts w:ascii="Traditional Arabic" w:cs="Traditional Arabic" w:hAnsi="Traditional Arabic"/>
                            <w:b/>
                            <w:bCs/>
                            <w:sz w:val="28"/>
                            <w:szCs w:val="28"/>
                            <w:rtl/>
                          </w:rPr>
                        </w:pPr>
                        <w:r>
                          <w:rPr>
                            <w:rFonts w:ascii="Traditional Arabic" w:cs="Traditional Arabic" w:hAnsi="Traditional Arabic"/>
                            <w:b/>
                            <w:bCs/>
                            <w:sz w:val="28"/>
                            <w:szCs w:val="28"/>
                            <w:rtl/>
                          </w:rPr>
                          <w:t>المتغير المستقل</w:t>
                        </w:r>
                      </w:p>
                      <w:p>
                        <w:pPr>
                          <w:pStyle w:val="style0"/>
                          <w:bidi/>
                          <w:spacing w:lineRule="auto" w:line="259"/>
                          <w:ind w:left="-99"/>
                          <w:jc w:val="center"/>
                          <w:rPr>
                            <w:rFonts w:ascii="Traditional Arabic" w:cs="Traditional Arabic" w:hAnsi="Traditional Arabic"/>
                            <w:b/>
                            <w:bCs/>
                            <w:sz w:val="28"/>
                            <w:szCs w:val="28"/>
                          </w:rPr>
                        </w:pPr>
                        <w:r>
                          <w:rPr>
                            <w:rFonts w:ascii="Traditional Arabic" w:cs="Traditional Arabic" w:hAnsi="Traditional Arabic" w:hint="cs"/>
                            <w:b/>
                            <w:bCs/>
                            <w:sz w:val="28"/>
                            <w:szCs w:val="28"/>
                            <w:rtl/>
                          </w:rPr>
                          <w:t xml:space="preserve">التحول الرقمي </w:t>
                        </w:r>
                      </w:p>
                      <w:p>
                        <w:pPr>
                          <w:pStyle w:val="style179"/>
                          <w:numPr>
                            <w:ilvl w:val="0"/>
                            <w:numId w:val="5"/>
                          </w:numPr>
                          <w:bidi/>
                          <w:spacing w:lineRule="auto" w:line="259"/>
                          <w:ind w:left="261"/>
                          <w:rPr>
                            <w:rFonts w:ascii="Traditional Arabic" w:cs="Traditional Arabic" w:hAnsi="Traditional Arabic"/>
                            <w:b/>
                            <w:bCs/>
                            <w:sz w:val="28"/>
                            <w:szCs w:val="28"/>
                          </w:rPr>
                        </w:pPr>
                        <w:r>
                          <w:rPr>
                            <w:rFonts w:ascii="Traditional Arabic" w:cs="Traditional Arabic" w:hAnsi="Traditional Arabic"/>
                            <w:b/>
                            <w:bCs/>
                            <w:sz w:val="28"/>
                            <w:szCs w:val="28"/>
                            <w:rtl/>
                          </w:rPr>
                          <w:t>الاستراتيجية الرقمية</w:t>
                        </w:r>
                      </w:p>
                      <w:p>
                        <w:pPr>
                          <w:pStyle w:val="style179"/>
                          <w:numPr>
                            <w:ilvl w:val="0"/>
                            <w:numId w:val="5"/>
                          </w:numPr>
                          <w:bidi/>
                          <w:spacing w:lineRule="auto" w:line="259"/>
                          <w:ind w:left="261"/>
                          <w:rPr>
                            <w:rFonts w:ascii="Traditional Arabic" w:cs="Traditional Arabic" w:hAnsi="Traditional Arabic"/>
                            <w:b/>
                            <w:bCs/>
                            <w:sz w:val="28"/>
                            <w:szCs w:val="28"/>
                          </w:rPr>
                        </w:pPr>
                        <w:r>
                          <w:rPr>
                            <w:rFonts w:ascii="Traditional Arabic" w:cs="Traditional Arabic" w:hAnsi="Traditional Arabic"/>
                            <w:b/>
                            <w:bCs/>
                            <w:sz w:val="28"/>
                            <w:szCs w:val="28"/>
                            <w:rtl/>
                          </w:rPr>
                          <w:t>الثقافة الرقمية</w:t>
                        </w:r>
                      </w:p>
                      <w:p>
                        <w:pPr>
                          <w:pStyle w:val="style179"/>
                          <w:numPr>
                            <w:ilvl w:val="0"/>
                            <w:numId w:val="5"/>
                          </w:numPr>
                          <w:bidi/>
                          <w:spacing w:lineRule="auto" w:line="259"/>
                          <w:ind w:left="261"/>
                          <w:rPr>
                            <w:rFonts w:ascii="Traditional Arabic" w:cs="Traditional Arabic" w:hAnsi="Traditional Arabic"/>
                            <w:b/>
                            <w:bCs/>
                            <w:sz w:val="28"/>
                            <w:szCs w:val="28"/>
                          </w:rPr>
                        </w:pPr>
                        <w:r>
                          <w:rPr>
                            <w:rFonts w:ascii="Traditional Arabic" w:cs="Traditional Arabic" w:hAnsi="Traditional Arabic"/>
                            <w:b/>
                            <w:bCs/>
                            <w:sz w:val="28"/>
                            <w:szCs w:val="28"/>
                            <w:rtl/>
                          </w:rPr>
                          <w:t>القيادة الرقمية</w:t>
                        </w:r>
                      </w:p>
                      <w:p>
                        <w:pPr>
                          <w:pStyle w:val="style179"/>
                          <w:numPr>
                            <w:ilvl w:val="0"/>
                            <w:numId w:val="5"/>
                          </w:numPr>
                          <w:bidi/>
                          <w:spacing w:lineRule="auto" w:line="259"/>
                          <w:ind w:left="261"/>
                          <w:rPr>
                            <w:rFonts w:ascii="Traditional Arabic" w:cs="Traditional Arabic" w:hAnsi="Traditional Arabic"/>
                            <w:b/>
                            <w:bCs/>
                            <w:sz w:val="28"/>
                            <w:szCs w:val="28"/>
                          </w:rPr>
                        </w:pPr>
                        <w:r>
                          <w:rPr>
                            <w:rFonts w:ascii="Traditional Arabic" w:cs="Traditional Arabic" w:hAnsi="Traditional Arabic"/>
                            <w:b/>
                            <w:bCs/>
                            <w:sz w:val="28"/>
                            <w:szCs w:val="28"/>
                            <w:rtl/>
                          </w:rPr>
                          <w:t>القدرات الرقمية</w:t>
                        </w:r>
                      </w:p>
                    </w:txbxContent>
                  </v:textbox>
                </v:rect>
                <v:rect id="1031" filled="f" stroked="f" style="position:absolute;left:0;top:419100;width:2066925;height:933450;z-index:5;mso-position-horizontal-relative:page;mso-position-vertical-relative:page;mso-width-relative:page;mso-height-relative:page;visibility:visible;">
                  <v:stroke on="f" weight="0.5pt"/>
                  <v:fill/>
                  <v:textbox inset="7.2pt,3.6pt,7.2pt,3.6pt">
                    <w:txbxContent>
                      <w:p>
                        <w:pPr>
                          <w:pStyle w:val="style0"/>
                          <w:jc w:val="center"/>
                          <w:rPr>
                            <w:rFonts w:ascii="Traditional Arabic" w:cs="Traditional Arabic" w:hAnsi="Traditional Arabic"/>
                            <w:b/>
                            <w:bCs/>
                            <w:sz w:val="28"/>
                            <w:szCs w:val="28"/>
                            <w:rtl/>
                          </w:rPr>
                        </w:pPr>
                        <w:r>
                          <w:rPr>
                            <w:rFonts w:ascii="Traditional Arabic" w:cs="Traditional Arabic" w:hAnsi="Traditional Arabic"/>
                            <w:b/>
                            <w:bCs/>
                            <w:sz w:val="28"/>
                            <w:szCs w:val="28"/>
                            <w:rtl/>
                          </w:rPr>
                          <w:t>المتغير ال</w:t>
                        </w:r>
                        <w:r>
                          <w:rPr>
                            <w:rFonts w:ascii="Traditional Arabic" w:cs="Traditional Arabic" w:hAnsi="Traditional Arabic" w:hint="cs"/>
                            <w:b/>
                            <w:bCs/>
                            <w:sz w:val="28"/>
                            <w:szCs w:val="28"/>
                            <w:rtl/>
                          </w:rPr>
                          <w:t>تابع</w:t>
                        </w:r>
                      </w:p>
                      <w:p>
                        <w:pPr>
                          <w:pStyle w:val="style0"/>
                          <w:bidi/>
                          <w:jc w:val="center"/>
                          <w:rPr>
                            <w:rFonts w:ascii="Traditional Arabic" w:cs="Traditional Arabic" w:hAnsi="Traditional Arabic"/>
                            <w:b/>
                            <w:bCs/>
                            <w:sz w:val="28"/>
                            <w:szCs w:val="28"/>
                          </w:rPr>
                        </w:pPr>
                        <w:r>
                          <w:rPr>
                            <w:rFonts w:ascii="Traditional Arabic" w:cs="Traditional Arabic" w:hAnsi="Traditional Arabic" w:hint="cs"/>
                            <w:b/>
                            <w:bCs/>
                            <w:sz w:val="28"/>
                            <w:szCs w:val="28"/>
                            <w:rtl/>
                          </w:rPr>
                          <w:t>تجربة العميل</w:t>
                        </w:r>
                      </w:p>
                    </w:txbxContent>
                  </v:textbox>
                </v:rect>
                <v:fill/>
              </v:group>
            </w:pict>
          </mc:Fallback>
        </mc:AlternateContent>
      </w:r>
    </w:p>
    <w:p>
      <w:pPr>
        <w:pStyle w:val="style0"/>
        <w:bidi/>
        <w:spacing w:before="100" w:beforeAutospacing="true" w:after="100" w:afterAutospacing="true" w:lineRule="auto" w:line="360"/>
        <w:jc w:val="both"/>
        <w:rPr>
          <w:rFonts w:ascii="Sakkal Majalla" w:cs="Sakkal Majalla" w:eastAsia="Calibri" w:hAnsi="Sakkal Majalla"/>
          <w:color w:val="000000"/>
          <w:sz w:val="28"/>
          <w:szCs w:val="28"/>
          <w:rtl/>
          <w:lang w:bidi="ar-EG"/>
        </w:rPr>
      </w:pPr>
    </w:p>
    <w:p>
      <w:pPr>
        <w:pStyle w:val="style0"/>
        <w:bidi/>
        <w:spacing w:before="100" w:beforeAutospacing="true" w:after="100" w:afterAutospacing="true" w:lineRule="auto" w:line="360"/>
        <w:jc w:val="both"/>
        <w:rPr>
          <w:rFonts w:ascii="Sakkal Majalla" w:cs="Sakkal Majalla" w:eastAsia="Calibri" w:hAnsi="Sakkal Majalla"/>
          <w:color w:val="000000"/>
          <w:sz w:val="28"/>
          <w:szCs w:val="28"/>
          <w:rtl/>
          <w:lang w:bidi="ar-EG"/>
        </w:rPr>
      </w:pPr>
    </w:p>
    <w:p>
      <w:pPr>
        <w:pStyle w:val="style0"/>
        <w:bidi/>
        <w:spacing w:before="100" w:beforeAutospacing="true" w:after="100" w:afterAutospacing="true" w:lineRule="auto" w:line="360"/>
        <w:jc w:val="both"/>
        <w:rPr>
          <w:rFonts w:ascii="Sakkal Majalla" w:cs="Sakkal Majalla" w:eastAsia="Calibri" w:hAnsi="Sakkal Majalla"/>
          <w:color w:val="000000"/>
          <w:sz w:val="28"/>
          <w:szCs w:val="28"/>
          <w:rtl/>
          <w:lang w:bidi="ar-EG"/>
        </w:rPr>
      </w:pPr>
    </w:p>
    <w:bookmarkStart w:id="10" w:name="_Toc211805889"/>
    <w:p>
      <w:pPr>
        <w:pStyle w:val="style0"/>
        <w:bidi/>
        <w:spacing w:before="100" w:beforeAutospacing="true" w:after="100" w:afterAutospacing="true" w:lineRule="auto" w:line="360"/>
        <w:jc w:val="both"/>
        <w:outlineLvl w:val="1"/>
        <w:rPr>
          <w:rFonts w:ascii="Sakkal Majalla" w:cs="Sakkal Majalla" w:eastAsia="Calibri" w:hAnsi="Sakkal Majalla"/>
          <w:b/>
          <w:bCs/>
          <w:color w:val="000000"/>
          <w:sz w:val="36"/>
          <w:szCs w:val="36"/>
          <w:rtl/>
          <w:lang w:bidi="ar-EG"/>
        </w:rPr>
      </w:pPr>
    </w:p>
    <w:p>
      <w:pPr>
        <w:pStyle w:val="style0"/>
        <w:bidi/>
        <w:spacing w:before="100" w:beforeAutospacing="true" w:after="100" w:afterAutospacing="true" w:lineRule="auto" w:line="360"/>
        <w:jc w:val="both"/>
        <w:outlineLvl w:val="1"/>
        <w:rPr>
          <w:rFonts w:ascii="Sakkal Majalla" w:cs="Sakkal Majalla" w:eastAsia="Calibri" w:hAnsi="Sakkal Majalla"/>
          <w:b/>
          <w:bCs/>
          <w:color w:val="000000"/>
          <w:sz w:val="36"/>
          <w:szCs w:val="36"/>
          <w:lang w:bidi="ar-EG"/>
        </w:rPr>
      </w:pPr>
      <w:r>
        <w:rPr>
          <w:rFonts w:ascii="Sakkal Majalla" w:cs="Sakkal Majalla" w:eastAsia="Calibri" w:hAnsi="Sakkal Majalla" w:hint="default"/>
          <w:b/>
          <w:bCs/>
          <w:i w:val="false"/>
          <w:iCs w:val="false"/>
          <w:color w:val="000000"/>
          <w:kern w:val="2"/>
          <w:sz w:val="36"/>
          <w:szCs w:val="36"/>
          <w:highlight w:val="none"/>
          <w:vertAlign w:val="baseline"/>
          <w:rtl/>
          <w:em w:val="none"/>
          <w:lang w:val="en-US" w:bidi="ar-EG" w:eastAsia="en-US"/>
        </w:rPr>
        <w:t>8.1</w:t>
      </w:r>
      <w:r>
        <w:rPr>
          <w:rFonts w:ascii="Sakkal Majalla" w:cs="Sakkal Majalla" w:eastAsia="Calibri" w:hAnsi="Sakkal Majalla"/>
          <w:b/>
          <w:bCs/>
          <w:color w:val="000000"/>
          <w:sz w:val="36"/>
          <w:szCs w:val="36"/>
          <w:rtl/>
          <w:lang w:bidi="ar-EG"/>
        </w:rPr>
        <w:t xml:space="preserve"> دراسات سابقة</w:t>
      </w:r>
      <w:bookmarkEnd w:id="10"/>
    </w:p>
    <w:p>
      <w:pPr>
        <w:pStyle w:val="style179"/>
        <w:numPr>
          <w:ilvl w:val="0"/>
          <w:numId w:val="11"/>
        </w:numPr>
        <w:bidi/>
        <w:spacing w:before="100" w:beforeAutospacing="true" w:after="100" w:afterAutospacing="true" w:lineRule="auto" w:line="360"/>
        <w:ind w:left="424"/>
        <w:jc w:val="both"/>
        <w:contextualSpacing w:val="false"/>
        <w:rPr>
          <w:rFonts w:ascii="Sakkal Majalla" w:cs="Sakkal Majalla" w:eastAsia="Calibri" w:hAnsi="Sakkal Majalla"/>
          <w:b/>
          <w:bCs/>
          <w:color w:val="000000"/>
          <w:sz w:val="28"/>
          <w:szCs w:val="28"/>
          <w:rtl/>
          <w:lang w:bidi="ar-EG"/>
        </w:rPr>
      </w:pPr>
      <w:r>
        <w:rPr>
          <w:rFonts w:ascii="Sakkal Majalla" w:cs="Sakkal Majalla" w:eastAsia="Calibri" w:hAnsi="Sakkal Majalla"/>
          <w:b/>
          <w:bCs/>
          <w:color w:val="000000"/>
          <w:sz w:val="28"/>
          <w:szCs w:val="28"/>
          <w:rtl/>
          <w:lang w:bidi="ar-EG"/>
        </w:rPr>
        <w:t>دراسة (شلهوب، 2024) بعنوان:</w:t>
      </w:r>
      <w:r>
        <w:rPr>
          <w:rFonts w:ascii="Sakkal Majalla" w:cs="Sakkal Majalla" w:eastAsia="Calibri" w:hAnsi="Sakkal Majalla" w:hint="cs"/>
          <w:b/>
          <w:bCs/>
          <w:color w:val="000000"/>
          <w:sz w:val="28"/>
          <w:szCs w:val="28"/>
          <w:rtl/>
          <w:lang w:bidi="ar-EG"/>
        </w:rPr>
        <w:t xml:space="preserve"> </w:t>
      </w:r>
      <w:r>
        <w:rPr>
          <w:rFonts w:ascii="Sakkal Majalla" w:cs="Sakkal Majalla" w:eastAsia="Calibri" w:hAnsi="Sakkal Majalla"/>
          <w:b/>
          <w:bCs/>
          <w:color w:val="000000"/>
          <w:sz w:val="28"/>
          <w:szCs w:val="28"/>
          <w:rtl/>
          <w:lang w:bidi="ar-EG"/>
        </w:rPr>
        <w:t>أثر التحول الرقمي في الأداء المالي: دراسة تطبيقية: دائرة ضريبة الدخل والمبيعات في الأردن</w:t>
      </w:r>
    </w:p>
    <w:p>
      <w:pPr>
        <w:pStyle w:val="style179"/>
        <w:bidi/>
        <w:spacing w:before="100" w:beforeAutospacing="true" w:after="100" w:afterAutospacing="true" w:lineRule="auto" w:line="360"/>
        <w:ind w:left="-1" w:firstLine="708"/>
        <w:jc w:val="both"/>
        <w:contextualSpacing w:val="false"/>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هدفت هذه الدراسة إلى قياس أثر التحول الرقمي بأبعاده المتمثلة في العمليات الرقمية ونموذج الأعمال الرقمي وأنشطة العملاء الرقمية على الأداء المالي متضمنًا النفقات والإيرادات في دائرة ضريبة الدخل والمبيعات الأردنية. وقد اتبعت الدراسة المنهج الوصفي التحليلي. وتألف مجتمع الدراسة من جميع العاملين في دائرة ضريبة الدخل والمبيعات الأردنية والبالغ عددهم (1400). وتم استخدام عينة عشوائية ملائمة من العاملين في جميع مديريات ضريبة الدخل، حيث بلغ حجم عينة الدراسة (320) موظفًا. وتوصلت الدراسة إلى عدة نتائج، أبرزها وجود أثر ذي دلالة إحصائية للتحول الرقمي بأبعاده المتمثلة في العمليات الرقمية ونموذج الأعمال الرقمي وأنشطة العملاء الرقمية على الأداء المالي متضمنًا أبعاده (الإيرادات والنفقات). أما بالنسبة للمتوسطات الحسابية، فقد حققت جميع أبعاد المتغيرات المستقلة والتابعة درجة عالية. وبناء على نتائج الدراسة أوصت الدراسة بعدة توصيات أهمها ضرورة زيادة الاهتمام بالتحول الرقمي وتوسيع التطبيقات الإلكترونية التي من شأنها تتبع مصادر الدخل للكشف عن التهرب الضريبي، وتطوير برمجيات يسهل تطبيقها على مقدمي الإقرارات الضريبية، والعمل على زيادة الوعي الضريبي من خلال التحول الرقمي وأهميته للاقتصاد الوطني.</w:t>
      </w:r>
    </w:p>
    <w:p>
      <w:pPr>
        <w:pStyle w:val="style179"/>
        <w:numPr>
          <w:ilvl w:val="0"/>
          <w:numId w:val="11"/>
        </w:numPr>
        <w:bidi/>
        <w:spacing w:before="100" w:beforeAutospacing="true" w:after="100" w:afterAutospacing="true" w:lineRule="auto" w:line="360"/>
        <w:ind w:left="424"/>
        <w:jc w:val="both"/>
        <w:contextualSpacing w:val="false"/>
        <w:rPr>
          <w:rFonts w:ascii="Sakkal Majalla" w:cs="Sakkal Majalla" w:eastAsia="Calibri" w:hAnsi="Sakkal Majalla"/>
          <w:b/>
          <w:bCs/>
          <w:color w:val="000000"/>
          <w:sz w:val="28"/>
          <w:szCs w:val="28"/>
          <w:rtl/>
          <w:lang w:bidi="ar-EG"/>
        </w:rPr>
      </w:pPr>
      <w:r>
        <w:rPr>
          <w:rFonts w:ascii="Sakkal Majalla" w:cs="Sakkal Majalla" w:eastAsia="Calibri" w:hAnsi="Sakkal Majalla"/>
          <w:b/>
          <w:bCs/>
          <w:color w:val="000000"/>
          <w:sz w:val="28"/>
          <w:szCs w:val="28"/>
          <w:rtl/>
          <w:lang w:bidi="ar-EG"/>
        </w:rPr>
        <w:t>دراسة (الرحيمي، 2025) بعنوان:</w:t>
      </w:r>
      <w:r>
        <w:rPr>
          <w:rFonts w:ascii="Sakkal Majalla" w:cs="Sakkal Majalla" w:eastAsia="Calibri" w:hAnsi="Sakkal Majalla" w:hint="cs"/>
          <w:b/>
          <w:bCs/>
          <w:color w:val="000000"/>
          <w:sz w:val="28"/>
          <w:szCs w:val="28"/>
          <w:rtl/>
          <w:lang w:bidi="ar-EG"/>
        </w:rPr>
        <w:t xml:space="preserve"> </w:t>
      </w:r>
      <w:r>
        <w:rPr>
          <w:rFonts w:ascii="Sakkal Majalla" w:cs="Sakkal Majalla" w:eastAsia="Calibri" w:hAnsi="Sakkal Majalla"/>
          <w:b/>
          <w:bCs/>
          <w:color w:val="000000"/>
          <w:sz w:val="28"/>
          <w:szCs w:val="28"/>
          <w:rtl/>
          <w:lang w:bidi="ar-EG"/>
        </w:rPr>
        <w:t>أثر التحول الرقمي في الحد من الاحتيال: الدور المعدل لفاعلية التدقيق الداخلي في البنوك التجارية الأردنية</w:t>
      </w:r>
    </w:p>
    <w:p>
      <w:pPr>
        <w:pStyle w:val="style179"/>
        <w:bidi/>
        <w:spacing w:before="100" w:beforeAutospacing="true" w:after="100" w:afterAutospacing="true" w:lineRule="auto" w:line="360"/>
        <w:ind w:left="-1" w:firstLine="708"/>
        <w:jc w:val="both"/>
        <w:contextualSpacing w:val="false"/>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هدفت الدراسة إلى التعرف على أثر التحول الرقمي بأبعاده المتمثلة في المراقبة والكشف، والتعلم الآلي، والمصادقة البيومترية، ونظام الدفع الآمن، والتحقق الآمن من الوثائق في الحد من الاحتيال في البنوك التجارية في ظل وجود فعالية التدقيق الداخلي كمتغير معدل. ولتحقيق أهداف الدراسة، تم استخدام المنهج الوصفي التحليلي. تكون مجتمع الدراسة من جميع البنوك التجارية الأردنية والبالغ عددها (12) بنكًا. وقد تم تصميم استبانة وتوزيعها على أعضاء وحدة التحليل. وقد تم استلام (212) استبانة من أصل (240) استبانة تم توزيعها على أعضاء وحدة التحليل. وتم تحليل البيانات باستخدام برنامج (</w:t>
      </w:r>
      <w:r>
        <w:rPr>
          <w:rFonts w:ascii="Sakkal Majalla" w:cs="Sakkal Majalla" w:eastAsia="Calibri" w:hAnsi="Sakkal Majalla"/>
          <w:color w:val="000000"/>
          <w:sz w:val="28"/>
          <w:szCs w:val="28"/>
          <w:lang w:bidi="ar-EG"/>
        </w:rPr>
        <w:t>SPSS</w:t>
      </w:r>
      <w:r>
        <w:rPr>
          <w:rFonts w:ascii="Sakkal Majalla" w:cs="Sakkal Majalla" w:eastAsia="Calibri" w:hAnsi="Sakkal Majalla"/>
          <w:color w:val="000000"/>
          <w:sz w:val="28"/>
          <w:szCs w:val="28"/>
          <w:rtl/>
          <w:lang w:bidi="ar-EG"/>
        </w:rPr>
        <w:t xml:space="preserve">). وأظهرت </w:t>
      </w:r>
      <w:r>
        <w:rPr>
          <w:rFonts w:ascii="Sakkal Majalla" w:cs="Sakkal Majalla" w:eastAsia="Calibri" w:hAnsi="Sakkal Majalla"/>
          <w:color w:val="000000"/>
          <w:sz w:val="28"/>
          <w:szCs w:val="28"/>
          <w:rtl/>
          <w:lang w:bidi="ar-EG"/>
        </w:rPr>
        <w:t>النتائج وجود أثر إيجابي للتحول الرقمي بأبعاده المتمثلة في المراقبة والكشف، والتعلم الآلي، والمصادقة البيومترية، ونظام الدفع الآمن، والتحقق الآمن من الوثائق في الحد من الاحتيال. كما يوجد أثر للتحول الرقمي بأبعاده المتمثلة في المراقبة والكشف، والتعلم الآلي، والمصادقة البيومترية، ونظام الدفع الآمن، والتحقق الآمن من الوثائق في الحد من الاحتيال في البنوك التجارية في ظل وجود فعالية التدقيق الداخلي كمتغير معدل. وأوصت الدراسة بضرورة استمرار البنوك التجارية الأردنية في تحديد وقياس مخاطر الاحتيال بشكل فعال، وضرورة أن يكتسب المدققون الداخليون المزيد من المعرفة والفهم لمعايير التدقيق الداخلي الدولية والمعايير المحاسبية الدولية، مما يضمن جودة وكفاءة عمليات التدقيق.</w:t>
      </w:r>
    </w:p>
    <w:p>
      <w:pPr>
        <w:pStyle w:val="style179"/>
        <w:numPr>
          <w:ilvl w:val="0"/>
          <w:numId w:val="11"/>
        </w:numPr>
        <w:bidi/>
        <w:spacing w:before="100" w:beforeAutospacing="true" w:after="100" w:afterAutospacing="true" w:lineRule="auto" w:line="360"/>
        <w:ind w:left="424"/>
        <w:jc w:val="both"/>
        <w:contextualSpacing w:val="false"/>
        <w:rPr>
          <w:rFonts w:ascii="Sakkal Majalla" w:cs="Sakkal Majalla" w:eastAsia="Calibri" w:hAnsi="Sakkal Majalla"/>
          <w:b/>
          <w:bCs/>
          <w:color w:val="000000"/>
          <w:sz w:val="28"/>
          <w:szCs w:val="28"/>
          <w:rtl/>
          <w:lang w:bidi="ar-EG"/>
        </w:rPr>
      </w:pPr>
      <w:r>
        <w:rPr>
          <w:rFonts w:ascii="Sakkal Majalla" w:cs="Sakkal Majalla" w:eastAsia="Calibri" w:hAnsi="Sakkal Majalla"/>
          <w:b/>
          <w:bCs/>
          <w:color w:val="000000"/>
          <w:sz w:val="28"/>
          <w:szCs w:val="28"/>
          <w:rtl/>
          <w:lang w:bidi="ar-EG"/>
        </w:rPr>
        <w:t>دراسة (شكر، 2024) بعنوان:</w:t>
      </w:r>
      <w:r>
        <w:rPr>
          <w:rFonts w:ascii="Sakkal Majalla" w:cs="Sakkal Majalla" w:eastAsia="Calibri" w:hAnsi="Sakkal Majalla" w:hint="cs"/>
          <w:b/>
          <w:bCs/>
          <w:color w:val="000000"/>
          <w:sz w:val="28"/>
          <w:szCs w:val="28"/>
          <w:rtl/>
          <w:lang w:bidi="ar-EG"/>
        </w:rPr>
        <w:t xml:space="preserve"> </w:t>
      </w:r>
      <w:r>
        <w:rPr>
          <w:rFonts w:ascii="Sakkal Majalla" w:cs="Sakkal Majalla" w:eastAsia="Calibri" w:hAnsi="Sakkal Majalla"/>
          <w:b/>
          <w:bCs/>
          <w:color w:val="000000"/>
          <w:sz w:val="28"/>
          <w:szCs w:val="28"/>
          <w:rtl/>
          <w:lang w:bidi="ar-EG"/>
        </w:rPr>
        <w:t>أثر التحول الرقمي على الأداء المالي للهيئة القومية للتأمين الاجتماعي: دراسة ميدانية</w:t>
      </w:r>
    </w:p>
    <w:p>
      <w:pPr>
        <w:pStyle w:val="style179"/>
        <w:bidi/>
        <w:spacing w:before="100" w:beforeAutospacing="true" w:after="100" w:afterAutospacing="true" w:lineRule="auto" w:line="360"/>
        <w:ind w:left="-1" w:firstLine="708"/>
        <w:jc w:val="both"/>
        <w:contextualSpacing w:val="false"/>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هدف هذا البحث إلى الكشف عن أثر التحول الرقمي على الأداء المالي من خلال دراسة ميدانية على الهيئة القومية للتأمينات الاجتماعية بمحافظة الغربية. وقد اختبرت الدراسة أثر أبعاد التحول الرقمي (قواعد البيانات، التقنيات، الموارد البشرية، العمليات) على الأداء المالي. وقد تم تطوير قائمة استبيان لجمع البيانات الميدانية اللازمة لإجراء الدراسة. وتكونت عينة الدراسة من (251) فردًا يعملون في الهيئة القومية للتأمينات الاجتماعية بمحافظة الغربية. وبلغ عدد الاستبيانات الصالحة (219). وقد تم إجراء اختبار الثبات للمقاييس المستخدمة في الدراسة باستخدام معامل ألفا كرونباخ واختبارات الإحصاء الوصفي باستخدام المتوسط الحسابي والانحراف المعياري، ومصفوفة الارتباط لقياس الارتباطات بين متغيرات الدراسة، وتحليل الانحدار البسيط والمتعدد لاختبار فرضيات الدراسة. وقد أظهرت النتائج وجود ارتباطات مباشرة ودالة إحصائيًا بين أبعاد التحول الرقمي والأداء المالي، ووجود تأثير إيجابي ذي دلالة إحصائية لأبعاد التحول الرقمي على الأداء المالي. وأظهرت النتائج أن أبعاد التحول الرقمي ذات التأثير الأكبر على الأداء المالي هي بعد العمليات، ثم بعد التقنيات، يليه بعد قواعد البيانات، وأخيراً بعد الموارد البشرية.</w:t>
      </w:r>
    </w:p>
    <w:p>
      <w:pPr>
        <w:pStyle w:val="style179"/>
        <w:numPr>
          <w:ilvl w:val="0"/>
          <w:numId w:val="11"/>
        </w:numPr>
        <w:bidi/>
        <w:spacing w:before="100" w:beforeAutospacing="true" w:after="100" w:afterAutospacing="true" w:lineRule="auto" w:line="360"/>
        <w:ind w:left="424"/>
        <w:jc w:val="both"/>
        <w:contextualSpacing w:val="false"/>
        <w:rPr>
          <w:rFonts w:ascii="Sakkal Majalla" w:cs="Sakkal Majalla" w:eastAsia="Calibri" w:hAnsi="Sakkal Majalla"/>
          <w:b/>
          <w:bCs/>
          <w:color w:val="000000"/>
          <w:sz w:val="28"/>
          <w:szCs w:val="28"/>
          <w:rtl/>
          <w:lang w:bidi="ar-EG"/>
        </w:rPr>
      </w:pPr>
      <w:r>
        <w:rPr>
          <w:rFonts w:ascii="Sakkal Majalla" w:cs="Sakkal Majalla" w:eastAsia="Calibri" w:hAnsi="Sakkal Majalla"/>
          <w:b/>
          <w:bCs/>
          <w:color w:val="000000"/>
          <w:sz w:val="28"/>
          <w:szCs w:val="28"/>
          <w:rtl/>
          <w:lang w:bidi="ar-EG"/>
        </w:rPr>
        <w:t>دراسة (الملاحمة، 2023) بعنوان:</w:t>
      </w:r>
      <w:r>
        <w:rPr>
          <w:rFonts w:ascii="Sakkal Majalla" w:cs="Sakkal Majalla" w:eastAsia="Calibri" w:hAnsi="Sakkal Majalla" w:hint="cs"/>
          <w:b/>
          <w:bCs/>
          <w:color w:val="000000"/>
          <w:sz w:val="28"/>
          <w:szCs w:val="28"/>
          <w:rtl/>
          <w:lang w:bidi="ar-EG"/>
        </w:rPr>
        <w:t xml:space="preserve"> </w:t>
      </w:r>
      <w:r>
        <w:rPr>
          <w:rFonts w:ascii="Sakkal Majalla" w:cs="Sakkal Majalla" w:eastAsia="Calibri" w:hAnsi="Sakkal Majalla"/>
          <w:b/>
          <w:bCs/>
          <w:color w:val="000000"/>
          <w:sz w:val="28"/>
          <w:szCs w:val="28"/>
          <w:rtl/>
          <w:lang w:bidi="ar-EG"/>
        </w:rPr>
        <w:t>الأثر المعدل لحجم الشركة على العلاقة بين التحول الرقمي والأداء المالي للشركات المدرجة في بورصة عمان</w:t>
      </w:r>
    </w:p>
    <w:p>
      <w:pPr>
        <w:pStyle w:val="style179"/>
        <w:bidi/>
        <w:spacing w:before="100" w:beforeAutospacing="true" w:after="100" w:afterAutospacing="true" w:lineRule="auto" w:line="360"/>
        <w:ind w:left="-1" w:firstLine="708"/>
        <w:jc w:val="both"/>
        <w:contextualSpacing w:val="false"/>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هدفت هذه الدراسة إلى دراسة التأثير المُخفف لحجم الشركة على العلاقة بين التحول الرقمي وأداء الشركات المدرجة في بورصة عمان. حللت هذه الدراسة مجموعة بيانات تم الحصول عليها من 43 شركة خدمات مدرجة في بورصة عمان، باستخدام تحليل محتوى التقارير المالية السنوية. أجريت الدراسة على مدى خمس سنوات (2018-2022)، واعتمدت على تحليل السلاسل الزمنية المقطعية (</w:t>
      </w:r>
      <w:r>
        <w:rPr>
          <w:rFonts w:ascii="Sakkal Majalla" w:cs="Sakkal Majalla" w:eastAsia="Calibri" w:hAnsi="Sakkal Majalla"/>
          <w:color w:val="000000"/>
          <w:sz w:val="28"/>
          <w:szCs w:val="28"/>
          <w:lang w:bidi="ar-EG"/>
        </w:rPr>
        <w:t>Panel Data</w:t>
      </w:r>
      <w:r>
        <w:rPr>
          <w:rFonts w:ascii="Sakkal Majalla" w:cs="Sakkal Majalla" w:eastAsia="Calibri" w:hAnsi="Sakkal Majalla"/>
          <w:color w:val="000000"/>
          <w:sz w:val="28"/>
          <w:szCs w:val="28"/>
          <w:rtl/>
          <w:lang w:bidi="ar-EG"/>
        </w:rPr>
        <w:t>). كشفت نتائج الدراسة عن طبيعة العلاقة بين التحول الرقمي والأداء المالي لشركات الخدمات في عينة الدراسة. أشارت النتائج إلى أن التحول الرقمي ليس له تأثير على الأداء المالي للشركات، ممثلاً بعائد توبين. وفيما يتعلق بدراسة تأثير حجم الشركة على العلاقة بين التحول الرقمي والأداء المؤسسي، أكدت النتائج الإحصائية للدراسة أن حجم الشركة يؤثر إيجابًا على العلاقة بين مستوى التحول الرقمي والأداء المالي لشركات الخدمات المدرجة في بورصة عمان. في ضوء نتائج الدراسة والتطور التكنولوجي والرقمي الذي يشهده العالم، يتضح أن هذه الدراسة ضرورية وضرورية لفهم دور التحول الرقمي في تحسين وتطوير أداء الشركات. فالشركات الكبيرة قادرة على البقاء والمنافسة، لذا يجب على الشركات إيلاء المزيد من الاهتمام للتحول الرقمي وأدواته.</w:t>
      </w:r>
    </w:p>
    <w:p>
      <w:pPr>
        <w:pStyle w:val="style179"/>
        <w:numPr>
          <w:ilvl w:val="0"/>
          <w:numId w:val="11"/>
        </w:numPr>
        <w:bidi/>
        <w:spacing w:before="100" w:beforeAutospacing="true" w:after="100" w:afterAutospacing="true" w:lineRule="auto" w:line="360"/>
        <w:ind w:left="424"/>
        <w:jc w:val="both"/>
        <w:contextualSpacing w:val="false"/>
        <w:rPr>
          <w:rFonts w:ascii="Sakkal Majalla" w:cs="Sakkal Majalla" w:eastAsia="Calibri" w:hAnsi="Sakkal Majalla"/>
          <w:b/>
          <w:bCs/>
          <w:color w:val="000000"/>
          <w:sz w:val="28"/>
          <w:szCs w:val="28"/>
          <w:rtl/>
          <w:lang w:bidi="ar-EG"/>
        </w:rPr>
      </w:pPr>
      <w:r>
        <w:rPr>
          <w:rFonts w:ascii="Sakkal Majalla" w:cs="Sakkal Majalla" w:eastAsia="Calibri" w:hAnsi="Sakkal Majalla"/>
          <w:b/>
          <w:bCs/>
          <w:color w:val="000000"/>
          <w:sz w:val="28"/>
          <w:szCs w:val="28"/>
          <w:rtl/>
          <w:lang w:bidi="ar-EG"/>
        </w:rPr>
        <w:t>دراسة (الجعافرة، 2023) بعنوان:</w:t>
      </w:r>
      <w:r>
        <w:rPr>
          <w:rFonts w:ascii="Sakkal Majalla" w:cs="Sakkal Majalla" w:eastAsia="Calibri" w:hAnsi="Sakkal Majalla" w:hint="cs"/>
          <w:b/>
          <w:bCs/>
          <w:color w:val="000000"/>
          <w:sz w:val="28"/>
          <w:szCs w:val="28"/>
          <w:rtl/>
          <w:lang w:bidi="ar-EG"/>
        </w:rPr>
        <w:t xml:space="preserve"> </w:t>
      </w:r>
      <w:r>
        <w:rPr>
          <w:rFonts w:ascii="Sakkal Majalla" w:cs="Sakkal Majalla" w:eastAsia="Calibri" w:hAnsi="Sakkal Majalla"/>
          <w:b/>
          <w:bCs/>
          <w:color w:val="000000"/>
          <w:sz w:val="28"/>
          <w:szCs w:val="28"/>
          <w:rtl/>
          <w:lang w:bidi="ar-EG"/>
        </w:rPr>
        <w:t>أثر التحول الرقمي على الأداء المالي للبنوك الأردنية المدرجة في بورصة عمان</w:t>
      </w:r>
    </w:p>
    <w:p>
      <w:pPr>
        <w:pStyle w:val="style179"/>
        <w:bidi/>
        <w:spacing w:before="100" w:beforeAutospacing="true" w:after="100" w:afterAutospacing="true" w:lineRule="auto" w:line="360"/>
        <w:ind w:left="-1" w:firstLine="708"/>
        <w:jc w:val="both"/>
        <w:contextualSpacing w:val="false"/>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تهدف هذه الدراسة إلى معرفة أثر التحول الرقمي على الأداء المالي للبنوك الأردنية. ولتحقيق أهداف الدراسة، اعتمد الباحث على التحليل الوصفي والكمي لاختبار فرضيات الدراسة. تكون مجتمع الدراسة من جميع البنوك الأردنية والبالغ عددها (16) بنكًا. وتم جمع البيانات اللازمة من التقارير السنوية للبنوك الأردنية. واستخدمت الدراسة أسلوب الانحدار ذو المربعات الصغرى لاختبار فرضيات الدراسة. وتم قياس التحول الرقمي من خلال مؤشرات عددية مبنية على الأدبيات والدراسات السابقة، منها عدد الفروع وأجهزة الصراف الآلي وتوفر خدمات الهاتف المحمول. وتم قياس متغير الأداء المالي بمؤشرين: العائد على الأصول (</w:t>
      </w:r>
      <w:r>
        <w:rPr>
          <w:rFonts w:ascii="Sakkal Majalla" w:cs="Sakkal Majalla" w:eastAsia="Calibri" w:hAnsi="Sakkal Majalla"/>
          <w:color w:val="000000"/>
          <w:sz w:val="28"/>
          <w:szCs w:val="28"/>
          <w:lang w:bidi="ar-EG"/>
        </w:rPr>
        <w:t>ROA</w:t>
      </w:r>
      <w:r>
        <w:rPr>
          <w:rFonts w:ascii="Sakkal Majalla" w:cs="Sakkal Majalla" w:eastAsia="Calibri" w:hAnsi="Sakkal Majalla"/>
          <w:color w:val="000000"/>
          <w:sz w:val="28"/>
          <w:szCs w:val="28"/>
          <w:rtl/>
          <w:lang w:bidi="ar-EG"/>
        </w:rPr>
        <w:t>) والعائد على حقوق الملكية (</w:t>
      </w:r>
      <w:r>
        <w:rPr>
          <w:rFonts w:ascii="Sakkal Majalla" w:cs="Sakkal Majalla" w:eastAsia="Calibri" w:hAnsi="Sakkal Majalla"/>
          <w:color w:val="000000"/>
          <w:sz w:val="28"/>
          <w:szCs w:val="28"/>
          <w:lang w:bidi="ar-EG"/>
        </w:rPr>
        <w:t>ROE</w:t>
      </w:r>
      <w:r>
        <w:rPr>
          <w:rFonts w:ascii="Sakkal Majalla" w:cs="Sakkal Majalla" w:eastAsia="Calibri" w:hAnsi="Sakkal Majalla"/>
          <w:color w:val="000000"/>
          <w:sz w:val="28"/>
          <w:szCs w:val="28"/>
          <w:rtl/>
          <w:lang w:bidi="ar-EG"/>
        </w:rPr>
        <w:t xml:space="preserve">). وخلصت الدراسة إلى وجود أثر إيجابي كبير للتحول الرقمي المتمثل في عدد أجهزة الصراف الآلي وعدد الفروع وتوفر خدمات الهاتف المحمول على الأداء المالي المتمثل في العائد على الأصول في البنوك الأردنية المدرجة في بورصة عمان. كما يوجد تأثير إيجابي كبير لأبعاد </w:t>
      </w:r>
      <w:r>
        <w:rPr>
          <w:rFonts w:ascii="Sakkal Majalla" w:cs="Sakkal Majalla" w:eastAsia="Calibri" w:hAnsi="Sakkal Majalla"/>
          <w:color w:val="000000"/>
          <w:sz w:val="28"/>
          <w:szCs w:val="28"/>
          <w:rtl/>
          <w:lang w:bidi="ar-EG"/>
        </w:rPr>
        <w:t>التحول الرقمي المتمثلة في عدد أجهزة الصراف الآلي وتوفر خدمات الهاتف المحمول على العائد على حقوق الملكية، ولا يوجد تأثير كبير لعدد الفروع على العائد على حقوق الملكية. توصي الدراسة بتحسين إدارة البنوك الأردنية لأجهزة الصراف الآلي وتزويدها بالتقنيات الحديثة والمتطورة، وتقييم أداء وربحية الفروع لتحديد فرص الاندماج أو الإغلاق بينها. كما ينبغي على إدارة البنك العمل على تطوير تطبيقات مصرفية سهلة الاستخدام عبر الهاتف المحمول.</w:t>
      </w:r>
    </w:p>
    <w:bookmarkStart w:id="11" w:name="_Toc211805890"/>
    <w:p>
      <w:pPr>
        <w:pStyle w:val="style0"/>
        <w:bidi/>
        <w:spacing w:before="100" w:beforeAutospacing="true" w:after="100" w:afterAutospacing="true" w:lineRule="auto" w:line="360"/>
        <w:jc w:val="both"/>
        <w:outlineLvl w:val="1"/>
        <w:rPr>
          <w:rFonts w:ascii="Sakkal Majalla" w:cs="Sakkal Majalla" w:eastAsia="Calibri" w:hAnsi="Sakkal Majalla"/>
          <w:b/>
          <w:bCs/>
          <w:color w:val="000000"/>
          <w:sz w:val="36"/>
          <w:szCs w:val="36"/>
          <w:rtl/>
          <w:lang w:bidi="ar-EG"/>
        </w:rPr>
      </w:pPr>
      <w:r>
        <w:rPr>
          <w:rFonts w:ascii="Sakkal Majalla" w:cs="Sakkal Majalla" w:eastAsia="Calibri" w:hAnsi="Sakkal Majalla"/>
          <w:b/>
          <w:bCs/>
          <w:color w:val="000000"/>
          <w:sz w:val="36"/>
          <w:szCs w:val="36"/>
          <w:rtl/>
          <w:lang w:bidi="ar-EG"/>
        </w:rPr>
        <w:t>9.1 الفجوة البحثية</w:t>
      </w:r>
      <w:bookmarkEnd w:id="11"/>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معظم الدراسات السابقة ركزت على القطاعات المصرفية، التأمينية، الضريبية، أو الشركات المدرجة في الأسواق المالية. فدراسة (الجعافرة، 2023) و(الرحيمي، 2025) و(الملاحمة، 2023) و(شكر، 2024) جميعها دارت في بيئات مالية تجارية تستهدف الربحية بشكل مباشر، أو في مؤسسات تقدم خدمات عامة كالتأمينات والضرائب، ولكنها تتبع نماذج تشغيل ذات طابع شبه تجاري أو حكومي رقابي محدود</w:t>
      </w:r>
      <w:r>
        <w:rPr>
          <w:rFonts w:ascii="Sakkal Majalla" w:cs="Sakkal Majalla" w:eastAsia="Calibri" w:hAnsi="Sakkal Majalla"/>
          <w:color w:val="000000"/>
          <w:sz w:val="28"/>
          <w:szCs w:val="28"/>
          <w:lang w:bidi="ar-EG"/>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في المقابل، فإن الدراسة الحالية تركز على هيئة تنظيمية مستقلة ذات طابع قانوني وتنفيذي مثل الهيئة السعودية للملكية الفكرية، والتي تختلف في طبيعة مهامها وعملياتها، حيث ترتكز أعمالها على الجوانب التنظيمية والرقابية والتنسيقية، وليس على تقديم خدمات مالية أو تحقيق الأرباح. هذه البيئة تتطلب فهمًا مختلفًا لأثر التحول الرقمي المالي، خصوصًا في ما يتعلق بتعزيز كفاءة الإجراءات والعمليات الداخلية وليس فقط الأداء المالي المباشر، وهو ما لم تتطرق إليه الدراسات السابقة بشكل كافٍ</w:t>
      </w:r>
      <w:r>
        <w:rPr>
          <w:rFonts w:ascii="Sakkal Majalla" w:cs="Sakkal Majalla" w:eastAsia="Calibri" w:hAnsi="Sakkal Majalla"/>
          <w:color w:val="000000"/>
          <w:sz w:val="28"/>
          <w:szCs w:val="28"/>
          <w:lang w:bidi="ar-EG"/>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تدور أغلب الدراسات السابقة حول "الأداء المالي" كمخرج رئيسي للتحول الرقمي، حيث اعتمدت دراسات مثل (شكر، 2024) و(شلهوب، 2024) و(الجعافرة، 2023) و(الملاحمة، 2023) على مؤشرات مثل الإيرادات، النفقات، العائد على الأصول، العائد على حقوق الملكية، كمقياس رئيسي لتقييم الأثر الرقمي</w:t>
      </w:r>
      <w:r>
        <w:rPr>
          <w:rFonts w:ascii="Sakkal Majalla" w:cs="Sakkal Majalla" w:eastAsia="Calibri" w:hAnsi="Sakkal Majalla"/>
          <w:color w:val="000000"/>
          <w:sz w:val="28"/>
          <w:szCs w:val="28"/>
          <w:lang w:bidi="ar-EG"/>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 xml:space="preserve">أما الدراسة الحالية، فتركز على متغير تابع مختلف تمامًا وهو "كفاءة العمليات" داخل الهيئة التنظيمية. وهذا المتغير لا يرتبط فقط بالعائدات أو الربحية، بل يشمل أبعادًا أكثر شمولًا مثل تقليص الوقت اللازم للمعاملات، تحسين تدفق البيانات المالية، تقليل نسبة الأخطاء، وتسريع اتخاذ القرار </w:t>
      </w:r>
      <w:r>
        <w:rPr>
          <w:rFonts w:ascii="Sakkal Majalla" w:cs="Sakkal Majalla" w:eastAsia="Calibri" w:hAnsi="Sakkal Majalla"/>
          <w:color w:val="000000"/>
          <w:sz w:val="28"/>
          <w:szCs w:val="28"/>
          <w:rtl/>
          <w:lang w:bidi="ar-EG"/>
        </w:rPr>
        <w:t>الداخلي. وهذه الأبعاد لم تُدرس بعمق في أي من الدراسات السابقة التي اهتمت أكثر بالمخرجات المالية المباشرة</w:t>
      </w:r>
      <w:r>
        <w:rPr>
          <w:rFonts w:ascii="Sakkal Majalla" w:cs="Sakkal Majalla" w:eastAsia="Calibri" w:hAnsi="Sakkal Majalla"/>
          <w:color w:val="000000"/>
          <w:sz w:val="28"/>
          <w:szCs w:val="28"/>
          <w:lang w:bidi="ar-EG"/>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جميع الدراسات السابقة تقريبًا أُجريت في السياق الأردني أو المصري، باستثناء دراسة واحدة فقط تناولت الهيئة القومية للتأمينات الاجتماعية في محافظة مصرية، وبعضها الآخر اعتمد على بيانات من بورصة عمان أو البنوك الأردنية. وهذا يترك فراغًا بحثيًا واضحًا في البيئة السعودية، التي تمتاز باختلافاتها التنظيمية والتشريعية والثقافية، إضافة إلى كونها من الدول الرائدة في مجال التحول الرقمي الحكومي، خصوصًا في ظل رؤية السعودية 2030</w:t>
      </w:r>
      <w:r>
        <w:rPr>
          <w:rFonts w:ascii="Sakkal Majalla" w:cs="Sakkal Majalla" w:eastAsia="Calibri" w:hAnsi="Sakkal Majalla"/>
          <w:color w:val="000000"/>
          <w:sz w:val="28"/>
          <w:szCs w:val="28"/>
          <w:lang w:bidi="ar-EG"/>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الدراسة الحالية تأتي لتسد هذه الفجوة من خلال التحقق من مدى نضج التحول الرقمي المالي في مؤسسة سعودية تنظيمية رائدة، وتحليل انعكاسه على جودة الأداء الإداري والتشغيلي، لا سيما في مؤسسة تُعنى بحقوق الملكية الفكرية، وهي مؤسسة ذات طبيعة فنية وتشريعية تتطلب كفاءة تشغيلية عالية لضمان تقديم خدمات فعالة وسريعة للقطاعين العام والخاص</w:t>
      </w:r>
      <w:r>
        <w:rPr>
          <w:rFonts w:ascii="Sakkal Majalla" w:cs="Sakkal Majalla" w:eastAsia="Calibri" w:hAnsi="Sakkal Majalla"/>
          <w:color w:val="000000"/>
          <w:sz w:val="28"/>
          <w:szCs w:val="28"/>
          <w:lang w:bidi="ar-EG"/>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بينما تناولت بعض الدراسات السابقة التحول الرقمي بأبعاده التقنية أو التشغيلية (مثل: التعلم الآلي، المصادقة البيومترية، قواعد البيانات، التقنيات)، فإنها لم تُفرد للتحول الرقمي المالي تحديدًا دراسة مستقلة أو أبعادًا دقيقة ترتبط بإعادة هندسة العمليات المالية داخل المؤسسة (مثل أتمتة إعداد الموازنة، الرقابة المالية الرقمية، التكامل مع أنظمة المشتريات والدفع، التتبع الذكي للإنفاق). الدراسة الحالية تركز تحديدًا على التحول الرقمي في الإدارة المالية للهيئة، أي أنها لا تنظر إلى الرقمنة بوصفها شكلاً عاماً من التطوير التكنولوجي، بل تنظر إليها بوصفها أداة استراتيجية لتحسين الكفاءة التشغيلية المالية والرقابية</w:t>
      </w:r>
      <w:r>
        <w:rPr>
          <w:rFonts w:ascii="Sakkal Majalla" w:cs="Sakkal Majalla" w:eastAsia="Calibri" w:hAnsi="Sakkal Majalla"/>
          <w:color w:val="000000"/>
          <w:sz w:val="28"/>
          <w:szCs w:val="28"/>
          <w:lang w:bidi="ar-EG"/>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في حين أن دراسات مثل (الرحيمي، 2025) و(الجعافرة، 2023) ركزت على الأمن المالي والحد من الاحتيال أو الأداء المالي الصرف، فإن الدراسة الحالية تقدم رؤية إدارية تكاملية من خلال ربط التحول الرقمي المالي بـ كفاءة العمليات الداخلية في هيئة تنظيمية، وهو ما يشمل إجراءات الميزانية، الدفع، المتابعة، والتحليل المالي، والتقارير الدورية، وطرق اتخاذ القرار المالي، مما يجعل الدراسة أكثر شمولية في فهم أثر الرقمنة على الأداء المؤسسي من زاوية إدارية – مالية متكاملة</w:t>
      </w:r>
      <w:r>
        <w:rPr>
          <w:rFonts w:ascii="Sakkal Majalla" w:cs="Sakkal Majalla" w:eastAsia="Calibri" w:hAnsi="Sakkal Majalla"/>
          <w:color w:val="000000"/>
          <w:sz w:val="28"/>
          <w:szCs w:val="28"/>
          <w:lang w:bidi="ar-EG"/>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تُعد الدراسة الحالية ذات أهمية خاصة لأنها تتوجه نحو دراسة أبعاد جديدة للتحول الرقمي المالي، في بيئة تنظيمية سعودية متقدمة، وباستخدام متغيرات دقيقة تتعلق بالكفاءة التشغيلية الداخلية بدلاً من المؤشرات المالية التقليدية فقط. كما أنها تقدم إضافة علمية من خلال معالجة القصور المعرفي السابق الذي تجاهل التأثير العميق للتحول الرقمي المالي على ديناميات العمل الداخلي داخل المؤسسات غير الربحية ذات الطابع التنظيمي، مما يجعلها دراسة نوعية ومكملة في الحقل الإداري الحديث.</w:t>
      </w:r>
      <w:r>
        <w:rPr>
          <w:rFonts w:ascii="Sakkal Majalla" w:cs="Sakkal Majalla" w:eastAsia="Calibri" w:hAnsi="Sakkal Majalla"/>
          <w:color w:val="000000"/>
          <w:sz w:val="28"/>
          <w:szCs w:val="28"/>
          <w:rtl/>
          <w:lang w:bidi="ar-EG"/>
        </w:rPr>
        <w:t xml:space="preserve"> </w:t>
      </w:r>
    </w:p>
    <w:bookmarkStart w:id="12" w:name="_Toc211805891"/>
    <w:p>
      <w:pPr>
        <w:pStyle w:val="style0"/>
        <w:bidi/>
        <w:spacing w:before="100" w:beforeAutospacing="true" w:after="100" w:afterAutospacing="true" w:lineRule="auto" w:line="360"/>
        <w:jc w:val="both"/>
        <w:outlineLvl w:val="1"/>
        <w:rPr>
          <w:rFonts w:ascii="Sakkal Majalla" w:cs="Sakkal Majalla" w:eastAsia="Calibri" w:hAnsi="Sakkal Majalla"/>
          <w:b/>
          <w:bCs/>
          <w:color w:val="000000"/>
          <w:sz w:val="36"/>
          <w:szCs w:val="36"/>
          <w:rtl/>
          <w:lang w:bidi="ar-EG"/>
        </w:rPr>
      </w:pPr>
      <w:r>
        <w:rPr>
          <w:rFonts w:ascii="Sakkal Majalla" w:cs="Sakkal Majalla" w:eastAsia="Calibri" w:hAnsi="Sakkal Majalla"/>
          <w:b/>
          <w:bCs/>
          <w:color w:val="000000"/>
          <w:sz w:val="36"/>
          <w:szCs w:val="36"/>
          <w:rtl/>
          <w:lang w:bidi="ar-EG"/>
        </w:rPr>
        <w:t>10.1 المنطلقات النظرية للدراسة</w:t>
      </w:r>
      <w:bookmarkEnd w:id="12"/>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تنطلق هذه الدراسة من جملة من الأسس النظرية التي تدمج بين مفاهيم التكنولوجيا المصرفية، وسلوك المستهلك المالي، ونظريات التجربة الرقمية، لتفسير العلاقة بين التحول الرقمي وتحسين تجربة العميل في مجال الإقراض. ويستند هذا التوجه إلى تطور غير مسبوق في تقنيات الخدمات المالية</w:t>
      </w:r>
      <w:r>
        <w:rPr>
          <w:rFonts w:ascii="Sakkal Majalla" w:cs="Sakkal Majalla" w:eastAsia="Calibri" w:hAnsi="Sakkal Majalla"/>
          <w:color w:val="000000"/>
          <w:sz w:val="28"/>
          <w:szCs w:val="28"/>
          <w:lang w:bidi="ar-EG"/>
        </w:rPr>
        <w:t xml:space="preserve"> (FinTech)</w:t>
      </w:r>
      <w:r>
        <w:rPr>
          <w:rFonts w:ascii="Sakkal Majalla" w:cs="Sakkal Majalla" w:eastAsia="Calibri" w:hAnsi="Sakkal Majalla"/>
          <w:color w:val="000000"/>
          <w:sz w:val="28"/>
          <w:szCs w:val="28"/>
          <w:rtl/>
          <w:lang w:bidi="ar-EG"/>
        </w:rPr>
        <w:t>، التي باتت تعيد تعريف طبيعة التفاعل بين العميل والمؤسسة المصرفية، من خلال منصات رقمية متكاملة تُوفر خدمات سريعة، مخصصة، وسهلة الوصول، مما يؤثر بشكل مباشر على رضا العملاء وسلوكهم المالي وولائهم</w:t>
      </w:r>
      <w:r>
        <w:rPr>
          <w:rFonts w:ascii="Sakkal Majalla" w:cs="Sakkal Majalla" w:eastAsia="Calibri" w:hAnsi="Sakkal Majalla"/>
          <w:color w:val="000000"/>
          <w:sz w:val="28"/>
          <w:szCs w:val="28"/>
          <w:lang w:bidi="ar-EG"/>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وترتكز الدراسة أولًا على نظرية تجربة العميل</w:t>
      </w:r>
      <w:r>
        <w:rPr>
          <w:rFonts w:ascii="Sakkal Majalla" w:cs="Sakkal Majalla" w:eastAsia="Calibri" w:hAnsi="Sakkal Majalla"/>
          <w:color w:val="000000"/>
          <w:sz w:val="28"/>
          <w:szCs w:val="28"/>
          <w:lang w:bidi="ar-EG"/>
        </w:rPr>
        <w:t xml:space="preserve"> (Customer Experience Theory)</w:t>
      </w:r>
      <w:r>
        <w:rPr>
          <w:rFonts w:ascii="Sakkal Majalla" w:cs="Sakkal Majalla" w:eastAsia="Calibri" w:hAnsi="Sakkal Majalla"/>
          <w:color w:val="000000"/>
          <w:sz w:val="28"/>
          <w:szCs w:val="28"/>
          <w:rtl/>
          <w:lang w:bidi="ar-EG"/>
        </w:rPr>
        <w:t>، التي تفترض أن جودة التفاعل بين العميل والمؤسسة – سواء عبر القنوات التقليدية أو الرقمية – تلعب دورًا حاسمًا في تشكيل الانطباع العام، وتؤثر على قرارات العميل المستقبلية. من هذا المنطلق، فإن استخدام الأدوات الرقمية في خدمات الإقراض لا يهدف فقط إلى تسريع العمليات، بل إلى تحسين شعور العميل بالسيطرة، الوضوح، والرضا، بدءًا من تقديم طلب القرض، مرورًا بمتابعة حالته، وانتهاءً بمرحلة السداد</w:t>
      </w:r>
      <w:r>
        <w:rPr>
          <w:rFonts w:ascii="Sakkal Majalla" w:cs="Sakkal Majalla" w:eastAsia="Calibri" w:hAnsi="Sakkal Majalla"/>
          <w:color w:val="000000"/>
          <w:sz w:val="28"/>
          <w:szCs w:val="28"/>
          <w:lang w:bidi="ar-EG"/>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كما تنطلق الدراسة من نظرية التبني التكنولوجي</w:t>
      </w:r>
      <w:r>
        <w:rPr>
          <w:rFonts w:ascii="Sakkal Majalla" w:cs="Sakkal Majalla" w:eastAsia="Calibri" w:hAnsi="Sakkal Majalla"/>
          <w:color w:val="000000"/>
          <w:sz w:val="28"/>
          <w:szCs w:val="28"/>
          <w:lang w:bidi="ar-EG"/>
        </w:rPr>
        <w:t xml:space="preserve"> (Technology Acceptance Model - TAM)</w:t>
      </w:r>
      <w:r>
        <w:rPr>
          <w:rFonts w:ascii="Sakkal Majalla" w:cs="Sakkal Majalla" w:eastAsia="Calibri" w:hAnsi="Sakkal Majalla"/>
          <w:color w:val="000000"/>
          <w:sz w:val="28"/>
          <w:szCs w:val="28"/>
          <w:rtl/>
          <w:lang w:bidi="ar-EG"/>
        </w:rPr>
        <w:t xml:space="preserve">، التي تفسر كيف ولماذا يتبنى الأفراد التكنولوجيا في تعاملهم مع الخدمات، بناءً على عاملين أساسيين: سهولة الاستخدام والإدراك لفائدة التكنولوجيا. ووفقًا لهذه النظرية، فإن التحول الرقمي في الإقراض سيؤدي إلى تحسين تجربة العميل فقط إذا تم تصميم المنصات الرقمية بطريقة مرنة وسهلة الاستخدام، وتُشعر </w:t>
      </w:r>
      <w:r>
        <w:rPr>
          <w:rFonts w:ascii="Sakkal Majalla" w:cs="Sakkal Majalla" w:eastAsia="Calibri" w:hAnsi="Sakkal Majalla"/>
          <w:color w:val="000000"/>
          <w:sz w:val="28"/>
          <w:szCs w:val="28"/>
          <w:rtl/>
          <w:lang w:bidi="ar-EG"/>
        </w:rPr>
        <w:t>العميل بقيمة مضافة مقارنة بالطرق التقليدية. هذا يعزز الحاجة إلى فهم العوامل التي تدفع عملاء المنشآت الصغيرة والمتوسطة إلى استخدام الخدمات الرقمية أو العزوف عنها</w:t>
      </w:r>
      <w:r>
        <w:rPr>
          <w:rFonts w:ascii="Sakkal Majalla" w:cs="Sakkal Majalla" w:eastAsia="Calibri" w:hAnsi="Sakkal Majalla"/>
          <w:color w:val="000000"/>
          <w:sz w:val="28"/>
          <w:szCs w:val="28"/>
          <w:lang w:bidi="ar-EG"/>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وتُعزز الدراسة أيضًا بمنطلقات نظرية القيمة المدركة</w:t>
      </w:r>
      <w:r>
        <w:rPr>
          <w:rFonts w:ascii="Sakkal Majalla" w:cs="Sakkal Majalla" w:eastAsia="Calibri" w:hAnsi="Sakkal Majalla"/>
          <w:color w:val="000000"/>
          <w:sz w:val="28"/>
          <w:szCs w:val="28"/>
          <w:lang w:bidi="ar-EG"/>
        </w:rPr>
        <w:t xml:space="preserve"> (Perceived Value Theory)</w:t>
      </w:r>
      <w:r>
        <w:rPr>
          <w:rFonts w:ascii="Sakkal Majalla" w:cs="Sakkal Majalla" w:eastAsia="Calibri" w:hAnsi="Sakkal Majalla"/>
          <w:color w:val="000000"/>
          <w:sz w:val="28"/>
          <w:szCs w:val="28"/>
          <w:rtl/>
          <w:lang w:bidi="ar-EG"/>
        </w:rPr>
        <w:t>، والتي ترى أن رضا العميل يعتمد على الموازنة بين الفائدة المتوقعة من الخدمة والتكاليف التي يبذلها (زمنًا أو جهدًا أو تكلفة مالية). وفي سياق الإقراض الرقمي، فإن التحول الرقمي يجب أن يُنتج قيمة مضافة ملموسة للعملاء من حيث سهولة الوصول، سرعة الإجراءات، الشفافية، والدعم المستمر، مما يجعلهم أكثر ميلاً لاستخدام هذه القنوات بشكل متكرر</w:t>
      </w:r>
      <w:r>
        <w:rPr>
          <w:rFonts w:ascii="Sakkal Majalla" w:cs="Sakkal Majalla" w:eastAsia="Calibri" w:hAnsi="Sakkal Majalla"/>
          <w:color w:val="000000"/>
          <w:sz w:val="28"/>
          <w:szCs w:val="28"/>
          <w:lang w:bidi="ar-EG"/>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علاوة على ذلك، تُعزز الدراسة بمنهج التوجه نحو العميل</w:t>
      </w:r>
      <w:r>
        <w:rPr>
          <w:rFonts w:ascii="Sakkal Majalla" w:cs="Sakkal Majalla" w:eastAsia="Calibri" w:hAnsi="Sakkal Majalla"/>
          <w:color w:val="000000"/>
          <w:sz w:val="28"/>
          <w:szCs w:val="28"/>
          <w:lang w:bidi="ar-EG"/>
        </w:rPr>
        <w:t xml:space="preserve"> (Customer-Centric Approach)</w:t>
      </w:r>
      <w:r>
        <w:rPr>
          <w:rFonts w:ascii="Sakkal Majalla" w:cs="Sakkal Majalla" w:eastAsia="Calibri" w:hAnsi="Sakkal Majalla"/>
          <w:color w:val="000000"/>
          <w:sz w:val="28"/>
          <w:szCs w:val="28"/>
          <w:rtl/>
          <w:lang w:bidi="ar-EG"/>
        </w:rPr>
        <w:t>، الذي يرى أن نجاح المؤسسات المصرفية لا يتحقق فقط من خلال كفاءة العمليات الداخلية، بل من خلال تحقيق رضا العملاء وتوقعاتهم على نحو مستمر. في هذا السياق، فإن الخدمات الرقمية المصرفية يجب أن تُبنى استنادًا إلى فهم عميق لاحتياجات المنشآت الصغيرة والمتوسطة، وسلوكياتها، ومستوى وعيها الرقمي، وهو ما يجعل من تجربة العميل معيارًا حيويًا لتقييم نجاح أو فشل استراتيجيات التحول الرقمي</w:t>
      </w:r>
      <w:r>
        <w:rPr>
          <w:rFonts w:ascii="Sakkal Majalla" w:cs="Sakkal Majalla" w:eastAsia="Calibri" w:hAnsi="Sakkal Majalla"/>
          <w:color w:val="000000"/>
          <w:sz w:val="28"/>
          <w:szCs w:val="28"/>
          <w:lang w:bidi="ar-EG"/>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lang w:bidi="ar-EG"/>
        </w:rPr>
      </w:pPr>
      <w:r>
        <w:rPr>
          <w:rFonts w:ascii="Sakkal Majalla" w:cs="Sakkal Majalla" w:eastAsia="Calibri" w:hAnsi="Sakkal Majalla"/>
          <w:color w:val="000000"/>
          <w:sz w:val="28"/>
          <w:szCs w:val="28"/>
          <w:rtl/>
          <w:lang w:bidi="ar-EG"/>
        </w:rPr>
        <w:t>وبناءً على هذه المنطلقات، تنطلق الدراسة من فرضية مفادها أن التحول الرقمي، إذا ما طُبّق بطريقة استراتيجية ومتمحورة حول العميل، يمكن أن يؤدي إلى تحسين ملموس في تجربة العميل المصرفي في مجال الإقراض، لا سيما للمنشآت الصغيرة والمتوسطة التي تحتاج إلى خدمات سريعة، مرنة، وقائمة على الثقة والدعم المستمر</w:t>
      </w:r>
      <w:r>
        <w:rPr>
          <w:rFonts w:ascii="Sakkal Majalla" w:cs="Sakkal Majalla" w:eastAsia="Calibri" w:hAnsi="Sakkal Majalla"/>
          <w:color w:val="000000"/>
          <w:sz w:val="28"/>
          <w:szCs w:val="28"/>
          <w:rtl/>
          <w:lang w:bidi="ar-EG"/>
        </w:rPr>
        <w:t>.</w:t>
      </w:r>
    </w:p>
    <w:bookmarkStart w:id="13" w:name="_Toc211805892"/>
    <w:p>
      <w:pPr>
        <w:pStyle w:val="style0"/>
        <w:bidi/>
        <w:spacing w:before="100" w:beforeAutospacing="true" w:after="100" w:afterAutospacing="true" w:lineRule="auto" w:line="360"/>
        <w:jc w:val="both"/>
        <w:outlineLvl w:val="1"/>
        <w:rPr>
          <w:rFonts w:ascii="Sakkal Majalla" w:cs="Sakkal Majalla" w:eastAsia="Calibri" w:hAnsi="Sakkal Majalla"/>
          <w:b/>
          <w:bCs/>
          <w:color w:val="000000"/>
          <w:sz w:val="36"/>
          <w:szCs w:val="36"/>
          <w:rtl/>
        </w:rPr>
      </w:pPr>
      <w:r>
        <w:rPr>
          <w:rFonts w:ascii="Sakkal Majalla" w:cs="Sakkal Majalla" w:eastAsia="Calibri" w:hAnsi="Sakkal Majalla"/>
          <w:b/>
          <w:bCs/>
          <w:color w:val="000000"/>
          <w:sz w:val="36"/>
          <w:szCs w:val="36"/>
          <w:rtl/>
        </w:rPr>
        <w:t>11.1 المنهجية وطرق البحث:</w:t>
      </w:r>
      <w:bookmarkEnd w:id="13"/>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rPr>
      </w:pPr>
      <w:r>
        <w:rPr>
          <w:rFonts w:ascii="Sakkal Majalla" w:cs="Sakkal Majalla" w:eastAsia="Calibri" w:hAnsi="Sakkal Majalla"/>
          <w:color w:val="000000"/>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pPr>
        <w:pStyle w:val="style0"/>
        <w:bidi/>
        <w:spacing w:before="100" w:beforeAutospacing="true" w:after="100" w:afterAutospacing="true" w:lineRule="auto" w:line="360"/>
        <w:ind w:firstLine="720"/>
        <w:jc w:val="both"/>
        <w:rPr>
          <w:rFonts w:ascii="Sakkal Majalla" w:cs="Sakkal Majalla" w:eastAsia="Calibri" w:hAnsi="Sakkal Majalla"/>
          <w:color w:val="000000"/>
          <w:sz w:val="28"/>
          <w:szCs w:val="28"/>
          <w:rtl/>
        </w:rPr>
      </w:pPr>
      <w:r>
        <w:rPr>
          <w:rFonts w:ascii="Sakkal Majalla" w:cs="Sakkal Majalla" w:eastAsia="Calibri" w:hAnsi="Sakkal Majalla"/>
          <w:color w:val="000000"/>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bookmarkStart w:id="14" w:name="_Toc211805893"/>
    <w:p>
      <w:pPr>
        <w:pStyle w:val="style0"/>
        <w:bidi/>
        <w:spacing w:before="100" w:beforeAutospacing="true" w:after="100" w:afterAutospacing="true" w:lineRule="auto" w:line="360"/>
        <w:jc w:val="both"/>
        <w:outlineLvl w:val="1"/>
        <w:rPr>
          <w:rFonts w:ascii="Sakkal Majalla" w:cs="Sakkal Majalla" w:eastAsia="Calibri" w:hAnsi="Sakkal Majalla"/>
          <w:b/>
          <w:bCs/>
          <w:color w:val="000000"/>
          <w:sz w:val="36"/>
          <w:szCs w:val="36"/>
        </w:rPr>
      </w:pPr>
      <w:r>
        <w:rPr>
          <w:rFonts w:ascii="Sakkal Majalla" w:cs="Sakkal Majalla" w:eastAsia="Calibri" w:hAnsi="Sakkal Majalla"/>
          <w:b/>
          <w:bCs/>
          <w:color w:val="000000"/>
          <w:sz w:val="36"/>
          <w:szCs w:val="36"/>
          <w:rtl/>
        </w:rPr>
        <w:t>12.1 مصادر جمع البيانات</w:t>
      </w:r>
      <w:bookmarkEnd w:id="14"/>
    </w:p>
    <w:p>
      <w:pPr>
        <w:pStyle w:val="style0"/>
        <w:numPr>
          <w:ilvl w:val="0"/>
          <w:numId w:val="8"/>
        </w:numPr>
        <w:bidi/>
        <w:spacing w:before="100" w:beforeAutospacing="true" w:after="100" w:afterAutospacing="true" w:lineRule="auto" w:line="360"/>
        <w:ind w:left="424"/>
        <w:jc w:val="both"/>
        <w:rPr>
          <w:rFonts w:ascii="Sakkal Majalla" w:cs="Sakkal Majalla" w:eastAsia="Calibri" w:hAnsi="Sakkal Majalla"/>
          <w:color w:val="000000"/>
          <w:sz w:val="28"/>
          <w:szCs w:val="28"/>
          <w:rtl/>
        </w:rPr>
      </w:pPr>
      <w:r>
        <w:rPr>
          <w:rFonts w:ascii="Sakkal Majalla" w:cs="Sakkal Majalla" w:eastAsia="Calibri" w:hAnsi="Sakkal Majalla"/>
          <w:b/>
          <w:bCs/>
          <w:color w:val="000000"/>
          <w:sz w:val="28"/>
          <w:szCs w:val="28"/>
          <w:rtl/>
        </w:rPr>
        <w:t>المصادر الثانوية</w:t>
      </w:r>
      <w:r>
        <w:rPr>
          <w:rFonts w:ascii="Sakkal Majalla" w:cs="Sakkal Majalla" w:eastAsia="Calibri" w:hAnsi="Sakkal Majalla"/>
          <w:color w:val="000000"/>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pPr>
        <w:pStyle w:val="style0"/>
        <w:numPr>
          <w:ilvl w:val="0"/>
          <w:numId w:val="8"/>
        </w:numPr>
        <w:bidi/>
        <w:spacing w:before="100" w:beforeAutospacing="true" w:after="100" w:afterAutospacing="true" w:lineRule="auto" w:line="360"/>
        <w:ind w:left="424"/>
        <w:jc w:val="both"/>
        <w:rPr>
          <w:rFonts w:ascii="Sakkal Majalla" w:cs="Sakkal Majalla" w:eastAsia="Calibri" w:hAnsi="Sakkal Majalla"/>
          <w:color w:val="000000"/>
          <w:sz w:val="28"/>
          <w:szCs w:val="28"/>
          <w:rtl/>
        </w:rPr>
      </w:pPr>
      <w:r>
        <w:rPr>
          <w:rFonts w:ascii="Sakkal Majalla" w:cs="Sakkal Majalla" w:eastAsia="Calibri" w:hAnsi="Sakkal Majalla"/>
          <w:b/>
          <w:bCs/>
          <w:color w:val="000000"/>
          <w:sz w:val="28"/>
          <w:szCs w:val="28"/>
          <w:rtl/>
        </w:rPr>
        <w:t>المصادر الأولية</w:t>
      </w:r>
      <w:r>
        <w:rPr>
          <w:rFonts w:ascii="Sakkal Majalla" w:cs="Sakkal Majalla" w:eastAsia="Calibri" w:hAnsi="Sakkal Majalla"/>
          <w:color w:val="000000"/>
          <w:sz w:val="28"/>
          <w:szCs w:val="28"/>
          <w:rtl/>
        </w:rPr>
        <w:t xml:space="preserve">: اعتمدت الدراسة على الاستبانة كأداة رئيسية في جمع البيانات من مصادرها والتي تم تصميمها خصيصاً لهذا الغرض على </w:t>
      </w:r>
      <w:r>
        <w:rPr>
          <w:rFonts w:ascii="Sakkal Majalla" w:cs="Sakkal Majalla" w:eastAsia="Calibri" w:hAnsi="Sakkal Majalla"/>
          <w:color w:val="000000"/>
          <w:sz w:val="28"/>
          <w:szCs w:val="28"/>
        </w:rPr>
        <w:t>Google Forms</w:t>
      </w:r>
      <w:r>
        <w:rPr>
          <w:rFonts w:ascii="Sakkal Majalla" w:cs="Sakkal Majalla" w:eastAsia="Calibri" w:hAnsi="Sakkal Majalla"/>
          <w:color w:val="000000"/>
          <w:sz w:val="28"/>
          <w:szCs w:val="28"/>
          <w:rtl/>
        </w:rPr>
        <w:t xml:space="preserve"> وإرسال رابطها إلى مجتمع البحث.</w:t>
      </w:r>
    </w:p>
    <w:bookmarkStart w:id="15" w:name="_Toc211805894"/>
    <w:p>
      <w:pPr>
        <w:pStyle w:val="style0"/>
        <w:bidi/>
        <w:spacing w:before="100" w:beforeAutospacing="true" w:after="100" w:afterAutospacing="true" w:lineRule="auto" w:line="360"/>
        <w:jc w:val="both"/>
        <w:outlineLvl w:val="1"/>
        <w:rPr>
          <w:rFonts w:ascii="Sakkal Majalla" w:cs="Sakkal Majalla" w:eastAsia="Calibri" w:hAnsi="Sakkal Majalla"/>
          <w:b/>
          <w:bCs/>
          <w:color w:val="000000"/>
          <w:sz w:val="36"/>
          <w:szCs w:val="36"/>
          <w:rtl/>
        </w:rPr>
      </w:pPr>
      <w:r>
        <w:rPr>
          <w:rFonts w:ascii="Sakkal Majalla" w:cs="Sakkal Majalla" w:eastAsia="Calibri" w:hAnsi="Sakkal Majalla"/>
          <w:b/>
          <w:bCs/>
          <w:color w:val="000000"/>
          <w:sz w:val="36"/>
          <w:szCs w:val="36"/>
          <w:rtl/>
        </w:rPr>
        <w:t>13.1 أدوات الدراسة:</w:t>
      </w:r>
      <w:bookmarkEnd w:id="15"/>
    </w:p>
    <w:p>
      <w:pPr>
        <w:pStyle w:val="style0"/>
        <w:bidi/>
        <w:spacing w:before="100" w:beforeAutospacing="true" w:after="100" w:afterAutospacing="true" w:lineRule="auto" w:line="360"/>
        <w:ind w:firstLine="720"/>
        <w:jc w:val="both"/>
        <w:rPr>
          <w:rFonts w:ascii="Sakkal Majalla" w:cs="Sakkal Majalla" w:eastAsia="Calibri" w:hAnsi="Sakkal Majalla"/>
          <w:color w:val="000000"/>
          <w:sz w:val="28"/>
          <w:szCs w:val="28"/>
          <w:rtl/>
        </w:rPr>
      </w:pPr>
      <w:r>
        <w:rPr>
          <w:rFonts w:ascii="Sakkal Majalla" w:cs="Sakkal Majalla" w:eastAsia="Calibri" w:hAnsi="Sakkal Majalla"/>
          <w:color w:val="000000"/>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pPr>
        <w:pStyle w:val="style0"/>
        <w:bidi/>
        <w:spacing w:before="100" w:beforeAutospacing="true" w:after="100" w:afterAutospacing="true" w:lineRule="auto" w:line="360"/>
        <w:jc w:val="both"/>
        <w:rPr>
          <w:rFonts w:ascii="Sakkal Majalla" w:cs="Sakkal Majalla" w:eastAsia="Calibri" w:hAnsi="Sakkal Majalla"/>
          <w:b/>
          <w:bCs/>
          <w:color w:val="000000"/>
          <w:sz w:val="28"/>
          <w:szCs w:val="28"/>
          <w:rtl/>
        </w:rPr>
      </w:pPr>
      <w:r>
        <w:rPr>
          <w:rFonts w:ascii="Sakkal Majalla" w:cs="Sakkal Majalla" w:eastAsia="Calibri" w:hAnsi="Sakkal Majalla"/>
          <w:b/>
          <w:bCs/>
          <w:color w:val="000000"/>
          <w:sz w:val="28"/>
          <w:szCs w:val="28"/>
          <w:rtl/>
        </w:rPr>
        <w:t>حيث تكونت من قسمين رئيسين هما:</w:t>
      </w:r>
    </w:p>
    <w:p>
      <w:pPr>
        <w:pStyle w:val="style0"/>
        <w:numPr>
          <w:ilvl w:val="0"/>
          <w:numId w:val="7"/>
        </w:numPr>
        <w:bidi/>
        <w:spacing w:before="100" w:beforeAutospacing="true" w:after="100" w:afterAutospacing="true" w:lineRule="auto" w:line="360"/>
        <w:ind w:left="424"/>
        <w:jc w:val="both"/>
        <w:rPr>
          <w:rFonts w:ascii="Sakkal Majalla" w:cs="Sakkal Majalla" w:eastAsia="Calibri" w:hAnsi="Sakkal Majalla"/>
          <w:color w:val="000000"/>
          <w:sz w:val="28"/>
          <w:szCs w:val="28"/>
          <w:rtl/>
        </w:rPr>
      </w:pPr>
      <w:r>
        <w:rPr>
          <w:rFonts w:ascii="Sakkal Majalla" w:cs="Sakkal Majalla" w:eastAsia="Calibri" w:hAnsi="Sakkal Majalla"/>
          <w:b/>
          <w:bCs/>
          <w:color w:val="000000"/>
          <w:sz w:val="28"/>
          <w:szCs w:val="28"/>
          <w:rtl/>
        </w:rPr>
        <w:t>القسم الأول</w:t>
      </w:r>
      <w:r>
        <w:rPr>
          <w:rFonts w:ascii="Sakkal Majalla" w:cs="Sakkal Majalla" w:eastAsia="Calibri" w:hAnsi="Sakkal Majalla"/>
          <w:color w:val="000000"/>
          <w:sz w:val="28"/>
          <w:szCs w:val="28"/>
          <w:rtl/>
        </w:rPr>
        <w:t>: وهو الجزء الخاص بالمتغيرات الديمغرافية لأفراد عينة الدراسة ، والمتمثلة بـ: النوع ، والعمر، والمؤهل العلمي، والمستوى الوظيفى.</w:t>
      </w:r>
    </w:p>
    <w:p>
      <w:pPr>
        <w:pStyle w:val="style0"/>
        <w:numPr>
          <w:ilvl w:val="0"/>
          <w:numId w:val="7"/>
        </w:numPr>
        <w:bidi/>
        <w:spacing w:before="100" w:beforeAutospacing="true" w:after="100" w:afterAutospacing="true" w:lineRule="auto" w:line="360"/>
        <w:ind w:left="424"/>
        <w:jc w:val="both"/>
        <w:rPr>
          <w:rFonts w:ascii="Sakkal Majalla" w:cs="Sakkal Majalla" w:eastAsia="Calibri" w:hAnsi="Sakkal Majalla"/>
          <w:color w:val="000000"/>
          <w:sz w:val="28"/>
          <w:szCs w:val="28"/>
          <w:u w:val="single"/>
        </w:rPr>
      </w:pPr>
      <w:r>
        <w:rPr>
          <w:rFonts w:ascii="Sakkal Majalla" w:cs="Sakkal Majalla" w:eastAsia="Calibri" w:hAnsi="Sakkal Majalla"/>
          <w:b/>
          <w:bCs/>
          <w:color w:val="000000"/>
          <w:sz w:val="28"/>
          <w:szCs w:val="28"/>
          <w:rtl/>
        </w:rPr>
        <w:t>القسم الثاني</w:t>
      </w:r>
      <w:r>
        <w:rPr>
          <w:rFonts w:ascii="Sakkal Majalla" w:cs="Sakkal Majalla" w:eastAsia="Calibri" w:hAnsi="Sakkal Majalla"/>
          <w:color w:val="000000"/>
          <w:sz w:val="28"/>
          <w:szCs w:val="28"/>
          <w:rtl/>
        </w:rPr>
        <w:t>: اشتمل القسم الثاني على الفقرات والأبعاد التي تقيس متغيرات الدراسة المستقل والتابع.</w:t>
      </w:r>
    </w:p>
    <w:bookmarkStart w:id="16" w:name="_Toc211805895"/>
    <w:p>
      <w:pPr>
        <w:pStyle w:val="style0"/>
        <w:bidi/>
        <w:spacing w:before="100" w:beforeAutospacing="true" w:after="100" w:afterAutospacing="true" w:lineRule="auto" w:line="360"/>
        <w:jc w:val="both"/>
        <w:outlineLvl w:val="1"/>
        <w:rPr>
          <w:rFonts w:ascii="Sakkal Majalla" w:cs="Sakkal Majalla" w:eastAsia="Calibri" w:hAnsi="Sakkal Majalla"/>
          <w:b/>
          <w:bCs/>
          <w:color w:val="000000"/>
          <w:sz w:val="36"/>
          <w:szCs w:val="36"/>
          <w:rtl/>
        </w:rPr>
      </w:pPr>
      <w:r>
        <w:rPr>
          <w:rFonts w:ascii="Sakkal Majalla" w:cs="Sakkal Majalla" w:eastAsia="Calibri" w:hAnsi="Sakkal Majalla"/>
          <w:b/>
          <w:bCs/>
          <w:color w:val="000000"/>
          <w:sz w:val="36"/>
          <w:szCs w:val="36"/>
          <w:rtl/>
        </w:rPr>
        <w:t>14.1 الأساليب الإحصائية المستخدمة</w:t>
      </w:r>
      <w:bookmarkEnd w:id="16"/>
    </w:p>
    <w:p>
      <w:pPr>
        <w:pStyle w:val="style0"/>
        <w:bidi/>
        <w:spacing w:before="100" w:beforeAutospacing="true" w:after="100" w:afterAutospacing="true" w:lineRule="auto" w:line="360"/>
        <w:ind w:firstLine="707"/>
        <w:jc w:val="both"/>
        <w:rPr>
          <w:rFonts w:ascii="Sakkal Majalla" w:cs="Sakkal Majalla" w:eastAsia="Calibri" w:hAnsi="Sakkal Majalla"/>
          <w:b/>
          <w:bCs/>
          <w:color w:val="000000"/>
          <w:sz w:val="28"/>
          <w:szCs w:val="28"/>
          <w:rtl/>
        </w:rPr>
      </w:pPr>
      <w:r>
        <w:rPr>
          <w:rFonts w:ascii="Sakkal Majalla" w:cs="Sakkal Majalla" w:eastAsia="Calibri" w:hAnsi="Sakkal Majalla"/>
          <w:b/>
          <w:bCs/>
          <w:color w:val="000000"/>
          <w:sz w:val="28"/>
          <w:szCs w:val="28"/>
          <w:rtl/>
        </w:rPr>
        <w:t>تم استخدام الأساليب الإحصائية التالية لتحقيق أهداف الدراسة:</w:t>
      </w:r>
    </w:p>
    <w:bookmarkStart w:id="17" w:name="_Hlk162514366"/>
    <w:p>
      <w:pPr>
        <w:pStyle w:val="style0"/>
        <w:numPr>
          <w:ilvl w:val="1"/>
          <w:numId w:val="9"/>
        </w:numPr>
        <w:bidi/>
        <w:spacing w:before="100" w:beforeAutospacing="true" w:after="100" w:afterAutospacing="true" w:lineRule="auto" w:line="360"/>
        <w:ind w:left="424"/>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17"/>
    <w:p>
      <w:pPr>
        <w:pStyle w:val="style0"/>
        <w:numPr>
          <w:ilvl w:val="1"/>
          <w:numId w:val="9"/>
        </w:numPr>
        <w:bidi/>
        <w:spacing w:before="100" w:beforeAutospacing="true" w:after="100" w:afterAutospacing="true" w:lineRule="auto" w:line="360"/>
        <w:ind w:left="424"/>
        <w:jc w:val="both"/>
        <w:rPr>
          <w:rFonts w:ascii="Sakkal Majalla" w:cs="Sakkal Majalla" w:eastAsia="Calibri" w:hAnsi="Sakkal Majalla"/>
          <w:color w:val="000000"/>
          <w:sz w:val="28"/>
          <w:szCs w:val="28"/>
          <w:rtl/>
        </w:rPr>
      </w:pPr>
      <w:r>
        <w:rPr>
          <w:rFonts w:ascii="Sakkal Majalla" w:cs="Sakkal Majalla" w:eastAsia="Calibri" w:hAnsi="Sakkal Majalla"/>
          <w:color w:val="000000"/>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pPr>
        <w:pStyle w:val="style0"/>
        <w:numPr>
          <w:ilvl w:val="1"/>
          <w:numId w:val="9"/>
        </w:numPr>
        <w:bidi/>
        <w:spacing w:before="100" w:beforeAutospacing="true" w:after="100" w:afterAutospacing="true" w:lineRule="auto" w:line="360"/>
        <w:ind w:left="424"/>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 xml:space="preserve">معامل الانحدار الخطي البسيط لقياس أثر كل بعد من أبعاد المتغير المستقل على المتغير التابع </w:t>
      </w:r>
    </w:p>
    <w:bookmarkStart w:id="18" w:name="_Toc211805896"/>
    <w:p>
      <w:pPr>
        <w:pStyle w:val="style0"/>
        <w:bidi/>
        <w:spacing w:before="100" w:beforeAutospacing="true" w:after="100" w:afterAutospacing="true" w:lineRule="auto" w:line="360"/>
        <w:jc w:val="both"/>
        <w:outlineLvl w:val="1"/>
        <w:rPr>
          <w:rFonts w:ascii="Sakkal Majalla" w:cs="Sakkal Majalla" w:eastAsia="Calibri" w:hAnsi="Sakkal Majalla"/>
          <w:b/>
          <w:bCs/>
          <w:color w:val="000000"/>
          <w:sz w:val="36"/>
          <w:szCs w:val="36"/>
          <w:rtl/>
        </w:rPr>
      </w:pPr>
      <w:r>
        <w:rPr>
          <w:rFonts w:ascii="Sakkal Majalla" w:cs="Sakkal Majalla" w:eastAsia="Calibri" w:hAnsi="Sakkal Majalla"/>
          <w:b/>
          <w:bCs/>
          <w:color w:val="000000"/>
          <w:sz w:val="36"/>
          <w:szCs w:val="36"/>
          <w:rtl/>
        </w:rPr>
        <w:t>15.1 أداة الدراسة</w:t>
      </w:r>
      <w:bookmarkEnd w:id="18"/>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rPr>
      </w:pPr>
      <w:r>
        <w:rPr>
          <w:rFonts w:ascii="Sakkal Majalla" w:cs="Sakkal Majalla" w:eastAsia="Calibri" w:hAnsi="Sakkal Majalla"/>
          <w:color w:val="000000"/>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pPr>
        <w:pStyle w:val="style179"/>
        <w:numPr>
          <w:ilvl w:val="0"/>
          <w:numId w:val="18"/>
        </w:numPr>
        <w:bidi/>
        <w:spacing w:before="100" w:beforeAutospacing="true" w:after="100" w:afterAutospacing="true" w:lineRule="auto" w:line="360"/>
        <w:ind w:left="424"/>
        <w:jc w:val="both"/>
        <w:rPr>
          <w:rFonts w:ascii="Sakkal Majalla" w:cs="Sakkal Majalla" w:eastAsia="Calibri" w:hAnsi="Sakkal Majalla"/>
          <w:color w:val="000000"/>
          <w:sz w:val="28"/>
          <w:szCs w:val="28"/>
          <w:rtl/>
        </w:rPr>
      </w:pPr>
      <w:r>
        <w:rPr>
          <w:rFonts w:ascii="Sakkal Majalla" w:cs="Sakkal Majalla" w:eastAsia="Calibri" w:hAnsi="Sakkal Majalla"/>
          <w:b/>
          <w:bCs/>
          <w:color w:val="000000"/>
          <w:sz w:val="28"/>
          <w:szCs w:val="28"/>
          <w:rtl/>
        </w:rPr>
        <w:t>القسم الأول</w:t>
      </w:r>
      <w:r>
        <w:rPr>
          <w:rFonts w:ascii="Sakkal Majalla" w:cs="Sakkal Majalla" w:eastAsia="Calibri" w:hAnsi="Sakkal Majalla"/>
          <w:color w:val="000000"/>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pPr>
        <w:pStyle w:val="style179"/>
        <w:numPr>
          <w:ilvl w:val="0"/>
          <w:numId w:val="18"/>
        </w:numPr>
        <w:bidi/>
        <w:spacing w:before="100" w:beforeAutospacing="true" w:after="100" w:afterAutospacing="true" w:lineRule="auto" w:line="360"/>
        <w:ind w:left="424"/>
        <w:jc w:val="both"/>
        <w:rPr>
          <w:rFonts w:ascii="Sakkal Majalla" w:cs="Sakkal Majalla" w:eastAsia="Calibri" w:hAnsi="Sakkal Majalla"/>
          <w:color w:val="000000"/>
          <w:sz w:val="28"/>
          <w:szCs w:val="28"/>
          <w:rtl/>
        </w:rPr>
      </w:pPr>
      <w:r>
        <w:rPr>
          <w:rFonts w:ascii="Sakkal Majalla" w:cs="Sakkal Majalla" w:eastAsia="Calibri" w:hAnsi="Sakkal Majalla"/>
          <w:b/>
          <w:bCs/>
          <w:color w:val="000000"/>
          <w:sz w:val="28"/>
          <w:szCs w:val="28"/>
          <w:rtl/>
        </w:rPr>
        <w:t>القسم الثاني</w:t>
      </w:r>
      <w:r>
        <w:rPr>
          <w:rFonts w:ascii="Sakkal Majalla" w:cs="Sakkal Majalla" w:eastAsia="Calibri" w:hAnsi="Sakkal Majalla"/>
          <w:color w:val="000000"/>
          <w:sz w:val="28"/>
          <w:szCs w:val="28"/>
          <w:rtl/>
        </w:rPr>
        <w:t>: يحتوي على الفقرات التي تقيس المتغيرات المستقلة والتابعة في الدراسة.</w:t>
      </w:r>
    </w:p>
    <w:p>
      <w:pPr>
        <w:pStyle w:val="style0"/>
        <w:bidi/>
        <w:spacing w:before="100" w:beforeAutospacing="true" w:after="100" w:afterAutospacing="true" w:lineRule="auto" w:line="360"/>
        <w:jc w:val="both"/>
        <w:rPr>
          <w:rFonts w:ascii="Sakkal Majalla" w:cs="Sakkal Majalla" w:eastAsia="Times New Roman" w:hAnsi="Sakkal Majalla"/>
          <w:b/>
          <w:bCs/>
          <w:color w:val="000000"/>
          <w:kern w:val="0"/>
          <w:sz w:val="28"/>
          <w:szCs w:val="28"/>
          <w14:ligatures xmlns:w14="http://schemas.microsoft.com/office/word/2010/wordml" w14:val="none"/>
        </w:rPr>
      </w:pPr>
      <w:r>
        <w:rPr>
          <w:rFonts w:ascii="Sakkal Majalla" w:cs="Sakkal Majalla" w:eastAsia="Times New Roman" w:hAnsi="Sakkal Majalla"/>
          <w:b/>
          <w:bCs/>
          <w:color w:val="000000"/>
          <w:kern w:val="0"/>
          <w:sz w:val="28"/>
          <w:szCs w:val="28"/>
          <w:rtl/>
          <w14:ligatures xmlns:w14="http://schemas.microsoft.com/office/word/2010/wordml" w14:val="none"/>
        </w:rPr>
        <w:t xml:space="preserve">أولًا: المتغير المستقل – </w:t>
      </w:r>
      <w:r>
        <w:rPr>
          <w:rFonts w:ascii="Sakkal Majalla" w:cs="Sakkal Majalla" w:eastAsia="Times New Roman" w:hAnsi="Sakkal Majalla"/>
          <w:b/>
          <w:bCs/>
          <w:color w:val="000000"/>
          <w:kern w:val="0"/>
          <w:sz w:val="28"/>
          <w:szCs w:val="28"/>
          <w:rtl/>
          <w14:ligatures xmlns:w14="http://schemas.microsoft.com/office/word/2010/wordml" w14:val="none"/>
        </w:rPr>
        <w:t>التحول الرقمي</w:t>
      </w:r>
      <w:r>
        <w:rPr>
          <w:rFonts w:ascii="Sakkal Majalla" w:cs="Sakkal Majalla" w:eastAsia="Times New Roman" w:hAnsi="Sakkal Majalla"/>
          <w:b/>
          <w:bCs/>
          <w:color w:val="000000"/>
          <w:kern w:val="0"/>
          <w:sz w:val="28"/>
          <w:szCs w:val="28"/>
          <w:rtl/>
          <w14:ligatures xmlns:w14="http://schemas.microsoft.com/office/word/2010/wordml" w14:val="none"/>
        </w:rPr>
        <w:t xml:space="preserve">، ويُقاس من خلال 15 فقرة </w:t>
      </w:r>
      <w:r>
        <w:rPr>
          <w:rFonts w:ascii="Sakkal Majalla" w:cs="Sakkal Majalla" w:eastAsia="Times New Roman" w:hAnsi="Sakkal Majalla"/>
          <w:b/>
          <w:bCs/>
          <w:color w:val="000000"/>
          <w:kern w:val="0"/>
          <w:sz w:val="28"/>
          <w:szCs w:val="28"/>
          <w:rtl/>
          <w14:ligatures xmlns:w14="http://schemas.microsoft.com/office/word/2010/wordml" w14:val="none"/>
        </w:rPr>
        <w:t>مقسمة أربعة</w:t>
      </w:r>
      <w:r>
        <w:rPr>
          <w:rFonts w:ascii="Sakkal Majalla" w:cs="Sakkal Majalla" w:eastAsia="Times New Roman" w:hAnsi="Sakkal Majalla"/>
          <w:b/>
          <w:bCs/>
          <w:color w:val="000000"/>
          <w:kern w:val="0"/>
          <w:sz w:val="28"/>
          <w:szCs w:val="28"/>
          <w:rtl/>
          <w14:ligatures xmlns:w14="http://schemas.microsoft.com/office/word/2010/wordml" w14:val="none"/>
        </w:rPr>
        <w:t xml:space="preserve"> أبعاد رئيسية</w:t>
      </w:r>
      <w:r>
        <w:rPr>
          <w:rFonts w:ascii="Sakkal Majalla" w:cs="Sakkal Majalla" w:eastAsia="Times New Roman" w:hAnsi="Sakkal Majalla"/>
          <w:b/>
          <w:bCs/>
          <w:color w:val="000000"/>
          <w:kern w:val="0"/>
          <w:sz w:val="28"/>
          <w:szCs w:val="28"/>
          <w14:ligatures xmlns:w14="http://schemas.microsoft.com/office/word/2010/wordml" w14:val="none"/>
        </w:rPr>
        <w:t>:</w:t>
      </w:r>
    </w:p>
    <w:p>
      <w:pPr>
        <w:pStyle w:val="style179"/>
        <w:numPr>
          <w:ilvl w:val="0"/>
          <w:numId w:val="10"/>
        </w:numPr>
        <w:bidi/>
        <w:spacing w:before="100" w:beforeAutospacing="true" w:after="100" w:afterAutospacing="true" w:lineRule="auto" w:line="360"/>
        <w:ind w:left="424"/>
        <w:jc w:val="both"/>
        <w:contextualSpacing w:val="false"/>
        <w:rPr>
          <w:rFonts w:ascii="Sakkal Majalla" w:cs="Sakkal Majalla" w:eastAsia="Times New Roman" w:hAnsi="Sakkal Majalla"/>
          <w:color w:val="000000"/>
          <w:kern w:val="0"/>
          <w:sz w:val="28"/>
          <w:szCs w:val="28"/>
          <w14:ligatures xmlns:w14="http://schemas.microsoft.com/office/word/2010/wordml" w14:val="none"/>
        </w:rPr>
      </w:pPr>
      <w:r>
        <w:rPr>
          <w:rFonts w:ascii="Sakkal Majalla" w:cs="Sakkal Majalla" w:eastAsia="Times New Roman" w:hAnsi="Sakkal Majalla"/>
          <w:color w:val="000000"/>
          <w:kern w:val="0"/>
          <w:sz w:val="28"/>
          <w:szCs w:val="28"/>
          <w:rtl/>
          <w14:ligatures xmlns:w14="http://schemas.microsoft.com/office/word/2010/wordml" w14:val="none"/>
        </w:rPr>
        <w:t>الاستراتيجية الرقمية</w:t>
      </w:r>
    </w:p>
    <w:p>
      <w:pPr>
        <w:pStyle w:val="style179"/>
        <w:numPr>
          <w:ilvl w:val="0"/>
          <w:numId w:val="10"/>
        </w:numPr>
        <w:bidi/>
        <w:spacing w:before="100" w:beforeAutospacing="true" w:after="100" w:afterAutospacing="true" w:lineRule="auto" w:line="360"/>
        <w:ind w:left="424"/>
        <w:jc w:val="both"/>
        <w:contextualSpacing w:val="false"/>
        <w:rPr>
          <w:rFonts w:ascii="Sakkal Majalla" w:cs="Sakkal Majalla" w:eastAsia="Times New Roman" w:hAnsi="Sakkal Majalla"/>
          <w:color w:val="000000"/>
          <w:kern w:val="0"/>
          <w:sz w:val="28"/>
          <w:szCs w:val="28"/>
          <w14:ligatures xmlns:w14="http://schemas.microsoft.com/office/word/2010/wordml" w14:val="none"/>
        </w:rPr>
      </w:pPr>
      <w:r>
        <w:rPr>
          <w:rFonts w:ascii="Sakkal Majalla" w:cs="Sakkal Majalla" w:eastAsia="Times New Roman" w:hAnsi="Sakkal Majalla"/>
          <w:color w:val="000000"/>
          <w:kern w:val="0"/>
          <w:sz w:val="28"/>
          <w:szCs w:val="28"/>
          <w:rtl/>
          <w14:ligatures xmlns:w14="http://schemas.microsoft.com/office/word/2010/wordml" w14:val="none"/>
        </w:rPr>
        <w:t>الثقافة الرقمية</w:t>
      </w:r>
    </w:p>
    <w:p>
      <w:pPr>
        <w:pStyle w:val="style179"/>
        <w:numPr>
          <w:ilvl w:val="0"/>
          <w:numId w:val="10"/>
        </w:numPr>
        <w:bidi/>
        <w:spacing w:before="100" w:beforeAutospacing="true" w:after="100" w:afterAutospacing="true" w:lineRule="auto" w:line="360"/>
        <w:ind w:left="424"/>
        <w:jc w:val="both"/>
        <w:contextualSpacing w:val="false"/>
        <w:rPr>
          <w:rFonts w:ascii="Sakkal Majalla" w:cs="Sakkal Majalla" w:eastAsia="Times New Roman" w:hAnsi="Sakkal Majalla"/>
          <w:color w:val="000000"/>
          <w:kern w:val="0"/>
          <w:sz w:val="28"/>
          <w:szCs w:val="28"/>
          <w14:ligatures xmlns:w14="http://schemas.microsoft.com/office/word/2010/wordml" w14:val="none"/>
        </w:rPr>
      </w:pPr>
      <w:r>
        <w:rPr>
          <w:rFonts w:ascii="Sakkal Majalla" w:cs="Sakkal Majalla" w:eastAsia="Times New Roman" w:hAnsi="Sakkal Majalla"/>
          <w:color w:val="000000"/>
          <w:kern w:val="0"/>
          <w:sz w:val="28"/>
          <w:szCs w:val="28"/>
          <w:rtl/>
          <w14:ligatures xmlns:w14="http://schemas.microsoft.com/office/word/2010/wordml" w14:val="none"/>
        </w:rPr>
        <w:t>القيادة الرقمية</w:t>
      </w:r>
    </w:p>
    <w:p>
      <w:pPr>
        <w:pStyle w:val="style179"/>
        <w:numPr>
          <w:ilvl w:val="0"/>
          <w:numId w:val="10"/>
        </w:numPr>
        <w:bidi/>
        <w:spacing w:before="100" w:beforeAutospacing="true" w:after="100" w:afterAutospacing="true" w:lineRule="auto" w:line="360"/>
        <w:ind w:left="424"/>
        <w:jc w:val="both"/>
        <w:contextualSpacing w:val="false"/>
        <w:rPr>
          <w:rFonts w:ascii="Sakkal Majalla" w:cs="Sakkal Majalla" w:eastAsia="Times New Roman" w:hAnsi="Sakkal Majalla"/>
          <w:color w:val="000000"/>
          <w:kern w:val="0"/>
          <w:sz w:val="28"/>
          <w:szCs w:val="28"/>
          <w14:ligatures xmlns:w14="http://schemas.microsoft.com/office/word/2010/wordml" w14:val="none"/>
        </w:rPr>
      </w:pPr>
      <w:r>
        <w:rPr>
          <w:rFonts w:ascii="Sakkal Majalla" w:cs="Sakkal Majalla" w:eastAsia="Times New Roman" w:hAnsi="Sakkal Majalla"/>
          <w:color w:val="000000"/>
          <w:kern w:val="0"/>
          <w:sz w:val="28"/>
          <w:szCs w:val="28"/>
          <w:rtl/>
          <w14:ligatures xmlns:w14="http://schemas.microsoft.com/office/word/2010/wordml" w14:val="none"/>
        </w:rPr>
        <w:t xml:space="preserve">القدرات الرقمية </w:t>
      </w:r>
    </w:p>
    <w:p>
      <w:pPr>
        <w:pStyle w:val="style0"/>
        <w:bidi/>
        <w:spacing w:before="100" w:beforeAutospacing="true" w:after="100" w:afterAutospacing="true" w:lineRule="auto" w:line="360"/>
        <w:jc w:val="both"/>
        <w:rPr>
          <w:rFonts w:ascii="Sakkal Majalla" w:cs="Sakkal Majalla" w:eastAsia="Calibri" w:hAnsi="Sakkal Majalla"/>
          <w:b/>
          <w:bCs/>
          <w:color w:val="000000"/>
          <w:sz w:val="28"/>
          <w:szCs w:val="28"/>
          <w:rtl/>
        </w:rPr>
      </w:pPr>
      <w:r>
        <w:rPr>
          <w:rFonts w:ascii="Sakkal Majalla" w:cs="Sakkal Majalla" w:eastAsia="Calibri" w:hAnsi="Sakkal Majalla"/>
          <w:b/>
          <w:bCs/>
          <w:color w:val="000000"/>
          <w:sz w:val="28"/>
          <w:szCs w:val="28"/>
          <w:rtl/>
        </w:rPr>
        <w:t xml:space="preserve">ثانيًا: المتغير التابع – </w:t>
      </w:r>
      <w:r>
        <w:rPr>
          <w:rFonts w:ascii="Sakkal Majalla" w:cs="Sakkal Majalla" w:eastAsia="Calibri" w:hAnsi="Sakkal Majalla"/>
          <w:b/>
          <w:bCs/>
          <w:color w:val="000000"/>
          <w:sz w:val="28"/>
          <w:szCs w:val="28"/>
          <w:rtl/>
        </w:rPr>
        <w:t>تجربة العميل</w:t>
      </w:r>
      <w:r>
        <w:rPr>
          <w:rFonts w:ascii="Sakkal Majalla" w:cs="Sakkal Majalla" w:eastAsia="Calibri" w:hAnsi="Sakkal Majalla"/>
          <w:b/>
          <w:bCs/>
          <w:color w:val="000000"/>
          <w:sz w:val="28"/>
          <w:szCs w:val="28"/>
          <w:rtl/>
        </w:rPr>
        <w:t>، ويُقاس من خلال (10) فقرة موزعة.</w:t>
      </w:r>
    </w:p>
    <w:bookmarkStart w:id="19" w:name="_Toc211805897"/>
    <w:p>
      <w:pPr>
        <w:pStyle w:val="style0"/>
        <w:bidi/>
        <w:spacing w:before="100" w:beforeAutospacing="true" w:after="100" w:afterAutospacing="true" w:lineRule="auto" w:line="360"/>
        <w:jc w:val="both"/>
        <w:outlineLvl w:val="1"/>
        <w:rPr>
          <w:rFonts w:ascii="Sakkal Majalla" w:cs="Sakkal Majalla" w:eastAsia="Calibri" w:hAnsi="Sakkal Majalla"/>
          <w:b/>
          <w:bCs/>
          <w:color w:val="000000"/>
          <w:sz w:val="36"/>
          <w:szCs w:val="36"/>
        </w:rPr>
      </w:pPr>
      <w:r>
        <w:rPr>
          <w:rFonts w:ascii="Sakkal Majalla" w:cs="Sakkal Majalla" w:eastAsia="Calibri" w:hAnsi="Sakkal Majalla"/>
          <w:b/>
          <w:bCs/>
          <w:color w:val="000000"/>
          <w:sz w:val="36"/>
          <w:szCs w:val="36"/>
          <w:rtl/>
        </w:rPr>
        <w:t>16.1 حدود الدراسة:</w:t>
      </w:r>
      <w:bookmarkEnd w:id="19"/>
    </w:p>
    <w:p>
      <w:pPr>
        <w:pStyle w:val="style0"/>
        <w:numPr>
          <w:ilvl w:val="0"/>
          <w:numId w:val="6"/>
        </w:numPr>
        <w:bidi/>
        <w:spacing w:before="100" w:beforeAutospacing="true" w:after="100" w:afterAutospacing="true" w:lineRule="auto" w:line="360"/>
        <w:ind w:left="424"/>
        <w:jc w:val="both"/>
        <w:rPr>
          <w:rFonts w:ascii="Sakkal Majalla" w:cs="Sakkal Majalla" w:eastAsia="Calibri" w:hAnsi="Sakkal Majalla"/>
          <w:color w:val="000000"/>
          <w:sz w:val="28"/>
          <w:szCs w:val="28"/>
          <w:u w:val="single"/>
        </w:rPr>
      </w:pPr>
      <w:r>
        <w:rPr>
          <w:rFonts w:ascii="Sakkal Majalla" w:cs="Sakkal Majalla" w:eastAsia="Calibri" w:hAnsi="Sakkal Majalla"/>
          <w:b/>
          <w:bCs/>
          <w:color w:val="000000"/>
          <w:sz w:val="28"/>
          <w:szCs w:val="28"/>
          <w:rtl/>
        </w:rPr>
        <w:t>حدود موضوعية</w:t>
      </w:r>
      <w:r>
        <w:rPr>
          <w:rFonts w:ascii="Sakkal Majalla" w:cs="Sakkal Majalla" w:eastAsia="Calibri" w:hAnsi="Sakkal Majalla"/>
          <w:color w:val="000000"/>
          <w:sz w:val="28"/>
          <w:szCs w:val="28"/>
          <w:rtl/>
        </w:rPr>
        <w:t xml:space="preserve">: تقتصر الدراسة على تحليل </w:t>
      </w:r>
      <w:bookmarkStart w:id="20" w:name="_Hlk202646048"/>
      <w:bookmarkStart w:id="21" w:name="_Hlk202912189"/>
      <w:r>
        <w:rPr>
          <w:rFonts w:ascii="Sakkal Majalla" w:cs="Sakkal Majalla" w:eastAsia="Calibri" w:hAnsi="Sakkal Majalla"/>
          <w:color w:val="000000"/>
          <w:sz w:val="28"/>
          <w:szCs w:val="28"/>
          <w:rtl/>
        </w:rPr>
        <w:t xml:space="preserve">دور التحول الرقمي بأبعاده المختلفة (الاستراتيجية الرقمية، الثقافة الرقمية، القيادة الرقمية، القدرات الرقمية) في تحسين تجربة العميل المصرفي في خدمات الإقراض للمنشآت الصغيرة والمتوسطة: دراسة ميدانية على </w:t>
      </w:r>
      <w:bookmarkStart w:id="22" w:name="_Hlk203180705"/>
      <w:r>
        <w:rPr>
          <w:rFonts w:ascii="Sakkal Majalla" w:cs="Sakkal Majalla" w:eastAsia="Calibri" w:hAnsi="Sakkal Majalla"/>
          <w:color w:val="000000"/>
          <w:sz w:val="28"/>
          <w:szCs w:val="28"/>
          <w:rtl/>
        </w:rPr>
        <w:t>البنوك التجارية بمدينة الرياض</w:t>
      </w:r>
      <w:bookmarkEnd w:id="22"/>
    </w:p>
    <w:bookmarkEnd w:id="20"/>
    <w:bookmarkEnd w:id="21"/>
    <w:p>
      <w:pPr>
        <w:pStyle w:val="style0"/>
        <w:numPr>
          <w:ilvl w:val="0"/>
          <w:numId w:val="6"/>
        </w:numPr>
        <w:bidi/>
        <w:spacing w:before="100" w:beforeAutospacing="true" w:after="100" w:afterAutospacing="true" w:lineRule="auto" w:line="360"/>
        <w:ind w:left="424"/>
        <w:jc w:val="both"/>
        <w:rPr>
          <w:rFonts w:ascii="Sakkal Majalla" w:cs="Sakkal Majalla" w:eastAsia="Calibri" w:hAnsi="Sakkal Majalla"/>
          <w:color w:val="000000"/>
          <w:sz w:val="28"/>
          <w:szCs w:val="28"/>
          <w:u w:val="single"/>
        </w:rPr>
      </w:pPr>
      <w:r>
        <w:rPr>
          <w:rFonts w:ascii="Sakkal Majalla" w:cs="Sakkal Majalla" w:eastAsia="Calibri" w:hAnsi="Sakkal Majalla"/>
          <w:b/>
          <w:bCs/>
          <w:color w:val="000000"/>
          <w:sz w:val="28"/>
          <w:szCs w:val="28"/>
          <w:rtl/>
        </w:rPr>
        <w:t>حدود زمانية</w:t>
      </w:r>
      <w:r>
        <w:rPr>
          <w:rFonts w:ascii="Sakkal Majalla" w:cs="Sakkal Majalla" w:eastAsia="Calibri" w:hAnsi="Sakkal Majalla"/>
          <w:color w:val="000000"/>
          <w:sz w:val="28"/>
          <w:szCs w:val="28"/>
          <w:rtl/>
        </w:rPr>
        <w:t xml:space="preserve"> : تم إعداد الدراسة في عام 2025.</w:t>
      </w:r>
    </w:p>
    <w:p>
      <w:pPr>
        <w:pStyle w:val="style179"/>
        <w:numPr>
          <w:ilvl w:val="0"/>
          <w:numId w:val="6"/>
        </w:numPr>
        <w:bidi/>
        <w:spacing w:before="100" w:beforeAutospacing="true" w:after="100" w:afterAutospacing="true" w:lineRule="auto" w:line="360"/>
        <w:ind w:left="424"/>
        <w:jc w:val="both"/>
        <w:contextualSpacing w:val="false"/>
        <w:rPr>
          <w:rFonts w:ascii="Sakkal Majalla" w:cs="Sakkal Majalla" w:eastAsia="Calibri" w:hAnsi="Sakkal Majalla"/>
          <w:color w:val="000000"/>
          <w:sz w:val="28"/>
          <w:szCs w:val="28"/>
        </w:rPr>
      </w:pPr>
      <w:r>
        <w:rPr>
          <w:rFonts w:ascii="Sakkal Majalla" w:cs="Sakkal Majalla" w:eastAsia="Calibri" w:hAnsi="Sakkal Majalla"/>
          <w:b/>
          <w:bCs/>
          <w:color w:val="000000"/>
          <w:sz w:val="28"/>
          <w:szCs w:val="28"/>
          <w:rtl/>
        </w:rPr>
        <w:t>حدود بشرية</w:t>
      </w:r>
      <w:r>
        <w:rPr>
          <w:rFonts w:ascii="Sakkal Majalla" w:cs="Sakkal Majalla" w:eastAsia="Calibri" w:hAnsi="Sakkal Majalla"/>
          <w:color w:val="000000"/>
          <w:sz w:val="28"/>
          <w:szCs w:val="28"/>
          <w:rtl/>
        </w:rPr>
        <w:t xml:space="preserve">: تقتصر الحدود البشرية لهذه الدراسة </w:t>
      </w:r>
      <w:r>
        <w:rPr>
          <w:rFonts w:ascii="Sakkal Majalla" w:cs="Sakkal Majalla" w:eastAsia="Calibri" w:hAnsi="Sakkal Majalla"/>
          <w:color w:val="000000"/>
          <w:sz w:val="28"/>
          <w:szCs w:val="28"/>
          <w:rtl/>
        </w:rPr>
        <w:t>على</w:t>
      </w:r>
      <w:r>
        <w:rPr>
          <w:rFonts w:ascii="Sakkal Majalla" w:cs="Sakkal Majalla" w:eastAsia="Calibri" w:hAnsi="Sakkal Majalla"/>
          <w:color w:val="000000"/>
          <w:sz w:val="28"/>
          <w:szCs w:val="28"/>
          <w:rtl/>
        </w:rPr>
        <w:t xml:space="preserve"> العاملين في</w:t>
      </w:r>
      <w:r>
        <w:rPr>
          <w:rFonts w:ascii="Sakkal Majalla" w:cs="Sakkal Majalla" w:eastAsia="Calibri" w:hAnsi="Sakkal Majalla"/>
          <w:color w:val="000000"/>
          <w:sz w:val="28"/>
          <w:szCs w:val="28"/>
          <w:rtl/>
        </w:rPr>
        <w:t xml:space="preserve"> </w:t>
      </w:r>
      <w:r>
        <w:rPr>
          <w:rFonts w:ascii="Sakkal Majalla" w:cs="Sakkal Majalla" w:eastAsia="Calibri" w:hAnsi="Sakkal Majalla"/>
          <w:color w:val="000000"/>
          <w:sz w:val="28"/>
          <w:szCs w:val="28"/>
          <w:rtl/>
        </w:rPr>
        <w:t>البنوك التجارية بمدينة الرياض</w:t>
      </w:r>
    </w:p>
    <w:p>
      <w:pPr>
        <w:pStyle w:val="style0"/>
        <w:bidi/>
        <w:spacing w:before="100" w:beforeAutospacing="true" w:after="100" w:afterAutospacing="true" w:lineRule="auto" w:line="360"/>
        <w:jc w:val="both"/>
        <w:rPr>
          <w:rFonts w:ascii="Sakkal Majalla" w:cs="Sakkal Majalla" w:eastAsia="Calibri" w:hAnsi="Sakkal Majalla"/>
          <w:color w:val="000000"/>
          <w:sz w:val="28"/>
          <w:szCs w:val="28"/>
          <w:rtl/>
        </w:rPr>
      </w:pPr>
    </w:p>
    <w:p>
      <w:pPr>
        <w:pStyle w:val="style0"/>
        <w:rPr>
          <w:rFonts w:ascii="Sakkal Majalla" w:cs="Sakkal Majalla" w:eastAsia="Calibri" w:hAnsi="Sakkal Majalla"/>
          <w:color w:val="000000"/>
          <w:sz w:val="28"/>
          <w:szCs w:val="28"/>
          <w:rtl/>
        </w:rPr>
      </w:pPr>
      <w:r>
        <w:rPr>
          <w:rFonts w:ascii="Sakkal Majalla" w:cs="Sakkal Majalla" w:eastAsia="Calibri" w:hAnsi="Sakkal Majalla"/>
          <w:color w:val="000000"/>
          <w:sz w:val="28"/>
          <w:szCs w:val="28"/>
          <w:rtl/>
        </w:rPr>
        <w:br w:type="page"/>
      </w:r>
    </w:p>
    <w:bookmarkStart w:id="23" w:name="_Toc211805898"/>
    <w:p>
      <w:pPr>
        <w:pStyle w:val="style0"/>
        <w:bidi/>
        <w:spacing w:before="100" w:beforeAutospacing="true" w:after="100" w:afterAutospacing="true" w:lineRule="auto" w:line="360"/>
        <w:jc w:val="center"/>
        <w:outlineLvl w:val="0"/>
        <w:rPr>
          <w:rFonts w:ascii="Sakkal Majalla" w:cs="Sakkal Majalla" w:eastAsia="Calibri" w:hAnsi="Sakkal Majalla"/>
          <w:b/>
          <w:bCs/>
          <w:color w:val="000000"/>
          <w:sz w:val="40"/>
          <w:szCs w:val="40"/>
          <w:rtl/>
        </w:rPr>
      </w:pPr>
      <w:r>
        <w:rPr>
          <w:rFonts w:ascii="Sakkal Majalla" w:cs="Sakkal Majalla" w:eastAsia="Calibri" w:hAnsi="Sakkal Majalla" w:hint="cs"/>
          <w:b/>
          <w:bCs/>
          <w:color w:val="000000"/>
          <w:sz w:val="40"/>
          <w:szCs w:val="40"/>
          <w:rtl/>
        </w:rPr>
        <w:t>الفصل الثاني: الإطار النظري</w:t>
      </w:r>
      <w:bookmarkEnd w:id="23"/>
    </w:p>
    <w:bookmarkStart w:id="24" w:name="_Toc211805899"/>
    <w:p>
      <w:pPr>
        <w:pStyle w:val="style0"/>
        <w:bidi/>
        <w:spacing w:before="100" w:beforeAutospacing="true" w:after="100" w:afterAutospacing="true" w:lineRule="auto" w:line="360"/>
        <w:jc w:val="center"/>
        <w:outlineLvl w:val="1"/>
        <w:rPr>
          <w:rFonts w:ascii="Sakkal Majalla" w:cs="Sakkal Majalla" w:eastAsia="Calibri" w:hAnsi="Sakkal Majalla"/>
          <w:b/>
          <w:bCs/>
          <w:color w:val="000000"/>
          <w:sz w:val="36"/>
          <w:szCs w:val="36"/>
        </w:rPr>
      </w:pPr>
      <w:r>
        <w:rPr>
          <w:rFonts w:ascii="Sakkal Majalla" w:cs="Sakkal Majalla" w:eastAsia="Calibri" w:hAnsi="Sakkal Majalla"/>
          <w:b/>
          <w:bCs/>
          <w:color w:val="000000"/>
          <w:sz w:val="36"/>
          <w:szCs w:val="36"/>
          <w:rtl/>
        </w:rPr>
        <w:t>المبحث الأول: التحول الرقمي</w:t>
      </w:r>
      <w:bookmarkEnd w:id="24"/>
    </w:p>
    <w:bookmarkStart w:id="25" w:name="_Toc211805900"/>
    <w:p>
      <w:pPr>
        <w:pStyle w:val="style0"/>
        <w:bidi/>
        <w:spacing w:before="100" w:beforeAutospacing="true" w:after="100" w:afterAutospacing="true" w:lineRule="auto" w:line="360"/>
        <w:jc w:val="both"/>
        <w:outlineLvl w:val="2"/>
        <w:rPr>
          <w:rFonts w:ascii="Sakkal Majalla" w:cs="Sakkal Majalla" w:eastAsia="Calibri" w:hAnsi="Sakkal Majalla"/>
          <w:b/>
          <w:bCs/>
          <w:color w:val="000000"/>
          <w:sz w:val="32"/>
          <w:szCs w:val="32"/>
        </w:rPr>
      </w:pPr>
      <w:r>
        <w:rPr>
          <w:rFonts w:ascii="Sakkal Majalla" w:cs="Sakkal Majalla" w:eastAsia="Calibri" w:hAnsi="Sakkal Majalla"/>
          <w:b/>
          <w:bCs/>
          <w:color w:val="000000"/>
          <w:sz w:val="32"/>
          <w:szCs w:val="32"/>
        </w:rPr>
        <w:t>1.1.2</w:t>
      </w:r>
      <w:r>
        <w:rPr>
          <w:rFonts w:ascii="Sakkal Majalla" w:cs="Sakkal Majalla" w:eastAsia="Calibri" w:hAnsi="Sakkal Majalla"/>
          <w:b/>
          <w:bCs/>
          <w:color w:val="000000"/>
          <w:sz w:val="32"/>
          <w:szCs w:val="32"/>
          <w:rtl/>
        </w:rPr>
        <w:t>التمهيد</w:t>
      </w:r>
      <w:bookmarkEnd w:id="25"/>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rPr>
      </w:pPr>
      <w:r>
        <w:rPr>
          <w:rFonts w:ascii="Sakkal Majalla" w:cs="Sakkal Majalla" w:eastAsia="Calibri" w:hAnsi="Sakkal Majalla"/>
          <w:color w:val="000000"/>
          <w:sz w:val="28"/>
          <w:szCs w:val="28"/>
          <w:rtl/>
        </w:rPr>
        <w:t xml:space="preserve">أصبحت التحولات الرقمية أحد العوامل الأساسية التي تُعيد تشكيل طبيعة العمل داخل المؤسسات على اختلاف قطاعاتها، لا سيما في القطاع المصرفي الذي يُعد من أكثر القطاعات حساسية وتأثرًا بالتطورات التكنولوجية. فالتحول الرقمي اليوم لا يُعد ترفًا إداريًا، بل هو ضرورة استراتيجية تمليها متغيرات السوق ومتطلبات العملاء وسرعة الابتكار التكنولوجي. </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و أصبح لزامًا على البنوك التجارية، خاصةً تلك التي تقدم خدمات الإقراض للمنشآت الصغيرة والمتوسطة، أن تتبنى نماذج رقمية حديثة ترتكز على إعادة هندسة العمليات، وتقديم تجربة مصرفية متكاملة تلبّي احتياجات العملاء، وتواكب التغيرات المتسارعة</w:t>
      </w:r>
      <w:r>
        <w:rPr>
          <w:rFonts w:ascii="Sakkal Majalla" w:cs="Sakkal Majalla" w:eastAsia="Calibri" w:hAnsi="Sakkal Majalla"/>
          <w:color w:val="000000"/>
          <w:sz w:val="28"/>
          <w:szCs w:val="28"/>
        </w:rPr>
        <w:t>.</w:t>
      </w:r>
    </w:p>
    <w:bookmarkStart w:id="26" w:name="_Toc211805901"/>
    <w:p>
      <w:pPr>
        <w:pStyle w:val="style0"/>
        <w:bidi/>
        <w:spacing w:before="100" w:beforeAutospacing="true" w:after="100" w:afterAutospacing="true" w:lineRule="auto" w:line="360"/>
        <w:jc w:val="both"/>
        <w:outlineLvl w:val="2"/>
        <w:rPr>
          <w:rFonts w:ascii="Sakkal Majalla" w:cs="Sakkal Majalla" w:eastAsia="Calibri" w:hAnsi="Sakkal Majalla"/>
          <w:b/>
          <w:bCs/>
          <w:color w:val="000000"/>
          <w:sz w:val="32"/>
          <w:szCs w:val="32"/>
        </w:rPr>
      </w:pPr>
      <w:r>
        <w:rPr>
          <w:rFonts w:ascii="Sakkal Majalla" w:cs="Sakkal Majalla" w:eastAsia="Calibri" w:hAnsi="Sakkal Majalla"/>
          <w:b/>
          <w:bCs/>
          <w:color w:val="000000"/>
          <w:sz w:val="32"/>
          <w:szCs w:val="32"/>
        </w:rPr>
        <w:t>2.1.2</w:t>
      </w:r>
      <w:r>
        <w:rPr>
          <w:rFonts w:ascii="Sakkal Majalla" w:cs="Sakkal Majalla" w:eastAsia="Calibri" w:hAnsi="Sakkal Majalla"/>
          <w:b/>
          <w:bCs/>
          <w:color w:val="000000"/>
          <w:sz w:val="32"/>
          <w:szCs w:val="32"/>
          <w:rtl/>
        </w:rPr>
        <w:t xml:space="preserve"> مفهوم التحول الرقمي</w:t>
      </w:r>
      <w:bookmarkEnd w:id="26"/>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تناول العديد من الباحثين مفهوم التحول الرقمي باعتباره عملية شاملة تتجاوز مجرد إدخال التكنولوجيا إلى بنية المؤسسة، بل تشمل إعادة هيكلة فكرية وتنظيمية وثقافية تسعى إلى تحسين الأداء وتقديم قيمة مضافة للعميل. فقد عرفه الجبور والزيديين</w:t>
      </w:r>
      <w:r>
        <w:rPr>
          <w:rFonts w:ascii="Sakkal Majalla" w:cs="Sakkal Majalla" w:eastAsia="Calibri" w:hAnsi="Sakkal Majalla"/>
          <w:color w:val="000000"/>
          <w:sz w:val="28"/>
          <w:szCs w:val="28"/>
        </w:rPr>
        <w:t xml:space="preserve"> (2022) </w:t>
      </w:r>
      <w:r>
        <w:rPr>
          <w:rFonts w:ascii="Sakkal Majalla" w:cs="Sakkal Majalla" w:eastAsia="Calibri" w:hAnsi="Sakkal Majalla"/>
          <w:color w:val="000000"/>
          <w:sz w:val="28"/>
          <w:szCs w:val="28"/>
          <w:rtl/>
        </w:rPr>
        <w:t>بأنه "عملية دمج الأدوات والتطبيقات التكنولوجية الحديثة في الأنشطة والعمليات الإدارية والخدمية للمؤسسة بهدف تحسين أدائها ورفع مستوى الجودة". في حين ذهب جرادات والصرايرة</w:t>
      </w:r>
      <w:r>
        <w:rPr>
          <w:rFonts w:ascii="Sakkal Majalla" w:cs="Sakkal Majalla" w:eastAsia="Calibri" w:hAnsi="Sakkal Majalla"/>
          <w:color w:val="000000"/>
          <w:sz w:val="28"/>
          <w:szCs w:val="28"/>
        </w:rPr>
        <w:t xml:space="preserve"> (2023) </w:t>
      </w:r>
      <w:r>
        <w:rPr>
          <w:rFonts w:ascii="Sakkal Majalla" w:cs="Sakkal Majalla" w:eastAsia="Calibri" w:hAnsi="Sakkal Majalla"/>
          <w:color w:val="000000"/>
          <w:sz w:val="28"/>
          <w:szCs w:val="28"/>
          <w:rtl/>
        </w:rPr>
        <w:t>إلى أن التحول الرقمي يمثل "تحولًا استراتيجيًا شاملًا يمس النظم والهياكل والثقافة التنظيمية، ويتطلب بناء قدرات رقمية مستدامة لتحقيق التكامل بين التكنولوجيا والعمليات التشغيلية</w:t>
      </w:r>
      <w:r>
        <w:rPr>
          <w:rFonts w:ascii="Sakkal Majalla" w:cs="Sakkal Majalla" w:eastAsia="Calibri" w:hAnsi="Sakkal Majalla"/>
          <w:color w:val="000000"/>
          <w:sz w:val="28"/>
          <w:szCs w:val="28"/>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وأشارت الجلامدة والعرود</w:t>
      </w:r>
      <w:r>
        <w:rPr>
          <w:rFonts w:ascii="Sakkal Majalla" w:cs="Sakkal Majalla" w:eastAsia="Calibri" w:hAnsi="Sakkal Majalla"/>
          <w:color w:val="000000"/>
          <w:sz w:val="28"/>
          <w:szCs w:val="28"/>
        </w:rPr>
        <w:t xml:space="preserve"> (2023) </w:t>
      </w:r>
      <w:r>
        <w:rPr>
          <w:rFonts w:ascii="Sakkal Majalla" w:cs="Sakkal Majalla" w:eastAsia="Calibri" w:hAnsi="Sakkal Majalla"/>
          <w:color w:val="000000"/>
          <w:sz w:val="28"/>
          <w:szCs w:val="28"/>
          <w:rtl/>
        </w:rPr>
        <w:t>إلى أن التحول الرقمي يُعد أداة لتمكين المؤسسات من تحسين قدرتها على الاستجابة للمتغيرات من خلال استخدام تقنيات تحليل البيانات والذكاء الاصطناعي لتعزيز جودة القرار الاستراتيجي. أما حسين وآخرون</w:t>
      </w:r>
      <w:r>
        <w:rPr>
          <w:rFonts w:ascii="Sakkal Majalla" w:cs="Sakkal Majalla" w:eastAsia="Calibri" w:hAnsi="Sakkal Majalla"/>
          <w:color w:val="000000"/>
          <w:sz w:val="28"/>
          <w:szCs w:val="28"/>
        </w:rPr>
        <w:t xml:space="preserve"> (2023) </w:t>
      </w:r>
      <w:r>
        <w:rPr>
          <w:rFonts w:ascii="Sakkal Majalla" w:cs="Sakkal Majalla" w:eastAsia="Calibri" w:hAnsi="Sakkal Majalla"/>
          <w:color w:val="000000"/>
          <w:sz w:val="28"/>
          <w:szCs w:val="28"/>
          <w:rtl/>
        </w:rPr>
        <w:t>فعرّفوه على أنه "وسيلة لإعادة تصميم العمليات الإدارية عبر توظيف التكنولوجيا الرقمية لتعزيز الكفاءة وتقليل التكاليف وتوسيع نطاق الوصول للخدمات". ومن منظور آخر، يرى شحاتة ورضوان</w:t>
      </w:r>
      <w:r>
        <w:rPr>
          <w:rFonts w:ascii="Sakkal Majalla" w:cs="Sakkal Majalla" w:eastAsia="Calibri" w:hAnsi="Sakkal Majalla"/>
          <w:color w:val="000000"/>
          <w:sz w:val="28"/>
          <w:szCs w:val="28"/>
        </w:rPr>
        <w:t xml:space="preserve"> (2024) </w:t>
      </w:r>
      <w:r>
        <w:rPr>
          <w:rFonts w:ascii="Sakkal Majalla" w:cs="Sakkal Majalla" w:eastAsia="Calibri" w:hAnsi="Sakkal Majalla"/>
          <w:color w:val="000000"/>
          <w:sz w:val="28"/>
          <w:szCs w:val="28"/>
          <w:rtl/>
        </w:rPr>
        <w:t>أن التحول الرقمي هو "استثمار طويل الأمد في بنية تحتية رقمية تهدف إلى تطوير الأداء المؤسسي عبر تغيير في الثقافة والسلوك التنظيمي</w:t>
      </w:r>
      <w:r>
        <w:rPr>
          <w:rFonts w:ascii="Sakkal Majalla" w:cs="Sakkal Majalla" w:eastAsia="Calibri" w:hAnsi="Sakkal Majalla"/>
          <w:color w:val="000000"/>
          <w:sz w:val="28"/>
          <w:szCs w:val="28"/>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كما أشار محرم ومحمد</w:t>
      </w:r>
      <w:r>
        <w:rPr>
          <w:rFonts w:ascii="Sakkal Majalla" w:cs="Sakkal Majalla" w:eastAsia="Calibri" w:hAnsi="Sakkal Majalla"/>
          <w:color w:val="000000"/>
          <w:sz w:val="28"/>
          <w:szCs w:val="28"/>
        </w:rPr>
        <w:t xml:space="preserve"> (2023) </w:t>
      </w:r>
      <w:r>
        <w:rPr>
          <w:rFonts w:ascii="Sakkal Majalla" w:cs="Sakkal Majalla" w:eastAsia="Calibri" w:hAnsi="Sakkal Majalla"/>
          <w:color w:val="000000"/>
          <w:sz w:val="28"/>
          <w:szCs w:val="28"/>
          <w:rtl/>
        </w:rPr>
        <w:t xml:space="preserve">إلى أن التحول الرقمي لا يقتصر على استخدام أدوات تقنية، بل يشمل إعادة التفكير في النموذج التشغيلي وإعادة صياغة تجربة العميل بشكل جذري. أما على المستوى النظري الأوسع، فقد بيّن </w:t>
      </w:r>
      <w:r>
        <w:rPr>
          <w:rFonts w:ascii="Sakkal Majalla" w:cs="Sakkal Majalla" w:eastAsia="Calibri" w:hAnsi="Sakkal Majalla"/>
          <w:color w:val="000000"/>
          <w:sz w:val="28"/>
          <w:szCs w:val="28"/>
        </w:rPr>
        <w:t xml:space="preserve">Masoud &amp; Basahel (2023) </w:t>
      </w:r>
      <w:r>
        <w:rPr>
          <w:rFonts w:ascii="Sakkal Majalla" w:cs="Sakkal Majalla" w:eastAsia="Calibri" w:hAnsi="Sakkal Majalla"/>
          <w:color w:val="000000"/>
          <w:sz w:val="28"/>
          <w:szCs w:val="28"/>
          <w:rtl/>
        </w:rPr>
        <w:t>أن التحول الرقمي يرتبط بثلاثة عناصر مركزية: الابتكار في تكنولوجيا المعلومات، تجربة العميل، والأداء المؤسسي، مما يجعل من التحول الرقمي أداة استراتيجية متعددة الأبعاد</w:t>
      </w:r>
      <w:r>
        <w:rPr>
          <w:rFonts w:ascii="Sakkal Majalla" w:cs="Sakkal Majalla" w:eastAsia="Calibri" w:hAnsi="Sakkal Majalla"/>
          <w:color w:val="000000"/>
          <w:sz w:val="28"/>
          <w:szCs w:val="28"/>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 xml:space="preserve">ويرى الباحث من خلال استعراض الأدبيات السابقة أن التحول الرقمي يُمثل تحوّلاً عميقًا في فلسفة الإدارة الحديثة، إذ لا يقتصر على الجانب التكنولوجي بل يمتد ليشمل أبعادًا قيادية وثقافية واستراتيجية. </w:t>
      </w:r>
    </w:p>
    <w:bookmarkStart w:id="27" w:name="_Toc211805902"/>
    <w:p>
      <w:pPr>
        <w:pStyle w:val="style0"/>
        <w:bidi/>
        <w:spacing w:before="100" w:beforeAutospacing="true" w:after="100" w:afterAutospacing="true" w:lineRule="auto" w:line="360"/>
        <w:jc w:val="both"/>
        <w:outlineLvl w:val="2"/>
        <w:rPr>
          <w:rFonts w:ascii="Sakkal Majalla" w:cs="Sakkal Majalla" w:eastAsia="Calibri" w:hAnsi="Sakkal Majalla"/>
          <w:b/>
          <w:bCs/>
          <w:color w:val="000000"/>
          <w:sz w:val="32"/>
          <w:szCs w:val="32"/>
        </w:rPr>
      </w:pPr>
      <w:r>
        <w:rPr>
          <w:rFonts w:ascii="Sakkal Majalla" w:cs="Sakkal Majalla" w:eastAsia="Calibri" w:hAnsi="Sakkal Majalla" w:hint="cs"/>
          <w:b/>
          <w:bCs/>
          <w:color w:val="000000"/>
          <w:sz w:val="32"/>
          <w:szCs w:val="32"/>
          <w:rtl/>
        </w:rPr>
        <w:t xml:space="preserve">3.1.2 </w:t>
      </w:r>
      <w:r>
        <w:rPr>
          <w:rFonts w:ascii="Sakkal Majalla" w:cs="Sakkal Majalla" w:eastAsia="Calibri" w:hAnsi="Sakkal Majalla"/>
          <w:b/>
          <w:bCs/>
          <w:color w:val="000000"/>
          <w:sz w:val="32"/>
          <w:szCs w:val="32"/>
        </w:rPr>
        <w:t xml:space="preserve"> </w:t>
      </w:r>
      <w:r>
        <w:rPr>
          <w:rFonts w:ascii="Sakkal Majalla" w:cs="Sakkal Majalla" w:eastAsia="Calibri" w:hAnsi="Sakkal Majalla"/>
          <w:b/>
          <w:bCs/>
          <w:color w:val="000000"/>
          <w:sz w:val="32"/>
          <w:szCs w:val="32"/>
          <w:rtl/>
        </w:rPr>
        <w:t>أهمية التحول الرقمي</w:t>
      </w:r>
      <w:bookmarkEnd w:id="27"/>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أصبح التحول الرقمي ضرورة استراتيجية تفرضها طبيعة العصر الرقمي المتسارع، حيث تسعى المؤسسات إلى التكيّف مع بيئة عمل تعتمد على التكنولوجيا كمكوّن أساسي في تقديم الخدمات، وتحقيق الكفاءة، والاستجابة لتوقعات العملاء المتغيرة، فالأهمية الفعلية للتحول الرقمي لا تكمُن في استخدام التكنولوجيا بحد ذاتها، بل في كيفية توظيفها لخلق قيمة مضافة مستدامة للمؤسسة والمستفيدين على حد سواء، لا سيما في القطاعات ذات الطبيعة التفاعلية مثل البنوك والخدمات المالية</w:t>
      </w:r>
      <w:r>
        <w:rPr>
          <w:rFonts w:ascii="Sakkal Majalla" w:cs="Sakkal Majalla" w:eastAsia="Calibri" w:hAnsi="Sakkal Majalla"/>
          <w:color w:val="000000"/>
          <w:sz w:val="28"/>
          <w:szCs w:val="28"/>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ويُشير الشقاحين والعزب</w:t>
      </w:r>
      <w:r>
        <w:rPr>
          <w:rFonts w:ascii="Sakkal Majalla" w:cs="Sakkal Majalla" w:eastAsia="Calibri" w:hAnsi="Sakkal Majalla"/>
          <w:color w:val="000000"/>
          <w:sz w:val="28"/>
          <w:szCs w:val="28"/>
        </w:rPr>
        <w:t xml:space="preserve"> (2024) </w:t>
      </w:r>
      <w:r>
        <w:rPr>
          <w:rFonts w:ascii="Sakkal Majalla" w:cs="Sakkal Majalla" w:eastAsia="Calibri" w:hAnsi="Sakkal Majalla"/>
          <w:color w:val="000000"/>
          <w:sz w:val="28"/>
          <w:szCs w:val="28"/>
          <w:rtl/>
        </w:rPr>
        <w:t>إلى أن أهمية التحول الرقمي تتجلى في ثلاث ركائز رئيسية</w:t>
      </w:r>
      <w:r>
        <w:rPr>
          <w:rFonts w:ascii="Sakkal Majalla" w:cs="Sakkal Majalla" w:eastAsia="Calibri" w:hAnsi="Sakkal Majalla"/>
          <w:color w:val="000000"/>
          <w:sz w:val="28"/>
          <w:szCs w:val="28"/>
        </w:rPr>
        <w:t>:</w:t>
      </w:r>
    </w:p>
    <w:p>
      <w:pPr>
        <w:pStyle w:val="style0"/>
        <w:numPr>
          <w:ilvl w:val="0"/>
          <w:numId w:val="12"/>
        </w:numPr>
        <w:tabs>
          <w:tab w:val="clear" w:pos="720"/>
        </w:tabs>
        <w:bidi/>
        <w:spacing w:before="100" w:beforeAutospacing="true" w:after="100" w:afterAutospacing="true" w:lineRule="auto" w:line="360"/>
        <w:ind w:left="424"/>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تحسين جودة الخدمات</w:t>
      </w:r>
      <w:r>
        <w:rPr>
          <w:rFonts w:ascii="Sakkal Majalla" w:cs="Sakkal Majalla" w:eastAsia="Calibri" w:hAnsi="Sakkal Majalla"/>
          <w:color w:val="000000"/>
          <w:sz w:val="28"/>
          <w:szCs w:val="28"/>
        </w:rPr>
        <w:t xml:space="preserve">: </w:t>
      </w:r>
      <w:r>
        <w:rPr>
          <w:rFonts w:ascii="Sakkal Majalla" w:cs="Sakkal Majalla" w:eastAsia="Calibri" w:hAnsi="Sakkal Majalla"/>
          <w:color w:val="000000"/>
          <w:sz w:val="28"/>
          <w:szCs w:val="28"/>
          <w:rtl/>
        </w:rPr>
        <w:t>من خلال تسريع الإجراءات، وتوفير قنوات متعددة للتفاعل، وتقليل الأخطاء البشرية</w:t>
      </w:r>
      <w:r>
        <w:rPr>
          <w:rFonts w:ascii="Sakkal Majalla" w:cs="Sakkal Majalla" w:eastAsia="Calibri" w:hAnsi="Sakkal Majalla"/>
          <w:color w:val="000000"/>
          <w:sz w:val="28"/>
          <w:szCs w:val="28"/>
        </w:rPr>
        <w:t>.</w:t>
      </w:r>
    </w:p>
    <w:p>
      <w:pPr>
        <w:pStyle w:val="style0"/>
        <w:numPr>
          <w:ilvl w:val="0"/>
          <w:numId w:val="12"/>
        </w:numPr>
        <w:tabs>
          <w:tab w:val="clear" w:pos="720"/>
        </w:tabs>
        <w:bidi/>
        <w:spacing w:before="100" w:beforeAutospacing="true" w:after="100" w:afterAutospacing="true" w:lineRule="auto" w:line="360"/>
        <w:ind w:left="424"/>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رفع كفاءة العمليات الداخلية</w:t>
      </w:r>
      <w:r>
        <w:rPr>
          <w:rFonts w:ascii="Sakkal Majalla" w:cs="Sakkal Majalla" w:eastAsia="Calibri" w:hAnsi="Sakkal Majalla"/>
          <w:color w:val="000000"/>
          <w:sz w:val="28"/>
          <w:szCs w:val="28"/>
        </w:rPr>
        <w:t xml:space="preserve">: </w:t>
      </w:r>
      <w:r>
        <w:rPr>
          <w:rFonts w:ascii="Sakkal Majalla" w:cs="Sakkal Majalla" w:eastAsia="Calibri" w:hAnsi="Sakkal Majalla"/>
          <w:color w:val="000000"/>
          <w:sz w:val="28"/>
          <w:szCs w:val="28"/>
          <w:rtl/>
        </w:rPr>
        <w:t>عبر الأتمتة والتكامل الرقمي بين الأنظمة، مما يؤدي إلى تقليل التكاليف وتحسين الأداء المؤسسي</w:t>
      </w:r>
      <w:r>
        <w:rPr>
          <w:rFonts w:ascii="Sakkal Majalla" w:cs="Sakkal Majalla" w:eastAsia="Calibri" w:hAnsi="Sakkal Majalla"/>
          <w:color w:val="000000"/>
          <w:sz w:val="28"/>
          <w:szCs w:val="28"/>
        </w:rPr>
        <w:t>.</w:t>
      </w:r>
    </w:p>
    <w:p>
      <w:pPr>
        <w:pStyle w:val="style0"/>
        <w:numPr>
          <w:ilvl w:val="0"/>
          <w:numId w:val="12"/>
        </w:numPr>
        <w:tabs>
          <w:tab w:val="clear" w:pos="720"/>
        </w:tabs>
        <w:bidi/>
        <w:spacing w:before="100" w:beforeAutospacing="true" w:after="100" w:afterAutospacing="true" w:lineRule="auto" w:line="360"/>
        <w:ind w:left="424"/>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تعزيز الشفافية والحوكمة</w:t>
      </w:r>
      <w:r>
        <w:rPr>
          <w:rFonts w:ascii="Sakkal Majalla" w:cs="Sakkal Majalla" w:eastAsia="Calibri" w:hAnsi="Sakkal Majalla"/>
          <w:color w:val="000000"/>
          <w:sz w:val="28"/>
          <w:szCs w:val="28"/>
        </w:rPr>
        <w:t xml:space="preserve">: </w:t>
      </w:r>
      <w:r>
        <w:rPr>
          <w:rFonts w:ascii="Sakkal Majalla" w:cs="Sakkal Majalla" w:eastAsia="Calibri" w:hAnsi="Sakkal Majalla"/>
          <w:color w:val="000000"/>
          <w:sz w:val="28"/>
          <w:szCs w:val="28"/>
          <w:rtl/>
        </w:rPr>
        <w:t>نتيجة توفر البيانات الدقيقة والتحليلات المتقدمة، مما يدعم قرارات أكثر وعيًا وانضباطًا</w:t>
      </w:r>
      <w:r>
        <w:rPr>
          <w:rFonts w:ascii="Sakkal Majalla" w:cs="Sakkal Majalla" w:eastAsia="Calibri" w:hAnsi="Sakkal Majalla"/>
          <w:color w:val="000000"/>
          <w:sz w:val="28"/>
          <w:szCs w:val="28"/>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كما يرى حسين وآخرون</w:t>
      </w:r>
      <w:r>
        <w:rPr>
          <w:rFonts w:ascii="Sakkal Majalla" w:cs="Sakkal Majalla" w:eastAsia="Calibri" w:hAnsi="Sakkal Majalla"/>
          <w:color w:val="000000"/>
          <w:sz w:val="28"/>
          <w:szCs w:val="28"/>
        </w:rPr>
        <w:t xml:space="preserve"> (2023) </w:t>
      </w:r>
      <w:r>
        <w:rPr>
          <w:rFonts w:ascii="Sakkal Majalla" w:cs="Sakkal Majalla" w:eastAsia="Calibri" w:hAnsi="Sakkal Majalla"/>
          <w:color w:val="000000"/>
          <w:sz w:val="28"/>
          <w:szCs w:val="28"/>
          <w:rtl/>
        </w:rPr>
        <w:t>أن أهمية التحول الرقمي تكمن في "تمكين المؤسسات من التوسع في تقديم الخدمات دون الحاجة لتوسيع البنية البشرية أو التقليدية، بالإضافة إلى كونه أداة رئيسية لتحسين التفاعل مع العملاء وزيادة الرضا العام عن الخدمات المقدمة</w:t>
      </w:r>
      <w:r>
        <w:rPr>
          <w:rFonts w:ascii="Sakkal Majalla" w:cs="Sakkal Majalla" w:eastAsia="Calibri" w:hAnsi="Sakkal Majalla"/>
          <w:color w:val="000000"/>
          <w:sz w:val="28"/>
          <w:szCs w:val="28"/>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ويرى الباحث أن أهمية التحول الرقمي تتخطى الجانب التقني لتلامس جوهر التغيير الإداري والثقافي داخل المؤسسة، حيث يؤثر في طريقة التفكير التنظيمي، ويمنح المؤسسة قدرًا أعلى من المرونة والابتكار، ويُعيد تصميم تجربة العميل بشكل يعزز الثقة، ويزيد من جودة العلاقة بين المؤسسة والمستفيدين، خصوصًا في الخدمات المصرفية التي تتطلب سرعة، دقة، وموثوقية عالية في آن واحد</w:t>
      </w:r>
      <w:r>
        <w:rPr>
          <w:rFonts w:ascii="Sakkal Majalla" w:cs="Sakkal Majalla" w:eastAsia="Calibri" w:hAnsi="Sakkal Majalla"/>
          <w:color w:val="000000"/>
          <w:sz w:val="28"/>
          <w:szCs w:val="28"/>
        </w:rPr>
        <w:t>.</w:t>
      </w:r>
    </w:p>
    <w:bookmarkStart w:id="28" w:name="_Toc211805903"/>
    <w:p>
      <w:pPr>
        <w:pStyle w:val="style0"/>
        <w:bidi/>
        <w:spacing w:before="100" w:beforeAutospacing="true" w:after="100" w:afterAutospacing="true" w:lineRule="auto" w:line="360"/>
        <w:jc w:val="both"/>
        <w:outlineLvl w:val="2"/>
        <w:rPr>
          <w:rFonts w:ascii="Sakkal Majalla" w:cs="Sakkal Majalla" w:eastAsia="Calibri" w:hAnsi="Sakkal Majalla"/>
          <w:b/>
          <w:bCs/>
          <w:color w:val="000000"/>
          <w:sz w:val="32"/>
          <w:szCs w:val="32"/>
        </w:rPr>
      </w:pPr>
      <w:r>
        <w:rPr>
          <w:rFonts w:ascii="Sakkal Majalla" w:cs="Sakkal Majalla" w:eastAsia="Calibri" w:hAnsi="Sakkal Majalla" w:hint="cs"/>
          <w:b/>
          <w:bCs/>
          <w:color w:val="000000"/>
          <w:sz w:val="32"/>
          <w:szCs w:val="32"/>
          <w:rtl/>
        </w:rPr>
        <w:t xml:space="preserve">4.1.2 </w:t>
      </w:r>
      <w:r>
        <w:rPr>
          <w:rFonts w:ascii="Sakkal Majalla" w:cs="Sakkal Majalla" w:eastAsia="Calibri" w:hAnsi="Sakkal Majalla"/>
          <w:b/>
          <w:bCs/>
          <w:color w:val="000000"/>
          <w:sz w:val="32"/>
          <w:szCs w:val="32"/>
          <w:rtl/>
        </w:rPr>
        <w:t>أهداف التحول الرقمي في المؤسسات المصرفية</w:t>
      </w:r>
      <w:bookmarkEnd w:id="28"/>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لا يُعد التحول الرقمي غاية في حد ذاته، بل هو وسيلة استراتيجية لتحقيق مجموعة من الأهداف التي ترتبط ارتباطًا وثيقًا بتحسين الأداء المؤسسي وتعزيز القدرة التنافسية في بيئة الأعمال المعاصرة. وتزداد أهمية هذه الأهداف في السياق المصرفي، نظرًا لطبيعة التفاعل اليومي مع العملاء، وارتفاع مستوى التوقعات لديهم، والحاجة إلى تبسيط الإجراءات دون المساس بالجودة أو الأمان</w:t>
      </w:r>
      <w:r>
        <w:rPr>
          <w:rFonts w:ascii="Sakkal Majalla" w:cs="Sakkal Majalla" w:eastAsia="Calibri" w:hAnsi="Sakkal Majalla"/>
          <w:color w:val="000000"/>
          <w:sz w:val="28"/>
          <w:szCs w:val="28"/>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ويُشير القطاونة والربابعة</w:t>
      </w:r>
      <w:r>
        <w:rPr>
          <w:rFonts w:ascii="Sakkal Majalla" w:cs="Sakkal Majalla" w:eastAsia="Calibri" w:hAnsi="Sakkal Majalla"/>
          <w:color w:val="000000"/>
          <w:sz w:val="28"/>
          <w:szCs w:val="28"/>
        </w:rPr>
        <w:t xml:space="preserve"> (2023) </w:t>
      </w:r>
      <w:r>
        <w:rPr>
          <w:rFonts w:ascii="Sakkal Majalla" w:cs="Sakkal Majalla" w:eastAsia="Calibri" w:hAnsi="Sakkal Majalla"/>
          <w:color w:val="000000"/>
          <w:sz w:val="28"/>
          <w:szCs w:val="28"/>
          <w:rtl/>
        </w:rPr>
        <w:t>إلى أن التحول الرقمي في المؤسسات يسعى إلى تحقيق مجموعة من الأهداف الحيوية، من أبرزها</w:t>
      </w:r>
      <w:r>
        <w:rPr>
          <w:rFonts w:ascii="Sakkal Majalla" w:cs="Sakkal Majalla" w:eastAsia="Calibri" w:hAnsi="Sakkal Majalla"/>
          <w:color w:val="000000"/>
          <w:sz w:val="28"/>
          <w:szCs w:val="28"/>
        </w:rPr>
        <w:t>:</w:t>
      </w:r>
    </w:p>
    <w:p>
      <w:pPr>
        <w:pStyle w:val="style0"/>
        <w:numPr>
          <w:ilvl w:val="0"/>
          <w:numId w:val="13"/>
        </w:numPr>
        <w:tabs>
          <w:tab w:val="clear" w:pos="720"/>
        </w:tabs>
        <w:bidi/>
        <w:spacing w:before="100" w:beforeAutospacing="true" w:after="100" w:afterAutospacing="true" w:lineRule="auto" w:line="360"/>
        <w:ind w:left="424"/>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رفع كفاءة الخدمات وتبسيط الإجراءات</w:t>
      </w:r>
      <w:r>
        <w:rPr>
          <w:rFonts w:ascii="Sakkal Majalla" w:cs="Sakkal Majalla" w:eastAsia="Calibri" w:hAnsi="Sakkal Majalla"/>
          <w:color w:val="000000"/>
          <w:sz w:val="28"/>
          <w:szCs w:val="28"/>
        </w:rPr>
        <w:t xml:space="preserve">: </w:t>
      </w:r>
      <w:r>
        <w:rPr>
          <w:rFonts w:ascii="Sakkal Majalla" w:cs="Sakkal Majalla" w:eastAsia="Calibri" w:hAnsi="Sakkal Majalla"/>
          <w:color w:val="000000"/>
          <w:sz w:val="28"/>
          <w:szCs w:val="28"/>
          <w:rtl/>
        </w:rPr>
        <w:t>من خلال تقليل الاعتماد على العمليات اليدوية وتطوير قنوات رقمية تسهّل الوصول للخدمة وتحسن تجربة المستخدم</w:t>
      </w:r>
      <w:r>
        <w:rPr>
          <w:rFonts w:ascii="Sakkal Majalla" w:cs="Sakkal Majalla" w:eastAsia="Calibri" w:hAnsi="Sakkal Majalla"/>
          <w:color w:val="000000"/>
          <w:sz w:val="28"/>
          <w:szCs w:val="28"/>
        </w:rPr>
        <w:t>.</w:t>
      </w:r>
    </w:p>
    <w:p>
      <w:pPr>
        <w:pStyle w:val="style0"/>
        <w:numPr>
          <w:ilvl w:val="0"/>
          <w:numId w:val="13"/>
        </w:numPr>
        <w:tabs>
          <w:tab w:val="clear" w:pos="720"/>
        </w:tabs>
        <w:bidi/>
        <w:spacing w:before="100" w:beforeAutospacing="true" w:after="100" w:afterAutospacing="true" w:lineRule="auto" w:line="360"/>
        <w:ind w:left="424"/>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تحقيق التفاعل الذكي مع العملاء</w:t>
      </w:r>
      <w:r>
        <w:rPr>
          <w:rFonts w:ascii="Sakkal Majalla" w:cs="Sakkal Majalla" w:eastAsia="Calibri" w:hAnsi="Sakkal Majalla"/>
          <w:color w:val="000000"/>
          <w:sz w:val="28"/>
          <w:szCs w:val="28"/>
        </w:rPr>
        <w:t xml:space="preserve">: </w:t>
      </w:r>
      <w:r>
        <w:rPr>
          <w:rFonts w:ascii="Sakkal Majalla" w:cs="Sakkal Majalla" w:eastAsia="Calibri" w:hAnsi="Sakkal Majalla"/>
          <w:color w:val="000000"/>
          <w:sz w:val="28"/>
          <w:szCs w:val="28"/>
          <w:rtl/>
        </w:rPr>
        <w:t>عبر تخصيص الخدمات بناءً على تحليل البيانات السلوكية وتوفير منصات اتصال متقدمة ومتزامنة</w:t>
      </w:r>
      <w:r>
        <w:rPr>
          <w:rFonts w:ascii="Sakkal Majalla" w:cs="Sakkal Majalla" w:eastAsia="Calibri" w:hAnsi="Sakkal Majalla"/>
          <w:color w:val="000000"/>
          <w:sz w:val="28"/>
          <w:szCs w:val="28"/>
        </w:rPr>
        <w:t>.</w:t>
      </w:r>
    </w:p>
    <w:p>
      <w:pPr>
        <w:pStyle w:val="style0"/>
        <w:numPr>
          <w:ilvl w:val="0"/>
          <w:numId w:val="13"/>
        </w:numPr>
        <w:tabs>
          <w:tab w:val="clear" w:pos="720"/>
        </w:tabs>
        <w:bidi/>
        <w:spacing w:before="100" w:beforeAutospacing="true" w:after="100" w:afterAutospacing="true" w:lineRule="auto" w:line="360"/>
        <w:ind w:left="424"/>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تعزيز مرونة المؤسسة في التكيّف مع التغيرات</w:t>
      </w:r>
      <w:r>
        <w:rPr>
          <w:rFonts w:ascii="Sakkal Majalla" w:cs="Sakkal Majalla" w:eastAsia="Calibri" w:hAnsi="Sakkal Majalla"/>
          <w:color w:val="000000"/>
          <w:sz w:val="28"/>
          <w:szCs w:val="28"/>
        </w:rPr>
        <w:t xml:space="preserve">: </w:t>
      </w:r>
      <w:r>
        <w:rPr>
          <w:rFonts w:ascii="Sakkal Majalla" w:cs="Sakkal Majalla" w:eastAsia="Calibri" w:hAnsi="Sakkal Majalla"/>
          <w:color w:val="000000"/>
          <w:sz w:val="28"/>
          <w:szCs w:val="28"/>
          <w:rtl/>
        </w:rPr>
        <w:t>سواء كانت تقنية أو تنظيمية أو تشريعية، مما يسمح باستمرارية العمل وتحقيق التميز في بيئة تنافسية متغيرة</w:t>
      </w:r>
      <w:r>
        <w:rPr>
          <w:rFonts w:ascii="Sakkal Majalla" w:cs="Sakkal Majalla" w:eastAsia="Calibri" w:hAnsi="Sakkal Majalla"/>
          <w:color w:val="000000"/>
          <w:sz w:val="28"/>
          <w:szCs w:val="28"/>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ويؤكد العمارات والمحاسنة</w:t>
      </w:r>
      <w:r>
        <w:rPr>
          <w:rFonts w:ascii="Sakkal Majalla" w:cs="Sakkal Majalla" w:eastAsia="Calibri" w:hAnsi="Sakkal Majalla"/>
          <w:color w:val="000000"/>
          <w:sz w:val="28"/>
          <w:szCs w:val="28"/>
        </w:rPr>
        <w:t xml:space="preserve"> (2023) </w:t>
      </w:r>
      <w:r>
        <w:rPr>
          <w:rFonts w:ascii="Sakkal Majalla" w:cs="Sakkal Majalla" w:eastAsia="Calibri" w:hAnsi="Sakkal Majalla"/>
          <w:color w:val="000000"/>
          <w:sz w:val="28"/>
          <w:szCs w:val="28"/>
          <w:rtl/>
        </w:rPr>
        <w:t>أن من بين أهداف التحول الرقمي تمكين المؤسسة من بناء نموذج عمل مرن يستجيب بسرعة لاحتياجات السوق، وتطوير ثقافة الابتكار، وتحقيق مستويات أعلى من الشفافية والمساءلة، خاصة في المؤسسات ذات الحساسية التنظيمية مثل القطاع المصرفي</w:t>
      </w:r>
      <w:r>
        <w:rPr>
          <w:rFonts w:ascii="Sakkal Majalla" w:cs="Sakkal Majalla" w:eastAsia="Calibri" w:hAnsi="Sakkal Majalla"/>
          <w:color w:val="000000"/>
          <w:sz w:val="28"/>
          <w:szCs w:val="28"/>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ويرى الباحث أن أهداف التحول الرقمي لا تنحصر في تطوير الأنظمة أو القنوات فحسب، بل تمتد إلى إحداث نقلة نوعية في فلسفة العمل داخل البنك، تقوم على تقليل الهدر، وتسريع إنجاز المعاملات، وتعزيز الموثوقية، وبناء علاقة متكاملة مع العملاء من خلال تقديم خدمات مالية متقدمة، تتسم بالمرونة، والسرعة، والشفافية، وهو ما يُعد محورًا جوهريًا في تحسين تجربة الإقراض المقدمة للمنشآت الصغيرة والمتوسطة في البنوك التجارية</w:t>
      </w:r>
      <w:r>
        <w:rPr>
          <w:rFonts w:ascii="Sakkal Majalla" w:cs="Sakkal Majalla" w:eastAsia="Calibri" w:hAnsi="Sakkal Majalla"/>
          <w:color w:val="000000"/>
          <w:sz w:val="28"/>
          <w:szCs w:val="28"/>
        </w:rPr>
        <w:t>.</w:t>
      </w:r>
    </w:p>
    <w:bookmarkStart w:id="29" w:name="_Toc211805904"/>
    <w:p>
      <w:pPr>
        <w:pStyle w:val="style0"/>
        <w:bidi/>
        <w:spacing w:before="100" w:beforeAutospacing="true" w:after="100" w:afterAutospacing="true" w:lineRule="auto" w:line="360"/>
        <w:jc w:val="both"/>
        <w:outlineLvl w:val="2"/>
        <w:rPr>
          <w:rFonts w:ascii="Sakkal Majalla" w:cs="Sakkal Majalla" w:eastAsia="Calibri" w:hAnsi="Sakkal Majalla"/>
          <w:b/>
          <w:bCs/>
          <w:color w:val="000000"/>
          <w:sz w:val="32"/>
          <w:szCs w:val="32"/>
        </w:rPr>
      </w:pPr>
      <w:r>
        <w:rPr>
          <w:rFonts w:ascii="Sakkal Majalla" w:cs="Sakkal Majalla" w:eastAsia="Calibri" w:hAnsi="Sakkal Majalla" w:hint="cs"/>
          <w:b/>
          <w:bCs/>
          <w:color w:val="000000"/>
          <w:sz w:val="32"/>
          <w:szCs w:val="32"/>
          <w:rtl/>
        </w:rPr>
        <w:t xml:space="preserve">5.1.2 </w:t>
      </w:r>
      <w:r>
        <w:rPr>
          <w:rFonts w:ascii="Sakkal Majalla" w:cs="Sakkal Majalla" w:eastAsia="Calibri" w:hAnsi="Sakkal Majalla"/>
          <w:b/>
          <w:bCs/>
          <w:color w:val="000000"/>
          <w:sz w:val="32"/>
          <w:szCs w:val="32"/>
        </w:rPr>
        <w:t xml:space="preserve"> </w:t>
      </w:r>
      <w:r>
        <w:rPr>
          <w:rFonts w:ascii="Sakkal Majalla" w:cs="Sakkal Majalla" w:eastAsia="Calibri" w:hAnsi="Sakkal Majalla"/>
          <w:b/>
          <w:bCs/>
          <w:color w:val="000000"/>
          <w:sz w:val="32"/>
          <w:szCs w:val="32"/>
          <w:rtl/>
        </w:rPr>
        <w:t>أبعاد التحول الرقمي</w:t>
      </w:r>
      <w:bookmarkEnd w:id="29"/>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تم تحديد أبعاد التحول الرقمي المعتمدة في هذه الدراسة بالاستناد إلى ما طرحه كل من الشقاحين والعزب</w:t>
      </w:r>
      <w:r>
        <w:rPr>
          <w:rFonts w:ascii="Sakkal Majalla" w:cs="Sakkal Majalla" w:eastAsia="Calibri" w:hAnsi="Sakkal Majalla"/>
          <w:color w:val="000000"/>
          <w:sz w:val="28"/>
          <w:szCs w:val="28"/>
        </w:rPr>
        <w:t xml:space="preserve"> (2024)</w:t>
      </w:r>
      <w:r>
        <w:rPr>
          <w:rFonts w:ascii="Sakkal Majalla" w:cs="Sakkal Majalla" w:eastAsia="Calibri" w:hAnsi="Sakkal Majalla"/>
          <w:color w:val="000000"/>
          <w:sz w:val="28"/>
          <w:szCs w:val="28"/>
          <w:rtl/>
        </w:rPr>
        <w:t>، والقطاونة والربابعة</w:t>
      </w:r>
      <w:r>
        <w:rPr>
          <w:rFonts w:ascii="Sakkal Majalla" w:cs="Sakkal Majalla" w:eastAsia="Calibri" w:hAnsi="Sakkal Majalla"/>
          <w:color w:val="000000"/>
          <w:sz w:val="28"/>
          <w:szCs w:val="28"/>
        </w:rPr>
        <w:t xml:space="preserve"> (2023)</w:t>
      </w:r>
      <w:r>
        <w:rPr>
          <w:rFonts w:ascii="Sakkal Majalla" w:cs="Sakkal Majalla" w:eastAsia="Calibri" w:hAnsi="Sakkal Majalla"/>
          <w:color w:val="000000"/>
          <w:sz w:val="28"/>
          <w:szCs w:val="28"/>
          <w:rtl/>
        </w:rPr>
        <w:t>، بالإضافة إلى تأكيدات محرم ومحمد</w:t>
      </w:r>
      <w:r>
        <w:rPr>
          <w:rFonts w:ascii="Sakkal Majalla" w:cs="Sakkal Majalla" w:eastAsia="Calibri" w:hAnsi="Sakkal Majalla"/>
          <w:color w:val="000000"/>
          <w:sz w:val="28"/>
          <w:szCs w:val="28"/>
        </w:rPr>
        <w:t xml:space="preserve"> (2023) </w:t>
      </w:r>
      <w:r>
        <w:rPr>
          <w:rFonts w:ascii="Sakkal Majalla" w:cs="Sakkal Majalla" w:eastAsia="Calibri" w:hAnsi="Sakkal Majalla"/>
          <w:color w:val="000000"/>
          <w:sz w:val="28"/>
          <w:szCs w:val="28"/>
          <w:rtl/>
        </w:rPr>
        <w:t>وحسين وآخرون</w:t>
      </w:r>
      <w:r>
        <w:rPr>
          <w:rFonts w:ascii="Sakkal Majalla" w:cs="Sakkal Majalla" w:eastAsia="Calibri" w:hAnsi="Sakkal Majalla"/>
          <w:color w:val="000000"/>
          <w:sz w:val="28"/>
          <w:szCs w:val="28"/>
        </w:rPr>
        <w:t xml:space="preserve"> (2023)</w:t>
      </w:r>
      <w:r>
        <w:rPr>
          <w:rFonts w:ascii="Sakkal Majalla" w:cs="Sakkal Majalla" w:eastAsia="Calibri" w:hAnsi="Sakkal Majalla"/>
          <w:color w:val="000000"/>
          <w:sz w:val="28"/>
          <w:szCs w:val="28"/>
          <w:rtl/>
        </w:rPr>
        <w:t>، والذين أشاروا إلى أن التحول الرقمي لا يُمكن أن يُختزل في بعد تقني واحد، بل هو عملية شمولية تتطلب انسجامًا بين عناصر استراتيجية وثقافية وقيادية وتقنية. وبناءً على ذلك، تم اعتماد أربعة أبعاد أساسية مترابطة تمثل الإطار المفاهيمي لتفسير التحول الرقمي في المؤسسات المصرفية، وهي</w:t>
      </w:r>
      <w:r>
        <w:rPr>
          <w:rFonts w:ascii="Sakkal Majalla" w:cs="Sakkal Majalla" w:eastAsia="Calibri" w:hAnsi="Sakkal Majalla"/>
          <w:color w:val="000000"/>
          <w:sz w:val="28"/>
          <w:szCs w:val="28"/>
        </w:rPr>
        <w:t>:</w:t>
      </w:r>
    </w:p>
    <w:p>
      <w:pPr>
        <w:pStyle w:val="style0"/>
        <w:bidi/>
        <w:spacing w:before="100" w:beforeAutospacing="true" w:after="100" w:afterAutospacing="true" w:lineRule="auto" w:line="360"/>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Pr>
        <w:pict>
          <v:rect id="1032" fillcolor="#a0a0a0" stroked="f" style="margin-left:0.0pt;margin-top:0.0pt;width:0.0pt;height:1.5pt;mso-wrap-distance-left:0.0pt;mso-wrap-distance-right:0.0pt;visibility:visible;" o:hr="t" o:hralign="center" o:hrstd="t">
            <v:stroke on="f"/>
            <v:fill/>
          </v:rect>
        </w:pict>
      </w:r>
    </w:p>
    <w:p>
      <w:pPr>
        <w:pStyle w:val="style179"/>
        <w:numPr>
          <w:ilvl w:val="0"/>
          <w:numId w:val="19"/>
        </w:numPr>
        <w:bidi/>
        <w:spacing w:before="100" w:beforeAutospacing="true" w:after="100" w:afterAutospacing="true" w:lineRule="auto" w:line="360"/>
        <w:ind w:left="424"/>
        <w:jc w:val="both"/>
        <w:rPr>
          <w:rFonts w:ascii="Sakkal Majalla" w:cs="Sakkal Majalla" w:eastAsia="Calibri" w:hAnsi="Sakkal Majalla"/>
          <w:b/>
          <w:bCs/>
          <w:color w:val="000000"/>
          <w:sz w:val="28"/>
          <w:szCs w:val="28"/>
        </w:rPr>
      </w:pPr>
      <w:r>
        <w:rPr>
          <w:rFonts w:ascii="Sakkal Majalla" w:cs="Sakkal Majalla" w:eastAsia="Calibri" w:hAnsi="Sakkal Majalla"/>
          <w:b/>
          <w:bCs/>
          <w:color w:val="000000"/>
          <w:sz w:val="28"/>
          <w:szCs w:val="28"/>
          <w:rtl/>
        </w:rPr>
        <w:t>الاستراتيجية الرقمية</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تُعد الاستراتيجية الرقمية بمثابة الإطار الحاكم الذي يوجّه المؤسسة نحو تحقيق أهدافها باستخدام التقنيات الرقمية، فهي تعكس وعي المؤسسة بدور التكنولوجيا في خلق فرص جديدة، وتُحدد أولويات الاستثمار الرقمي، وتربط الابتكار الرقمي بالأهداف التشغيلية،و  يرى القطاونة والربابعة</w:t>
      </w:r>
      <w:r>
        <w:rPr>
          <w:rFonts w:ascii="Sakkal Majalla" w:cs="Sakkal Majalla" w:eastAsia="Calibri" w:hAnsi="Sakkal Majalla"/>
          <w:color w:val="000000"/>
          <w:sz w:val="28"/>
          <w:szCs w:val="28"/>
        </w:rPr>
        <w:t xml:space="preserve"> (2023) </w:t>
      </w:r>
      <w:r>
        <w:rPr>
          <w:rFonts w:ascii="Sakkal Majalla" w:cs="Sakkal Majalla" w:eastAsia="Calibri" w:hAnsi="Sakkal Majalla"/>
          <w:color w:val="000000"/>
          <w:sz w:val="28"/>
          <w:szCs w:val="28"/>
          <w:rtl/>
        </w:rPr>
        <w:t xml:space="preserve">أن الاستراتيجية الرقمية الناجحة هي التي تُحوّل التحول الرقمي من مبادرة تقنية إلى خطة مؤسسية متكاملة ذات رؤية مستقبلية واضحة، كما أشار </w:t>
      </w:r>
      <w:r>
        <w:rPr>
          <w:rFonts w:ascii="Sakkal Majalla" w:cs="Sakkal Majalla" w:eastAsia="Calibri" w:hAnsi="Sakkal Majalla"/>
          <w:color w:val="000000"/>
          <w:sz w:val="28"/>
          <w:szCs w:val="28"/>
        </w:rPr>
        <w:t xml:space="preserve">Bonnet &amp; Westerman (2021) </w:t>
      </w:r>
      <w:r>
        <w:rPr>
          <w:rFonts w:ascii="Sakkal Majalla" w:cs="Sakkal Majalla" w:eastAsia="Calibri" w:hAnsi="Sakkal Majalla"/>
          <w:color w:val="000000"/>
          <w:sz w:val="28"/>
          <w:szCs w:val="28"/>
          <w:rtl/>
        </w:rPr>
        <w:t>إلى أن غياب الرؤية الرقمية يؤدي غالبًا إلى مشاريع معزولة تفشل في إحداث التغيير الجذري المطلوب. في السياق المصرفي، تُوجّه الاستراتيجية الرقمية تطوير القنوات الرقمية لتقديم القروض، وتُحدد كيف يجب تصميم تجربة العميل بدءًا من تقديم الطلب وحتى الموافقة والصرف</w:t>
      </w:r>
      <w:r>
        <w:rPr>
          <w:rFonts w:ascii="Sakkal Majalla" w:cs="Sakkal Majalla" w:eastAsia="Calibri" w:hAnsi="Sakkal Majalla"/>
          <w:color w:val="000000"/>
          <w:sz w:val="28"/>
          <w:szCs w:val="28"/>
        </w:rPr>
        <w:t>.</w:t>
      </w:r>
    </w:p>
    <w:p>
      <w:pPr>
        <w:pStyle w:val="style179"/>
        <w:numPr>
          <w:ilvl w:val="0"/>
          <w:numId w:val="19"/>
        </w:numPr>
        <w:bidi/>
        <w:spacing w:before="100" w:beforeAutospacing="true" w:after="100" w:afterAutospacing="true" w:lineRule="auto" w:line="360"/>
        <w:ind w:left="424"/>
        <w:jc w:val="both"/>
        <w:rPr>
          <w:rFonts w:ascii="Sakkal Majalla" w:cs="Sakkal Majalla" w:eastAsia="Calibri" w:hAnsi="Sakkal Majalla"/>
          <w:b/>
          <w:bCs/>
          <w:color w:val="000000"/>
          <w:sz w:val="28"/>
          <w:szCs w:val="28"/>
        </w:rPr>
      </w:pPr>
      <w:r>
        <w:rPr>
          <w:rFonts w:ascii="Sakkal Majalla" w:cs="Sakkal Majalla" w:eastAsia="Calibri" w:hAnsi="Sakkal Majalla"/>
          <w:b/>
          <w:bCs/>
          <w:color w:val="000000"/>
          <w:sz w:val="28"/>
          <w:szCs w:val="28"/>
          <w:rtl/>
        </w:rPr>
        <w:t>الثقافة الرقمية</w:t>
      </w:r>
    </w:p>
    <w:p>
      <w:pPr>
        <w:pStyle w:val="style0"/>
        <w:bidi/>
        <w:spacing w:before="100" w:beforeAutospacing="true" w:after="100" w:afterAutospacing="true" w:lineRule="auto" w:line="360"/>
        <w:ind w:firstLine="707"/>
        <w:jc w:val="both"/>
        <w:rPr>
          <w:rFonts w:ascii="Sakkal Majalla" w:cs="Sakkal Majalla" w:eastAsia="Calibri" w:hAnsi="Sakkal Majalla" w:hint="cs"/>
          <w:color w:val="000000"/>
          <w:sz w:val="28"/>
          <w:szCs w:val="28"/>
          <w:rtl/>
        </w:rPr>
      </w:pPr>
      <w:r>
        <w:rPr>
          <w:rFonts w:ascii="Sakkal Majalla" w:cs="Sakkal Majalla" w:eastAsia="Calibri" w:hAnsi="Sakkal Majalla"/>
          <w:color w:val="000000"/>
          <w:sz w:val="28"/>
          <w:szCs w:val="28"/>
          <w:rtl/>
        </w:rPr>
        <w:t>الثقافة الرقمية تعكس مدى استعداد العاملين لتبنّي الأدوات الرقمية، واستجابتهم للتغيير، وقدرتهم على التفاعل مع بيئة متجددة قائمة على الابتكار، و تُشير حسين وآخرون</w:t>
      </w:r>
      <w:r>
        <w:rPr>
          <w:rFonts w:ascii="Sakkal Majalla" w:cs="Sakkal Majalla" w:eastAsia="Calibri" w:hAnsi="Sakkal Majalla"/>
          <w:color w:val="000000"/>
          <w:sz w:val="28"/>
          <w:szCs w:val="28"/>
        </w:rPr>
        <w:t xml:space="preserve"> (2023) </w:t>
      </w:r>
      <w:r>
        <w:rPr>
          <w:rFonts w:ascii="Sakkal Majalla" w:cs="Sakkal Majalla" w:eastAsia="Calibri" w:hAnsi="Sakkal Majalla"/>
          <w:color w:val="000000"/>
          <w:sz w:val="28"/>
          <w:szCs w:val="28"/>
          <w:rtl/>
        </w:rPr>
        <w:t>إلى أن الثقافة الرقمية ليست مجرد تدريب الموظفين على استخدام النظام، بل تتعلق بإعادة تشكيل القيم والممارسات داخل المؤسسة بحيث تُصبح التكنولوجيا جزءًا أصيلًا من أسلوب العمل، وتؤكد شحاتة ورضوان</w:t>
      </w:r>
      <w:r>
        <w:rPr>
          <w:rFonts w:ascii="Sakkal Majalla" w:cs="Sakkal Majalla" w:eastAsia="Calibri" w:hAnsi="Sakkal Majalla"/>
          <w:color w:val="000000"/>
          <w:sz w:val="28"/>
          <w:szCs w:val="28"/>
        </w:rPr>
        <w:t xml:space="preserve"> (2024) </w:t>
      </w:r>
      <w:r>
        <w:rPr>
          <w:rFonts w:ascii="Sakkal Majalla" w:cs="Sakkal Majalla" w:eastAsia="Calibri" w:hAnsi="Sakkal Majalla"/>
          <w:color w:val="000000"/>
          <w:sz w:val="28"/>
          <w:szCs w:val="28"/>
          <w:rtl/>
        </w:rPr>
        <w:t>أن الثقافة التنظيمية السلبية قد تكون عائقًا كبيرًا أمام نجاح أي تحول رقمي، حتى في حال توفر الموارد التكنولوجية والمالية ، وتُسهم الثقافة الرقمية في دفع الموظفين نحو الاستخدام الفعّال للأنظمة الذكية في تحليل البيانات الائتمانية، وتحسين تجربة العميل من خلال التفاعل الرقمي السلس والمستمر</w:t>
      </w:r>
      <w:r>
        <w:rPr>
          <w:rFonts w:ascii="Sakkal Majalla" w:cs="Sakkal Majalla" w:eastAsia="Calibri" w:hAnsi="Sakkal Majalla"/>
          <w:color w:val="000000"/>
          <w:sz w:val="28"/>
          <w:szCs w:val="28"/>
        </w:rPr>
        <w:t>.</w:t>
      </w:r>
    </w:p>
    <w:p>
      <w:pPr>
        <w:pStyle w:val="style179"/>
        <w:numPr>
          <w:ilvl w:val="0"/>
          <w:numId w:val="19"/>
        </w:numPr>
        <w:bidi/>
        <w:spacing w:before="100" w:beforeAutospacing="true" w:after="100" w:afterAutospacing="true" w:lineRule="auto" w:line="360"/>
        <w:ind w:left="424"/>
        <w:jc w:val="both"/>
        <w:rPr>
          <w:rFonts w:ascii="Sakkal Majalla" w:cs="Sakkal Majalla" w:eastAsia="Calibri" w:hAnsi="Sakkal Majalla"/>
          <w:b/>
          <w:bCs/>
          <w:color w:val="000000"/>
          <w:sz w:val="28"/>
          <w:szCs w:val="28"/>
        </w:rPr>
      </w:pPr>
      <w:r>
        <w:rPr>
          <w:rFonts w:ascii="Sakkal Majalla" w:cs="Sakkal Majalla" w:eastAsia="Calibri" w:hAnsi="Sakkal Majalla"/>
          <w:b/>
          <w:bCs/>
          <w:color w:val="000000"/>
          <w:sz w:val="28"/>
          <w:szCs w:val="28"/>
          <w:rtl/>
        </w:rPr>
        <w:t>القيادة الرقمية</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 xml:space="preserve">القيادة الرقمية تُجسّد دور الإدارة العليا في تبنّي التحول الرقمي، وتقديم الدعم المؤسسي اللازم لإنجاحه. القائد الرقمي لا يكتفي بتشجيع استخدام التكنولوجيا، بل يكون حاملًا لرؤية رقمية واضحة، ويُحفز الموظفين على الابتكار، ويزيل العوائق التنظيمية والثقافية التي تعترض طريق التغيير،و تُشير </w:t>
      </w:r>
      <w:r>
        <w:rPr>
          <w:rFonts w:ascii="Sakkal Majalla" w:cs="Sakkal Majalla" w:eastAsia="Calibri" w:hAnsi="Sakkal Majalla"/>
          <w:color w:val="000000"/>
          <w:sz w:val="28"/>
          <w:szCs w:val="28"/>
          <w:rtl/>
        </w:rPr>
        <w:t>العريمي والحراحشة</w:t>
      </w:r>
      <w:r>
        <w:rPr>
          <w:rFonts w:ascii="Sakkal Majalla" w:cs="Sakkal Majalla" w:eastAsia="Calibri" w:hAnsi="Sakkal Majalla"/>
          <w:color w:val="000000"/>
          <w:sz w:val="28"/>
          <w:szCs w:val="28"/>
        </w:rPr>
        <w:t xml:space="preserve"> (2024) </w:t>
      </w:r>
      <w:r>
        <w:rPr>
          <w:rFonts w:ascii="Sakkal Majalla" w:cs="Sakkal Majalla" w:eastAsia="Calibri" w:hAnsi="Sakkal Majalla"/>
          <w:color w:val="000000"/>
          <w:sz w:val="28"/>
          <w:szCs w:val="28"/>
          <w:rtl/>
        </w:rPr>
        <w:t>إلى أن القيادة الرقمية ترتبط مباشرة بتميز الأداء المؤسسي بعد التحول، إذ تضمن استدامة الجهود وتوجيه الموارد نحو الأهداف ذات الأولوية، كما يرى العماريين والربابعة</w:t>
      </w:r>
      <w:r>
        <w:rPr>
          <w:rFonts w:ascii="Sakkal Majalla" w:cs="Sakkal Majalla" w:eastAsia="Calibri" w:hAnsi="Sakkal Majalla"/>
          <w:color w:val="000000"/>
          <w:sz w:val="28"/>
          <w:szCs w:val="28"/>
        </w:rPr>
        <w:t xml:space="preserve"> (2023) </w:t>
      </w:r>
      <w:r>
        <w:rPr>
          <w:rFonts w:ascii="Sakkal Majalla" w:cs="Sakkal Majalla" w:eastAsia="Calibri" w:hAnsi="Sakkal Majalla"/>
          <w:color w:val="000000"/>
          <w:sz w:val="28"/>
          <w:szCs w:val="28"/>
          <w:rtl/>
        </w:rPr>
        <w:t>أن القيادة الرقمية تمثل الرابط الحاسم بين الرؤية التقنية والواقع التنفيذي، من خلال مواءمة التقنيات الجديدة مع الأهداف المالية والتشغيلية للبنك</w:t>
      </w:r>
      <w:r>
        <w:rPr>
          <w:rFonts w:ascii="Sakkal Majalla" w:cs="Sakkal Majalla" w:eastAsia="Calibri" w:hAnsi="Sakkal Majalla"/>
          <w:color w:val="000000"/>
          <w:sz w:val="28"/>
          <w:szCs w:val="28"/>
        </w:rPr>
        <w:t>.</w:t>
      </w:r>
    </w:p>
    <w:p>
      <w:pPr>
        <w:pStyle w:val="style179"/>
        <w:numPr>
          <w:ilvl w:val="0"/>
          <w:numId w:val="19"/>
        </w:numPr>
        <w:bidi/>
        <w:spacing w:before="100" w:beforeAutospacing="true" w:after="100" w:afterAutospacing="true" w:lineRule="auto" w:line="360"/>
        <w:ind w:left="424"/>
        <w:jc w:val="both"/>
        <w:rPr>
          <w:rFonts w:ascii="Sakkal Majalla" w:cs="Sakkal Majalla" w:eastAsia="Calibri" w:hAnsi="Sakkal Majalla"/>
          <w:b/>
          <w:bCs/>
          <w:color w:val="000000"/>
          <w:sz w:val="28"/>
          <w:szCs w:val="28"/>
        </w:rPr>
      </w:pPr>
      <w:r>
        <w:rPr>
          <w:rFonts w:ascii="Sakkal Majalla" w:cs="Sakkal Majalla" w:eastAsia="Calibri" w:hAnsi="Sakkal Majalla"/>
          <w:b/>
          <w:bCs/>
          <w:color w:val="000000"/>
          <w:sz w:val="28"/>
          <w:szCs w:val="28"/>
          <w:rtl/>
        </w:rPr>
        <w:t>القدرات الرقمية</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تشمل القدرات الرقمية جميع الإمكانات الفنية والبشرية والتقنية التي تمتلكها المؤسسة، والتي تُحدد مدى جاهزيتها لتبني حلول رقمية فعالة. وتشمل هذه القدرات البنية التحتية التقنية (مثل الخوادم، وقواعد البيانات، والسحابة)، والكوادر البشرية ذات المهارات الرقمية (مثل تحليل البيانات، وأمن المعلومات)، بالإضافة إلى الأدوات التي تُستخدم لإدارة المعرفة والابتكار،  تشير شلهوب وبني خالد</w:t>
      </w:r>
      <w:r>
        <w:rPr>
          <w:rFonts w:ascii="Sakkal Majalla" w:cs="Sakkal Majalla" w:eastAsia="Calibri" w:hAnsi="Sakkal Majalla"/>
          <w:color w:val="000000"/>
          <w:sz w:val="28"/>
          <w:szCs w:val="28"/>
        </w:rPr>
        <w:t xml:space="preserve"> (2024) </w:t>
      </w:r>
      <w:r>
        <w:rPr>
          <w:rFonts w:ascii="Sakkal Majalla" w:cs="Sakkal Majalla" w:eastAsia="Calibri" w:hAnsi="Sakkal Majalla"/>
          <w:color w:val="000000"/>
          <w:sz w:val="28"/>
          <w:szCs w:val="28"/>
          <w:rtl/>
        </w:rPr>
        <w:t>إلى أن القدرات الرقمية لا تُبنى فقط بشراء أنظمة، بل من خلال تطوير متكامل يشمل تدريب الموظفين، وتحديث الإجراءات، وتبني حلول متقدمة قابلة للتوسع، وتُبرز محرم ومحمد</w:t>
      </w:r>
      <w:r>
        <w:rPr>
          <w:rFonts w:ascii="Sakkal Majalla" w:cs="Sakkal Majalla" w:eastAsia="Calibri" w:hAnsi="Sakkal Majalla"/>
          <w:color w:val="000000"/>
          <w:sz w:val="28"/>
          <w:szCs w:val="28"/>
        </w:rPr>
        <w:t xml:space="preserve"> (2023) </w:t>
      </w:r>
      <w:r>
        <w:rPr>
          <w:rFonts w:ascii="Sakkal Majalla" w:cs="Sakkal Majalla" w:eastAsia="Calibri" w:hAnsi="Sakkal Majalla"/>
          <w:color w:val="000000"/>
          <w:sz w:val="28"/>
          <w:szCs w:val="28"/>
          <w:rtl/>
        </w:rPr>
        <w:t>أهمية امتلاك هذه القدرات كعامل فارق بين مؤسسة تتبنّى التحول الرقمي كمجرد واجهة تسويقية، وأخرى تطبقه بعمق في جوهر عملياتها. في القطاع المصرفي، القدرات الرقمية تُتيح للبنك تقديم خدمات إقراض سريعة، ذكية، وآمنة، من خلال منصات موثوقة ومترابطة</w:t>
      </w:r>
      <w:r>
        <w:rPr>
          <w:rFonts w:ascii="Sakkal Majalla" w:cs="Sakkal Majalla" w:eastAsia="Calibri" w:hAnsi="Sakkal Majalla"/>
          <w:color w:val="000000"/>
          <w:sz w:val="28"/>
          <w:szCs w:val="28"/>
        </w:rPr>
        <w:t>.</w:t>
      </w:r>
    </w:p>
    <w:bookmarkStart w:id="30" w:name="_Toc211805905"/>
    <w:p>
      <w:pPr>
        <w:pStyle w:val="style0"/>
        <w:bidi/>
        <w:spacing w:before="100" w:beforeAutospacing="true" w:after="100" w:afterAutospacing="true" w:lineRule="auto" w:line="360"/>
        <w:jc w:val="both"/>
        <w:outlineLvl w:val="2"/>
        <w:rPr>
          <w:rFonts w:ascii="Sakkal Majalla" w:cs="Sakkal Majalla" w:eastAsia="Calibri" w:hAnsi="Sakkal Majalla"/>
          <w:b/>
          <w:bCs/>
          <w:color w:val="000000"/>
          <w:sz w:val="32"/>
          <w:szCs w:val="32"/>
        </w:rPr>
      </w:pPr>
      <w:r>
        <w:rPr>
          <w:rFonts w:ascii="Sakkal Majalla" w:cs="Sakkal Majalla" w:eastAsia="Calibri" w:hAnsi="Sakkal Majalla"/>
          <w:b/>
          <w:bCs/>
          <w:color w:val="000000"/>
          <w:sz w:val="32"/>
          <w:szCs w:val="32"/>
        </w:rPr>
        <w:t>6.1.2</w:t>
      </w:r>
      <w:r>
        <w:rPr>
          <w:rFonts w:ascii="Sakkal Majalla" w:cs="Sakkal Majalla" w:eastAsia="Calibri" w:hAnsi="Sakkal Majalla" w:hint="cs"/>
          <w:b/>
          <w:bCs/>
          <w:color w:val="000000"/>
          <w:sz w:val="32"/>
          <w:szCs w:val="32"/>
          <w:rtl/>
          <w:lang w:bidi="ar-EG"/>
        </w:rPr>
        <w:t xml:space="preserve"> </w:t>
      </w:r>
      <w:r>
        <w:rPr>
          <w:rFonts w:ascii="Sakkal Majalla" w:cs="Sakkal Majalla" w:eastAsia="Calibri" w:hAnsi="Sakkal Majalla"/>
          <w:b/>
          <w:bCs/>
          <w:color w:val="000000"/>
          <w:sz w:val="32"/>
          <w:szCs w:val="32"/>
        </w:rPr>
        <w:t xml:space="preserve"> </w:t>
      </w:r>
      <w:r>
        <w:rPr>
          <w:rFonts w:ascii="Sakkal Majalla" w:cs="Sakkal Majalla" w:eastAsia="Calibri" w:hAnsi="Sakkal Majalla"/>
          <w:b/>
          <w:bCs/>
          <w:color w:val="000000"/>
          <w:sz w:val="32"/>
          <w:szCs w:val="32"/>
          <w:rtl/>
        </w:rPr>
        <w:t>تحديات</w:t>
      </w:r>
      <w:r>
        <w:rPr>
          <w:rFonts w:ascii="Sakkal Majalla" w:cs="Sakkal Majalla" w:eastAsia="Calibri" w:hAnsi="Sakkal Majalla"/>
          <w:b/>
          <w:bCs/>
          <w:color w:val="000000"/>
          <w:sz w:val="32"/>
          <w:szCs w:val="32"/>
          <w:rtl/>
        </w:rPr>
        <w:t xml:space="preserve"> التحول الرقمي</w:t>
      </w:r>
      <w:bookmarkEnd w:id="30"/>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رغم الإمكانات الكبيرة التي يوفرها التحول الرقمي، إلا أن تطبيقه في المؤسسات، خاصة في القطاع المصرفي، لا يخلو من تحديات معقدة قد تُعرقل فاعليته أو تُبطئ من نتائجه. وقد أشار العديد من الباحثين، مثل العماريين والربابعة</w:t>
      </w:r>
      <w:r>
        <w:rPr>
          <w:rFonts w:ascii="Sakkal Majalla" w:cs="Sakkal Majalla" w:eastAsia="Calibri" w:hAnsi="Sakkal Majalla"/>
          <w:color w:val="000000"/>
          <w:sz w:val="28"/>
          <w:szCs w:val="28"/>
        </w:rPr>
        <w:t xml:space="preserve"> (2023) </w:t>
      </w:r>
      <w:r>
        <w:rPr>
          <w:rFonts w:ascii="Sakkal Majalla" w:cs="Sakkal Majalla" w:eastAsia="Calibri" w:hAnsi="Sakkal Majalla"/>
          <w:color w:val="000000"/>
          <w:sz w:val="28"/>
          <w:szCs w:val="28"/>
          <w:rtl/>
        </w:rPr>
        <w:t>ومحرم ومحمد</w:t>
      </w:r>
      <w:r>
        <w:rPr>
          <w:rFonts w:ascii="Sakkal Majalla" w:cs="Sakkal Majalla" w:eastAsia="Calibri" w:hAnsi="Sakkal Majalla"/>
          <w:color w:val="000000"/>
          <w:sz w:val="28"/>
          <w:szCs w:val="28"/>
        </w:rPr>
        <w:t xml:space="preserve"> (2023) </w:t>
      </w:r>
      <w:r>
        <w:rPr>
          <w:rFonts w:ascii="Sakkal Majalla" w:cs="Sakkal Majalla" w:eastAsia="Calibri" w:hAnsi="Sakkal Majalla"/>
          <w:color w:val="000000"/>
          <w:sz w:val="28"/>
          <w:szCs w:val="28"/>
          <w:rtl/>
        </w:rPr>
        <w:t>والشقاحين والعزب</w:t>
      </w:r>
      <w:r>
        <w:rPr>
          <w:rFonts w:ascii="Sakkal Majalla" w:cs="Sakkal Majalla" w:eastAsia="Calibri" w:hAnsi="Sakkal Majalla"/>
          <w:color w:val="000000"/>
          <w:sz w:val="28"/>
          <w:szCs w:val="28"/>
        </w:rPr>
        <w:t xml:space="preserve"> (2024) </w:t>
      </w:r>
      <w:r>
        <w:rPr>
          <w:rFonts w:ascii="Sakkal Majalla" w:cs="Sakkal Majalla" w:eastAsia="Calibri" w:hAnsi="Sakkal Majalla"/>
          <w:color w:val="000000"/>
          <w:sz w:val="28"/>
          <w:szCs w:val="28"/>
          <w:rtl/>
        </w:rPr>
        <w:t>إلى أبرز هذه التحديات التي يمكن تلخيصها فيما يلي</w:t>
      </w:r>
      <w:r>
        <w:rPr>
          <w:rFonts w:ascii="Sakkal Majalla" w:cs="Sakkal Majalla" w:eastAsia="Calibri" w:hAnsi="Sakkal Majalla"/>
          <w:color w:val="000000"/>
          <w:sz w:val="28"/>
          <w:szCs w:val="28"/>
        </w:rPr>
        <w:t>:</w:t>
      </w:r>
    </w:p>
    <w:p>
      <w:pPr>
        <w:pStyle w:val="style0"/>
        <w:numPr>
          <w:ilvl w:val="0"/>
          <w:numId w:val="14"/>
        </w:numPr>
        <w:tabs>
          <w:tab w:val="clear" w:pos="720"/>
        </w:tabs>
        <w:bidi/>
        <w:spacing w:before="100" w:beforeAutospacing="true" w:after="100" w:afterAutospacing="true" w:lineRule="auto" w:line="360"/>
        <w:ind w:left="424"/>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مقاومة التغيير التنظيمي</w:t>
      </w:r>
      <w:r>
        <w:rPr>
          <w:rFonts w:ascii="Sakkal Majalla" w:cs="Sakkal Majalla" w:eastAsia="Calibri" w:hAnsi="Sakkal Majalla"/>
          <w:color w:val="000000"/>
          <w:sz w:val="28"/>
          <w:szCs w:val="28"/>
        </w:rPr>
        <w:t xml:space="preserve"> </w:t>
      </w:r>
      <w:r>
        <w:rPr>
          <w:rFonts w:ascii="Sakkal Majalla" w:cs="Sakkal Majalla" w:eastAsia="Calibri" w:hAnsi="Sakkal Majalla"/>
          <w:color w:val="000000"/>
          <w:sz w:val="28"/>
          <w:szCs w:val="28"/>
          <w:rtl/>
        </w:rPr>
        <w:t>تظهر في رفض الموظفين أو الإدارات تبنّي الأنظمة الرقمية، وذلك بسبب الخوف من فقدان السيطرة أو صعوبة التكيف مع الأدوات الجديدة</w:t>
      </w:r>
      <w:r>
        <w:rPr>
          <w:rFonts w:ascii="Sakkal Majalla" w:cs="Sakkal Majalla" w:eastAsia="Calibri" w:hAnsi="Sakkal Majalla"/>
          <w:color w:val="000000"/>
          <w:sz w:val="28"/>
          <w:szCs w:val="28"/>
        </w:rPr>
        <w:t>.</w:t>
      </w:r>
    </w:p>
    <w:p>
      <w:pPr>
        <w:pStyle w:val="style0"/>
        <w:numPr>
          <w:ilvl w:val="0"/>
          <w:numId w:val="14"/>
        </w:numPr>
        <w:tabs>
          <w:tab w:val="clear" w:pos="720"/>
        </w:tabs>
        <w:bidi/>
        <w:spacing w:before="100" w:beforeAutospacing="true" w:after="100" w:afterAutospacing="true" w:lineRule="auto" w:line="360"/>
        <w:ind w:left="424"/>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ضعف الثقافة الرقمية داخل المؤسسة</w:t>
      </w:r>
      <w:r>
        <w:rPr>
          <w:rFonts w:ascii="Sakkal Majalla" w:cs="Sakkal Majalla" w:eastAsia="Calibri" w:hAnsi="Sakkal Majalla" w:hint="cs"/>
          <w:color w:val="000000"/>
          <w:sz w:val="28"/>
          <w:szCs w:val="28"/>
          <w:rtl/>
        </w:rPr>
        <w:t xml:space="preserve"> </w:t>
      </w:r>
      <w:r>
        <w:rPr>
          <w:rFonts w:ascii="Sakkal Majalla" w:cs="Sakkal Majalla" w:eastAsia="Calibri" w:hAnsi="Sakkal Majalla"/>
          <w:color w:val="000000"/>
          <w:sz w:val="28"/>
          <w:szCs w:val="28"/>
          <w:rtl/>
        </w:rPr>
        <w:t>بيئة العمل التي لا تُشجّع على الابتكار واستخدام التقنية، ولا تدعم التعلم الرقمي، تُعدّ عائقًا أمام أي مسار رقمي فعّال</w:t>
      </w:r>
      <w:r>
        <w:rPr>
          <w:rFonts w:ascii="Sakkal Majalla" w:cs="Sakkal Majalla" w:eastAsia="Calibri" w:hAnsi="Sakkal Majalla"/>
          <w:color w:val="000000"/>
          <w:sz w:val="28"/>
          <w:szCs w:val="28"/>
        </w:rPr>
        <w:t>.</w:t>
      </w:r>
    </w:p>
    <w:p>
      <w:pPr>
        <w:pStyle w:val="style0"/>
        <w:numPr>
          <w:ilvl w:val="0"/>
          <w:numId w:val="14"/>
        </w:numPr>
        <w:tabs>
          <w:tab w:val="clear" w:pos="720"/>
        </w:tabs>
        <w:bidi/>
        <w:spacing w:before="100" w:beforeAutospacing="true" w:after="100" w:afterAutospacing="true" w:lineRule="auto" w:line="360"/>
        <w:ind w:left="424"/>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نقص الكفاءات والمهارات الرقمية</w:t>
      </w:r>
      <w:r>
        <w:rPr>
          <w:rFonts w:ascii="Sakkal Majalla" w:cs="Sakkal Majalla" w:eastAsia="Calibri" w:hAnsi="Sakkal Majalla"/>
          <w:color w:val="000000"/>
          <w:sz w:val="28"/>
          <w:szCs w:val="28"/>
        </w:rPr>
        <w:t xml:space="preserve"> </w:t>
      </w:r>
      <w:r>
        <w:rPr>
          <w:rFonts w:ascii="Sakkal Majalla" w:cs="Sakkal Majalla" w:eastAsia="Calibri" w:hAnsi="Sakkal Majalla"/>
          <w:color w:val="000000"/>
          <w:sz w:val="28"/>
          <w:szCs w:val="28"/>
          <w:rtl/>
        </w:rPr>
        <w:t>العديد من المؤسسات تعاني من قلة الموظفين المؤهلين لاستخدام أو تطوير أو إدارة الأنظمة الرقمية، مما يؤدي إلى الاعتماد المفرط على أطراف خارجية</w:t>
      </w:r>
      <w:r>
        <w:rPr>
          <w:rFonts w:ascii="Sakkal Majalla" w:cs="Sakkal Majalla" w:eastAsia="Calibri" w:hAnsi="Sakkal Majalla"/>
          <w:color w:val="000000"/>
          <w:sz w:val="28"/>
          <w:szCs w:val="28"/>
        </w:rPr>
        <w:t>.</w:t>
      </w:r>
    </w:p>
    <w:p>
      <w:pPr>
        <w:pStyle w:val="style0"/>
        <w:numPr>
          <w:ilvl w:val="0"/>
          <w:numId w:val="14"/>
        </w:numPr>
        <w:tabs>
          <w:tab w:val="clear" w:pos="720"/>
        </w:tabs>
        <w:bidi/>
        <w:spacing w:before="100" w:beforeAutospacing="true" w:after="100" w:afterAutospacing="true" w:lineRule="auto" w:line="360"/>
        <w:ind w:left="424"/>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تهالك أو عدم تكامل البنية التحتية التقنية</w:t>
      </w:r>
      <w:r>
        <w:rPr>
          <w:rFonts w:ascii="Sakkal Majalla" w:cs="Sakkal Majalla" w:eastAsia="Calibri" w:hAnsi="Sakkal Majalla"/>
          <w:color w:val="000000"/>
          <w:sz w:val="28"/>
          <w:szCs w:val="28"/>
        </w:rPr>
        <w:t xml:space="preserve"> </w:t>
      </w:r>
      <w:r>
        <w:rPr>
          <w:rFonts w:ascii="Sakkal Majalla" w:cs="Sakkal Majalla" w:eastAsia="Calibri" w:hAnsi="Sakkal Majalla"/>
          <w:color w:val="000000"/>
          <w:sz w:val="28"/>
          <w:szCs w:val="28"/>
          <w:rtl/>
        </w:rPr>
        <w:t>الاعتماد على أنظمة قديمة أو غير مترابطة يؤثر سلبًا على كفاءة العمليات الرقمية، ويعيق تحقيق الاستفادة الكاملة من الرقمنة</w:t>
      </w:r>
      <w:r>
        <w:rPr>
          <w:rFonts w:ascii="Sakkal Majalla" w:cs="Sakkal Majalla" w:eastAsia="Calibri" w:hAnsi="Sakkal Majalla"/>
          <w:color w:val="000000"/>
          <w:sz w:val="28"/>
          <w:szCs w:val="28"/>
        </w:rPr>
        <w:t>.</w:t>
      </w:r>
    </w:p>
    <w:p>
      <w:pPr>
        <w:pStyle w:val="style0"/>
        <w:numPr>
          <w:ilvl w:val="0"/>
          <w:numId w:val="14"/>
        </w:numPr>
        <w:tabs>
          <w:tab w:val="clear" w:pos="720"/>
        </w:tabs>
        <w:bidi/>
        <w:spacing w:before="100" w:beforeAutospacing="true" w:after="100" w:afterAutospacing="true" w:lineRule="auto" w:line="360"/>
        <w:ind w:left="424"/>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ارتفاع تكاليف التحول الرقمي</w:t>
      </w:r>
      <w:r>
        <w:rPr>
          <w:rFonts w:ascii="Sakkal Majalla" w:cs="Sakkal Majalla" w:eastAsia="Calibri" w:hAnsi="Sakkal Majalla"/>
          <w:color w:val="000000"/>
          <w:sz w:val="28"/>
          <w:szCs w:val="28"/>
        </w:rPr>
        <w:t xml:space="preserve"> </w:t>
      </w:r>
      <w:r>
        <w:rPr>
          <w:rFonts w:ascii="Sakkal Majalla" w:cs="Sakkal Majalla" w:eastAsia="Calibri" w:hAnsi="Sakkal Majalla"/>
          <w:color w:val="000000"/>
          <w:sz w:val="28"/>
          <w:szCs w:val="28"/>
          <w:rtl/>
        </w:rPr>
        <w:t>خاصة في المراحل الأولى، من حيث شراء الأنظمة، تدريب الموظفين، وإعادة هيكلة الإجراءات</w:t>
      </w:r>
      <w:r>
        <w:rPr>
          <w:rFonts w:ascii="Sakkal Majalla" w:cs="Sakkal Majalla" w:eastAsia="Calibri" w:hAnsi="Sakkal Majalla"/>
          <w:color w:val="000000"/>
          <w:sz w:val="28"/>
          <w:szCs w:val="28"/>
        </w:rPr>
        <w:t>.</w:t>
      </w:r>
    </w:p>
    <w:p>
      <w:pPr>
        <w:pStyle w:val="style0"/>
        <w:numPr>
          <w:ilvl w:val="0"/>
          <w:numId w:val="14"/>
        </w:numPr>
        <w:tabs>
          <w:tab w:val="clear" w:pos="720"/>
        </w:tabs>
        <w:bidi/>
        <w:spacing w:before="100" w:beforeAutospacing="true" w:after="100" w:afterAutospacing="true" w:lineRule="auto" w:line="360"/>
        <w:ind w:left="424"/>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المخاوف الأمنية والتهديدات السيبرانية</w:t>
      </w:r>
      <w:r>
        <w:rPr>
          <w:rFonts w:ascii="Sakkal Majalla" w:cs="Sakkal Majalla" w:eastAsia="Calibri" w:hAnsi="Sakkal Majalla"/>
          <w:color w:val="000000"/>
          <w:sz w:val="28"/>
          <w:szCs w:val="28"/>
        </w:rPr>
        <w:t xml:space="preserve"> </w:t>
      </w:r>
      <w:r>
        <w:rPr>
          <w:rFonts w:ascii="Sakkal Majalla" w:cs="Sakkal Majalla" w:eastAsia="Calibri" w:hAnsi="Sakkal Majalla"/>
          <w:color w:val="000000"/>
          <w:sz w:val="28"/>
          <w:szCs w:val="28"/>
          <w:rtl/>
        </w:rPr>
        <w:t>ازدياد الاعتماد على التكنولوجيا يفتح الباب لمخاطر مثل اختراق البيانات، أو فشل الأنظمة، ما قد يؤثر على ثقة العملاء واستقرار العمل</w:t>
      </w:r>
      <w:r>
        <w:rPr>
          <w:rFonts w:ascii="Sakkal Majalla" w:cs="Sakkal Majalla" w:eastAsia="Calibri" w:hAnsi="Sakkal Majalla"/>
          <w:color w:val="000000"/>
          <w:sz w:val="28"/>
          <w:szCs w:val="28"/>
        </w:rPr>
        <w:t>.</w:t>
      </w:r>
    </w:p>
    <w:p>
      <w:pPr>
        <w:pStyle w:val="style0"/>
        <w:numPr>
          <w:ilvl w:val="0"/>
          <w:numId w:val="14"/>
        </w:numPr>
        <w:tabs>
          <w:tab w:val="clear" w:pos="720"/>
        </w:tabs>
        <w:bidi/>
        <w:spacing w:before="100" w:beforeAutospacing="true" w:after="100" w:afterAutospacing="true" w:lineRule="auto" w:line="360"/>
        <w:ind w:left="424"/>
        <w:jc w:val="both"/>
        <w:rPr>
          <w:rFonts w:ascii="Sakkal Majalla" w:cs="Sakkal Majalla" w:eastAsia="Calibri" w:hAnsi="Sakkal Majalla" w:hint="cs"/>
          <w:color w:val="000000"/>
          <w:sz w:val="28"/>
          <w:szCs w:val="28"/>
          <w:rtl/>
        </w:rPr>
      </w:pPr>
      <w:r>
        <w:rPr>
          <w:rFonts w:ascii="Sakkal Majalla" w:cs="Sakkal Majalla" w:eastAsia="Calibri" w:hAnsi="Sakkal Majalla"/>
          <w:color w:val="000000"/>
          <w:sz w:val="28"/>
          <w:szCs w:val="28"/>
          <w:rtl/>
        </w:rPr>
        <w:t>غياب الرؤية الواضحة للتحول</w:t>
      </w:r>
      <w:r>
        <w:rPr>
          <w:rFonts w:ascii="Sakkal Majalla" w:cs="Sakkal Majalla" w:eastAsia="Calibri" w:hAnsi="Sakkal Majalla"/>
          <w:color w:val="000000"/>
          <w:sz w:val="28"/>
          <w:szCs w:val="28"/>
        </w:rPr>
        <w:t xml:space="preserve"> </w:t>
      </w:r>
      <w:r>
        <w:rPr>
          <w:rFonts w:ascii="Sakkal Majalla" w:cs="Sakkal Majalla" w:eastAsia="Calibri" w:hAnsi="Sakkal Majalla"/>
          <w:color w:val="000000"/>
          <w:sz w:val="28"/>
          <w:szCs w:val="28"/>
          <w:rtl/>
        </w:rPr>
        <w:t>في بعض المؤسسات، تُطبّق مشاريع رقمية دون وجود استراتيجية رقمية متكاملة، مما يؤدي إلى جهود متفرقة وغير فعالة</w:t>
      </w:r>
      <w:r>
        <w:rPr>
          <w:rFonts w:ascii="Sakkal Majalla" w:cs="Sakkal Majalla" w:eastAsia="Calibri" w:hAnsi="Sakkal Majalla"/>
          <w:color w:val="000000"/>
          <w:sz w:val="28"/>
          <w:szCs w:val="28"/>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ويرى الباحث أن التعامل مع هذه التحديات يتطلب وجود قيادة رقمية واعية، وتخطيط استراتيجي شامل، وتدرج منهجي في تنفيذ التحول الرقمي، مع بناء ثقافة مؤسسية داعمة تُعزز التقبل وتُشجع على التكيف والتعلم</w:t>
      </w:r>
      <w:r>
        <w:rPr>
          <w:rFonts w:ascii="Sakkal Majalla" w:cs="Sakkal Majalla" w:eastAsia="Calibri" w:hAnsi="Sakkal Majalla"/>
          <w:color w:val="000000"/>
          <w:sz w:val="28"/>
          <w:szCs w:val="28"/>
        </w:rPr>
        <w:t>.</w:t>
      </w:r>
    </w:p>
    <w:p>
      <w:pPr>
        <w:pStyle w:val="style0"/>
        <w:bidi/>
        <w:spacing w:before="100" w:beforeAutospacing="true" w:after="100" w:afterAutospacing="true" w:lineRule="auto" w:line="360"/>
        <w:jc w:val="both"/>
        <w:rPr>
          <w:rFonts w:ascii="Sakkal Majalla" w:cs="Sakkal Majalla" w:eastAsia="Calibri" w:hAnsi="Sakkal Majalla"/>
          <w:color w:val="000000"/>
          <w:sz w:val="28"/>
          <w:szCs w:val="28"/>
          <w:rtl/>
        </w:rPr>
      </w:pPr>
    </w:p>
    <w:p>
      <w:pPr>
        <w:pStyle w:val="style0"/>
        <w:rPr>
          <w:rFonts w:ascii="Sakkal Majalla" w:cs="Sakkal Majalla" w:eastAsia="Calibri" w:hAnsi="Sakkal Majalla"/>
          <w:color w:val="000000"/>
          <w:sz w:val="28"/>
          <w:szCs w:val="28"/>
          <w:rtl/>
        </w:rPr>
      </w:pPr>
      <w:r>
        <w:rPr>
          <w:rFonts w:ascii="Sakkal Majalla" w:cs="Sakkal Majalla" w:eastAsia="Calibri" w:hAnsi="Sakkal Majalla"/>
          <w:color w:val="000000"/>
          <w:sz w:val="28"/>
          <w:szCs w:val="28"/>
          <w:rtl/>
        </w:rPr>
        <w:br w:type="page"/>
      </w:r>
    </w:p>
    <w:bookmarkStart w:id="31" w:name="_Toc211805906"/>
    <w:p>
      <w:pPr>
        <w:pStyle w:val="style0"/>
        <w:bidi/>
        <w:spacing w:before="100" w:beforeAutospacing="true" w:after="100" w:afterAutospacing="true" w:lineRule="auto" w:line="360"/>
        <w:jc w:val="center"/>
        <w:outlineLvl w:val="1"/>
        <w:rPr>
          <w:rFonts w:ascii="Sakkal Majalla" w:cs="Sakkal Majalla" w:eastAsia="Calibri" w:hAnsi="Sakkal Majalla"/>
          <w:b/>
          <w:bCs/>
          <w:color w:val="000000"/>
          <w:sz w:val="36"/>
          <w:szCs w:val="36"/>
          <w:rtl/>
        </w:rPr>
      </w:pPr>
      <w:r>
        <w:rPr>
          <w:rFonts w:ascii="Sakkal Majalla" w:cs="Sakkal Majalla" w:eastAsia="Calibri" w:hAnsi="Sakkal Majalla"/>
          <w:b/>
          <w:bCs/>
          <w:color w:val="000000"/>
          <w:sz w:val="36"/>
          <w:szCs w:val="36"/>
          <w:rtl/>
        </w:rPr>
        <w:t>ا</w:t>
      </w:r>
      <w:r>
        <w:rPr>
          <w:rFonts w:ascii="Sakkal Majalla" w:cs="Sakkal Majalla" w:hAnsi="Sakkal Majalla"/>
          <w:b/>
          <w:bCs/>
          <w:color w:val="000000"/>
          <w:sz w:val="36"/>
          <w:szCs w:val="36"/>
          <w:rtl/>
        </w:rPr>
        <w:t xml:space="preserve"> </w:t>
      </w:r>
      <w:r>
        <w:rPr>
          <w:rFonts w:ascii="Sakkal Majalla" w:cs="Sakkal Majalla" w:eastAsia="Calibri" w:hAnsi="Sakkal Majalla"/>
          <w:b/>
          <w:bCs/>
          <w:color w:val="000000"/>
          <w:sz w:val="36"/>
          <w:szCs w:val="36"/>
          <w:rtl/>
        </w:rPr>
        <w:t>لمبحث الثاني: تجربة العميل المصرفي في خدمات الإقراض</w:t>
      </w:r>
      <w:bookmarkEnd w:id="31"/>
    </w:p>
    <w:bookmarkStart w:id="32" w:name="_Toc211805907"/>
    <w:p>
      <w:pPr>
        <w:pStyle w:val="style0"/>
        <w:bidi/>
        <w:spacing w:before="100" w:beforeAutospacing="true" w:after="100" w:afterAutospacing="true" w:lineRule="auto" w:line="360"/>
        <w:jc w:val="both"/>
        <w:outlineLvl w:val="2"/>
        <w:rPr>
          <w:rFonts w:ascii="Sakkal Majalla" w:cs="Sakkal Majalla" w:eastAsia="Calibri" w:hAnsi="Sakkal Majalla"/>
          <w:b/>
          <w:bCs/>
          <w:color w:val="000000"/>
          <w:sz w:val="32"/>
          <w:szCs w:val="32"/>
        </w:rPr>
      </w:pPr>
      <w:r>
        <w:rPr>
          <w:rFonts w:ascii="Sakkal Majalla" w:cs="Sakkal Majalla" w:eastAsia="Calibri" w:hAnsi="Sakkal Majalla" w:hint="cs"/>
          <w:b/>
          <w:bCs/>
          <w:color w:val="000000"/>
          <w:sz w:val="32"/>
          <w:szCs w:val="32"/>
          <w:rtl/>
        </w:rPr>
        <w:t>1.2.2</w:t>
      </w:r>
      <w:r>
        <w:rPr>
          <w:rFonts w:ascii="Sakkal Majalla" w:cs="Sakkal Majalla" w:eastAsia="Calibri" w:hAnsi="Sakkal Majalla"/>
          <w:b/>
          <w:bCs/>
          <w:color w:val="000000"/>
          <w:sz w:val="32"/>
          <w:szCs w:val="32"/>
          <w:rtl/>
        </w:rPr>
        <w:t xml:space="preserve"> التمهيد</w:t>
      </w:r>
      <w:bookmarkEnd w:id="32"/>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لم يعد العميل المصرفي مجرد مستفيد من الخدمة، بل أصبح شريكًا فاعلًا في تشكيل تجربة الخدمة المصرفية ذاتها. ومع التحولات المتسارعة في التكنولوجيا، وتغير سلوكيات العملاء وتوقعاتهم، برزت "تجربة العميل" كمفهوم محوري في الاستراتيجيات الحديثة للمؤسسات المالية، خصوصًا في مجال الإقراض الموجه للمنشآت الصغيرة والمتوسطة، التي تُعد من أكثر الفئات حساسيةً للتعاملات المصرفية من حيث الوقت والتكاليف والمرونة</w:t>
      </w:r>
      <w:r>
        <w:rPr>
          <w:rFonts w:ascii="Sakkal Majalla" w:cs="Sakkal Majalla" w:eastAsia="Calibri" w:hAnsi="Sakkal Majalla"/>
          <w:color w:val="000000"/>
          <w:sz w:val="28"/>
          <w:szCs w:val="28"/>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تجربة العميل المصرفي لم تعد تُقاس فقط برضاه العام، بل أصبحت ترتبط بجودة التفاعل الرقمي، وسهولة الوصول للخدمة، ووضوح الإجراءات، وتكامل القنوات الرقمية، وفي بيئة تنافسية مثل السوق المصرفي السعودي، أصبح تحسين تجربة العميل في الخدمات الائتمانية عاملاً حاسمًا لجذب واستبقاء العملاء، ووسيلة لتعزيز الثقة والولاء، وتحقيق ميزة تنافسية مستدامة</w:t>
      </w:r>
      <w:r>
        <w:rPr>
          <w:rFonts w:ascii="Sakkal Majalla" w:cs="Sakkal Majalla" w:eastAsia="Calibri" w:hAnsi="Sakkal Majalla"/>
          <w:color w:val="000000"/>
          <w:sz w:val="28"/>
          <w:szCs w:val="28"/>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ومع اتجاه البنوك إلى تبنّي نماذج الإقراض الرقمية، تتزايد أهمية تصميم تجربة مصرفية مبنية على الفهم العميق لاحتياجات منشآت الأعمال الصغيرة والمتوسطة، بما يشمل تقديم حلول تمويلية مخصصة، وإجراءات مبسطة، وشفافية كاملة في الشروط، وتواصل فعّال عبر قنوات رقمية حديثة. ومن هنا، يُعد تحسين تجربة العميل في هذا السياق ليس مجرد تطوير في الخدمة، بل هو تغيير استراتيجي في طريقة تقديم القيمة</w:t>
      </w:r>
      <w:r>
        <w:rPr>
          <w:rFonts w:ascii="Sakkal Majalla" w:cs="Sakkal Majalla" w:eastAsia="Calibri" w:hAnsi="Sakkal Majalla"/>
          <w:color w:val="000000"/>
          <w:sz w:val="28"/>
          <w:szCs w:val="28"/>
        </w:rPr>
        <w:t>.</w:t>
      </w:r>
    </w:p>
    <w:bookmarkStart w:id="33" w:name="_Toc211805908"/>
    <w:p>
      <w:pPr>
        <w:pStyle w:val="style0"/>
        <w:bidi/>
        <w:spacing w:before="100" w:beforeAutospacing="true" w:after="100" w:afterAutospacing="true" w:lineRule="auto" w:line="360"/>
        <w:jc w:val="both"/>
        <w:outlineLvl w:val="2"/>
        <w:rPr>
          <w:rFonts w:ascii="Sakkal Majalla" w:cs="Sakkal Majalla" w:eastAsia="Calibri" w:hAnsi="Sakkal Majalla"/>
          <w:b/>
          <w:bCs/>
          <w:color w:val="000000"/>
          <w:sz w:val="32"/>
          <w:szCs w:val="32"/>
        </w:rPr>
      </w:pPr>
      <w:r>
        <w:rPr>
          <w:rFonts w:ascii="Sakkal Majalla" w:cs="Sakkal Majalla" w:eastAsia="Calibri" w:hAnsi="Sakkal Majalla" w:hint="cs"/>
          <w:b/>
          <w:bCs/>
          <w:color w:val="000000"/>
          <w:sz w:val="32"/>
          <w:szCs w:val="32"/>
          <w:rtl/>
        </w:rPr>
        <w:t xml:space="preserve">2.2.2 </w:t>
      </w:r>
      <w:r>
        <w:rPr>
          <w:rFonts w:ascii="Sakkal Majalla" w:cs="Sakkal Majalla" w:eastAsia="Calibri" w:hAnsi="Sakkal Majalla"/>
          <w:b/>
          <w:bCs/>
          <w:color w:val="000000"/>
          <w:sz w:val="32"/>
          <w:szCs w:val="32"/>
          <w:rtl/>
        </w:rPr>
        <w:t xml:space="preserve"> مفهوم تجربة العميل المصرفي</w:t>
      </w:r>
      <w:bookmarkEnd w:id="33"/>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rPr>
      </w:pPr>
      <w:r>
        <w:rPr>
          <w:rFonts w:ascii="Sakkal Majalla" w:cs="Sakkal Majalla" w:eastAsia="Calibri" w:hAnsi="Sakkal Majalla"/>
          <w:color w:val="000000"/>
          <w:sz w:val="28"/>
          <w:szCs w:val="28"/>
          <w:rtl/>
        </w:rPr>
        <w:t xml:space="preserve">يُعد مفهوم تجربة العميل من المفاهيم الديناميكية التي تطورت بشكل ملحوظ في الأدبيات الإدارية والتسويقية خلال العقدين الأخيرين، خاصة في ظل التحول نحو الخدمات الرقمية وتزايد التركيز على العميل كمحور أساسي في العمليات المؤسسية. وتُعرّف تجربة العميل بشكل عام بأنها “التراكم الكلي </w:t>
      </w:r>
      <w:r>
        <w:rPr>
          <w:rFonts w:ascii="Sakkal Majalla" w:cs="Sakkal Majalla" w:eastAsia="Calibri" w:hAnsi="Sakkal Majalla"/>
          <w:color w:val="000000"/>
          <w:sz w:val="28"/>
          <w:szCs w:val="28"/>
          <w:rtl/>
        </w:rPr>
        <w:t>للتفاعلات التي يمر بها العميل مع المؤسسة عبر مختلف النقاط، بدءًا من الوعي بالخدمة، مرورًا بالاستخدام، ووصولًا إلى ما بعد الاستفادة من الخدمة</w:t>
      </w:r>
      <w:r>
        <w:rPr>
          <w:rFonts w:ascii="Sakkal Majalla" w:cs="Sakkal Majalla" w:eastAsia="Calibri" w:hAnsi="Sakkal Majalla"/>
          <w:color w:val="000000"/>
          <w:sz w:val="28"/>
          <w:szCs w:val="28"/>
        </w:rPr>
        <w:t>” (Vijay &amp; Priyanka, 2025).</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 xml:space="preserve">فترتبط تجربة العميل بجملة من العوامل التي تتداخل لتُكوّن الانطباع الكلي للعميل عن البنك، منها: سهولة التعامل، جودة القنوات الرقمية، وضوح الإجراءات، مرونة التعامل، وسرعة الاستجابة، وقد أشار </w:t>
      </w:r>
      <w:r>
        <w:rPr>
          <w:rFonts w:ascii="Sakkal Majalla" w:cs="Sakkal Majalla" w:eastAsia="Calibri" w:hAnsi="Sakkal Majalla"/>
          <w:color w:val="000000"/>
          <w:sz w:val="28"/>
          <w:szCs w:val="28"/>
        </w:rPr>
        <w:t xml:space="preserve">Golf-Papez et al. (2022) </w:t>
      </w:r>
      <w:r>
        <w:rPr>
          <w:rFonts w:ascii="Sakkal Majalla" w:cs="Sakkal Majalla" w:eastAsia="Calibri" w:hAnsi="Sakkal Majalla"/>
          <w:color w:val="000000"/>
          <w:sz w:val="28"/>
          <w:szCs w:val="28"/>
          <w:rtl/>
        </w:rPr>
        <w:t>إلى أن تجربة العميل المصرفي لم تعد تُبنى فقط على جودة المنتج المالي، بل تعتمد بدرجة أكبر على الشعور العام للعميل خلال تفاعله مع الخدمة، ومدى قدرته على التحكم في رحلته المصرفية</w:t>
      </w:r>
      <w:r>
        <w:rPr>
          <w:rFonts w:ascii="Sakkal Majalla" w:cs="Sakkal Majalla" w:eastAsia="Calibri" w:hAnsi="Sakkal Majalla"/>
          <w:color w:val="000000"/>
          <w:sz w:val="28"/>
          <w:szCs w:val="28"/>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 xml:space="preserve">ويرى </w:t>
      </w:r>
      <w:r>
        <w:rPr>
          <w:rFonts w:ascii="Sakkal Majalla" w:cs="Sakkal Majalla" w:eastAsia="Calibri" w:hAnsi="Sakkal Majalla"/>
          <w:color w:val="000000"/>
          <w:sz w:val="28"/>
          <w:szCs w:val="28"/>
        </w:rPr>
        <w:t xml:space="preserve">Barbu et al. (2021) </w:t>
      </w:r>
      <w:r>
        <w:rPr>
          <w:rFonts w:ascii="Sakkal Majalla" w:cs="Sakkal Majalla" w:eastAsia="Calibri" w:hAnsi="Sakkal Majalla"/>
          <w:color w:val="000000"/>
          <w:sz w:val="28"/>
          <w:szCs w:val="28"/>
          <w:rtl/>
        </w:rPr>
        <w:t>أن تجربة العميل في الخدمات المصرفية تتكون من بعدَين رئيسيين: البعد الوظيفي (السرعة، الدقة، التوافر</w:t>
      </w:r>
      <w:r>
        <w:rPr>
          <w:rFonts w:ascii="Sakkal Majalla" w:cs="Sakkal Majalla" w:eastAsia="Calibri" w:hAnsi="Sakkal Majalla"/>
          <w:color w:val="000000"/>
          <w:sz w:val="28"/>
          <w:szCs w:val="28"/>
          <w:rtl/>
        </w:rPr>
        <w:t>)،</w:t>
      </w:r>
      <w:r>
        <w:rPr>
          <w:rFonts w:ascii="Sakkal Majalla" w:cs="Sakkal Majalla" w:eastAsia="Calibri" w:hAnsi="Sakkal Majalla"/>
          <w:color w:val="000000"/>
          <w:sz w:val="28"/>
          <w:szCs w:val="28"/>
          <w:rtl/>
        </w:rPr>
        <w:t xml:space="preserve"> والبعد العاطفي (الراحة، الثقة، الطمأنينة)، وهو ما يجعل تصميم هذه التجربة أمرًا يتجاوز الجوانب التقنية إلى بناء علاقة طويلة الأمد تقوم على القيمة والموثوقية</w:t>
      </w:r>
      <w:r>
        <w:rPr>
          <w:rFonts w:ascii="Sakkal Majalla" w:cs="Sakkal Majalla" w:eastAsia="Calibri" w:hAnsi="Sakkal Majalla"/>
          <w:color w:val="000000"/>
          <w:sz w:val="28"/>
          <w:szCs w:val="28"/>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 xml:space="preserve">كما يُعرّفها </w:t>
      </w:r>
      <w:r>
        <w:rPr>
          <w:rFonts w:ascii="Sakkal Majalla" w:cs="Sakkal Majalla" w:eastAsia="Calibri" w:hAnsi="Sakkal Majalla"/>
          <w:color w:val="000000"/>
          <w:sz w:val="28"/>
          <w:szCs w:val="28"/>
        </w:rPr>
        <w:t xml:space="preserve">Chen et al. (2021) </w:t>
      </w:r>
      <w:r>
        <w:rPr>
          <w:rFonts w:ascii="Sakkal Majalla" w:cs="Sakkal Majalla" w:eastAsia="Calibri" w:hAnsi="Sakkal Majalla"/>
          <w:color w:val="000000"/>
          <w:sz w:val="28"/>
          <w:szCs w:val="28"/>
          <w:rtl/>
        </w:rPr>
        <w:t xml:space="preserve">بأنها "الانطباع المتراكم لدى العميل الناتج عن تفاعله مع الأنظمة، الأشخاص، والسياسات داخل المؤسسة المصرفية، عبر كل مراحل الخدمة". وقد ربط </w:t>
      </w:r>
      <w:r>
        <w:rPr>
          <w:rFonts w:ascii="Sakkal Majalla" w:cs="Sakkal Majalla" w:eastAsia="Calibri" w:hAnsi="Sakkal Majalla"/>
          <w:color w:val="000000"/>
          <w:sz w:val="28"/>
          <w:szCs w:val="28"/>
        </w:rPr>
        <w:t xml:space="preserve">Abdel-Hamid et al. (2022) </w:t>
      </w:r>
      <w:r>
        <w:rPr>
          <w:rFonts w:ascii="Sakkal Majalla" w:cs="Sakkal Majalla" w:eastAsia="Calibri" w:hAnsi="Sakkal Majalla"/>
          <w:color w:val="000000"/>
          <w:sz w:val="28"/>
          <w:szCs w:val="28"/>
          <w:rtl/>
        </w:rPr>
        <w:t>هذا المفهوم بتحقيق رضا العملاء وتعزيز نوايا التكرار والولاء، مؤكدين على أن التجربة الجيدة تُعد استثمارًا استراتيجيًا للمؤسسة</w:t>
      </w:r>
      <w:r>
        <w:rPr>
          <w:rFonts w:ascii="Sakkal Majalla" w:cs="Sakkal Majalla" w:eastAsia="Calibri" w:hAnsi="Sakkal Majalla"/>
          <w:color w:val="000000"/>
          <w:sz w:val="28"/>
          <w:szCs w:val="28"/>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tl/>
        </w:rPr>
      </w:pPr>
      <w:r>
        <w:rPr>
          <w:rFonts w:ascii="Sakkal Majalla" w:cs="Sakkal Majalla" w:eastAsia="Calibri" w:hAnsi="Sakkal Majalla"/>
          <w:color w:val="000000"/>
          <w:sz w:val="28"/>
          <w:szCs w:val="28"/>
          <w:rtl/>
        </w:rPr>
        <w:t xml:space="preserve">ويرى الباحث أن تجربة العميل المصرفي، وخصوصًا في خدمات الإقراض للمنشآت الصغيرة والمتوسطة، هي تجربة مركّبة تعتمد على تكامل الأبعاد الرقمية والإنسانية، حيث لا تكفي الإجراءات السريعة أو النماذج الرقمية وحدها، بل لا بد من توافر بيئة مصرفية تفاعلية تُقدّم خدمة قائمة على الفهم، الشفافية، وتسهيل اتخاذ القرار. </w:t>
      </w:r>
    </w:p>
    <w:bookmarkStart w:id="34" w:name="_Toc211805909"/>
    <w:p>
      <w:pPr>
        <w:pStyle w:val="style0"/>
        <w:bidi/>
        <w:spacing w:before="100" w:beforeAutospacing="true" w:after="100" w:afterAutospacing="true" w:lineRule="auto" w:line="360"/>
        <w:jc w:val="both"/>
        <w:outlineLvl w:val="2"/>
        <w:rPr>
          <w:rFonts w:ascii="Sakkal Majalla" w:cs="Sakkal Majalla" w:eastAsia="Calibri" w:hAnsi="Sakkal Majalla"/>
          <w:b/>
          <w:bCs/>
          <w:color w:val="000000"/>
          <w:sz w:val="32"/>
          <w:szCs w:val="32"/>
        </w:rPr>
      </w:pPr>
      <w:r>
        <w:rPr>
          <w:rFonts w:ascii="Sakkal Majalla" w:cs="Sakkal Majalla" w:eastAsia="Calibri" w:hAnsi="Sakkal Majalla"/>
          <w:b/>
          <w:bCs/>
          <w:color w:val="000000"/>
          <w:sz w:val="32"/>
          <w:szCs w:val="32"/>
        </w:rPr>
        <w:t>3.2.2</w:t>
      </w:r>
      <w:r>
        <w:rPr>
          <w:rFonts w:ascii="Sakkal Majalla" w:cs="Sakkal Majalla" w:eastAsia="Calibri" w:hAnsi="Sakkal Majalla" w:hint="cs"/>
          <w:b/>
          <w:bCs/>
          <w:color w:val="000000"/>
          <w:sz w:val="32"/>
          <w:szCs w:val="32"/>
          <w:rtl/>
          <w:lang w:bidi="ar-EG"/>
        </w:rPr>
        <w:t xml:space="preserve"> </w:t>
      </w:r>
      <w:r>
        <w:rPr>
          <w:rFonts w:ascii="Sakkal Majalla" w:cs="Sakkal Majalla" w:eastAsia="Calibri" w:hAnsi="Sakkal Majalla"/>
          <w:b/>
          <w:bCs/>
          <w:color w:val="000000"/>
          <w:sz w:val="32"/>
          <w:szCs w:val="32"/>
          <w:rtl/>
        </w:rPr>
        <w:t>أهمية تجربة العميل في البنوك</w:t>
      </w:r>
      <w:bookmarkEnd w:id="34"/>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 xml:space="preserve">تُعد تجربة العميل من أبرز العوامل التي تُحدد نجاح المؤسسات المصرفية في الأسواق الحديثة، خاصة في ظل التطور السريع للتكنولوجيا الرقمية، وتغير توقعات العملاء نحو خدمات أسرع، أكثر </w:t>
      </w:r>
      <w:r>
        <w:rPr>
          <w:rFonts w:ascii="Sakkal Majalla" w:cs="Sakkal Majalla" w:eastAsia="Calibri" w:hAnsi="Sakkal Majalla"/>
          <w:color w:val="000000"/>
          <w:sz w:val="28"/>
          <w:szCs w:val="28"/>
          <w:rtl/>
        </w:rPr>
        <w:t>تخصيصًا، وأسهل في الوصول والاستخدام</w:t>
      </w:r>
      <w:r>
        <w:rPr>
          <w:rFonts w:ascii="Sakkal Majalla" w:cs="Sakkal Majalla" w:eastAsia="Calibri" w:hAnsi="Sakkal Majalla"/>
          <w:color w:val="000000"/>
          <w:sz w:val="28"/>
          <w:szCs w:val="28"/>
          <w:rtl/>
        </w:rPr>
        <w:t>،و</w:t>
      </w:r>
      <w:r>
        <w:rPr>
          <w:rFonts w:ascii="Sakkal Majalla" w:cs="Sakkal Majalla" w:eastAsia="Calibri" w:hAnsi="Sakkal Majalla"/>
          <w:color w:val="000000"/>
          <w:sz w:val="28"/>
          <w:szCs w:val="28"/>
          <w:rtl/>
        </w:rPr>
        <w:t xml:space="preserve"> لم تعد العلاقة بين البنك والعميل مجرد معاملة مالية، بل تحوّلت إلى منظومة متكاملة من التفاعلات التي تؤثر في رضا العميل، وثقته، وولائه على المدى الطويل. وفي قطاع الخدمات المالية، خصوصًا في الإقراض للمنشآت الصغيرة والمتوسطة، تُصبح تجربة العميل عاملًا حاسمًا في جذب العملاء والاحتفاظ بهم، وبناء ميزة تنافسية حقيقية</w:t>
      </w:r>
      <w:r>
        <w:rPr>
          <w:rFonts w:ascii="Sakkal Majalla" w:cs="Sakkal Majalla" w:eastAsia="Calibri" w:hAnsi="Sakkal Majalla"/>
          <w:color w:val="000000"/>
          <w:sz w:val="28"/>
          <w:szCs w:val="28"/>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 xml:space="preserve">ويُشير </w:t>
      </w:r>
      <w:r>
        <w:rPr>
          <w:rFonts w:ascii="Sakkal Majalla" w:cs="Sakkal Majalla" w:eastAsia="Calibri" w:hAnsi="Sakkal Majalla"/>
          <w:color w:val="000000"/>
          <w:sz w:val="28"/>
          <w:szCs w:val="28"/>
        </w:rPr>
        <w:t xml:space="preserve">Vijay &amp; Priyanka (2025) </w:t>
      </w:r>
      <w:r>
        <w:rPr>
          <w:rFonts w:ascii="Sakkal Majalla" w:cs="Sakkal Majalla" w:eastAsia="Calibri" w:hAnsi="Sakkal Majalla"/>
          <w:color w:val="000000"/>
          <w:sz w:val="28"/>
          <w:szCs w:val="28"/>
          <w:rtl/>
        </w:rPr>
        <w:t>إلى أن أهمية تجربة العميل في السياق المصرفي تتمثل في</w:t>
      </w:r>
      <w:r>
        <w:rPr>
          <w:rFonts w:ascii="Sakkal Majalla" w:cs="Sakkal Majalla" w:eastAsia="Calibri" w:hAnsi="Sakkal Majalla"/>
          <w:color w:val="000000"/>
          <w:sz w:val="28"/>
          <w:szCs w:val="28"/>
        </w:rPr>
        <w:t>:</w:t>
      </w:r>
    </w:p>
    <w:p>
      <w:pPr>
        <w:pStyle w:val="style0"/>
        <w:numPr>
          <w:ilvl w:val="0"/>
          <w:numId w:val="15"/>
        </w:numPr>
        <w:tabs>
          <w:tab w:val="clear" w:pos="720"/>
        </w:tabs>
        <w:bidi/>
        <w:spacing w:before="100" w:beforeAutospacing="true" w:after="100" w:afterAutospacing="true" w:lineRule="auto" w:line="360"/>
        <w:ind w:left="424"/>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تعزيز الولاء المصرفي</w:t>
      </w:r>
      <w:r>
        <w:rPr>
          <w:rFonts w:ascii="Sakkal Majalla" w:cs="Sakkal Majalla" w:eastAsia="Calibri" w:hAnsi="Sakkal Majalla"/>
          <w:color w:val="000000"/>
          <w:sz w:val="28"/>
          <w:szCs w:val="28"/>
        </w:rPr>
        <w:t xml:space="preserve">: </w:t>
      </w:r>
      <w:r>
        <w:rPr>
          <w:rFonts w:ascii="Sakkal Majalla" w:cs="Sakkal Majalla" w:eastAsia="Calibri" w:hAnsi="Sakkal Majalla"/>
          <w:color w:val="000000"/>
          <w:sz w:val="28"/>
          <w:szCs w:val="28"/>
          <w:rtl/>
        </w:rPr>
        <w:t>حيث تؤدي تجربة العميل الإيجابية إلى زيادة معدلات الاحتفاظ بالعملاء وتكرار تعاملاتهم، مما يُسهم في تحقيق الاستقرار المالي للبنك على المدى الطويل</w:t>
      </w:r>
      <w:r>
        <w:rPr>
          <w:rFonts w:ascii="Sakkal Majalla" w:cs="Sakkal Majalla" w:eastAsia="Calibri" w:hAnsi="Sakkal Majalla"/>
          <w:color w:val="000000"/>
          <w:sz w:val="28"/>
          <w:szCs w:val="28"/>
        </w:rPr>
        <w:t>.</w:t>
      </w:r>
    </w:p>
    <w:p>
      <w:pPr>
        <w:pStyle w:val="style0"/>
        <w:numPr>
          <w:ilvl w:val="0"/>
          <w:numId w:val="15"/>
        </w:numPr>
        <w:tabs>
          <w:tab w:val="clear" w:pos="720"/>
        </w:tabs>
        <w:bidi/>
        <w:spacing w:before="100" w:beforeAutospacing="true" w:after="100" w:afterAutospacing="true" w:lineRule="auto" w:line="360"/>
        <w:ind w:left="424"/>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تحسين الصورة الذهنية للمؤسسة</w:t>
      </w:r>
      <w:r>
        <w:rPr>
          <w:rFonts w:ascii="Sakkal Majalla" w:cs="Sakkal Majalla" w:eastAsia="Calibri" w:hAnsi="Sakkal Majalla"/>
          <w:color w:val="000000"/>
          <w:sz w:val="28"/>
          <w:szCs w:val="28"/>
        </w:rPr>
        <w:t xml:space="preserve">: </w:t>
      </w:r>
      <w:r>
        <w:rPr>
          <w:rFonts w:ascii="Sakkal Majalla" w:cs="Sakkal Majalla" w:eastAsia="Calibri" w:hAnsi="Sakkal Majalla"/>
          <w:color w:val="000000"/>
          <w:sz w:val="28"/>
          <w:szCs w:val="28"/>
          <w:rtl/>
        </w:rPr>
        <w:t>إذ ترتبط تجربة العميل الجيدة بتعزيز السمعة المؤسسية، ورفع مستوى الثقة المجتمعية في البنك، خاصة في ظل المنافسة المتزايدة بين البنوك التقليدية والمؤسسات المالية الرقمية</w:t>
      </w:r>
      <w:r>
        <w:rPr>
          <w:rFonts w:ascii="Sakkal Majalla" w:cs="Sakkal Majalla" w:eastAsia="Calibri" w:hAnsi="Sakkal Majalla"/>
          <w:color w:val="000000"/>
          <w:sz w:val="28"/>
          <w:szCs w:val="28"/>
        </w:rPr>
        <w:t>.</w:t>
      </w:r>
    </w:p>
    <w:p>
      <w:pPr>
        <w:pStyle w:val="style0"/>
        <w:numPr>
          <w:ilvl w:val="0"/>
          <w:numId w:val="15"/>
        </w:numPr>
        <w:tabs>
          <w:tab w:val="clear" w:pos="720"/>
        </w:tabs>
        <w:bidi/>
        <w:spacing w:before="100" w:beforeAutospacing="true" w:after="100" w:afterAutospacing="true" w:lineRule="auto" w:line="360"/>
        <w:ind w:left="424"/>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زيادة الفرص التسويقية والتوصية بالعلامة التجارية</w:t>
      </w:r>
      <w:r>
        <w:rPr>
          <w:rFonts w:ascii="Sakkal Majalla" w:cs="Sakkal Majalla" w:eastAsia="Calibri" w:hAnsi="Sakkal Majalla"/>
          <w:color w:val="000000"/>
          <w:sz w:val="28"/>
          <w:szCs w:val="28"/>
        </w:rPr>
        <w:t xml:space="preserve">: </w:t>
      </w:r>
      <w:r>
        <w:rPr>
          <w:rFonts w:ascii="Sakkal Majalla" w:cs="Sakkal Majalla" w:eastAsia="Calibri" w:hAnsi="Sakkal Majalla"/>
          <w:color w:val="000000"/>
          <w:sz w:val="28"/>
          <w:szCs w:val="28"/>
          <w:rtl/>
        </w:rPr>
        <w:t>فالعملاء الراضون عن تجربتهم المصرفية غالبًا ما يُصبحون سفراء غير مباشرين للمؤسسة، من خلال التوصية بها في دوائرهم الاجتماعية والمهنية</w:t>
      </w:r>
      <w:r>
        <w:rPr>
          <w:rFonts w:ascii="Sakkal Majalla" w:cs="Sakkal Majalla" w:eastAsia="Calibri" w:hAnsi="Sakkal Majalla"/>
          <w:color w:val="000000"/>
          <w:sz w:val="28"/>
          <w:szCs w:val="28"/>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 xml:space="preserve">ويرى </w:t>
      </w:r>
      <w:r>
        <w:rPr>
          <w:rFonts w:ascii="Sakkal Majalla" w:cs="Sakkal Majalla" w:eastAsia="Calibri" w:hAnsi="Sakkal Majalla"/>
          <w:color w:val="000000"/>
          <w:sz w:val="28"/>
          <w:szCs w:val="28"/>
        </w:rPr>
        <w:t xml:space="preserve">Masoud &amp; Basahel (2023) </w:t>
      </w:r>
      <w:r>
        <w:rPr>
          <w:rFonts w:ascii="Sakkal Majalla" w:cs="Sakkal Majalla" w:eastAsia="Calibri" w:hAnsi="Sakkal Majalla"/>
          <w:color w:val="000000"/>
          <w:sz w:val="28"/>
          <w:szCs w:val="28"/>
          <w:rtl/>
        </w:rPr>
        <w:t>أن أهمية تجربة العميل لا تقتصر على البُعد التسويقي فقط، بل تمتد إلى كونها محركًا مباشرًا للأداء المؤسسي، حيث ترتبط بزيادة الإيرادات، وتخفيض تكلفة اكتساب العملاء الجدد، وتحقيق التميز التشغيلي، خصوصًا إذا ما تم دمجها مع حلول رقمية متقدمة تُسهّل التفاعل بين البنك والعميل في كل نقطة اتصال</w:t>
      </w:r>
      <w:r>
        <w:rPr>
          <w:rFonts w:ascii="Sakkal Majalla" w:cs="Sakkal Majalla" w:eastAsia="Calibri" w:hAnsi="Sakkal Majalla"/>
          <w:color w:val="000000"/>
          <w:sz w:val="28"/>
          <w:szCs w:val="28"/>
        </w:rPr>
        <w:t>.</w:t>
      </w:r>
    </w:p>
    <w:bookmarkStart w:id="35" w:name="_Toc211805910"/>
    <w:p>
      <w:pPr>
        <w:pStyle w:val="style0"/>
        <w:bidi/>
        <w:spacing w:before="100" w:beforeAutospacing="true" w:after="100" w:afterAutospacing="true" w:lineRule="auto" w:line="360"/>
        <w:jc w:val="both"/>
        <w:outlineLvl w:val="2"/>
        <w:rPr>
          <w:rFonts w:ascii="Sakkal Majalla" w:cs="Sakkal Majalla" w:eastAsia="Calibri" w:hAnsi="Sakkal Majalla"/>
          <w:b/>
          <w:bCs/>
          <w:color w:val="000000"/>
          <w:sz w:val="32"/>
          <w:szCs w:val="32"/>
        </w:rPr>
      </w:pPr>
      <w:r>
        <w:rPr>
          <w:rFonts w:ascii="Sakkal Majalla" w:cs="Sakkal Majalla" w:eastAsia="Calibri" w:hAnsi="Sakkal Majalla"/>
          <w:b/>
          <w:bCs/>
          <w:color w:val="000000"/>
          <w:sz w:val="32"/>
          <w:szCs w:val="32"/>
        </w:rPr>
        <w:t>4.2.2</w:t>
      </w:r>
      <w:r>
        <w:rPr>
          <w:rFonts w:ascii="Sakkal Majalla" w:cs="Sakkal Majalla" w:eastAsia="Calibri" w:hAnsi="Sakkal Majalla"/>
          <w:b/>
          <w:bCs/>
          <w:color w:val="000000"/>
          <w:sz w:val="32"/>
          <w:szCs w:val="32"/>
          <w:rtl/>
        </w:rPr>
        <w:t>خصائص تجربة العميل في خدمات الإقراض للمنشآت الصغيرة والمتوسطة</w:t>
      </w:r>
      <w:bookmarkEnd w:id="35"/>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 xml:space="preserve">تختلف تجربة العميل في خدمات الإقراض عن غيرها من الخدمات المصرفية من حيث التعقيد والحساسية والتفاعل طويل الأمد. فهي ليست تجربة لحظية تنتهي عند إتمام المعاملة، بل مسار متكامل يمتد من مرحلة التقديم على القرض، مرورًا بالتقييم الائتماني، ثم التوثيق، إلى أن يتم صرف القرض </w:t>
      </w:r>
      <w:r>
        <w:rPr>
          <w:rFonts w:ascii="Sakkal Majalla" w:cs="Sakkal Majalla" w:eastAsia="Calibri" w:hAnsi="Sakkal Majalla"/>
          <w:color w:val="000000"/>
          <w:sz w:val="28"/>
          <w:szCs w:val="28"/>
          <w:rtl/>
        </w:rPr>
        <w:t>ومتابعة السداد. وفي هذا السياق، تُعد المنشآت الصغيرة والمتوسطة فئة خاصة تتطلب معاملة مصرفية مختلفة من حيث المرونة، والوضوح، والدعم الاستشاري</w:t>
      </w:r>
      <w:r>
        <w:rPr>
          <w:rFonts w:ascii="Sakkal Majalla" w:cs="Sakkal Majalla" w:eastAsia="Calibri" w:hAnsi="Sakkal Majalla"/>
          <w:color w:val="000000"/>
          <w:sz w:val="28"/>
          <w:szCs w:val="28"/>
        </w:rPr>
        <w:t>.</w:t>
      </w:r>
    </w:p>
    <w:p>
      <w:pPr>
        <w:pStyle w:val="style0"/>
        <w:bidi/>
        <w:spacing w:before="100" w:beforeAutospacing="true" w:after="100" w:afterAutospacing="true" w:lineRule="auto" w:line="360"/>
        <w:ind w:firstLine="707"/>
        <w:jc w:val="both"/>
        <w:rPr>
          <w:rFonts w:ascii="Sakkal Majalla" w:cs="Sakkal Majalla" w:eastAsia="Calibri" w:hAnsi="Sakkal Majalla"/>
          <w:b/>
          <w:bCs/>
          <w:color w:val="000000"/>
          <w:sz w:val="28"/>
          <w:szCs w:val="28"/>
        </w:rPr>
      </w:pPr>
      <w:r>
        <w:rPr>
          <w:rFonts w:ascii="Sakkal Majalla" w:cs="Sakkal Majalla" w:eastAsia="Calibri" w:hAnsi="Sakkal Majalla"/>
          <w:b/>
          <w:bCs/>
          <w:color w:val="000000"/>
          <w:sz w:val="28"/>
          <w:szCs w:val="28"/>
          <w:rtl/>
        </w:rPr>
        <w:t>من أبرز خصائص تجربة العميل في الإقراض لهذه الفئة</w:t>
      </w:r>
      <w:r>
        <w:rPr>
          <w:rFonts w:ascii="Sakkal Majalla" w:cs="Sakkal Majalla" w:eastAsia="Calibri" w:hAnsi="Sakkal Majalla"/>
          <w:b/>
          <w:bCs/>
          <w:color w:val="000000"/>
          <w:sz w:val="28"/>
          <w:szCs w:val="28"/>
        </w:rPr>
        <w:t>:</w:t>
      </w:r>
    </w:p>
    <w:p>
      <w:pPr>
        <w:pStyle w:val="style0"/>
        <w:numPr>
          <w:ilvl w:val="0"/>
          <w:numId w:val="16"/>
        </w:numPr>
        <w:tabs>
          <w:tab w:val="clear" w:pos="720"/>
        </w:tabs>
        <w:bidi/>
        <w:spacing w:before="100" w:beforeAutospacing="true" w:after="100" w:afterAutospacing="true" w:lineRule="auto" w:line="360"/>
        <w:ind w:left="424"/>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التركيز العالي على الشفافية</w:t>
      </w:r>
      <w:r>
        <w:rPr>
          <w:rFonts w:ascii="Sakkal Majalla" w:cs="Sakkal Majalla" w:eastAsia="Calibri" w:hAnsi="Sakkal Majalla"/>
          <w:color w:val="000000"/>
          <w:sz w:val="28"/>
          <w:szCs w:val="28"/>
        </w:rPr>
        <w:t xml:space="preserve">: </w:t>
      </w:r>
      <w:r>
        <w:rPr>
          <w:rFonts w:ascii="Sakkal Majalla" w:cs="Sakkal Majalla" w:eastAsia="Calibri" w:hAnsi="Sakkal Majalla"/>
          <w:color w:val="000000"/>
          <w:sz w:val="28"/>
          <w:szCs w:val="28"/>
          <w:rtl/>
        </w:rPr>
        <w:t>إذ إن هذه المنشآت عادة ما تكون حساسة لأي تكاليف أو شروط غير واضحة، وبالتالي، كلما كانت الإجراءات المصرفية أكثر شفافية، زادت الثقة وقلّ التردد في التفاعل</w:t>
      </w:r>
      <w:r>
        <w:rPr>
          <w:rFonts w:ascii="Sakkal Majalla" w:cs="Sakkal Majalla" w:eastAsia="Calibri" w:hAnsi="Sakkal Majalla"/>
          <w:color w:val="000000"/>
          <w:sz w:val="28"/>
          <w:szCs w:val="28"/>
        </w:rPr>
        <w:t>.</w:t>
      </w:r>
    </w:p>
    <w:p>
      <w:pPr>
        <w:pStyle w:val="style0"/>
        <w:numPr>
          <w:ilvl w:val="0"/>
          <w:numId w:val="16"/>
        </w:numPr>
        <w:tabs>
          <w:tab w:val="clear" w:pos="720"/>
        </w:tabs>
        <w:bidi/>
        <w:spacing w:before="100" w:beforeAutospacing="true" w:after="100" w:afterAutospacing="true" w:lineRule="auto" w:line="360"/>
        <w:ind w:left="424"/>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الحاجة إلى التخصيص</w:t>
      </w:r>
      <w:r>
        <w:rPr>
          <w:rFonts w:ascii="Sakkal Majalla" w:cs="Sakkal Majalla" w:eastAsia="Calibri" w:hAnsi="Sakkal Majalla"/>
          <w:color w:val="000000"/>
          <w:sz w:val="28"/>
          <w:szCs w:val="28"/>
        </w:rPr>
        <w:t xml:space="preserve">: </w:t>
      </w:r>
      <w:r>
        <w:rPr>
          <w:rFonts w:ascii="Sakkal Majalla" w:cs="Sakkal Majalla" w:eastAsia="Calibri" w:hAnsi="Sakkal Majalla"/>
          <w:color w:val="000000"/>
          <w:sz w:val="28"/>
          <w:szCs w:val="28"/>
          <w:rtl/>
        </w:rPr>
        <w:t>المنشآت الصغيرة والمتوسطة تختلف في طبيعتها عن العملاء الأفراد أو الشركات الكبرى، لذا تتطلب حلول تمويلية مصممة خصيصًا تتناسب مع دورة أعمالها، ومخاطرها، وقدرتها على السداد</w:t>
      </w:r>
      <w:r>
        <w:rPr>
          <w:rFonts w:ascii="Sakkal Majalla" w:cs="Sakkal Majalla" w:eastAsia="Calibri" w:hAnsi="Sakkal Majalla"/>
          <w:color w:val="000000"/>
          <w:sz w:val="28"/>
          <w:szCs w:val="28"/>
        </w:rPr>
        <w:t>.</w:t>
      </w:r>
    </w:p>
    <w:p>
      <w:pPr>
        <w:pStyle w:val="style0"/>
        <w:numPr>
          <w:ilvl w:val="0"/>
          <w:numId w:val="16"/>
        </w:numPr>
        <w:tabs>
          <w:tab w:val="clear" w:pos="720"/>
        </w:tabs>
        <w:bidi/>
        <w:spacing w:before="100" w:beforeAutospacing="true" w:after="100" w:afterAutospacing="true" w:lineRule="auto" w:line="360"/>
        <w:ind w:left="424"/>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طول دورة القرار</w:t>
      </w:r>
      <w:r>
        <w:rPr>
          <w:rFonts w:ascii="Sakkal Majalla" w:cs="Sakkal Majalla" w:eastAsia="Calibri" w:hAnsi="Sakkal Majalla"/>
          <w:color w:val="000000"/>
          <w:sz w:val="28"/>
          <w:szCs w:val="28"/>
        </w:rPr>
        <w:t xml:space="preserve">: </w:t>
      </w:r>
      <w:r>
        <w:rPr>
          <w:rFonts w:ascii="Sakkal Majalla" w:cs="Sakkal Majalla" w:eastAsia="Calibri" w:hAnsi="Sakkal Majalla"/>
          <w:color w:val="000000"/>
          <w:sz w:val="28"/>
          <w:szCs w:val="28"/>
          <w:rtl/>
        </w:rPr>
        <w:t>فعملية الحصول على قرض ليست فورية، وتستدعي تواصلاً مستمرًا بين العميل والبنك، مما يجعل لكل نقطة تواصل تأثيرًا على انطباع العميل عن التجربة ككل</w:t>
      </w:r>
      <w:r>
        <w:rPr>
          <w:rFonts w:ascii="Sakkal Majalla" w:cs="Sakkal Majalla" w:eastAsia="Calibri" w:hAnsi="Sakkal Majalla"/>
          <w:color w:val="000000"/>
          <w:sz w:val="28"/>
          <w:szCs w:val="28"/>
        </w:rPr>
        <w:t>.</w:t>
      </w:r>
    </w:p>
    <w:p>
      <w:pPr>
        <w:pStyle w:val="style0"/>
        <w:numPr>
          <w:ilvl w:val="0"/>
          <w:numId w:val="16"/>
        </w:numPr>
        <w:tabs>
          <w:tab w:val="clear" w:pos="720"/>
        </w:tabs>
        <w:bidi/>
        <w:spacing w:before="100" w:beforeAutospacing="true" w:after="100" w:afterAutospacing="true" w:lineRule="auto" w:line="360"/>
        <w:ind w:left="424"/>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التفاعل المتعدد القنوات</w:t>
      </w:r>
      <w:r>
        <w:rPr>
          <w:rFonts w:ascii="Sakkal Majalla" w:cs="Sakkal Majalla" w:eastAsia="Calibri" w:hAnsi="Sakkal Majalla"/>
          <w:color w:val="000000"/>
          <w:sz w:val="28"/>
          <w:szCs w:val="28"/>
        </w:rPr>
        <w:t xml:space="preserve">: </w:t>
      </w:r>
      <w:r>
        <w:rPr>
          <w:rFonts w:ascii="Sakkal Majalla" w:cs="Sakkal Majalla" w:eastAsia="Calibri" w:hAnsi="Sakkal Majalla"/>
          <w:color w:val="000000"/>
          <w:sz w:val="28"/>
          <w:szCs w:val="28"/>
          <w:rtl/>
        </w:rPr>
        <w:t>غالبًا ما تستخدم هذه الفئة أكثر من قناة للوصول للخدمة (زيارة فرعية، تطبيق جوال، استفسار عبر البريد الإلكتروني)، ما يتطلب من البنك تكاملًا وانسيابية عبر جميع النقاط لضمان تجربة موحّدة</w:t>
      </w:r>
      <w:r>
        <w:rPr>
          <w:rFonts w:ascii="Sakkal Majalla" w:cs="Sakkal Majalla" w:eastAsia="Calibri" w:hAnsi="Sakkal Majalla"/>
          <w:color w:val="000000"/>
          <w:sz w:val="28"/>
          <w:szCs w:val="28"/>
        </w:rPr>
        <w:t>.</w:t>
      </w:r>
    </w:p>
    <w:p>
      <w:pPr>
        <w:pStyle w:val="style0"/>
        <w:numPr>
          <w:ilvl w:val="0"/>
          <w:numId w:val="16"/>
        </w:numPr>
        <w:tabs>
          <w:tab w:val="clear" w:pos="720"/>
        </w:tabs>
        <w:bidi/>
        <w:spacing w:before="100" w:beforeAutospacing="true" w:after="100" w:afterAutospacing="true" w:lineRule="auto" w:line="360"/>
        <w:ind w:left="424"/>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العلاقة المباشرة مع ولاء العميل</w:t>
      </w:r>
      <w:r>
        <w:rPr>
          <w:rFonts w:ascii="Sakkal Majalla" w:cs="Sakkal Majalla" w:eastAsia="Calibri" w:hAnsi="Sakkal Majalla"/>
          <w:color w:val="000000"/>
          <w:sz w:val="28"/>
          <w:szCs w:val="28"/>
        </w:rPr>
        <w:t xml:space="preserve">: </w:t>
      </w:r>
      <w:r>
        <w:rPr>
          <w:rFonts w:ascii="Sakkal Majalla" w:cs="Sakkal Majalla" w:eastAsia="Calibri" w:hAnsi="Sakkal Majalla"/>
          <w:color w:val="000000"/>
          <w:sz w:val="28"/>
          <w:szCs w:val="28"/>
          <w:rtl/>
        </w:rPr>
        <w:t>نظراً لطبيعة هذه المنشآت، فإن جودة تجربة الإقراض الأولى غالبًا ما تُحدد استمرار العلاقة أو تحولها نحو بنوك أخرى، مما يجعل التجربة الأولى حاسمة في بناء الثقة أو فقدانها</w:t>
      </w:r>
      <w:r>
        <w:rPr>
          <w:rFonts w:ascii="Sakkal Majalla" w:cs="Sakkal Majalla" w:eastAsia="Calibri" w:hAnsi="Sakkal Majalla"/>
          <w:color w:val="000000"/>
          <w:sz w:val="28"/>
          <w:szCs w:val="28"/>
        </w:rPr>
        <w:t>.</w:t>
      </w:r>
    </w:p>
    <w:p>
      <w:pPr>
        <w:pStyle w:val="style0"/>
        <w:bidi/>
        <w:spacing w:before="100" w:beforeAutospacing="true" w:after="100" w:afterAutospacing="true" w:lineRule="auto" w:line="360"/>
        <w:ind w:firstLine="707"/>
        <w:jc w:val="both"/>
        <w:rPr>
          <w:rFonts w:ascii="Sakkal Majalla" w:cs="Sakkal Majalla" w:eastAsia="Calibri" w:hAnsi="Sakkal Majalla"/>
          <w:color w:val="000000"/>
          <w:sz w:val="28"/>
          <w:szCs w:val="28"/>
        </w:rPr>
      </w:pPr>
      <w:r>
        <w:rPr>
          <w:rFonts w:ascii="Sakkal Majalla" w:cs="Sakkal Majalla" w:eastAsia="Calibri" w:hAnsi="Sakkal Majalla"/>
          <w:color w:val="000000"/>
          <w:sz w:val="28"/>
          <w:szCs w:val="28"/>
          <w:rtl/>
        </w:rPr>
        <w:t xml:space="preserve">وبحسب ما أشار إليه </w:t>
      </w:r>
      <w:r>
        <w:rPr>
          <w:rFonts w:ascii="Sakkal Majalla" w:cs="Sakkal Majalla" w:eastAsia="Calibri" w:hAnsi="Sakkal Majalla"/>
          <w:color w:val="000000"/>
          <w:sz w:val="28"/>
          <w:szCs w:val="28"/>
        </w:rPr>
        <w:t>Chen et al. (2021)</w:t>
      </w:r>
      <w:r>
        <w:rPr>
          <w:rFonts w:ascii="Sakkal Majalla" w:cs="Sakkal Majalla" w:eastAsia="Calibri" w:hAnsi="Sakkal Majalla"/>
          <w:color w:val="000000"/>
          <w:sz w:val="28"/>
          <w:szCs w:val="28"/>
          <w:rtl/>
        </w:rPr>
        <w:t xml:space="preserve">، فإن تجربة العميل في الخدمات الائتمانية تعتمد بدرجة كبيرة على كيفية إدراك العميل لمستوى العدل والاهتمام والمرافقة الشخصية التي تلقاها خلال عملية طلب القرض، كما أكّد </w:t>
      </w:r>
      <w:r>
        <w:rPr>
          <w:rFonts w:ascii="Sakkal Majalla" w:cs="Sakkal Majalla" w:eastAsia="Calibri" w:hAnsi="Sakkal Majalla"/>
          <w:color w:val="000000"/>
          <w:sz w:val="28"/>
          <w:szCs w:val="28"/>
        </w:rPr>
        <w:t xml:space="preserve">IFC (2025) </w:t>
      </w:r>
      <w:r>
        <w:rPr>
          <w:rFonts w:ascii="Sakkal Majalla" w:cs="Sakkal Majalla" w:eastAsia="Calibri" w:hAnsi="Sakkal Majalla"/>
          <w:color w:val="000000"/>
          <w:sz w:val="28"/>
          <w:szCs w:val="28"/>
          <w:rtl/>
        </w:rPr>
        <w:t>على أن الخدمات الائتمانية للمشروعات الصغيرة والمتوسطة تتطلب تصميمًا خاصًا للتجربة المصرفية نظرًا لحساسيتها وتعدد عناصرها، وأن أي خلل في أي نقطة من نقاط الخدمة قد يؤدي إلى فقدان ثقة العميل بالكامل</w:t>
      </w:r>
      <w:r>
        <w:rPr>
          <w:rFonts w:ascii="Sakkal Majalla" w:cs="Sakkal Majalla" w:eastAsia="Calibri" w:hAnsi="Sakkal Majalla"/>
          <w:color w:val="000000"/>
          <w:sz w:val="28"/>
          <w:szCs w:val="28"/>
        </w:rPr>
        <w:t>.</w:t>
      </w:r>
    </w:p>
    <w:p>
      <w:pPr>
        <w:pStyle w:val="style0"/>
        <w:rPr>
          <w:rFonts w:ascii="Sakkal Majalla" w:cs="Sakkal Majalla" w:eastAsia="Calibri" w:hAnsi="Sakkal Majalla"/>
          <w:color w:val="000000"/>
          <w:sz w:val="28"/>
          <w:szCs w:val="28"/>
          <w:rtl/>
        </w:rPr>
      </w:pPr>
      <w:r>
        <w:rPr>
          <w:rFonts w:ascii="Sakkal Majalla" w:cs="Sakkal Majalla" w:eastAsia="Calibri" w:hAnsi="Sakkal Majalla"/>
          <w:color w:val="000000"/>
          <w:sz w:val="28"/>
          <w:szCs w:val="28"/>
          <w:rtl/>
        </w:rPr>
        <w:br w:type="page"/>
      </w:r>
    </w:p>
    <w:bookmarkStart w:id="36" w:name="_GoBack"/>
    <w:bookmarkEnd w:id="36"/>
    <w:p>
      <w:pPr>
        <w:pStyle w:val="style0"/>
        <w:bidi/>
        <w:spacing w:before="100" w:beforeAutospacing="true" w:after="100" w:afterAutospacing="true" w:lineRule="auto" w:line="360"/>
        <w:ind w:left="720"/>
        <w:jc w:val="left"/>
        <w:rPr>
          <w:rFonts w:cs="Sakkal Majalla"/>
          <w:b/>
          <w:bCs/>
          <w:color w:val="000000"/>
          <w:sz w:val="28"/>
          <w:szCs w:val="32"/>
        </w:rPr>
        <w:sectPr>
          <w:footerReference w:type="default" r:id="rId3"/>
          <w:pgSz w:w="11907" w:h="16840" w:orient="portrait" w:code="9"/>
          <w:pgMar w:top="1440" w:right="1985" w:bottom="1440" w:left="1418" w:header="720" w:footer="720" w:gutter="567"/>
          <w:pgNumType w:start="1"/>
          <w:cols w:space="708"/>
          <w:bidi/>
          <w:rtlGutter/>
          <w:docGrid w:linePitch="360"/>
        </w:sectPr>
      </w:pPr>
    </w:p>
    <w:bookmarkStart w:id="37" w:name="_Hlk203128626"/>
    <w:p>
      <w:pPr>
        <w:pStyle w:val="style0"/>
        <w:spacing w:before="100" w:beforeAutospacing="true" w:after="100" w:afterAutospacing="true" w:lineRule="auto" w:line="360"/>
        <w:jc w:val="both"/>
        <w:rPr>
          <w:rFonts w:ascii="Sakkal Majalla" w:cs="Sakkal Majalla" w:eastAsia="Calibri" w:hAnsi="Sakkal Majalla"/>
          <w:b/>
          <w:bCs/>
          <w:color w:val="000000"/>
          <w:kern w:val="0"/>
          <w:sz w:val="32"/>
          <w:szCs w:val="32"/>
          <w:lang w:bidi="ar-EG"/>
          <w14:ligatures xmlns:w14="http://schemas.microsoft.com/office/word/2010/wordml" w14:val="none"/>
        </w:rPr>
      </w:pPr>
      <w:r>
        <w:rPr>
          <w:rFonts w:ascii="Sakkal Majalla" w:cs="Sakkal Majalla" w:eastAsia="Calibri" w:hAnsi="Sakkal Majalla"/>
          <w:b/>
          <w:bCs/>
          <w:noProof/>
          <w:color w:val="000000"/>
          <w:sz w:val="32"/>
          <w:szCs w:val="32"/>
        </w:rPr>
        <w:drawing>
          <wp:anchor distT="0" distB="0" distL="114300" distR="114300" simplePos="false" relativeHeight="4" behindDoc="true" locked="false" layoutInCell="true" allowOverlap="true">
            <wp:simplePos x="0" y="0"/>
            <wp:positionH relativeFrom="margin">
              <wp:align>right</wp:align>
            </wp:positionH>
            <wp:positionV relativeFrom="paragraph">
              <wp:posOffset>0</wp:posOffset>
            </wp:positionV>
            <wp:extent cx="1644015" cy="1522730"/>
            <wp:effectExtent l="0" t="0" r="0" b="1270"/>
            <wp:wrapTight wrapText="bothSides">
              <wp:wrapPolygon edited="false">
                <wp:start x="0" y="0"/>
                <wp:lineTo x="0" y="21348"/>
                <wp:lineTo x="21275" y="21348"/>
                <wp:lineTo x="21275" y="0"/>
                <wp:lineTo x="0" y="0"/>
              </wp:wrapPolygon>
            </wp:wrapTight>
            <wp:docPr id="1033" name="صورة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4" cstate="print"/>
                    <a:srcRect l="0" t="0" r="0" b="0"/>
                    <a:stretch/>
                  </pic:blipFill>
                  <pic:spPr>
                    <a:xfrm rot="0">
                      <a:off x="0" y="0"/>
                      <a:ext cx="1644015" cy="1522730"/>
                    </a:xfrm>
                    <a:prstGeom prst="rect"/>
                  </pic:spPr>
                </pic:pic>
              </a:graphicData>
            </a:graphic>
            <wp14:sizeRelH relativeFrom="margin">
              <wp14:pctWidth>0</wp14:pctWidth>
            </wp14:sizeRelH>
            <wp14:sizeRelV relativeFrom="margin">
              <wp14:pctHeight>0</wp14:pctHeight>
            </wp14:sizeRelV>
          </wp:anchor>
        </w:drawing>
      </w:r>
      <w:r>
        <w:rPr>
          <w:rFonts w:ascii="Sakkal Majalla" w:cs="Sakkal Majalla" w:eastAsia="Calibri" w:hAnsi="Sakkal Majalla"/>
          <w:b/>
          <w:bCs/>
          <w:color w:val="000000"/>
          <w:kern w:val="0"/>
          <w:sz w:val="32"/>
          <w:szCs w:val="32"/>
          <w:lang w:bidi="ar-EG"/>
          <w14:ligatures xmlns:w14="http://schemas.microsoft.com/office/word/2010/wordml" w14:val="none"/>
        </w:rPr>
        <w:t>Mid-Ocean University</w:t>
      </w:r>
    </w:p>
    <w:p>
      <w:pPr>
        <w:pStyle w:val="style0"/>
        <w:spacing w:before="100" w:beforeAutospacing="true" w:after="100" w:afterAutospacing="true" w:lineRule="auto" w:line="360"/>
        <w:jc w:val="both"/>
        <w:rPr>
          <w:rFonts w:ascii="Sakkal Majalla" w:cs="Sakkal Majalla" w:eastAsia="Calibri" w:hAnsi="Sakkal Majalla"/>
          <w:b/>
          <w:bCs/>
          <w:color w:val="000000"/>
          <w:kern w:val="0"/>
          <w:sz w:val="32"/>
          <w:szCs w:val="32"/>
          <w:lang w:bidi="ar-EG"/>
          <w14:ligatures xmlns:w14="http://schemas.microsoft.com/office/word/2010/wordml" w14:val="none"/>
        </w:rPr>
      </w:pPr>
      <w:r>
        <w:rPr>
          <w:rFonts w:ascii="Sakkal Majalla" w:cs="Sakkal Majalla" w:eastAsia="Calibri" w:hAnsi="Sakkal Majalla"/>
          <w:b/>
          <w:bCs/>
          <w:color w:val="000000"/>
          <w:kern w:val="0"/>
          <w:sz w:val="32"/>
          <w:szCs w:val="32"/>
          <w:lang w:bidi="ar-EG"/>
          <w14:ligatures xmlns:w14="http://schemas.microsoft.com/office/word/2010/wordml" w14:val="none"/>
        </w:rPr>
        <w:t>College of Management</w:t>
      </w:r>
    </w:p>
    <w:p>
      <w:pPr>
        <w:pStyle w:val="style0"/>
        <w:spacing w:before="100" w:beforeAutospacing="true" w:after="100" w:afterAutospacing="true" w:lineRule="auto" w:line="360"/>
        <w:jc w:val="both"/>
        <w:rPr>
          <w:rFonts w:ascii="Sakkal Majalla" w:cs="Sakkal Majalla" w:eastAsia="Calibri" w:hAnsi="Sakkal Majalla"/>
          <w:b/>
          <w:bCs/>
          <w:color w:val="000000"/>
          <w:kern w:val="0"/>
          <w:sz w:val="32"/>
          <w:szCs w:val="32"/>
          <w14:ligatures xmlns:w14="http://schemas.microsoft.com/office/word/2010/wordml" w14:val="none"/>
        </w:rPr>
      </w:pPr>
      <w:r>
        <w:rPr>
          <w:rFonts w:ascii="Sakkal Majalla" w:cs="Sakkal Majalla" w:eastAsia="Calibri" w:hAnsi="Sakkal Majalla"/>
          <w:b/>
          <w:bCs/>
          <w:color w:val="000000"/>
          <w:kern w:val="0"/>
          <w:sz w:val="32"/>
          <w:szCs w:val="32"/>
          <w:lang w:bidi="ar-EG"/>
          <w14:ligatures xmlns:w14="http://schemas.microsoft.com/office/word/2010/wordml" w14:val="none"/>
        </w:rPr>
        <w:t>Master's in Project Management</w:t>
      </w:r>
    </w:p>
    <w:p>
      <w:pPr>
        <w:pStyle w:val="style0"/>
        <w:spacing w:before="100" w:beforeAutospacing="true" w:after="100" w:afterAutospacing="true" w:lineRule="auto" w:line="360"/>
        <w:jc w:val="center"/>
        <w:rPr>
          <w:rFonts w:ascii="Sakkal Majalla" w:cs="Sakkal Majalla" w:eastAsia="Calibri" w:hAnsi="Sakkal Majalla"/>
          <w:b/>
          <w:bCs/>
          <w:color w:val="000000"/>
          <w:kern w:val="0"/>
          <w:sz w:val="40"/>
          <w:szCs w:val="40"/>
          <w:rtl/>
          <w:lang w:bidi="ar-EG"/>
          <w14:ligatures xmlns:w14="http://schemas.microsoft.com/office/word/2010/wordml" w14:val="none"/>
        </w:rPr>
      </w:pPr>
      <w:r>
        <w:rPr>
          <w:rFonts w:ascii="Sakkal Majalla" w:cs="Sakkal Majalla" w:eastAsia="Calibri" w:hAnsi="Sakkal Majalla"/>
          <w:b/>
          <w:bCs/>
          <w:color w:val="000000"/>
          <w:kern w:val="0"/>
          <w:sz w:val="40"/>
          <w:szCs w:val="40"/>
          <w:lang w:bidi="ar-EG"/>
          <w14:ligatures xmlns:w14="http://schemas.microsoft.com/office/word/2010/wordml" w14:val="none"/>
        </w:rPr>
        <w:t>The Role of Digital Transformation in Improving the Bank Customer Experience in Lending Services for Small and Medium Enterprises: A Field Study of Commercial Banks in Riyadh</w:t>
      </w:r>
    </w:p>
    <w:p>
      <w:pPr>
        <w:pStyle w:val="style0"/>
        <w:spacing w:before="100" w:beforeAutospacing="true" w:after="100" w:afterAutospacing="true" w:lineRule="auto" w:line="360"/>
        <w:jc w:val="center"/>
        <w:rPr>
          <w:rFonts w:ascii="Sakkal Majalla" w:cs="Sakkal Majalla" w:eastAsia="Calibri" w:hAnsi="Sakkal Majalla"/>
          <w:b/>
          <w:bCs/>
          <w:color w:val="000000"/>
          <w:kern w:val="0"/>
          <w:sz w:val="36"/>
          <w:szCs w:val="36"/>
          <w:lang w:bidi="ar-EG"/>
          <w14:ligatures xmlns:w14="http://schemas.microsoft.com/office/word/2010/wordml" w14:val="none"/>
        </w:rPr>
      </w:pPr>
      <w:r>
        <w:rPr>
          <w:rFonts w:ascii="Sakkal Majalla" w:cs="Sakkal Majalla" w:eastAsia="Calibri" w:hAnsi="Sakkal Majalla"/>
          <w:b/>
          <w:bCs/>
          <w:color w:val="000000"/>
          <w:kern w:val="0"/>
          <w:sz w:val="36"/>
          <w:szCs w:val="36"/>
          <w:lang w:bidi="ar-EG"/>
          <w14:ligatures xmlns:w14="http://schemas.microsoft.com/office/word/2010/wordml" w14:val="none"/>
        </w:rPr>
        <w:t>Preparation</w:t>
      </w:r>
      <w:r>
        <w:rPr>
          <w:rFonts w:ascii="Sakkal Majalla" w:cs="Sakkal Majalla" w:eastAsia="Calibri" w:hAnsi="Sakkal Majalla"/>
          <w:b/>
          <w:bCs/>
          <w:color w:val="000000"/>
          <w:kern w:val="0"/>
          <w:sz w:val="36"/>
          <w:szCs w:val="36"/>
          <w:rtl/>
          <w:lang w:bidi="ar-EG"/>
          <w14:ligatures xmlns:w14="http://schemas.microsoft.com/office/word/2010/wordml" w14:val="none"/>
        </w:rPr>
        <w:t>:</w:t>
      </w:r>
    </w:p>
    <w:p>
      <w:pPr>
        <w:pStyle w:val="style0"/>
        <w:spacing w:before="100" w:beforeAutospacing="true" w:after="100" w:afterAutospacing="true" w:lineRule="auto" w:line="360"/>
        <w:jc w:val="center"/>
        <w:rPr>
          <w:rFonts w:ascii="Sakkal Majalla" w:cs="Sakkal Majalla" w:eastAsia="Calibri" w:hAnsi="Sakkal Majalla"/>
          <w:b/>
          <w:bCs/>
          <w:color w:val="000000"/>
          <w:kern w:val="0"/>
          <w:sz w:val="36"/>
          <w:szCs w:val="36"/>
          <w:lang w:bidi="ar-EG"/>
          <w14:ligatures xmlns:w14="http://schemas.microsoft.com/office/word/2010/wordml" w14:val="none"/>
        </w:rPr>
      </w:pPr>
      <w:r>
        <w:rPr>
          <w:rFonts w:ascii="Sakkal Majalla" w:cs="Sakkal Majalla" w:eastAsia="Calibri" w:hAnsi="Sakkal Majalla"/>
          <w:b/>
          <w:bCs/>
          <w:color w:val="000000"/>
          <w:kern w:val="0"/>
          <w:sz w:val="36"/>
          <w:szCs w:val="36"/>
          <w:lang w:bidi="ar-EG"/>
          <w14:ligatures xmlns:w14="http://schemas.microsoft.com/office/word/2010/wordml" w14:val="none"/>
        </w:rPr>
        <w:t>Ashwaq saad alawad</w:t>
      </w:r>
    </w:p>
    <w:p>
      <w:pPr>
        <w:pStyle w:val="style0"/>
        <w:spacing w:before="100" w:beforeAutospacing="true" w:after="100" w:afterAutospacing="true" w:lineRule="auto" w:line="360"/>
        <w:jc w:val="center"/>
        <w:rPr>
          <w:rFonts w:ascii="Sakkal Majalla" w:cs="Sakkal Majalla" w:eastAsia="Calibri" w:hAnsi="Sakkal Majalla"/>
          <w:b/>
          <w:bCs/>
          <w:color w:val="000000"/>
          <w:kern w:val="0"/>
          <w:sz w:val="36"/>
          <w:szCs w:val="36"/>
          <w:lang w:bidi="ar-EG"/>
          <w14:ligatures xmlns:w14="http://schemas.microsoft.com/office/word/2010/wordml" w14:val="none"/>
        </w:rPr>
      </w:pPr>
      <w:r>
        <w:rPr>
          <w:rFonts w:ascii="Sakkal Majalla" w:cs="Sakkal Majalla" w:eastAsia="Calibri" w:hAnsi="Sakkal Majalla"/>
          <w:b/>
          <w:bCs/>
          <w:color w:val="000000"/>
          <w:kern w:val="0"/>
          <w:sz w:val="36"/>
          <w:szCs w:val="36"/>
          <w:lang w:bidi="ar-EG"/>
          <w14:ligatures xmlns:w14="http://schemas.microsoft.com/office/word/2010/wordml" w14:val="none"/>
        </w:rPr>
        <w:t>251001755</w:t>
      </w:r>
    </w:p>
    <w:p>
      <w:pPr>
        <w:pStyle w:val="style0"/>
        <w:spacing w:before="100" w:beforeAutospacing="true" w:after="100" w:afterAutospacing="true" w:lineRule="auto" w:line="360"/>
        <w:jc w:val="center"/>
        <w:rPr>
          <w:rFonts w:ascii="Sakkal Majalla" w:cs="Sakkal Majalla" w:eastAsia="Calibri" w:hAnsi="Sakkal Majalla"/>
          <w:b/>
          <w:bCs/>
          <w:color w:val="000000"/>
          <w:kern w:val="0"/>
          <w:sz w:val="36"/>
          <w:szCs w:val="36"/>
          <w:lang w:bidi="ar-EG"/>
          <w14:ligatures xmlns:w14="http://schemas.microsoft.com/office/word/2010/wordml" w14:val="none"/>
        </w:rPr>
      </w:pPr>
      <w:r>
        <w:rPr>
          <w:rFonts w:ascii="Sakkal Majalla" w:cs="Sakkal Majalla" w:eastAsia="Calibri" w:hAnsi="Sakkal Majalla"/>
          <w:b/>
          <w:bCs/>
          <w:color w:val="000000"/>
          <w:kern w:val="0"/>
          <w:sz w:val="36"/>
          <w:szCs w:val="36"/>
          <w:lang w:bidi="ar-EG"/>
          <w14:ligatures xmlns:w14="http://schemas.microsoft.com/office/word/2010/wordml" w14:val="none"/>
        </w:rPr>
        <w:t>Supervision:</w:t>
      </w:r>
    </w:p>
    <w:p>
      <w:pPr>
        <w:pStyle w:val="style0"/>
        <w:spacing w:before="100" w:beforeAutospacing="true" w:after="100" w:afterAutospacing="true" w:lineRule="auto" w:line="360"/>
        <w:jc w:val="center"/>
        <w:rPr>
          <w:rFonts w:ascii="Sakkal Majalla" w:cs="Sakkal Majalla" w:eastAsia="Calibri" w:hAnsi="Sakkal Majalla"/>
          <w:b/>
          <w:bCs/>
          <w:color w:val="000000"/>
          <w:kern w:val="0"/>
          <w:sz w:val="36"/>
          <w:szCs w:val="36"/>
          <w:lang w:bidi="ar-EG"/>
          <w14:ligatures xmlns:w14="http://schemas.microsoft.com/office/word/2010/wordml" w14:val="none"/>
        </w:rPr>
      </w:pPr>
      <w:r>
        <w:rPr>
          <w:rFonts w:ascii="Sakkal Majalla" w:cs="Sakkal Majalla" w:eastAsia="Calibri" w:hAnsi="Sakkal Majalla"/>
          <w:b/>
          <w:bCs/>
          <w:color w:val="000000"/>
          <w:kern w:val="0"/>
          <w:sz w:val="36"/>
          <w:szCs w:val="36"/>
          <w:lang w:bidi="ar-EG"/>
          <w14:ligatures xmlns:w14="http://schemas.microsoft.com/office/word/2010/wordml" w14:val="none"/>
        </w:rPr>
        <w:t>Dr. Al-Faisal Abdelhamid Mohamed Hassan</w:t>
      </w:r>
    </w:p>
    <w:p>
      <w:pPr>
        <w:pStyle w:val="style0"/>
        <w:spacing w:before="100" w:beforeAutospacing="true" w:after="100" w:afterAutospacing="true" w:lineRule="auto" w:line="360"/>
        <w:jc w:val="center"/>
        <w:rPr>
          <w:rFonts w:ascii="Sakkal Majalla" w:cs="Sakkal Majalla" w:eastAsia="Calibri" w:hAnsi="Sakkal Majalla"/>
          <w:b/>
          <w:bCs/>
          <w:color w:val="000000"/>
          <w:kern w:val="0"/>
          <w:sz w:val="36"/>
          <w:szCs w:val="36"/>
          <w:lang w:bidi="ar-EG"/>
          <w14:ligatures xmlns:w14="http://schemas.microsoft.com/office/word/2010/wordml" w14:val="none"/>
        </w:rPr>
      </w:pPr>
      <w:r>
        <w:rPr>
          <w:rFonts w:ascii="Sakkal Majalla" w:cs="Sakkal Majalla" w:eastAsia="Calibri" w:hAnsi="Sakkal Majalla"/>
          <w:b/>
          <w:bCs/>
          <w:color w:val="000000"/>
          <w:kern w:val="0"/>
          <w:sz w:val="36"/>
          <w:szCs w:val="36"/>
          <w:lang w:bidi="ar-EG"/>
          <w14:ligatures xmlns:w14="http://schemas.microsoft.com/office/word/2010/wordml" w14:val="none"/>
        </w:rPr>
        <w:t>Dr. Fayez Grad</w:t>
      </w:r>
    </w:p>
    <w:p>
      <w:pPr>
        <w:pStyle w:val="style0"/>
        <w:spacing w:before="100" w:beforeAutospacing="true" w:after="100" w:afterAutospacing="true" w:lineRule="auto" w:line="360"/>
        <w:jc w:val="center"/>
        <w:rPr>
          <w:rFonts w:ascii="Sakkal Majalla" w:cs="Sakkal Majalla" w:eastAsia="Calibri" w:hAnsi="Sakkal Majalla" w:hint="cs"/>
          <w:b/>
          <w:bCs/>
          <w:color w:val="000000"/>
          <w:kern w:val="0"/>
          <w:sz w:val="36"/>
          <w:szCs w:val="36"/>
          <w:rtl/>
          <w:lang w:bidi="ar-EG"/>
          <w14:ligatures xmlns:w14="http://schemas.microsoft.com/office/word/2010/wordml" w14:val="none"/>
        </w:rPr>
      </w:pPr>
      <w:r>
        <w:rPr>
          <w:rFonts w:ascii="Sakkal Majalla" w:cs="Sakkal Majalla" w:eastAsia="Calibri" w:hAnsi="Sakkal Majalla"/>
          <w:b/>
          <w:bCs/>
          <w:color w:val="000000"/>
          <w:kern w:val="0"/>
          <w:sz w:val="36"/>
          <w:szCs w:val="36"/>
          <w:lang w:bidi="ar-EG"/>
          <w14:ligatures xmlns:w14="http://schemas.microsoft.com/office/word/2010/wordml" w14:val="none"/>
        </w:rPr>
        <w:t>1447 – 2025</w:t>
      </w:r>
      <w:bookmarkEnd w:id="37"/>
    </w:p>
    <w:sectPr>
      <w:footerReference w:type="default" r:id="rId5"/>
      <w:pgSz w:w="11907" w:h="16840" w:orient="portrait" w:code="9"/>
      <w:pgMar w:top="1440" w:right="1985" w:bottom="1440" w:left="1418" w:header="720" w:footer="720" w:gutter="567"/>
      <w:pgNumType w:start="1"/>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altName w:val="Calibri"/>
    <w:panose1 w:val="020f0502020002030204"/>
    <w:charset w:val="00"/>
    <w:family w:val="swiss"/>
    <w:pitch w:val="variable"/>
    <w:sig w:usb0="E4002EFF" w:usb1="C2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200247B" w:usb2="00000009" w:usb3="00000000" w:csb0="000001FF" w:csb1="00000000"/>
  </w:font>
  <w:font w:name="Simplified Arabic">
    <w:altName w:val="Simplified Arabic"/>
    <w:panose1 w:val="02020603050004020304"/>
    <w:charset w:val="00"/>
    <w:family w:val="roman"/>
    <w:pitch w:val="variable"/>
    <w:sig w:usb0="00002003" w:usb1="80000000" w:usb2="00000008" w:usb3="00000000" w:csb0="00000041" w:csb1="00000000"/>
  </w:font>
  <w:font w:name="Traditional Arabic">
    <w:altName w:val="Traditional Arabic"/>
    <w:panose1 w:val="02020603050004020304"/>
    <w:charset w:val="00"/>
    <w:family w:val="roman"/>
    <w:pitch w:val="variable"/>
    <w:sig w:usb0="00002003" w:usb1="80000000" w:usb2="00000008" w:usb3="00000000" w:csb0="00000041"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rPr/>
    </w:pPr>
    <w:r>
      <w:rPr>
        <w:noProof/>
      </w:rPr>
      <mc:AlternateContent>
        <mc:Choice Requires="wps">
          <w:drawing>
            <wp:anchor distT="0" distB="0" distL="0" distR="0" simplePos="false" relativeHeight="2" behindDoc="false" locked="false" layoutInCell="false" allowOverlap="true">
              <wp:simplePos x="0" y="0"/>
              <wp:positionH relativeFrom="margin">
                <wp:align>center</wp:align>
              </wp:positionH>
              <wp:positionV relativeFrom="bottomMargin">
                <wp:posOffset>157480</wp:posOffset>
              </wp:positionV>
              <wp:extent cx="566420" cy="457200"/>
              <wp:effectExtent l="0" t="0" r="24130" b="19050"/>
              <wp:wrapNone/>
              <wp:docPr id="4097" name="Folded Corner 3"/>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566420" cy="457200"/>
                      </a:xfrm>
                      <a:prstGeom prst="foldedCorner">
                        <a:avLst>
                          <a:gd name="adj" fmla="val 34560"/>
                        </a:avLst>
                      </a:prstGeom>
                      <a:solidFill>
                        <a:srgbClr val="ffffff"/>
                      </a:solidFill>
                      <a:ln cmpd="sng" cap="flat" w="3175">
                        <a:solidFill>
                          <a:srgbClr val="808080"/>
                        </a:solidFill>
                        <a:prstDash val="solid"/>
                        <a:round/>
                        <a:headEnd len="med" w="med" type="none"/>
                        <a:tailEnd len="med" w="med" type="none"/>
                      </a:ln>
                    </wps:spPr>
                    <wps:txbx id="4097">
                      <w:txbxContent>
                        <w:p>
                          <w:pPr>
                            <w:pStyle w:val="style0"/>
                            <w:jc w:val="center"/>
                            <w:rPr>
                              <w:rFonts w:ascii="Sakkal Majalla" w:cs="Sakkal Majalla" w:hAnsi="Sakkal Majalla"/>
                              <w:b/>
                              <w:bCs/>
                            </w:rPr>
                          </w:pPr>
                          <w:r>
                            <w:rPr>
                              <w:rFonts w:ascii="Sakkal Majalla" w:cs="Sakkal Majalla" w:hAnsi="Sakkal Majalla"/>
                              <w:b/>
                              <w:bCs/>
                            </w:rPr>
                            <w:fldChar w:fldCharType="begin"/>
                          </w:r>
                          <w:r>
                            <w:rPr>
                              <w:rFonts w:ascii="Sakkal Majalla" w:cs="Sakkal Majalla" w:hAnsi="Sakkal Majalla"/>
                              <w:b/>
                              <w:bCs/>
                            </w:rPr>
                            <w:instrText xml:space="preserve"> PAGE    \* MERGEFORMAT </w:instrText>
                          </w:r>
                          <w:r>
                            <w:rPr>
                              <w:rFonts w:ascii="Sakkal Majalla" w:cs="Sakkal Majalla" w:hAnsi="Sakkal Majalla"/>
                              <w:b/>
                              <w:bCs/>
                            </w:rPr>
                            <w:fldChar w:fldCharType="separate"/>
                          </w:r>
                          <w:r>
                            <w:rPr>
                              <w:rFonts w:ascii="Sakkal Majalla" w:cs="Sakkal Majalla" w:hAnsi="Sakkal Majalla"/>
                              <w:b/>
                              <w:bCs/>
                              <w:noProof/>
                            </w:rPr>
                            <w:t>30</w:t>
                          </w:r>
                          <w:r>
                            <w:rPr>
                              <w:rFonts w:ascii="Sakkal Majalla" w:cs="Sakkal Majalla" w:hAnsi="Sakkal Majalla"/>
                              <w:b/>
                              <w:bCs/>
                              <w:noProof/>
                            </w:rPr>
                            <w:fldChar w:fldCharType="end"/>
                          </w:r>
                        </w:p>
                      </w:txbxContent>
                    </wps:txbx>
                    <wps:bodyPr lIns="91440" rIns="91440" tIns="45720" bIns="45720" vert="horz" anchor="t" wrap="square" upright="true">
                      <a:prstTxWarp prst="textNoShape"/>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2700" path="m,l,21600@0,21600,21600@0,21600,xem@0,21600nfl@3@5c@7@9@11@13,21600@0e">
              <v:stroke joinstyle="miter"/>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4097" type="#_x0000_t65" adj="14135," fillcolor="white" style="position:absolute;margin-left:0.0pt;margin-top:12.4pt;width:44.6pt;height:36.0pt;z-index:2;mso-position-horizontal:center;mso-position-horizontal-relative:margin;mso-position-vertical-relative:bottom-margin-area;mso-width-percent:0;mso-height-percent:0;mso-width-relative:page;mso-height-relative:page;mso-wrap-distance-left:0.0pt;mso-wrap-distance-right:0.0pt;visibility:visible;" o:allowincell="false">
              <v:stroke color="gray" weight="0.25pt"/>
              <v:fill/>
              <v:textbox inset="7.2pt,3.6pt,7.2pt,3.6pt">
                <w:txbxContent>
                  <w:p>
                    <w:pPr>
                      <w:pStyle w:val="style0"/>
                      <w:jc w:val="center"/>
                      <w:rPr>
                        <w:rFonts w:ascii="Sakkal Majalla" w:cs="Sakkal Majalla" w:hAnsi="Sakkal Majalla"/>
                        <w:b/>
                        <w:bCs/>
                      </w:rPr>
                    </w:pPr>
                    <w:r>
                      <w:rPr>
                        <w:rFonts w:ascii="Sakkal Majalla" w:cs="Sakkal Majalla" w:hAnsi="Sakkal Majalla"/>
                        <w:b/>
                        <w:bCs/>
                      </w:rPr>
                      <w:fldChar w:fldCharType="begin"/>
                    </w:r>
                    <w:r>
                      <w:rPr>
                        <w:rFonts w:ascii="Sakkal Majalla" w:cs="Sakkal Majalla" w:hAnsi="Sakkal Majalla"/>
                        <w:b/>
                        <w:bCs/>
                      </w:rPr>
                      <w:instrText xml:space="preserve"> PAGE    \* MERGEFORMAT </w:instrText>
                    </w:r>
                    <w:r>
                      <w:rPr>
                        <w:rFonts w:ascii="Sakkal Majalla" w:cs="Sakkal Majalla" w:hAnsi="Sakkal Majalla"/>
                        <w:b/>
                        <w:bCs/>
                      </w:rPr>
                      <w:fldChar w:fldCharType="separate"/>
                    </w:r>
                    <w:r>
                      <w:rPr>
                        <w:rFonts w:ascii="Sakkal Majalla" w:cs="Sakkal Majalla" w:hAnsi="Sakkal Majalla"/>
                        <w:b/>
                        <w:bCs/>
                        <w:noProof/>
                      </w:rPr>
                      <w:t>30</w:t>
                    </w:r>
                    <w:r>
                      <w:rPr>
                        <w:rFonts w:ascii="Sakkal Majalla" w:cs="Sakkal Majalla" w:hAnsi="Sakkal Majalla"/>
                        <w:b/>
                        <w:bCs/>
                        <w:noProof/>
                      </w:rPr>
                      <w:fldChar w:fldCharType="end"/>
                    </w:r>
                  </w:p>
                </w:txbxContent>
              </v:textbox>
            </v:shape>
          </w:pict>
        </mc:Fallback>
      </mc:AlternateContent>
    </w:r>
  </w:p>
</w:ftr>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5526FB38"/>
    <w:lvl w:ilvl="0" w:tplc="04090005">
      <w:start w:val="1"/>
      <w:numFmt w:val="bullet"/>
      <w:lvlText w:val=""/>
      <w:lvlJc w:val="left"/>
      <w:pPr>
        <w:ind w:left="888" w:hanging="360"/>
      </w:pPr>
      <w:rPr>
        <w:rFonts w:ascii="Wingdings" w:hAnsi="Wingdings" w:hint="default"/>
      </w:rPr>
    </w:lvl>
    <w:lvl w:ilvl="1" w:tplc="04090003" w:tentative="1">
      <w:start w:val="1"/>
      <w:numFmt w:val="bullet"/>
      <w:lvlText w:val="o"/>
      <w:lvlJc w:val="left"/>
      <w:pPr>
        <w:ind w:left="1608" w:hanging="360"/>
      </w:pPr>
      <w:rPr>
        <w:rFonts w:ascii="Courier New" w:cs="Courier New" w:hAnsi="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cs="Courier New" w:hAnsi="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cs="Courier New" w:hAnsi="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1">
    <w:nsid w:val="00000001"/>
    <w:multiLevelType w:val="multilevel"/>
    <w:tmpl w:val="A124786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
    <w:nsid w:val="00000002"/>
    <w:multiLevelType w:val="multilevel"/>
    <w:tmpl w:val="A53EBAE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
    <w:nsid w:val="00000003"/>
    <w:multiLevelType w:val="multilevel"/>
    <w:tmpl w:val="C612207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
    <w:nsid w:val="00000004"/>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7"/>
    <w:multiLevelType w:val="hybridMultilevel"/>
    <w:tmpl w:val="7794F0EC"/>
    <w:lvl w:ilvl="0">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cs="Sakkal Majalla" w:eastAsia="Calibri" w:hAnsi="Sakkal Majalla"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cs="Courier New" w:hAnsi="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cs="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8">
    <w:nsid w:val="00000008"/>
    <w:multiLevelType w:val="multilevel"/>
    <w:tmpl w:val="0D8038C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9">
    <w:nsid w:val="00000009"/>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000000A"/>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000000B"/>
    <w:multiLevelType w:val="hybridMultilevel"/>
    <w:tmpl w:val="E9AE5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000000C"/>
    <w:multiLevelType w:val="hybridMultilevel"/>
    <w:tmpl w:val="D7AA3F8A"/>
    <w:lvl w:ilvl="0" w:tplc="C9D23636">
      <w:start w:val="1"/>
      <w:numFmt w:val="bullet"/>
      <w:lvlText w:val=""/>
      <w:lvlJc w:val="left"/>
      <w:pPr>
        <w:ind w:left="720" w:hanging="360"/>
      </w:pPr>
      <w:rPr>
        <w:rFonts w:ascii="Wingdings" w:cs="Wingdings" w:hAnsi="Wingdings" w:hint="default"/>
        <w:b/>
        <w:bCs/>
        <w:color w:val="000000"/>
        <w:sz w:val="32"/>
        <w:szCs w:val="32"/>
        <w:vertAlign w:val="baseline"/>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000000D"/>
    <w:multiLevelType w:val="multilevel"/>
    <w:tmpl w:val="A16E668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4">
    <w:nsid w:val="0000000E"/>
    <w:multiLevelType w:val="hybridMultilevel"/>
    <w:tmpl w:val="530EC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000000F"/>
    <w:multiLevelType w:val="hybridMultilevel"/>
    <w:tmpl w:val="E5629B34"/>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000001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0000011"/>
    <w:multiLevelType w:val="hybridMultilevel"/>
    <w:tmpl w:val="34282C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0000012"/>
    <w:multiLevelType w:val="hybridMultilevel"/>
    <w:tmpl w:val="DDF8F262"/>
    <w:lvl w:ilvl="0" w:tplc="52C0E5B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0"/>
  </w:num>
  <w:num w:numId="3">
    <w:abstractNumId w:val="14"/>
  </w:num>
  <w:num w:numId="4">
    <w:abstractNumId w:val="4"/>
  </w:num>
  <w:num w:numId="5">
    <w:abstractNumId w:val="9"/>
  </w:num>
  <w:num w:numId="6">
    <w:abstractNumId w:val="6"/>
  </w:num>
  <w:num w:numId="7">
    <w:abstractNumId w:val="16"/>
  </w:num>
  <w:num w:numId="8">
    <w:abstractNumId w:val="5"/>
  </w:num>
  <w:num w:numId="9">
    <w:abstractNumId w:val="7"/>
  </w:num>
  <w:num w:numId="10">
    <w:abstractNumId w:val="18"/>
  </w:num>
  <w:num w:numId="11">
    <w:abstractNumId w:val="15"/>
  </w:num>
  <w:num w:numId="12">
    <w:abstractNumId w:val="3"/>
  </w:num>
  <w:num w:numId="13">
    <w:abstractNumId w:val="1"/>
  </w:num>
  <w:num w:numId="14">
    <w:abstractNumId w:val="2"/>
  </w:num>
  <w:num w:numId="15">
    <w:abstractNumId w:val="8"/>
  </w:num>
  <w:num w:numId="16">
    <w:abstractNumId w:val="13"/>
  </w:num>
  <w:num w:numId="17">
    <w:abstractNumId w:val="17"/>
  </w:num>
  <w:num w:numId="18">
    <w:abstractNumId w:val="0"/>
  </w:num>
  <w:num w:numId="19">
    <w:abstractNumId w:val="12"/>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kern w:val="2"/>
        <w:sz w:val="24"/>
        <w:szCs w:val="24"/>
        <w:lang w:val="en-US"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style>
  <w:style w:type="paragraph" w:styleId="style1">
    <w:name w:val="heading 1"/>
    <w:basedOn w:val="style0"/>
    <w:next w:val="style0"/>
    <w:link w:val="style4097"/>
    <w:qFormat/>
    <w:uiPriority w:val="9"/>
    <w:pPr>
      <w:keepNext/>
      <w:keepLines/>
      <w:spacing w:before="360" w:after="80"/>
      <w:outlineLvl w:val="0"/>
    </w:pPr>
    <w:rPr>
      <w:rFonts w:ascii="Calibri Light" w:cs="Times New Roman" w:eastAsia="宋体" w:hAnsi="Calibri Light"/>
      <w:color w:val="2f5496"/>
      <w:sz w:val="40"/>
      <w:szCs w:val="40"/>
    </w:rPr>
  </w:style>
  <w:style w:type="paragraph" w:styleId="style2">
    <w:name w:val="heading 2"/>
    <w:basedOn w:val="style0"/>
    <w:next w:val="style0"/>
    <w:link w:val="style4098"/>
    <w:qFormat/>
    <w:uiPriority w:val="9"/>
    <w:pPr>
      <w:keepNext/>
      <w:keepLines/>
      <w:spacing w:before="160" w:after="80"/>
      <w:outlineLvl w:val="1"/>
    </w:pPr>
    <w:rPr>
      <w:rFonts w:ascii="Calibri Light" w:cs="Times New Roman" w:eastAsia="宋体" w:hAnsi="Calibri Light"/>
      <w:color w:val="2f5496"/>
      <w:sz w:val="32"/>
      <w:szCs w:val="32"/>
    </w:rPr>
  </w:style>
  <w:style w:type="paragraph" w:styleId="style3">
    <w:name w:val="heading 3"/>
    <w:basedOn w:val="style0"/>
    <w:next w:val="style0"/>
    <w:link w:val="style4099"/>
    <w:qFormat/>
    <w:uiPriority w:val="9"/>
    <w:pPr>
      <w:keepNext/>
      <w:keepLines/>
      <w:spacing w:before="160" w:after="80"/>
      <w:outlineLvl w:val="2"/>
    </w:pPr>
    <w:rPr>
      <w:rFonts w:cs="Times New Roman" w:eastAsia="宋体"/>
      <w:color w:val="2f5496"/>
      <w:sz w:val="28"/>
      <w:szCs w:val="28"/>
    </w:rPr>
  </w:style>
  <w:style w:type="paragraph" w:styleId="style4">
    <w:name w:val="heading 4"/>
    <w:basedOn w:val="style0"/>
    <w:next w:val="style0"/>
    <w:link w:val="style4100"/>
    <w:qFormat/>
    <w:uiPriority w:val="9"/>
    <w:pPr>
      <w:keepNext/>
      <w:keepLines/>
      <w:spacing w:before="80" w:after="40"/>
      <w:outlineLvl w:val="3"/>
    </w:pPr>
    <w:rPr>
      <w:rFonts w:cs="Times New Roman" w:eastAsia="宋体"/>
      <w:i/>
      <w:iCs/>
      <w:color w:val="2f5496"/>
    </w:rPr>
  </w:style>
  <w:style w:type="paragraph" w:styleId="style5">
    <w:name w:val="heading 5"/>
    <w:basedOn w:val="style0"/>
    <w:next w:val="style0"/>
    <w:link w:val="style4101"/>
    <w:qFormat/>
    <w:uiPriority w:val="9"/>
    <w:pPr>
      <w:keepNext/>
      <w:keepLines/>
      <w:spacing w:before="80" w:after="40"/>
      <w:outlineLvl w:val="4"/>
    </w:pPr>
    <w:rPr>
      <w:rFonts w:cs="Times New Roman" w:eastAsia="宋体"/>
      <w:color w:val="2f5496"/>
    </w:rPr>
  </w:style>
  <w:style w:type="paragraph" w:styleId="style6">
    <w:name w:val="heading 6"/>
    <w:basedOn w:val="style0"/>
    <w:next w:val="style0"/>
    <w:link w:val="style4102"/>
    <w:qFormat/>
    <w:uiPriority w:val="9"/>
    <w:pPr>
      <w:keepNext/>
      <w:keepLines/>
      <w:spacing w:before="40" w:after="0"/>
      <w:outlineLvl w:val="5"/>
    </w:pPr>
    <w:rPr>
      <w:rFonts w:cs="Times New Roman"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Times New Roman" w:eastAsia="宋体"/>
      <w:color w:val="595959"/>
    </w:rPr>
  </w:style>
  <w:style w:type="paragraph" w:styleId="style8">
    <w:name w:val="heading 8"/>
    <w:basedOn w:val="style0"/>
    <w:next w:val="style0"/>
    <w:link w:val="style4104"/>
    <w:qFormat/>
    <w:uiPriority w:val="9"/>
    <w:pPr>
      <w:keepNext/>
      <w:keepLines/>
      <w:spacing w:after="0"/>
      <w:outlineLvl w:val="7"/>
    </w:pPr>
    <w:rPr>
      <w:rFonts w:cs="Times New Roman" w:eastAsia="宋体"/>
      <w:i/>
      <w:iCs/>
      <w:color w:val="272727"/>
    </w:rPr>
  </w:style>
  <w:style w:type="paragraph" w:styleId="style9">
    <w:name w:val="heading 9"/>
    <w:basedOn w:val="style0"/>
    <w:next w:val="style0"/>
    <w:link w:val="style4105"/>
    <w:qFormat/>
    <w:uiPriority w:val="9"/>
    <w:pPr>
      <w:keepNext/>
      <w:keepLines/>
      <w:spacing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92c6a8a2-075a-484a-994e-ab04191ef85a"/>
    <w:basedOn w:val="style65"/>
    <w:next w:val="style4097"/>
    <w:link w:val="style1"/>
    <w:uiPriority w:val="9"/>
    <w:rPr>
      <w:rFonts w:ascii="Calibri Light" w:cs="Times New Roman" w:eastAsia="宋体" w:hAnsi="Calibri Light"/>
      <w:color w:val="2f5496"/>
      <w:sz w:val="40"/>
      <w:szCs w:val="40"/>
    </w:rPr>
  </w:style>
  <w:style w:type="character" w:customStyle="1" w:styleId="style4098">
    <w:name w:val="Heading 2 Char_99e51f63-7916-4604-85e3-0038c3dcc66a"/>
    <w:basedOn w:val="style65"/>
    <w:next w:val="style4098"/>
    <w:link w:val="style2"/>
    <w:uiPriority w:val="9"/>
    <w:rPr>
      <w:rFonts w:ascii="Calibri Light" w:cs="Times New Roman" w:eastAsia="宋体" w:hAnsi="Calibri Light"/>
      <w:color w:val="2f5496"/>
      <w:sz w:val="32"/>
      <w:szCs w:val="32"/>
    </w:rPr>
  </w:style>
  <w:style w:type="character" w:customStyle="1" w:styleId="style4099">
    <w:name w:val="Heading 3 Char_7e6a8481-0ff4-4ca3-9675-78c7d5aa85dd"/>
    <w:basedOn w:val="style65"/>
    <w:next w:val="style4099"/>
    <w:link w:val="style3"/>
    <w:uiPriority w:val="9"/>
    <w:rPr>
      <w:rFonts w:cs="Times New Roman" w:eastAsia="宋体"/>
      <w:color w:val="2f5496"/>
      <w:sz w:val="28"/>
      <w:szCs w:val="28"/>
    </w:rPr>
  </w:style>
  <w:style w:type="character" w:customStyle="1" w:styleId="style4100">
    <w:name w:val="Heading 4 Char_a999f43e-c6a0-4dc2-94b4-a3dc81b6e50b"/>
    <w:basedOn w:val="style65"/>
    <w:next w:val="style4100"/>
    <w:link w:val="style4"/>
    <w:uiPriority w:val="9"/>
    <w:rPr>
      <w:rFonts w:cs="Times New Roman" w:eastAsia="宋体"/>
      <w:i/>
      <w:iCs/>
      <w:color w:val="2f5496"/>
    </w:rPr>
  </w:style>
  <w:style w:type="character" w:customStyle="1" w:styleId="style4101">
    <w:name w:val="Heading 5 Char_5e57db14-2b50-4963-b070-561a8749d5aa"/>
    <w:basedOn w:val="style65"/>
    <w:next w:val="style4101"/>
    <w:link w:val="style5"/>
    <w:uiPriority w:val="9"/>
    <w:rPr>
      <w:rFonts w:cs="Times New Roman" w:eastAsia="宋体"/>
      <w:color w:val="2f5496"/>
    </w:rPr>
  </w:style>
  <w:style w:type="character" w:customStyle="1" w:styleId="style4102">
    <w:name w:val="Heading 6 Char_d2f17704-d716-421a-ba4a-04bb6bd3a4b1"/>
    <w:basedOn w:val="style65"/>
    <w:next w:val="style4102"/>
    <w:link w:val="style6"/>
    <w:uiPriority w:val="9"/>
    <w:rPr>
      <w:rFonts w:cs="Times New Roman" w:eastAsia="宋体"/>
      <w:i/>
      <w:iCs/>
      <w:color w:val="595959"/>
    </w:rPr>
  </w:style>
  <w:style w:type="character" w:customStyle="1" w:styleId="style4103">
    <w:name w:val="Heading 7 Char_07067db1-f320-472b-a628-c4e2b8d8fc0d"/>
    <w:basedOn w:val="style65"/>
    <w:next w:val="style4103"/>
    <w:link w:val="style7"/>
    <w:uiPriority w:val="9"/>
    <w:rPr>
      <w:rFonts w:cs="Times New Roman" w:eastAsia="宋体"/>
      <w:color w:val="595959"/>
    </w:rPr>
  </w:style>
  <w:style w:type="character" w:customStyle="1" w:styleId="style4104">
    <w:name w:val="Heading 8 Char_658c0342-f710-4a6e-9263-f54c5cd55538"/>
    <w:basedOn w:val="style65"/>
    <w:next w:val="style4104"/>
    <w:link w:val="style8"/>
    <w:uiPriority w:val="9"/>
    <w:rPr>
      <w:rFonts w:cs="Times New Roman" w:eastAsia="宋体"/>
      <w:i/>
      <w:iCs/>
      <w:color w:val="272727"/>
    </w:rPr>
  </w:style>
  <w:style w:type="character" w:customStyle="1" w:styleId="style4105">
    <w:name w:val="Heading 9 Char_be9ccf3b-a24e-423f-bbf9-2f77f0dfa272"/>
    <w:basedOn w:val="style65"/>
    <w:next w:val="style4105"/>
    <w:link w:val="style9"/>
    <w:uiPriority w:val="9"/>
    <w:rPr>
      <w:rFonts w:cs="Times New Roman" w:eastAsia="宋体"/>
      <w:color w:val="272727"/>
    </w:rPr>
  </w:style>
  <w:style w:type="paragraph" w:styleId="style62">
    <w:name w:val="Title"/>
    <w:basedOn w:val="style0"/>
    <w:next w:val="style0"/>
    <w:link w:val="style4106"/>
    <w:qFormat/>
    <w:uiPriority w:val="10"/>
    <w:pPr>
      <w:spacing w:after="80" w:lineRule="auto" w:line="240"/>
      <w:contextualSpacing/>
    </w:pPr>
    <w:rPr>
      <w:rFonts w:ascii="Calibri Light" w:cs="Times New Roman" w:eastAsia="宋体" w:hAnsi="Calibri Light"/>
      <w:spacing w:val="-10"/>
      <w:kern w:val="28"/>
      <w:sz w:val="56"/>
      <w:szCs w:val="56"/>
    </w:rPr>
  </w:style>
  <w:style w:type="character" w:customStyle="1" w:styleId="style4106">
    <w:name w:val="Title Char_a0a3edea-133b-43ed-b34b-2a8d54a7f25b"/>
    <w:basedOn w:val="style65"/>
    <w:next w:val="style4106"/>
    <w:link w:val="style62"/>
    <w:uiPriority w:val="10"/>
    <w:rPr>
      <w:rFonts w:ascii="Calibri Light" w:cs="Times New Roman" w:eastAsia="宋体" w:hAnsi="Calibri Light"/>
      <w:spacing w:val="-10"/>
      <w:kern w:val="28"/>
      <w:sz w:val="56"/>
      <w:szCs w:val="56"/>
    </w:rPr>
  </w:style>
  <w:style w:type="paragraph" w:styleId="style74">
    <w:name w:val="Subtitle"/>
    <w:basedOn w:val="style0"/>
    <w:next w:val="style0"/>
    <w:link w:val="style4107"/>
    <w:qFormat/>
    <w:uiPriority w:val="11"/>
    <w:pPr>
      <w:numPr>
        <w:ilvl w:val="1"/>
        <w:numId w:val="0"/>
      </w:numPr>
    </w:pPr>
    <w:rPr>
      <w:rFonts w:cs="Times New Roman" w:eastAsia="宋体"/>
      <w:color w:val="595959"/>
      <w:spacing w:val="15"/>
      <w:sz w:val="28"/>
      <w:szCs w:val="28"/>
    </w:rPr>
  </w:style>
  <w:style w:type="character" w:customStyle="1" w:styleId="style4107">
    <w:name w:val="Subtitle Char"/>
    <w:basedOn w:val="style65"/>
    <w:next w:val="style4107"/>
    <w:link w:val="style74"/>
    <w:uiPriority w:val="11"/>
    <w:rPr>
      <w:rFonts w:cs="Times New Roman"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2ba9bc1f-8c2b-4a2a-9a46-84a1c5459f9d"/>
    <w:basedOn w:val="style65"/>
    <w:next w:val="style4108"/>
    <w:link w:val="style180"/>
    <w:uiPriority w:val="29"/>
    <w:rPr>
      <w:i/>
      <w:iCs/>
      <w:color w:val="404040"/>
    </w:rPr>
  </w:style>
  <w:style w:type="paragraph" w:styleId="style179">
    <w:name w:val="List Paragraph"/>
    <w:basedOn w:val="style0"/>
    <w:next w:val="style179"/>
    <w:link w:val="style4110"/>
    <w:qFormat/>
    <w:uiPriority w:val="34"/>
    <w:pPr>
      <w:ind w:left="720"/>
      <w:contextualSpacing/>
    </w:pPr>
    <w:rPr/>
  </w:style>
  <w:style w:type="character" w:styleId="style261">
    <w:name w:val="Intense Emphasis"/>
    <w:basedOn w:val="style65"/>
    <w:next w:val="style261"/>
    <w:qFormat/>
    <w:uiPriority w:val="21"/>
    <w:rPr>
      <w:i/>
      <w:iCs/>
      <w:color w:val="2f5496"/>
    </w:rPr>
  </w:style>
  <w:style w:type="paragraph" w:styleId="style181">
    <w:name w:val="Intense Quote"/>
    <w:basedOn w:val="style0"/>
    <w:next w:val="style0"/>
    <w:link w:val="style4109"/>
    <w:qFormat/>
    <w:uiPriority w:val="30"/>
    <w:pPr>
      <w:pBdr>
        <w:top w:val="single" w:sz="4" w:space="10" w:color="2f5496"/>
        <w:bottom w:val="single" w:sz="4" w:space="10" w:color="2f5496"/>
      </w:pBdr>
      <w:spacing w:before="360" w:after="360"/>
      <w:ind w:left="864" w:right="864"/>
      <w:jc w:val="center"/>
    </w:pPr>
    <w:rPr>
      <w:i/>
      <w:iCs/>
      <w:color w:val="2f5496"/>
    </w:rPr>
  </w:style>
  <w:style w:type="character" w:customStyle="1" w:styleId="style4109">
    <w:name w:val="Intense Quote Char_d32c65d7-c04b-45b9-a8c0-6d126ff020ce"/>
    <w:basedOn w:val="style65"/>
    <w:next w:val="style4109"/>
    <w:link w:val="style181"/>
    <w:uiPriority w:val="30"/>
    <w:rPr>
      <w:i/>
      <w:iCs/>
      <w:color w:val="2f5496"/>
    </w:rPr>
  </w:style>
  <w:style w:type="character" w:styleId="style263">
    <w:name w:val="Intense Reference"/>
    <w:basedOn w:val="style65"/>
    <w:next w:val="style263"/>
    <w:qFormat/>
    <w:uiPriority w:val="32"/>
    <w:rPr>
      <w:b/>
      <w:bCs/>
      <w:smallCaps/>
      <w:color w:val="2f5496"/>
      <w:spacing w:val="5"/>
    </w:rPr>
  </w:style>
  <w:style w:type="character" w:customStyle="1" w:styleId="style4110">
    <w:name w:val="List Paragraph Char"/>
    <w:next w:val="style4110"/>
    <w:link w:val="style179"/>
    <w:uiPriority w:val="34"/>
  </w:style>
  <w:style w:type="paragraph" w:styleId="style266">
    <w:name w:val="TOC Heading"/>
    <w:basedOn w:val="style1"/>
    <w:next w:val="style0"/>
    <w:qFormat/>
    <w:uiPriority w:val="39"/>
    <w:pPr>
      <w:spacing w:before="240" w:after="0" w:lineRule="auto" w:line="259"/>
      <w:outlineLvl w:val="9"/>
    </w:pPr>
    <w:rPr>
      <w:kern w:val="0"/>
      <w:sz w:val="32"/>
      <w:szCs w:val="32"/>
      <w14:ligatures xmlns:w14="http://schemas.microsoft.com/office/word/2010/wordml" w14:val="none"/>
    </w:rPr>
  </w:style>
  <w:style w:type="paragraph" w:styleId="style19">
    <w:name w:val="toc 1"/>
    <w:basedOn w:val="style0"/>
    <w:next w:val="style0"/>
    <w:uiPriority w:val="39"/>
    <w:pPr>
      <w:spacing w:after="100"/>
    </w:pPr>
    <w:rPr/>
  </w:style>
  <w:style w:type="character" w:styleId="style85">
    <w:name w:val="Hyperlink"/>
    <w:basedOn w:val="style65"/>
    <w:next w:val="style85"/>
    <w:uiPriority w:val="99"/>
    <w:rPr>
      <w:color w:val="0563c1"/>
      <w:u w:val="single"/>
    </w:rPr>
  </w:style>
  <w:style w:type="paragraph" w:styleId="style31">
    <w:name w:val="header"/>
    <w:basedOn w:val="style0"/>
    <w:next w:val="style31"/>
    <w:link w:val="style4111"/>
    <w:uiPriority w:val="99"/>
    <w:pPr>
      <w:tabs>
        <w:tab w:val="center" w:leader="none" w:pos="4513"/>
        <w:tab w:val="right" w:leader="none" w:pos="9026"/>
      </w:tabs>
      <w:spacing w:after="0" w:lineRule="auto" w:line="240"/>
    </w:pPr>
    <w:rPr/>
  </w:style>
  <w:style w:type="character" w:customStyle="1" w:styleId="style4111">
    <w:name w:val="Header Char_28ec91ab-4554-433d-b001-0592f48b6b31"/>
    <w:basedOn w:val="style65"/>
    <w:next w:val="style4111"/>
    <w:link w:val="style31"/>
    <w:uiPriority w:val="99"/>
  </w:style>
  <w:style w:type="paragraph" w:styleId="style32">
    <w:name w:val="footer"/>
    <w:basedOn w:val="style0"/>
    <w:next w:val="style32"/>
    <w:link w:val="style4112"/>
    <w:uiPriority w:val="99"/>
    <w:pPr>
      <w:tabs>
        <w:tab w:val="center" w:leader="none" w:pos="4513"/>
        <w:tab w:val="right" w:leader="none" w:pos="9026"/>
      </w:tabs>
      <w:spacing w:after="0" w:lineRule="auto" w:line="240"/>
    </w:pPr>
    <w:rPr/>
  </w:style>
  <w:style w:type="character" w:customStyle="1" w:styleId="style4112">
    <w:name w:val="Footer Char_da29eb44-97fa-42fb-bd08-0a90094f5823"/>
    <w:basedOn w:val="style65"/>
    <w:next w:val="style4112"/>
    <w:link w:val="style32"/>
    <w:uiPriority w:val="99"/>
  </w:style>
  <w:style w:type="table" w:styleId="style154">
    <w:name w:val="Table Grid"/>
    <w:basedOn w:val="style105"/>
    <w:next w:val="style154"/>
    <w:uiPriority w:val="39"/>
    <w:pPr>
      <w:spacing w:after="0" w:lineRule="auto" w:line="240"/>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table" w:customStyle="1" w:styleId="style4113">
    <w:name w:val="Grid Table 4 Accent 6"/>
    <w:basedOn w:val="style105"/>
    <w:next w:val="style4113"/>
    <w:uiPriority w:val="49"/>
    <w:pPr>
      <w:spacing w:after="0" w:lineRule="auto" w:line="240"/>
    </w:pPr>
    <w:rPr/>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pPr/>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pPr/>
      <w:rPr>
        <w:b/>
        <w:bCs/>
      </w:rPr>
      <w:tblPr/>
      <w:tcPr>
        <w:tcBorders>
          <w:top w:val="double" w:sz="4" w:space="0" w:color="70ad47"/>
        </w:tcBorders>
      </w:tcPr>
    </w:tblStylePr>
    <w:tblStylePr w:type="band1Horz">
      <w:pPr/>
      <w:tblPr/>
      <w:tcPr>
        <w:tcBorders/>
        <w:shd w:val="clear" w:color="auto" w:fill="e2efd9"/>
      </w:tcPr>
    </w:tblStylePr>
    <w:tblStylePr w:type="firstCol">
      <w:pPr/>
      <w:rPr>
        <w:b/>
        <w:bCs/>
      </w:rPr>
      <w:tcPr>
        <w:tcBorders/>
      </w:tcPr>
    </w:tblStylePr>
    <w:tblStylePr w:type="lastCol">
      <w:pPr/>
      <w:rPr>
        <w:b/>
        <w:bCs/>
      </w:rPr>
      <w:tcPr>
        <w:tcBorders/>
      </w:tcPr>
    </w:tblStylePr>
    <w:tblStylePr w:type="band1Vert">
      <w:pPr/>
      <w:tblPr/>
      <w:tcPr>
        <w:tcBorders/>
        <w:shd w:val="clear" w:color="auto" w:fill="e2efd9"/>
      </w:tcPr>
    </w:tblStylePr>
    <w:tcPr>
      <w:tcBorders/>
    </w:tcPr>
  </w:style>
  <w:style w:type="table" w:customStyle="1" w:styleId="style4114">
    <w:name w:val="Grid Table 6 Colorful Accent 3"/>
    <w:basedOn w:val="style105"/>
    <w:next w:val="style4114"/>
    <w:uiPriority w:val="51"/>
    <w:pPr>
      <w:spacing w:after="0" w:lineRule="auto" w:line="240"/>
    </w:pPr>
    <w:rPr>
      <w:rFonts w:cs="Simplified Arabic"/>
      <w:color w:val="7b7b7b"/>
      <w:sz w:val="28"/>
      <w:szCs w:val="28"/>
    </w:rPr>
    <w:tblPr>
      <w:tblStyleRowBandSize w:val="1"/>
      <w:tblStyleColBandSize w:val="1"/>
      <w:tblInd w:w="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pPr/>
      <w:rPr>
        <w:b/>
        <w:bCs/>
      </w:rPr>
      <w:tblPr/>
      <w:tcPr>
        <w:tcBorders>
          <w:bottom w:val="single" w:sz="12" w:space="0" w:color="c9c9c9"/>
        </w:tcBorders>
      </w:tcPr>
    </w:tblStylePr>
    <w:tblStylePr w:type="lastRow">
      <w:pPr/>
      <w:rPr>
        <w:b/>
        <w:bCs/>
      </w:rPr>
      <w:tblPr/>
      <w:tcPr>
        <w:tcBorders>
          <w:top w:val="double" w:sz="4" w:space="0" w:color="c9c9c9"/>
        </w:tcBorders>
      </w:tcPr>
    </w:tblStylePr>
    <w:tblStylePr w:type="band1Horz">
      <w:pPr/>
      <w:tblPr/>
      <w:tcPr>
        <w:tcBorders/>
        <w:shd w:val="clear" w:color="auto" w:fill="ededed"/>
      </w:tcPr>
    </w:tblStylePr>
    <w:tblStylePr w:type="firstCol">
      <w:pPr/>
      <w:rPr>
        <w:b/>
        <w:bCs/>
      </w:rPr>
      <w:tcPr>
        <w:tcBorders/>
      </w:tcPr>
    </w:tblStylePr>
    <w:tblStylePr w:type="lastCol">
      <w:pPr/>
      <w:rPr>
        <w:b/>
        <w:bCs/>
      </w:rPr>
      <w:tcPr>
        <w:tcBorders/>
      </w:tcPr>
    </w:tblStylePr>
    <w:tblStylePr w:type="band1Vert">
      <w:pPr/>
      <w:tblPr/>
      <w:tcPr>
        <w:tcBorders/>
        <w:shd w:val="clear" w:color="auto" w:fill="ededed"/>
      </w:tcPr>
    </w:tblStylePr>
    <w:tcPr>
      <w:tcBorders/>
    </w:tcPr>
  </w:style>
  <w:style w:type="table" w:customStyle="1" w:styleId="style4115">
    <w:name w:val="Grid Table 6 Colorful Accent 6"/>
    <w:basedOn w:val="style105"/>
    <w:next w:val="style4115"/>
    <w:uiPriority w:val="51"/>
    <w:pPr>
      <w:spacing w:after="0" w:lineRule="auto" w:line="240"/>
    </w:pPr>
    <w:rPr>
      <w:color w:val="538135"/>
    </w:rPr>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pPr/>
      <w:rPr>
        <w:b/>
        <w:bCs/>
      </w:rPr>
      <w:tblPr/>
      <w:tcPr>
        <w:tcBorders>
          <w:bottom w:val="single" w:sz="12" w:space="0" w:color="a8d08d"/>
        </w:tcBorders>
      </w:tcPr>
    </w:tblStylePr>
    <w:tblStylePr w:type="lastRow">
      <w:pPr/>
      <w:rPr>
        <w:b/>
        <w:bCs/>
      </w:rPr>
      <w:tblPr/>
      <w:tcPr>
        <w:tcBorders>
          <w:top w:val="double" w:sz="4" w:space="0" w:color="a8d08d"/>
        </w:tcBorders>
      </w:tcPr>
    </w:tblStylePr>
    <w:tblStylePr w:type="band1Horz">
      <w:pPr/>
      <w:tblPr/>
      <w:tcPr>
        <w:tcBorders/>
        <w:shd w:val="clear" w:color="auto" w:fill="e2efd9"/>
      </w:tcPr>
    </w:tblStylePr>
    <w:tblStylePr w:type="firstCol">
      <w:pPr/>
      <w:rPr>
        <w:b/>
        <w:bCs/>
      </w:rPr>
      <w:tcPr>
        <w:tcBorders/>
      </w:tcPr>
    </w:tblStylePr>
    <w:tblStylePr w:type="lastCol">
      <w:pPr/>
      <w:rPr>
        <w:b/>
        <w:bCs/>
      </w:rPr>
      <w:tcPr>
        <w:tcBorders/>
      </w:tcPr>
    </w:tblStylePr>
    <w:tblStylePr w:type="band1Vert">
      <w:pPr/>
      <w:tblPr/>
      <w:tcPr>
        <w:tcBorders/>
        <w:shd w:val="clear" w:color="auto" w:fill="e2efd9"/>
      </w:tcPr>
    </w:tblStylePr>
    <w:tcPr>
      <w:tcBorders/>
    </w:tcPr>
  </w:style>
  <w:style w:type="paragraph" w:styleId="style20">
    <w:name w:val="toc 2"/>
    <w:basedOn w:val="style0"/>
    <w:next w:val="style0"/>
    <w:uiPriority w:val="39"/>
    <w:pPr>
      <w:spacing w:after="100"/>
      <w:ind w:left="240"/>
    </w:pPr>
    <w:rPr/>
  </w:style>
  <w:style w:type="paragraph" w:styleId="style21">
    <w:name w:val="toc 3"/>
    <w:basedOn w:val="style0"/>
    <w:next w:val="style0"/>
    <w:uiPriority w:val="39"/>
    <w:pPr>
      <w:spacing w:after="100"/>
      <w:ind w:left="480"/>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image" Target="media/image2.png"/><Relationship Id="rId10" Type="http://schemas.openxmlformats.org/officeDocument/2006/relationships/customXml" Target="../customXml/item1.xml"/><Relationship Id="rId9" Type="http://schemas.openxmlformats.org/officeDocument/2006/relationships/theme" Target="theme/theme1.xml"/><Relationship Id="rId5" Type="http://schemas.openxmlformats.org/officeDocument/2006/relationships/footer" Target="footer2.xml"/><Relationship Id="rId6" Type="http://schemas.openxmlformats.org/officeDocument/2006/relationships/styles" Target="styles.xml"/><Relationship Id="rId7"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44773-A797-42C1-A4DF-4C8854012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7278</Words>
  <Pages>32</Pages>
  <Characters>40077</Characters>
  <Application>WPS Office</Application>
  <DocSecurity>0</DocSecurity>
  <Paragraphs>242</Paragraphs>
  <ScaleCrop>false</ScaleCrop>
  <LinksUpToDate>false</LinksUpToDate>
  <CharactersWithSpaces>47164</CharactersWithSpaces>
  <SharedDoc>false</SharedDoc>
  <HyperlinksChanged>false</HyperlinksChanged>
  <AppVersion>15.000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2025-11-12T18:48:02Z</dcterms:created>
  <dc:creator>Admin</dc:creator>
  <lastModifiedBy>MRO-W09</lastModifiedBy>
  <lastPrinted>2025-10-19T19:43:00Z</lastPrinted>
  <dcterms:modified xsi:type="dcterms:W3CDTF">2025-11-12T18:48:02Z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f80e927fd7ff40ccb4b9e452ad61982a</vt:lpwstr>
  </property>
</Properties>
</file>