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1.0.0 -->
  <w:body>
    <w:p w:rsidR="009125CE"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14EFD">
        <w:rPr>
          <w:rFonts w:ascii="Simplified Arabic" w:hAnsi="Simplified Arabic" w:cs="Simplified Arabic"/>
          <w:b/>
          <w:bCs/>
          <w:noProof/>
          <w:color w:val="000000" w:themeColor="text1"/>
          <w:sz w:val="32"/>
          <w:szCs w:val="32"/>
        </w:rPr>
        <w:drawing>
          <wp:anchor distT="0" distB="0" distL="114300" distR="114300" simplePos="0" relativeHeight="251658240" behindDoc="0" locked="0" layoutInCell="1" allowOverlap="1">
            <wp:simplePos x="0" y="0"/>
            <wp:positionH relativeFrom="margin">
              <wp:posOffset>422910</wp:posOffset>
            </wp:positionH>
            <wp:positionV relativeFrom="margin">
              <wp:posOffset>-79375</wp:posOffset>
            </wp:positionV>
            <wp:extent cx="1571625" cy="1458558"/>
            <wp:effectExtent l="0" t="0" r="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593355" name="Picture 1" descr="A logo for a university&#10;&#10;Description automatically generated"/>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1571625" cy="1458558"/>
                    </a:xfrm>
                    <a:prstGeom prst="rect">
                      <a:avLst/>
                    </a:prstGeom>
                  </pic:spPr>
                </pic:pic>
              </a:graphicData>
            </a:graphic>
            <wp14:sizeRelH relativeFrom="margin">
              <wp14:pctWidth>0</wp14:pctWidth>
            </wp14:sizeRelH>
            <wp14:sizeRelV relativeFrom="margin">
              <wp14:pctHeight>0</wp14:pctHeight>
            </wp14:sizeRelV>
          </wp:anchor>
        </w:drawing>
      </w:r>
      <w:r w:rsidRPr="00F14EFD">
        <w:rPr>
          <w:rFonts w:ascii="Simplified Arabic" w:hAnsi="Simplified Arabic" w:cs="Simplified Arabic"/>
          <w:b/>
          <w:bCs/>
          <w:color w:val="000000" w:themeColor="text1"/>
          <w:sz w:val="32"/>
          <w:szCs w:val="32"/>
          <w:rtl/>
          <w:lang w:bidi="ar-EG"/>
        </w:rPr>
        <w:t xml:space="preserve">جامعة ميدأوشن </w:t>
      </w:r>
    </w:p>
    <w:p w:rsidR="00F546CE"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14EFD">
        <w:rPr>
          <w:rFonts w:ascii="Simplified Arabic" w:hAnsi="Simplified Arabic" w:cs="Simplified Arabic"/>
          <w:b/>
          <w:bCs/>
          <w:color w:val="000000" w:themeColor="text1"/>
          <w:sz w:val="32"/>
          <w:szCs w:val="32"/>
          <w:lang w:bidi="ar-EG"/>
        </w:rPr>
        <w:t xml:space="preserve"> </w:t>
      </w:r>
      <w:r w:rsidRPr="00F14EFD">
        <w:rPr>
          <w:rFonts w:ascii="Simplified Arabic" w:hAnsi="Simplified Arabic" w:cs="Simplified Arabic"/>
          <w:b/>
          <w:bCs/>
          <w:color w:val="000000" w:themeColor="text1"/>
          <w:sz w:val="32"/>
          <w:szCs w:val="32"/>
          <w:rtl/>
          <w:lang w:bidi="ar-EG"/>
        </w:rPr>
        <w:t xml:space="preserve">كلية </w:t>
      </w:r>
      <w:r w:rsidRPr="00F14EFD" w:rsidR="008C42C1">
        <w:rPr>
          <w:rFonts w:ascii="Simplified Arabic" w:hAnsi="Simplified Arabic" w:cs="Simplified Arabic"/>
          <w:b/>
          <w:bCs/>
          <w:color w:val="000000" w:themeColor="text1"/>
          <w:sz w:val="32"/>
          <w:szCs w:val="32"/>
          <w:rtl/>
          <w:lang w:bidi="ar-EG"/>
        </w:rPr>
        <w:t>الإدارة</w:t>
      </w:r>
      <w:r w:rsidRPr="00F14EFD">
        <w:rPr>
          <w:rFonts w:ascii="Simplified Arabic" w:hAnsi="Simplified Arabic" w:cs="Simplified Arabic"/>
          <w:b/>
          <w:bCs/>
          <w:color w:val="000000" w:themeColor="text1"/>
          <w:sz w:val="32"/>
          <w:szCs w:val="32"/>
          <w:rtl/>
          <w:lang w:bidi="ar-EG"/>
        </w:rPr>
        <w:t xml:space="preserve"> </w:t>
      </w:r>
    </w:p>
    <w:p w:rsidR="009125CE"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14EFD">
        <w:rPr>
          <w:rFonts w:ascii="Simplified Arabic" w:hAnsi="Simplified Arabic" w:cs="Simplified Arabic"/>
          <w:b/>
          <w:bCs/>
          <w:color w:val="000000" w:themeColor="text1"/>
          <w:sz w:val="32"/>
          <w:szCs w:val="32"/>
          <w:rtl/>
          <w:lang w:bidi="ar-EG"/>
        </w:rPr>
        <w:t xml:space="preserve">ماجستير ادارة </w:t>
      </w:r>
      <w:r w:rsidRPr="00F14EFD" w:rsidR="005E1103">
        <w:rPr>
          <w:rFonts w:ascii="Simplified Arabic" w:hAnsi="Simplified Arabic" w:cs="Simplified Arabic"/>
          <w:b/>
          <w:bCs/>
          <w:color w:val="000000" w:themeColor="text1"/>
          <w:sz w:val="32"/>
          <w:szCs w:val="32"/>
          <w:rtl/>
          <w:lang w:bidi="ar-EG"/>
        </w:rPr>
        <w:t xml:space="preserve">المشاريع </w:t>
      </w:r>
    </w:p>
    <w:p w:rsidR="00CC6261" w:rsidRPr="00F14EFD" w:rsidP="00FC1973">
      <w:pPr>
        <w:spacing w:before="100" w:beforeAutospacing="1" w:after="100" w:afterAutospacing="1" w:line="276" w:lineRule="auto"/>
        <w:jc w:val="both"/>
        <w:rPr>
          <w:rFonts w:ascii="Simplified Arabic" w:hAnsi="Simplified Arabic" w:cs="Simplified Arabic"/>
          <w:color w:val="000000" w:themeColor="text1"/>
          <w:sz w:val="28"/>
          <w:szCs w:val="28"/>
          <w:rtl/>
        </w:rPr>
      </w:pPr>
    </w:p>
    <w:p w:rsidR="005E1103" w:rsidRPr="00F14EFD" w:rsidP="00FC1973">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F14EFD">
        <w:rPr>
          <w:rFonts w:ascii="Simplified Arabic" w:hAnsi="Simplified Arabic" w:cs="Simplified Arabic"/>
          <w:b/>
          <w:bCs/>
          <w:color w:val="000000" w:themeColor="text1"/>
          <w:sz w:val="40"/>
          <w:szCs w:val="40"/>
          <w:rtl/>
        </w:rPr>
        <w:t>فعالية إدارة علاقات العملاء في تحقيق استدامة مشاريع الخدمات الفندقية  دراسة ميدانية على الفنادق في المملكة العربية السعودية</w:t>
      </w:r>
    </w:p>
    <w:p w:rsidR="009125CE" w:rsidRPr="00F14EFD" w:rsidP="00FC197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14EFD">
        <w:rPr>
          <w:rFonts w:ascii="Simplified Arabic" w:hAnsi="Simplified Arabic" w:cs="Simplified Arabic"/>
          <w:b/>
          <w:bCs/>
          <w:color w:val="000000" w:themeColor="text1"/>
          <w:sz w:val="36"/>
          <w:szCs w:val="36"/>
          <w:rtl/>
          <w:lang w:bidi="ar-EG"/>
        </w:rPr>
        <w:t>إعداد الطالب/</w:t>
      </w:r>
    </w:p>
    <w:p w:rsidR="005E1103" w:rsidRPr="00F14EFD" w:rsidP="00FC197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14EFD">
        <w:rPr>
          <w:rFonts w:ascii="Simplified Arabic" w:hAnsi="Simplified Arabic" w:cs="Simplified Arabic"/>
          <w:color w:val="000000" w:themeColor="text1"/>
          <w:sz w:val="36"/>
          <w:szCs w:val="36"/>
          <w:rtl/>
          <w:lang w:bidi="ar-EG"/>
        </w:rPr>
        <w:t>ايمان علي ابراهيم عمر</w:t>
      </w:r>
    </w:p>
    <w:p w:rsidR="00FC1973" w:rsidRPr="00F14EFD" w:rsidP="00FC197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0"/>
        <w:gridCol w:w="4531"/>
      </w:tblGrid>
      <w:tr w:rsidTr="00830610">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530" w:type="dxa"/>
          </w:tcPr>
          <w:p w:rsidR="00FC1973" w:rsidRPr="00F14EFD" w:rsidP="0083061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14EFD">
              <w:rPr>
                <w:rFonts w:ascii="Simplified Arabic" w:hAnsi="Simplified Arabic" w:cs="Simplified Arabic" w:hint="cs"/>
                <w:b/>
                <w:bCs/>
                <w:color w:val="000000" w:themeColor="text1"/>
                <w:sz w:val="36"/>
                <w:szCs w:val="36"/>
                <w:rtl/>
                <w:lang w:bidi="ar-EG"/>
              </w:rPr>
              <w:t>المشرف الرئيسي/</w:t>
            </w:r>
          </w:p>
        </w:tc>
        <w:tc>
          <w:tcPr>
            <w:tcW w:w="4531" w:type="dxa"/>
          </w:tcPr>
          <w:p w:rsidR="00FC1973" w:rsidRPr="00F14EFD" w:rsidP="0083061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14EFD">
              <w:rPr>
                <w:rFonts w:ascii="Simplified Arabic" w:hAnsi="Simplified Arabic" w:cs="Simplified Arabic" w:hint="cs"/>
                <w:b/>
                <w:bCs/>
                <w:color w:val="000000" w:themeColor="text1"/>
                <w:sz w:val="36"/>
                <w:szCs w:val="36"/>
                <w:rtl/>
                <w:lang w:bidi="ar-EG"/>
              </w:rPr>
              <w:t>المشرف الثاني/</w:t>
            </w:r>
          </w:p>
        </w:tc>
      </w:tr>
      <w:tr w:rsidTr="00830610">
        <w:tblPrEx>
          <w:tblW w:w="0" w:type="auto"/>
          <w:tblLook w:val="04A0"/>
        </w:tblPrEx>
        <w:tc>
          <w:tcPr>
            <w:tcW w:w="4530" w:type="dxa"/>
          </w:tcPr>
          <w:p w:rsidR="00FC1973" w:rsidRPr="00F14EFD" w:rsidP="0083061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14EFD">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rsidR="00FC1973" w:rsidRPr="00F14EFD" w:rsidP="0083061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14EFD">
              <w:rPr>
                <w:rFonts w:ascii="Simplified Arabic" w:eastAsia="Calibri" w:hAnsi="Simplified Arabic" w:cs="Simplified Arabic"/>
                <w:color w:val="000000" w:themeColor="text1"/>
                <w:kern w:val="0"/>
                <w:sz w:val="36"/>
                <w:szCs w:val="36"/>
                <w:rtl/>
                <w:lang w:bidi="ar-EG"/>
                <w14:ligatures w14:val="none"/>
              </w:rPr>
              <w:t>د.فايز جراد</w:t>
            </w:r>
          </w:p>
        </w:tc>
      </w:tr>
    </w:tbl>
    <w:p w:rsidR="00FC1973" w:rsidRPr="00F14EFD" w:rsidP="00FC197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14EFD">
        <w:rPr>
          <w:rFonts w:ascii="Simplified Arabic" w:hAnsi="Simplified Arabic" w:cs="Simplified Arabic"/>
          <w:b/>
          <w:bCs/>
          <w:color w:val="000000" w:themeColor="text1"/>
          <w:sz w:val="36"/>
          <w:szCs w:val="36"/>
          <w:rtl/>
          <w:lang w:bidi="ar-EG"/>
        </w:rPr>
        <w:t>العام الدراسي:</w:t>
      </w:r>
    </w:p>
    <w:p w:rsidR="00FC1973" w:rsidRPr="00F14EFD" w:rsidP="00FC197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Sect="00830610">
          <w:footerReference w:type="default" r:id="rId6"/>
          <w:type w:val="continuous"/>
          <w:pgSz w:w="11906" w:h="16838" w:code="9"/>
          <w:pgMar w:top="1134" w:right="1701" w:bottom="1134" w:left="1134" w:header="720" w:footer="720" w:gutter="0"/>
          <w:pgNumType w:fmt="arabicAbjad" w:start="1"/>
          <w:cols w:space="708"/>
          <w:bidi/>
          <w:rtlGutter/>
          <w:docGrid w:linePitch="360"/>
        </w:sectPr>
      </w:pPr>
      <w:r w:rsidRPr="00F14EFD">
        <w:rPr>
          <w:rFonts w:ascii="Simplified Arabic" w:hAnsi="Simplified Arabic" w:cs="Simplified Arabic" w:hint="cs"/>
          <w:color w:val="000000" w:themeColor="text1"/>
          <w:sz w:val="36"/>
          <w:szCs w:val="36"/>
          <w:rtl/>
          <w:lang w:bidi="ar-EG"/>
        </w:rPr>
        <w:t xml:space="preserve">1448 </w:t>
      </w:r>
      <w:r w:rsidRPr="00F14EFD">
        <w:rPr>
          <w:rFonts w:ascii="Simplified Arabic" w:hAnsi="Simplified Arabic" w:cs="Simplified Arabic"/>
          <w:color w:val="000000" w:themeColor="text1"/>
          <w:sz w:val="36"/>
          <w:szCs w:val="36"/>
          <w:rtl/>
          <w:lang w:bidi="ar-EG"/>
        </w:rPr>
        <w:t>–</w:t>
      </w:r>
      <w:r w:rsidRPr="00F14EFD">
        <w:rPr>
          <w:rFonts w:ascii="Simplified Arabic" w:hAnsi="Simplified Arabic" w:cs="Simplified Arabic" w:hint="cs"/>
          <w:color w:val="000000" w:themeColor="text1"/>
          <w:sz w:val="36"/>
          <w:szCs w:val="36"/>
          <w:rtl/>
          <w:lang w:bidi="ar-EG"/>
        </w:rPr>
        <w:t xml:space="preserve"> 2026</w:t>
      </w:r>
    </w:p>
    <w:p w:rsidR="00FC1973" w:rsidRPr="00F14EFD" w:rsidP="00FC1973">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rsidR="005E1103" w:rsidRPr="00F14EFD" w:rsidP="00F34FF0">
      <w:pPr>
        <w:pStyle w:val="Heading1"/>
        <w:rPr>
          <w:color w:val="000000" w:themeColor="text1"/>
          <w:rtl/>
        </w:rPr>
      </w:pPr>
      <w:bookmarkStart w:id="0" w:name="_Toc169790506"/>
      <w:bookmarkStart w:id="1" w:name="_Toc233531990"/>
    </w:p>
    <w:p w:rsidR="00F2604B" w:rsidRPr="00F14EFD" w:rsidP="00FC1973">
      <w:pPr>
        <w:spacing w:before="100" w:beforeAutospacing="1" w:after="100" w:afterAutospacing="1" w:line="276" w:lineRule="auto"/>
        <w:jc w:val="both"/>
        <w:rPr>
          <w:rFonts w:ascii="Simplified Arabic" w:hAnsi="Simplified Arabic" w:cs="Simplified Arabic"/>
          <w:color w:val="000000" w:themeColor="text1"/>
          <w:sz w:val="28"/>
          <w:szCs w:val="28"/>
          <w:rtl/>
        </w:rPr>
      </w:pPr>
    </w:p>
    <w:p w:rsidR="00830610" w:rsidRPr="00F14EFD" w:rsidP="00830610">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 w:name="_Toc234180540"/>
      <w:r w:rsidRPr="00F14EFD">
        <w:rPr>
          <w:rFonts w:ascii="Simplified Arabic" w:hAnsi="Simplified Arabic" w:cs="Simplified Arabic" w:hint="cs"/>
          <w:b/>
          <w:bCs/>
          <w:color w:val="000000" w:themeColor="text1"/>
          <w:sz w:val="40"/>
          <w:szCs w:val="40"/>
          <w:rtl/>
        </w:rPr>
        <w:t>الفصل الأول: الإطار العام للدراسة</w:t>
      </w:r>
      <w:bookmarkEnd w:id="2"/>
    </w:p>
    <w:p w:rsidR="00FC1973" w:rsidRPr="00F14EFD" w:rsidP="00FF192C">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3" w:name="_Toc234180541"/>
      <w:r w:rsidRPr="00F14EFD">
        <w:rPr>
          <w:rFonts w:ascii="Simplified Arabic" w:hAnsi="Simplified Arabic" w:cs="Simplified Arabic" w:hint="cs"/>
          <w:b/>
          <w:bCs/>
          <w:color w:val="000000" w:themeColor="text1"/>
          <w:sz w:val="36"/>
          <w:szCs w:val="36"/>
          <w:rtl/>
        </w:rPr>
        <w:t>1.1 المقدمة</w:t>
      </w:r>
      <w:bookmarkEnd w:id="3"/>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يشهد العالم في العقود الأخيرة تحولات جوهرية في بيئة الأعمال، فرضتها العولمة والثورة التكنولوجية وتنامي المنافسة بين المنظمات على المستويين المحلي والدولي، مما دفع المنظمات إلى إعادة النظر في استراتيجياتها الإدارية والتسويقية لضمان بقائها واستمراريتها. وقد أصبح العميل محور اهتمام هذه المنظمات، إذ لم يعد يُنظر إليه بوصفه طرفًا في عملية تبادلية عابرة، بل شريكًا استراتيجيًا يُسهم في تحديد مسار المنظمة ونجاحها على المدى الطويل، الأمر الذي أفرز الحاجة إلى تبنّي مفاهيم إدارية حديثة تُعزز العلاقة مع العملاء وتضمن بناء علاقات طويلة الأمد معهم (</w:t>
      </w:r>
      <w:r w:rsidRPr="00F14EFD">
        <w:rPr>
          <w:rFonts w:ascii="Simplified Arabic" w:hAnsi="Simplified Arabic" w:cs="Simplified Arabic"/>
          <w:color w:val="000000" w:themeColor="text1"/>
          <w:sz w:val="28"/>
          <w:szCs w:val="28"/>
        </w:rPr>
        <w:t>Ferrer-Estévez &amp; Chalmeta, 2023</w:t>
      </w:r>
      <w:r w:rsidRPr="00F14EFD">
        <w:rPr>
          <w:rFonts w:ascii="Simplified Arabic" w:hAnsi="Simplified Arabic" w:cs="Simplified Arabic"/>
          <w:color w:val="000000" w:themeColor="text1"/>
          <w:sz w:val="28"/>
          <w:szCs w:val="28"/>
          <w:rtl/>
        </w:rPr>
        <w:t>).</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وفي هذا السياق، برز مفهوم إدارة علاقات العملاء (</w:t>
      </w:r>
      <w:r w:rsidRPr="00F14EFD">
        <w:rPr>
          <w:rFonts w:ascii="Simplified Arabic" w:hAnsi="Simplified Arabic" w:cs="Simplified Arabic"/>
          <w:color w:val="000000" w:themeColor="text1"/>
          <w:sz w:val="28"/>
          <w:szCs w:val="28"/>
        </w:rPr>
        <w:t>CRM</w:t>
      </w:r>
      <w:r w:rsidRPr="00F14EFD">
        <w:rPr>
          <w:rFonts w:ascii="Simplified Arabic" w:hAnsi="Simplified Arabic" w:cs="Simplified Arabic"/>
          <w:color w:val="000000" w:themeColor="text1"/>
          <w:sz w:val="28"/>
          <w:szCs w:val="28"/>
          <w:rtl/>
        </w:rPr>
        <w:t>) بوصفه أحد أهم المفاهيم الإدارية والتسويقية المعاصرة، إذ يُشكّل توجهًا استراتيجيًا شاملًا يجمع بين الأبعاد التنظيمية والتكنولوجية والبشرية بهدف فهم احتياجات العملاء وتوقعاتهم، وتقديم قيمة متميزة لهم، وبناء علاقات مستدامة معهم. ويقوم هذا المفهوم على أربعة أبعاد رئيسة تشمل التركيز على العميل، وتنظيم إدارة علاقات العملاء، وإدارة المعرفة، والتكنولوجيا المستخدمة، وهي أبعاد متكاملة تُشكّل منظومة عمل شاملة تسعى إلى تعزيز ولاء العملاء والاحتفاظ بهم (منصور وعصفور، 2023).</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وقد اكتسبت إدارة علاقات العملاء أهمية متزايدة في ظل التطور التكنولوجي المتسارع الذي شهده العالم، حيث أصبحت تعتمد بشكل كبير على تقنيات المعلومات والذكاء الاصطناعي وتحليل البيانات الضخمة، مما أسهم في تطوير ما يُعرف بإدارة علاقات العملاء الإلكترونية (</w:t>
      </w:r>
      <w:r w:rsidRPr="00F14EFD">
        <w:rPr>
          <w:rFonts w:ascii="Simplified Arabic" w:hAnsi="Simplified Arabic" w:cs="Simplified Arabic"/>
          <w:color w:val="000000" w:themeColor="text1"/>
          <w:sz w:val="28"/>
          <w:szCs w:val="28"/>
        </w:rPr>
        <w:t>E-CRM</w:t>
      </w:r>
      <w:r w:rsidRPr="00F14EFD">
        <w:rPr>
          <w:rFonts w:ascii="Simplified Arabic" w:hAnsi="Simplified Arabic" w:cs="Simplified Arabic"/>
          <w:color w:val="000000" w:themeColor="text1"/>
          <w:sz w:val="28"/>
          <w:szCs w:val="28"/>
          <w:rtl/>
        </w:rPr>
        <w:t>) التي تُتيح للمنظمات التفاعل مع عملائها بشكل أكثر فاعلية وكفاءة، وتوفير خدمات مخصصة تلبي احتياجاتهم الفردية، بما ينعكس إيجابًا على أدائها التنظيمي وقدرتها التنافسية (</w:t>
      </w:r>
      <w:r w:rsidRPr="00F14EFD">
        <w:rPr>
          <w:rFonts w:ascii="Simplified Arabic" w:hAnsi="Simplified Arabic" w:cs="Simplified Arabic"/>
          <w:color w:val="000000" w:themeColor="text1"/>
          <w:sz w:val="28"/>
          <w:szCs w:val="28"/>
        </w:rPr>
        <w:t>Kumar et al., 2022</w:t>
      </w:r>
      <w:r w:rsidRPr="00F14EFD">
        <w:rPr>
          <w:rFonts w:ascii="Simplified Arabic" w:hAnsi="Simplified Arabic" w:cs="Simplified Arabic"/>
          <w:color w:val="000000" w:themeColor="text1"/>
          <w:sz w:val="28"/>
          <w:szCs w:val="28"/>
          <w:rtl/>
        </w:rPr>
        <w:t>).</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ومن جهة أخرى، برز مفهوم استدامة المشاريع بوصفه أحد أهم التحديات التي تواجه المنظمات في القرن الحادي والعشرين، في ظل تنامي الاهتمام العالمي بقضايا التنمية المستدامة والحفاظ على الموارد الطبيعية وتحقيق التوازن بين الأبعاد الاقتصادية والاجتماعية والبيئية. وتُعرَّف استدامة المشاريع بأنها قدرة المشروع على الاستمرار وتحقيق أهدافه على المدى الطويل، مع ضمان استخدام الموارد بكفاءة وتلبية احتياجات الأجيال الحالية دون المساس بقدرة الأجيال القادمة على تلبية احتياجاتها (</w:t>
      </w:r>
      <w:r w:rsidRPr="00F14EFD">
        <w:rPr>
          <w:rFonts w:ascii="Simplified Arabic" w:hAnsi="Simplified Arabic" w:cs="Simplified Arabic"/>
          <w:color w:val="000000" w:themeColor="text1"/>
          <w:sz w:val="28"/>
          <w:szCs w:val="28"/>
        </w:rPr>
        <w:t>Gomes Silva et al., 2022</w:t>
      </w:r>
      <w:r w:rsidRPr="00F14EFD">
        <w:rPr>
          <w:rFonts w:ascii="Simplified Arabic" w:hAnsi="Simplified Arabic" w:cs="Simplified Arabic"/>
          <w:color w:val="000000" w:themeColor="text1"/>
          <w:sz w:val="28"/>
          <w:szCs w:val="28"/>
          <w:rtl/>
        </w:rPr>
        <w:t>).</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وتتوقف استدامة المشاريع على مجموعة من العوامل الحرجة التي تشمل التخطيط الاستراتيجي السليم، وتوفر الدعم المالي والفني، وكفاءة القيادة، وإشراك أصحاب المصلحة، والقدرة على التكيف مع المتغيرات البيئية والاقتصادية. كما أن تحقيق الاستدامة يتطلب من المنظمات تبنّي ممارسات إدارية متطورة تُعزز من قدرتها على المنافسة وتضمن استمراريتها في السوق، خاصة في ظل التغيرات المتسارعة التي يشهدها قطاع الخدمات (الخطيب والعطيات وعبدالنسور، 2023).</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وفي ضوء ما سبق، تبرز العلاقة الوثيقة بين إدارة علاقات العملاء واستدامة المشاريع، إذ تُشكّل إدارة علاقات العملاء أحد المداخل الاستراتيجية الفاعلة لتحقيق استدامة المشاريع، من خلال بناء قاعدة عملاء أوفياء يضمنون تدفق الإيرادات على المدى الطويل، وتعزيز سمعة المنظمة، ودعم قدرتها على المنافسة، وتقليل تكاليف استقطاب عملاء جدد. كما أن الدمج بين مبادئ الاستدامة وممارسات إدارة علاقات العملاء يُفرز ما يُعرف بإدارة علاقات العملاء المستدامة، التي تسعى إلى تحقيق التوازن بين تحقيق الأرباح وتلبية احتياجات العملاء والحفاظ على البيئة والمجتمع (</w:t>
      </w:r>
      <w:r w:rsidRPr="00F14EFD">
        <w:rPr>
          <w:rFonts w:ascii="Simplified Arabic" w:hAnsi="Simplified Arabic" w:cs="Simplified Arabic"/>
          <w:color w:val="000000" w:themeColor="text1"/>
          <w:sz w:val="28"/>
          <w:szCs w:val="28"/>
        </w:rPr>
        <w:t>Stawicka, 2024</w:t>
      </w:r>
      <w:r w:rsidRPr="00F14EFD">
        <w:rPr>
          <w:rFonts w:ascii="Simplified Arabic" w:hAnsi="Simplified Arabic" w:cs="Simplified Arabic"/>
          <w:color w:val="000000" w:themeColor="text1"/>
          <w:sz w:val="28"/>
          <w:szCs w:val="28"/>
          <w:rtl/>
        </w:rPr>
        <w:t>).</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ويكتسب هذا الموضوع أهمية خاصة في قطاع الخدمات الفندقية بالمملكة العربية السعودية، الذي يشهد نموًا متسارعًا في ظل توجهات رؤية المملكة 2030 الرامية إلى تنويع مصادر الدخل وتعزيز قطاع السياحة، إذ تُشكّل الفنادق ركيزة أساسية في المنظومة السياحية، وتواجه تحديات كبيرة تتعلق بتحقيق الاستدامة في ظل المنافسة الشديدة وتغير أنماط استهلاك العملاء وتوقعاتهم المتزايدة. ومن هنا، تسعى الدراسة الحالية إلى التعرف على فعالية إدارة علاقات العملاء بأبعادها المختلفة في تحقيق استدامة مشاريع الخدمات الفندقية في المملكة العربية السعودية، بما يُسهم في تقديم إطار علمي وعملي يدعم متخذي القرار في القطاع الفندقي على تعزيز أدائهم وتحقيق أهدافهم الاستراتيجية.</w:t>
      </w:r>
    </w:p>
    <w:p w:rsidR="00FC1973" w:rsidRPr="00F14EFD" w:rsidP="00FF192C">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4" w:name="_Toc234180542"/>
      <w:r w:rsidRPr="00F14EFD">
        <w:rPr>
          <w:rFonts w:ascii="Simplified Arabic" w:hAnsi="Simplified Arabic" w:cs="Simplified Arabic" w:hint="cs"/>
          <w:b/>
          <w:bCs/>
          <w:color w:val="000000" w:themeColor="text1"/>
          <w:sz w:val="36"/>
          <w:szCs w:val="36"/>
          <w:rtl/>
        </w:rPr>
        <w:t xml:space="preserve">2.1 </w:t>
      </w:r>
      <w:r w:rsidRPr="00F14EFD">
        <w:rPr>
          <w:rFonts w:ascii="Simplified Arabic" w:hAnsi="Simplified Arabic" w:cs="Simplified Arabic"/>
          <w:b/>
          <w:bCs/>
          <w:color w:val="000000" w:themeColor="text1"/>
          <w:sz w:val="36"/>
          <w:szCs w:val="36"/>
          <w:rtl/>
        </w:rPr>
        <w:t>مشكلة الدراسة</w:t>
      </w:r>
      <w:bookmarkEnd w:id="4"/>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يُعدّ قطاع الخدمات الفندقية في المملكة العربية السعودية من أهم القطاعات الاقتصادية الحيوية التي تحظى باهتمام كبير في ظل توجهات رؤية المملكة 2030، التي تسعى إلى تحويل المملكة إلى وجهة سياحية عالمية رائدة، واستقطاب ملايين الزوار سنويًا من مختلف أنحاء العالم. ورغم الاستثمارات الضخمة التي تُضخ في هذا القطاع، والفرص الواعدة التي يوفرها، إلا أن كثيرًا من المشاريع الفندقية تواجه تحديات جوهرية تتعلق بتحقيق الاستدامة على المدى الطويل، في ظل تصاعد حدة المنافسة المحلية والإقليمية، وتغيّر أنماط سلوك العملاء وتوقعاتهم، وارتفاع تكاليف التشغيل، وتنامي متطلبات الاستدامة البيئية والاجتماعية.</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ومن خلال استقراء الواقع الفندقي في المملكة العربية السعودية، يُلاحظ أن كثيرًا من الفنادق تعاني من ضعف في تطبيق ممارسات إدارة علاقات العملاء بشكل متكامل واستراتيجي، إذ يقتصر تطبيقها في بعض الأحيان على الجوانب التقنية دون الاهتمام بالأبعاد التنظيمية والثقافية والمعرفية، مما يُقلل من فاعليتها في تحقيق الأهداف المرجوة منها. كما تشير بعض المؤشرات إلى تراجع مستويات الاحتفاظ بالعملاء وضعف ولائهم للعلامات الفندقية، وهو ما يُشكّل تهديدًا حقيقيًا لاستدامة هذه المشاريع (خشبة، 2025).</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وقد أشارت العديد من الدراسات السابقة إلى وجود علاقة وثيقة بين إدارة علاقات العملاء والأداء التنظيمي وتحقيق الميزة التنافسية المستدامة، غير أن هذه الدراسات ركّزت في معظمها على قطاعات مختلفة كالبنوك والاتصالات والتأمين والتسوق الإلكتروني، في حين أن الدراسات التي تناولت العلاقة بين إدارة علاقات العملاء واستدامة المشاريع في القطاع الفندقي، وبخاصة في البيئة السعودية، تُعدّ نادرة نسبيًا (عبدالجواد وفرغلي وإسماعيل، 2021؛ بخيت، 2021). وهذا يُشكّل فجوة بحثية واضحة تسعى الدراسة الحالية إلى معالجتها.</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كما أن التحولات التكنولوجية المتسارعة التي يشهدها قطاع الفندقة، وتوجه العملاء نحو التعامل الإلكتروني في حجوزاتهم وتقييماتهم وتفاعلاتهم مع الفنادق، جعل من الضروري إعادة النظر في ممارسات إدارة علاقات العملاء التقليدية، وتبنّي مداخل حديثة تعتمد على التكنولوجيا الرقمية والذكاء الاصطناعي وتحليل البيانات، بما يضمن استدامة العلاقة مع العملاء وتحقيق أهداف المشروع الاستراتيجية (</w:t>
      </w:r>
      <w:r w:rsidRPr="00F14EFD">
        <w:rPr>
          <w:rFonts w:ascii="Simplified Arabic" w:hAnsi="Simplified Arabic" w:cs="Simplified Arabic"/>
          <w:color w:val="000000" w:themeColor="text1"/>
          <w:sz w:val="28"/>
          <w:szCs w:val="28"/>
        </w:rPr>
        <w:t>Rahman et al., 2023</w:t>
      </w:r>
      <w:r w:rsidRPr="00F14EFD">
        <w:rPr>
          <w:rFonts w:ascii="Simplified Arabic" w:hAnsi="Simplified Arabic" w:cs="Simplified Arabic"/>
          <w:color w:val="000000" w:themeColor="text1"/>
          <w:sz w:val="28"/>
          <w:szCs w:val="28"/>
          <w:rtl/>
        </w:rPr>
        <w:t>).</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 xml:space="preserve">يُضاف إلى ذلك أن مفهوم استدامة المشاريع في القطاع الفندقي يتشعّب ليشمل الأبعاد الاقتصادية المتعلقة بتحقيق الربحية والنمو المالي، والأبعاد الاجتماعية المرتبطة برضا العملاء والعاملين والمجتمع </w:t>
      </w:r>
      <w:r w:rsidRPr="00F14EFD">
        <w:rPr>
          <w:rFonts w:ascii="Simplified Arabic" w:hAnsi="Simplified Arabic" w:cs="Simplified Arabic"/>
          <w:color w:val="000000" w:themeColor="text1"/>
          <w:sz w:val="28"/>
          <w:szCs w:val="28"/>
          <w:rtl/>
        </w:rPr>
        <w:t>المحلي، والأبعاد البيئية المتعلقة بالحفاظ على الموارد الطبيعية وتقليل البصمة الكربونية، وهي أبعاد متكاملة تتطلب مقاربة إدارية شاملة تجمع بين ممارسات إدارة علاقات العملاء وممارسات الإدارة المستدامة (</w:t>
      </w:r>
      <w:r w:rsidRPr="00F14EFD">
        <w:rPr>
          <w:rFonts w:ascii="Simplified Arabic" w:hAnsi="Simplified Arabic" w:cs="Simplified Arabic"/>
          <w:color w:val="000000" w:themeColor="text1"/>
          <w:sz w:val="28"/>
          <w:szCs w:val="28"/>
        </w:rPr>
        <w:t>Shah et al., 2023</w:t>
      </w:r>
      <w:r w:rsidRPr="00F14EFD">
        <w:rPr>
          <w:rFonts w:ascii="Simplified Arabic" w:hAnsi="Simplified Arabic" w:cs="Simplified Arabic"/>
          <w:color w:val="000000" w:themeColor="text1"/>
          <w:sz w:val="28"/>
          <w:szCs w:val="28"/>
          <w:rtl/>
        </w:rPr>
        <w:t>).</w:t>
      </w:r>
    </w:p>
    <w:p w:rsidR="00FC1973" w:rsidRPr="00F14EFD" w:rsidP="00FF192C">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 xml:space="preserve">ومن هنا، تتبلور مشكلة الدراسة في التساؤل الرئيس الآتي: ما فعالية إدارة علاقات العملاء بأبعادها المختلفة في تحقيق استدامة مشاريع الخدمات الفندقية في المملكة العربية السعودية؟ </w:t>
      </w:r>
    </w:p>
    <w:p w:rsidR="00FC1973" w:rsidRPr="00F14EFD" w:rsidP="00FF192C">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5" w:name="_Toc234180543"/>
      <w:r w:rsidRPr="00F14EFD">
        <w:rPr>
          <w:rFonts w:ascii="Simplified Arabic" w:hAnsi="Simplified Arabic" w:cs="Simplified Arabic" w:hint="cs"/>
          <w:b/>
          <w:bCs/>
          <w:color w:val="000000" w:themeColor="text1"/>
          <w:sz w:val="36"/>
          <w:szCs w:val="36"/>
          <w:rtl/>
        </w:rPr>
        <w:t xml:space="preserve">3.1 </w:t>
      </w:r>
      <w:r w:rsidRPr="00F14EFD">
        <w:rPr>
          <w:rFonts w:ascii="Simplified Arabic" w:hAnsi="Simplified Arabic" w:cs="Simplified Arabic"/>
          <w:b/>
          <w:bCs/>
          <w:color w:val="000000" w:themeColor="text1"/>
          <w:sz w:val="36"/>
          <w:szCs w:val="36"/>
          <w:rtl/>
        </w:rPr>
        <w:t>أهمية الدراسة</w:t>
      </w:r>
      <w:bookmarkEnd w:id="5"/>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32"/>
          <w:szCs w:val="32"/>
          <w:rtl/>
        </w:rPr>
      </w:pPr>
      <w:r w:rsidRPr="00F14EFD">
        <w:rPr>
          <w:rFonts w:ascii="Simplified Arabic" w:hAnsi="Simplified Arabic" w:cs="Simplified Arabic"/>
          <w:b/>
          <w:bCs/>
          <w:color w:val="000000" w:themeColor="text1"/>
          <w:sz w:val="32"/>
          <w:szCs w:val="32"/>
          <w:rtl/>
        </w:rPr>
        <w:t>أولًا: الأهمية العلمية (النظرية):</w:t>
      </w:r>
    </w:p>
    <w:p w:rsidR="00FC1973" w:rsidRPr="00F14EFD" w:rsidP="00031C2B">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تُسهم الدراسة في إثراء الأدب الإداري والتسويقي العربي بموضوع حيوي يجمع بين متغيرين مهمين هما إدارة علاقات العملاء واستدامة المشاريع، في قطاع الخدمات الفندقية بالمملكة العربية السعودية.</w:t>
      </w:r>
    </w:p>
    <w:p w:rsidR="00FC1973" w:rsidRPr="00F14EFD" w:rsidP="00031C2B">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تسدّ الدراسة فجوة بحثية واضحة في الدراسات السابقة، إذ يُلاحظ ندرة الدراسات التي تناولت العلاقة بين المتغيرين في القطاع الفندقي السعودي.</w:t>
      </w:r>
    </w:p>
    <w:p w:rsidR="00FC1973" w:rsidRPr="00F14EFD" w:rsidP="00031C2B">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تُقدّم الدراسة إطارًا نظريًا متكاملًا يجمع بين مفهومي إدارة علاقات العملاء واستدامة المشاريع، ويوضح العلاقات المحتملة بينهما بأبعادها المختلفة.</w:t>
      </w:r>
    </w:p>
    <w:p w:rsidR="00FC1973" w:rsidRPr="00F14EFD" w:rsidP="00031C2B">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تفتح الدراسة آفاقًا بحثية جديدة للباحثين والأكاديميين في مجال إدارة الأعمال والتسويق والاستدامة، من خلال تقديم توصيات لدراسات مستقبلية.</w:t>
      </w:r>
    </w:p>
    <w:p w:rsidR="00FC1973" w:rsidRPr="00F14EFD" w:rsidP="00031C2B">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تُضيف الدراسة قيمة علمية من خلال تناولها لمتغير الاستدامة بأبعاده الثلاثة (الاقتصادية والاجتماعية والبيئية) في القطاع الفندقي.</w:t>
      </w:r>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32"/>
          <w:szCs w:val="32"/>
          <w:rtl/>
        </w:rPr>
      </w:pPr>
      <w:r w:rsidRPr="00F14EFD">
        <w:rPr>
          <w:rFonts w:ascii="Simplified Arabic" w:hAnsi="Simplified Arabic" w:cs="Simplified Arabic"/>
          <w:b/>
          <w:bCs/>
          <w:color w:val="000000" w:themeColor="text1"/>
          <w:sz w:val="32"/>
          <w:szCs w:val="32"/>
          <w:rtl/>
        </w:rPr>
        <w:t>ثانيًا: الأهمية العملية (التطبيقية):</w:t>
      </w:r>
    </w:p>
    <w:p w:rsidR="00FC1973" w:rsidRPr="00F14EFD" w:rsidP="00031C2B">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تُقدّم الدراسة نتائج وتوصيات عملية تُسهم في مساعدة إدارات الفنادق في المملكة العربية السعودية على تطوير ممارسات إدارة علاقات العملاء بشكل فعّال.</w:t>
      </w:r>
    </w:p>
    <w:p w:rsidR="00FC1973" w:rsidRPr="00F14EFD" w:rsidP="00031C2B">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تُساعد الدراسة صانعي القرار في القطاع الفندقي على فهم أهمية الدمج بين إدارة علاقات العملاء ومبادئ الاستدامة لتعزيز أداء مشاريعهم.</w:t>
      </w:r>
    </w:p>
    <w:p w:rsidR="00FC1973" w:rsidRPr="00F14EFD" w:rsidP="00031C2B">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تدعم الدراسة توجهات رؤية المملكة العربية السعودية 2030 في تطوير قطاع السياحة والفندقة وتحقيق الاستدامة فيه.</w:t>
      </w:r>
    </w:p>
    <w:p w:rsidR="00FC1973" w:rsidRPr="00F14EFD" w:rsidP="00031C2B">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تُوفّر الدراسة معايير ومؤشرات يمكن للفنادق الاسترشاد بها في تقييم فعالية ممارساتها الحالية في إدارة علاقات العملاء وتأثيرها على الاستدامة.</w:t>
      </w:r>
    </w:p>
    <w:p w:rsidR="00FC1973" w:rsidRPr="00F14EFD" w:rsidP="00031C2B">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تُسهم الدراسة في تعزيز التنافسية للفنادق السعودية على المستويين الإقليمي والدولي، من خلال تقديم توصيات تدعم بناء علاقات مستدامة مع العملاء.</w:t>
      </w:r>
    </w:p>
    <w:p w:rsidR="00FC1973" w:rsidRPr="00F14EFD" w:rsidP="00031C2B">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تُفيد الدراسة الجهات الحكومية والهيئات المعنية بقطاع السياحة في المملكة، من خلال تقديم رؤى تدعم عمليات التخطيط والتشريع.</w:t>
      </w:r>
    </w:p>
    <w:p w:rsidR="00FC1973" w:rsidRPr="00F14EFD" w:rsidP="00EC7AD2">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6" w:name="_Toc234180544"/>
      <w:r w:rsidRPr="00F14EFD">
        <w:rPr>
          <w:rFonts w:ascii="Simplified Arabic" w:hAnsi="Simplified Arabic" w:cs="Simplified Arabic" w:hint="cs"/>
          <w:b/>
          <w:bCs/>
          <w:color w:val="000000" w:themeColor="text1"/>
          <w:sz w:val="36"/>
          <w:szCs w:val="36"/>
          <w:rtl/>
        </w:rPr>
        <w:t xml:space="preserve">4.1 </w:t>
      </w:r>
      <w:r w:rsidRPr="00F14EFD">
        <w:rPr>
          <w:rFonts w:ascii="Simplified Arabic" w:hAnsi="Simplified Arabic" w:cs="Simplified Arabic"/>
          <w:b/>
          <w:bCs/>
          <w:color w:val="000000" w:themeColor="text1"/>
          <w:sz w:val="36"/>
          <w:szCs w:val="36"/>
          <w:rtl/>
        </w:rPr>
        <w:t>أهداف الدراسة</w:t>
      </w:r>
      <w:bookmarkEnd w:id="6"/>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32"/>
          <w:szCs w:val="32"/>
          <w:rtl/>
        </w:rPr>
      </w:pPr>
      <w:r w:rsidRPr="00F14EFD">
        <w:rPr>
          <w:rFonts w:ascii="Simplified Arabic" w:hAnsi="Simplified Arabic" w:cs="Simplified Arabic"/>
          <w:b/>
          <w:bCs/>
          <w:color w:val="000000" w:themeColor="text1"/>
          <w:sz w:val="32"/>
          <w:szCs w:val="32"/>
          <w:rtl/>
        </w:rPr>
        <w:t>الهدف الرئيس:</w:t>
      </w:r>
    </w:p>
    <w:p w:rsidR="00FC1973"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تهدف الدراسة إلى دراسة أثر إدارة علاقات العملاء بأبعادها (التركيز على العميل، تنظيم إدارة علاقات العملاء، إدارة المعرفة، التكنولوجيا المستخدمة) على استدامة مشاريع الخدمات الفندقية في المملكة العربية السعودية.</w:t>
      </w:r>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32"/>
          <w:szCs w:val="32"/>
          <w:rtl/>
        </w:rPr>
      </w:pPr>
      <w:r w:rsidRPr="00F14EFD">
        <w:rPr>
          <w:rFonts w:ascii="Simplified Arabic" w:hAnsi="Simplified Arabic" w:cs="Simplified Arabic"/>
          <w:b/>
          <w:bCs/>
          <w:color w:val="000000" w:themeColor="text1"/>
          <w:sz w:val="32"/>
          <w:szCs w:val="32"/>
          <w:rtl/>
        </w:rPr>
        <w:t>الأهداف الفرعية: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التعرف على مفهوم إدارة علاقات العملاء وأبعادها المختلفة وأهميتها في قطاع الخدمات الفندقية.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تحديد مفهوم استدامة المشاريع وأبعادها (الاقتصادية والاجتماعية والبيئية) في سياق الخدمات الفندقية بالمملكة العربية السعودية.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الكشف عن مستوى تطبيق ممارسات إدارة علاقات العملاء بأبعادها المختلفة في الفنادق السعودية.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قياس مستوى تحقيق استدامة المشاريع الفندقية في المملكة العربية السعودية.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تحديد أثر بُعد التركيز على العميل في تحقيق استدامة مشاريع الخدمات الفندقية في المملكة العربية السعودية.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تحديد أثر بُعد تنظيم إدارة علاقات العملاء في تحقيق استدامة مشاريع الخدمات الفندقية في المملكة العربية السعودية.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تحديد أثر بُعد إدارة المعرفة في تحقيق استدامة مشاريع الخدمات الفندقية في المملكة العربية السعودية.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تحديد أثر بُعد التكنولوجيا المستخدمة في تحقيق استدامة مشاريع الخدمات الفندقية في المملكة العربية السعودية.</w:t>
      </w:r>
    </w:p>
    <w:p w:rsidR="00FC1973" w:rsidRPr="00F14EFD" w:rsidP="00031C2B">
      <w:pPr>
        <w:pStyle w:val="ListParagraph"/>
        <w:numPr>
          <w:ilvl w:val="0"/>
          <w:numId w:val="3"/>
        </w:numPr>
        <w:spacing w:before="100" w:beforeAutospacing="1" w:after="100" w:afterAutospacing="1" w:line="276" w:lineRule="auto"/>
        <w:ind w:left="424"/>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تقديم توصيات ومقترحات تُسهم في تعزيز فعالية إدارة علاقات العملاء في تحقيق استدامة المشاريع الفندقية بالمملكة العربية السعودية.</w:t>
      </w:r>
    </w:p>
    <w:p w:rsidR="00FC1973" w:rsidRPr="00F14EFD" w:rsidP="00EC7AD2">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7" w:name="_Toc234180545"/>
      <w:r w:rsidRPr="00F14EFD">
        <w:rPr>
          <w:rFonts w:ascii="Simplified Arabic" w:hAnsi="Simplified Arabic" w:cs="Simplified Arabic" w:hint="cs"/>
          <w:b/>
          <w:bCs/>
          <w:color w:val="000000" w:themeColor="text1"/>
          <w:sz w:val="36"/>
          <w:szCs w:val="36"/>
          <w:rtl/>
          <w:lang w:bidi="ar-EG"/>
        </w:rPr>
        <w:t xml:space="preserve">5.1 </w:t>
      </w:r>
      <w:r w:rsidRPr="00F14EFD">
        <w:rPr>
          <w:rFonts w:ascii="Simplified Arabic" w:hAnsi="Simplified Arabic" w:cs="Simplified Arabic"/>
          <w:b/>
          <w:bCs/>
          <w:color w:val="000000" w:themeColor="text1"/>
          <w:sz w:val="36"/>
          <w:szCs w:val="36"/>
          <w:rtl/>
        </w:rPr>
        <w:t>أسئلة الدراسة</w:t>
      </w:r>
      <w:bookmarkEnd w:id="7"/>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32"/>
          <w:szCs w:val="32"/>
          <w:rtl/>
        </w:rPr>
      </w:pPr>
      <w:r w:rsidRPr="00F14EFD">
        <w:rPr>
          <w:rFonts w:ascii="Simplified Arabic" w:hAnsi="Simplified Arabic" w:cs="Simplified Arabic"/>
          <w:b/>
          <w:bCs/>
          <w:color w:val="000000" w:themeColor="text1"/>
          <w:sz w:val="32"/>
          <w:szCs w:val="32"/>
          <w:rtl/>
        </w:rPr>
        <w:t>السؤال الرئيس:</w:t>
      </w:r>
    </w:p>
    <w:p w:rsidR="00FC1973"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ما أثر إدارة علاقات العملاء بأبعادها (التركيز على العميل، تنظيم إدارة علاقات العملاء، إدارة المعرفة، التكنولوجيا المستخدمة) على استدامة مشاريع الخدمات الفندقية في المملكة العربية السعودية؟</w:t>
      </w:r>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32"/>
          <w:szCs w:val="32"/>
          <w:rtl/>
        </w:rPr>
      </w:pPr>
      <w:r w:rsidRPr="00F14EFD">
        <w:rPr>
          <w:rFonts w:ascii="Simplified Arabic" w:hAnsi="Simplified Arabic" w:cs="Simplified Arabic"/>
          <w:b/>
          <w:bCs/>
          <w:color w:val="000000" w:themeColor="text1"/>
          <w:sz w:val="32"/>
          <w:szCs w:val="32"/>
          <w:rtl/>
        </w:rPr>
        <w:t>الأسئلة الفرعية:</w:t>
      </w:r>
    </w:p>
    <w:p w:rsidR="00FC1973" w:rsidRPr="00F14EFD" w:rsidP="00031C2B">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ما مستوى تطبيق ممارسات إدارة علاقات العملاء بأبعادها المختلفة في الفنادق السعودية من وجهة نظر المبحوثين؟</w:t>
      </w:r>
    </w:p>
    <w:p w:rsidR="00FC1973" w:rsidRPr="00F14EFD" w:rsidP="00031C2B">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ما مستوى تحقيق استدامة المشاريع الفندقية بأبعادها (الاقتصادية والاجتماعية والبيئية) في المملكة العربية السعودية؟</w:t>
      </w:r>
    </w:p>
    <w:p w:rsidR="00FC1973" w:rsidRPr="00F14EFD" w:rsidP="00031C2B">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ما أثر بُعد التركيز على العميل في تحقيق استدامة مشاريع الخدمات الفندقية في المملكة العربية السعودية؟</w:t>
      </w:r>
    </w:p>
    <w:p w:rsidR="00FC1973" w:rsidRPr="00F14EFD" w:rsidP="00031C2B">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ما أثر بُعد تنظيم إدارة علاقات العملاء في تحقيق استدامة مشاريع الخدمات الفندقية في المملكة العربية السعودية؟</w:t>
      </w:r>
    </w:p>
    <w:p w:rsidR="00FC1973" w:rsidRPr="00F14EFD" w:rsidP="00031C2B">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ما أثر بُعد إدارة المعرفة في تحقيق استدامة مشاريع الخدمات الفندقية في المملكة العربية السعودية؟</w:t>
      </w:r>
    </w:p>
    <w:p w:rsidR="00FC1973" w:rsidRPr="00F14EFD" w:rsidP="00031C2B">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ما أثر بُعد التكنولوجيا المستخدمة في تحقيق استدامة مشاريع الخدمات الفندقية في المملكة العربية السعودية؟</w:t>
      </w:r>
    </w:p>
    <w:p w:rsidR="00FC1973" w:rsidRPr="00F14EFD" w:rsidP="00EC7AD2">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8" w:name="_Toc234180546"/>
      <w:r w:rsidRPr="00F14EFD">
        <w:rPr>
          <w:rFonts w:ascii="Simplified Arabic" w:hAnsi="Simplified Arabic" w:cs="Simplified Arabic" w:hint="cs"/>
          <w:b/>
          <w:bCs/>
          <w:color w:val="000000" w:themeColor="text1"/>
          <w:sz w:val="36"/>
          <w:szCs w:val="36"/>
          <w:rtl/>
        </w:rPr>
        <w:t xml:space="preserve">6.1 </w:t>
      </w:r>
      <w:r w:rsidRPr="00F14EFD">
        <w:rPr>
          <w:rFonts w:ascii="Simplified Arabic" w:hAnsi="Simplified Arabic" w:cs="Simplified Arabic"/>
          <w:b/>
          <w:bCs/>
          <w:color w:val="000000" w:themeColor="text1"/>
          <w:sz w:val="36"/>
          <w:szCs w:val="36"/>
          <w:rtl/>
        </w:rPr>
        <w:t>فروض الدراسة</w:t>
      </w:r>
      <w:bookmarkEnd w:id="8"/>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32"/>
          <w:szCs w:val="32"/>
          <w:rtl/>
        </w:rPr>
      </w:pPr>
      <w:r w:rsidRPr="00F14EFD">
        <w:rPr>
          <w:rFonts w:ascii="Simplified Arabic" w:hAnsi="Simplified Arabic" w:cs="Simplified Arabic"/>
          <w:b/>
          <w:bCs/>
          <w:color w:val="000000" w:themeColor="text1"/>
          <w:sz w:val="32"/>
          <w:szCs w:val="32"/>
          <w:rtl/>
        </w:rPr>
        <w:t>الفرض الرئيس (</w:t>
      </w:r>
      <w:r w:rsidRPr="00F14EFD">
        <w:rPr>
          <w:rFonts w:ascii="Simplified Arabic" w:hAnsi="Simplified Arabic" w:cs="Simplified Arabic"/>
          <w:b/>
          <w:bCs/>
          <w:color w:val="000000" w:themeColor="text1"/>
          <w:sz w:val="32"/>
          <w:szCs w:val="32"/>
        </w:rPr>
        <w:t>H</w:t>
      </w:r>
      <w:r w:rsidRPr="00F14EFD">
        <w:rPr>
          <w:rFonts w:ascii="Simplified Arabic" w:hAnsi="Simplified Arabic" w:cs="Simplified Arabic"/>
          <w:b/>
          <w:bCs/>
          <w:color w:val="000000" w:themeColor="text1"/>
          <w:sz w:val="32"/>
          <w:szCs w:val="32"/>
          <w:rtl/>
        </w:rPr>
        <w:t>):</w:t>
      </w:r>
    </w:p>
    <w:p w:rsidR="00FC1973"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يوجد أثر ذو دلالة إحصائية عند مستوى معنوية (</w:t>
      </w:r>
      <w:r w:rsidRPr="00F14EFD">
        <w:rPr>
          <w:rFonts w:ascii="Cambria" w:hAnsi="Cambria" w:cs="Cambria"/>
          <w:color w:val="000000" w:themeColor="text1"/>
          <w:sz w:val="28"/>
          <w:szCs w:val="28"/>
        </w:rPr>
        <w:t>α</w:t>
      </w:r>
      <w:r w:rsidRPr="00F14EFD">
        <w:rPr>
          <w:rFonts w:ascii="Simplified Arabic" w:hAnsi="Simplified Arabic" w:cs="Simplified Arabic"/>
          <w:color w:val="000000" w:themeColor="text1"/>
          <w:sz w:val="28"/>
          <w:szCs w:val="28"/>
        </w:rPr>
        <w:t xml:space="preserve"> </w:t>
      </w:r>
      <w:r w:rsidRPr="00F14EFD">
        <w:rPr>
          <w:rFonts w:ascii="Times New Roman" w:hAnsi="Times New Roman" w:cs="Times New Roman"/>
          <w:color w:val="000000" w:themeColor="text1"/>
          <w:sz w:val="28"/>
          <w:szCs w:val="28"/>
        </w:rPr>
        <w:t>≤</w:t>
      </w:r>
      <w:r w:rsidRPr="00F14EFD">
        <w:rPr>
          <w:rFonts w:ascii="Simplified Arabic" w:hAnsi="Simplified Arabic" w:cs="Simplified Arabic"/>
          <w:color w:val="000000" w:themeColor="text1"/>
          <w:sz w:val="28"/>
          <w:szCs w:val="28"/>
        </w:rPr>
        <w:t xml:space="preserve"> 0.05</w:t>
      </w:r>
      <w:r w:rsidRPr="00F14EFD">
        <w:rPr>
          <w:rFonts w:ascii="Simplified Arabic" w:hAnsi="Simplified Arabic" w:cs="Simplified Arabic"/>
          <w:color w:val="000000" w:themeColor="text1"/>
          <w:sz w:val="28"/>
          <w:szCs w:val="28"/>
          <w:rtl/>
        </w:rPr>
        <w:t>) لإدارة علاقات العملاء بأبعادها (التركيز على العميل، تنظيم إدارة علاقات العملاء، إدارة المعرفة، التكنولوجيا المستخدمة) على استدامة مشاريع الخدمات الفندقية في المملكة العربية السعودية.</w:t>
      </w:r>
    </w:p>
    <w:p w:rsidR="00FC1973" w:rsidRPr="00F14EFD" w:rsidP="00FC1973">
      <w:pPr>
        <w:spacing w:before="100" w:beforeAutospacing="1" w:after="100" w:afterAutospacing="1" w:line="276" w:lineRule="auto"/>
        <w:rPr>
          <w:rFonts w:ascii="Simplified Arabic" w:hAnsi="Simplified Arabic" w:cs="Simplified Arabic"/>
          <w:b/>
          <w:bCs/>
          <w:color w:val="000000" w:themeColor="text1"/>
          <w:sz w:val="28"/>
          <w:szCs w:val="28"/>
          <w:rtl/>
        </w:rPr>
      </w:pPr>
      <w:r w:rsidRPr="00F14EFD">
        <w:rPr>
          <w:rFonts w:ascii="Simplified Arabic" w:hAnsi="Simplified Arabic" w:cs="Simplified Arabic"/>
          <w:b/>
          <w:bCs/>
          <w:color w:val="000000" w:themeColor="text1"/>
          <w:sz w:val="28"/>
          <w:szCs w:val="28"/>
          <w:rtl/>
        </w:rPr>
        <w:t>وينبثق من الفرض الرئيس الفروض الفرعية الآتية:</w:t>
      </w:r>
    </w:p>
    <w:p w:rsidR="00FC1973" w:rsidRPr="00F14EFD" w:rsidP="00031C2B">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الفرض الفرعي الأول (</w:t>
      </w:r>
      <w:r w:rsidRPr="00F14EFD">
        <w:rPr>
          <w:rFonts w:ascii="Simplified Arabic" w:hAnsi="Simplified Arabic" w:cs="Simplified Arabic"/>
          <w:color w:val="000000" w:themeColor="text1"/>
          <w:sz w:val="28"/>
          <w:szCs w:val="28"/>
        </w:rPr>
        <w:t>H1</w:t>
      </w:r>
      <w:r w:rsidRPr="00F14EFD">
        <w:rPr>
          <w:rFonts w:ascii="Simplified Arabic" w:hAnsi="Simplified Arabic" w:cs="Simplified Arabic"/>
          <w:color w:val="000000" w:themeColor="text1"/>
          <w:sz w:val="28"/>
          <w:szCs w:val="28"/>
          <w:rtl/>
        </w:rPr>
        <w:t>): يوجد أثر ذو دلالة إحصائية عند مستوى معنوية (</w:t>
      </w:r>
      <w:r w:rsidRPr="00F14EFD">
        <w:rPr>
          <w:rFonts w:ascii="Cambria" w:hAnsi="Cambria" w:cs="Cambria"/>
          <w:color w:val="000000" w:themeColor="text1"/>
          <w:sz w:val="28"/>
          <w:szCs w:val="28"/>
        </w:rPr>
        <w:t>α</w:t>
      </w:r>
      <w:r w:rsidRPr="00F14EFD">
        <w:rPr>
          <w:rFonts w:ascii="Simplified Arabic" w:hAnsi="Simplified Arabic" w:cs="Simplified Arabic"/>
          <w:color w:val="000000" w:themeColor="text1"/>
          <w:sz w:val="28"/>
          <w:szCs w:val="28"/>
        </w:rPr>
        <w:t xml:space="preserve"> </w:t>
      </w:r>
      <w:r w:rsidRPr="00F14EFD">
        <w:rPr>
          <w:rFonts w:ascii="Times New Roman" w:hAnsi="Times New Roman" w:cs="Times New Roman"/>
          <w:color w:val="000000" w:themeColor="text1"/>
          <w:sz w:val="28"/>
          <w:szCs w:val="28"/>
        </w:rPr>
        <w:t>≤</w:t>
      </w:r>
      <w:r w:rsidRPr="00F14EFD">
        <w:rPr>
          <w:rFonts w:ascii="Simplified Arabic" w:hAnsi="Simplified Arabic" w:cs="Simplified Arabic"/>
          <w:color w:val="000000" w:themeColor="text1"/>
          <w:sz w:val="28"/>
          <w:szCs w:val="28"/>
        </w:rPr>
        <w:t xml:space="preserve"> 0.05</w:t>
      </w:r>
      <w:r w:rsidRPr="00F14EFD">
        <w:rPr>
          <w:rFonts w:ascii="Simplified Arabic" w:hAnsi="Simplified Arabic" w:cs="Simplified Arabic"/>
          <w:color w:val="000000" w:themeColor="text1"/>
          <w:sz w:val="28"/>
          <w:szCs w:val="28"/>
          <w:rtl/>
        </w:rPr>
        <w:t>) لبُعد التركيز على العميل على استدامة مشاريع الخدمات الفندقية في المملكة العربية السعودية.</w:t>
      </w:r>
    </w:p>
    <w:p w:rsidR="00FC1973" w:rsidRPr="00F14EFD" w:rsidP="00031C2B">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الفرض الفرعي الثاني (</w:t>
      </w:r>
      <w:r w:rsidRPr="00F14EFD">
        <w:rPr>
          <w:rFonts w:ascii="Simplified Arabic" w:hAnsi="Simplified Arabic" w:cs="Simplified Arabic"/>
          <w:color w:val="000000" w:themeColor="text1"/>
          <w:sz w:val="28"/>
          <w:szCs w:val="28"/>
        </w:rPr>
        <w:t>H2</w:t>
      </w:r>
      <w:r w:rsidRPr="00F14EFD">
        <w:rPr>
          <w:rFonts w:ascii="Simplified Arabic" w:hAnsi="Simplified Arabic" w:cs="Simplified Arabic"/>
          <w:color w:val="000000" w:themeColor="text1"/>
          <w:sz w:val="28"/>
          <w:szCs w:val="28"/>
          <w:rtl/>
        </w:rPr>
        <w:t>): يوجد أثر ذو دلالة إحصائية عند مستوى معنوية (</w:t>
      </w:r>
      <w:r w:rsidRPr="00F14EFD">
        <w:rPr>
          <w:rFonts w:ascii="Cambria" w:hAnsi="Cambria" w:cs="Cambria"/>
          <w:color w:val="000000" w:themeColor="text1"/>
          <w:sz w:val="28"/>
          <w:szCs w:val="28"/>
        </w:rPr>
        <w:t>α</w:t>
      </w:r>
      <w:r w:rsidRPr="00F14EFD">
        <w:rPr>
          <w:rFonts w:ascii="Simplified Arabic" w:hAnsi="Simplified Arabic" w:cs="Simplified Arabic"/>
          <w:color w:val="000000" w:themeColor="text1"/>
          <w:sz w:val="28"/>
          <w:szCs w:val="28"/>
        </w:rPr>
        <w:t xml:space="preserve"> </w:t>
      </w:r>
      <w:r w:rsidRPr="00F14EFD">
        <w:rPr>
          <w:rFonts w:ascii="Times New Roman" w:hAnsi="Times New Roman" w:cs="Times New Roman"/>
          <w:color w:val="000000" w:themeColor="text1"/>
          <w:sz w:val="28"/>
          <w:szCs w:val="28"/>
        </w:rPr>
        <w:t>≤</w:t>
      </w:r>
      <w:r w:rsidRPr="00F14EFD">
        <w:rPr>
          <w:rFonts w:ascii="Simplified Arabic" w:hAnsi="Simplified Arabic" w:cs="Simplified Arabic"/>
          <w:color w:val="000000" w:themeColor="text1"/>
          <w:sz w:val="28"/>
          <w:szCs w:val="28"/>
        </w:rPr>
        <w:t xml:space="preserve"> 0.05</w:t>
      </w:r>
      <w:r w:rsidRPr="00F14EFD">
        <w:rPr>
          <w:rFonts w:ascii="Simplified Arabic" w:hAnsi="Simplified Arabic" w:cs="Simplified Arabic"/>
          <w:color w:val="000000" w:themeColor="text1"/>
          <w:sz w:val="28"/>
          <w:szCs w:val="28"/>
          <w:rtl/>
        </w:rPr>
        <w:t>) لبُعد تنظيم إدارة علاقات العملاء على استدامة مشاريع الخدمات الفندقية في المملكة العربية السعودية.</w:t>
      </w:r>
    </w:p>
    <w:p w:rsidR="00FC1973" w:rsidRPr="00F14EFD" w:rsidP="00031C2B">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الفرض الفرعي الثالث (</w:t>
      </w:r>
      <w:r w:rsidRPr="00F14EFD">
        <w:rPr>
          <w:rFonts w:ascii="Simplified Arabic" w:hAnsi="Simplified Arabic" w:cs="Simplified Arabic"/>
          <w:color w:val="000000" w:themeColor="text1"/>
          <w:sz w:val="28"/>
          <w:szCs w:val="28"/>
        </w:rPr>
        <w:t>H3</w:t>
      </w:r>
      <w:r w:rsidRPr="00F14EFD">
        <w:rPr>
          <w:rFonts w:ascii="Simplified Arabic" w:hAnsi="Simplified Arabic" w:cs="Simplified Arabic"/>
          <w:color w:val="000000" w:themeColor="text1"/>
          <w:sz w:val="28"/>
          <w:szCs w:val="28"/>
          <w:rtl/>
        </w:rPr>
        <w:t>): يوجد أثر ذو دلالة إحصائية عند مستوى معنوية (</w:t>
      </w:r>
      <w:r w:rsidRPr="00F14EFD">
        <w:rPr>
          <w:rFonts w:ascii="Cambria" w:hAnsi="Cambria" w:cs="Cambria"/>
          <w:color w:val="000000" w:themeColor="text1"/>
          <w:sz w:val="28"/>
          <w:szCs w:val="28"/>
        </w:rPr>
        <w:t>α</w:t>
      </w:r>
      <w:r w:rsidRPr="00F14EFD">
        <w:rPr>
          <w:rFonts w:ascii="Simplified Arabic" w:hAnsi="Simplified Arabic" w:cs="Simplified Arabic"/>
          <w:color w:val="000000" w:themeColor="text1"/>
          <w:sz w:val="28"/>
          <w:szCs w:val="28"/>
        </w:rPr>
        <w:t xml:space="preserve"> </w:t>
      </w:r>
      <w:r w:rsidRPr="00F14EFD">
        <w:rPr>
          <w:rFonts w:ascii="Times New Roman" w:hAnsi="Times New Roman" w:cs="Times New Roman"/>
          <w:color w:val="000000" w:themeColor="text1"/>
          <w:sz w:val="28"/>
          <w:szCs w:val="28"/>
        </w:rPr>
        <w:t>≤</w:t>
      </w:r>
      <w:r w:rsidRPr="00F14EFD">
        <w:rPr>
          <w:rFonts w:ascii="Simplified Arabic" w:hAnsi="Simplified Arabic" w:cs="Simplified Arabic"/>
          <w:color w:val="000000" w:themeColor="text1"/>
          <w:sz w:val="28"/>
          <w:szCs w:val="28"/>
        </w:rPr>
        <w:t xml:space="preserve"> 0.05</w:t>
      </w:r>
      <w:r w:rsidRPr="00F14EFD">
        <w:rPr>
          <w:rFonts w:ascii="Simplified Arabic" w:hAnsi="Simplified Arabic" w:cs="Simplified Arabic"/>
          <w:color w:val="000000" w:themeColor="text1"/>
          <w:sz w:val="28"/>
          <w:szCs w:val="28"/>
          <w:rtl/>
        </w:rPr>
        <w:t>) لبُعد إدارة المعرفة على استدامة مشاريع الخدمات الفندقية في المملكة العربية السعودية.</w:t>
      </w:r>
    </w:p>
    <w:p w:rsidR="00FC1973" w:rsidRPr="00F14EFD" w:rsidP="00031C2B">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الفرض الفرعي الرابع (</w:t>
      </w:r>
      <w:r w:rsidRPr="00F14EFD">
        <w:rPr>
          <w:rFonts w:ascii="Simplified Arabic" w:hAnsi="Simplified Arabic" w:cs="Simplified Arabic"/>
          <w:color w:val="000000" w:themeColor="text1"/>
          <w:sz w:val="28"/>
          <w:szCs w:val="28"/>
        </w:rPr>
        <w:t>H4</w:t>
      </w:r>
      <w:r w:rsidRPr="00F14EFD">
        <w:rPr>
          <w:rFonts w:ascii="Simplified Arabic" w:hAnsi="Simplified Arabic" w:cs="Simplified Arabic"/>
          <w:color w:val="000000" w:themeColor="text1"/>
          <w:sz w:val="28"/>
          <w:szCs w:val="28"/>
          <w:rtl/>
        </w:rPr>
        <w:t>): يوجد أثر ذو دلالة إحصائية عند مستوى معنوية (</w:t>
      </w:r>
      <w:r w:rsidRPr="00F14EFD">
        <w:rPr>
          <w:rFonts w:ascii="Cambria" w:hAnsi="Cambria" w:cs="Cambria"/>
          <w:color w:val="000000" w:themeColor="text1"/>
          <w:sz w:val="28"/>
          <w:szCs w:val="28"/>
        </w:rPr>
        <w:t>α</w:t>
      </w:r>
      <w:r w:rsidRPr="00F14EFD">
        <w:rPr>
          <w:rFonts w:ascii="Simplified Arabic" w:hAnsi="Simplified Arabic" w:cs="Simplified Arabic"/>
          <w:color w:val="000000" w:themeColor="text1"/>
          <w:sz w:val="28"/>
          <w:szCs w:val="28"/>
        </w:rPr>
        <w:t xml:space="preserve"> </w:t>
      </w:r>
      <w:r w:rsidRPr="00F14EFD">
        <w:rPr>
          <w:rFonts w:ascii="Times New Roman" w:hAnsi="Times New Roman" w:cs="Times New Roman"/>
          <w:color w:val="000000" w:themeColor="text1"/>
          <w:sz w:val="28"/>
          <w:szCs w:val="28"/>
        </w:rPr>
        <w:t>≤</w:t>
      </w:r>
      <w:r w:rsidRPr="00F14EFD">
        <w:rPr>
          <w:rFonts w:ascii="Simplified Arabic" w:hAnsi="Simplified Arabic" w:cs="Simplified Arabic"/>
          <w:color w:val="000000" w:themeColor="text1"/>
          <w:sz w:val="28"/>
          <w:szCs w:val="28"/>
        </w:rPr>
        <w:t xml:space="preserve"> 0.05</w:t>
      </w:r>
      <w:r w:rsidRPr="00F14EFD">
        <w:rPr>
          <w:rFonts w:ascii="Simplified Arabic" w:hAnsi="Simplified Arabic" w:cs="Simplified Arabic"/>
          <w:color w:val="000000" w:themeColor="text1"/>
          <w:sz w:val="28"/>
          <w:szCs w:val="28"/>
          <w:rtl/>
        </w:rPr>
        <w:t>) لبُعد التكنولوجيا المستخدمة على استدامة مشاريع الخدمات الفندقية في المملكة العربية السعودية.</w:t>
      </w:r>
    </w:p>
    <w:p w:rsidR="00FC1973" w:rsidRPr="00F14EFD" w:rsidP="00031C2B">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F14EFD">
        <w:rPr>
          <w:rFonts w:ascii="Simplified Arabic" w:hAnsi="Simplified Arabic" w:cs="Simplified Arabic"/>
          <w:color w:val="000000" w:themeColor="text1"/>
          <w:sz w:val="28"/>
          <w:szCs w:val="28"/>
          <w:rtl/>
        </w:rPr>
        <w:t>الفرض الفرعي الخامس (</w:t>
      </w:r>
      <w:r w:rsidRPr="00F14EFD">
        <w:rPr>
          <w:rFonts w:ascii="Simplified Arabic" w:hAnsi="Simplified Arabic" w:cs="Simplified Arabic"/>
          <w:color w:val="000000" w:themeColor="text1"/>
          <w:sz w:val="28"/>
          <w:szCs w:val="28"/>
        </w:rPr>
        <w:t>H5</w:t>
      </w:r>
      <w:r w:rsidRPr="00F14EFD">
        <w:rPr>
          <w:rFonts w:ascii="Simplified Arabic" w:hAnsi="Simplified Arabic" w:cs="Simplified Arabic"/>
          <w:color w:val="000000" w:themeColor="text1"/>
          <w:sz w:val="28"/>
          <w:szCs w:val="28"/>
          <w:rtl/>
        </w:rPr>
        <w:t>): توجد فروق ذات دلالة إحصائية عند مستوى معنوية (</w:t>
      </w:r>
      <w:r w:rsidRPr="00F14EFD">
        <w:rPr>
          <w:rFonts w:ascii="Cambria" w:hAnsi="Cambria" w:cs="Cambria"/>
          <w:color w:val="000000" w:themeColor="text1"/>
          <w:sz w:val="28"/>
          <w:szCs w:val="28"/>
        </w:rPr>
        <w:t>α</w:t>
      </w:r>
      <w:r w:rsidRPr="00F14EFD">
        <w:rPr>
          <w:rFonts w:ascii="Simplified Arabic" w:hAnsi="Simplified Arabic" w:cs="Simplified Arabic"/>
          <w:color w:val="000000" w:themeColor="text1"/>
          <w:sz w:val="28"/>
          <w:szCs w:val="28"/>
        </w:rPr>
        <w:t xml:space="preserve"> </w:t>
      </w:r>
      <w:r w:rsidRPr="00F14EFD">
        <w:rPr>
          <w:rFonts w:ascii="Times New Roman" w:hAnsi="Times New Roman" w:cs="Times New Roman"/>
          <w:color w:val="000000" w:themeColor="text1"/>
          <w:sz w:val="28"/>
          <w:szCs w:val="28"/>
        </w:rPr>
        <w:t>≤</w:t>
      </w:r>
      <w:r w:rsidRPr="00F14EFD">
        <w:rPr>
          <w:rFonts w:ascii="Simplified Arabic" w:hAnsi="Simplified Arabic" w:cs="Simplified Arabic"/>
          <w:color w:val="000000" w:themeColor="text1"/>
          <w:sz w:val="28"/>
          <w:szCs w:val="28"/>
        </w:rPr>
        <w:t xml:space="preserve"> 0.05</w:t>
      </w:r>
      <w:r w:rsidRPr="00F14EFD">
        <w:rPr>
          <w:rFonts w:ascii="Simplified Arabic" w:hAnsi="Simplified Arabic" w:cs="Simplified Arabic"/>
          <w:color w:val="000000" w:themeColor="text1"/>
          <w:sz w:val="28"/>
          <w:szCs w:val="28"/>
          <w:rtl/>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9" w:name="_Toc234180547"/>
      <w:r w:rsidRPr="00F14EFD">
        <w:rPr>
          <w:rFonts w:ascii="Simplified Arabic" w:hAnsi="Simplified Arabic" w:cs="Simplified Arabic" w:hint="cs"/>
          <w:b/>
          <w:bCs/>
          <w:color w:val="000000" w:themeColor="text1"/>
          <w:sz w:val="36"/>
          <w:szCs w:val="36"/>
          <w:rtl/>
        </w:rPr>
        <w:t xml:space="preserve">7.1 </w:t>
      </w:r>
      <w:r w:rsidRPr="00F14EFD">
        <w:rPr>
          <w:rFonts w:ascii="Simplified Arabic" w:hAnsi="Simplified Arabic" w:cs="Simplified Arabic"/>
          <w:b/>
          <w:bCs/>
          <w:color w:val="000000" w:themeColor="text1"/>
          <w:sz w:val="36"/>
          <w:szCs w:val="36"/>
          <w:rtl/>
        </w:rPr>
        <w:t>الدراسات السابقة</w:t>
      </w:r>
      <w:bookmarkEnd w:id="9"/>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F14EFD">
        <w:rPr>
          <w:rFonts w:ascii="Simplified Arabic" w:hAnsi="Simplified Arabic" w:cs="Simplified Arabic"/>
          <w:b/>
          <w:bCs/>
          <w:color w:val="000000" w:themeColor="text1"/>
          <w:sz w:val="32"/>
          <w:szCs w:val="32"/>
          <w:rtl/>
        </w:rPr>
        <w:t>المحور الأول: الدراسات المتعلقة بإدارة علاقات العملاء وعلاقتها بمتغيرات أخرى</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منصور وعصفور (2023) بعنوان: “دور تطبيق إدارة علاقات العملاء على زيادة الاحتفاظ بالعملاء: دراسة ميدانية على شركات الاتصالات في مصر</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هدفت الدراسة إلى التعرف على دور تطبيق إدارة علاقات العملاء بأبعاده (التركيز على العميل، إدارة المعرفة، تنظيم إدارة علاقات العملاء، التكنولوجيا المستخدمة) على زيادة الاحتفاظ بالعملاء في شركات الاتصالات في مصر. واستخدمت الدراسة المنهج الوصفي التحليلي، وتكونت العينة من (384) عميلًا من عملاء شركات الاتصالات في مصر، واعتمدت على الاستبانة أداةً لجمع البيانات. وتوصلت نتائج الدراسة إلى وجود أثر إيجابي ذي دلالة إحصائية لتطبيق إدارة علاقات العملاء بأبعادها المختلفة على زيادة </w:t>
      </w:r>
      <w:r w:rsidRPr="00F14EFD">
        <w:rPr>
          <w:rFonts w:ascii="Simplified Arabic" w:hAnsi="Simplified Arabic" w:cs="Simplified Arabic"/>
          <w:color w:val="000000" w:themeColor="text1"/>
          <w:sz w:val="28"/>
          <w:szCs w:val="28"/>
          <w:rtl/>
        </w:rPr>
        <w:t>الاحتفاظ بالعملاء، وأن بُعد التركيز على العميل جاء في المرتبة الأولى من حيث التأثير. وأوصت الدراسة بضرورة تعزيز ثقافة التركيز على العميل في شركات الاتصالات، والاستثمار في التقنيات الحديثة لإدارة علاقات العملاء، وتدريب العاملين على أساليب التعامل الفعّال مع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سليمان وحسن ومصطفى (2023) بعنوان: “الدور الوسيط لجودة علاقات العملاء الإلكترونية في العلاقة بين تراث العلامة والاحتفاظ بالعملاء: دراسة تطبيقية على مستخدمي مواقع التسوق الإلكتروني</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الدور الوسيط لجودة علاقات العملاء الإلكترونية بأبعادها (الثقة، الالتزام، الرضا) في العلاقة بين تراث العلامة والاحتفاظ بالعملاء لدى مستخدمي مواقع التسوق الإلكتروني. واستخدمت الدراسة المنهج الوصفي التحليلي، وتكونت العينة من (412) مستخدمًا لمواقع التسوق الإلكتروني، واستخدمت الاستبانة أداةً لجمع البيانات. وتوصلت نتائج الدراسة إلى وجود علاقة إيجابية بين تراث العلامة والاحتفاظ بالعملاء، وأن جودة علاقات العملاء الإلكترونية تلعب دورًا وسيطًا جزئيًا في هذه العلاقة. وأوصت الدراسة بضرورة اهتمام مواقع التسوق الإلكتروني ببناء تراث قوي للعلامة التجارية، وتحسين جودة العلاقات مع العملاء إلكترونيًا لتعزيز الاحتفاظ بهم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القابسي (2022) بعنوان: “دور إدارة الجودة الشاملة في إدارة علاقات العملاء: دراسة تطبيقية على شركة أبو عطني للمشروبات - بنغازي</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إدارة الجودة الشاملة بأبعادها (التزام الإدارة العليا، التركيز على العميل، التحسين المستمر، مشاركة العاملين) في إدارة علاقات العملاء في شركة أبو عطني للمشروبات في بنغازي. واستخدمت الدراسة المنهج الوصفي التحليلي، وتكونت العينة من (85) موظفًا من العاملين في الشركة، واعتمدت على الاستبانة أداةً رئيسة لجمع البيانات. وتوصلت نتائج الدراسة إلى وجود أثر إيجابي ذي دلالة إحصائية لأبعاد إدارة الجودة الشاملة على إدارة علاقات العملاء، وأن التركيز على العميل والتحسين المستمر من أكثر الأبعاد تأثيرًا. وأوصت الدراسة بضرورة تبنّي مبادئ إدارة الجودة الشاملة في الشركة، وتعزيز ثقافة التحسين المستمر لتحقيق إدارة فعالة لعلاقات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شوماف والجبالي (2023) بعنوان: “أثر إدارة علاقات العملاء في رضاهم: الدور الوسيط لجودة الخدمة المقدمة في قطاع تكنولوجيا المعلومات</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إدارة علاقات العملاء بأبعادها (التركيز على العميل، تنظيم إدارة علاقات العملاء، إدارة المعرفة، التكنولوجيا) في رضا العملاء من خلال الدور الوسيط لجودة الخدمة المقدمة في قطاع تكنولوجيا المعلومات في الأردن. واستخدمت الدراسة المنهج الوصفي التحليلي، وتكونت العينة من (280) عميلًا من عملاء شركات تكنولوجيا المعلومات، واعتمدت على الاستبانة لجمع البيانات. وتوصلت نتائج الدراسة إلى وجود أثر إيجابي لإدارة علاقات العملاء في رضا العملاء، وأن جودة الخدمة تلعب دورًا وسيطًا جزئيًا في هذه العلاقة. وأوصت الدراسة بضرورة اهتمام شركات تكنولوجيا المعلومات بتطبيق ممارسات إدارة علاقات العملاء وتحسين جودة الخدمات المقدمة لتعزيز رضا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عبدالجواد وفرغلي وإسماعيل (2021) بعنوان: “دور إدارة علاقات العملاء في تحقيق الميزة التنافسية المستدامة: دراسة مقارنة</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إدارة علاقات العملاء بأبعادها (التركيز على العميل الاستراتيجي، تنظيم إدارة علاقات العملاء، إدارة المعرفة، التكنولوجيا القائمة على إدارة علاقات العملاء) في تحقيق الميزة التنافسية المستدامة من خلال دراسة مقارنة. واستخدمت الدراسة المنهج الوصفي التحليلي المقارن، وتكونت العينة من (350) مديرًا وموظفًا في الشركات محل الدراسة، واعتمدت على الاستبانة أداةً لجمع البيانات. وتوصلت نتائج الدراسة إلى وجود أثر إيجابي ذي دلالة إحصائية لأبعاد إدارة علاقات العملاء في تحقيق الميزة التنافسية المستدامة، مع اختلاف درجة التأثير من شركة إلى أخرى. وأوصت الدراسة بضرورة تبنّي الشركات لاستراتيجيات فعالة لإدارة علاقات العملاء، والاستثمار في التكنولوجيا الحديثة لتحقيق ميزة تنافسية مستدامة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ليله (2025) بعنوان: “دور ممارسات إدارة علاقات العملاء في تحقيق رضا الطلاب الجامعيين: دراسة ميدانية: جامعة البريمي</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هدفت الدراسة إلى التعرف على دور ممارسات إدارة علاقات العملاء بأبعادها (التركيز على العميل، إدارة المعرفة، التكنولوجيا، التنظيم) في تحقيق رضا الطلاب الجامعيين بجامعة البريمي في سلطنة عمان. واستخدمت الدراسة المنهج الوصفي التحليلي، وتكونت العينة من (320) طالبًا وطالبة من طلاب الجامعة، واعتمدت على الاستبانة أداةً لجمع البيانات. وتوصلت نتائج الدراسة إلى وجود أثر إيجابي ذي دلالة إحصائية لممارسات إدارة علاقات العملاء في تحقيق رضا الطلاب الجامعيين، وأن بُعد التركيز على العميل </w:t>
      </w:r>
      <w:r w:rsidRPr="00F14EFD">
        <w:rPr>
          <w:rFonts w:ascii="Simplified Arabic" w:hAnsi="Simplified Arabic" w:cs="Simplified Arabic"/>
          <w:color w:val="000000" w:themeColor="text1"/>
          <w:sz w:val="28"/>
          <w:szCs w:val="28"/>
          <w:rtl/>
        </w:rPr>
        <w:t>جاء في المرتبة الأولى. وأوصت الدراسة بضرورة اهتمام الجامعة بتطبيق ممارسات إدارة علاقات العملاء بشكل شامل، وتحسين البنية التكنولوجية لتعزيز رضا الطلاب</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عمارة وأحمد والشنهابي (2026) بعنوان: “دور إدارة علاقات العملاء الإلكترونية في تحقيق الميزة التنافسية المستدامة: دراسة حالة شركة مصر للطيران</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إدارة علاقات العملاء الإلكترونية بأبعادها (خصائص الموقع الإلكتروني، خدمة العملاء الإلكترونية، الأمان والخصوصية، التخصيص) في تحقيق الميزة التنافسية المستدامة في شركة مصر للطيران. واستخدمت الدراسة المنهج الوصفي التحليلي، وتكونت العينة من (250) موظفًا من العاملين في الشركة، واعتمدت على الاستبانة لجمع البيانات. وتوصلت نتائج الدراسة إلى وجود أثر إيجابي ذي دلالة إحصائية لإدارة علاقات العملاء الإلكترونية في تحقيق الميزة التنافسية المستدامة، وأن التخصيص والأمان جاءا في مقدمة الأبعاد الأكثر تأثيرًا. وأوصت الدراسة بضرورة الاستثمار في تطوير أنظمة إدارة علاقات العملاء الإلكترونية، وتعزيز الأمان والخصوصية لتحقيق ميزة تنافسية مستدامة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أبو زيد وحسانين ومجاهد (2023) بعنوان: “دور تمكين العملاء في العلاقة بين إدارة علاقات العملاء الإلكترونية والأداء المؤسسي: دراسة تطبيقية</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تمكين العملاء الوسيط في العلاقة بين إدارة علاقات العملاء الإلكترونية بأبعادها (التفاعل الإلكتروني، الخدمة الإلكترونية، التخصيص، الأمان) والأداء المؤسسي. واستخدمت الدراسة المنهج الوصفي التحليلي، وتكونت العينة من (300) عميل وموظف في الشركات محل الدراسة، واعتمدت على الاستبانة لجمع البيانات. وتوصلت نتائج الدراسة إلى وجود أثر إيجابي لإدارة علاقات العملاء الإلكترونية في الأداء المؤسسي، وأن تمكين العملاء يلعب دورًا وسيطًا في هذه العلاقة. وأوصت الدراسة بضرورة تبنّي الشركات لاستراتيجيات تمكين العملاء ضمن أنظمة إدارة علاقات العملاء الإلكترونية لتعزيز الأداء المؤسسي</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الشيخ ولطيف وعلي (2022) بعنوان: “دور إدارة علاقات العملاء إلكترونيًا في تحقيق ولاء عملاء شركات السياحة بالسوق المصري</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إدارة علاقات العملاء إلكترونيًا بأبعادها (خصائص الموقع الإلكتروني، خدمة العملاء الإلكترونية، ثقة العملاء، جودة المعلومات) في تحقيق ولاء عملاء شركات السياحة في السوق المصري. واستخدمت الدراسة المنهج الوصفي التحليلي، وتكونت العينة من (400) عميل من عملاء شركات السياحة، واعتمدت على الاستبانة لجمع البيانات. وتوصلت نتائج الدراسة إلى وجود أثر إيجابي ذي دلالة إحصائية لأبعاد إدارة علاقات العملاء إلكترونيًا في تحقيق ولاء العملاء، وأن جودة المعلومات والثقة جاءتا في المقدمة. وأوصت الدراسة بضرورة تطوير المواقع الإلكترونية لشركات السياحة، وتحسين جودة المعلومات المقدمة لتعزيز ولاء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سرجيوس (2022) بعنوان: “تأثير إدارة علاقات العملاء إلكترونيًا على الولاء الإلكتروني: الدور الوسيط لرضا العملاء</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تأثير إدارة علاقات العملاء إلكترونيًا بأبعادها (التفاعل، التخصيص، الأمان، جودة الخدمة الإلكترونية) على الولاء الإلكتروني من خلال الدور الوسيط لرضا العملاء. واستخدمت الدراسة المنهج الوصفي التحليلي، وتكونت العينة من (380) عميلًا، واعتمدت على الاستبانة لجمع البيانات. وتوصلت نتائج الدراسة إلى وجود تأثير إيجابي لإدارة علاقات العملاء إلكترونيًا على الولاء الإلكتروني، وأن رضا العملاء يلعب دورًا وسيطًا جزئيًا في هذه العلاقة. وأوصت الدراسة بضرورة الاهتمام بتحسين رضا العملاء من خلال تطبيق فعّال لإدارة علاقات العملاء إلكترونيًا لتعزيز الولاء الإلكتروني</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خشبة (2025) بعنوان: “تأثير إصلاح الخدمة على الاحتفاظ بالعملاء: الدور الوسيط لجودة علاقات العملاء بالتطبيق على فنادق شرم الشيخ</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تأثير إصلاح الخدمة بأبعاده (السرعة في الاستجابة، التعويض، الاعتذار، تمكين الموظفين) على الاحتفاظ بالعملاء من خلال الدور الوسيط لجودة علاقات العملاء بالتطبيق على فنادق شرم الشيخ. واستخدمت الدراسة المنهج الوصفي التحليلي، وتكونت العينة من (350) نزيلًا من نزلاء فنادق شرم الشيخ، واعتمدت على الاستبانة لجمع البيانات. وتوصلت نتائج الدراسة إلى وجود أثر إيجابي لإصلاح الخدمة في الاحتفاظ بالعملاء، وأن جودة علاقات العملاء تلعب دورًا وسيطًا جزئيًا في هذه العلاقة. وأوصت الدراسة بضرورة اهتمام الفنادق بإجراءات إصلاح الخدمة الفعّالة، وتعزيز جودة العلاقات مع العملاء للاحتفاظ بهم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بخيت (2021) بعنوان: “أثر إدارة علاقات العملاء في الأداء التنظيمي وتحليل الدور الوسيط لجودة العلاقة: دراسة تطبيقية على البنوك التجارية بالقاهرة الكبرى</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إدارة علاقات العملاء بأبعادها (التركيز على العميل، تنظيم إدارة علاقات العملاء، إدارة المعرفة، التكنولوجيا) في الأداء التنظيمي من خلال الدور الوسيط لجودة العلاقة في البنوك التجارية بالقاهرة الكبرى. واستخدمت الدراسة المنهج الوصفي التحليلي، وتكونت العينة من (320) موظفًا من العاملين في البنوك التجارية، واعتمدت على الاستبانة لجمع البيانات. وتوصلت نتائج الدراسة إلى وجود أثر إيجابي ذي دلالة إحصائية لإدارة علاقات العملاء في الأداء التنظيمي، وأن جودة العلاقة تلعب دورًا وسيطًا في هذه العلاقة. وأوصت الدراسة بضرورة اهتمام البنوك بتطبيق ممارسات إدارة علاقات العملاء بشكل متكامل، والاستثمار في بناء علاقات عالية الجودة مع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محمود وأبو العلا (2023) بعنوان: “دور التسويق الإلكتروني في دعم إدارة العلاقة بالعملاء وانعكاسه على رضا العملاء لشركة غازتك بمدينة بني سويف</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التسويق الإلكتروني بأبعاده (المنتج الإلكتروني، السعر الإلكتروني، الترويج الإلكتروني، التوزيع الإلكتروني) في دعم إدارة العلاقة بالعملاء وانعكاسه على رضا العملاء في شركة غازتك بمدينة بني سويف. واستخدمت الدراسة منهج دراسة الحالة والمنهج الوصفي التحليلي، وتكونت العينة من (200) عميل وموظف في الشركة، واعتمدت على الاستبانة لجمع البيانات. وتوصلت نتائج الدراسة إلى وجود أثر إيجابي للتسويق الإلكتروني في دعم إدارة العلاقة بالعملاء وتعزيز رضاهم. وأوصت الدراسة بضرورة تطوير استراتيجيات التسويق الإلكتروني في الشركة، وربطها بأنظمة إدارة العلاقة بالعملاء لتحقيق رضا أعلى</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عجبان ومنصور (2026) بعنوان: “الدور الوسيط لمتعة التسوق الإلكتروني في العلاقة بين إدارة العلاقات مع العملاء إلكترونيًا وولاء العملاء</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هدفت الدراسة إلى التعرف على الدور الوسيط لمتعة التسوق الإلكتروني في العلاقة بين إدارة العلاقات مع العملاء إلكترونيًا بأبعادها (التخصيص، التفاعل، الأمان، جودة المعلومات) وولاء العملاء لدى عملاء مواقع التسوق الإلكتروني في جمهورية مصر العربية. واستخدمت الدراسة المنهج الوصفي التحليلي، وتكونت العينة من (450) عميلًا من عملاء مواقع التسوق الإلكتروني، واعتمدت على الاستبانة لجمع البيانات. </w:t>
      </w:r>
      <w:r w:rsidRPr="00F14EFD">
        <w:rPr>
          <w:rFonts w:ascii="Simplified Arabic" w:hAnsi="Simplified Arabic" w:cs="Simplified Arabic"/>
          <w:color w:val="000000" w:themeColor="text1"/>
          <w:sz w:val="28"/>
          <w:szCs w:val="28"/>
          <w:rtl/>
        </w:rPr>
        <w:t>وتوصلت نتائج الدراسة إلى وجود أثر إيجابي لإدارة العلاقات مع العملاء إلكترونيًا في ولاء العملاء، وأن متعة التسوق الإلكتروني تلعب دورًا وسيطًا جزئيًا. وأوصت الدراسة بضرورة اهتمام مواقع التسوق الإلكتروني بتعزيز متعة التسوق من خلال تصميم مواقع تفاعلية جذابة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الخزاعلة والعزام (2022) بعنوان: “دور إدارة علاقات العملاء على رضا العميل في شركات التأمين الأردنية</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إدارة علاقات العملاء بأبعادها (التركيز على العميل، تنظيم إدارة علاقات العملاء، إدارة المعرفة، التكنولوجيا) على رضا العميل في شركات التأمين الأردنية. واستخدمت الدراسة المنهج الوصفي التحليلي، وتكونت العينة من (300) عميل من عملاء شركات التأمين، واعتمدت على الاستبانة لجمع البيانات. وتوصلت نتائج الدراسة إلى وجود أثر إيجابي ذي دلالة إحصائية لأبعاد إدارة علاقات العملاء على رضا العميل، وأن التركيز على العميل وإدارة المعرفة جاءا في مقدمة الأبعاد. وأوصت الدراسة بضرورة اهتمام شركات التأمين بتطبيق ممارسات إدارة علاقات العملاء بشكل متكامل لتحقيق رضا أعلى</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Ferrer-Estévez &amp; Chalmeta (2023)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“Sustainable Customer Relationship Management”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مفهوم إدارة علاقات العملاء المستدامة وأبعادها (البعد الاقتصادي، البعد الاجتماعي، البعد البيئي) وتأثيرها على أداء المنظمات. واستخدمت الدراسة منهج المراجعة المنهجية للأدبيات، وقامت بتحليل (75) دراسة سابقة في هذا المجال. وتوصلت نتائج الدراسة إلى أن دمج مبادئ الاستدامة في إدارة علاقات العملاء يُسهم في تحقيق أداء متميز للمنظمات وبناء علاقات طويلة الأمد مع العملاء. وأوصت الدراسة بضرورة تبنّي المنظمات لنموذج إدارة علاقات العملاء المستدامة، والاستثمار في التقنيات التي تدعم هذا التوجه</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Stawicka (2024)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“The Impact of Customer Relationship Management on the Sustainable Development of Enterprises”</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هدفت الدراسة إلى التعرف على أثر إدارة علاقات العملاء بأبعادها (استراتيجية العميل، ثقافة المنظمة، التكنولوجيا، العمليات) على التنمية المستدامة للمؤسسات. واستخدمت الدراسة المنهج الوصفي التحليلي، </w:t>
      </w:r>
      <w:r w:rsidRPr="00F14EFD">
        <w:rPr>
          <w:rFonts w:ascii="Simplified Arabic" w:hAnsi="Simplified Arabic" w:cs="Simplified Arabic"/>
          <w:color w:val="000000" w:themeColor="text1"/>
          <w:sz w:val="28"/>
          <w:szCs w:val="28"/>
          <w:rtl/>
        </w:rPr>
        <w:t>وتكونت العينة من (200) مؤسسة في بولندا، واعتمدت على الاستبانة لجمع البيانات. وتوصلت نتائج الدراسة إلى وجود أثر إيجابي ذي دلالة إحصائية لإدارة علاقات العملاء في تحقيق التنمية المستدامة للمؤسسات في أبعادها الاقتصادية والاجتماعية والبيئية. وأوصت الدراسة بضرورة تبنّي المؤسسات لممارسات إدارة علاقات العملاء المتكاملة لدعم التنمية المستدامة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Khan et al. (2022)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“The Impact of Customer Relationship Management and Company Reputation on Customer Loyalty: The Mediating Role of Customer Satisfaction”</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إدارة علاقات العملاء وسمعة الشركة على ولاء العملاء من خلال الدور الوسيط لرضا العملاء. واستخدمت الدراسة المنهج الوصفي التحليلي، وتكونت العينة من (395) عميلًا من عملاء البنوك في باكستان، واعتمدت على الاستبانة لجمع البيانات. وتوصلت نتائج الدراسة إلى وجود أثر إيجابي لإدارة علاقات العملاء وسمعة الشركة على ولاء العملاء، وأن رضا العملاء يلعب دورًا وسيطًا جزئيًا في هذه العلاقة. وأوصت الدراسة بضرورة اهتمام البنوك بتعزيز إدارة علاقات العملاء وبناء سمعة قوية لتحقيق ولاء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Yang &amp; Babapour (2023)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“Critical Variables for Assessing the Effectiveness of Electronic Customer Relationship Management Systems in Online Shopping”</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المتغيرات الحرجة لتقييم فعالية أنظمة إدارة علاقات العملاء الإلكترونية بأبعادها (جودة المعلومات، جودة النظام، جودة الخدمة، الأمان) في التسوق الإلكتروني. واستخدمت الدراسة المنهج الكمي، وتكونت العينة من (420) مستخدمًا لمواقع التسوق الإلكتروني، واعتمدت على الاستبانة لجمع البيانات. وتوصلت نتائج الدراسة إلى أن جودة النظام والأمان والخصوصية من أهم المتغيرات المؤثرة على فعالية أنظمة إدارة علاقات العملاء الإلكترونية. وأوصت الدراسة بضرورة اهتمام مواقع التسوق الإلكتروني بتطوير أنظمتها التقنية وتعزيز الأمان لتحقيق فعالية أعلى في إدارة علاقات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Guerola-Navarro et al. (2024)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“Customer Relationship Management and Its Impact on Entrepreneurial Marketing: A Literature Review”</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إدارة علاقات العملاء على التسويق الريادي من خلال مراجعة أدبية شاملة. واستخدمت الدراسة منهج المراجعة المنهجية للأدبيات، وقامت بتحليل (95) دراسة سابقة. وتوصلت نتائج الدراسة إلى أن إدارة علاقات العملاء تُسهم بشكل كبير في تعزيز ممارسات التسويق الريادي، من خلال توفير معلومات دقيقة عن العملاء ودعم اتخاذ القرار. وأوصت الدراسة بضرورة تكامل استراتيجيات إدارة علاقات العملاء مع التسويق الريادي في المشاريع الناشئة والصغيرة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Kumar et al. (2022)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“Electronic Customer Relationship Management (E-CRM), Customer Experience and Customer Satisfaction: Evidence from the Banking Industry”</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إدارة علاقات العملاء الإلكترونية بأبعادها (خصائص ما قبل الشراء، خصائص أثناء الشراء، خصائص ما بعد الشراء) على تجربة العميل ورضاه في القطاع المصرفي. واستخدمت الدراسة المنهج الوصفي التحليلي، وتكونت العينة من (836) عميلًا من عملاء البنوك في الهند، واعتمدت على الاستبانة لجمع البيانات. وتوصلت نتائج الدراسة إلى وجود أثر إيجابي لإدارة علاقات العملاء الإلكترونية على تجربة العميل ورضاه. وأوصت الدراسة بضرورة اهتمام البنوك بتطوير أنظمتها الإلكترونية لإدارة علاقات العملاء وتحسين تجربة العميل في جميع مراحل التعامل</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Rahman et al. (2023)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“Technology Readiness of B2B Firms and AI-Based Customer Relationship Management Capability for Enhancing Social Sustainability Performance”</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الجاهزية التكنولوجية لشركات</w:t>
      </w:r>
      <w:r w:rsidRPr="00F14EFD">
        <w:rPr>
          <w:rFonts w:ascii="Simplified Arabic" w:hAnsi="Simplified Arabic" w:cs="Simplified Arabic"/>
          <w:color w:val="000000" w:themeColor="text1"/>
          <w:sz w:val="28"/>
          <w:szCs w:val="28"/>
        </w:rPr>
        <w:t xml:space="preserve"> B2B </w:t>
      </w:r>
      <w:r w:rsidRPr="00F14EFD">
        <w:rPr>
          <w:rFonts w:ascii="Simplified Arabic" w:hAnsi="Simplified Arabic" w:cs="Simplified Arabic"/>
          <w:color w:val="000000" w:themeColor="text1"/>
          <w:sz w:val="28"/>
          <w:szCs w:val="28"/>
          <w:rtl/>
        </w:rPr>
        <w:t>وقدرة إدارة علاقات العملاء القائمة على الذكاء الاصطناعي في تعزيز أداء الاستدامة الاجتماعية. واستخدمت الدراسة المنهج الكمي، وتكونت العينة من (218) شركة من شركات</w:t>
      </w:r>
      <w:r w:rsidRPr="00F14EFD">
        <w:rPr>
          <w:rFonts w:ascii="Simplified Arabic" w:hAnsi="Simplified Arabic" w:cs="Simplified Arabic"/>
          <w:color w:val="000000" w:themeColor="text1"/>
          <w:sz w:val="28"/>
          <w:szCs w:val="28"/>
        </w:rPr>
        <w:t xml:space="preserve"> B2B</w:t>
      </w:r>
      <w:r w:rsidRPr="00F14EFD">
        <w:rPr>
          <w:rFonts w:ascii="Simplified Arabic" w:hAnsi="Simplified Arabic" w:cs="Simplified Arabic"/>
          <w:color w:val="000000" w:themeColor="text1"/>
          <w:sz w:val="28"/>
          <w:szCs w:val="28"/>
          <w:rtl/>
        </w:rPr>
        <w:t xml:space="preserve">، واعتمدت على الاستبانة لجمع البيانات. وتوصلت نتائج الدراسة إلى وجود أثر إيجابي للجاهزية التكنولوجية وقدرة إدارة علاقات العملاء القائمة على الذكاء </w:t>
      </w:r>
      <w:r w:rsidRPr="00F14EFD">
        <w:rPr>
          <w:rFonts w:ascii="Simplified Arabic" w:hAnsi="Simplified Arabic" w:cs="Simplified Arabic"/>
          <w:color w:val="000000" w:themeColor="text1"/>
          <w:sz w:val="28"/>
          <w:szCs w:val="28"/>
          <w:rtl/>
        </w:rPr>
        <w:t>الاصطناعي في تعزيز أداء الاستدامة الاجتماعية. وأوصت الدراسة بضرورة استثمار الشركات في تقنيات الذكاء الاصطناعي لتعزيز قدرات إدارة علاقات العملاء ودعم الاستدامة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Ledro et al. (2022)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“Artificial Intelligence in Customer Relationship Management: Literature Review and Future Research Directions”</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الذكاء الاصطناعي في إدارة علاقات العملاء وتحديد اتجاهات البحث المستقبلية. واستخدمت الدراسة منهج المراجعة المنهجية للأدبيات، وقامت بتحليل (212) دراسة سابقة. وتوصلت نتائج الدراسة إلى أن الذكاء الاصطناعي يُحدث تحولًا جذريًا في ممارسات إدارة علاقات العملاء من خلال أتمتة العمليات وتحليل البيانات الضخمة وتقديم توصيات مخصصة للعملاء. وأوصت الدراسة بضرورة إجراء المزيد من الدراسات التطبيقية حول توظيف الذكاء الاصطناعي في إدارة علاقات العملاء في القطاعات المختلفة</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F14EFD">
        <w:rPr>
          <w:rFonts w:ascii="Simplified Arabic" w:hAnsi="Simplified Arabic" w:cs="Simplified Arabic"/>
          <w:b/>
          <w:bCs/>
          <w:color w:val="000000" w:themeColor="text1"/>
          <w:sz w:val="32"/>
          <w:szCs w:val="32"/>
          <w:rtl/>
        </w:rPr>
        <w:t>المحور الثاني: الدراسات المتعلقة باستدامة المشاريع وعلاقتها بمتغيرات أخرى</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سربوك والحاج (2023) بعنوان: “تكريس البعد البيئي في استدامة المشاريع الاستثمارية: دراسة حالة مجموعة من المؤسسات الاقتصادية بولاية الشلف</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تكريس البعد البيئي بأبعاده (الالتزام البيئي، الإدارة البيئية، الابتكار البيئي، الوعي البيئي) في تحقيق استدامة المشاريع الاستثمارية في مؤسسات ولاية الشلف بالجزائر. واستخدمت الدراسة المنهج الوصفي التحليلي مع منهج دراسة الحالة، وتكونت العينة من (120) موظفًا من العاملين في المؤسسات محل الدراسة، واعتمدت على الاستبانة لجمع البيانات. وتوصلت نتائج الدراسة إلى وجود دور إيجابي للبعد البيئي في تحقيق استدامة المشاريع الاستثمارية، وأن الالتزام البيئي والإدارة البيئية من أهم العوامل المؤثرة. وأوصت الدراسة بضرورة اهتمام المؤسسات الاقتصادية بتكريس البعد البيئي في استراتيجياتها لتحقيق الاستدامة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الشطناوي والقرعان (2023) بعنوان: “أثر استراتيجيات الريادة على استدامة المشاريع التنموية في الأردن</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استراتيجيات الريادة بأبعادها (الابتكار، المخاطرة، المبادرة، الاستباقية، التنافسية) على استدامة المشاريع التنموية في الأردن. واستخدمت الدراسة المنهج الوصفي التحليلي، وتكونت العينة من (280) رياديًا من أصحاب المشاريع التنموية، واعتمدت على الاستبانة لجمع البيانات. وتوصلت نتائج الدراسة إلى وجود أثر إيجابي ذي دلالة إحصائية لاستراتيجيات الريادة في استدامة المشاريع التنموية، وأن بُعدَي الابتكار والاستباقية جاءا في المقدمة. وأوصت الدراسة بضرورة تبنّي أصحاب المشاريع لاستراتيجيات ريادية فعّالة لضمان استدامة مشاريعهم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الخطيب والعطيات وعبدالنسور (2023) بعنوان: “أثر عوامل النجاح الحرجة على استدامة المشاريع الريادية في الأردن</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عوامل النجاح الحرجة بأبعادها (التخطيط الاستراتيجي، القيادة، الموارد البشرية، الدعم المالي، التكنولوجيا) على استدامة المشاريع الريادية في الأردن. واستخدمت الدراسة المنهج الوصفي التحليلي، وتكونت العينة من (250) صاحب مشروع ريادي، واعتمدت على الاستبانة لجمع البيانات. وتوصلت نتائج الدراسة إلى وجود أثر إيجابي لعوامل النجاح الحرجة على استدامة المشاريع الريادية، وأن التخطيط الاستراتيجي والقيادة من أهم العوامل المؤثرة. وأوصت الدراسة بضرورة اهتمام أصحاب المشاريع الريادية بعوامل النجاح الحرجة لضمان استدامة مشاريعهم على المدى الطويل</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ناصري (2022) بعنوان: “دور الكفاءات المقاولاتية في استدامة المشاريع ذات الطابع المقاولاتي</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دور الكفاءات المقاولاتية بأبعادها (المعرفة، المهارات، الاتجاهات، السلوك الريادي) في استدامة المشاريع ذات الطابع المقاولاتي من وجهة نظر موظفي الصندوق الوطني للتأمين عن البطالة وكالة بسكرة بالجزائر. واستخدمت الدراسة المنهج الوصفي التحليلي، وتكونت العينة من (60) موظفًا من موظفي الصندوق، واعتمدت على الاستبانة لجمع البيانات. وتوصلت نتائج الدراسة إلى وجود دور إيجابي للكفاءات المقاولاتية في استدامة المشاريع، وأن المهارات والسلوك الريادي من أهم الأبعاد المؤثرة. وأوصت الدراسة بضرورة تنمية الكفاءات المقاولاتية لأصحاب المشاريع من خلال برامج التدريب والتأهيل</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القطيشات وقطيشات (2023) بعنوان: “أثر الدعم المقدم من الجهات المانحة على استدامة المشاريع: دراسة حالة في المنظمات غير الربحية في الأردن</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الدعم المقدم من الجهات المانحة بأبعاده (الدعم المالي، الدعم الفني، الدعم الإداري، الدعم التدريبي) على استدامة المشاريع في المنظمات غير الربحية في الأردن. واستخدمت الدراسة المنهج الوصفي التحليلي، وتكونت العينة من (180) موظفًا من العاملين في المنظمات غير الربحية، واعتمدت على الاستبانة لجمع البيانات. وتوصلت نتائج الدراسة إلى وجود أثر إيجابي ذي دلالة إحصائية للدعم المقدم من الجهات المانحة على استدامة المشاريع، وأن الدعم المالي والفني من أهم الأبعاد. وأوصت الدراسة بضرورة تنويع مصادر الدعم للمنظمات غير الربحية لضمان استدامة مشاريعها</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ملوكي وقرقب (2026) بعنوان: “مساهمة دراسة الجدوى الاقتصادية في استدامة المشاريع الناشئة: دراسة تحليلية لمراحل الإطلاق وعوامل الفشل والنجاح</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مساهمة دراسة الجدوى الاقتصادية بأبعادها (الجدوى التسويقية، الجدوى الفنية، الجدوى المالية، الجدوى القانونية) في استدامة المشاريع الناشئة. واستخدمت الدراسة المنهج الوصفي التحليلي مع التحليل النظري لمراحل الإطلاق وعوامل الفشل والنجاح. وتوصلت نتائج الدراسة إلى أن إعداد دراسة جدوى اقتصادية شاملة يُسهم بشكل كبير في تحقيق استدامة المشاريع الناشئة وتقليل احتمالات الفشل. وأوصت الدراسة بضرورة اهتمام أصحاب المشاريع الناشئة بإعداد دراسات الجدوى الشاملة قبل إطلاق مشاريعهم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طبايبية وشريط (2023) بعنوان: “دور المسؤولية الاجتماعية في تحقيق الاستدامة للمشروع المقاولاتي: دراسة حالة المشاريع المدعمة من الوكالة الوطنية للتشغيل - ولاية تبسة</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هدفت الدراسة إلى التعرف على دور المسؤولية الاجتماعية بأبعادها (المسؤولية الاقتصادية، المسؤولية القانونية، المسؤولية الأخلاقية، المسؤولية الخيرية) في تحقيق الاستدامة للمشروع المقاولاتي من خلال دراسة حالة المشاريع المدعمة من الوكالة الوطنية للتشغيل بولاية تبسة الجزائرية. واستخدمت الدراسة المنهج الوصفي التحليلي، وتكونت العينة من (150) صاحب مشروع مقاولاتي، واعتمدت على الاستبانة لجمع البيانات. وتوصلت نتائج الدراسة إلى وجود دور إيجابي للمسؤولية الاجتماعية في تحقيق استدامة المشاريع </w:t>
      </w:r>
      <w:r w:rsidRPr="00F14EFD">
        <w:rPr>
          <w:rFonts w:ascii="Simplified Arabic" w:hAnsi="Simplified Arabic" w:cs="Simplified Arabic"/>
          <w:color w:val="000000" w:themeColor="text1"/>
          <w:sz w:val="28"/>
          <w:szCs w:val="28"/>
          <w:rtl/>
        </w:rPr>
        <w:t>المقاولاتية. وأوصت الدراسة بضرورة اهتمام أصحاب المشاريع بممارسات المسؤولية الاجتماعية بجميع أبعادها لتعزيز استدامة مشاريعهم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البربري وزعرب (2021) بعنوان: “أثر محددات تمويل المشاريع الصغيرة في مؤسسات الإقراض على الاستدامة المالية للمؤسسة</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محددات تمويل المشاريع الصغيرة بأبعادها (شروط الإقراض، أسعار الفائدة، فترات السداد، الضمانات) في مؤسسات الإقراض على الاستدامة المالية للمؤسسة، من خلال دراسة حالة صندوق الإقراض في المجمع الإسلامي بغزة. واستخدمت الدراسة المنهج الوصفي التحليلي، وتكونت العينة من (100) مقترض من صندوق الإقراض، واعتمدت على الاستبانة لجمع البيانات</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وتوصلت نتائج الدراسة إلى وجود أثر ذي دلالة إحصائية لمحددات التمويل على الاستدامة المالية، وأن شروط الإقراض وفترات السداد من أهم الأبعاد. وأوصت الدراسة بضرورة مراجعة سياسات الإقراض لضمان استدامة المؤسسات المقرضة والمقترضة على حد سواء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 النسور والصوالحة (2022) بعنوان: “أثر ريادة الأعمال في استدامة المشاريع الصغيرة والإنتاجية الممولة من وزارة التنمية الاجتماعية في الأردن: الدور الوسيط لتشاركية المعرفة</w:t>
      </w:r>
      <w:r w:rsidRPr="00F14EFD">
        <w:rPr>
          <w:rFonts w:ascii="Simplified Arabic" w:hAnsi="Simplified Arabic" w:cs="Simplified Arabic"/>
          <w:b/>
          <w:bCs/>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أثر ريادة الأعمال بأبعادها (الابتكار، المخاطرة، الاستباقية، التنافسية، الاستقلالية) في استدامة المشاريع الصغيرة والإنتاجية الممولة من وزارة التنمية الاجتماعية في الأردن، من خلال الدور الوسيط لتشاركية المعرفة. واستخدمت الدراسة المنهج الوصفي التحليلي، وتكونت العينة من (300) صاحب مشروع صغير ممول، واعتمدت على الاستبانة لجمع البيانات. وتوصلت نتائج الدراسة إلى وجود أثر إيجابي لريادة الأعمال في استدامة المشاريع، وأن تشاركية المعرفة تلعب دورًا وسيطًا في هذه العلاقة. وأوصت الدراسة بضرورة تعزيز ثقافة ريادة الأعمال وتشاركية المعرفة بين أصحاب المشاريع الصغيرة لتحقيق الاستدامة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Awan et al. (2022)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“Mediating Role of Green Supply Chain Management Between Lean Manufacturing Practices and Sustainable Performance”</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الدور الوسيط لإدارة سلسلة التوريد الخضراء بأبعادها (الشراء الأخضر، التصنيع الأخضر، التوزيع الأخضر، اللوجستيات العكسية) في العلاقة بين ممارسات التصنيع الرشيق والأداء المستدام. واستخدمت الدراسة المنهج الوصفي التحليلي، وتكونت العينة من (250) شركة تصنيع في باكستان، واعتمدت على الاستبانة لجمع البيانات. وتوصلت نتائج الدراسة إلى وجود أثر إيجابي لممارسات التصنيع الرشيق على الأداء المستدام، وأن إدارة سلسلة التوريد الخضراء تلعب دورًا وسيطًا في هذه العلاقة. وأوصت الدراسة بضرورة تبنّي الشركات لممارسات التصنيع الرشيق وإدارة سلسلة التوريد الخضراء لتحقيق أداء مستدام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Shah et al. (2023)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“Project Management Practices in Construction Projects and Their Roles in Achieving Sustainability—A Comprehensive Review”</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ممارسات إدارة المشاريع في مشاريع البناء وأدوارها في تحقيق الاستدامة بأبعادها الثلاثة (الاقتصادية، الاجتماعية، البيئية). واستخدمت الدراسة منهج المراجعة الشاملة للأدبيات، وقامت بتحليل عدد كبير من الدراسات السابقة في مجال إدارة مشاريع البناء والاستدامة. وتوصلت نتائج الدراسة إلى أن تطبيق ممارسات إدارة المشاريع الفعّالة، مثل التخطيط الشامل وإدارة المخاطر وإشراك أصحاب المصلحة، يُسهم بشكل كبير في تحقيق الاستدامة في مشاريع البناء. وأوصت الدراسة بضرورة دمج مبادئ الاستدامة في جميع مراحل إدارة المشاريع الإنشائية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Gomes Silva et al. (2022)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“The Three Pillars of Sustainability and Agile Project Management: How Do They Influence Each Other”</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العلاقة بين الركائز الثلاث للاستدامة (الاقتصادية، الاجتماعية، البيئية) وإدارة المشاريع الرشيقة، وكيفية تأثير كل منها في الآخر. واستخدمت الدراسة المنهج الوصفي التحليلي مع منهج المراجعة الأدبية، وقامت بتحليل عدد من الدراسات السابقة إضافة إلى دراسة ميدانية شملت (150) مديرًا للمشاريع. وتوصلت نتائج الدراسة إلى وجود تأثير متبادل بين ركائز الاستدامة الثلاث وممارسات إدارة المشاريع الرشيقة، وأن دمج مبادئ الاستدامة في إدارة المشاريع الرشيقة يُعزز من فعاليتها. وأوصت الدراسة بضرورة تبنّي منظمات المشاريع لنهج متكامل يجمع بين الاستدامة والرشاقة في إدارة المشاريع</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دراسة</w:t>
      </w:r>
      <w:r w:rsidRPr="00F14EFD">
        <w:rPr>
          <w:rFonts w:ascii="Simplified Arabic" w:hAnsi="Simplified Arabic" w:cs="Simplified Arabic"/>
          <w:b/>
          <w:bCs/>
          <w:color w:val="000000" w:themeColor="text1"/>
          <w:sz w:val="28"/>
          <w:szCs w:val="28"/>
        </w:rPr>
        <w:t xml:space="preserve"> Shaukat et al. (2022) </w:t>
      </w:r>
      <w:r w:rsidRPr="00F14EFD">
        <w:rPr>
          <w:rFonts w:ascii="Simplified Arabic" w:hAnsi="Simplified Arabic" w:cs="Simplified Arabic"/>
          <w:b/>
          <w:bCs/>
          <w:color w:val="000000" w:themeColor="text1"/>
          <w:sz w:val="28"/>
          <w:szCs w:val="28"/>
          <w:rtl/>
        </w:rPr>
        <w:t>بعنوان</w:t>
      </w:r>
      <w:r w:rsidRPr="00F14EFD">
        <w:rPr>
          <w:rFonts w:ascii="Simplified Arabic" w:hAnsi="Simplified Arabic" w:cs="Simplified Arabic"/>
          <w:b/>
          <w:bCs/>
          <w:color w:val="000000" w:themeColor="text1"/>
          <w:sz w:val="28"/>
          <w:szCs w:val="28"/>
        </w:rPr>
        <w:t>: “Revisiting the Relationship Between Sustainable Project Management and Project Success: The Moderating Role of Stakeholder Engagement and Team Building”</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هدفت الدراسة إلى التعرف على العلاقة بين إدارة المشاريع المستدامة ونجاح المشروع، مع دراسة الدور المعدّل لإشراك أصحاب المصلحة وبناء الفريق. واستخدمت الدراسة المنهج الوصفي التحليلي، وتكونت العينة من (302) مديرًا للمشاريع في باكستان، واعتمدت على الاستبانة لجمع البيانات. وتوصلت نتائج الدراسة إلى وجود علاقة إيجابية بين إدارة المشاريع المستدامة ونجاح المشروع، وأن إشراك أصحاب المصلحة وبناء الفريق يلعبان دورًا معدّلًا في هذه العلاقة. وأوصت الدراسة بضرورة اهتمام مديري المشاريع بإشراك أصحاب المصلحة وبناء فرق عمل فعّالة لتعزيز نجاح المشاريع المستدامة</w:t>
      </w:r>
      <w:r w:rsidRPr="00F14EFD" w:rsidR="00EC7AD2">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0" w:name="_Toc234180548"/>
      <w:r w:rsidRPr="00F14EFD">
        <w:rPr>
          <w:rFonts w:ascii="Simplified Arabic" w:hAnsi="Simplified Arabic" w:cs="Simplified Arabic" w:hint="cs"/>
          <w:b/>
          <w:bCs/>
          <w:color w:val="000000" w:themeColor="text1"/>
          <w:sz w:val="36"/>
          <w:szCs w:val="36"/>
          <w:rtl/>
        </w:rPr>
        <w:t xml:space="preserve">8.1 </w:t>
      </w:r>
      <w:r w:rsidRPr="00F14EFD">
        <w:rPr>
          <w:rFonts w:ascii="Simplified Arabic" w:hAnsi="Simplified Arabic" w:cs="Simplified Arabic"/>
          <w:b/>
          <w:bCs/>
          <w:color w:val="000000" w:themeColor="text1"/>
          <w:sz w:val="36"/>
          <w:szCs w:val="36"/>
          <w:rtl/>
        </w:rPr>
        <w:t>الفجوة البحثية</w:t>
      </w:r>
      <w:bookmarkEnd w:id="10"/>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من خلال الاستعراض المُعمّق للدراسات السابقة التي تناولت متغيرَي الدراسة الحالية، يتضح أن هناك أوجه اتفاق وأوجه اختلاف بين الدراسة الحالية والدراسات السابقة تُبرز الفجوة البحثية التي تسعى الدراسة الحالية إلى معالجتها. فمن حيث أوجه الاتفاق، تتفق الدراسة الحالية مع كثير من الدراسات السابقة في تناولها لمتغير إدارة علاقات العملاء بوصفه متغيرًا مستقلًا مؤثرًا في متغيرات تنظيمية أخرى، كما هو الحال في دراسة منصور وعصفور (2023) التي تناولت أثره في الاحتفاظ بالعملاء، ودراسة بخيت (2021) التي بحثت أثره في الأداء التنظيمي، ودراسة الخزاعلة والعزام (2022) التي درست أثره في رضا العميل. كما تتفق الدراسة الحالية مع هذه الدراسات في تبنّي أبعاد إدارة علاقات العملاء الأربعة (التركيز على العميل، تنظيم إدارة علاقات العملاء، إدارة المعرفة، التكنولوجيا المستخدمة)، وفي استخدام المنهج الوصفي التحليلي والاستبانة أداةً لجمع البيانات. كما تتفق مع دراسة عبدالجواد وفرغلي وإسماعيل (2021) ودراسة عمارة وأحمد والشنهابي (2026) في تناول مفهوم الاستدامة، وإن كان في سياق الميزة التنافسية المستدامة. وتتفق أيضًا مع دراسة</w:t>
      </w:r>
      <w:r w:rsidRPr="00F14EFD">
        <w:rPr>
          <w:rFonts w:ascii="Simplified Arabic" w:hAnsi="Simplified Arabic" w:cs="Simplified Arabic"/>
          <w:color w:val="000000" w:themeColor="text1"/>
          <w:sz w:val="28"/>
          <w:szCs w:val="28"/>
        </w:rPr>
        <w:t xml:space="preserve"> Stawicka (2024) </w:t>
      </w:r>
      <w:r w:rsidRPr="00F14EFD">
        <w:rPr>
          <w:rFonts w:ascii="Simplified Arabic" w:hAnsi="Simplified Arabic" w:cs="Simplified Arabic"/>
          <w:color w:val="000000" w:themeColor="text1"/>
          <w:sz w:val="28"/>
          <w:szCs w:val="28"/>
          <w:rtl/>
        </w:rPr>
        <w:t>ودراسة</w:t>
      </w:r>
      <w:r w:rsidRPr="00F14EFD">
        <w:rPr>
          <w:rFonts w:ascii="Simplified Arabic" w:hAnsi="Simplified Arabic" w:cs="Simplified Arabic"/>
          <w:color w:val="000000" w:themeColor="text1"/>
          <w:sz w:val="28"/>
          <w:szCs w:val="28"/>
        </w:rPr>
        <w:t xml:space="preserve"> Ferrer-Estévez &amp; Chalmeta (2023) </w:t>
      </w:r>
      <w:r w:rsidRPr="00F14EFD">
        <w:rPr>
          <w:rFonts w:ascii="Simplified Arabic" w:hAnsi="Simplified Arabic" w:cs="Simplified Arabic"/>
          <w:color w:val="000000" w:themeColor="text1"/>
          <w:sz w:val="28"/>
          <w:szCs w:val="28"/>
          <w:rtl/>
        </w:rPr>
        <w:t>في الربط بين إدارة علاقات العملاء والاستدامة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أما من حيث أوجه الاختلاف، فتختلف الدراسة الحالية عن الدراسات السابقة في عدة جوانب جوهرية؛ فمن حيث البيئة التطبيقية، تناولت معظم الدراسات السابقة قطاعات مختلفة كالاتصالات (منصور وعصفور، 2023)، والبنوك</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بخيت، 2021؛</w:t>
      </w:r>
      <w:r w:rsidRPr="00F14EFD">
        <w:rPr>
          <w:rFonts w:ascii="Simplified Arabic" w:hAnsi="Simplified Arabic" w:cs="Simplified Arabic"/>
          <w:color w:val="000000" w:themeColor="text1"/>
          <w:sz w:val="28"/>
          <w:szCs w:val="28"/>
        </w:rPr>
        <w:t xml:space="preserve"> Kumar et al., 2022)</w:t>
      </w:r>
      <w:r w:rsidRPr="00F14EFD">
        <w:rPr>
          <w:rFonts w:ascii="Simplified Arabic" w:hAnsi="Simplified Arabic" w:cs="Simplified Arabic"/>
          <w:color w:val="000000" w:themeColor="text1"/>
          <w:sz w:val="28"/>
          <w:szCs w:val="28"/>
          <w:rtl/>
        </w:rPr>
        <w:t xml:space="preserve">، والتأمين (الخزاعلة والعزام، </w:t>
      </w:r>
      <w:r w:rsidRPr="00F14EFD">
        <w:rPr>
          <w:rFonts w:ascii="Simplified Arabic" w:hAnsi="Simplified Arabic" w:cs="Simplified Arabic"/>
          <w:color w:val="000000" w:themeColor="text1"/>
          <w:sz w:val="28"/>
          <w:szCs w:val="28"/>
          <w:rtl/>
        </w:rPr>
        <w:t>2022)، والتسوق الإلكتروني (سليمان وحسن ومصطفى، 2023؛ عجبان ومنصور، 2026)، وشركات الطيران (عمارة وأحمد والشنهابي، 2026)، والتعليم الجامعي (ليله، 2025)، في حين تنفرد الدراسة الحالية بتطبيقها على القطاع الفندقي في المملكة العربية السعودية، وهو قطاع لم يحظَ باهتمام كافٍ في الدراسات العربية السابقة. ومن حيث المتغير التابع، ركّزت معظم الدراسات السابقة على متغيرات تابعة كالاحتفاظ بالعملاء والولاء والرضا والأداء التنظيمي، في حين تتناول الدراسة الحالية استدامة المشاريع بأبعادها الثلاثة (الاقتصادية والاجتماعية والبيئية) بوصفها متغيرًا تابعًا، وهو ما يُشكّل إضافة نوعية. ومن حيث الجمع بين المتغيرين، يُلاحظ أن الدراسات التي جمعت بين إدارة علاقات العملاء واستدامة المشاريع تُعدّ نادرة، خاصة في البيئة العربية والسعودية تحديدًا، إذ ركّزت دراسات الاستدامة السابقة على متغيرات أخرى كالمسؤولية الاجتماعية (طبايبية وشريط، 2023)، وريادة الأعمال (النسور والصوالحة، 2022)، وعوامل النجاح الحرجة (الخطيب والعطيات وعبدالنسور، 2023)، دون التطرق إلى دور إدارة علاقات العملاء. ومن حيث البيئة الجغرافية، تنفرد الدراسة الحالية بتطبيقها في المملكة العربية السعودية في إطار توجهات رؤية 2030، وهي بيئة لم تحظَ بدراسات كافية تجمع بين المتغيرين</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وبناءً على ما سبق، تتبلور الفجوة البحثية التي تسعى الدراسة الحالية إلى معالجتها في ندرة الدراسات التي تناولت فعالية إدارة علاقات العملاء بأبعادها المتكاملة في تحقيق استدامة المشاريع بأبعادها الثلاثة، مع التطبيق على قطاع الخدمات الفندقية في المملكة العربية السعودية تحديدًا، بما يُقدّم إضافة علمية وتطبيقية تجمع بين المتغيرين في سياق تطبيقي واعد يتماشى مع التوجهات الاستراتيجية للمملكة في تطوير قطاع السياحة والفندقة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1" w:name="_Toc234180549"/>
      <w:r w:rsidRPr="00F14EFD">
        <w:rPr>
          <w:rFonts w:ascii="Simplified Arabic" w:hAnsi="Simplified Arabic" w:cs="Simplified Arabic" w:hint="cs"/>
          <w:b/>
          <w:bCs/>
          <w:color w:val="000000" w:themeColor="text1"/>
          <w:sz w:val="36"/>
          <w:szCs w:val="36"/>
          <w:rtl/>
        </w:rPr>
        <w:t xml:space="preserve">9.1 </w:t>
      </w:r>
      <w:r w:rsidRPr="00F14EFD">
        <w:rPr>
          <w:rFonts w:ascii="Simplified Arabic" w:hAnsi="Simplified Arabic" w:cs="Simplified Arabic"/>
          <w:b/>
          <w:bCs/>
          <w:color w:val="000000" w:themeColor="text1"/>
          <w:sz w:val="36"/>
          <w:szCs w:val="36"/>
          <w:rtl/>
        </w:rPr>
        <w:t>المنطلقات النظرية للدراسة</w:t>
      </w:r>
      <w:bookmarkEnd w:id="11"/>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يقوم هذا الجزء على تقديم إطار نظري مصغر يوضح المفاهيم الأساسية التي تنطلق منها الدراسة الحالية، ويُغطي المتغيرين الرئيسين للدراسة (إدارة علاقات العملاء واستدامة المشاريع)، بما يُشكّل الأساس المعرفي الذي تستند إليه الدراسة في تحليلها للعلاقة بين المتغيرين</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F14EFD">
        <w:rPr>
          <w:rFonts w:ascii="Simplified Arabic" w:hAnsi="Simplified Arabic" w:cs="Simplified Arabic"/>
          <w:b/>
          <w:bCs/>
          <w:color w:val="000000" w:themeColor="text1"/>
          <w:sz w:val="32"/>
          <w:szCs w:val="32"/>
          <w:rtl/>
        </w:rPr>
        <w:t>أولًا: إدارة علاقات العملاء</w:t>
      </w:r>
      <w:r w:rsidRPr="00F14EFD">
        <w:rPr>
          <w:rFonts w:ascii="Simplified Arabic" w:hAnsi="Simplified Arabic" w:cs="Simplified Arabic"/>
          <w:b/>
          <w:bCs/>
          <w:color w:val="000000" w:themeColor="text1"/>
          <w:sz w:val="32"/>
          <w:szCs w:val="32"/>
        </w:rPr>
        <w:t xml:space="preserve"> (Customer Relationship Management)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المفهوم والنشأة</w:t>
      </w:r>
      <w:r w:rsidRPr="00F14EFD" w:rsidR="00EC7AD2">
        <w:rPr>
          <w:rFonts w:ascii="Simplified Arabic" w:hAnsi="Simplified Arabic" w:cs="Simplified Arabic"/>
          <w:color w:val="000000" w:themeColor="text1"/>
          <w:sz w:val="28"/>
          <w:szCs w:val="28"/>
        </w:rPr>
        <w:t>:</w:t>
      </w:r>
      <w:r w:rsidRPr="00F14EFD" w:rsidR="00EC7AD2">
        <w:rPr>
          <w:rFonts w:ascii="Simplified Arabic" w:hAnsi="Simplified Arabic" w:cs="Simplified Arabic" w:hint="cs"/>
          <w:color w:val="000000" w:themeColor="text1"/>
          <w:sz w:val="28"/>
          <w:szCs w:val="28"/>
          <w:rtl/>
        </w:rPr>
        <w:t xml:space="preserve"> </w:t>
      </w:r>
      <w:r w:rsidRPr="00F14EFD">
        <w:rPr>
          <w:rFonts w:ascii="Simplified Arabic" w:hAnsi="Simplified Arabic" w:cs="Simplified Arabic"/>
          <w:color w:val="000000" w:themeColor="text1"/>
          <w:sz w:val="28"/>
          <w:szCs w:val="28"/>
          <w:rtl/>
        </w:rPr>
        <w:t>تُعدّ إدارة علاقات العملاء</w:t>
      </w:r>
      <w:r w:rsidRPr="00F14EFD">
        <w:rPr>
          <w:rFonts w:ascii="Simplified Arabic" w:hAnsi="Simplified Arabic" w:cs="Simplified Arabic"/>
          <w:color w:val="000000" w:themeColor="text1"/>
          <w:sz w:val="28"/>
          <w:szCs w:val="28"/>
        </w:rPr>
        <w:t xml:space="preserve"> (CRM) </w:t>
      </w:r>
      <w:r w:rsidRPr="00F14EFD">
        <w:rPr>
          <w:rFonts w:ascii="Simplified Arabic" w:hAnsi="Simplified Arabic" w:cs="Simplified Arabic"/>
          <w:color w:val="000000" w:themeColor="text1"/>
          <w:sz w:val="28"/>
          <w:szCs w:val="28"/>
          <w:rtl/>
        </w:rPr>
        <w:t xml:space="preserve">من المفاهيم الإدارية والتسويقية الحديثة التي برزت في تسعينيات القرن العشرين، نتيجة للتحولات التي شهدتها بيئة الأعمال من حيث تنامي المنافسة </w:t>
      </w:r>
      <w:r w:rsidRPr="00F14EFD">
        <w:rPr>
          <w:rFonts w:ascii="Simplified Arabic" w:hAnsi="Simplified Arabic" w:cs="Simplified Arabic"/>
          <w:color w:val="000000" w:themeColor="text1"/>
          <w:sz w:val="28"/>
          <w:szCs w:val="28"/>
          <w:rtl/>
        </w:rPr>
        <w:t>وتغيّر أنماط سلوك المستهلكين وتنامي أهمية العميل بوصفه محورًا استراتيجيًا للمنظمات. وقد تعددت التعريفات التي قُدّمت لهذا المفهوم، إذ يُعرَّف بأنه استراتيجية شاملة وعملية تكاملية تسعى إلى استقطاب العملاء المحتملين، والاحتفاظ بالعملاء الحاليين، وبناء علاقات طويلة الأمد معهم، من خلال فهم احتياجاتهم وتقديم قيمة متميزة لهم (منصور وعصفور، 2023). كما يُعرَّف بأنه توجه استراتيجي يجمع بين التكنولوجيا والعمليات والموارد البشرية بهدف تحقيق أقصى قيمة ممكنة للعميل وللمنظمة على حد سواء</w:t>
      </w:r>
      <w:r w:rsidRPr="00F14EFD">
        <w:rPr>
          <w:rFonts w:ascii="Simplified Arabic" w:hAnsi="Simplified Arabic" w:cs="Simplified Arabic"/>
          <w:color w:val="000000" w:themeColor="text1"/>
          <w:sz w:val="28"/>
          <w:szCs w:val="28"/>
        </w:rPr>
        <w:t xml:space="preserve"> (Kumar et al., 2022).</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أهمية إدارة علاقات العملاء</w:t>
      </w:r>
      <w:r w:rsidRPr="00F14EFD" w:rsidR="00EC7AD2">
        <w:rPr>
          <w:rFonts w:ascii="Simplified Arabic" w:hAnsi="Simplified Arabic" w:cs="Simplified Arabic"/>
          <w:color w:val="000000" w:themeColor="text1"/>
          <w:sz w:val="28"/>
          <w:szCs w:val="28"/>
        </w:rPr>
        <w:t>:</w:t>
      </w:r>
      <w:r w:rsidRPr="00F14EFD" w:rsidR="00EC7AD2">
        <w:rPr>
          <w:rFonts w:ascii="Simplified Arabic" w:hAnsi="Simplified Arabic" w:cs="Simplified Arabic" w:hint="cs"/>
          <w:color w:val="000000" w:themeColor="text1"/>
          <w:sz w:val="28"/>
          <w:szCs w:val="28"/>
          <w:rtl/>
        </w:rPr>
        <w:t xml:space="preserve"> </w:t>
      </w:r>
      <w:r w:rsidRPr="00F14EFD">
        <w:rPr>
          <w:rFonts w:ascii="Simplified Arabic" w:hAnsi="Simplified Arabic" w:cs="Simplified Arabic"/>
          <w:color w:val="000000" w:themeColor="text1"/>
          <w:sz w:val="28"/>
          <w:szCs w:val="28"/>
          <w:rtl/>
        </w:rPr>
        <w:t>تنبع أهمية إدارة علاقات العملاء من الفوائد المتعددة التي تُحققها للمنظمات، إذ تُسهم في تعزيز ولاء العملاء والاحتفاظ بهم، وتخفيض تكاليف استقطاب عملاء جدد، وتحسين الأداء التنظيمي، وتعزيز الميزة التنافسية للمنظمة. كما تُتيح للمنظمات فهم احتياجات عملائها بشكل أعمق، وتقديم خدمات مخصصة تلبي توقعاتهم، مما ينعكس إيجابًا على رضاهم وولائهم (بخيت، 2021)</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أبعاد إدارة علاقات العملاء</w:t>
      </w:r>
      <w:r w:rsidRPr="00F14EFD" w:rsidR="00EC7AD2">
        <w:rPr>
          <w:rFonts w:ascii="Simplified Arabic" w:hAnsi="Simplified Arabic" w:cs="Simplified Arabic"/>
          <w:color w:val="000000" w:themeColor="text1"/>
          <w:sz w:val="28"/>
          <w:szCs w:val="28"/>
        </w:rPr>
        <w:t>:</w:t>
      </w:r>
      <w:r w:rsidRPr="00F14EFD" w:rsidR="00EC7AD2">
        <w:rPr>
          <w:rFonts w:ascii="Simplified Arabic" w:hAnsi="Simplified Arabic" w:cs="Simplified Arabic" w:hint="cs"/>
          <w:color w:val="000000" w:themeColor="text1"/>
          <w:sz w:val="28"/>
          <w:szCs w:val="28"/>
          <w:rtl/>
        </w:rPr>
        <w:t xml:space="preserve"> </w:t>
      </w:r>
      <w:r w:rsidRPr="00F14EFD">
        <w:rPr>
          <w:rFonts w:ascii="Simplified Arabic" w:hAnsi="Simplified Arabic" w:cs="Simplified Arabic"/>
          <w:color w:val="000000" w:themeColor="text1"/>
          <w:sz w:val="28"/>
          <w:szCs w:val="28"/>
          <w:rtl/>
        </w:rPr>
        <w:t>تبنّت الدراسة الحالية أربعة أبعاد رئيسة لإدارة علاقات العملاء وفقًا للنموذج المطروح في الأدب الإداري، وهي</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التركيز على العميل</w:t>
      </w:r>
      <w:r w:rsidRPr="00F14EFD">
        <w:rPr>
          <w:rFonts w:ascii="Simplified Arabic" w:hAnsi="Simplified Arabic" w:cs="Simplified Arabic"/>
          <w:color w:val="000000" w:themeColor="text1"/>
          <w:sz w:val="28"/>
          <w:szCs w:val="28"/>
        </w:rPr>
        <w:t xml:space="preserve"> (Customer Focus): </w:t>
      </w:r>
      <w:r w:rsidRPr="00F14EFD">
        <w:rPr>
          <w:rFonts w:ascii="Simplified Arabic" w:hAnsi="Simplified Arabic" w:cs="Simplified Arabic"/>
          <w:color w:val="000000" w:themeColor="text1"/>
          <w:sz w:val="28"/>
          <w:szCs w:val="28"/>
          <w:rtl/>
        </w:rPr>
        <w:t>يُشير هذا البُعد إلى التوجه الاستراتيجي للمنظمة نحو جعل العميل محورًا لجميع أنشطتها وقراراتها، من خلال فهم احتياجاته وتوقعاته، وتقديم قيمة متميزة له، وبناء علاقات طويلة الأمد معه. ويُعدّ هذا البُعد الركيزة الأساسية لأي استراتيجية فعّالة لإدارة علاقات العملاء (القابسي، 2022)</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تنظيم إدارة علاقات العملاء</w:t>
      </w:r>
      <w:r w:rsidRPr="00F14EFD">
        <w:rPr>
          <w:rFonts w:ascii="Simplified Arabic" w:hAnsi="Simplified Arabic" w:cs="Simplified Arabic"/>
          <w:color w:val="000000" w:themeColor="text1"/>
          <w:sz w:val="28"/>
          <w:szCs w:val="28"/>
        </w:rPr>
        <w:t xml:space="preserve"> (CRM Organization): </w:t>
      </w:r>
      <w:r w:rsidRPr="00F14EFD">
        <w:rPr>
          <w:rFonts w:ascii="Simplified Arabic" w:hAnsi="Simplified Arabic" w:cs="Simplified Arabic"/>
          <w:color w:val="000000" w:themeColor="text1"/>
          <w:sz w:val="28"/>
          <w:szCs w:val="28"/>
          <w:rtl/>
        </w:rPr>
        <w:t>يتعلق هذا البُعد بالهيكل التنظيمي والثقافة التنظيمية والعمليات الداعمة لتطبيق ممارسات إدارة علاقات العملاء بشكل فعّال، بما يشمل تدريب العاملين، وتحفيزهم، وتوزيع المهام والمسؤوليات، وتصميم العمليات التي تدعم التفاعل مع العملاء (شوماف والجبالي، 2023)</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إدارة المعرفة</w:t>
      </w:r>
      <w:r w:rsidRPr="00F14EFD">
        <w:rPr>
          <w:rFonts w:ascii="Simplified Arabic" w:hAnsi="Simplified Arabic" w:cs="Simplified Arabic"/>
          <w:color w:val="000000" w:themeColor="text1"/>
          <w:sz w:val="28"/>
          <w:szCs w:val="28"/>
        </w:rPr>
        <w:t xml:space="preserve"> (Knowledge Management): </w:t>
      </w:r>
      <w:r w:rsidRPr="00F14EFD">
        <w:rPr>
          <w:rFonts w:ascii="Simplified Arabic" w:hAnsi="Simplified Arabic" w:cs="Simplified Arabic"/>
          <w:color w:val="000000" w:themeColor="text1"/>
          <w:sz w:val="28"/>
          <w:szCs w:val="28"/>
          <w:rtl/>
        </w:rPr>
        <w:t>يُشير هذا البُعد إلى قدرة المنظمة على جمع وتحليل ومعالجة المعلومات المتعلقة بالعملاء، وتحويلها إلى معرفة تدعم اتخاذ القرارات وتحسين الخدمات المقدمة. ويشمل ذلك بناء قواعد بيانات شاملة عن العملاء، وتحليل سلوكهم واحتياجاتهم، وتوظيف هذه المعلومات في تخصيص الخدمات (ليله، 2025)</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التكنولوجيا المستخدمة</w:t>
      </w:r>
      <w:r w:rsidRPr="00F14EFD">
        <w:rPr>
          <w:rFonts w:ascii="Simplified Arabic" w:hAnsi="Simplified Arabic" w:cs="Simplified Arabic"/>
          <w:color w:val="000000" w:themeColor="text1"/>
          <w:sz w:val="28"/>
          <w:szCs w:val="28"/>
        </w:rPr>
        <w:t xml:space="preserve"> (Technology): </w:t>
      </w:r>
      <w:r w:rsidRPr="00F14EFD">
        <w:rPr>
          <w:rFonts w:ascii="Simplified Arabic" w:hAnsi="Simplified Arabic" w:cs="Simplified Arabic"/>
          <w:color w:val="000000" w:themeColor="text1"/>
          <w:sz w:val="28"/>
          <w:szCs w:val="28"/>
          <w:rtl/>
        </w:rPr>
        <w:t>يتعلق هذا البُعد بالبنية التكنولوجية التي تدعم تطبيق ممارسات إدارة علاقات العملاء، بما يشمل أنظمة إدارة علاقات العملاء الإلكترونية، وتقنيات تحليل البيانات، والذكاء الاصطناعي، ومنصات التواصل مع العملاء. وقد أشارت الدراسات الحديثة إلى الدور المتنامي للذكاء الاصطناعي في تعزيز فعالية إدارة علاقات العملاء</w:t>
      </w:r>
      <w:r w:rsidRPr="00F14EFD">
        <w:rPr>
          <w:rFonts w:ascii="Simplified Arabic" w:hAnsi="Simplified Arabic" w:cs="Simplified Arabic"/>
          <w:color w:val="000000" w:themeColor="text1"/>
          <w:sz w:val="28"/>
          <w:szCs w:val="28"/>
        </w:rPr>
        <w:t xml:space="preserve"> (Ledro et al., 2022</w:t>
      </w:r>
      <w:r w:rsidRPr="00F14EFD">
        <w:rPr>
          <w:rFonts w:ascii="Simplified Arabic" w:hAnsi="Simplified Arabic" w:cs="Simplified Arabic"/>
          <w:color w:val="000000" w:themeColor="text1"/>
          <w:sz w:val="28"/>
          <w:szCs w:val="28"/>
          <w:rtl/>
        </w:rPr>
        <w:t>؛</w:t>
      </w:r>
      <w:r w:rsidRPr="00F14EFD">
        <w:rPr>
          <w:rFonts w:ascii="Simplified Arabic" w:hAnsi="Simplified Arabic" w:cs="Simplified Arabic"/>
          <w:color w:val="000000" w:themeColor="text1"/>
          <w:sz w:val="28"/>
          <w:szCs w:val="28"/>
        </w:rPr>
        <w:t xml:space="preserve"> Rahman et al., 2023).</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F14EFD">
        <w:rPr>
          <w:rFonts w:ascii="Simplified Arabic" w:hAnsi="Simplified Arabic" w:cs="Simplified Arabic"/>
          <w:b/>
          <w:bCs/>
          <w:color w:val="000000" w:themeColor="text1"/>
          <w:sz w:val="32"/>
          <w:szCs w:val="32"/>
          <w:rtl/>
        </w:rPr>
        <w:t>ثانيًا: استدامة المشاريع</w:t>
      </w:r>
      <w:r w:rsidRPr="00F14EFD">
        <w:rPr>
          <w:rFonts w:ascii="Simplified Arabic" w:hAnsi="Simplified Arabic" w:cs="Simplified Arabic"/>
          <w:b/>
          <w:bCs/>
          <w:color w:val="000000" w:themeColor="text1"/>
          <w:sz w:val="32"/>
          <w:szCs w:val="32"/>
        </w:rPr>
        <w:t xml:space="preserve"> (Project Sustainability)</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المفهوم والنشأة</w:t>
      </w:r>
      <w:r w:rsidRPr="00F14EFD" w:rsidR="00EC7AD2">
        <w:rPr>
          <w:rFonts w:ascii="Simplified Arabic" w:hAnsi="Simplified Arabic" w:cs="Simplified Arabic"/>
          <w:color w:val="000000" w:themeColor="text1"/>
          <w:sz w:val="28"/>
          <w:szCs w:val="28"/>
        </w:rPr>
        <w:t>:</w:t>
      </w:r>
      <w:r w:rsidRPr="00F14EFD" w:rsidR="00EC7AD2">
        <w:rPr>
          <w:rFonts w:ascii="Simplified Arabic" w:hAnsi="Simplified Arabic" w:cs="Simplified Arabic" w:hint="cs"/>
          <w:color w:val="000000" w:themeColor="text1"/>
          <w:sz w:val="28"/>
          <w:szCs w:val="28"/>
          <w:rtl/>
        </w:rPr>
        <w:t xml:space="preserve"> </w:t>
      </w:r>
      <w:r w:rsidRPr="00F14EFD">
        <w:rPr>
          <w:rFonts w:ascii="Simplified Arabic" w:hAnsi="Simplified Arabic" w:cs="Simplified Arabic"/>
          <w:color w:val="000000" w:themeColor="text1"/>
          <w:sz w:val="28"/>
          <w:szCs w:val="28"/>
          <w:rtl/>
        </w:rPr>
        <w:t>برز مفهوم الاستدامة في الفكر الإداري نتيجة لتقرير برونتلاند عام 1987 الذي عرّف التنمية المستدامة بأنها “التنمية التي تُلبي احتياجات الحاضر دون المساس بقدرة الأجيال القادمة على تلبية احتياجاتها”. ومنذ ذلك الحين، امتد هذا المفهوم ليشمل مختلف مجالات الإدارة، ومنها إدارة المشاريع، حيث ظهر مفهوم استدامة المشاريع بوصفه أحد أهم المفاهيم الحديثة. وتُعرَّف استدامة المشاريع بأنها قدرة المشروع على الاستمرار وتحقيق أهدافه على المدى الطويل، مع تحقيق التوازن بين الأبعاد الاقتصادية والاجتماعية والبيئية</w:t>
      </w:r>
      <w:r w:rsidRPr="00F14EFD">
        <w:rPr>
          <w:rFonts w:ascii="Simplified Arabic" w:hAnsi="Simplified Arabic" w:cs="Simplified Arabic"/>
          <w:color w:val="000000" w:themeColor="text1"/>
          <w:sz w:val="28"/>
          <w:szCs w:val="28"/>
        </w:rPr>
        <w:t xml:space="preserve"> (Gomes Silva et al., 2022).</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أهمية استدامة المشاريع</w:t>
      </w:r>
      <w:r w:rsidRPr="00F14EFD" w:rsidR="00EC7AD2">
        <w:rPr>
          <w:rFonts w:ascii="Simplified Arabic" w:hAnsi="Simplified Arabic" w:cs="Simplified Arabic"/>
          <w:color w:val="000000" w:themeColor="text1"/>
          <w:sz w:val="28"/>
          <w:szCs w:val="28"/>
        </w:rPr>
        <w:t>:</w:t>
      </w:r>
      <w:r w:rsidRPr="00F14EFD" w:rsidR="00EC7AD2">
        <w:rPr>
          <w:rFonts w:ascii="Simplified Arabic" w:hAnsi="Simplified Arabic" w:cs="Simplified Arabic" w:hint="cs"/>
          <w:color w:val="000000" w:themeColor="text1"/>
          <w:sz w:val="28"/>
          <w:szCs w:val="28"/>
          <w:rtl/>
        </w:rPr>
        <w:t xml:space="preserve"> </w:t>
      </w:r>
      <w:r w:rsidRPr="00F14EFD">
        <w:rPr>
          <w:rFonts w:ascii="Simplified Arabic" w:hAnsi="Simplified Arabic" w:cs="Simplified Arabic"/>
          <w:color w:val="000000" w:themeColor="text1"/>
          <w:sz w:val="28"/>
          <w:szCs w:val="28"/>
          <w:rtl/>
        </w:rPr>
        <w:t>تُعدّ استدامة المشاريع من أهم التحديات التي تواجه المنظمات في القرن الحادي والعشرين، في ظل تنامي الاهتمام العالمي بقضايا التنمية المستدامة. وتنبع أهمية الاستدامة من كونها تضمن استمرارية المشروع وتحقيق عوائده على المدى الطويل، وتُعزز من قدرته على المنافسة، وتُسهم في تحقيق التوازن بين تحقيق الأرباح وتلبية احتياجات المجتمع والحفاظ على البيئة (الشطناوي والقرعان، 2023)</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أبعاد استدامة المشاريع</w:t>
      </w:r>
      <w:r w:rsidRPr="00F14EFD">
        <w:rPr>
          <w:rFonts w:ascii="Simplified Arabic" w:hAnsi="Simplified Arabic" w:cs="Simplified Arabic"/>
          <w:color w:val="000000" w:themeColor="text1"/>
          <w:sz w:val="28"/>
          <w:szCs w:val="28"/>
        </w:rPr>
        <w:t>:</w:t>
      </w:r>
      <w:r w:rsidRPr="00F14EFD" w:rsidR="00EC7AD2">
        <w:rPr>
          <w:rFonts w:ascii="Simplified Arabic" w:hAnsi="Simplified Arabic" w:cs="Simplified Arabic" w:hint="cs"/>
          <w:color w:val="000000" w:themeColor="text1"/>
          <w:sz w:val="28"/>
          <w:szCs w:val="28"/>
          <w:rtl/>
        </w:rPr>
        <w:t xml:space="preserve"> </w:t>
      </w:r>
      <w:r w:rsidRPr="00F14EFD">
        <w:rPr>
          <w:rFonts w:ascii="Simplified Arabic" w:hAnsi="Simplified Arabic" w:cs="Simplified Arabic"/>
          <w:color w:val="000000" w:themeColor="text1"/>
          <w:sz w:val="28"/>
          <w:szCs w:val="28"/>
          <w:rtl/>
        </w:rPr>
        <w:t>تتفق معظم الأدبيات على أن استدامة المشاريع تقوم على ثلاثة أبعاد رئيسة تُعرف بالركائز الثلاث للاستدامة</w:t>
      </w:r>
      <w:r w:rsidRPr="00F14EFD">
        <w:rPr>
          <w:rFonts w:ascii="Simplified Arabic" w:hAnsi="Simplified Arabic" w:cs="Simplified Arabic"/>
          <w:color w:val="000000" w:themeColor="text1"/>
          <w:sz w:val="28"/>
          <w:szCs w:val="28"/>
        </w:rPr>
        <w:t xml:space="preserve"> (Triple Bottom Line):</w:t>
      </w:r>
    </w:p>
    <w:p w:rsidR="00F2604B" w:rsidRPr="00F14EFD" w:rsidP="00031C2B">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البُعد الاقتصادي</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يتعلق بقدرة المشروع على تحقيق الربحية والنمو المالي على المدى الطويل، وضمان الاستدامة المالية من خلال إدارة الموارد المالية بكفاءة، وتحقيق عوائد استثمارية مجزية، والحفاظ على السيولة النقدية (البربري وزعرب، 2021)</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البُعد الاجتماعي</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يُشير إلى مدى مساهمة المشروع في تحقيق رفاهية المجتمع، بما يشمل خلق فرص العمل، وتعزيز رضا العاملين والعملاء والمجتمع المحلي، وتبنّي ممارسات المسؤولية الاجتماعية، وضمان حقوق أصحاب المصلحة (طبايبية وشريط، 2023)</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البُعد البيئي</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يتعلق بمدى التزام المشروع بالممارسات البيئية المستدامة، بما يشمل ترشيد استخدام الموارد الطبيعية، وتقليل الانبعاثات والنفايات، وتبنّي التكنولوجيا الصديقة للبيئة (سربوك والحاج، 2023</w:t>
      </w:r>
      <w:r w:rsidRPr="00F14EFD" w:rsidR="00EC7AD2">
        <w:rPr>
          <w:rFonts w:ascii="Simplified Arabic" w:hAnsi="Simplified Arabic" w:cs="Simplified Arabic" w:hint="cs"/>
          <w:color w:val="000000" w:themeColor="text1"/>
          <w:sz w:val="28"/>
          <w:szCs w:val="28"/>
          <w:rtl/>
        </w:rPr>
        <w:t>)</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F14EFD">
        <w:rPr>
          <w:rFonts w:ascii="Simplified Arabic" w:hAnsi="Simplified Arabic" w:cs="Simplified Arabic"/>
          <w:b/>
          <w:bCs/>
          <w:color w:val="000000" w:themeColor="text1"/>
          <w:sz w:val="32"/>
          <w:szCs w:val="32"/>
          <w:rtl/>
        </w:rPr>
        <w:t>ثالثًا: العلاقة بين إدارة علاقات العملاء واستدامة المشاريع</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يرى المفكرون والباحثون أن هناك علاقة وثيقة بين إدارة علاقات العملاء واستدامة المشاريع، إذ تُشكّل إدارة علاقات العملاء أحد المداخل الاستراتيجية الفاعلة لتحقيق الاستدامة. فمن الناحية الاقتصادية، تُسهم إدارة علاقات العملاء في تعزيز ولاء العملاء والاحتفاظ بهم، مما ينعكس إيجابًا على تدفق الإيرادات وتحقيق الاستدامة المالية للمشروع. ومن الناحية الاجتماعية، تُسهم في بناء علاقات قوية مع أصحاب المصلحة وتعزيز رضا العملاء والعاملين. ومن الناحية البيئية، تُتيح ممارسات إدارة علاقات العملاء الإلكترونية تقليل استخدام الموارد المادية وتعزيز الممارسات الصديقة للبيئة</w:t>
      </w:r>
      <w:r w:rsidRPr="00F14EFD">
        <w:rPr>
          <w:rFonts w:ascii="Simplified Arabic" w:hAnsi="Simplified Arabic" w:cs="Simplified Arabic"/>
          <w:color w:val="000000" w:themeColor="text1"/>
          <w:sz w:val="28"/>
          <w:szCs w:val="28"/>
        </w:rPr>
        <w:t xml:space="preserve"> (Ferrer-Estévez &amp; Chalmeta, 2023). </w:t>
      </w:r>
      <w:r w:rsidRPr="00F14EFD">
        <w:rPr>
          <w:rFonts w:ascii="Simplified Arabic" w:hAnsi="Simplified Arabic" w:cs="Simplified Arabic"/>
          <w:color w:val="000000" w:themeColor="text1"/>
          <w:sz w:val="28"/>
          <w:szCs w:val="28"/>
          <w:rtl/>
        </w:rPr>
        <w:t>وقد أكدت دراسة</w:t>
      </w:r>
      <w:r w:rsidRPr="00F14EFD">
        <w:rPr>
          <w:rFonts w:ascii="Simplified Arabic" w:hAnsi="Simplified Arabic" w:cs="Simplified Arabic"/>
          <w:color w:val="000000" w:themeColor="text1"/>
          <w:sz w:val="28"/>
          <w:szCs w:val="28"/>
        </w:rPr>
        <w:t xml:space="preserve"> Stawicka (2024) </w:t>
      </w:r>
      <w:r w:rsidRPr="00F14EFD">
        <w:rPr>
          <w:rFonts w:ascii="Simplified Arabic" w:hAnsi="Simplified Arabic" w:cs="Simplified Arabic"/>
          <w:color w:val="000000" w:themeColor="text1"/>
          <w:sz w:val="28"/>
          <w:szCs w:val="28"/>
          <w:rtl/>
        </w:rPr>
        <w:t>أن تطبيق ممارسات إدارة علاقات العملاء بشكل متكامل يُسهم في تحقيق التنمية المستدامة للمؤسسات في أبعادها الاقتصادية والاجتماعية والبيئية</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F14EFD">
        <w:rPr>
          <w:rFonts w:ascii="Simplified Arabic" w:hAnsi="Simplified Arabic" w:cs="Simplified Arabic"/>
          <w:b/>
          <w:bCs/>
          <w:color w:val="000000" w:themeColor="text1"/>
          <w:sz w:val="32"/>
          <w:szCs w:val="32"/>
          <w:rtl/>
        </w:rPr>
        <w:t>رابعًا: قطاع الخدمات الفندقية في المملكة العربية السعودية</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يُعدّ قطاع الخدمات الفندقية في المملكة العربية السعودية من أهم القطاعات الاقتصادية التي تحظى باهتمام كبير في إطار رؤية المملكة 2030 التي تسعى إلى تنويع مصادر الدخل وتعزيز قطاع السياحة. ويشهد هذا القطاع نموًا متسارعًا، تدعمه المشاريع الضخمة كنيوم والبحر الأحمر والقدية. وتواجه الفنادق السعودية تحديات متعددة تتعلق بالمنافسة الشديدة وتغير أنماط سلوك العملاء وتوقعاتهم المتزايدة، مما يُبرز الحاجة إلى تبنّي ممارسات إدارية حديثة تجمع بين إدارة علاقات العملاء وتحقيق الاستدامة، لضمان استمرارية هذه المشاريع ونجاحها على المدى الطويل (خشبة، 2025)</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2" w:name="_Toc234180550"/>
      <w:r w:rsidRPr="00F14EFD">
        <w:rPr>
          <w:rFonts w:ascii="Simplified Arabic" w:hAnsi="Simplified Arabic" w:cs="Simplified Arabic" w:hint="cs"/>
          <w:b/>
          <w:bCs/>
          <w:color w:val="000000" w:themeColor="text1"/>
          <w:sz w:val="36"/>
          <w:szCs w:val="36"/>
          <w:rtl/>
        </w:rPr>
        <w:t xml:space="preserve">10.1 </w:t>
      </w:r>
      <w:r w:rsidRPr="00F14EFD">
        <w:rPr>
          <w:rFonts w:ascii="Simplified Arabic" w:hAnsi="Simplified Arabic" w:cs="Simplified Arabic"/>
          <w:b/>
          <w:bCs/>
          <w:color w:val="000000" w:themeColor="text1"/>
          <w:sz w:val="36"/>
          <w:szCs w:val="36"/>
          <w:rtl/>
        </w:rPr>
        <w:t>منهجية الدراسة</w:t>
      </w:r>
      <w:bookmarkEnd w:id="12"/>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سوف تعتمد الدراسة على المنهج الوصفي التحليلي، بوصفه المنهج الأنسب لطبيعة الدراسة وأهدافها، إذ سيُتيح هذا المنهج وصف الظاهرة موضوع الدراسة (فعالية إدارة علاقات العملاء في تحقيق استدامة مشاريع الخدمات الفندقية) وصفًا دقيقًا، وتحليل العلاقات بين متغيراتها، والوصول إلى استنتاجات علمية تُسهم في إثراء المعرفة في هذا المجال. وسيقوم الباحث من خلال هذا المنهج بجمع البيانات والمعلومات المتعلقة بالظاهرة موضوع الدراسة، وتصنيفها، وتحليلها إحصائيًا، وتفسيرها بهدف الوصول إلى تعميمات ذات دلالة تُسهم في فهم الظاهرة وتقديم توصيات ملائمة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وسيوظّف الباحث المنهج الوصفي التحليلي في جانبيه</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الجانب النظري من خلال الاطلاع على الأدب النظري والدراسات السابقة المتعلقة بمتغيرات الدراسة، وبناء الإطار النظري الذي يُشكّل المرجعية الفكرية للدراسة. والجانب التطبيقي من خلال جمع البيانات الميدانية عبر الاستبانة التي ستُصمَّم لهذا الغرض، وتحليلها إحصائيًا باستخدام الأساليب الإحصائية المناسبة، واختبار فرضيات الدراسة، بما يُتيح الحصول على نتائج علمية موثوقة يمكن تعميمها في إطار حدود الدراسة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3" w:name="_Toc234180551"/>
      <w:r w:rsidRPr="00F14EFD">
        <w:rPr>
          <w:rFonts w:ascii="Simplified Arabic" w:hAnsi="Simplified Arabic" w:cs="Simplified Arabic" w:hint="cs"/>
          <w:b/>
          <w:bCs/>
          <w:color w:val="000000" w:themeColor="text1"/>
          <w:sz w:val="36"/>
          <w:szCs w:val="36"/>
          <w:rtl/>
        </w:rPr>
        <w:t xml:space="preserve">11.1 </w:t>
      </w:r>
      <w:r w:rsidRPr="00F14EFD">
        <w:rPr>
          <w:rFonts w:ascii="Simplified Arabic" w:hAnsi="Simplified Arabic" w:cs="Simplified Arabic"/>
          <w:b/>
          <w:bCs/>
          <w:color w:val="000000" w:themeColor="text1"/>
          <w:sz w:val="36"/>
          <w:szCs w:val="36"/>
          <w:rtl/>
        </w:rPr>
        <w:t>مجتمع وعينة الدراسة</w:t>
      </w:r>
      <w:bookmarkEnd w:id="13"/>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سوف يتكوّن مجتمع الدراسة من العاملين في الفنادق العاملة في المملكة العربية السعودية، من فئة فنادق الأربع نجوم والخمس نجوم، في المدن الرئيسة (الرياض، جدة، مكة المكرمة، المدينة المنورة، الدمام). وسيتم اختيار هذه الفئة من الفنادق لكونها الأكثر تطبيقًا لممارسات إدارة علاقات العملاء والأكثر التزامًا بمعايير الاستدامة، فضلًا عن كونها تُشكّل العمود الفقري لقطاع الضيافة في المملكة. وسوف يشمل مجتمع الدراسة العاملين في المستويات الإدارية المختلفة (الإدارة العليا، الإدارة الوسطى، الإدارة التنفيذية) الذين لديهم اطلاع مباشر على ممارسات إدارة علاقات العملاء وإجراءات تحقيق الاستدامة في الفنادق التي يعملون بها، وسيبلغ حجم مجتمع الدراسة التقريبي (4200) موظفًا وفقًا للبيانات المتوفرة من الجهات المعنية بقطاع السياحة في المملكة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ونظرًا لضخامة مجتمع الدراسة وصعوبة إجراء الحصر الشامل، سوف يلجأ الباحث إلى اختيار عينة ممثلة للمجتمع باستخدام أسلوب العينة العشوائية الطبقية، وبتطبيق معادلة ستيفن ثامبسون لحساب حجم العينة عند مستوى ثقة (95%) وهامش خطأ (5%)، سيتم تحديد حجم العينة بـ (352) مفردة. وتحسبًا لاحتمال عدم استرداد بعض الاستبانات أو وجود استبانات غير صالحة للتحليل، سيقوم الباحث بتوزيع (400) استبانة على أفراد العينة، ومن المتوقع أن يبلغ عدد الاستبانات الصالحة للتحليل نحو (364) </w:t>
      </w:r>
      <w:r w:rsidRPr="00F14EFD">
        <w:rPr>
          <w:rFonts w:ascii="Simplified Arabic" w:hAnsi="Simplified Arabic" w:cs="Simplified Arabic"/>
          <w:color w:val="000000" w:themeColor="text1"/>
          <w:sz w:val="28"/>
          <w:szCs w:val="28"/>
          <w:rtl/>
        </w:rPr>
        <w:t>استبانة، وذلك بنسبة استرداد مقبولة إحصائيًا. وسوف يتم توزيع الاستبانات على فنادق المدن الرئيسة وفقًا لأوزانها النسبية في مجتمع الدراسة، بواقع (120) استبانة في الرياض، و(100) استبانة في جدة، و(70) استبانة في مكة المكرمة، و(60) استبانة في المدينة المنورة، و(50) استبانة في الدمام</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4" w:name="_Toc234180552"/>
      <w:r w:rsidRPr="00F14EFD">
        <w:rPr>
          <w:rFonts w:ascii="Simplified Arabic" w:hAnsi="Simplified Arabic" w:cs="Simplified Arabic" w:hint="cs"/>
          <w:b/>
          <w:bCs/>
          <w:color w:val="000000" w:themeColor="text1"/>
          <w:sz w:val="36"/>
          <w:szCs w:val="36"/>
          <w:rtl/>
        </w:rPr>
        <w:t xml:space="preserve">12.1 </w:t>
      </w:r>
      <w:r w:rsidRPr="00F14EFD">
        <w:rPr>
          <w:rFonts w:ascii="Simplified Arabic" w:hAnsi="Simplified Arabic" w:cs="Simplified Arabic"/>
          <w:b/>
          <w:bCs/>
          <w:color w:val="000000" w:themeColor="text1"/>
          <w:sz w:val="36"/>
          <w:szCs w:val="36"/>
          <w:rtl/>
        </w:rPr>
        <w:t>مصادر جمع البيانات</w:t>
      </w:r>
      <w:bookmarkEnd w:id="14"/>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سوف يعتمد الباحث في جمع بيانات الدراسة على مصدرين رئيسين، هما</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المصادر الثانوية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وتشمل الكتب والمراجع العلمية، والدوريات المحكّمة، والرسائل الجامعية، والأبحاث والدراسات السابقة، والتقارير الرسمية الصادرة عن هيئة السياحة السعودية ووزارة السياحة، والمواقع الإلكترونية الموثوقة ذات الصلة بموضوع الدراسة، وذلك بهدف بناء الإطار النظري للدراسة والاستفادة من الدراسات السابقة في تصميم أداة الدراسة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المصادر الأولية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وتتمثّل في البيانات التي سيتم جمعها ميدانيًا من عينة الدراسة عبر أداة الاستبانة التي ستُصمَّم خصيصًا لتحقيق أهداف الدراسة، وتوزيعها على العاملين في الفنادق السعودية موضوع الدراسة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5" w:name="_Toc234180553"/>
      <w:r w:rsidRPr="00F14EFD">
        <w:rPr>
          <w:rFonts w:ascii="Simplified Arabic" w:hAnsi="Simplified Arabic" w:cs="Simplified Arabic" w:hint="cs"/>
          <w:b/>
          <w:bCs/>
          <w:color w:val="000000" w:themeColor="text1"/>
          <w:sz w:val="36"/>
          <w:szCs w:val="36"/>
          <w:rtl/>
        </w:rPr>
        <w:t xml:space="preserve">13.1 </w:t>
      </w:r>
      <w:r w:rsidRPr="00F14EFD">
        <w:rPr>
          <w:rFonts w:ascii="Simplified Arabic" w:hAnsi="Simplified Arabic" w:cs="Simplified Arabic"/>
          <w:b/>
          <w:bCs/>
          <w:color w:val="000000" w:themeColor="text1"/>
          <w:sz w:val="36"/>
          <w:szCs w:val="36"/>
          <w:rtl/>
        </w:rPr>
        <w:t>أداة الدراسة</w:t>
      </w:r>
      <w:bookmarkEnd w:id="15"/>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سوف يعتمد الباحث على الاستبانة أداةً رئيسة لجمع البيان</w:t>
      </w:r>
      <w:r w:rsidRPr="00F14EFD" w:rsidR="00F1204F">
        <w:rPr>
          <w:rFonts w:ascii="Simplified Arabic" w:hAnsi="Simplified Arabic" w:cs="Simplified Arabic"/>
          <w:color w:val="000000" w:themeColor="text1"/>
          <w:sz w:val="28"/>
          <w:szCs w:val="28"/>
          <w:rtl/>
        </w:rPr>
        <w:t>--</w:t>
      </w:r>
      <w:r w:rsidRPr="00F14EFD">
        <w:rPr>
          <w:rFonts w:ascii="Simplified Arabic" w:hAnsi="Simplified Arabic" w:cs="Simplified Arabic"/>
          <w:color w:val="000000" w:themeColor="text1"/>
          <w:sz w:val="28"/>
          <w:szCs w:val="28"/>
          <w:rtl/>
        </w:rPr>
        <w:t>ات من عينة الدراسة، لكونها الأداة الأنسب لطبيعة الدراسة وأهدافها، ولكفاءتها في جمع البيانات من عدد كبير من المبحوثين في وقت قصير وبتكلفة معقولة. وسيتم بناء الاستبانة بالاعتماد على الأدب النظري والدراسات السابقة ذات الصلة بموضوع الدراسة، وستتكوّن من ثلاثة أقسام رئيسة، هي</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القسم الأول</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البيانات الديموغرافية والوظيفية لأفراد العينة، ويشمل (الجنس، العمر، المؤهل العلمي، سنوات الخبرة، المسمى الوظيفي)</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القسم الثاني</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ويقيس المتغير المستقل (إدارة علاقات العملاء) بأبعاده الأربعة، على النحو الآتي</w:t>
      </w:r>
      <w:r w:rsidRPr="00F14EFD">
        <w:rPr>
          <w:rFonts w:ascii="Simplified Arabic" w:hAnsi="Simplified Arabic" w:cs="Simplified Arabic"/>
          <w:color w:val="000000" w:themeColor="text1"/>
          <w:sz w:val="28"/>
          <w:szCs w:val="28"/>
        </w:rPr>
        <w:t>:</w:t>
      </w:r>
    </w:p>
    <w:tbl>
      <w:tblPr>
        <w:tblStyle w:val="GridTable1LightAccent4"/>
        <w:bidiVisual/>
        <w:tblW w:w="0" w:type="auto"/>
        <w:jc w:val="center"/>
        <w:tblLook w:val="04A0"/>
      </w:tblPr>
      <w:tblGrid>
        <w:gridCol w:w="2898"/>
        <w:gridCol w:w="1683"/>
      </w:tblGrid>
      <w:tr w:rsidTr="00EC7AD2">
        <w:tblPrEx>
          <w:tblW w:w="0" w:type="auto"/>
          <w:jc w:val="center"/>
          <w:tblLook w:val="04A0"/>
        </w:tblPrEx>
        <w:trPr>
          <w:jc w:val="center"/>
        </w:trPr>
        <w:tc>
          <w:tcPr>
            <w:tcW w:w="0" w:type="auto"/>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البُعد</w:t>
            </w:r>
          </w:p>
        </w:tc>
        <w:tc>
          <w:tcPr>
            <w:tcW w:w="1683" w:type="dxa"/>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عدد الفقرات</w:t>
            </w:r>
          </w:p>
        </w:tc>
      </w:tr>
      <w:tr w:rsidTr="00EC7AD2">
        <w:tblPrEx>
          <w:tblW w:w="0" w:type="auto"/>
          <w:jc w:val="center"/>
          <w:tblLook w:val="04A0"/>
        </w:tblPrEx>
        <w:trPr>
          <w:jc w:val="center"/>
        </w:trPr>
        <w:tc>
          <w:tcPr>
            <w:tcW w:w="0" w:type="auto"/>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التركيز على العميل</w:t>
            </w:r>
          </w:p>
        </w:tc>
        <w:tc>
          <w:tcPr>
            <w:tcW w:w="1683" w:type="dxa"/>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Pr>
              <w:t>4</w:t>
            </w:r>
          </w:p>
        </w:tc>
      </w:tr>
      <w:tr w:rsidTr="00EC7AD2">
        <w:tblPrEx>
          <w:tblW w:w="0" w:type="auto"/>
          <w:jc w:val="center"/>
          <w:tblLook w:val="04A0"/>
        </w:tblPrEx>
        <w:trPr>
          <w:jc w:val="center"/>
        </w:trPr>
        <w:tc>
          <w:tcPr>
            <w:tcW w:w="0" w:type="auto"/>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تنظيم إدارة علاقات العملاء</w:t>
            </w:r>
          </w:p>
        </w:tc>
        <w:tc>
          <w:tcPr>
            <w:tcW w:w="1683" w:type="dxa"/>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Pr>
              <w:t>4</w:t>
            </w:r>
          </w:p>
        </w:tc>
      </w:tr>
      <w:tr w:rsidTr="00EC7AD2">
        <w:tblPrEx>
          <w:tblW w:w="0" w:type="auto"/>
          <w:jc w:val="center"/>
          <w:tblLook w:val="04A0"/>
        </w:tblPrEx>
        <w:trPr>
          <w:jc w:val="center"/>
        </w:trPr>
        <w:tc>
          <w:tcPr>
            <w:tcW w:w="0" w:type="auto"/>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إدارة المعرفة</w:t>
            </w:r>
          </w:p>
        </w:tc>
        <w:tc>
          <w:tcPr>
            <w:tcW w:w="1683" w:type="dxa"/>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Pr>
              <w:t>4</w:t>
            </w:r>
          </w:p>
        </w:tc>
      </w:tr>
      <w:tr w:rsidTr="00EC7AD2">
        <w:tblPrEx>
          <w:tblW w:w="0" w:type="auto"/>
          <w:jc w:val="center"/>
          <w:tblLook w:val="04A0"/>
        </w:tblPrEx>
        <w:trPr>
          <w:jc w:val="center"/>
        </w:trPr>
        <w:tc>
          <w:tcPr>
            <w:tcW w:w="0" w:type="auto"/>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التكنولوجيا المستخدمة</w:t>
            </w:r>
          </w:p>
        </w:tc>
        <w:tc>
          <w:tcPr>
            <w:tcW w:w="1683" w:type="dxa"/>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Pr>
              <w:t>4</w:t>
            </w:r>
          </w:p>
        </w:tc>
      </w:tr>
      <w:tr w:rsidTr="00EC7AD2">
        <w:tblPrEx>
          <w:tblW w:w="0" w:type="auto"/>
          <w:jc w:val="center"/>
          <w:tblLook w:val="04A0"/>
        </w:tblPrEx>
        <w:trPr>
          <w:jc w:val="center"/>
        </w:trPr>
        <w:tc>
          <w:tcPr>
            <w:tcW w:w="0" w:type="auto"/>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إجمالي فقرات المتغير المستقل</w:t>
            </w:r>
          </w:p>
        </w:tc>
        <w:tc>
          <w:tcPr>
            <w:tcW w:w="1683" w:type="dxa"/>
            <w:vAlign w:val="center"/>
            <w:hideMark/>
          </w:tcPr>
          <w:p w:rsidR="00F2604B" w:rsidRPr="00F14EFD" w:rsidP="00EC7AD2">
            <w:pPr>
              <w:spacing w:before="100" w:beforeAutospacing="1" w:after="100" w:afterAutospacing="1" w:line="276" w:lineRule="auto"/>
              <w:jc w:val="center"/>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Pr>
              <w:t>16</w:t>
            </w:r>
          </w:p>
        </w:tc>
      </w:tr>
    </w:tbl>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القسم الثالث</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ويقيس المتغير التابع (استدامة مشاريع الخدمات الفندقية) بوصفه متغيرًا أحادي المحور، ويتكوّن من (10) فقرات</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وسوف يستخدم الباحث مقياس ليكرت الخماسي لقياس استجابات المبحوثين، بحيث تتراوح الاستجابات من (موافق بشدة = 5) إلى (غير موافق بشدة = 1). وسيتم التحقق من صدق الأداة من خلال عرضها على مجموعة من المحكمين المتخصصين، وحساب الاتساق الداخلي لها، كما سيتم التحقق من ثباتها باستخدام معامل ألفا كرونباخ</w:t>
      </w:r>
      <w:r w:rsidRPr="00F14EFD" w:rsidR="00EC7AD2">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6" w:name="_Toc234180554"/>
      <w:r w:rsidRPr="00F14EFD">
        <w:rPr>
          <w:rFonts w:ascii="Simplified Arabic" w:hAnsi="Simplified Arabic" w:cs="Simplified Arabic" w:hint="cs"/>
          <w:b/>
          <w:bCs/>
          <w:color w:val="000000" w:themeColor="text1"/>
          <w:sz w:val="36"/>
          <w:szCs w:val="36"/>
          <w:rtl/>
        </w:rPr>
        <w:t xml:space="preserve">14.1 </w:t>
      </w:r>
      <w:r w:rsidRPr="00F14EFD">
        <w:rPr>
          <w:rFonts w:ascii="Simplified Arabic" w:hAnsi="Simplified Arabic" w:cs="Simplified Arabic"/>
          <w:b/>
          <w:bCs/>
          <w:color w:val="000000" w:themeColor="text1"/>
          <w:sz w:val="36"/>
          <w:szCs w:val="36"/>
          <w:rtl/>
        </w:rPr>
        <w:t>الأساليب الإحصائية المستخدمة</w:t>
      </w:r>
      <w:bookmarkEnd w:id="16"/>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سوف يعتمد الباحث في تحليل بيانات الدراسة على برنامج الحزمة الإحصائية للعلوم الاجتماعية </w:t>
      </w:r>
      <w:r w:rsidRPr="00F14EFD">
        <w:rPr>
          <w:rFonts w:ascii="Simplified Arabic" w:hAnsi="Simplified Arabic" w:cs="Simplified Arabic"/>
          <w:color w:val="000000" w:themeColor="text1"/>
          <w:sz w:val="28"/>
          <w:szCs w:val="28"/>
        </w:rPr>
        <w:t>(SPSS)</w:t>
      </w:r>
      <w:r w:rsidRPr="00F14EFD">
        <w:rPr>
          <w:rFonts w:ascii="Simplified Arabic" w:hAnsi="Simplified Arabic" w:cs="Simplified Arabic"/>
          <w:color w:val="000000" w:themeColor="text1"/>
          <w:sz w:val="28"/>
          <w:szCs w:val="28"/>
          <w:rtl/>
        </w:rPr>
        <w:t>، وذلك باستخدام مجموعة من الأساليب الإحصائية الوصفية والاستدلالية المناسبة لطبيعة الدراسة وأهدافها، وتتمثّل في</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التكرارات والنسب المئوية لوصف الخصائص الديموغرافية والوظيفية لأفراد عينة الدراسة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المتوسطات الحسابية والانحرافات المعيارية لتحديد مستوى استجابات المبحوثين تجاه عبارات الاستبانة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معامل ألفا كرونباخ</w:t>
      </w:r>
      <w:r w:rsidRPr="00F14EFD">
        <w:rPr>
          <w:rFonts w:ascii="Simplified Arabic" w:hAnsi="Simplified Arabic" w:cs="Simplified Arabic"/>
          <w:color w:val="000000" w:themeColor="text1"/>
          <w:sz w:val="28"/>
          <w:szCs w:val="28"/>
        </w:rPr>
        <w:t xml:space="preserve"> (Cronbach’s Alpha) </w:t>
      </w:r>
      <w:r w:rsidRPr="00F14EFD">
        <w:rPr>
          <w:rFonts w:ascii="Simplified Arabic" w:hAnsi="Simplified Arabic" w:cs="Simplified Arabic"/>
          <w:color w:val="000000" w:themeColor="text1"/>
          <w:sz w:val="28"/>
          <w:szCs w:val="28"/>
          <w:rtl/>
        </w:rPr>
        <w:t>لقياس ثبات أداة الدراسة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معامل ارتباط بيرسون</w:t>
      </w:r>
      <w:r w:rsidRPr="00F14EFD">
        <w:rPr>
          <w:rFonts w:ascii="Simplified Arabic" w:hAnsi="Simplified Arabic" w:cs="Simplified Arabic"/>
          <w:color w:val="000000" w:themeColor="text1"/>
          <w:sz w:val="28"/>
          <w:szCs w:val="28"/>
        </w:rPr>
        <w:t xml:space="preserve"> (Pearson Correlation) </w:t>
      </w:r>
      <w:r w:rsidRPr="00F14EFD">
        <w:rPr>
          <w:rFonts w:ascii="Simplified Arabic" w:hAnsi="Simplified Arabic" w:cs="Simplified Arabic"/>
          <w:color w:val="000000" w:themeColor="text1"/>
          <w:sz w:val="28"/>
          <w:szCs w:val="28"/>
          <w:rtl/>
        </w:rPr>
        <w:t>لقياس الاتساق الداخلي وتحديد طبيعة العلاقة بين متغيرات الدراسة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اختبار كولموجروف - سميرنوف</w:t>
      </w:r>
      <w:r w:rsidRPr="00F14EFD">
        <w:rPr>
          <w:rFonts w:ascii="Simplified Arabic" w:hAnsi="Simplified Arabic" w:cs="Simplified Arabic"/>
          <w:color w:val="000000" w:themeColor="text1"/>
          <w:sz w:val="28"/>
          <w:szCs w:val="28"/>
        </w:rPr>
        <w:t xml:space="preserve"> (Kolmogorov-Smirnov Test) </w:t>
      </w:r>
      <w:r w:rsidRPr="00F14EFD">
        <w:rPr>
          <w:rFonts w:ascii="Simplified Arabic" w:hAnsi="Simplified Arabic" w:cs="Simplified Arabic"/>
          <w:color w:val="000000" w:themeColor="text1"/>
          <w:sz w:val="28"/>
          <w:szCs w:val="28"/>
          <w:rtl/>
        </w:rPr>
        <w:t>للتحقق من اعتدالية توزيع البيانات</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معامل تضخم التباين</w:t>
      </w:r>
      <w:r w:rsidRPr="00F14EFD">
        <w:rPr>
          <w:rFonts w:ascii="Simplified Arabic" w:hAnsi="Simplified Arabic" w:cs="Simplified Arabic"/>
          <w:color w:val="000000" w:themeColor="text1"/>
          <w:sz w:val="28"/>
          <w:szCs w:val="28"/>
        </w:rPr>
        <w:t xml:space="preserve"> (VIF) </w:t>
      </w:r>
      <w:r w:rsidRPr="00F14EFD">
        <w:rPr>
          <w:rFonts w:ascii="Simplified Arabic" w:hAnsi="Simplified Arabic" w:cs="Simplified Arabic"/>
          <w:color w:val="000000" w:themeColor="text1"/>
          <w:sz w:val="28"/>
          <w:szCs w:val="28"/>
          <w:rtl/>
        </w:rPr>
        <w:t>للتحقق من عدم وجود مشكلة الازدواج الخطي بين المتغيرات المستقلة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تحليل الانحدار الخطي المتعدد</w:t>
      </w:r>
      <w:r w:rsidRPr="00F14EFD">
        <w:rPr>
          <w:rFonts w:ascii="Simplified Arabic" w:hAnsi="Simplified Arabic" w:cs="Simplified Arabic"/>
          <w:color w:val="000000" w:themeColor="text1"/>
          <w:sz w:val="28"/>
          <w:szCs w:val="28"/>
        </w:rPr>
        <w:t xml:space="preserve"> (Multiple Regression) </w:t>
      </w:r>
      <w:r w:rsidRPr="00F14EFD">
        <w:rPr>
          <w:rFonts w:ascii="Simplified Arabic" w:hAnsi="Simplified Arabic" w:cs="Simplified Arabic"/>
          <w:color w:val="000000" w:themeColor="text1"/>
          <w:sz w:val="28"/>
          <w:szCs w:val="28"/>
          <w:rtl/>
        </w:rPr>
        <w:t>لاختبار أثر المتغير المستقل بأبعاده على المتغير التابع</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تحليل الانحدار الخطي البسيط</w:t>
      </w:r>
      <w:r w:rsidRPr="00F14EFD">
        <w:rPr>
          <w:rFonts w:ascii="Simplified Arabic" w:hAnsi="Simplified Arabic" w:cs="Simplified Arabic"/>
          <w:color w:val="000000" w:themeColor="text1"/>
          <w:sz w:val="28"/>
          <w:szCs w:val="28"/>
        </w:rPr>
        <w:t xml:space="preserve"> (Simple Regression) </w:t>
      </w:r>
      <w:r w:rsidRPr="00F14EFD">
        <w:rPr>
          <w:rFonts w:ascii="Simplified Arabic" w:hAnsi="Simplified Arabic" w:cs="Simplified Arabic"/>
          <w:color w:val="000000" w:themeColor="text1"/>
          <w:sz w:val="28"/>
          <w:szCs w:val="28"/>
          <w:rtl/>
        </w:rPr>
        <w:t>لاختبار أثر كل بُعد من أبعاد المتغير المستقل على المتغير التابع بشكل منفرد</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اختبار</w:t>
      </w:r>
      <w:r w:rsidRPr="00F14EFD">
        <w:rPr>
          <w:rFonts w:ascii="Simplified Arabic" w:hAnsi="Simplified Arabic" w:cs="Simplified Arabic"/>
          <w:color w:val="000000" w:themeColor="text1"/>
          <w:sz w:val="28"/>
          <w:szCs w:val="28"/>
        </w:rPr>
        <w:t xml:space="preserve"> (T-test) </w:t>
      </w:r>
      <w:r w:rsidRPr="00F14EFD">
        <w:rPr>
          <w:rFonts w:ascii="Simplified Arabic" w:hAnsi="Simplified Arabic" w:cs="Simplified Arabic"/>
          <w:color w:val="000000" w:themeColor="text1"/>
          <w:sz w:val="28"/>
          <w:szCs w:val="28"/>
          <w:rtl/>
        </w:rPr>
        <w:t>لاختبار الفروق في آراء المبحوثين وفقًا للمتغيرات الثنائية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تحليل التباين الأحادي</w:t>
      </w:r>
      <w:r w:rsidRPr="00F14EFD">
        <w:rPr>
          <w:rFonts w:ascii="Simplified Arabic" w:hAnsi="Simplified Arabic" w:cs="Simplified Arabic"/>
          <w:color w:val="000000" w:themeColor="text1"/>
          <w:sz w:val="28"/>
          <w:szCs w:val="28"/>
        </w:rPr>
        <w:t xml:space="preserve"> (One-Way ANOVA) </w:t>
      </w:r>
      <w:r w:rsidRPr="00F14EFD">
        <w:rPr>
          <w:rFonts w:ascii="Simplified Arabic" w:hAnsi="Simplified Arabic" w:cs="Simplified Arabic"/>
          <w:color w:val="000000" w:themeColor="text1"/>
          <w:sz w:val="28"/>
          <w:szCs w:val="28"/>
          <w:rtl/>
        </w:rPr>
        <w:t>لاختبار الفروق في آراء المبحوثين وفقًا للمتغيرات ذات الفئات المتعددة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اختبار شيفيه</w:t>
      </w:r>
      <w:r w:rsidRPr="00F14EFD">
        <w:rPr>
          <w:rFonts w:ascii="Simplified Arabic" w:hAnsi="Simplified Arabic" w:cs="Simplified Arabic"/>
          <w:color w:val="000000" w:themeColor="text1"/>
          <w:sz w:val="28"/>
          <w:szCs w:val="28"/>
        </w:rPr>
        <w:t xml:space="preserve"> (Scheffé Test) </w:t>
      </w:r>
      <w:r w:rsidRPr="00F14EFD">
        <w:rPr>
          <w:rFonts w:ascii="Simplified Arabic" w:hAnsi="Simplified Arabic" w:cs="Simplified Arabic"/>
          <w:color w:val="000000" w:themeColor="text1"/>
          <w:sz w:val="28"/>
          <w:szCs w:val="28"/>
          <w:rtl/>
        </w:rPr>
        <w:t>للمقارنات البعدية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7" w:name="_Toc234180555"/>
      <w:r w:rsidRPr="00F14EFD">
        <w:rPr>
          <w:rFonts w:ascii="Simplified Arabic" w:hAnsi="Simplified Arabic" w:cs="Simplified Arabic" w:hint="cs"/>
          <w:b/>
          <w:bCs/>
          <w:color w:val="000000" w:themeColor="text1"/>
          <w:sz w:val="36"/>
          <w:szCs w:val="36"/>
          <w:rtl/>
        </w:rPr>
        <w:t xml:space="preserve">15.1 </w:t>
      </w:r>
      <w:r w:rsidRPr="00F14EFD">
        <w:rPr>
          <w:rFonts w:ascii="Simplified Arabic" w:hAnsi="Simplified Arabic" w:cs="Simplified Arabic"/>
          <w:b/>
          <w:bCs/>
          <w:color w:val="000000" w:themeColor="text1"/>
          <w:sz w:val="36"/>
          <w:szCs w:val="36"/>
          <w:rtl/>
        </w:rPr>
        <w:t>حدود الدراسة</w:t>
      </w:r>
      <w:bookmarkEnd w:id="17"/>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ستقتصر الدراسة الحالية على الحدود الآتية</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الحدود الموضوعية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ستقتصر الدراسة على تناول أثر إدارة علاقات العملاء بأبعادها (التركيز على العميل، تنظيم إدارة علاقات العملاء، إدارة المعرفة، التكنولوجيا المستخدمة) في تحقيق استدامة مشاريع الخدمات الفندقية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الحدود المكانية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ستُطبَّق الدراسة على الفنادق من فئة الأربع نجوم والخمس نجوم في المدن الرئيسة بالمملكة العربية السعودية (الرياض، جدة، مكة المكرمة، المدينة المنورة، الدمام)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الحدود البشرية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ستقتصر الدراسة على العاملين في المستويات الإدارية المختلفة (الإدارة العليا، الإدارة الوسطى، الإدارة التنفيذية) في الفنادق موضوع الدراسة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الحدود الزمانية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سيتم إجراء الدراسة الميدانية خلال العام (2026م)</w:t>
      </w:r>
      <w:r w:rsidRPr="00F14EFD">
        <w:rPr>
          <w:rFonts w:ascii="Simplified Arabic" w:hAnsi="Simplified Arabic" w:cs="Simplified Arabic"/>
          <w:color w:val="000000" w:themeColor="text1"/>
          <w:sz w:val="28"/>
          <w:szCs w:val="28"/>
        </w:rPr>
        <w:t>.</w:t>
      </w:r>
    </w:p>
    <w:p w:rsidR="00F2604B" w:rsidRPr="00F14EFD" w:rsidP="00EC7AD2">
      <w:pPr>
        <w:jc w:val="center"/>
        <w:outlineLvl w:val="0"/>
        <w:rPr>
          <w:rFonts w:ascii="Simplified Arabic" w:hAnsi="Simplified Arabic" w:cs="Simplified Arabic"/>
          <w:b/>
          <w:bCs/>
          <w:color w:val="000000" w:themeColor="text1"/>
          <w:sz w:val="40"/>
          <w:szCs w:val="40"/>
        </w:rPr>
      </w:pPr>
      <w:r w:rsidRPr="00F14EFD">
        <w:rPr>
          <w:rFonts w:ascii="Simplified Arabic" w:hAnsi="Simplified Arabic" w:cs="Simplified Arabic"/>
          <w:b/>
          <w:bCs/>
          <w:color w:val="000000" w:themeColor="text1"/>
          <w:sz w:val="40"/>
          <w:szCs w:val="40"/>
          <w:rtl/>
        </w:rPr>
        <w:br w:type="page"/>
      </w:r>
      <w:bookmarkStart w:id="18" w:name="_Toc234180556"/>
      <w:r w:rsidRPr="00F14EFD">
        <w:rPr>
          <w:rFonts w:ascii="Simplified Arabic" w:hAnsi="Simplified Arabic" w:cs="Simplified Arabic" w:hint="cs"/>
          <w:b/>
          <w:bCs/>
          <w:color w:val="000000" w:themeColor="text1"/>
          <w:sz w:val="40"/>
          <w:szCs w:val="40"/>
          <w:rtl/>
        </w:rPr>
        <w:t xml:space="preserve">الفصل الثاني: </w:t>
      </w:r>
      <w:r w:rsidRPr="00F14EFD">
        <w:rPr>
          <w:rFonts w:ascii="Simplified Arabic" w:hAnsi="Simplified Arabic" w:cs="Simplified Arabic"/>
          <w:b/>
          <w:bCs/>
          <w:color w:val="000000" w:themeColor="text1"/>
          <w:sz w:val="40"/>
          <w:szCs w:val="40"/>
          <w:rtl/>
        </w:rPr>
        <w:t>الإطار النظري للدراسة</w:t>
      </w:r>
      <w:bookmarkEnd w:id="18"/>
    </w:p>
    <w:p w:rsidR="00F2604B" w:rsidRPr="00F14EFD" w:rsidP="00EC7AD2">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19" w:name="_Toc234180557"/>
      <w:r w:rsidRPr="00F14EFD">
        <w:rPr>
          <w:rFonts w:ascii="Simplified Arabic" w:hAnsi="Simplified Arabic" w:cs="Simplified Arabic"/>
          <w:b/>
          <w:bCs/>
          <w:color w:val="000000" w:themeColor="text1"/>
          <w:sz w:val="36"/>
          <w:szCs w:val="36"/>
          <w:rtl/>
        </w:rPr>
        <w:t>المبحث الأول: إدارة علاقات العملاء</w:t>
      </w:r>
      <w:bookmarkEnd w:id="19"/>
    </w:p>
    <w:p w:rsidR="00F2604B" w:rsidRPr="00F14EFD" w:rsidP="00EC7A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4180558"/>
      <w:r w:rsidRPr="00F14EFD">
        <w:rPr>
          <w:rFonts w:ascii="Simplified Arabic" w:hAnsi="Simplified Arabic" w:cs="Simplified Arabic" w:hint="cs"/>
          <w:b/>
          <w:bCs/>
          <w:color w:val="000000" w:themeColor="text1"/>
          <w:sz w:val="32"/>
          <w:szCs w:val="32"/>
          <w:rtl/>
        </w:rPr>
        <w:t xml:space="preserve">1.1.2 </w:t>
      </w:r>
      <w:r w:rsidRPr="00F14EFD">
        <w:rPr>
          <w:rFonts w:ascii="Simplified Arabic" w:hAnsi="Simplified Arabic" w:cs="Simplified Arabic"/>
          <w:b/>
          <w:bCs/>
          <w:color w:val="000000" w:themeColor="text1"/>
          <w:sz w:val="32"/>
          <w:szCs w:val="32"/>
          <w:rtl/>
        </w:rPr>
        <w:t>تمهيد</w:t>
      </w:r>
      <w:bookmarkEnd w:id="20"/>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يُعدّ العميل الركيزة الأساسية التي تقوم عليها فلسفة الأعمال المعاصرة، إذ لم يعد يُنظر إليه بوصفه طرفًا في عملية تبادلية عابرة، بل شريكًا استراتيجيًا يُسهم في تحديد مسار المنظمة ونجاحها على المدى الطويل. وفي ظل التحولات المتسارعة التي شهدها الفكر الإداري والتسويقي منذ ثمانينيات القرن العشرين، ومع تنامي حدة المنافسة وتغيّر أنماط سلوك المستهلكين، انتقل التركيز التسويقي من الاهتمام بالمنتج إلى الاهتمام بالعميل، ومن التسويق التبادلي القائم على الصفقات الفردية إلى التسويق العلائقي القائم على بناء علاقات طويلة الأمد مع العملاء. وقد أفرز هذا التحول ظهور مفهوم إدارة علاقات العملاء</w:t>
      </w:r>
      <w:r w:rsidRPr="00F14EFD">
        <w:rPr>
          <w:rFonts w:ascii="Simplified Arabic" w:hAnsi="Simplified Arabic" w:cs="Simplified Arabic"/>
          <w:color w:val="000000" w:themeColor="text1"/>
          <w:sz w:val="28"/>
          <w:szCs w:val="28"/>
        </w:rPr>
        <w:t xml:space="preserve"> (CRM) </w:t>
      </w:r>
      <w:r w:rsidRPr="00F14EFD">
        <w:rPr>
          <w:rFonts w:ascii="Simplified Arabic" w:hAnsi="Simplified Arabic" w:cs="Simplified Arabic"/>
          <w:color w:val="000000" w:themeColor="text1"/>
          <w:sz w:val="28"/>
          <w:szCs w:val="28"/>
          <w:rtl/>
        </w:rPr>
        <w:t>بوصفه توجهًا استراتيجيًا شاملًا يجمع بين الأبعاد التنظيمية والتكنولوجية والبشرية، ويسعى إلى تحقيق التكامل بين أهداف المنظمة وتطلعات عملائها</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ويكتسب هذا المفهوم أهمية خاصة في قطاع الخدمات بوجه عام، وفي قطاع الخدمات الفندقية بوجه خاص، حيث تُشكّل العلاقة مع العميل جوهر العملية الخدمية، وتُحدد مستوى الجودة المدركة ودرجة الرضا والولاء. ويهدف هذا المبحث إلى تقديم إطار نظري متكامل حول إدارة علاقات العملاء، من خلال تناول مفهومها وتطورها التاريخي، وأهميتها للمنظمات المعاصرة، والأهداف التي تسعى إلى تحقيقها، وأبعادها الرئيسة، والاستراتيجيات المرتبطة بتطبيقها، ومداخل تطبيقها في البيئة التنظيمية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4180559"/>
      <w:r w:rsidRPr="00F14EFD">
        <w:rPr>
          <w:rFonts w:ascii="Simplified Arabic" w:hAnsi="Simplified Arabic" w:cs="Simplified Arabic" w:hint="cs"/>
          <w:b/>
          <w:bCs/>
          <w:color w:val="000000" w:themeColor="text1"/>
          <w:sz w:val="32"/>
          <w:szCs w:val="32"/>
          <w:rtl/>
        </w:rPr>
        <w:t>2.1.2</w:t>
      </w:r>
      <w:r w:rsidRPr="00F14EFD">
        <w:rPr>
          <w:rFonts w:ascii="Simplified Arabic" w:hAnsi="Simplified Arabic" w:cs="Simplified Arabic"/>
          <w:b/>
          <w:bCs/>
          <w:color w:val="000000" w:themeColor="text1"/>
          <w:sz w:val="32"/>
          <w:szCs w:val="32"/>
          <w:rtl/>
        </w:rPr>
        <w:t xml:space="preserve"> مفهوم إدارة علاقات العملاء</w:t>
      </w:r>
      <w:bookmarkEnd w:id="21"/>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تُعدّ إدارة علاقات العملاء من المفاهيم الإدارية والتسويقية الحديثة التي برزت في تسعينيات القرن العشرين، وشهدت تطورًا نظريًا ومفاهيميًا واسعًا، أفرز تعددًا في التعريفات التي قُدّمت لها من قِبل الباحثين، بحسب الزاوية التي يُنظر منها إلى المفهوم، سواء أكانت زاوية استراتيجية أم عملياتية أم تكنولوجية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وقد عرّف منصور وعصفور (٢٠٢٣) إدارة علاقات العملاء بأنها منظومة تكاملية تجمع بين الاستراتيجيات والعمليات والتقنيات التي تتبناها المنظمة بهدف بناء علاقات طويلة الأمد مع عملائها، من </w:t>
      </w:r>
      <w:r w:rsidRPr="00F14EFD">
        <w:rPr>
          <w:rFonts w:ascii="Simplified Arabic" w:hAnsi="Simplified Arabic" w:cs="Simplified Arabic"/>
          <w:color w:val="000000" w:themeColor="text1"/>
          <w:sz w:val="28"/>
          <w:szCs w:val="28"/>
          <w:rtl/>
        </w:rPr>
        <w:t>خلال فهم احتياجاتهم وتوقعاتهم، وتقديم قيمة متميزة تلبي هذه الاحتياجات، بما يُسهم في زيادة الاحتفاظ بهم وتعزيز ولائهم للمنظمة. ويُبرز هذا التعريف الطابع التكاملي للمفهوم، ويؤكد أنه لا يقتصر على جانب واحد، بل يجمع بين الأبعاد الاستراتيجية والعملياتية والتكنولوجية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مختلف، يرى القابسي (٢٠٢٢) أن إدارة علاقات العملاء تُمثّل فلسفة إدارية شاملة تسعى إلى وضع العميل في قلب أنشطة المنظمة وقراراتها، وتوجيه جميع الموارد والقدرات نحو تحقيق رضاه وتلبية توقعاته، من خلال تبنّي ثقافة تنظيمية تُعلي من قيمة العميل، وتربط بين جودة المنتجات والخدمات المقدمة له ومستوى الأداء العام للمنظمة. ويتقاطع هذا التعريف مع التعريف السابق في التأكيد على مركزية العميل، غير أنه يُبرز البُعد الثقافي والفلسفي للمفهوم</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F14EFD">
        <w:rPr>
          <w:rFonts w:ascii="Simplified Arabic" w:hAnsi="Simplified Arabic" w:cs="Simplified Arabic"/>
          <w:color w:val="000000" w:themeColor="text1"/>
          <w:sz w:val="28"/>
          <w:szCs w:val="28"/>
          <w:rtl/>
        </w:rPr>
        <w:t>وفي سياق أكثر تخصصًا، يُعرّف شوماف والجبالي (٢٠٢٣) إدارة علاقات العملاء بأنها الممارسات والأنشطة التي تقوم بها المنظمة بهدف جذب العملاء المحتملين والاحتفاظ بالعملاء الحاليين، من خلال تقديم خدمات مخصصة تلبي احتياجاتهم الفردية، وبناء تفاعل مستمر معهم عبر مختلف قنوات التواصل، بما يُعزز الشعور بالثقة والالتزام المتبادل. ويُلاحظ أن هذا التعريف يُركّز على البُعد العملياتي والسلوكي للمفهوم</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الزاوية التكنولوجية، يُشير</w:t>
      </w:r>
      <w:r w:rsidRPr="00F14EFD">
        <w:rPr>
          <w:rFonts w:ascii="Simplified Arabic" w:hAnsi="Simplified Arabic" w:cs="Simplified Arabic"/>
          <w:color w:val="000000" w:themeColor="text1"/>
          <w:sz w:val="28"/>
          <w:szCs w:val="28"/>
        </w:rPr>
        <w:t xml:space="preserve"> Kumar et al. (2022) </w:t>
      </w:r>
      <w:r w:rsidRPr="00F14EFD">
        <w:rPr>
          <w:rFonts w:ascii="Simplified Arabic" w:hAnsi="Simplified Arabic" w:cs="Simplified Arabic"/>
          <w:color w:val="000000" w:themeColor="text1"/>
          <w:sz w:val="28"/>
          <w:szCs w:val="28"/>
          <w:rtl/>
        </w:rPr>
        <w:t>إلى أن إدارة علاقات العملاء تُمثّل توظيف تقنيات المعلومات والاتصالات في جمع وتحليل البيانات المتعلقة بالعملاء، وتحويل هذه البيانات إلى معرفة تدعم اتخاذ القرارات التسويقية، وتُتيح تقديم خدمات مخصصة تلبي الاحتياجات الفردية لكل عميل. ويُبرز هذا التعريف الدور المحوري للتكنولوجيا في تفعيل ممارسات إدارة علاقات العملاء</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استراتيجي أوسع، يرى</w:t>
      </w:r>
      <w:r w:rsidRPr="00F14EFD">
        <w:rPr>
          <w:rFonts w:ascii="Simplified Arabic" w:hAnsi="Simplified Arabic" w:cs="Simplified Arabic"/>
          <w:color w:val="000000" w:themeColor="text1"/>
          <w:sz w:val="28"/>
          <w:szCs w:val="28"/>
        </w:rPr>
        <w:t xml:space="preserve"> Guerola-Navarro et al. (2024) </w:t>
      </w:r>
      <w:r w:rsidRPr="00F14EFD">
        <w:rPr>
          <w:rFonts w:ascii="Simplified Arabic" w:hAnsi="Simplified Arabic" w:cs="Simplified Arabic"/>
          <w:color w:val="000000" w:themeColor="text1"/>
          <w:sz w:val="28"/>
          <w:szCs w:val="28"/>
          <w:rtl/>
        </w:rPr>
        <w:t>أن إدارة علاقات العملاء تُشكّل توجهًا استراتيجيًا شاملًا يتجاوز كونها مجرد أداة أو تقنية، ليصبح فلسفة إدارية متكاملة تُسهم في إعادة تصميم النموذج التسويقي للمنظمة، وربطه بمفاهيم التسويق الريادي، من خلال بناء علاقات ديناميكية مع العملاء تُتيح للمنظمة استكشاف فرص جديدة والابتكار في تقديم القيمة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جهة أخرى، يُقدّم</w:t>
      </w:r>
      <w:r w:rsidRPr="00F14EFD">
        <w:rPr>
          <w:rFonts w:ascii="Simplified Arabic" w:hAnsi="Simplified Arabic" w:cs="Simplified Arabic"/>
          <w:color w:val="000000" w:themeColor="text1"/>
          <w:sz w:val="28"/>
          <w:szCs w:val="28"/>
        </w:rPr>
        <w:t xml:space="preserve"> Ledro et al. (2022) </w:t>
      </w:r>
      <w:r w:rsidRPr="00F14EFD">
        <w:rPr>
          <w:rFonts w:ascii="Simplified Arabic" w:hAnsi="Simplified Arabic" w:cs="Simplified Arabic"/>
          <w:color w:val="000000" w:themeColor="text1"/>
          <w:sz w:val="28"/>
          <w:szCs w:val="28"/>
          <w:rtl/>
        </w:rPr>
        <w:t xml:space="preserve">تعريفًا متطورًا يعكس التحولات الحديثة في المفهوم، إذ يرى أن إدارة علاقات العملاء أصبحت في ظل ثورة الذكاء الاصطناعي منظومة ذكية تعتمد على تحليل </w:t>
      </w:r>
      <w:r w:rsidRPr="00F14EFD">
        <w:rPr>
          <w:rFonts w:ascii="Simplified Arabic" w:hAnsi="Simplified Arabic" w:cs="Simplified Arabic"/>
          <w:color w:val="000000" w:themeColor="text1"/>
          <w:sz w:val="28"/>
          <w:szCs w:val="28"/>
          <w:rtl/>
        </w:rPr>
        <w:t>البيانات الضخمة، والتعلم الآلي، والذكاء الاصطناعي، لأتمتة العمليات وتقديم توصيات مخصصة للعملاء، بما يُحسّن من تجربتهم ويرفع من كفاءة القرارات التسويقية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ويرى الباحث في ضوء ما سبق من تعريفات، أن إدارة علاقات العملاء تُمثّل توجهًا استراتيجيًا شاملًا وفلسفة إدارية متكاملة، تجمع بين الأبعاد التنظيمية والثقافية والتكنولوجية والبشرية، وتسعى إلى بناء علاقات طويلة الأمد مع العملاء تقوم على الثقة والالتزام المتبادل، من خلال فهم عميق لاحتياجاتهم وتوقعاتهم، وتوظيف الموارد والقدرات التنظيمية والتكنولوجية لتقديم قيمة متميزة تُلبي هذه الاحتياجات، بما يُعزز الاحتفاظ بهم وولاءهم، ويُسهم في تحقيق الأهداف الاستراتيجية للمنظمة على المدى الطويل، بما في ذلك تحقيق الاستدامة والميزة التنافسية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4180560"/>
      <w:r w:rsidRPr="00F14EFD">
        <w:rPr>
          <w:rFonts w:ascii="Simplified Arabic" w:hAnsi="Simplified Arabic" w:cs="Simplified Arabic" w:hint="cs"/>
          <w:b/>
          <w:bCs/>
          <w:color w:val="000000" w:themeColor="text1"/>
          <w:sz w:val="32"/>
          <w:szCs w:val="32"/>
          <w:rtl/>
        </w:rPr>
        <w:t>3.1.2</w:t>
      </w:r>
      <w:r w:rsidRPr="00F14EFD">
        <w:rPr>
          <w:rFonts w:ascii="Simplified Arabic" w:hAnsi="Simplified Arabic" w:cs="Simplified Arabic"/>
          <w:b/>
          <w:bCs/>
          <w:color w:val="000000" w:themeColor="text1"/>
          <w:sz w:val="32"/>
          <w:szCs w:val="32"/>
          <w:rtl/>
        </w:rPr>
        <w:t xml:space="preserve"> التطور التاريخي لإدارة علاقات العملاء</w:t>
      </w:r>
      <w:bookmarkEnd w:id="22"/>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مرّت إدارة علاقات العملاء بمراحل تطور متعاقبة عكست التحولات الفكرية والتكنولوجية التي شهدها الفكر الإداري والتسويقي. ففي البداية، كانت العلاقة مع العملاء تُدار بشكل تقليدي يعتمد على التفاعل المباشر بين البائع والعميل، دون الحاجة إلى أنظمة أو أدوات متخصصة. ومع تنامي حجم المنظمات وتوسع أسواقها، ظهرت الحاجة إلى تطوير أدوات وأنظمة تُمكّن المنظمات من إدارة علاقاتها مع أعداد كبيرة من العملاء بكفاءة (بخيت، ٢٠٢١)</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وقد شهدت ثمانينيات القرن العشرين ظهور مفهوم التسويق العلائقي</w:t>
      </w:r>
      <w:r w:rsidRPr="00F14EFD">
        <w:rPr>
          <w:rFonts w:ascii="Simplified Arabic" w:hAnsi="Simplified Arabic" w:cs="Simplified Arabic"/>
          <w:color w:val="000000" w:themeColor="text1"/>
          <w:sz w:val="28"/>
          <w:szCs w:val="28"/>
        </w:rPr>
        <w:t xml:space="preserve"> (Relationship Marketing) </w:t>
      </w:r>
      <w:r w:rsidRPr="00F14EFD">
        <w:rPr>
          <w:rFonts w:ascii="Simplified Arabic" w:hAnsi="Simplified Arabic" w:cs="Simplified Arabic"/>
          <w:color w:val="000000" w:themeColor="text1"/>
          <w:sz w:val="28"/>
          <w:szCs w:val="28"/>
          <w:rtl/>
        </w:rPr>
        <w:t>الذي مهّد الطريق لظهور مفهوم إدارة علاقات العملاء بصورته الحديثة. ومع دخول تسعينيات القرن الماضي، وتوظيف تقنيات المعلومات في التسويق، تبلور المفهوم بصورته المعاصرة، وبدأت المنظمات في تبنّي أنظمة متخصصة لإدارة علاقات العملاء (سرجيوس، ٢٠٢٢)</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ومع بدايات الألفية الثالثة، شهد المفهوم تحولًا نوعيًا مع انتشار الإنترنت والتجارة الإلكترونية، فظهر مفهوم إدارة علاقات العملاء الإلكترونية</w:t>
      </w:r>
      <w:r w:rsidRPr="00F14EFD">
        <w:rPr>
          <w:rFonts w:ascii="Simplified Arabic" w:hAnsi="Simplified Arabic" w:cs="Simplified Arabic"/>
          <w:color w:val="000000" w:themeColor="text1"/>
          <w:sz w:val="28"/>
          <w:szCs w:val="28"/>
        </w:rPr>
        <w:t xml:space="preserve"> (E-CRM) </w:t>
      </w:r>
      <w:r w:rsidRPr="00F14EFD">
        <w:rPr>
          <w:rFonts w:ascii="Simplified Arabic" w:hAnsi="Simplified Arabic" w:cs="Simplified Arabic"/>
          <w:color w:val="000000" w:themeColor="text1"/>
          <w:sz w:val="28"/>
          <w:szCs w:val="28"/>
          <w:rtl/>
        </w:rPr>
        <w:t>بوصفه امتدادًا لإدارة علاقات العملاء التقليدية في البيئة الرقمية. وفي السنوات الأخيرة، برز الجيل الجديد من إدارة علاقات العملاء القائم على الذكاء الاصطناعي وتحليل البيانات الضخمة، مما فتح آفاقًا جديدة لتخصيص الخدمات وأتمتة التفاعل مع العملاء</w:t>
      </w:r>
      <w:r w:rsidRPr="00F14EFD">
        <w:rPr>
          <w:rFonts w:ascii="Simplified Arabic" w:hAnsi="Simplified Arabic" w:cs="Simplified Arabic"/>
          <w:color w:val="000000" w:themeColor="text1"/>
          <w:sz w:val="28"/>
          <w:szCs w:val="28"/>
        </w:rPr>
        <w:t xml:space="preserve"> (Rahman et al., 2023).</w:t>
      </w:r>
    </w:p>
    <w:p w:rsidR="00F2604B" w:rsidRPr="00F14EFD" w:rsidP="00EC7A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4180561"/>
      <w:r w:rsidRPr="00F14EFD">
        <w:rPr>
          <w:rFonts w:ascii="Simplified Arabic" w:hAnsi="Simplified Arabic" w:cs="Simplified Arabic" w:hint="cs"/>
          <w:b/>
          <w:bCs/>
          <w:color w:val="000000" w:themeColor="text1"/>
          <w:sz w:val="32"/>
          <w:szCs w:val="32"/>
          <w:rtl/>
        </w:rPr>
        <w:t>4.1.2</w:t>
      </w:r>
      <w:r w:rsidRPr="00F14EFD">
        <w:rPr>
          <w:rFonts w:ascii="Simplified Arabic" w:hAnsi="Simplified Arabic" w:cs="Simplified Arabic"/>
          <w:b/>
          <w:bCs/>
          <w:color w:val="000000" w:themeColor="text1"/>
          <w:sz w:val="32"/>
          <w:szCs w:val="32"/>
          <w:rtl/>
        </w:rPr>
        <w:t xml:space="preserve"> أهمية إدارة علاقات العملاء</w:t>
      </w:r>
      <w:bookmarkEnd w:id="23"/>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تُشكّل إدارة علاقات العملاء أحد أهم المداخل الإدارية والتسويقية التي تعتمد عليها المنظمات المعاصرة في تحقيق أهدافها الاستراتيجية، وتنبع أهميتها من الفوائد المتعددة التي تُحققها على المستويين التنظيمي والتسويقي. وقد تعددت آراء الباحثين حول أهمية إدارة علاقات العملاء بحسب الزاوية التي يُنظر منها إلى المفهوم</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ويشير سليمان وحسن ومصطفى (٢٠٢٣) إلى أن أهمية إدارة علاقات العملاء تتمثل في</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جودة العلاقة مع العملاء من خلال بناء الثقة والالتزام المتبادل، بما يُسهم في تحقيق الاستقرار في العلاقة التبادلية بين المنظمة وعملائها على المدى الطويل</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دعم تراث العلامة التجارية للمنظمة، من خلال تقديم تجربة متميزة للعميل تُعزز من صورتها الذهنية في السوق، وتُميّزها عن منافسيها</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الاحتفاظ بالعملاء الحاليين، مما يُقلل من تكاليف استقطاب عملاء جدد، ويُحسّن من الربحية على المدى الطويل</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توفير قاعدة معرفية شاملة عن العملاء، تُتيح للمنظمة فهم احتياجاتهم وتوقعاتهم بشكل أعمق، وتقديم خدمات مخصصة تلبي هذه الاحتياجات</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ويرى</w:t>
      </w:r>
      <w:r w:rsidRPr="00F14EFD">
        <w:rPr>
          <w:rFonts w:ascii="Simplified Arabic" w:hAnsi="Simplified Arabic" w:cs="Simplified Arabic"/>
          <w:b/>
          <w:bCs/>
          <w:color w:val="000000" w:themeColor="text1"/>
          <w:sz w:val="28"/>
          <w:szCs w:val="28"/>
        </w:rPr>
        <w:t xml:space="preserve"> Yang &amp; Babapour (2023) </w:t>
      </w:r>
      <w:r w:rsidRPr="00F14EFD">
        <w:rPr>
          <w:rFonts w:ascii="Simplified Arabic" w:hAnsi="Simplified Arabic" w:cs="Simplified Arabic"/>
          <w:b/>
          <w:bCs/>
          <w:color w:val="000000" w:themeColor="text1"/>
          <w:sz w:val="28"/>
          <w:szCs w:val="28"/>
          <w:rtl/>
        </w:rPr>
        <w:t>أن أهمية إدارة علاقات العملاء تتجلى في</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توفير أنظمة متكاملة لتقييم فعالية التفاعل مع العملاء، بما يُتيح للمنظمة اتخاذ قرارات مستنيرة قائمة على البيانات</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جودة المعلومات والخدمات المقدمة للعملاء، بما يُحسّن من تجربتهم ويرفع من مستوى رضاهم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ضمان أمان وخصوصية بيانات العملاء، مما يُعزز من ثقتهم بالمنظمة ويُشجّعهم على الاستمرار في التعامل معها</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تحسين كفاءة العمليات التسويقية والتشغيلية من خلال أتمتة كثير من الأنشطة المتعلقة بالتفاعل مع العملاء</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ويؤكد الشيخ ولطيف وعلي (٢٠٢٢) أن إدارة علاقات العملاء تكتسب أهميتها من كونها</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تُسهم في بناء ولاء العملاء للعلامة التجارية، وهو ما يُشكّل ميزة تنافسية مستدامة يصعب على المنافسين تقليدها</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تُعزز من قدرة المنظمة على استقطاب عملاء جدد من خلال التوصيات الإيجابية التي يُقدّمها العملاء الحاليون</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تُتيح تقديم خدمات مخصصة تُلبي الاحتياجات الفردية لكل عميل، بما يُعزز من قيمته المدركة للخدمة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تدعم قدرة المنظمة على التكيف مع المتغيرات في السوق واحتياجات العملاء المتنامية</w:t>
      </w:r>
      <w:r w:rsidRPr="00F14EFD">
        <w:rPr>
          <w:rFonts w:ascii="Simplified Arabic" w:hAnsi="Simplified Arabic" w:cs="Simplified Arabic"/>
          <w:color w:val="000000" w:themeColor="text1"/>
          <w:sz w:val="28"/>
          <w:szCs w:val="28"/>
        </w:rPr>
        <w:t>.</w:t>
      </w:r>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استراتيجي أوسع، يشير أبو زيد وحسانين ومجاهد (٢٠٢٣) إلى أن إدارة علاقات العملاء تُشكّل أداة استراتيجية فاعلة لتمكين العملاء وإشراكهم في العمليات التنظيمية، من خلال إتاحة قنوات تواصل متعددة تُتيح لهم التعبير عن آرائهم واقتراحاتهم، مما يُعزز من انتمائهم للمنظمة ويرفع من مستوى الأداء المؤسسي</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كما تُسهم في تحقيق التكامل بين الوظائف التنظيمية المختلفة، من خلال ربط أنشطة التسويق والمبيعات وخدمة العملاء في منظومة واحدة تعمل بتناغم لخدمة العميل</w:t>
      </w:r>
      <w:r w:rsidRPr="00F14EFD">
        <w:rPr>
          <w:rFonts w:ascii="Simplified Arabic" w:hAnsi="Simplified Arabic" w:cs="Simplified Arabic"/>
          <w:color w:val="000000" w:themeColor="text1"/>
          <w:sz w:val="28"/>
          <w:szCs w:val="28"/>
        </w:rPr>
        <w:t>.</w:t>
      </w:r>
    </w:p>
    <w:p w:rsidR="00F2604B" w:rsidRPr="00F14EFD" w:rsidP="00CA12C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4180562"/>
      <w:r w:rsidRPr="00F14EFD">
        <w:rPr>
          <w:rFonts w:ascii="Simplified Arabic" w:hAnsi="Simplified Arabic" w:cs="Simplified Arabic" w:hint="cs"/>
          <w:b/>
          <w:bCs/>
          <w:color w:val="000000" w:themeColor="text1"/>
          <w:sz w:val="32"/>
          <w:szCs w:val="32"/>
          <w:rtl/>
        </w:rPr>
        <w:t>5.1.2</w:t>
      </w:r>
      <w:r w:rsidRPr="00F14EFD">
        <w:rPr>
          <w:rFonts w:ascii="Simplified Arabic" w:hAnsi="Simplified Arabic" w:cs="Simplified Arabic"/>
          <w:b/>
          <w:bCs/>
          <w:color w:val="000000" w:themeColor="text1"/>
          <w:sz w:val="32"/>
          <w:szCs w:val="32"/>
          <w:rtl/>
        </w:rPr>
        <w:t xml:space="preserve"> أهداف إدارة علاقات العملاء</w:t>
      </w:r>
      <w:bookmarkEnd w:id="24"/>
    </w:p>
    <w:p w:rsidR="00F2604B" w:rsidRPr="00F14EFD" w:rsidP="00EC7A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تسعى إدارة علاقات العملاء إلى تحقيق مجموعة من الأهداف الاستراتيجية والتشغيلية التي تُسهم في تعزيز الأداء التنظيمي للمنظمة، وقد تعددت رؤى الباحثين حول هذه الأهداف بحسب الزاوية التي يُنظر منها إلى المفهوم</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ويرى عبدالجواد وفرغلي وإسماعيل (٢٠٢١) أن إدارة علاقات العملاء تسعى إلى تحقيق الأهداف الآتية</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بناء ميزة تنافسية مستدامة للمنظمة من خلال تعزيز العلاقة مع العملاء وبناء ولائهم للعلامة التجارية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التميز في تقديم الخدمات من خلال فهم أعمق لاحتياجات العملاء وتوقعاتهم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قدرة المنظمة على الابتكار في المنتجات والخدمات المقدمة بناءً على المعرفة المستمدة من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التكامل بين الوظائف التنظيمية المختلفة في خدمة العميل</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ويشير خشبة (٢٠٢٥) إلى أن إدارة علاقات العملاء تهدف إلى</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الاحتفاظ بالعملاء وتقليل معدلات فقدانهم، مما يُسهم في استقرار قاعدة العملاء وضمان تدفق الإيرادات</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تحسين جودة الخدمة المقدمة من خلال بناء علاقة قوية مع العميل تُتيح فهم توقعاته والعمل على تلبيتها</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تفعيل ممارسات إصلاح الخدمة والاستجابة السريعة لشكاوى العملاء بما يُعزز رضاهم</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3"/>
        </w:numPr>
        <w:spacing w:before="100" w:beforeAutospacing="1" w:after="100" w:afterAutospacing="1" w:line="276" w:lineRule="auto"/>
        <w:ind w:left="566"/>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بناء جسور من الثقة بين المنظمة وعملائها تدعم استمرارية العلاقة على المدى الطويل</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ويحدد</w:t>
      </w:r>
      <w:r w:rsidRPr="00F14EFD">
        <w:rPr>
          <w:rFonts w:ascii="Simplified Arabic" w:hAnsi="Simplified Arabic" w:cs="Simplified Arabic"/>
          <w:b/>
          <w:bCs/>
          <w:color w:val="000000" w:themeColor="text1"/>
          <w:sz w:val="28"/>
          <w:szCs w:val="28"/>
        </w:rPr>
        <w:t xml:space="preserve"> Ferrer-Estévez &amp; Chalmeta (2023) </w:t>
      </w:r>
      <w:r w:rsidRPr="00F14EFD">
        <w:rPr>
          <w:rFonts w:ascii="Simplified Arabic" w:hAnsi="Simplified Arabic" w:cs="Simplified Arabic"/>
          <w:b/>
          <w:bCs/>
          <w:color w:val="000000" w:themeColor="text1"/>
          <w:sz w:val="28"/>
          <w:szCs w:val="28"/>
          <w:rtl/>
        </w:rPr>
        <w:t>أهداف إدارة علاقات العملاء المستدامة في</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التوازن بين الأبعاد الاقتصادية والاجتماعية والبيئية في العلاقة مع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بناء علاقات مستدامة مع العملاء تُسهم في تحقيق التنمية المستدامة للمنظمة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المسؤولية الاجتماعية للمنظمة من خلال بناء علاقات أخلاقية مع عملائها</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دعم مساهمة المنظمة في تحقيق أهداف التنمية المستدامة العالمية</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ويُضيف محمود وأبو العلا (٢٠٢٣) أن إدارة علاقات العملاء تسعى إلى</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دعم استراتيجيات التسويق الإلكتروني في المنظمة من خلال توفير قاعدة بيانات شاملة عن العملاء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التكامل بين قنوات التواصل المختلفة مع العملاء في منظومة واحدة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رضا العملاء من خلال تقديم خدمات مخصصة تلبي احتياجاتهم الفردية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دعم اتخاذ القرارات التسويقية القائمة على البيانات والمعلومات الدقيقة</w:t>
      </w:r>
      <w:r w:rsidRPr="00F14EFD">
        <w:rPr>
          <w:rFonts w:ascii="Simplified Arabic" w:hAnsi="Simplified Arabic" w:cs="Simplified Arabic"/>
          <w:color w:val="000000" w:themeColor="text1"/>
          <w:sz w:val="28"/>
          <w:szCs w:val="28"/>
        </w:rPr>
        <w:t>.</w:t>
      </w:r>
    </w:p>
    <w:p w:rsidR="00F2604B" w:rsidRPr="00F14EFD" w:rsidP="00CA12C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4180563"/>
      <w:r w:rsidRPr="00F14EFD">
        <w:rPr>
          <w:rFonts w:ascii="Simplified Arabic" w:hAnsi="Simplified Arabic" w:cs="Simplified Arabic" w:hint="cs"/>
          <w:b/>
          <w:bCs/>
          <w:color w:val="000000" w:themeColor="text1"/>
          <w:sz w:val="32"/>
          <w:szCs w:val="32"/>
          <w:rtl/>
        </w:rPr>
        <w:t>6.1.2</w:t>
      </w:r>
      <w:r w:rsidRPr="00F14EFD">
        <w:rPr>
          <w:rFonts w:ascii="Simplified Arabic" w:hAnsi="Simplified Arabic" w:cs="Simplified Arabic"/>
          <w:b/>
          <w:bCs/>
          <w:color w:val="000000" w:themeColor="text1"/>
          <w:sz w:val="32"/>
          <w:szCs w:val="32"/>
          <w:rtl/>
        </w:rPr>
        <w:t xml:space="preserve"> أبعاد إدارة علاقات العملاء</w:t>
      </w:r>
      <w:bookmarkEnd w:id="25"/>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تم تحديد أبعاد إدارة علاقات العملاء في الدراسة الحالية بناءً على ما طرحته دراسة منصور وعصفور (٢٠٢٣) ودراسة شوماف والجبالي (٢٠٢٣) ودراسة الخزاعلة والعزام (٢٠٢٢)، التي أجمعت على أن إدارة علاقات العملاء تقوم على أربعة أبعاد رئيسة تتكامل فيما بينها لتُشكّل منظومة عمل شاملة، وهي: التركيز على العميل، وتنظيم إدارة علاقات العملاء، وإدارة المعرفة، والتكنولوجيا المستخدمة. وفيما يلي عرض تفصيلي لهذه الأبعاد</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البُعد الأول: التركيز على العميل</w:t>
      </w:r>
      <w:r w:rsidRPr="00F14EFD">
        <w:rPr>
          <w:rFonts w:ascii="Simplified Arabic" w:hAnsi="Simplified Arabic" w:cs="Simplified Arabic"/>
          <w:b/>
          <w:bCs/>
          <w:color w:val="000000" w:themeColor="text1"/>
          <w:sz w:val="28"/>
          <w:szCs w:val="28"/>
        </w:rPr>
        <w:t xml:space="preserve"> (Customer Focus)</w:t>
      </w:r>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يُعدّ التركيز على العميل الركيزة الأساسية التي تقوم عليها فلسفة إدارة علاقات العملاء، ويُشير إلى التوجه الاستراتيجي للمنظمة نحو جعل العميل محورًا لجميع أنشطتها وقراراتها. ويتطلب هذا البُعد من </w:t>
      </w:r>
      <w:r w:rsidRPr="00F14EFD">
        <w:rPr>
          <w:rFonts w:ascii="Simplified Arabic" w:hAnsi="Simplified Arabic" w:cs="Simplified Arabic"/>
          <w:color w:val="000000" w:themeColor="text1"/>
          <w:sz w:val="28"/>
          <w:szCs w:val="28"/>
          <w:rtl/>
        </w:rPr>
        <w:t>المنظمة تبنّي ثقافة تنظيمية تُعلي من قيمة العميل، وتضع رضاه وتلبية احتياجاته في مقدمة أولوياتها. ويشمل هذا البُعد عدة عناصر جوهرية، منها فهم احتياجات العملاء وتوقعاتهم بشكل عميق ومستمر، وتصميم المنتجات والخدمات بما يتماشى مع هذه الاحتياجات، وتقديم قيمة متميزة تفوق توقعات العملاء، وبناء علاقات طويلة الأمد معهم قائمة على الثقة والالتزام المتبادل. ويتطلب تفعيل هذا البُعد التزامًا من الإدارة العليا بتبنّي ثقافة التركيز على العميل، وتوجيه جميع الموارد والقدرات التنظيمية نحو خدمته (القابسي، ٢٠٢٢)</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البُعد الثاني: تنظيم إدارة علاقات العملاء</w:t>
      </w:r>
      <w:r w:rsidRPr="00F14EFD">
        <w:rPr>
          <w:rFonts w:ascii="Simplified Arabic" w:hAnsi="Simplified Arabic" w:cs="Simplified Arabic"/>
          <w:b/>
          <w:bCs/>
          <w:color w:val="000000" w:themeColor="text1"/>
          <w:sz w:val="28"/>
          <w:szCs w:val="28"/>
        </w:rPr>
        <w:t xml:space="preserve"> (CRM Organization)</w:t>
      </w:r>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يتعلق هذا البُعد بالجوانب التنظيمية والهيكلية التي تدعم تطبيق ممارسات إدارة علاقات العملاء بشكل فعّال، بما يشمل الهيكل التنظيمي، والثقافة التنظيمية، والعمليات، والموارد البشرية. ويتطلب هذا البُعد تصميم هيكل تنظيمي مرن يدعم التفاعل مع العملاء ويُتيح الاستجابة السريعة لاحتياجاتهم، وبناء ثقافة تنظيمية تُعلي من قيمة العميل وتُشجّع العاملين على تقديم أفضل خدمة له، وتصميم عمليات متكاملة تربط بين مختلف الوظائف التنظيمية في خدمة العميل، وتدريب العاملين وتأهيلهم للتعامل مع العملاء بكفاءة عالية. كما يشمل هذا البُعد بناء نظام للحوافز يُشجّع العاملين على تبنّي سلوكيات موجهة نحو خدمة العميل (ليله، ٢٠٢٥)</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البُعد الثالث: إدارة المعرفة</w:t>
      </w:r>
      <w:r w:rsidRPr="00F14EFD">
        <w:rPr>
          <w:rFonts w:ascii="Simplified Arabic" w:hAnsi="Simplified Arabic" w:cs="Simplified Arabic"/>
          <w:b/>
          <w:bCs/>
          <w:color w:val="000000" w:themeColor="text1"/>
          <w:sz w:val="28"/>
          <w:szCs w:val="28"/>
        </w:rPr>
        <w:t xml:space="preserve"> (Knowledge Management)</w:t>
      </w:r>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يُشير هذا البُعد إلى قدرة المنظمة على جمع وتحليل ومعالجة المعلومات المتعلقة بالعملاء، وتحويلها إلى معرفة تدعم اتخاذ القرارات وتحسين الخدمات المقدمة. ويشمل هذا البُعد عدة عناصر، منها بناء قواعد بيانات شاملة عن العملاء تحتوي على معلومات دقيقة ومحدّثة، وتحليل سلوك العملاء وأنماط استهلاكهم واحتياجاتهم، وتوظيف هذه المعلومات في تخصيص الخدمات وتقديم عروض مخصصة، ومشاركة المعرفة عبر مختلف الوحدات التنظيمية بما يُتيح تقديم خدمة متكاملة للعميل. ويُعدّ هذا البُعد من أهم الأبعاد التي تُميّز إدارة علاقات العملاء الحديثة، إذ يُتيح للمنظمة تحويل البيانات الخام إلى معرفة استراتيجية تدعم اتخاذ القرارات (سرجيوس، ٢٠٢٢)</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البُعد الرابع: التكنولوجيا المستخدمة</w:t>
      </w:r>
      <w:r w:rsidRPr="00F14EFD">
        <w:rPr>
          <w:rFonts w:ascii="Simplified Arabic" w:hAnsi="Simplified Arabic" w:cs="Simplified Arabic"/>
          <w:b/>
          <w:bCs/>
          <w:color w:val="000000" w:themeColor="text1"/>
          <w:sz w:val="28"/>
          <w:szCs w:val="28"/>
        </w:rPr>
        <w:t xml:space="preserve"> (Technology)</w:t>
      </w:r>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يتعلق هذا البُعد بالبنية التكنولوجية التي تدعم تطبيق ممارسات إدارة علاقات العملاء، ويُعدّ من الأبعاد التي شهدت تطورًا كبيرًا في السنوات الأخيرة مع ثورة تقنيات المعلومات والذكاء الاصطناعي. ويشمل هذا البُعد أنظمة إدارة علاقات العملاء الإلكترونية</w:t>
      </w:r>
      <w:r w:rsidRPr="00F14EFD">
        <w:rPr>
          <w:rFonts w:ascii="Simplified Arabic" w:hAnsi="Simplified Arabic" w:cs="Simplified Arabic"/>
          <w:color w:val="000000" w:themeColor="text1"/>
          <w:sz w:val="28"/>
          <w:szCs w:val="28"/>
        </w:rPr>
        <w:t xml:space="preserve"> (E-CRM)</w:t>
      </w:r>
      <w:r w:rsidRPr="00F14EFD">
        <w:rPr>
          <w:rFonts w:ascii="Simplified Arabic" w:hAnsi="Simplified Arabic" w:cs="Simplified Arabic"/>
          <w:color w:val="000000" w:themeColor="text1"/>
          <w:sz w:val="28"/>
          <w:szCs w:val="28"/>
          <w:rtl/>
        </w:rPr>
        <w:t>، وتقنيات تحليل البيانات الضخمة، ومنصات التواصل مع العملاء، وأدوات الذكاء الاصطناعي والتعلم الآلي، والأنظمة السحابية. ويُتيح هذا البُعد للمنظمة أتمتة كثير من العمليات المتعلقة بالتفاعل مع العملاء، وتحليل بياناتهم بشكل آلي، وتقديم توصيات مخصصة، والتفاعل معهم عبر قنوات متعددة بشكل متكامل. وقد أشار عمارة وأحمد والشنهابي (٢٠٢٦) إلى الدور المتنامي للتكنولوجيا في تعزيز فعالية إدارة علاقات العملاء، لا سيما في ظل التحول الرقمي الذي تشهده المنظمات المعاصرة</w:t>
      </w:r>
      <w:r w:rsidRPr="00F14EFD">
        <w:rPr>
          <w:rFonts w:ascii="Simplified Arabic" w:hAnsi="Simplified Arabic" w:cs="Simplified Arabic"/>
          <w:color w:val="000000" w:themeColor="text1"/>
          <w:sz w:val="28"/>
          <w:szCs w:val="28"/>
        </w:rPr>
        <w:t>.</w:t>
      </w:r>
    </w:p>
    <w:p w:rsidR="00F2604B" w:rsidRPr="00F14EFD" w:rsidP="00CA12C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4180564"/>
      <w:r w:rsidRPr="00F14EFD">
        <w:rPr>
          <w:rFonts w:ascii="Simplified Arabic" w:hAnsi="Simplified Arabic" w:cs="Simplified Arabic" w:hint="cs"/>
          <w:b/>
          <w:bCs/>
          <w:color w:val="000000" w:themeColor="text1"/>
          <w:sz w:val="32"/>
          <w:szCs w:val="32"/>
          <w:rtl/>
        </w:rPr>
        <w:t>7.1.2</w:t>
      </w:r>
      <w:r w:rsidRPr="00F14EFD">
        <w:rPr>
          <w:rFonts w:ascii="Simplified Arabic" w:hAnsi="Simplified Arabic" w:cs="Simplified Arabic"/>
          <w:b/>
          <w:bCs/>
          <w:color w:val="000000" w:themeColor="text1"/>
          <w:sz w:val="32"/>
          <w:szCs w:val="32"/>
          <w:rtl/>
        </w:rPr>
        <w:t xml:space="preserve"> استراتيجيات إدارة علاقات العملاء</w:t>
      </w:r>
      <w:bookmarkEnd w:id="26"/>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تتبنّى المنظمات المعاصرة مجموعة من الاستراتيجيات لتفعيل ممارسات إدارة علاقات العملاء، وتختلف هذه الاستراتيجيات بحسب طبيعة المنظمة وأهدافها والبيئة التي تعمل فيها. وتُشير الأدبيات إلى أن استراتيجيات إدارة علاقات العملاء يمكن تصنيفها إلى عدة أنواع، منها</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الاستراتيجية العملياتية</w:t>
      </w:r>
      <w:r w:rsidRPr="00F14EFD">
        <w:rPr>
          <w:rFonts w:ascii="Simplified Arabic" w:hAnsi="Simplified Arabic" w:cs="Simplified Arabic"/>
          <w:color w:val="000000" w:themeColor="text1"/>
          <w:sz w:val="28"/>
          <w:szCs w:val="28"/>
        </w:rPr>
        <w:t xml:space="preserve"> (Operational CRM) </w:t>
      </w:r>
      <w:r w:rsidRPr="00F14EFD">
        <w:rPr>
          <w:rFonts w:ascii="Simplified Arabic" w:hAnsi="Simplified Arabic" w:cs="Simplified Arabic"/>
          <w:color w:val="000000" w:themeColor="text1"/>
          <w:sz w:val="28"/>
          <w:szCs w:val="28"/>
          <w:rtl/>
        </w:rPr>
        <w:t>التي تُركّز على أتمتة العمليات المتعلقة بالتفاعل مع العملاء، مثل عمليات المبيعات والتسويق وخدمة العملاء؛ والاستراتيجية التحليلية</w:t>
      </w:r>
      <w:r w:rsidRPr="00F14EFD">
        <w:rPr>
          <w:rFonts w:ascii="Simplified Arabic" w:hAnsi="Simplified Arabic" w:cs="Simplified Arabic"/>
          <w:color w:val="000000" w:themeColor="text1"/>
          <w:sz w:val="28"/>
          <w:szCs w:val="28"/>
        </w:rPr>
        <w:t xml:space="preserve"> (Analytical CRM) </w:t>
      </w:r>
      <w:r w:rsidRPr="00F14EFD">
        <w:rPr>
          <w:rFonts w:ascii="Simplified Arabic" w:hAnsi="Simplified Arabic" w:cs="Simplified Arabic"/>
          <w:color w:val="000000" w:themeColor="text1"/>
          <w:sz w:val="28"/>
          <w:szCs w:val="28"/>
          <w:rtl/>
        </w:rPr>
        <w:t>التي تُركّز على تحليل بيانات العملاء واستخلاص المعرفة منها لدعم اتخاذ القرارات؛ والاستراتيجية التعاونية</w:t>
      </w:r>
      <w:r w:rsidRPr="00F14EFD">
        <w:rPr>
          <w:rFonts w:ascii="Simplified Arabic" w:hAnsi="Simplified Arabic" w:cs="Simplified Arabic"/>
          <w:color w:val="000000" w:themeColor="text1"/>
          <w:sz w:val="28"/>
          <w:szCs w:val="28"/>
        </w:rPr>
        <w:t xml:space="preserve"> (Collaborative CRM) </w:t>
      </w:r>
      <w:r w:rsidRPr="00F14EFD">
        <w:rPr>
          <w:rFonts w:ascii="Simplified Arabic" w:hAnsi="Simplified Arabic" w:cs="Simplified Arabic"/>
          <w:color w:val="000000" w:themeColor="text1"/>
          <w:sz w:val="28"/>
          <w:szCs w:val="28"/>
          <w:rtl/>
        </w:rPr>
        <w:t>التي تُركّز على تحقيق التكامل بين مختلف قنوات التواصل مع العملاء والوحدات التنظيمية المختلفة (عجبان ومنصور، ٢٠٢٦)</w:t>
      </w:r>
      <w:r w:rsidRPr="00F14EFD">
        <w:rPr>
          <w:rFonts w:ascii="Simplified Arabic" w:hAnsi="Simplified Arabic" w:cs="Simplified Arabic"/>
          <w:color w:val="000000" w:themeColor="text1"/>
          <w:sz w:val="28"/>
          <w:szCs w:val="28"/>
        </w:rPr>
        <w:t>.</w:t>
      </w:r>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كما ظهرت في السنوات الأخيرة استراتيجيات حديثة، منها استراتيجية إدارة علاقات العملاء المستدامة التي تدمج بين مبادئ الاستدامة وممارسات إدارة علاقات العملاء، وتسعى إلى تحقيق التوازن بين الأبعاد الاقتصادية والاجتماعية والبيئية في العلاقة مع العملاء</w:t>
      </w:r>
      <w:r w:rsidRPr="00F14EFD">
        <w:rPr>
          <w:rFonts w:ascii="Simplified Arabic" w:hAnsi="Simplified Arabic" w:cs="Simplified Arabic"/>
          <w:color w:val="000000" w:themeColor="text1"/>
          <w:sz w:val="28"/>
          <w:szCs w:val="28"/>
        </w:rPr>
        <w:t xml:space="preserve"> (Stawicka, 2024). </w:t>
      </w:r>
      <w:r w:rsidRPr="00F14EFD">
        <w:rPr>
          <w:rFonts w:ascii="Simplified Arabic" w:hAnsi="Simplified Arabic" w:cs="Simplified Arabic"/>
          <w:color w:val="000000" w:themeColor="text1"/>
          <w:sz w:val="28"/>
          <w:szCs w:val="28"/>
          <w:rtl/>
        </w:rPr>
        <w:t>واستراتيجية إدارة علاقات العملاء القائمة على الذكاء الاصطناعي، التي تعتمد على تقنيات الذكاء الاصطناعي والتعلم الآلي في تحليل بيانات العملاء وتقديم توصيات مخصصة، وتُتيح للمنظمة تحقيق مستويات عالية من التخصيص والكفاءة في التفاعل مع العملاء</w:t>
      </w:r>
      <w:r w:rsidRPr="00F14EFD">
        <w:rPr>
          <w:rFonts w:ascii="Simplified Arabic" w:hAnsi="Simplified Arabic" w:cs="Simplified Arabic"/>
          <w:color w:val="000000" w:themeColor="text1"/>
          <w:sz w:val="28"/>
          <w:szCs w:val="28"/>
        </w:rPr>
        <w:t>.</w:t>
      </w:r>
    </w:p>
    <w:p w:rsidR="00F2604B" w:rsidRPr="00F14EFD" w:rsidP="00D968EE">
      <w:pPr>
        <w:jc w:val="center"/>
        <w:outlineLvl w:val="0"/>
        <w:rPr>
          <w:rFonts w:ascii="Simplified Arabic" w:hAnsi="Simplified Arabic" w:cs="Simplified Arabic"/>
          <w:b/>
          <w:bCs/>
          <w:color w:val="000000" w:themeColor="text1"/>
          <w:sz w:val="40"/>
          <w:szCs w:val="40"/>
        </w:rPr>
      </w:pPr>
      <w:r w:rsidRPr="00F14EFD">
        <w:rPr>
          <w:rFonts w:ascii="Simplified Arabic" w:hAnsi="Simplified Arabic" w:cs="Simplified Arabic"/>
          <w:b/>
          <w:bCs/>
          <w:color w:val="000000" w:themeColor="text1"/>
          <w:sz w:val="40"/>
          <w:szCs w:val="40"/>
          <w:rtl/>
        </w:rPr>
        <w:br w:type="page"/>
      </w:r>
      <w:bookmarkStart w:id="27" w:name="_Toc234180565"/>
      <w:r w:rsidRPr="00F14EFD">
        <w:rPr>
          <w:rFonts w:ascii="Simplified Arabic" w:hAnsi="Simplified Arabic" w:cs="Simplified Arabic"/>
          <w:b/>
          <w:bCs/>
          <w:color w:val="000000" w:themeColor="text1"/>
          <w:sz w:val="40"/>
          <w:szCs w:val="40"/>
          <w:rtl/>
        </w:rPr>
        <w:t>المبحث الثاني: استدامة المشاريع</w:t>
      </w:r>
      <w:bookmarkEnd w:id="27"/>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4180566"/>
      <w:r w:rsidRPr="00F14EFD">
        <w:rPr>
          <w:rFonts w:ascii="Simplified Arabic" w:hAnsi="Simplified Arabic" w:cs="Simplified Arabic" w:hint="cs"/>
          <w:b/>
          <w:bCs/>
          <w:color w:val="000000" w:themeColor="text1"/>
          <w:sz w:val="32"/>
          <w:szCs w:val="32"/>
          <w:rtl/>
          <w:lang w:bidi="ar-EG"/>
        </w:rPr>
        <w:t xml:space="preserve">1.2.2 </w:t>
      </w:r>
      <w:r w:rsidRPr="00F14EFD">
        <w:rPr>
          <w:rFonts w:ascii="Simplified Arabic" w:hAnsi="Simplified Arabic" w:cs="Simplified Arabic"/>
          <w:b/>
          <w:bCs/>
          <w:color w:val="000000" w:themeColor="text1"/>
          <w:sz w:val="32"/>
          <w:szCs w:val="32"/>
          <w:rtl/>
        </w:rPr>
        <w:t>تمهيد</w:t>
      </w:r>
      <w:bookmarkEnd w:id="28"/>
    </w:p>
    <w:p w:rsidR="00F2604B" w:rsidRPr="00F14EFD" w:rsidP="00CA12C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يُشكّل مفهوم الاستدامة أحد أهم المفاهيم التي هيمنت على الفكر الإداري والاقتصادي في العقود الأخيرة، في ظل تنامي الوعي العالمي بالتحديات البيئية والاجتماعية والاقتصادية التي تواجه البشرية، وضرورة تبنّي أنماط تنموية تُوازن بين تلبية احتياجات الحاضر وحماية حقوق الأجيال القادمة. وقد امتد هذا المفهوم من كونه إطارًا فكريًا عامًا إلى مستويات تطبيقية متعددة، شملت المستوى الوطني والقطاعي والمؤسسي، وصولًا إلى مستوى المشاريع الفردية، حيث برز مفهوم استدامة المشاريع بوصفه أحد أهم المفاهيم الحديثة في إدارة المشاريع، الذي يسعى إلى دمج مبادئ الاستدامة في جميع مراحل دورة حياة المشروع</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ويكتسب هذا المفهوم أهمية خاصة في قطاع الخدمات الفندقية، الذي يُعدّ من القطاعات كثيفة استهلاك الموارد ذات التأثير الواسع على البيئة والمجتمع، ما يجعل تحقيق الاستدامة في مشاريعه ضرورة استراتيجية لا مجرد خيار. ويهدف هذا المبحث إلى تقديم إطار نظري متكامل حول استدامة المشاريع، من خلال تناول مفهومها ونشأتها، وأهميتها للمنظمات المعاصرة، والأهداف التي تسعى إلى تحقيقها، وأبعادها الرئيسة، والاستراتيجيات المرتبطة بتحقيقها، والعوامل المؤثرة فيها</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4180567"/>
      <w:r w:rsidRPr="00F14EFD">
        <w:rPr>
          <w:rFonts w:ascii="Simplified Arabic" w:hAnsi="Simplified Arabic" w:cs="Simplified Arabic" w:hint="cs"/>
          <w:b/>
          <w:bCs/>
          <w:color w:val="000000" w:themeColor="text1"/>
          <w:sz w:val="32"/>
          <w:szCs w:val="32"/>
          <w:rtl/>
        </w:rPr>
        <w:t xml:space="preserve">2.2.2 </w:t>
      </w:r>
      <w:r w:rsidRPr="00F14EFD">
        <w:rPr>
          <w:rFonts w:ascii="Simplified Arabic" w:hAnsi="Simplified Arabic" w:cs="Simplified Arabic"/>
          <w:b/>
          <w:bCs/>
          <w:color w:val="000000" w:themeColor="text1"/>
          <w:sz w:val="32"/>
          <w:szCs w:val="32"/>
          <w:rtl/>
        </w:rPr>
        <w:t xml:space="preserve"> مفهوم استدامة المشاريع</w:t>
      </w:r>
      <w:bookmarkEnd w:id="29"/>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يُعدّ مفهوم استدامة المشاريع من المفاهيم الحديثة التي شهدت تطورًا نظريًا ومفاهيميًا واسعًا، أفرز تعددًا في التعريفات التي قُدّمت له من قِبل الباحثين، بحسب الزاوية التي يُنظر منها إلى المفهوم، سواء أكانت زاوية اقتصادية أم اجتماعية أم بيئية أم شاملة</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فقد عرّف الشطناوي والقرعان (٢٠٢٣) استدامة المشاريع بأنها قدرة المشروع على الاستمرار وتحقيق أهدافه على المدى الطويل، من خلال تبنّي استراتيجيات ريادية تُمكّنه من التكيف مع المتغيرات البيئية والاقتصادية، والحفاظ على قدرته التنافسية، وضمان تدفق الموارد اللازمة لاستمراريته. ويُبرز هذا التعريف البُعد الاستمراري للمفهوم، ويؤكد أن الاستدامة ليست حالة ثابتة بل عملية ديناميكية تتطلب تكيفًا مستمرًا</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أشمل، يرى الخطيب والعطيات وعبدالنسور (٢٠٢٣) أن استدامة المشاريع تُمثّل قدرة المشروع على تحقيق التوازن بين تلبية الأهداف الاقتصادية والاجتماعية والبيئية، من خلال إدارة فعّالة للموارد والعمليات، وتبنّي عوامل النجاح الحرجة التي تدعم استمرارية المشروع وتحقيق أهدافه في بيئة تتسم بالتنافسية والتغير المستمر. ويُبرز هذا التعريف الطابع التكاملي للمفهوم، ويؤكد أنه يتجاوز الاستمرارية المالية إلى تحقيق التوازن بين الأبعاد المختلفة</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الزاوية الاقتصادية والمالية، يُعرّف البربري وزعرب (٢٠٢١) استدامة المشاريع بأنها قدرة المشروع على تحقيق استقرار مالي طويل الأمد، من خلال توفير مصادر تمويل مستدامة، وإدارة فعّالة للموارد المالية، وتحقيق عوائد استثمارية مجزية تضمن استمرارية المشروع وقدرته على الوفاء بالتزاماته. ويُركّز هذا التعريف على البُعد المالي بوصفه شرطًا أساسيًا لاستدامة أي مشروع</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الزاوية البيئية، يُشير سربوك والحاج (٢٠٢٣) إلى أن استدامة المشاريع تعني قدرة المشروع على تحقيق أهدافه مع الالتزام بالممارسات البيئية المسؤولة، والحفاظ على الموارد الطبيعية، وتقليل التأثيرات السلبية على البيئة، من خلال تبنّي التكنولوجيا الصديقة للبيئة، وترشيد استهلاك الموارد، وإدارة النفايات بشكل فعّال. ويُبرز هذا التعريف البُعد البيئي بوصفه ركيزة أساسية لاستدامة المشاريع في العصر الحديث</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المسؤولية الاجتماعية، يُقدّم طبايبية وشريط (٢٠٢٣) تعريفًا يُركّز على البُعد الاجتماعي، إذ يرى أن استدامة المشاريع تُمثّل قدرة المشروع على تحقيق أهدافه مع الوفاء بمسؤولياته الاجتماعية تجاه أصحاب المصلحة، بما يشمل العاملين والعملاء والمجتمع المحلي والبيئة، من خلال تبنّي ممارسات المسؤولية الاجتماعية بأبعادها الاقتصادية والقانونية والأخلاقية والخيرية</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شامل، يُعرّف</w:t>
      </w:r>
      <w:r w:rsidRPr="00F14EFD">
        <w:rPr>
          <w:rFonts w:ascii="Simplified Arabic" w:hAnsi="Simplified Arabic" w:cs="Simplified Arabic"/>
          <w:color w:val="000000" w:themeColor="text1"/>
          <w:sz w:val="28"/>
          <w:szCs w:val="28"/>
        </w:rPr>
        <w:t xml:space="preserve"> Gomes Silva et al. (2022) </w:t>
      </w:r>
      <w:r w:rsidRPr="00F14EFD">
        <w:rPr>
          <w:rFonts w:ascii="Simplified Arabic" w:hAnsi="Simplified Arabic" w:cs="Simplified Arabic"/>
          <w:color w:val="000000" w:themeColor="text1"/>
          <w:sz w:val="28"/>
          <w:szCs w:val="28"/>
          <w:rtl/>
        </w:rPr>
        <w:t>استدامة المشاريع بأنها منهج متكامل لإدارة المشاريع يسعى إلى تحقيق التوازن بين الركائز الثلاث للاستدامة (الاقتصادية والاجتماعية والبيئية)، من خلال دمج مبادئ الاستدامة في جميع مراحل دورة حياة المشروع، وتبنّي ممارسات إدارية رشيقة تُتيح التكيف مع المتغيرات وتحقيق الأهداف بكفاءة عالية</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استراتيجي أوسع، يرى</w:t>
      </w:r>
      <w:r w:rsidRPr="00F14EFD">
        <w:rPr>
          <w:rFonts w:ascii="Simplified Arabic" w:hAnsi="Simplified Arabic" w:cs="Simplified Arabic"/>
          <w:color w:val="000000" w:themeColor="text1"/>
          <w:sz w:val="28"/>
          <w:szCs w:val="28"/>
        </w:rPr>
        <w:t xml:space="preserve"> Shaukat et al. (2022) </w:t>
      </w:r>
      <w:r w:rsidRPr="00F14EFD">
        <w:rPr>
          <w:rFonts w:ascii="Simplified Arabic" w:hAnsi="Simplified Arabic" w:cs="Simplified Arabic"/>
          <w:color w:val="000000" w:themeColor="text1"/>
          <w:sz w:val="28"/>
          <w:szCs w:val="28"/>
          <w:rtl/>
        </w:rPr>
        <w:t xml:space="preserve">أن استدامة المشاريع تُشكّل توجهًا استراتيجيًا شاملًا في إدارة المشاريع، يهدف إلى تحقيق نجاح المشروع على المدى الطويل من خلال دمج </w:t>
      </w:r>
      <w:r w:rsidRPr="00F14EFD">
        <w:rPr>
          <w:rFonts w:ascii="Simplified Arabic" w:hAnsi="Simplified Arabic" w:cs="Simplified Arabic"/>
          <w:color w:val="000000" w:themeColor="text1"/>
          <w:sz w:val="28"/>
          <w:szCs w:val="28"/>
          <w:rtl/>
        </w:rPr>
        <w:t>مبادئ الاستدامة في جميع القرارات والممارسات، وإشراك أصحاب المصلحة في العمليات، وبناء فرق عمل قادرة على تحقيق هذا التوجه</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ويرى الباحث في ضوء ما سبق من تعريفات، أن استدامة المشاريع تُمثّل منهجًا استراتيجيًا شاملًا في إدارة المشاريع، يجمع بين الأبعاد الاقتصادية والاجتماعية والبيئية، ويسعى إلى تحقيق قدرة المشروع على الاستمرار وتحقيق أهدافه على المدى الطويل، من خلال إدارة فعّالة للموارد، وتبنّي ممارسات إدارية رشيقة، والوفاء بالمسؤوليات تجاه أصحاب المصلحة، والالتزام بالممارسات البيئية المسؤولة، بما يُتيح للمشروع التكيف مع المتغيرات البيئية والاقتصادية، والحفاظ على قدرته التنافسية، وتحقيق التوازن بين تلبية احتياجات الحاضر وضمان حقوق الأجيال القادمة</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0" w:name="_Toc234180568"/>
      <w:r w:rsidRPr="00F14EFD">
        <w:rPr>
          <w:rFonts w:ascii="Simplified Arabic" w:hAnsi="Simplified Arabic" w:cs="Simplified Arabic" w:hint="cs"/>
          <w:b/>
          <w:bCs/>
          <w:color w:val="000000" w:themeColor="text1"/>
          <w:sz w:val="32"/>
          <w:szCs w:val="32"/>
          <w:rtl/>
        </w:rPr>
        <w:t>3.2.2</w:t>
      </w:r>
      <w:r w:rsidRPr="00F14EFD">
        <w:rPr>
          <w:rFonts w:ascii="Simplified Arabic" w:hAnsi="Simplified Arabic" w:cs="Simplified Arabic"/>
          <w:b/>
          <w:bCs/>
          <w:color w:val="000000" w:themeColor="text1"/>
          <w:sz w:val="32"/>
          <w:szCs w:val="32"/>
          <w:rtl/>
        </w:rPr>
        <w:t xml:space="preserve"> نشأة مفهوم استدامة المشاريع وتطوره</w:t>
      </w:r>
      <w:bookmarkEnd w:id="30"/>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يعود جذر مفهوم الاستدامة إلى تقرير “مستقبلنا المشترك” الذي أصدرته اللجنة العالمية للبيئة والتنمية عام 1987، والمعروف بتقرير برونتلاند، الذي عرّف التنمية المستدامة بأنها التنمية التي تُلبي احتياجات الحاضر دون المساس بقدرة الأجيال القادمة على تلبية احتياجاتها. ومنذ ذلك الحين، امتد هذا المفهوم ليشمل مختلف مجالات الإدارة والاقتصاد، وتبلور إطاره النظري بشكل تدريجي (ناصري، ٢٠٢٢)</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وفي مجال إدارة المشاريع، برز مفهوم استدامة المشاريع في بدايات الألفية الثالثة، مع تنامي الوعي بأهمية دمج مبادئ الاستدامة في ممارسات إدارة المشاريع، وأفرز ذلك ظهور ما يُعرف بإدارة المشاريع المستدامة</w:t>
      </w:r>
      <w:r w:rsidRPr="00F14EFD">
        <w:rPr>
          <w:rFonts w:ascii="Simplified Arabic" w:hAnsi="Simplified Arabic" w:cs="Simplified Arabic"/>
          <w:color w:val="000000" w:themeColor="text1"/>
          <w:sz w:val="28"/>
          <w:szCs w:val="28"/>
        </w:rPr>
        <w:t xml:space="preserve"> (Sustainable Project Management). </w:t>
      </w:r>
      <w:r w:rsidRPr="00F14EFD">
        <w:rPr>
          <w:rFonts w:ascii="Simplified Arabic" w:hAnsi="Simplified Arabic" w:cs="Simplified Arabic"/>
          <w:color w:val="000000" w:themeColor="text1"/>
          <w:sz w:val="28"/>
          <w:szCs w:val="28"/>
          <w:rtl/>
        </w:rPr>
        <w:t>وقد شهد هذا المفهوم تطورًا نوعيًا مع ظهور نموذج الركائز الثلاث للاستدامة</w:t>
      </w:r>
      <w:r w:rsidRPr="00F14EFD">
        <w:rPr>
          <w:rFonts w:ascii="Simplified Arabic" w:hAnsi="Simplified Arabic" w:cs="Simplified Arabic"/>
          <w:color w:val="000000" w:themeColor="text1"/>
          <w:sz w:val="28"/>
          <w:szCs w:val="28"/>
        </w:rPr>
        <w:t xml:space="preserve"> (Triple Bottom Line) </w:t>
      </w:r>
      <w:r w:rsidRPr="00F14EFD">
        <w:rPr>
          <w:rFonts w:ascii="Simplified Arabic" w:hAnsi="Simplified Arabic" w:cs="Simplified Arabic"/>
          <w:color w:val="000000" w:themeColor="text1"/>
          <w:sz w:val="28"/>
          <w:szCs w:val="28"/>
          <w:rtl/>
        </w:rPr>
        <w:t>الذي طرحه جون إلكينجتون، والذي أصبح الإطار المرجعي الأساسي لفهم استدامة المشاريع</w:t>
      </w:r>
      <w:r w:rsidRPr="00F14EFD">
        <w:rPr>
          <w:rFonts w:ascii="Simplified Arabic" w:hAnsi="Simplified Arabic" w:cs="Simplified Arabic"/>
          <w:color w:val="000000" w:themeColor="text1"/>
          <w:sz w:val="28"/>
          <w:szCs w:val="28"/>
        </w:rPr>
        <w:t xml:space="preserve"> (Shah et al., 2023).</w:t>
      </w:r>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1" w:name="_Toc234180569"/>
      <w:r w:rsidRPr="00F14EFD">
        <w:rPr>
          <w:rFonts w:ascii="Simplified Arabic" w:hAnsi="Simplified Arabic" w:cs="Simplified Arabic" w:hint="cs"/>
          <w:b/>
          <w:bCs/>
          <w:color w:val="000000" w:themeColor="text1"/>
          <w:sz w:val="32"/>
          <w:szCs w:val="32"/>
          <w:rtl/>
        </w:rPr>
        <w:t xml:space="preserve">4.2.2 </w:t>
      </w:r>
      <w:r w:rsidRPr="00F14EFD">
        <w:rPr>
          <w:rFonts w:ascii="Simplified Arabic" w:hAnsi="Simplified Arabic" w:cs="Simplified Arabic"/>
          <w:b/>
          <w:bCs/>
          <w:color w:val="000000" w:themeColor="text1"/>
          <w:sz w:val="32"/>
          <w:szCs w:val="32"/>
          <w:rtl/>
        </w:rPr>
        <w:t xml:space="preserve"> أهمية استدامة المشاريع</w:t>
      </w:r>
      <w:bookmarkEnd w:id="31"/>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تُشكّل استدامة المشاريع أحد أهم الاهتمامات الاستراتيجية للمنظمات المعاصرة، في ظل تنامي التحديات البيئية والاجتماعية والاقتصادية التي تواجهها، وتنبع أهميتها من الفوائد المتعددة التي تُحققها للمشروع والمنظمة والمجتمع على حد سواء</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ويشير القطيشات وقطيشات (٢٠٢٣) إلى أن أهمية استدامة المشاريع تتمثل في</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ضمان استمرارية المشروع وتحقيق أهدافه على المدى الطويل، بما يُتيح تعظيم العوائد من الاستثمارات الأولية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قدرة المشروع على استقطاب الدعم من الجهات المانحة والممولين، الذين يُفضّلون تمويل المشاريع ذات القدرة على الاستدامة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التوازن بين الأهداف الاقتصادية والاجتماعية للمشروع، بما يُعزز من قبوله لدى المجتمع</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توفير الحماية للمشروع من المخاطر البيئية والاقتصادية المحتملة من خلال بناء قدرات تكيفية</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ويرى ملوكي وقرقب (٢٠٢٦) أن استدامة المشاريع تكتسب أهميتها من كونها</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تُشكّل معيارًا رئيسًا لتقييم نجاح المشروع في مراحله المختلفة، بدءًا من مرحلة الإطلاق ومرورًا بمرحلة النمو وصولًا إلى مرحلة النضج</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تُتيح تحديد عوامل الفشل والنجاح في المشاريع، بما يُسهم في تعزيز فرص نجاح المشاريع المستقبلية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تدعم اتخاذ قرارات استثمارية مستنيرة قائمة على دراسات جدوى شاملة تأخذ في الاعتبار مقومات الاستدامة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تُسهم في تحقيق العائد الاقتصادي المستدام على المدى الطويل، وليس فقط الأرباح قصيرة الأجل</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ويؤكد النسور والصوالحة (٢٠٢٢) أن أهمية استدامة المشاريع تتجلى في</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روح الريادة والابتكار في المشاريع، بما يُتيح لها التميز والقدرة على المنافسة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دعم تشاركية المعرفة بين أصحاب المشاريع، بما يُسهم في تراكم الخبرات وتحسين الأداء</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الأثر الاجتماعي الإيجابي للمشاريع، من خلال خلق فرص العمل ودعم التنمية المحلية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قدرة المشاريع الصغيرة والإنتاجية على النمو والتوسع</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ومن منظور استراتيجي أوسع، يشير</w:t>
      </w:r>
      <w:r w:rsidRPr="00F14EFD">
        <w:rPr>
          <w:rFonts w:ascii="Simplified Arabic" w:hAnsi="Simplified Arabic" w:cs="Simplified Arabic"/>
          <w:color w:val="000000" w:themeColor="text1"/>
          <w:sz w:val="28"/>
          <w:szCs w:val="28"/>
        </w:rPr>
        <w:t xml:space="preserve"> Shaukat et al. (2022) </w:t>
      </w:r>
      <w:r w:rsidRPr="00F14EFD">
        <w:rPr>
          <w:rFonts w:ascii="Simplified Arabic" w:hAnsi="Simplified Arabic" w:cs="Simplified Arabic"/>
          <w:color w:val="000000" w:themeColor="text1"/>
          <w:sz w:val="28"/>
          <w:szCs w:val="28"/>
          <w:rtl/>
        </w:rPr>
        <w:t>إلى أن استدامة المشاريع تُشكّل عاملًا حاسمًا في تحقيق نجاح المشروع، من خلال إشراك أصحاب المصلحة وبناء فرق عمل قادرة على تحقيق الأهداف المستدامة، وتُسهم في بناء سمعة إيجابية للمشروع والمنظمة القائمة عليه</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كما تدعم قدرة المشروع على التكيف مع المتغيرات في بيئة الأعمال، وتُتيح استغلال الفرص الجديدة وتجنب المخاطر المحتملة</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2" w:name="_Toc234180570"/>
      <w:r w:rsidRPr="00F14EFD">
        <w:rPr>
          <w:rFonts w:ascii="Simplified Arabic" w:hAnsi="Simplified Arabic" w:cs="Simplified Arabic" w:hint="cs"/>
          <w:b/>
          <w:bCs/>
          <w:color w:val="000000" w:themeColor="text1"/>
          <w:sz w:val="32"/>
          <w:szCs w:val="32"/>
          <w:rtl/>
        </w:rPr>
        <w:t>5.2.2</w:t>
      </w:r>
      <w:r w:rsidRPr="00F14EFD">
        <w:rPr>
          <w:rFonts w:ascii="Simplified Arabic" w:hAnsi="Simplified Arabic" w:cs="Simplified Arabic"/>
          <w:b/>
          <w:bCs/>
          <w:color w:val="000000" w:themeColor="text1"/>
          <w:sz w:val="32"/>
          <w:szCs w:val="32"/>
          <w:rtl/>
        </w:rPr>
        <w:t xml:space="preserve"> أهداف تحقيق استدامة المشاريع</w:t>
      </w:r>
      <w:bookmarkEnd w:id="32"/>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يسعى تبنّي مفهوم استدامة المشاريع إلى تحقيق مجموعة من الأهداف الاستراتيجية والتشغيلية التي تُسهم في تعزيز أداء المشروع وضمان استمراريته</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ويرى</w:t>
      </w:r>
      <w:r w:rsidRPr="00F14EFD">
        <w:rPr>
          <w:rFonts w:ascii="Simplified Arabic" w:hAnsi="Simplified Arabic" w:cs="Simplified Arabic"/>
          <w:b/>
          <w:bCs/>
          <w:color w:val="000000" w:themeColor="text1"/>
          <w:sz w:val="28"/>
          <w:szCs w:val="28"/>
        </w:rPr>
        <w:t xml:space="preserve"> Awan et al. (2022) </w:t>
      </w:r>
      <w:r w:rsidRPr="00F14EFD">
        <w:rPr>
          <w:rFonts w:ascii="Simplified Arabic" w:hAnsi="Simplified Arabic" w:cs="Simplified Arabic"/>
          <w:b/>
          <w:bCs/>
          <w:color w:val="000000" w:themeColor="text1"/>
          <w:sz w:val="28"/>
          <w:szCs w:val="28"/>
          <w:rtl/>
        </w:rPr>
        <w:t>أن تحقيق استدامة المشاريع يهدف إلى</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الأداء المستدام للمشروع من خلال دمج ممارسات الإدارة الرشيقة في العمليات</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تحسين إدارة سلسلة التوريد الخضراء بما يدعم استدامة المشروع</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التوازن بين الأداء الاقتصادي والالتزام البيئي</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الكفاءة التشغيلية للمشروع من خلال ممارسات التصنيع المستدام</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ويحدد</w:t>
      </w:r>
      <w:r w:rsidRPr="00F14EFD">
        <w:rPr>
          <w:rFonts w:ascii="Simplified Arabic" w:hAnsi="Simplified Arabic" w:cs="Simplified Arabic"/>
          <w:b/>
          <w:bCs/>
          <w:color w:val="000000" w:themeColor="text1"/>
          <w:sz w:val="28"/>
          <w:szCs w:val="28"/>
        </w:rPr>
        <w:t xml:space="preserve"> Shah et al. (2023) </w:t>
      </w:r>
      <w:r w:rsidRPr="00F14EFD">
        <w:rPr>
          <w:rFonts w:ascii="Simplified Arabic" w:hAnsi="Simplified Arabic" w:cs="Simplified Arabic"/>
          <w:b/>
          <w:bCs/>
          <w:color w:val="000000" w:themeColor="text1"/>
          <w:sz w:val="28"/>
          <w:szCs w:val="28"/>
          <w:rtl/>
        </w:rPr>
        <w:t>أهداف تحقيق استدامة المشاريع في</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ضمان تكامل مبادئ الاستدامة في جميع مراحل إدارة المشروع</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الأداء المتوازن على مستوى الركائز الثلاث للاستدامة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قدرة المشروع على تحقيق أهدافه الاستراتيجية طويلة الأمد</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بناء ممارسات إدارية تدعم الاستدامة في مختلف أنواع المشاريع</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ويُضيف الشطناوي والقرعان (٢٠٢٣) أن تحقيق استدامة المشاريع يسعى إلى</w:t>
      </w:r>
      <w:r w:rsidRPr="00F14EFD">
        <w:rPr>
          <w:rFonts w:ascii="Simplified Arabic" w:hAnsi="Simplified Arabic" w:cs="Simplified Arabic"/>
          <w:b/>
          <w:bCs/>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تعزيز روح الريادة والابتكار في المشاريع التنموية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بناء قدرات تنافسية مستدامة تُتيح للمشروع مواجهة التحديات</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تحقيق التنمية الاقتصادية والاجتماعية المستدامة</w:t>
      </w:r>
      <w:r w:rsidRPr="00F14EFD">
        <w:rPr>
          <w:rFonts w:ascii="Simplified Arabic" w:hAnsi="Simplified Arabic" w:cs="Simplified Arabic"/>
          <w:color w:val="000000" w:themeColor="text1"/>
          <w:sz w:val="28"/>
          <w:szCs w:val="28"/>
        </w:rPr>
        <w:t>.</w:t>
      </w:r>
    </w:p>
    <w:p w:rsidR="00F2604B" w:rsidRPr="00F14EFD" w:rsidP="00031C2B">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دعم قدرة المشروع على التكيف مع المتغيرات في بيئة الأعمال</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3" w:name="_Toc234180571"/>
      <w:r w:rsidRPr="00F14EFD">
        <w:rPr>
          <w:rFonts w:ascii="Simplified Arabic" w:hAnsi="Simplified Arabic" w:cs="Simplified Arabic" w:hint="cs"/>
          <w:b/>
          <w:bCs/>
          <w:color w:val="000000" w:themeColor="text1"/>
          <w:sz w:val="32"/>
          <w:szCs w:val="32"/>
          <w:rtl/>
        </w:rPr>
        <w:t>6.2.2</w:t>
      </w:r>
      <w:r w:rsidRPr="00F14EFD">
        <w:rPr>
          <w:rFonts w:ascii="Simplified Arabic" w:hAnsi="Simplified Arabic" w:cs="Simplified Arabic"/>
          <w:b/>
          <w:bCs/>
          <w:color w:val="000000" w:themeColor="text1"/>
          <w:sz w:val="32"/>
          <w:szCs w:val="32"/>
          <w:rtl/>
        </w:rPr>
        <w:t xml:space="preserve"> أبعاد استدامة المشاريع</w:t>
      </w:r>
      <w:bookmarkEnd w:id="33"/>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تم تحديد أبعاد استدامة المشاريع في الدراسة الحالية بناءً على ما طرحته دراسة</w:t>
      </w:r>
      <w:r w:rsidRPr="00F14EFD">
        <w:rPr>
          <w:rFonts w:ascii="Simplified Arabic" w:hAnsi="Simplified Arabic" w:cs="Simplified Arabic"/>
          <w:color w:val="000000" w:themeColor="text1"/>
          <w:sz w:val="28"/>
          <w:szCs w:val="28"/>
        </w:rPr>
        <w:t xml:space="preserve"> Gomes Silva et al. (2022) </w:t>
      </w:r>
      <w:r w:rsidRPr="00F14EFD">
        <w:rPr>
          <w:rFonts w:ascii="Simplified Arabic" w:hAnsi="Simplified Arabic" w:cs="Simplified Arabic"/>
          <w:color w:val="000000" w:themeColor="text1"/>
          <w:sz w:val="28"/>
          <w:szCs w:val="28"/>
          <w:rtl/>
        </w:rPr>
        <w:t>ودراسة سربوك والحاج (٢٠٢٣) ودراسة طبايبية وشريط (٢٠٢٣)، التي أجمعت على أن استدامة المشاريع تقوم على ثلاثة أبعاد رئيسة تُعرف بالركائز الثلاث للاستدامة، وهي: البُعد الاقتصادي، والبُعد الاجتماعي، والبُعد البيئي. وفيما يلي عرض تفصيلي لهذه الأبعاد</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البُعد الأول: البُعد الاقتصادي</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يتعلق البُعد الاقتصادي لاستدامة المشاريع بقدرة المشروع على تحقيق الربحية والنمو المالي على المدى الطويل، وضمان استقراره المالي واستمراريته. ويشمل هذا البُعد عدة عناصر جوهرية، منها تحقيق عوائد استثمارية مجزية تفوق تكلفة رأس المال، وإدارة الموارد المالية بكفاءة عالية بما يُتيح تحقيق التوازن بين الإيرادات والمصروفات، والحفاظ على مستويات ملائمة من السيولة النقدية لضمان قدرة المشروع على الوفاء بالتزاماته، وتنويع مصادر التمويل بما يُقلل من الاعتماد على مصدر واحد ويُعزز من مرونة المشروع المالية، وبناء قاعدة عملاء مستدامة تضمن تدفق الإيرادات على المدى الطويل. كما يشمل هذا البُعد قدرة المشروع على النمو والتوسع من خلال إعادة استثمار الأرباح، وتحقيق الكفاءة التشغيلية التي تُخفّض التكاليف وترفع من الربحية (البربري وزعرب، ٢٠٢١)</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البُعد الثاني: البُعد الاجتماعي</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يُشير البُعد الاجتماعي إلى مدى مساهمة المشروع في تحقيق رفاهية أصحاب المصلحة والمجتمع الذي يعمل فيه. ويشمل هذا البُعد عدة عناصر، منها الوفاء بحقوق العاملين وتوفير بيئة عمل ملائمة تحفظ كرامتهم وتُلبي احتياجاتهم، وتقديم قيمة متميزة للعملاء تُلبي احتياجاتهم وتُعزز من رضاهم، والمساهمة في تنمية المجتمع المحلي من خلال خلق فرص العمل ودعم المبادرات الاجتماعية، وتبنّي ممارسات المسؤولية الاجتماعية بأبعادها المختلفة، وضمان الشفافية والحوكمة الرشيدة في إدارة المشروع، وبناء علاقات إيجابية مع مختلف أصحاب المصلحة قائمة على الثقة والاحترام المتبادل. ويُعدّ هذا البُعد من الأبعاد التي اكتسبت أهمية متزايدة في السنوات الأخيرة، مع تنامي وعي المجتمعات بأهمية دور المشاريع في تحقيق التنمية الاجتماعية (طبايبية وشريط، ٢٠٢٣)</w:t>
      </w:r>
      <w:r w:rsidRPr="00F14EFD">
        <w:rPr>
          <w:rFonts w:ascii="Simplified Arabic" w:hAnsi="Simplified Arabic" w:cs="Simplified Arabic"/>
          <w:color w:val="000000" w:themeColor="text1"/>
          <w:sz w:val="28"/>
          <w:szCs w:val="28"/>
        </w:rPr>
        <w:t>.</w:t>
      </w:r>
    </w:p>
    <w:p w:rsidR="00F2604B" w:rsidRPr="00F14EFD" w:rsidP="00FC197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البُعد الثالث: البُعد البيئي</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 xml:space="preserve">يتعلق البُعد البيئي بمدى التزام المشروع بالممارسات البيئية المسؤولة والحفاظ على الموارد الطبيعية. ويشمل هذا البُعد عدة عناصر، منها ترشيد استهلاك الموارد الطبيعية كالمياه والطاقة، وتقليل الانبعاثات الكربونية والنفايات الناتجة عن أنشطة المشروع، وتبنّي التكنولوجيا الصديقة للبيئة في العمليات الإنتاجية والتشغيلية، وإدارة النفايات بشكل فعّال من خلال ممارسات إعادة التدوير والاستخدام، والالتزام بالتشريعات والمعايير البيئية المحلية والدولية، وحماية التنوع البيولوجي في المناطق التي يعمل فيها المشروع، وتعزيز </w:t>
      </w:r>
      <w:r w:rsidRPr="00F14EFD">
        <w:rPr>
          <w:rFonts w:ascii="Simplified Arabic" w:hAnsi="Simplified Arabic" w:cs="Simplified Arabic"/>
          <w:color w:val="000000" w:themeColor="text1"/>
          <w:sz w:val="28"/>
          <w:szCs w:val="28"/>
          <w:rtl/>
        </w:rPr>
        <w:t>الوعي البيئي بين العاملين وأصحاب المصلحة. ويُعدّ هذا البُعد من الأبعاد التي شهدت اهتمامًا متزايدًا في العقدين الأخيرين، في ظل تنامي التحديات البيئية العالمية كالتغير المناخي (سربوك والحاج، ٢٠٢٣)</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4" w:name="_Toc234180572"/>
      <w:r w:rsidRPr="00F14EFD">
        <w:rPr>
          <w:rFonts w:ascii="Simplified Arabic" w:hAnsi="Simplified Arabic" w:cs="Simplified Arabic" w:hint="cs"/>
          <w:b/>
          <w:bCs/>
          <w:color w:val="000000" w:themeColor="text1"/>
          <w:sz w:val="32"/>
          <w:szCs w:val="32"/>
          <w:rtl/>
        </w:rPr>
        <w:t>7.2.2</w:t>
      </w:r>
      <w:r w:rsidRPr="00F14EFD">
        <w:rPr>
          <w:rFonts w:ascii="Simplified Arabic" w:hAnsi="Simplified Arabic" w:cs="Simplified Arabic"/>
          <w:b/>
          <w:bCs/>
          <w:color w:val="000000" w:themeColor="text1"/>
          <w:sz w:val="32"/>
          <w:szCs w:val="32"/>
          <w:rtl/>
        </w:rPr>
        <w:t xml:space="preserve"> استراتيجيات تحقيق استدامة المشاريع</w:t>
      </w:r>
      <w:bookmarkEnd w:id="34"/>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تتبنّى المنظمات المعاصرة مجموعة من الاستراتيجيات لتحقيق استدامة مشاريعها، وتختلف هذه الاستراتيجيات بحسب طبيعة المشروع وأهدافه والبيئة التي يعمل فيها. ومن أبرز هذه الاستراتيجيات</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استراتيجية دراسة الجدوى الشاملة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التي تقوم على إعداد دراسات جدوى تأخذ في الاعتبار الأبعاد الاقتصادية والفنية والقانونية والاجتماعية والبيئية، بما يُتيح اتخاذ قرارات استثمارية مستنيرة قائمة على تحليل شامل لمقومات نجاح المشروع واستدامته (ملوكي وقرقب، ٢٠٢٦)</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استراتيجية بناء الكفاءات</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التي تقوم على تنمية الكفاءات المقاولاتية والقيادية والفنية لأصحاب المشاريع والعاملين فيها، بما يُعزز من قدرتهم على إدارة المشاريع بكفاءة وتحقيق أهدافها على المدى الطويل (ناصري، ٢٠٢٢)</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استراتيجية الابتكار والريادة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التي تقوم على تبنّي ثقافة الابتكار وروح الريادة في إدارة المشاريع، بما يُتيح لها التميز والقدرة على المنافسة والتكيف مع المتغيرات في بيئة الأعمال (النسور والصوالحة، ٢٠٢٢)</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استراتيجية إدارة المشاريع الرشيقة</w:t>
      </w:r>
      <w:r w:rsidRPr="00F14EFD">
        <w:rPr>
          <w:rFonts w:ascii="Simplified Arabic" w:hAnsi="Simplified Arabic" w:cs="Simplified Arabic"/>
          <w:color w:val="000000" w:themeColor="text1"/>
          <w:sz w:val="28"/>
          <w:szCs w:val="28"/>
        </w:rPr>
        <w:t xml:space="preserve"> (Agile Project Management): </w:t>
      </w:r>
      <w:r w:rsidRPr="00F14EFD">
        <w:rPr>
          <w:rFonts w:ascii="Simplified Arabic" w:hAnsi="Simplified Arabic" w:cs="Simplified Arabic"/>
          <w:color w:val="000000" w:themeColor="text1"/>
          <w:sz w:val="28"/>
          <w:szCs w:val="28"/>
          <w:rtl/>
        </w:rPr>
        <w:t>التي تقوم على تبنّي ممارسات إدارية مرنة تُتيح التكيف السريع مع المتغيرات وتحقيق الأهداف بكفاءة عالية، مع دمج مبادئ الاستدامة في جميع مراحل المشروع</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استراتيجية إشراك أصحاب المصلحة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التي تقوم على إشراك مختلف أصحاب المصلحة في عمليات المشروع، بدءًا من مرحلة التخطيط وحتى مرحلة التنفيذ والمتابعة، بما يُعزز من التزامهم بأهداف المشروع ودعمهم له</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35" w:name="_Toc234180573"/>
      <w:r w:rsidRPr="00F14EFD">
        <w:rPr>
          <w:rFonts w:ascii="Simplified Arabic" w:hAnsi="Simplified Arabic" w:cs="Simplified Arabic" w:hint="cs"/>
          <w:b/>
          <w:bCs/>
          <w:color w:val="000000" w:themeColor="text1"/>
          <w:sz w:val="32"/>
          <w:szCs w:val="32"/>
          <w:rtl/>
        </w:rPr>
        <w:t>8.2.2</w:t>
      </w:r>
      <w:r w:rsidRPr="00F14EFD">
        <w:rPr>
          <w:rFonts w:ascii="Simplified Arabic" w:hAnsi="Simplified Arabic" w:cs="Simplified Arabic"/>
          <w:b/>
          <w:bCs/>
          <w:color w:val="000000" w:themeColor="text1"/>
          <w:sz w:val="32"/>
          <w:szCs w:val="32"/>
          <w:rtl/>
        </w:rPr>
        <w:t xml:space="preserve"> العوامل المؤثرة في استدامة المشاريع</w:t>
      </w:r>
      <w:bookmarkEnd w:id="35"/>
    </w:p>
    <w:p w:rsidR="00F2604B" w:rsidRPr="00F14EFD" w:rsidP="00D968EE">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F14EFD">
        <w:rPr>
          <w:rFonts w:ascii="Simplified Arabic" w:hAnsi="Simplified Arabic" w:cs="Simplified Arabic"/>
          <w:b/>
          <w:bCs/>
          <w:color w:val="000000" w:themeColor="text1"/>
          <w:sz w:val="28"/>
          <w:szCs w:val="28"/>
          <w:rtl/>
        </w:rPr>
        <w:t>تتأثر استدامة المشاريع بمجموعة من العوامل التي يمكن تصنيفها إلى عوامل داخلية وعوامل خارجية</w:t>
      </w:r>
      <w:r w:rsidRPr="00F14EFD">
        <w:rPr>
          <w:rFonts w:ascii="Simplified Arabic" w:hAnsi="Simplified Arabic" w:cs="Simplified Arabic"/>
          <w:b/>
          <w:bCs/>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العوامل الداخلية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وتشمل جودة القيادة والإدارة، وكفاءة الموارد البشرية، وسلامة الهيكل التنظيمي، وفعالية العمليات الداخلية، وتوفر الموارد المالية والتقنية، وثقافة المنظمة، ومستوى الابتكار والقدرة على التكيف. وتُعدّ هذه العوامل من العوامل التي تخضع لسيطرة إدارة المشروع، ويمكن تطويرها وتحسينها لتعزيز استدامته (الخطيب والعطيات وعبدالنسور، ٢٠٢٣)</w:t>
      </w:r>
      <w:r w:rsidRPr="00F14EFD">
        <w:rPr>
          <w:rFonts w:ascii="Simplified Arabic" w:hAnsi="Simplified Arabic" w:cs="Simplified Arabic"/>
          <w:color w:val="000000" w:themeColor="text1"/>
          <w:sz w:val="28"/>
          <w:szCs w:val="28"/>
        </w:rPr>
        <w:t>.</w:t>
      </w:r>
    </w:p>
    <w:p w:rsidR="00F2604B" w:rsidRPr="00F14EFD" w:rsidP="00D968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14EFD">
        <w:rPr>
          <w:rFonts w:ascii="Simplified Arabic" w:hAnsi="Simplified Arabic" w:cs="Simplified Arabic"/>
          <w:color w:val="000000" w:themeColor="text1"/>
          <w:sz w:val="28"/>
          <w:szCs w:val="28"/>
          <w:rtl/>
        </w:rPr>
        <w:t>العوامل الخارجية</w:t>
      </w:r>
      <w:r w:rsidRPr="00F14EFD">
        <w:rPr>
          <w:rFonts w:ascii="Simplified Arabic" w:hAnsi="Simplified Arabic" w:cs="Simplified Arabic"/>
          <w:color w:val="000000" w:themeColor="text1"/>
          <w:sz w:val="28"/>
          <w:szCs w:val="28"/>
        </w:rPr>
        <w:t xml:space="preserve">: </w:t>
      </w:r>
      <w:r w:rsidRPr="00F14EFD">
        <w:rPr>
          <w:rFonts w:ascii="Simplified Arabic" w:hAnsi="Simplified Arabic" w:cs="Simplified Arabic"/>
          <w:color w:val="000000" w:themeColor="text1"/>
          <w:sz w:val="28"/>
          <w:szCs w:val="28"/>
          <w:rtl/>
        </w:rPr>
        <w:t>وتشمل البيئة الاقتصادية والاجتماعية والسياسية والقانونية والتكنولوجية التي يعمل فيها المشروع، ومستوى المنافسة في السوق، وتوفر الدعم من الجهات الحكومية والمانحة، والتشريعات البيئية والاجتماعية. وتُعدّ هذه العوامل من العوامل التي لا تخضع بشكل مباشر لسيطرة إدارة المشروع، ولكن يمكن للمشروع التكيف معها من خلال بناء قدرات مرنة تُتيح له التعامل مع المتغيرات الخارجية (القطيشات وقطيشات، ٢٠٢٣)</w:t>
      </w:r>
      <w:r w:rsidRPr="00F14EFD">
        <w:rPr>
          <w:rFonts w:ascii="Simplified Arabic" w:hAnsi="Simplified Arabic" w:cs="Simplified Arabic"/>
          <w:color w:val="000000" w:themeColor="text1"/>
          <w:sz w:val="28"/>
          <w:szCs w:val="28"/>
        </w:rPr>
        <w:t>.</w:t>
      </w:r>
    </w:p>
    <w:p w:rsidR="00F14EFD" w:rsidRPr="00F14EFD" w:rsidP="009115BC">
      <w:pPr>
        <w:jc w:val="center"/>
        <w:outlineLvl w:val="0"/>
        <w:rPr>
          <w:rFonts w:ascii="Simplified Arabic" w:hAnsi="Simplified Arabic" w:cs="Simplified Arabic"/>
          <w:b/>
          <w:bCs/>
          <w:color w:val="000000" w:themeColor="text1"/>
          <w:szCs w:val="28"/>
          <w:rtl/>
        </w:rPr>
        <w:sectPr w:rsidSect="00830610">
          <w:footerReference w:type="default" r:id="rId7"/>
          <w:pgSz w:w="11906" w:h="16838" w:code="9"/>
          <w:pgMar w:top="1134" w:right="1701" w:bottom="1134" w:left="1134" w:header="720" w:footer="720" w:gutter="0"/>
          <w:pgNumType w:start="1"/>
          <w:cols w:space="708"/>
          <w:bidi/>
          <w:rtlGutter/>
          <w:docGrid w:linePitch="360"/>
        </w:sectPr>
      </w:pPr>
      <w:r w:rsidRPr="00F14EFD">
        <w:rPr>
          <w:rFonts w:ascii="Simplified Arabic" w:hAnsi="Simplified Arabic" w:cs="Simplified Arabic"/>
          <w:b/>
          <w:bCs/>
          <w:color w:val="000000" w:themeColor="text1"/>
          <w:sz w:val="40"/>
          <w:szCs w:val="40"/>
          <w:rtl/>
        </w:rPr>
        <w:br w:type="page"/>
      </w:r>
      <w:bookmarkStart w:id="36" w:name="_GoBack"/>
      <w:bookmarkEnd w:id="0"/>
      <w:bookmarkEnd w:id="1"/>
      <w:bookmarkEnd w:id="36"/>
    </w:p>
    <w:p w:rsidR="0081623B" w:rsidRPr="00F14EFD" w:rsidP="00FC1973">
      <w:pPr>
        <w:bidi w:val="0"/>
        <w:spacing w:before="100" w:beforeAutospacing="1" w:after="100" w:afterAutospacing="1" w:line="276" w:lineRule="auto"/>
        <w:jc w:val="both"/>
        <w:rPr>
          <w:rFonts w:eastAsia="Calibri" w:asciiTheme="majorBidi" w:hAnsiTheme="majorBidi" w:cstheme="majorBidi"/>
          <w:b/>
          <w:bCs/>
          <w:color w:val="000000" w:themeColor="text1"/>
          <w:kern w:val="0"/>
          <w:sz w:val="32"/>
          <w:szCs w:val="32"/>
          <w:lang w:bidi="ar-EG"/>
          <w14:ligatures w14:val="none"/>
        </w:rPr>
      </w:pPr>
      <w:r w:rsidRPr="00F14EFD">
        <w:rPr>
          <w:rFonts w:asciiTheme="majorBidi" w:hAnsiTheme="majorBidi" w:cstheme="majorBidi"/>
          <w:b/>
          <w:bCs/>
          <w:noProof/>
          <w:color w:val="000000" w:themeColor="text1"/>
          <w:sz w:val="32"/>
          <w:szCs w:val="32"/>
        </w:rPr>
        <w:drawing>
          <wp:anchor distT="0" distB="0" distL="114300" distR="114300" simplePos="0" relativeHeight="251659264" behindDoc="1" locked="0" layoutInCell="1" allowOverlap="1">
            <wp:simplePos x="0" y="0"/>
            <wp:positionH relativeFrom="column">
              <wp:posOffset>4141470</wp:posOffset>
            </wp:positionH>
            <wp:positionV relativeFrom="paragraph">
              <wp:posOffset>0</wp:posOffset>
            </wp:positionV>
            <wp:extent cx="1499235" cy="1388110"/>
            <wp:effectExtent l="0" t="0" r="5715" b="2540"/>
            <wp:wrapTight wrapText="bothSides">
              <wp:wrapPolygon>
                <wp:start x="0" y="0"/>
                <wp:lineTo x="0" y="21343"/>
                <wp:lineTo x="21408" y="21343"/>
                <wp:lineTo x="2140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11668" name="Picture 2"/>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499235" cy="1388110"/>
                    </a:xfrm>
                    <a:prstGeom prst="rect">
                      <a:avLst/>
                    </a:prstGeom>
                    <a:noFill/>
                  </pic:spPr>
                </pic:pic>
              </a:graphicData>
            </a:graphic>
            <wp14:sizeRelH relativeFrom="margin">
              <wp14:pctWidth>0</wp14:pctWidth>
            </wp14:sizeRelH>
            <wp14:sizeRelV relativeFrom="margin">
              <wp14:pctHeight>0</wp14:pctHeight>
            </wp14:sizeRelV>
          </wp:anchor>
        </w:drawing>
      </w:r>
      <w:r w:rsidRPr="00F14EFD">
        <w:rPr>
          <w:rFonts w:eastAsia="Calibri" w:asciiTheme="majorBidi" w:hAnsiTheme="majorBidi" w:cstheme="majorBidi"/>
          <w:b/>
          <w:bCs/>
          <w:color w:val="000000" w:themeColor="text1"/>
          <w:kern w:val="0"/>
          <w:sz w:val="32"/>
          <w:szCs w:val="32"/>
          <w:lang w:bidi="ar-EG"/>
          <w14:ligatures w14:val="none"/>
        </w:rPr>
        <w:t>Mid</w:t>
      </w:r>
      <w:r w:rsidRPr="00F14EFD" w:rsidR="000D353F">
        <w:rPr>
          <w:rFonts w:eastAsia="Calibri" w:asciiTheme="majorBidi" w:hAnsiTheme="majorBidi" w:cstheme="majorBidi"/>
          <w:b/>
          <w:bCs/>
          <w:color w:val="000000" w:themeColor="text1"/>
          <w:kern w:val="0"/>
          <w:sz w:val="32"/>
          <w:szCs w:val="32"/>
          <w:lang w:bidi="ar-EG"/>
          <w14:ligatures w14:val="none"/>
        </w:rPr>
        <w:t xml:space="preserve"> </w:t>
      </w:r>
      <w:r w:rsidRPr="00F14EFD">
        <w:rPr>
          <w:rFonts w:eastAsia="Calibri" w:asciiTheme="majorBidi" w:hAnsiTheme="majorBidi" w:cstheme="majorBidi"/>
          <w:b/>
          <w:bCs/>
          <w:color w:val="000000" w:themeColor="text1"/>
          <w:kern w:val="0"/>
          <w:sz w:val="32"/>
          <w:szCs w:val="32"/>
          <w:lang w:bidi="ar-EG"/>
          <w14:ligatures w14:val="none"/>
        </w:rPr>
        <w:t>Ocean University</w:t>
      </w:r>
    </w:p>
    <w:p w:rsidR="0081623B" w:rsidRPr="00F14EFD" w:rsidP="00FC1973">
      <w:pPr>
        <w:bidi w:val="0"/>
        <w:spacing w:before="100" w:beforeAutospacing="1" w:after="100" w:afterAutospacing="1" w:line="276" w:lineRule="auto"/>
        <w:jc w:val="both"/>
        <w:rPr>
          <w:rFonts w:eastAsia="Calibri" w:asciiTheme="majorBidi" w:hAnsiTheme="majorBidi" w:cstheme="majorBidi"/>
          <w:b/>
          <w:bCs/>
          <w:color w:val="000000" w:themeColor="text1"/>
          <w:kern w:val="0"/>
          <w:sz w:val="32"/>
          <w:szCs w:val="32"/>
          <w:lang w:bidi="ar-EG"/>
          <w14:ligatures w14:val="none"/>
        </w:rPr>
      </w:pPr>
      <w:r w:rsidRPr="00F14EFD">
        <w:rPr>
          <w:rFonts w:eastAsia="Calibri" w:asciiTheme="majorBidi" w:hAnsiTheme="majorBidi" w:cstheme="majorBidi"/>
          <w:b/>
          <w:bCs/>
          <w:color w:val="000000" w:themeColor="text1"/>
          <w:kern w:val="0"/>
          <w:sz w:val="32"/>
          <w:szCs w:val="32"/>
          <w:lang w:bidi="ar-EG"/>
          <w14:ligatures w14:val="none"/>
        </w:rPr>
        <w:t>College of Management</w:t>
      </w:r>
    </w:p>
    <w:p w:rsidR="00E27D3B" w:rsidRPr="00F14EFD" w:rsidP="00F14EFD">
      <w:pPr>
        <w:bidi w:val="0"/>
        <w:spacing w:before="100" w:beforeAutospacing="1" w:after="100" w:afterAutospacing="1" w:line="276" w:lineRule="auto"/>
        <w:jc w:val="both"/>
        <w:rPr>
          <w:rFonts w:eastAsia="Calibri" w:asciiTheme="majorBidi" w:hAnsiTheme="majorBidi" w:cstheme="majorBidi"/>
          <w:b/>
          <w:bCs/>
          <w:color w:val="000000" w:themeColor="text1"/>
          <w:kern w:val="0"/>
          <w:sz w:val="32"/>
          <w:szCs w:val="32"/>
          <w14:ligatures w14:val="none"/>
        </w:rPr>
      </w:pPr>
      <w:r w:rsidRPr="00F14EFD">
        <w:rPr>
          <w:rFonts w:eastAsia="Calibri" w:asciiTheme="majorBidi" w:hAnsiTheme="majorBidi" w:cstheme="majorBidi"/>
          <w:b/>
          <w:bCs/>
          <w:color w:val="000000" w:themeColor="text1"/>
          <w:kern w:val="0"/>
          <w:sz w:val="32"/>
          <w:szCs w:val="32"/>
          <w:lang w:bidi="ar-EG"/>
          <w14:ligatures w14:val="none"/>
        </w:rPr>
        <w:t xml:space="preserve">Department of </w:t>
      </w:r>
      <w:r w:rsidRPr="00F14EFD" w:rsidR="005E1103">
        <w:rPr>
          <w:rFonts w:eastAsia="Calibri" w:asciiTheme="majorBidi" w:hAnsiTheme="majorBidi" w:cstheme="majorBidi"/>
          <w:b/>
          <w:bCs/>
          <w:color w:val="000000" w:themeColor="text1"/>
          <w:kern w:val="0"/>
          <w:sz w:val="32"/>
          <w:szCs w:val="32"/>
          <w14:ligatures w14:val="none"/>
        </w:rPr>
        <w:t>Project Management</w:t>
      </w:r>
    </w:p>
    <w:p w:rsidR="005D6520" w:rsidRPr="00F14EFD" w:rsidP="00FC1973">
      <w:pPr>
        <w:spacing w:before="100" w:beforeAutospacing="1" w:after="100" w:afterAutospacing="1" w:line="276" w:lineRule="auto"/>
        <w:jc w:val="both"/>
        <w:rPr>
          <w:rFonts w:eastAsia="Calibri" w:asciiTheme="majorBidi" w:hAnsiTheme="majorBidi" w:cstheme="majorBidi"/>
          <w:color w:val="000000" w:themeColor="text1"/>
          <w:kern w:val="0"/>
          <w:sz w:val="28"/>
          <w:szCs w:val="28"/>
          <w:lang w:bidi="ar-EG"/>
          <w14:ligatures w14:val="none"/>
        </w:rPr>
      </w:pPr>
    </w:p>
    <w:p w:rsidR="005E1103" w:rsidRPr="00F14EFD" w:rsidP="00F14EFD">
      <w:pPr>
        <w:bidi w:val="0"/>
        <w:spacing w:before="100" w:beforeAutospacing="1" w:after="100" w:afterAutospacing="1" w:line="276" w:lineRule="auto"/>
        <w:jc w:val="center"/>
        <w:rPr>
          <w:rFonts w:eastAsia="Calibri" w:asciiTheme="majorBidi" w:hAnsiTheme="majorBidi" w:cstheme="majorBidi"/>
          <w:b/>
          <w:bCs/>
          <w:color w:val="000000" w:themeColor="text1"/>
          <w:kern w:val="0"/>
          <w:sz w:val="40"/>
          <w:szCs w:val="40"/>
          <w:rtl/>
          <w:lang w:bidi="ar-EG"/>
          <w14:ligatures w14:val="none"/>
        </w:rPr>
      </w:pPr>
      <w:r w:rsidRPr="00F14EFD">
        <w:rPr>
          <w:rFonts w:eastAsia="Calibri" w:asciiTheme="majorBidi" w:hAnsiTheme="majorBidi" w:cstheme="majorBidi"/>
          <w:b/>
          <w:bCs/>
          <w:color w:val="000000" w:themeColor="text1"/>
          <w:kern w:val="0"/>
          <w:sz w:val="40"/>
          <w:szCs w:val="40"/>
          <w:lang w:bidi="ar-EG"/>
          <w14:ligatures w14:val="none"/>
        </w:rPr>
        <w:t>The Effectiveness of Customer Relationship Management in Achieving Sustainability of Hotel Service Projects – A Field Study on Hotels in the Kingdom of Saudi Arabia</w:t>
      </w:r>
    </w:p>
    <w:p w:rsidR="00F14EFD" w:rsidRPr="00F14EFD" w:rsidP="00F14EFD">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rtl/>
          <w:lang w:bidi="ar-EG"/>
          <w14:ligatures w14:val="none"/>
        </w:rPr>
      </w:pPr>
    </w:p>
    <w:p w:rsidR="000D353F" w:rsidRPr="00F14EFD" w:rsidP="00F14EFD">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F14EFD">
        <w:rPr>
          <w:rFonts w:eastAsia="Calibri" w:asciiTheme="majorBidi" w:hAnsiTheme="majorBidi" w:cstheme="majorBidi"/>
          <w:b/>
          <w:bCs/>
          <w:color w:val="000000" w:themeColor="text1"/>
          <w:kern w:val="0"/>
          <w:sz w:val="36"/>
          <w:szCs w:val="36"/>
          <w:lang w:bidi="ar-EG"/>
          <w14:ligatures w14:val="none"/>
        </w:rPr>
        <w:t>Prepared by:</w:t>
      </w:r>
    </w:p>
    <w:p w:rsidR="005E1103" w:rsidRPr="00F14EFD" w:rsidP="00F14EFD">
      <w:pPr>
        <w:bidi w:val="0"/>
        <w:spacing w:before="100" w:beforeAutospacing="1" w:after="100" w:afterAutospacing="1" w:line="276" w:lineRule="auto"/>
        <w:jc w:val="center"/>
        <w:rPr>
          <w:rFonts w:eastAsia="Calibri" w:asciiTheme="majorBidi" w:hAnsiTheme="majorBidi" w:cstheme="majorBidi"/>
          <w:color w:val="000000" w:themeColor="text1"/>
          <w:kern w:val="0"/>
          <w:sz w:val="36"/>
          <w:szCs w:val="36"/>
          <w:rtl/>
          <w:lang w:bidi="ar-EG"/>
          <w14:ligatures w14:val="none"/>
        </w:rPr>
      </w:pPr>
      <w:r w:rsidRPr="00F14EFD">
        <w:rPr>
          <w:rFonts w:eastAsia="Calibri" w:asciiTheme="majorBidi" w:hAnsiTheme="majorBidi" w:cstheme="majorBidi"/>
          <w:color w:val="000000" w:themeColor="text1"/>
          <w:kern w:val="0"/>
          <w:sz w:val="36"/>
          <w:szCs w:val="36"/>
          <w:lang w:bidi="ar-EG"/>
          <w14:ligatures w14:val="none"/>
        </w:rPr>
        <w:t>Eman Ali Ibrahim Omar</w:t>
      </w:r>
    </w:p>
    <w:p w:rsidR="00F14EFD" w:rsidRPr="00F14EFD" w:rsidP="00F14EFD">
      <w:pPr>
        <w:bidi w:val="0"/>
        <w:spacing w:before="100" w:beforeAutospacing="1" w:after="100" w:afterAutospacing="1" w:line="276" w:lineRule="auto"/>
        <w:jc w:val="center"/>
        <w:rPr>
          <w:rFonts w:eastAsia="Calibri" w:asciiTheme="majorBid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0"/>
        <w:gridCol w:w="4531"/>
      </w:tblGrid>
      <w:tr w:rsidTr="001972B4">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530" w:type="dxa"/>
          </w:tcPr>
          <w:p w:rsidR="00F14EFD" w:rsidRPr="00F14EFD" w:rsidP="001972B4">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F14EFD">
              <w:rPr>
                <w:rFonts w:eastAsia="Calibri" w:asciiTheme="majorBidi" w:hAnsiTheme="majorBidi" w:cstheme="majorBidi"/>
                <w:b/>
                <w:bCs/>
                <w:color w:val="000000" w:themeColor="text1"/>
                <w:kern w:val="0"/>
                <w:sz w:val="36"/>
                <w:szCs w:val="36"/>
                <w:lang w:bidi="ar-EG"/>
                <w14:ligatures w14:val="none"/>
              </w:rPr>
              <w:t>Main supervisor</w:t>
            </w:r>
            <w:r w:rsidRPr="00F14EFD">
              <w:rPr>
                <w:rFonts w:eastAsia="Calibri" w:asciiTheme="majorBidi" w:hAnsiTheme="majorBidi" w:cstheme="majorBidi"/>
                <w:b/>
                <w:bCs/>
                <w:color w:val="000000" w:themeColor="text1"/>
                <w:kern w:val="0"/>
                <w:sz w:val="36"/>
                <w:szCs w:val="36"/>
                <w:rtl/>
                <w:lang w:bidi="ar-EG"/>
                <w14:ligatures w14:val="none"/>
              </w:rPr>
              <w:t>/</w:t>
            </w:r>
          </w:p>
        </w:tc>
        <w:tc>
          <w:tcPr>
            <w:tcW w:w="4531" w:type="dxa"/>
          </w:tcPr>
          <w:p w:rsidR="00F14EFD" w:rsidRPr="00F14EFD" w:rsidP="001972B4">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F14EFD">
              <w:rPr>
                <w:rFonts w:eastAsia="Calibri" w:asciiTheme="majorBidi" w:hAnsiTheme="majorBidi" w:cstheme="majorBidi"/>
                <w:b/>
                <w:bCs/>
                <w:color w:val="000000" w:themeColor="text1"/>
                <w:kern w:val="0"/>
                <w:sz w:val="36"/>
                <w:szCs w:val="36"/>
                <w:lang w:bidi="ar-EG"/>
                <w14:ligatures w14:val="none"/>
              </w:rPr>
              <w:t>Second supervisor</w:t>
            </w:r>
            <w:r w:rsidRPr="00F14EFD">
              <w:rPr>
                <w:rFonts w:eastAsia="Calibri" w:asciiTheme="majorBidi" w:hAnsiTheme="majorBidi" w:cstheme="majorBidi"/>
                <w:b/>
                <w:bCs/>
                <w:color w:val="000000" w:themeColor="text1"/>
                <w:kern w:val="0"/>
                <w:sz w:val="36"/>
                <w:szCs w:val="36"/>
                <w:rtl/>
                <w:lang w:bidi="ar-EG"/>
                <w14:ligatures w14:val="none"/>
              </w:rPr>
              <w:t>/</w:t>
            </w:r>
          </w:p>
        </w:tc>
      </w:tr>
      <w:tr w:rsidTr="001972B4">
        <w:tblPrEx>
          <w:tblW w:w="0" w:type="auto"/>
          <w:tblLook w:val="04A0"/>
        </w:tblPrEx>
        <w:tc>
          <w:tcPr>
            <w:tcW w:w="4530" w:type="dxa"/>
          </w:tcPr>
          <w:p w:rsidR="00F14EFD" w:rsidRPr="00F14EFD" w:rsidP="001972B4">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F14EFD">
              <w:rPr>
                <w:rFonts w:eastAsia="Calibri" w:asciiTheme="majorBidi" w:hAnsiTheme="majorBidi" w:cstheme="majorBidi"/>
                <w:color w:val="000000" w:themeColor="text1"/>
                <w:kern w:val="0"/>
                <w:sz w:val="36"/>
                <w:szCs w:val="36"/>
                <w:lang w:bidi="ar-EG"/>
                <w14:ligatures w14:val="none"/>
              </w:rPr>
              <w:t>Dr. Al-Faisal Abdelhamid</w:t>
            </w:r>
          </w:p>
        </w:tc>
        <w:tc>
          <w:tcPr>
            <w:tcW w:w="4531" w:type="dxa"/>
          </w:tcPr>
          <w:p w:rsidR="00F14EFD" w:rsidRPr="00F14EFD" w:rsidP="001972B4">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F14EFD">
              <w:rPr>
                <w:rFonts w:eastAsia="Calibri" w:asciiTheme="majorBidi" w:hAnsiTheme="majorBidi" w:cstheme="majorBidi"/>
                <w:color w:val="000000" w:themeColor="text1"/>
                <w:kern w:val="0"/>
                <w:sz w:val="36"/>
                <w:szCs w:val="36"/>
                <w:lang w:bidi="ar-EG"/>
                <w14:ligatures w14:val="none"/>
              </w:rPr>
              <w:t>Dr. Fayez Jarad</w:t>
            </w:r>
          </w:p>
        </w:tc>
      </w:tr>
    </w:tbl>
    <w:p w:rsidR="00F14EFD" w:rsidRPr="00F14EFD" w:rsidP="00F14EFD">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14EFD">
        <w:rPr>
          <w:rFonts w:eastAsia="Calibri" w:asciiTheme="majorBidi" w:hAnsiTheme="majorBidi" w:cstheme="majorBidi"/>
          <w:color w:val="000000" w:themeColor="text1"/>
          <w:kern w:val="0"/>
          <w:sz w:val="36"/>
          <w:szCs w:val="36"/>
          <w:rtl/>
          <w:lang w:bidi="ar-EG"/>
          <w14:ligatures w14:val="none"/>
        </w:rPr>
        <w:t>1448 – 2026</w:t>
      </w:r>
    </w:p>
    <w:p w:rsidR="00F14EFD" w:rsidRPr="00F14EFD" w:rsidP="00F14EFD">
      <w:pPr>
        <w:bidi w:val="0"/>
        <w:spacing w:before="100" w:beforeAutospacing="1" w:after="100" w:afterAutospacing="1" w:line="276" w:lineRule="auto"/>
        <w:jc w:val="center"/>
        <w:rPr>
          <w:rFonts w:eastAsia="Calibri" w:asciiTheme="majorBidi" w:hAnsiTheme="majorBidi" w:cstheme="majorBidi"/>
          <w:color w:val="000000" w:themeColor="text1"/>
          <w:kern w:val="0"/>
          <w:sz w:val="36"/>
          <w:szCs w:val="36"/>
          <w:lang w:bidi="ar-EG"/>
          <w14:ligatures w14:val="none"/>
        </w:rPr>
      </w:pPr>
    </w:p>
    <w:p w:rsidR="009125CE" w:rsidRPr="00F14EFD" w:rsidP="00FC1973">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Sect="00830610">
      <w:footerReference w:type="default" r:id="rId9"/>
      <w:pgSz w:w="11906" w:h="16838" w:code="9"/>
      <w:pgMar w:top="1134" w:right="1701" w:bottom="1134" w:left="1134" w:header="720" w:footer="720" w:gutter="0"/>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968EE" w:rsidRPr="005F3EA8" w:rsidP="00830610">
    <w:pPr>
      <w:pStyle w:val="Footer"/>
      <w:tabs>
        <w:tab w:val="left" w:pos="4283"/>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tl/>
      </w:rPr>
      <w:id w:val="705215458"/>
      <w:docPartObj>
        <w:docPartGallery w:val="Page Numbers (Bottom of Page)"/>
        <w:docPartUnique/>
      </w:docPartObj>
    </w:sdtPr>
    <w:sdtContent>
      <w:p w:rsidR="00D968EE">
        <w:pPr>
          <w:pStyle w:val="Footer"/>
        </w:pPr>
        <w:r>
          <w:rPr>
            <w:noProof/>
          </w:rPr>
          <mc:AlternateContent>
            <mc:Choice Requires="wps">
              <w:drawing>
                <wp:anchor distT="0" distB="0" distL="114300" distR="114300" simplePos="0" relativeHeight="251660288" behindDoc="0" locked="0" layoutInCell="1" allowOverlap="1">
                  <wp:simplePos x="0" y="0"/>
                  <wp:positionH relativeFrom="margin">
                    <wp:posOffset>2598420</wp:posOffset>
                  </wp:positionH>
                  <wp:positionV relativeFrom="bottomMargin">
                    <wp:posOffset>246380</wp:posOffset>
                  </wp:positionV>
                  <wp:extent cx="542353" cy="304800"/>
                  <wp:effectExtent l="19050" t="19050" r="14605" b="19050"/>
                  <wp:wrapNone/>
                  <wp:docPr id="3" name="Double Bracket 3"/>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42353" cy="304800"/>
                          </a:xfrm>
                          <a:prstGeom prst="bracketPair">
                            <a:avLst>
                              <a:gd name="adj" fmla="val 16667"/>
                            </a:avLst>
                          </a:prstGeom>
                          <a:solidFill>
                            <a:srgbClr val="FFFFFF"/>
                          </a:solidFill>
                          <a:ln w="28575">
                            <a:solidFill>
                              <a:srgbClr val="808080"/>
                            </a:solidFill>
                            <a:round/>
                            <a:headEnd/>
                            <a:tailEnd/>
                          </a:ln>
                        </wps:spPr>
                        <wps:txbx>
                          <w:txbxContent>
                            <w:p w:rsidR="00D968EE" w:rsidRPr="00FC1973">
                              <w:pPr>
                                <w:jc w:val="center"/>
                                <w:rPr>
                                  <w:rFonts w:ascii="Simplified Arabic" w:hAnsi="Simplified Arabic" w:cs="Simplified Arabic"/>
                                  <w:b/>
                                  <w:bCs/>
                                  <w:sz w:val="24"/>
                                  <w:szCs w:val="24"/>
                                </w:rPr>
                              </w:pPr>
                              <w:r w:rsidRPr="00FC1973">
                                <w:rPr>
                                  <w:rFonts w:ascii="Simplified Arabic" w:hAnsi="Simplified Arabic" w:cs="Simplified Arabic"/>
                                  <w:b/>
                                  <w:bCs/>
                                  <w:sz w:val="24"/>
                                  <w:szCs w:val="24"/>
                                </w:rPr>
                                <w:fldChar w:fldCharType="begin"/>
                              </w:r>
                              <w:r w:rsidRPr="00FC1973">
                                <w:rPr>
                                  <w:rFonts w:ascii="Simplified Arabic" w:hAnsi="Simplified Arabic" w:cs="Simplified Arabic"/>
                                  <w:b/>
                                  <w:bCs/>
                                  <w:sz w:val="24"/>
                                  <w:szCs w:val="24"/>
                                </w:rPr>
                                <w:instrText xml:space="preserve"> PAGE    \* MERGEFORMAT </w:instrText>
                              </w:r>
                              <w:r w:rsidRPr="00FC1973">
                                <w:rPr>
                                  <w:rFonts w:ascii="Simplified Arabic" w:hAnsi="Simplified Arabic" w:cs="Simplified Arabic"/>
                                  <w:b/>
                                  <w:bCs/>
                                  <w:sz w:val="24"/>
                                  <w:szCs w:val="24"/>
                                </w:rPr>
                                <w:fldChar w:fldCharType="separate"/>
                              </w:r>
                              <w:r w:rsidR="009115BC">
                                <w:rPr>
                                  <w:rFonts w:ascii="Simplified Arabic" w:hAnsi="Simplified Arabic" w:cs="Simplified Arabic"/>
                                  <w:b/>
                                  <w:bCs/>
                                  <w:noProof/>
                                  <w:sz w:val="24"/>
                                  <w:szCs w:val="24"/>
                                  <w:rtl/>
                                </w:rPr>
                                <w:t>45</w:t>
                              </w:r>
                              <w:r w:rsidRPr="00FC1973">
                                <w:rPr>
                                  <w:rFonts w:ascii="Simplified Arabic" w:hAnsi="Simplified Arabic" w:cs="Simplified Arabic"/>
                                  <w:b/>
                                  <w:bCs/>
                                  <w:noProof/>
                                  <w:sz w:val="24"/>
                                  <w:szCs w:val="24"/>
                                </w:rPr>
                                <w:fldChar w:fldCharType="end"/>
                              </w:r>
                            </w:p>
                          </w:txbxContent>
                        </wps:txbx>
                        <wps:bodyPr rot="0" vert="horz" wrap="square" lIns="91440" tIns="0" rIns="91440" bIns="0" anchor="t" anchorCtr="0" upright="1"/>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2049" type="#_x0000_t185" style="width:43.45pt;height:24pt;margin-top:19.4pt;margin-left:204.6pt;mso-height-percent:0;mso-height-relative:bottom-margin-area;mso-position-horizontal-relative:margin;mso-position-vertical-relative:bottom-margin-area;mso-width-percent:100;mso-width-relative:margin;mso-wrap-distance-bottom:0;mso-wrap-distance-left:9pt;mso-wrap-distance-right:9pt;mso-wrap-distance-top:0;mso-wrap-style:square;position:absolute;visibility:visible;v-text-anchor:top;z-index:251661312" filled="t" strokecolor="gray" strokeweight="2.25pt">
                  <v:textbox inset=",0,,0">
                    <w:txbxContent>
                      <w:p w:rsidR="00D968EE" w:rsidRPr="00FC1973">
                        <w:pPr>
                          <w:jc w:val="center"/>
                          <w:rPr>
                            <w:rFonts w:ascii="Simplified Arabic" w:hAnsi="Simplified Arabic" w:cs="Simplified Arabic"/>
                            <w:b/>
                            <w:bCs/>
                            <w:sz w:val="24"/>
                            <w:szCs w:val="24"/>
                          </w:rPr>
                        </w:pPr>
                        <w:r w:rsidRPr="00FC1973">
                          <w:rPr>
                            <w:rFonts w:ascii="Simplified Arabic" w:hAnsi="Simplified Arabic" w:cs="Simplified Arabic"/>
                            <w:b/>
                            <w:bCs/>
                            <w:sz w:val="24"/>
                            <w:szCs w:val="24"/>
                          </w:rPr>
                          <w:fldChar w:fldCharType="begin"/>
                        </w:r>
                        <w:r w:rsidRPr="00FC1973">
                          <w:rPr>
                            <w:rFonts w:ascii="Simplified Arabic" w:hAnsi="Simplified Arabic" w:cs="Simplified Arabic"/>
                            <w:b/>
                            <w:bCs/>
                            <w:sz w:val="24"/>
                            <w:szCs w:val="24"/>
                          </w:rPr>
                          <w:instrText xml:space="preserve"> PAGE    \* MERGEFORMAT </w:instrText>
                        </w:r>
                        <w:r w:rsidRPr="00FC1973">
                          <w:rPr>
                            <w:rFonts w:ascii="Simplified Arabic" w:hAnsi="Simplified Arabic" w:cs="Simplified Arabic"/>
                            <w:b/>
                            <w:bCs/>
                            <w:sz w:val="24"/>
                            <w:szCs w:val="24"/>
                          </w:rPr>
                          <w:fldChar w:fldCharType="separate"/>
                        </w:r>
                        <w:r w:rsidR="009115BC">
                          <w:rPr>
                            <w:rFonts w:ascii="Simplified Arabic" w:hAnsi="Simplified Arabic" w:cs="Simplified Arabic"/>
                            <w:b/>
                            <w:bCs/>
                            <w:noProof/>
                            <w:sz w:val="24"/>
                            <w:szCs w:val="24"/>
                            <w:rtl/>
                          </w:rPr>
                          <w:t>45</w:t>
                        </w:r>
                        <w:r w:rsidRPr="00FC1973">
                          <w:rPr>
                            <w:rFonts w:ascii="Simplified Arabic" w:hAnsi="Simplified Arabic" w:cs="Simplified Arabic"/>
                            <w:b/>
                            <w:bCs/>
                            <w:noProof/>
                            <w:sz w:val="24"/>
                            <w:szCs w:val="24"/>
                          </w:rPr>
                          <w:fldChar w:fldCharType="end"/>
                        </w:r>
                      </w:p>
                    </w:txbxContent>
                  </v:textbox>
                  <w10:wrap anchorx="margin"/>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5518150" cy="0"/>
                          </a:xfrm>
                          <a:prstGeom prst="straightConnector1">
                            <a:avLst/>
                          </a:prstGeom>
                          <a:noFill/>
                          <a:ln w="12700">
                            <a:solidFill>
                              <a:srgbClr val="80808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2050" type="#_x0000_t32" style="width:434.5pt;height:0;margin-top:0;margin-left:0;mso-height-percent:0;mso-height-relative:bottom-margin-area;mso-position-horizontal:center;mso-position-horizontal-relative:margin;mso-position-vertical:center;mso-position-vertical-relative:bottom-margin-area;mso-width-percent:0;mso-width-relative:page;mso-wrap-distance-bottom:0;mso-wrap-distance-left:9pt;mso-wrap-distance-right:9pt;mso-wrap-distance-top:0;mso-wrap-style:square;position:absolute;visibility:visible;z-index:251659264" strokecolor="gray" strokeweight="1pt">
                  <w10:wrap anchorx="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14EFD">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EB48E6"/>
    <w:multiLevelType w:val="hybridMultilevel"/>
    <w:tmpl w:val="DC60CFD2"/>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
    <w:nsid w:val="07B148EA"/>
    <w:multiLevelType w:val="hybridMultilevel"/>
    <w:tmpl w:val="6ED8CB3E"/>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09A6A65"/>
    <w:multiLevelType w:val="hybridMultilevel"/>
    <w:tmpl w:val="DE760556"/>
    <w:lvl w:ilvl="0">
      <w:start w:val="1"/>
      <w:numFmt w:val="bullet"/>
      <w:lvlText w:val=""/>
      <w:lvlJc w:val="left"/>
      <w:pPr>
        <w:ind w:left="2160" w:hanging="360"/>
      </w:pPr>
      <w:rPr>
        <w:rFonts w:ascii="Wingdings" w:hAnsi="Wingdings"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3">
    <w:nsid w:val="239F40A9"/>
    <w:multiLevelType w:val="hybridMultilevel"/>
    <w:tmpl w:val="CB8AEEA2"/>
    <w:lvl w:ilvl="0">
      <w:start w:val="1"/>
      <w:numFmt w:val="bullet"/>
      <w:lvlText w:val=""/>
      <w:lvlJc w:val="left"/>
      <w:pPr>
        <w:ind w:left="2160" w:hanging="360"/>
      </w:pPr>
      <w:rPr>
        <w:rFonts w:ascii="Wingdings" w:hAnsi="Wingdings"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4">
    <w:nsid w:val="27470104"/>
    <w:multiLevelType w:val="hybridMultilevel"/>
    <w:tmpl w:val="07523AD4"/>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2E193DF1"/>
    <w:multiLevelType w:val="hybridMultilevel"/>
    <w:tmpl w:val="26781D0E"/>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6">
    <w:nsid w:val="35FF2A04"/>
    <w:multiLevelType w:val="hybridMultilevel"/>
    <w:tmpl w:val="A608EC92"/>
    <w:lvl w:ilvl="0">
      <w:start w:val="1"/>
      <w:numFmt w:val="bullet"/>
      <w:lvlText w:val=""/>
      <w:lvlJc w:val="left"/>
      <w:pPr>
        <w:ind w:left="1080" w:hanging="360"/>
      </w:pPr>
      <w:rPr>
        <w:rFonts w:ascii="Wingdings" w:hAnsi="Wingdings" w:hint="default"/>
      </w:rPr>
    </w:lvl>
    <w:lvl w:ilvl="1">
      <w:start w:val="0"/>
      <w:numFmt w:val="bullet"/>
      <w:lvlText w:val="•"/>
      <w:lvlJc w:val="left"/>
      <w:pPr>
        <w:ind w:left="2160" w:hanging="720"/>
      </w:pPr>
      <w:rPr>
        <w:rFonts w:ascii="Simplified Arabic" w:hAnsi="Simplified Arabic" w:eastAsiaTheme="minorHAnsi" w:cs="Simplified Arabic"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7">
    <w:nsid w:val="3B9A5158"/>
    <w:multiLevelType w:val="hybridMultilevel"/>
    <w:tmpl w:val="CC66EDC0"/>
    <w:lvl w:ilvl="0">
      <w:start w:val="1"/>
      <w:numFmt w:val="bullet"/>
      <w:lvlText w:val=""/>
      <w:lvlJc w:val="left"/>
      <w:pPr>
        <w:ind w:left="2160" w:hanging="360"/>
      </w:pPr>
      <w:rPr>
        <w:rFonts w:ascii="Wingdings" w:hAnsi="Wingdings"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8">
    <w:nsid w:val="3E0502CD"/>
    <w:multiLevelType w:val="hybridMultilevel"/>
    <w:tmpl w:val="33D27562"/>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9">
    <w:nsid w:val="482D1794"/>
    <w:multiLevelType w:val="hybridMultilevel"/>
    <w:tmpl w:val="75BAE358"/>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0">
    <w:nsid w:val="598F1AFA"/>
    <w:multiLevelType w:val="hybridMultilevel"/>
    <w:tmpl w:val="24BCAA14"/>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1">
    <w:nsid w:val="59C47BE6"/>
    <w:multiLevelType w:val="hybridMultilevel"/>
    <w:tmpl w:val="DDE4FA48"/>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2">
    <w:nsid w:val="654F6250"/>
    <w:multiLevelType w:val="hybridMultilevel"/>
    <w:tmpl w:val="D17C3F1A"/>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3">
    <w:nsid w:val="69401192"/>
    <w:multiLevelType w:val="hybridMultilevel"/>
    <w:tmpl w:val="61F8CA1C"/>
    <w:lvl w:ilvl="0">
      <w:start w:val="1"/>
      <w:numFmt w:val="bullet"/>
      <w:lvlText w:val=""/>
      <w:lvlJc w:val="left"/>
      <w:pPr>
        <w:ind w:left="2160" w:hanging="360"/>
      </w:pPr>
      <w:rPr>
        <w:rFonts w:ascii="Wingdings" w:hAnsi="Wingdings" w:hint="default"/>
      </w:rPr>
    </w:lvl>
    <w:lvl w:ilvl="1" w:tentative="1">
      <w:start w:val="1"/>
      <w:numFmt w:val="bullet"/>
      <w:lvlText w:val="o"/>
      <w:lvlJc w:val="left"/>
      <w:pPr>
        <w:ind w:left="2880" w:hanging="360"/>
      </w:pPr>
      <w:rPr>
        <w:rFonts w:ascii="Courier New" w:hAnsi="Courier New" w:cs="Courier New" w:hint="default"/>
      </w:rPr>
    </w:lvl>
    <w:lvl w:ilvl="2" w:tentative="1">
      <w:start w:val="1"/>
      <w:numFmt w:val="bullet"/>
      <w:lvlText w:val=""/>
      <w:lvlJc w:val="left"/>
      <w:pPr>
        <w:ind w:left="3600" w:hanging="360"/>
      </w:pPr>
      <w:rPr>
        <w:rFonts w:ascii="Wingdings" w:hAnsi="Wingdings" w:hint="default"/>
      </w:rPr>
    </w:lvl>
    <w:lvl w:ilvl="3" w:tentative="1">
      <w:start w:val="1"/>
      <w:numFmt w:val="bullet"/>
      <w:lvlText w:val=""/>
      <w:lvlJc w:val="left"/>
      <w:pPr>
        <w:ind w:left="4320" w:hanging="360"/>
      </w:pPr>
      <w:rPr>
        <w:rFonts w:ascii="Symbol" w:hAnsi="Symbol" w:hint="default"/>
      </w:rPr>
    </w:lvl>
    <w:lvl w:ilvl="4" w:tentative="1">
      <w:start w:val="1"/>
      <w:numFmt w:val="bullet"/>
      <w:lvlText w:val="o"/>
      <w:lvlJc w:val="left"/>
      <w:pPr>
        <w:ind w:left="5040" w:hanging="360"/>
      </w:pPr>
      <w:rPr>
        <w:rFonts w:ascii="Courier New" w:hAnsi="Courier New" w:cs="Courier New" w:hint="default"/>
      </w:rPr>
    </w:lvl>
    <w:lvl w:ilvl="5" w:tentative="1">
      <w:start w:val="1"/>
      <w:numFmt w:val="bullet"/>
      <w:lvlText w:val=""/>
      <w:lvlJc w:val="left"/>
      <w:pPr>
        <w:ind w:left="5760" w:hanging="360"/>
      </w:pPr>
      <w:rPr>
        <w:rFonts w:ascii="Wingdings" w:hAnsi="Wingdings" w:hint="default"/>
      </w:rPr>
    </w:lvl>
    <w:lvl w:ilvl="6" w:tentative="1">
      <w:start w:val="1"/>
      <w:numFmt w:val="bullet"/>
      <w:lvlText w:val=""/>
      <w:lvlJc w:val="left"/>
      <w:pPr>
        <w:ind w:left="6480" w:hanging="360"/>
      </w:pPr>
      <w:rPr>
        <w:rFonts w:ascii="Symbol" w:hAnsi="Symbol" w:hint="default"/>
      </w:rPr>
    </w:lvl>
    <w:lvl w:ilvl="7" w:tentative="1">
      <w:start w:val="1"/>
      <w:numFmt w:val="bullet"/>
      <w:lvlText w:val="o"/>
      <w:lvlJc w:val="left"/>
      <w:pPr>
        <w:ind w:left="7200" w:hanging="360"/>
      </w:pPr>
      <w:rPr>
        <w:rFonts w:ascii="Courier New" w:hAnsi="Courier New" w:cs="Courier New" w:hint="default"/>
      </w:rPr>
    </w:lvl>
    <w:lvl w:ilvl="8" w:tentative="1">
      <w:start w:val="1"/>
      <w:numFmt w:val="bullet"/>
      <w:lvlText w:val=""/>
      <w:lvlJc w:val="left"/>
      <w:pPr>
        <w:ind w:left="7920" w:hanging="360"/>
      </w:pPr>
      <w:rPr>
        <w:rFonts w:ascii="Wingdings" w:hAnsi="Wingdings" w:hint="default"/>
      </w:rPr>
    </w:lvl>
  </w:abstractNum>
  <w:abstractNum w:abstractNumId="14">
    <w:nsid w:val="78732CA1"/>
    <w:multiLevelType w:val="hybridMultilevel"/>
    <w:tmpl w:val="8D5A5BD0"/>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5">
    <w:nsid w:val="7C510054"/>
    <w:multiLevelType w:val="hybridMultilevel"/>
    <w:tmpl w:val="A0D21D4E"/>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6">
    <w:nsid w:val="7E9A30C3"/>
    <w:multiLevelType w:val="hybridMultilevel"/>
    <w:tmpl w:val="EF1A6642"/>
    <w:lvl w:ilvl="0">
      <w:start w:val="1"/>
      <w:numFmt w:val="bullet"/>
      <w:lvlText w:val=""/>
      <w:lvlJc w:val="left"/>
      <w:pPr>
        <w:ind w:left="1080" w:hanging="360"/>
      </w:pPr>
      <w:rPr>
        <w:rFonts w:ascii="Wingdings" w:hAnsi="Wingdings"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7"/>
  </w:num>
  <w:num w:numId="4">
    <w:abstractNumId w:val="2"/>
  </w:num>
  <w:num w:numId="5">
    <w:abstractNumId w:val="13"/>
  </w:num>
  <w:num w:numId="6">
    <w:abstractNumId w:val="1"/>
  </w:num>
  <w:num w:numId="7">
    <w:abstractNumId w:val="5"/>
  </w:num>
  <w:num w:numId="8">
    <w:abstractNumId w:val="15"/>
  </w:num>
  <w:num w:numId="9">
    <w:abstractNumId w:val="4"/>
  </w:num>
  <w:num w:numId="10">
    <w:abstractNumId w:val="0"/>
  </w:num>
  <w:num w:numId="11">
    <w:abstractNumId w:val="14"/>
  </w:num>
  <w:num w:numId="12">
    <w:abstractNumId w:val="10"/>
  </w:num>
  <w:num w:numId="13">
    <w:abstractNumId w:val="8"/>
  </w:num>
  <w:num w:numId="14">
    <w:abstractNumId w:val="9"/>
  </w:num>
  <w:num w:numId="15">
    <w:abstractNumId w:val="11"/>
  </w:num>
  <w:num w:numId="16">
    <w:abstractNumId w:val="16"/>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F34FF0"/>
    <w:pPr>
      <w:keepNext/>
      <w:keepLines/>
      <w:spacing w:before="100" w:beforeAutospacing="1" w:after="100" w:afterAutospacing="1" w:line="276" w:lineRule="auto"/>
      <w:jc w:val="both"/>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 سرد الفقرات1, سرد الفقرات11,NumberedList,سرد الفقرات1,سرد الفقرات11,سرد الفقراتCxSpLast,عنوان رئيسي"/>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34FF0"/>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 سرد الفقرات1 Char, سرد الفقرات11 Char,NumberedList Char,سرد الفقرات1 Char,سرد الفقرات11 Char,سرد الفقراتCxSpLast Char,عنوان رئيسي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paragraph" w:styleId="TOC4">
    <w:name w:val="toc 4"/>
    <w:basedOn w:val="Normal"/>
    <w:next w:val="Normal"/>
    <w:autoRedefine/>
    <w:uiPriority w:val="39"/>
    <w:unhideWhenUsed/>
    <w:rsid w:val="005D6520"/>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5D6520"/>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5D6520"/>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5D6520"/>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5D6520"/>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5D6520"/>
    <w:pPr>
      <w:spacing w:after="100" w:line="278" w:lineRule="auto"/>
      <w:ind w:left="1920"/>
    </w:pPr>
    <w:rPr>
      <w:rFonts w:eastAsiaTheme="minorEastAsia"/>
      <w:sz w:val="24"/>
      <w:szCs w:val="24"/>
    </w:rPr>
  </w:style>
  <w:style w:type="paragraph" w:customStyle="1" w:styleId="msonormal">
    <w:name w:val="msonormal"/>
    <w:basedOn w:val="Normal"/>
    <w:rsid w:val="00F2604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2">
    <w:name w:val="Grid Table 6 Colorful Accent 2"/>
    <w:basedOn w:val="TableNormal"/>
    <w:uiPriority w:val="51"/>
    <w:rsid w:val="00830610"/>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4">
    <w:name w:val="Grid Table 1 Light Accent 4"/>
    <w:basedOn w:val="TableNormal"/>
    <w:uiPriority w:val="46"/>
    <w:rsid w:val="00EC7AD2"/>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F34FF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image" Target="media/image2.jpeg"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BF6FC1-00D7-4C56-9DC9-8F6B87837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11988</Words>
  <Characters>68337</Characters>
  <Application>Microsoft Office Word</Application>
  <DocSecurity>0</DocSecurity>
  <Lines>569</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GHZ</cp:lastModifiedBy>
  <cp:revision>3</cp:revision>
  <cp:lastPrinted>2026-07-05T19:06:00Z</cp:lastPrinted>
  <dcterms:created xsi:type="dcterms:W3CDTF">2026-07-05T19:05:00Z</dcterms:created>
  <dcterms:modified xsi:type="dcterms:W3CDTF">2026-07-05T19:06:00Z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