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C6BC366" w:rsidR="009125CE" w:rsidRPr="00010059" w:rsidRDefault="00025809" w:rsidP="0002580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10059">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4190603">
            <wp:simplePos x="0" y="0"/>
            <wp:positionH relativeFrom="margin">
              <wp:posOffset>156210</wp:posOffset>
            </wp:positionH>
            <wp:positionV relativeFrom="margin">
              <wp:posOffset>-72390</wp:posOffset>
            </wp:positionV>
            <wp:extent cx="1487805" cy="1380769"/>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7805" cy="1380769"/>
                    </a:xfrm>
                    <a:prstGeom prst="rect">
                      <a:avLst/>
                    </a:prstGeom>
                  </pic:spPr>
                </pic:pic>
              </a:graphicData>
            </a:graphic>
            <wp14:sizeRelH relativeFrom="margin">
              <wp14:pctWidth>0</wp14:pctWidth>
            </wp14:sizeRelH>
            <wp14:sizeRelV relativeFrom="margin">
              <wp14:pctHeight>0</wp14:pctHeight>
            </wp14:sizeRelV>
          </wp:anchor>
        </w:drawing>
      </w:r>
      <w:r w:rsidR="009125CE" w:rsidRPr="00010059">
        <w:rPr>
          <w:rFonts w:ascii="Simplified Arabic" w:hAnsi="Simplified Arabic" w:cs="Simplified Arabic"/>
          <w:b/>
          <w:bCs/>
          <w:color w:val="000000" w:themeColor="text1"/>
          <w:sz w:val="32"/>
          <w:szCs w:val="32"/>
          <w:rtl/>
          <w:lang w:bidi="ar-EG"/>
        </w:rPr>
        <w:t xml:space="preserve">جامعة ميدأوشن </w:t>
      </w:r>
    </w:p>
    <w:p w14:paraId="1E957002" w14:textId="5979457D" w:rsidR="00F546CE" w:rsidRPr="00010059" w:rsidRDefault="009125CE" w:rsidP="000258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10059">
        <w:rPr>
          <w:rFonts w:ascii="Simplified Arabic" w:hAnsi="Simplified Arabic" w:cs="Simplified Arabic"/>
          <w:b/>
          <w:bCs/>
          <w:color w:val="000000" w:themeColor="text1"/>
          <w:sz w:val="32"/>
          <w:szCs w:val="32"/>
          <w:rtl/>
          <w:lang w:bidi="ar-EG"/>
        </w:rPr>
        <w:t xml:space="preserve">كلية </w:t>
      </w:r>
      <w:r w:rsidR="008C42C1" w:rsidRPr="00010059">
        <w:rPr>
          <w:rFonts w:ascii="Simplified Arabic" w:hAnsi="Simplified Arabic" w:cs="Simplified Arabic"/>
          <w:b/>
          <w:bCs/>
          <w:color w:val="000000" w:themeColor="text1"/>
          <w:sz w:val="32"/>
          <w:szCs w:val="32"/>
          <w:rtl/>
          <w:lang w:bidi="ar-EG"/>
        </w:rPr>
        <w:t>الإدارة</w:t>
      </w:r>
      <w:r w:rsidRPr="00010059">
        <w:rPr>
          <w:rFonts w:ascii="Simplified Arabic" w:hAnsi="Simplified Arabic" w:cs="Simplified Arabic"/>
          <w:b/>
          <w:bCs/>
          <w:color w:val="000000" w:themeColor="text1"/>
          <w:sz w:val="32"/>
          <w:szCs w:val="32"/>
          <w:rtl/>
          <w:lang w:bidi="ar-EG"/>
        </w:rPr>
        <w:t xml:space="preserve"> </w:t>
      </w:r>
    </w:p>
    <w:p w14:paraId="5F6542BF" w14:textId="0E552D0E" w:rsidR="009125CE" w:rsidRPr="00010059" w:rsidRDefault="00F86421" w:rsidP="000258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10059">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010059" w:rsidRDefault="00CC6261" w:rsidP="00025809">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25AEDADA" w:rsidR="00054375" w:rsidRPr="00010059" w:rsidRDefault="00333749" w:rsidP="0002580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10059">
        <w:rPr>
          <w:rFonts w:ascii="Simplified Arabic" w:hAnsi="Simplified Arabic" w:cs="Simplified Arabic"/>
          <w:b/>
          <w:bCs/>
          <w:color w:val="000000" w:themeColor="text1"/>
          <w:sz w:val="40"/>
          <w:szCs w:val="40"/>
          <w:rtl/>
        </w:rPr>
        <w:t>دور التجارة الإلكترونية في توسيع السوق وزيادة الإيرادات للمشاريع المنزلية: دراسة تطبيقية على مشاريع منزلية بمدينه مكه</w:t>
      </w:r>
      <w:r w:rsidR="00054375" w:rsidRPr="00010059">
        <w:rPr>
          <w:rFonts w:ascii="Simplified Arabic" w:hAnsi="Simplified Arabic" w:cs="Simplified Arabic"/>
          <w:b/>
          <w:bCs/>
          <w:color w:val="000000" w:themeColor="text1"/>
          <w:sz w:val="40"/>
          <w:szCs w:val="40"/>
          <w:rtl/>
        </w:rPr>
        <w:t>.</w:t>
      </w:r>
    </w:p>
    <w:p w14:paraId="751A7E65" w14:textId="05F724E3" w:rsidR="009125CE" w:rsidRPr="00010059" w:rsidRDefault="009125CE" w:rsidP="000258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0059">
        <w:rPr>
          <w:rFonts w:ascii="Simplified Arabic" w:hAnsi="Simplified Arabic" w:cs="Simplified Arabic"/>
          <w:b/>
          <w:bCs/>
          <w:color w:val="000000" w:themeColor="text1"/>
          <w:sz w:val="36"/>
          <w:szCs w:val="36"/>
          <w:rtl/>
          <w:lang w:bidi="ar-EG"/>
        </w:rPr>
        <w:t>إعداد الطالب/</w:t>
      </w:r>
    </w:p>
    <w:p w14:paraId="72AE4360" w14:textId="04B8ACDE" w:rsidR="00854B0B" w:rsidRPr="00010059" w:rsidRDefault="00333749" w:rsidP="00025809">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sidRPr="00010059">
        <w:rPr>
          <w:rFonts w:ascii="Simplified Arabic" w:hAnsi="Simplified Arabic" w:cs="Simplified Arabic"/>
          <w:color w:val="000000" w:themeColor="text1"/>
          <w:sz w:val="36"/>
          <w:szCs w:val="36"/>
          <w:rtl/>
          <w:lang w:bidi="ar-EG"/>
        </w:rPr>
        <w:t>خلود حسين الفهمي</w:t>
      </w:r>
    </w:p>
    <w:p w14:paraId="569A1E15" w14:textId="5D393D8C" w:rsidR="001665CC" w:rsidRPr="00010059" w:rsidRDefault="00C10548" w:rsidP="00025809">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Pr>
          <w:rFonts w:ascii="Simplified Arabic" w:hAnsi="Simplified Arabic" w:cs="Simplified Arabic" w:hint="cs"/>
          <w:color w:val="000000" w:themeColor="text1"/>
          <w:sz w:val="36"/>
          <w:szCs w:val="36"/>
          <w:rtl/>
          <w:lang w:bidi="ar-EG"/>
        </w:rPr>
        <w:t>253000176</w:t>
      </w:r>
    </w:p>
    <w:tbl>
      <w:tblPr>
        <w:bidiVisual/>
        <w:tblW w:w="0" w:type="auto"/>
        <w:tblLook w:val="04A0" w:firstRow="1" w:lastRow="0" w:firstColumn="1" w:lastColumn="0" w:noHBand="0" w:noVBand="1"/>
      </w:tblPr>
      <w:tblGrid>
        <w:gridCol w:w="4530"/>
        <w:gridCol w:w="4531"/>
      </w:tblGrid>
      <w:tr w:rsidR="001665CC" w:rsidRPr="00010059" w14:paraId="34A23E9D" w14:textId="77777777" w:rsidTr="003B762E">
        <w:tc>
          <w:tcPr>
            <w:tcW w:w="4530" w:type="dxa"/>
          </w:tcPr>
          <w:p w14:paraId="028D8D35" w14:textId="77777777" w:rsidR="001665CC" w:rsidRPr="00010059" w:rsidRDefault="001665CC" w:rsidP="003B76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0059">
              <w:rPr>
                <w:rFonts w:ascii="Simplified Arabic" w:hAnsi="Simplified Arabic" w:cs="Simplified Arabic" w:hint="cs"/>
                <w:b/>
                <w:bCs/>
                <w:color w:val="000000" w:themeColor="text1"/>
                <w:sz w:val="36"/>
                <w:szCs w:val="36"/>
                <w:rtl/>
                <w:lang w:bidi="ar-EG"/>
              </w:rPr>
              <w:t>المشرف الرئيسي/</w:t>
            </w:r>
          </w:p>
        </w:tc>
        <w:tc>
          <w:tcPr>
            <w:tcW w:w="4531" w:type="dxa"/>
          </w:tcPr>
          <w:p w14:paraId="0B6ECC5A" w14:textId="77777777" w:rsidR="001665CC" w:rsidRPr="00010059" w:rsidRDefault="001665CC" w:rsidP="003B76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0059">
              <w:rPr>
                <w:rFonts w:ascii="Simplified Arabic" w:hAnsi="Simplified Arabic" w:cs="Simplified Arabic" w:hint="cs"/>
                <w:b/>
                <w:bCs/>
                <w:color w:val="000000" w:themeColor="text1"/>
                <w:sz w:val="36"/>
                <w:szCs w:val="36"/>
                <w:rtl/>
                <w:lang w:bidi="ar-EG"/>
              </w:rPr>
              <w:t>المشرف الثاني/</w:t>
            </w:r>
          </w:p>
        </w:tc>
      </w:tr>
      <w:tr w:rsidR="001665CC" w:rsidRPr="00010059" w14:paraId="5CD2EEE7" w14:textId="77777777" w:rsidTr="003B762E">
        <w:tc>
          <w:tcPr>
            <w:tcW w:w="4530" w:type="dxa"/>
          </w:tcPr>
          <w:p w14:paraId="4F48D40F" w14:textId="77777777" w:rsidR="001665CC" w:rsidRPr="00010059" w:rsidRDefault="001665CC" w:rsidP="003B76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005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7FC1589" w14:textId="77777777" w:rsidR="001665CC" w:rsidRPr="00010059" w:rsidRDefault="001665CC" w:rsidP="003B762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0059">
              <w:rPr>
                <w:rFonts w:ascii="Simplified Arabic" w:eastAsia="Calibri" w:hAnsi="Simplified Arabic" w:cs="Simplified Arabic"/>
                <w:color w:val="000000" w:themeColor="text1"/>
                <w:kern w:val="0"/>
                <w:sz w:val="36"/>
                <w:szCs w:val="36"/>
                <w:rtl/>
                <w:lang w:bidi="ar-EG"/>
                <w14:ligatures w14:val="none"/>
              </w:rPr>
              <w:t>د.فايز جراد</w:t>
            </w:r>
          </w:p>
        </w:tc>
      </w:tr>
    </w:tbl>
    <w:p w14:paraId="2323EE5C" w14:textId="77777777" w:rsidR="001665CC" w:rsidRPr="00010059" w:rsidRDefault="001665CC" w:rsidP="001665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0059">
        <w:rPr>
          <w:rFonts w:ascii="Simplified Arabic" w:hAnsi="Simplified Arabic" w:cs="Simplified Arabic"/>
          <w:b/>
          <w:bCs/>
          <w:color w:val="000000" w:themeColor="text1"/>
          <w:sz w:val="36"/>
          <w:szCs w:val="36"/>
          <w:rtl/>
          <w:lang w:bidi="ar-EG"/>
        </w:rPr>
        <w:t>العام الدراسي:</w:t>
      </w:r>
    </w:p>
    <w:p w14:paraId="347BFC1D" w14:textId="77777777" w:rsidR="001665CC" w:rsidRPr="00010059" w:rsidRDefault="001665CC" w:rsidP="001665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10059">
        <w:rPr>
          <w:rFonts w:ascii="Simplified Arabic" w:hAnsi="Simplified Arabic" w:cs="Simplified Arabic" w:hint="cs"/>
          <w:color w:val="000000" w:themeColor="text1"/>
          <w:sz w:val="36"/>
          <w:szCs w:val="36"/>
          <w:rtl/>
          <w:lang w:bidi="ar-EG"/>
        </w:rPr>
        <w:t xml:space="preserve">1448 </w:t>
      </w:r>
      <w:r w:rsidRPr="00010059">
        <w:rPr>
          <w:rFonts w:ascii="Simplified Arabic" w:hAnsi="Simplified Arabic" w:cs="Simplified Arabic"/>
          <w:color w:val="000000" w:themeColor="text1"/>
          <w:sz w:val="36"/>
          <w:szCs w:val="36"/>
          <w:rtl/>
          <w:lang w:bidi="ar-EG"/>
        </w:rPr>
        <w:t>–</w:t>
      </w:r>
      <w:r w:rsidRPr="00010059">
        <w:rPr>
          <w:rFonts w:ascii="Simplified Arabic" w:hAnsi="Simplified Arabic" w:cs="Simplified Arabic" w:hint="cs"/>
          <w:color w:val="000000" w:themeColor="text1"/>
          <w:sz w:val="36"/>
          <w:szCs w:val="36"/>
          <w:rtl/>
          <w:lang w:bidi="ar-EG"/>
        </w:rPr>
        <w:t xml:space="preserve"> 2026</w:t>
      </w:r>
    </w:p>
    <w:p w14:paraId="0C7F0E98" w14:textId="77777777" w:rsidR="001665CC" w:rsidRPr="00010059" w:rsidRDefault="001665CC" w:rsidP="001665CC">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1665CC" w:rsidRPr="00010059" w:rsidSect="001665CC">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78586B07" w14:textId="48E0B9E3" w:rsidR="001665CC" w:rsidRPr="00010059" w:rsidRDefault="001665CC" w:rsidP="001665CC">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965933"/>
      <w:bookmarkStart w:id="1" w:name="_Toc222537733"/>
      <w:bookmarkStart w:id="2" w:name="_Hlk172151144"/>
      <w:bookmarkStart w:id="3" w:name="_Toc169790489"/>
      <w:r w:rsidRPr="00010059">
        <w:rPr>
          <w:rFonts w:ascii="Simplified Arabic" w:hAnsi="Simplified Arabic" w:cs="Simplified Arabic" w:hint="cs"/>
          <w:b/>
          <w:bCs/>
          <w:color w:val="000000" w:themeColor="text1"/>
          <w:sz w:val="40"/>
          <w:szCs w:val="40"/>
          <w:rtl/>
        </w:rPr>
        <w:t>الفصل الأول: الإطار العام للدراسة</w:t>
      </w:r>
      <w:bookmarkEnd w:id="0"/>
    </w:p>
    <w:p w14:paraId="35B0456E" w14:textId="319A25A4" w:rsidR="00025809" w:rsidRPr="00010059" w:rsidRDefault="001665CC" w:rsidP="001665CC">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965934"/>
      <w:r w:rsidRPr="00010059">
        <w:rPr>
          <w:rFonts w:ascii="Simplified Arabic" w:hAnsi="Simplified Arabic" w:cs="Simplified Arabic" w:hint="cs"/>
          <w:b/>
          <w:bCs/>
          <w:color w:val="000000" w:themeColor="text1"/>
          <w:sz w:val="36"/>
          <w:szCs w:val="36"/>
          <w:rtl/>
        </w:rPr>
        <w:t>1.1 المقدمة</w:t>
      </w:r>
      <w:bookmarkEnd w:id="4"/>
    </w:p>
    <w:p w14:paraId="78E9A694" w14:textId="34F1F86E"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يشهد العالم تحولات اقتصادية وتكنولوجية متسارعة أعادت تشكيل مفاهيم التجارة والأعمال بصورة جذرية، حيث أصبحت التكنولوجيا الرقمية والإنترنت من أبرز المحركات التي تدفع عجلة النمو الاقتصادي وتفتح آفاقاً غير مسبوقة أمام مختلف القطاعات الإنتاجية والخدمية، وقد أفرزت هذه التحولات نماذج أعمال جديدة تتخطى الحدود الجغرافية والزمنية التقليدية وتتيح لرواد الأعمال الوصول إلى أسواق عالمية بتكاليف أقل وكفاءة أعلى مما كان متاحاً في أي حقبة سابقة (بوزيد، 2023)</w:t>
      </w:r>
      <w:r w:rsidRPr="00010059">
        <w:rPr>
          <w:rFonts w:ascii="Simplified Arabic" w:hAnsi="Simplified Arabic" w:cs="Simplified Arabic"/>
          <w:color w:val="000000" w:themeColor="text1"/>
          <w:sz w:val="28"/>
          <w:szCs w:val="28"/>
        </w:rPr>
        <w:t>.</w:t>
      </w:r>
    </w:p>
    <w:p w14:paraId="36A8674A" w14:textId="77777777"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وتُعدّ التجارة الإلكترونية من أبرز إفرازات هذا التحول الرقمي، إذ أصبحت أحد أسرع الطرق لإنشاء الأعمال التجارية وتوسيعها حول العالم من خلال توظيف المتاجر الإلكترونية ومنصات التواصل الاجتماعي وأنظمة الدفع الرقمي والخدمات اللوجستية المتطورة في تسهيل عمليات البيع والشراء وتقليص الفجوة بين المنتجين والمستهلكين (النعيري، 2023). وقد أثبتت الدراسات أن تبني التجارة الإلكترونية يُسهم بشكل إيجابي في تحسين الأداء المالي والتسويقي للمؤسسات من خلال تخفيض التكاليف التسويقية وتوسيع نطاق الوصول إلى العملاء وتعزيز القدرة التنافسية في بيئة أعمال متزايدة التعقيد (جباري، 2022)</w:t>
      </w:r>
      <w:r w:rsidRPr="00010059">
        <w:rPr>
          <w:rFonts w:ascii="Simplified Arabic" w:hAnsi="Simplified Arabic" w:cs="Simplified Arabic"/>
          <w:color w:val="000000" w:themeColor="text1"/>
          <w:sz w:val="28"/>
          <w:szCs w:val="28"/>
        </w:rPr>
        <w:t>.</w:t>
      </w:r>
    </w:p>
    <w:p w14:paraId="758F4E88" w14:textId="77777777"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ويكتسب توسيع السوق وزيادة الإيرادات أهمية محورية بالنسبة للمشاريع المنزلية بوصفهما مؤشرين جوهريين على نجاح هذه المشاريع واستدامتها، إذ يُمثّل الانتقال من نطاق البيع المحلي المحدود إلى أسواق أوسع تحولاً نوعياً في مسار أي مشروع منزلي ينعكس مباشرة على حجم الإيرادات المتحققة ومستوى المعيشة لأصحاب هذه المشاريع وأسرهم</w:t>
      </w:r>
      <w:r w:rsidRPr="00010059">
        <w:rPr>
          <w:rFonts w:ascii="Simplified Arabic" w:hAnsi="Simplified Arabic" w:cs="Simplified Arabic"/>
          <w:color w:val="000000" w:themeColor="text1"/>
          <w:sz w:val="28"/>
          <w:szCs w:val="28"/>
        </w:rPr>
        <w:t xml:space="preserve"> (Qiu et al., 2024). </w:t>
      </w:r>
      <w:r w:rsidRPr="00010059">
        <w:rPr>
          <w:rFonts w:ascii="Simplified Arabic" w:hAnsi="Simplified Arabic" w:cs="Simplified Arabic"/>
          <w:color w:val="000000" w:themeColor="text1"/>
          <w:sz w:val="28"/>
          <w:szCs w:val="28"/>
          <w:rtl/>
        </w:rPr>
        <w:t>وقد أكدت الأدبيات أن التجارة الإلكترونية تُمكّن المشاريع الصغيرة والمنزلية من تجاوز القيود الجغرافية والوصول إلى شرائح جديدة من العملاء وتحقيق نمو ملموس في المبيعات والأرباح من خلال الاستثمار الأمثل في الأدوات الرقمية المتاحة</w:t>
      </w:r>
      <w:r w:rsidRPr="00010059">
        <w:rPr>
          <w:rFonts w:ascii="Simplified Arabic" w:hAnsi="Simplified Arabic" w:cs="Simplified Arabic"/>
          <w:color w:val="000000" w:themeColor="text1"/>
          <w:sz w:val="28"/>
          <w:szCs w:val="28"/>
        </w:rPr>
        <w:t xml:space="preserve"> (Agitha et al., 2023).</w:t>
      </w:r>
    </w:p>
    <w:p w14:paraId="15C4B0A5" w14:textId="77777777"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وفي سياق المملكة العربية السعودية تحديداً تحظى المشاريع المنزلية باهتمام متزايد في إطار رؤية 2030 التي تستهدف تمكين رواد الأعمال وتنويع مصادر الدخل وتعزيز الاقتصاد الرقمي، وتتميز مدينة مكة المكرمة بخصوصية فريدة تجعل من مشاريعها المنزلية ذات إمكانات سوقية استثنائية نظراً لاستقبالها ملايين الزوار سنوياً، مما يستدعي دراسة العلاقة بين تبني أدوات التجارة الإلكترونية وقدرة هذه المشاريع على استثمار هذه الفرص السوقية الواعدة</w:t>
      </w:r>
      <w:r w:rsidRPr="00010059">
        <w:rPr>
          <w:rFonts w:ascii="Simplified Arabic" w:hAnsi="Simplified Arabic" w:cs="Simplified Arabic"/>
          <w:color w:val="000000" w:themeColor="text1"/>
          <w:sz w:val="28"/>
          <w:szCs w:val="28"/>
        </w:rPr>
        <w:t xml:space="preserve"> (Chen et al., 2024). </w:t>
      </w:r>
      <w:r w:rsidRPr="00010059">
        <w:rPr>
          <w:rFonts w:ascii="Simplified Arabic" w:hAnsi="Simplified Arabic" w:cs="Simplified Arabic"/>
          <w:color w:val="000000" w:themeColor="text1"/>
          <w:sz w:val="28"/>
          <w:szCs w:val="28"/>
          <w:rtl/>
        </w:rPr>
        <w:t>وقد أشارت الدراسات إلى أن تحسين استراتيجيات التسويق الإلكتروني يُعزز الوعي بالعلامة التجارية ويرفع معدلات تحويل المبيعات مما ينعكس إيجاباً على نمو الإيرادات</w:t>
      </w:r>
      <w:r w:rsidRPr="00010059">
        <w:rPr>
          <w:rFonts w:ascii="Simplified Arabic" w:hAnsi="Simplified Arabic" w:cs="Simplified Arabic"/>
          <w:color w:val="000000" w:themeColor="text1"/>
          <w:sz w:val="28"/>
          <w:szCs w:val="28"/>
        </w:rPr>
        <w:t xml:space="preserve"> (Sanbella et al., 2024).</w:t>
      </w:r>
    </w:p>
    <w:p w14:paraId="35B95986" w14:textId="63693C83"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وانطلاقاً مما سبق تأتي هذه الدراسة لتسلط الضوء على أثر التجارة الإلكترونية بأبعادها المتمثلة في المتاجر الإلكترونية والتسويق عبر وسائل التواصل الاجتماعي وأنظمة الدفع الإلكتروني والخدمات اللوجستية الرقمية على توسيع السوق وزيادة الإيرادات للمشاريع المنزلية بمدينة مكة المكرمة</w:t>
      </w:r>
      <w:r w:rsidR="00AD0D46" w:rsidRPr="00010059">
        <w:rPr>
          <w:rFonts w:ascii="Simplified Arabic" w:hAnsi="Simplified Arabic" w:cs="Simplified Arabic"/>
          <w:color w:val="000000" w:themeColor="text1"/>
          <w:sz w:val="28"/>
          <w:szCs w:val="28"/>
          <w:rtl/>
        </w:rPr>
        <w:t>.</w:t>
      </w:r>
    </w:p>
    <w:p w14:paraId="7ADFBBBD" w14:textId="37559158" w:rsidR="001665CC" w:rsidRPr="00010059" w:rsidRDefault="001665CC" w:rsidP="001665CC">
      <w:pPr>
        <w:pStyle w:val="a8"/>
        <w:bidi/>
        <w:spacing w:line="276" w:lineRule="auto"/>
        <w:jc w:val="both"/>
        <w:outlineLvl w:val="1"/>
        <w:rPr>
          <w:rFonts w:ascii="Simplified Arabic" w:hAnsi="Simplified Arabic" w:cs="Simplified Arabic"/>
          <w:b/>
          <w:bCs/>
          <w:color w:val="000000" w:themeColor="text1"/>
          <w:sz w:val="36"/>
          <w:szCs w:val="36"/>
          <w:rtl/>
        </w:rPr>
      </w:pPr>
      <w:bookmarkStart w:id="5" w:name="_Toc233965935"/>
      <w:bookmarkStart w:id="6" w:name="_Toc222537734"/>
      <w:bookmarkEnd w:id="1"/>
      <w:bookmarkEnd w:id="2"/>
      <w:r w:rsidRPr="00010059">
        <w:rPr>
          <w:rFonts w:ascii="Simplified Arabic" w:hAnsi="Simplified Arabic" w:cs="Simplified Arabic"/>
          <w:b/>
          <w:bCs/>
          <w:color w:val="000000" w:themeColor="text1"/>
          <w:sz w:val="36"/>
          <w:szCs w:val="36"/>
          <w:rtl/>
        </w:rPr>
        <w:t>2.1 مشكلة الدراسة</w:t>
      </w:r>
      <w:bookmarkEnd w:id="5"/>
    </w:p>
    <w:p w14:paraId="4061F39E" w14:textId="77777777"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تُعدّ المشاريع المنزلية من أبرز الركائز الاقتصادية التي تعوّل عليها الدول في تحقيق التنمية المستدامة وتنويع مصادر الدخل وتوفير فرص العمل والحد من معدلات البطالة، وقد أولت المملكة العربية السعودية في إطار رؤيتها الطموحة 2030 اهتماماً متزايداً بهذا القطاع بوصفه رافداً اقتصادياً واعداً يستوعب شريحة واسعة من رواد ورائدات الأعمال ويُسهم في تعزيز ثقافة العمل الحر والاعتماد على الذات. وتحظى مدينة مكة المكرمة بخصوصية فريدة تجعل من مشاريعها المنزلية ذات إمكانات سوقية استثنائية، إذ تستقبل المدينة ملايين الزوار والمعتمرين والحجاج سنوياً مما يخلق طلباً متنوعاً ومتجدداً على المنتجات والخدمات المحلية التي يمكن للمشاريع المنزلية تلبيتها</w:t>
      </w:r>
      <w:r w:rsidRPr="00010059">
        <w:rPr>
          <w:rFonts w:ascii="Simplified Arabic" w:hAnsi="Simplified Arabic" w:cs="Simplified Arabic"/>
          <w:color w:val="000000" w:themeColor="text1"/>
          <w:sz w:val="28"/>
          <w:szCs w:val="28"/>
        </w:rPr>
        <w:t>.</w:t>
      </w:r>
    </w:p>
    <w:p w14:paraId="08CBBB6F" w14:textId="77777777"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غير أن الواقع يكشف عن فجوة واضحة بين الإمكانات الكامنة لهذه المشاريع والأداء الفعلي المتحقق على أرض الواقع، إذ تشير التقارير الصادرة عن هيئة المنشآت الصغيرة والمتوسطة "منشآت" إلى أن نسبة كبيرة من المشاريع المنزلية في المملكة لا تزال تعتمد على الأساليب التقليدية في التسويق والبيع المحصورة في نطاق جغرافي ضيق يقتصر على الأقارب والمعارف والأحياء المجاورة، مما يُقيّد قدرتها على التوسع ويحدّ من إمكانية تحقيق نمو مستدام في الإيرادات. وتتجلى هذه المشكلة بصورة أكثر حدة في ضوء التحولات الرقمية المتسارعة التي يشهدها العالم، حيث أصبحت التجارة الإلكترونية ليست مجرد خيار تكميلي بل ضرورة استراتيجية لبقاء المشاريع ونموها في بيئة أعمال تتسم بالمنافسة الشديدة والتغير المستمر في أنماط سلوك المستهلكين الذين باتوا يتوجهون بشكل متزايد نحو الشراء الإلكتروني</w:t>
      </w:r>
      <w:r w:rsidRPr="00010059">
        <w:rPr>
          <w:rFonts w:ascii="Simplified Arabic" w:hAnsi="Simplified Arabic" w:cs="Simplified Arabic"/>
          <w:color w:val="000000" w:themeColor="text1"/>
          <w:sz w:val="28"/>
          <w:szCs w:val="28"/>
        </w:rPr>
        <w:t>.</w:t>
      </w:r>
    </w:p>
    <w:p w14:paraId="0AE24C4C" w14:textId="77777777"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وعلى الرغم من النمو الملحوظ في قطاع التجارة الإلكترونية بالمملكة العربية السعودية الذي تجاوزت قيمته مئات المليارات من الريالات، إلا أن حصة المشاريع المنزلية من هذا النمو لا تزال متواضعة مقارنة بالمنشآت التجارية الكبرى والمتوسطة، مما يطرح تساؤلات جوهرية حول مدى تبني أصحاب المشاريع المنزلية لأدوات التجارة الإلكترونية بأبعادها المختلفة من متاجر إلكترونية وتسويق عبر وسائل التواصل الاجتماعي وأنظمة دفع إلكتروني وخدمات لوجستية رقمية، وحول مدى فعالية هذه الأدوات في تمكينهم من تجاوز القيود الجغرافية والوصول إلى أسواق أوسع وتحقيق زيادة حقيقية في الإيرادات. كما أن كثيراً من أصحاب المشاريع المنزلية يواجهون تحديات متعددة تتعلق بمحدودية المهارات الرقمية وضعف المعرفة بآليات التجارة الإلكترونية وصعوبة إدارة العمليات اللوجستية ومخاوف تتعلق بأمن المعاملات الإلكترونية، مما يُشكّل عائقاً أمام استثمارهم الأمثل للفرص التي يتيحها الفضاء الرقمي</w:t>
      </w:r>
      <w:r w:rsidRPr="00010059">
        <w:rPr>
          <w:rFonts w:ascii="Simplified Arabic" w:hAnsi="Simplified Arabic" w:cs="Simplified Arabic"/>
          <w:color w:val="000000" w:themeColor="text1"/>
          <w:sz w:val="28"/>
          <w:szCs w:val="28"/>
        </w:rPr>
        <w:t>.</w:t>
      </w:r>
    </w:p>
    <w:p w14:paraId="2695B137" w14:textId="77777777" w:rsidR="004969E2" w:rsidRPr="00010059" w:rsidRDefault="004969E2" w:rsidP="001665CC">
      <w:pPr>
        <w:pStyle w:val="a8"/>
        <w:bidi/>
        <w:spacing w:line="276" w:lineRule="auto"/>
        <w:ind w:firstLine="424"/>
        <w:jc w:val="both"/>
        <w:rPr>
          <w:rFonts w:ascii="Simplified Arabic" w:hAnsi="Simplified Arabic" w:cs="Simplified Arabic"/>
          <w:color w:val="000000" w:themeColor="text1"/>
          <w:sz w:val="28"/>
          <w:szCs w:val="28"/>
        </w:rPr>
      </w:pPr>
      <w:r w:rsidRPr="00010059">
        <w:rPr>
          <w:rFonts w:ascii="Simplified Arabic" w:hAnsi="Simplified Arabic" w:cs="Simplified Arabic"/>
          <w:color w:val="000000" w:themeColor="text1"/>
          <w:sz w:val="28"/>
          <w:szCs w:val="28"/>
          <w:rtl/>
        </w:rPr>
        <w:t>وبمراجعة الأدبيات والدراسات السابقة تبيّن للباحثة وجود ندرة ملحوظة في الدراسات الأكاديمية التي تناولت بشكل متكامل ومعمّق أثر التجارة الإلكترونية بأبعادها المتعددة على توسيع السوق وزيادة الإيرادات للمشاريع المنزلية تحديداً في السياق السعودي عموماً وفي مدينة مكة المكرمة خصوصاً، إذ ركّزت معظم الدراسات السابقة على المنشآت الصغيرة والمتوسطة بشكل عام دون إيلاء اهتمام كافٍ للمشاريع المنزلية التي تتميز بخصائص وتحديات فريدة تختلف عن غيرها من المنشآت. ومن هنا تتبلور مشكلة الدراسة الحالية في محاولة الإجابة عن التساؤل الرئيسي التالي</w:t>
      </w:r>
      <w:r w:rsidRPr="00010059">
        <w:rPr>
          <w:rFonts w:ascii="Simplified Arabic" w:hAnsi="Simplified Arabic" w:cs="Simplified Arabic"/>
          <w:color w:val="000000" w:themeColor="text1"/>
          <w:sz w:val="28"/>
          <w:szCs w:val="28"/>
        </w:rPr>
        <w:t xml:space="preserve">: </w:t>
      </w:r>
      <w:r w:rsidRPr="00010059">
        <w:rPr>
          <w:rStyle w:val="a9"/>
          <w:rFonts w:ascii="Simplified Arabic" w:hAnsi="Simplified Arabic" w:cs="Simplified Arabic"/>
          <w:b w:val="0"/>
          <w:bCs w:val="0"/>
          <w:color w:val="000000" w:themeColor="text1"/>
          <w:sz w:val="28"/>
          <w:szCs w:val="28"/>
          <w:rtl/>
        </w:rPr>
        <w:t>ما أثر التجارة الإلكترونية بأبعادها (المتاجر الإلكترونية، التسويق عبر وسائل التواصل الاجتماعي، أنظمة الدفع الإلكتروني، الخدمات اللوجستية الرقمية</w:t>
      </w:r>
      <w:r w:rsidRPr="00010059">
        <w:rPr>
          <w:rStyle w:val="a9"/>
          <w:rFonts w:ascii="Simplified Arabic" w:hAnsi="Simplified Arabic" w:cs="Simplified Arabic"/>
          <w:b w:val="0"/>
          <w:bCs w:val="0"/>
          <w:color w:val="000000" w:themeColor="text1"/>
          <w:sz w:val="28"/>
          <w:szCs w:val="28"/>
        </w:rPr>
        <w:t xml:space="preserve">) </w:t>
      </w:r>
      <w:r w:rsidRPr="00010059">
        <w:rPr>
          <w:rStyle w:val="a9"/>
          <w:rFonts w:ascii="Simplified Arabic" w:hAnsi="Simplified Arabic" w:cs="Simplified Arabic"/>
          <w:b w:val="0"/>
          <w:bCs w:val="0"/>
          <w:color w:val="000000" w:themeColor="text1"/>
          <w:sz w:val="28"/>
          <w:szCs w:val="28"/>
          <w:rtl/>
        </w:rPr>
        <w:t>على توسيع السوق وزيادة الإيرادات للمشاريع المنزلية بمدينة مكة المكرمة؟</w:t>
      </w:r>
    </w:p>
    <w:p w14:paraId="38C63316" w14:textId="5A3B673C" w:rsidR="001665CC"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965936"/>
      <w:bookmarkStart w:id="8" w:name="_Toc169790500"/>
      <w:bookmarkStart w:id="9" w:name="_Toc222537740"/>
      <w:bookmarkEnd w:id="3"/>
      <w:bookmarkEnd w:id="6"/>
      <w:r w:rsidRPr="00010059">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7044C884"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تهدف هذه الدراسة إلى دراسة أثر التجارة الإلكترونية بأبعادها (المتاجر الإلكترونية، التسويق عبر وسائل التواصل الاجتماعي، أنظمة الدفع الإلكتروني، الخدمات اللوجستية الرقمية) على توسيع السوق وزيادة الإيرادات للمشاريع المنزلية بمدينة مكة المكرمة</w:t>
      </w:r>
      <w:r w:rsidRPr="00010059">
        <w:rPr>
          <w:rFonts w:ascii="Simplified Arabic" w:eastAsia="Times New Roman" w:hAnsi="Simplified Arabic" w:cs="Simplified Arabic"/>
          <w:color w:val="000000" w:themeColor="text1"/>
          <w:kern w:val="0"/>
          <w:sz w:val="28"/>
          <w:szCs w:val="28"/>
          <w14:ligatures w14:val="none"/>
        </w:rPr>
        <w:t>.</w:t>
      </w:r>
    </w:p>
    <w:p w14:paraId="7643CF0C" w14:textId="77777777" w:rsidR="004969E2" w:rsidRPr="00010059" w:rsidRDefault="004969E2"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0059">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فيما يلي</w:t>
      </w:r>
      <w:r w:rsidRPr="00010059">
        <w:rPr>
          <w:rFonts w:ascii="Simplified Arabic" w:eastAsia="Times New Roman" w:hAnsi="Simplified Arabic" w:cs="Simplified Arabic"/>
          <w:b/>
          <w:bCs/>
          <w:color w:val="000000" w:themeColor="text1"/>
          <w:kern w:val="0"/>
          <w:sz w:val="28"/>
          <w:szCs w:val="28"/>
          <w14:ligatures w14:val="none"/>
        </w:rPr>
        <w:t>:</w:t>
      </w:r>
    </w:p>
    <w:p w14:paraId="226AE437" w14:textId="77777777" w:rsidR="004969E2" w:rsidRPr="00010059" w:rsidRDefault="004969E2" w:rsidP="001665CC">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التعرف على أثر استخدام المتاجر الإلكترونية على توسيع السوق وزيادة الإيرادات للمشاريع المنزلية بمدينة مكة المكرمة، من خلال قياس مدى قدرة هذه المتاجر على فتح أسواق جديدة محلية وإقليمية والوصول إلى شرائح عملاء أوسع وتحقيق نمو في حجم المبيعات</w:t>
      </w:r>
      <w:r w:rsidRPr="00010059">
        <w:rPr>
          <w:rFonts w:ascii="Simplified Arabic" w:eastAsia="Times New Roman" w:hAnsi="Simplified Arabic" w:cs="Simplified Arabic"/>
          <w:color w:val="000000" w:themeColor="text1"/>
          <w:kern w:val="0"/>
          <w:sz w:val="28"/>
          <w:szCs w:val="28"/>
          <w14:ligatures w14:val="none"/>
        </w:rPr>
        <w:t>.</w:t>
      </w:r>
    </w:p>
    <w:p w14:paraId="79C1D856" w14:textId="77777777" w:rsidR="004969E2" w:rsidRPr="00010059" w:rsidRDefault="004969E2" w:rsidP="001665CC">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الكشف عن أثر التسويق عبر وسائل التواصل الاجتماعي على توسيع السوق وزيادة الإيرادات للمشاريع المنزلية بمدينة مكة المكرمة، وذلك بتحليل دور المنصات الرقمية مثل إنستغرام وسناب شات وتويتر في بناء الوعي بالعلامة التجارية واستقطاب العملاء وتحويلهم إلى مشترين فعليين</w:t>
      </w:r>
      <w:r w:rsidRPr="00010059">
        <w:rPr>
          <w:rFonts w:ascii="Simplified Arabic" w:eastAsia="Times New Roman" w:hAnsi="Simplified Arabic" w:cs="Simplified Arabic"/>
          <w:color w:val="000000" w:themeColor="text1"/>
          <w:kern w:val="0"/>
          <w:sz w:val="28"/>
          <w:szCs w:val="28"/>
          <w14:ligatures w14:val="none"/>
        </w:rPr>
        <w:t>.</w:t>
      </w:r>
    </w:p>
    <w:p w14:paraId="1C954A97" w14:textId="77777777" w:rsidR="004969E2" w:rsidRPr="00010059" w:rsidRDefault="004969E2" w:rsidP="001665CC">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تحديد أثر أنظمة الدفع الإلكتروني على توسيع السوق وزيادة الإيرادات للمشاريع المنزلية بمدينة مكة المكرمة، من خلال دراسة مدى إسهام تعدد خيارات الدفع الرقمي في تسهيل عمليات الشراء وتعزيز ثقة العملاء وتقليل العوائق أمام إتمام المعاملات التجارية</w:t>
      </w:r>
      <w:r w:rsidRPr="00010059">
        <w:rPr>
          <w:rFonts w:ascii="Simplified Arabic" w:eastAsia="Times New Roman" w:hAnsi="Simplified Arabic" w:cs="Simplified Arabic"/>
          <w:color w:val="000000" w:themeColor="text1"/>
          <w:kern w:val="0"/>
          <w:sz w:val="28"/>
          <w:szCs w:val="28"/>
          <w14:ligatures w14:val="none"/>
        </w:rPr>
        <w:t>.</w:t>
      </w:r>
    </w:p>
    <w:p w14:paraId="265B3356" w14:textId="77777777" w:rsidR="004969E2" w:rsidRPr="00010059" w:rsidRDefault="004969E2" w:rsidP="001665CC">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قياس أثر الخدمات اللوجستية الرقمية على توسيع السوق وزيادة الإيرادات للمشاريع المنزلية بمدينة مكة المكرمة، عبر تحليل دور خدمات الشحن والتوصيل الإلكتروني وتتبع الطلبات في تحسين تجربة العميل وتوسيع النطاق الجغرافي لعمليات البيع</w:t>
      </w:r>
      <w:r w:rsidRPr="00010059">
        <w:rPr>
          <w:rFonts w:ascii="Simplified Arabic" w:eastAsia="Times New Roman" w:hAnsi="Simplified Arabic" w:cs="Simplified Arabic"/>
          <w:color w:val="000000" w:themeColor="text1"/>
          <w:kern w:val="0"/>
          <w:sz w:val="28"/>
          <w:szCs w:val="28"/>
          <w14:ligatures w14:val="none"/>
        </w:rPr>
        <w:t>.</w:t>
      </w:r>
    </w:p>
    <w:p w14:paraId="07A63656" w14:textId="69CE56C7" w:rsidR="004969E2" w:rsidRPr="00010059" w:rsidRDefault="004969E2" w:rsidP="001665CC">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تقديم توصيات علمية وعملية قابلة للتطبيق تسهم في تعزيز استخدام التجارة الإلكترونية كأداة استراتيجية لتوسيع السوق وزيادة الإيرادات للمشاريع المنزلية بمدينة مكة المكرمة بما يتوافق مع رؤية المملكة العربية السعودية 2030</w:t>
      </w:r>
      <w:r w:rsidRPr="00010059">
        <w:rPr>
          <w:rFonts w:ascii="Simplified Arabic" w:eastAsia="Times New Roman" w:hAnsi="Simplified Arabic" w:cs="Simplified Arabic"/>
          <w:color w:val="000000" w:themeColor="text1"/>
          <w:kern w:val="0"/>
          <w:sz w:val="28"/>
          <w:szCs w:val="28"/>
          <w14:ligatures w14:val="none"/>
        </w:rPr>
        <w:t>.</w:t>
      </w:r>
    </w:p>
    <w:p w14:paraId="4C8B6121" w14:textId="77777777" w:rsidR="001665CC" w:rsidRPr="00010059" w:rsidRDefault="001665CC" w:rsidP="001665C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965937"/>
      <w:r w:rsidRPr="00010059">
        <w:rPr>
          <w:rFonts w:ascii="Simplified Arabic" w:eastAsia="Times New Roman" w:hAnsi="Simplified Arabic" w:cs="Simplified Arabic"/>
          <w:b/>
          <w:bCs/>
          <w:color w:val="000000" w:themeColor="text1"/>
          <w:kern w:val="0"/>
          <w:sz w:val="36"/>
          <w:szCs w:val="36"/>
          <w:rtl/>
          <w14:ligatures w14:val="none"/>
        </w:rPr>
        <w:t>4.1 أسئلة الدراسة</w:t>
      </w:r>
      <w:bookmarkEnd w:id="10"/>
    </w:p>
    <w:p w14:paraId="59FD37CB" w14:textId="1A1A200F" w:rsidR="001665CC" w:rsidRPr="00010059" w:rsidRDefault="001665CC"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0059">
        <w:rPr>
          <w:rFonts w:ascii="Simplified Arabic" w:eastAsia="Times New Roman" w:hAnsi="Simplified Arabic" w:cs="Simplified Arabic"/>
          <w:b/>
          <w:bCs/>
          <w:color w:val="000000" w:themeColor="text1"/>
          <w:kern w:val="0"/>
          <w:sz w:val="32"/>
          <w:szCs w:val="32"/>
          <w:rtl/>
          <w14:ligatures w14:val="none"/>
        </w:rPr>
        <w:t>السؤال الرئيسي:</w:t>
      </w:r>
    </w:p>
    <w:p w14:paraId="323CD875"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ما أثر التجارة الإلكترونية بأبعادها (المتاجر الإلكترونية، التسويق عبر وسائل التواصل الاجتماعي، أنظمة الدفع الإلكتروني، الخدمات اللوجستية الرقمية) على توسيع السوق وزيادة الإيرادات للمشاريع المنزلية بمدينة مكة المكرمة؟</w:t>
      </w:r>
    </w:p>
    <w:p w14:paraId="78F96129" w14:textId="77777777" w:rsidR="004969E2" w:rsidRPr="00010059" w:rsidRDefault="004969E2"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0059">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010059">
        <w:rPr>
          <w:rFonts w:ascii="Simplified Arabic" w:eastAsia="Times New Roman" w:hAnsi="Simplified Arabic" w:cs="Simplified Arabic"/>
          <w:b/>
          <w:bCs/>
          <w:color w:val="000000" w:themeColor="text1"/>
          <w:kern w:val="0"/>
          <w:sz w:val="28"/>
          <w:szCs w:val="28"/>
          <w14:ligatures w14:val="none"/>
        </w:rPr>
        <w:t>:</w:t>
      </w:r>
    </w:p>
    <w:p w14:paraId="12115A75" w14:textId="77777777" w:rsidR="004969E2" w:rsidRPr="00010059" w:rsidRDefault="004969E2" w:rsidP="001665CC">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ما أثر استخدام المتاجر الإلكترونية على توسيع السوق وزيادة الإيرادات للمشاريع المنزلية بمدينة مكة المكرمة؟</w:t>
      </w:r>
    </w:p>
    <w:p w14:paraId="3EC7F805" w14:textId="77777777" w:rsidR="004969E2" w:rsidRPr="00010059" w:rsidRDefault="004969E2" w:rsidP="001665CC">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ما أثر التسويق عبر وسائل التواصل الاجتماعي على توسيع السوق وزيادة الإيرادات للمشاريع المنزلية بمدينة مكة المكرمة؟</w:t>
      </w:r>
    </w:p>
    <w:p w14:paraId="1882B687" w14:textId="77777777" w:rsidR="004969E2" w:rsidRPr="00010059" w:rsidRDefault="004969E2" w:rsidP="001665CC">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ما أثر أنظمة الدفع الإلكتروني على توسيع السوق وزيادة الإيرادات للمشاريع المنزلية بمدينة مكة المكرمة؟</w:t>
      </w:r>
    </w:p>
    <w:p w14:paraId="52F8CA74" w14:textId="3BB47032" w:rsidR="004969E2" w:rsidRPr="00010059" w:rsidRDefault="004969E2" w:rsidP="001665CC">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010059">
        <w:rPr>
          <w:rFonts w:ascii="Simplified Arabic" w:eastAsia="Times New Roman" w:hAnsi="Simplified Arabic" w:cs="Simplified Arabic"/>
          <w:color w:val="000000" w:themeColor="text1"/>
          <w:kern w:val="0"/>
          <w:sz w:val="28"/>
          <w:szCs w:val="28"/>
          <w:rtl/>
          <w14:ligatures w14:val="none"/>
        </w:rPr>
        <w:t>ما أثر الخدمات اللوجستية الرقمية على توسيع السوق وزيادة الإيرادات للمشاريع المنزلية بمدينة مكة المكرمة؟</w:t>
      </w:r>
    </w:p>
    <w:p w14:paraId="771AAE8A" w14:textId="77777777" w:rsidR="001665CC" w:rsidRPr="00010059" w:rsidRDefault="001665CC" w:rsidP="001665C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65938"/>
      <w:r w:rsidRPr="00010059">
        <w:rPr>
          <w:rFonts w:ascii="Simplified Arabic" w:eastAsia="Times New Roman" w:hAnsi="Simplified Arabic" w:cs="Simplified Arabic"/>
          <w:b/>
          <w:bCs/>
          <w:color w:val="000000" w:themeColor="text1"/>
          <w:kern w:val="0"/>
          <w:sz w:val="36"/>
          <w:szCs w:val="36"/>
          <w:rtl/>
          <w14:ligatures w14:val="none"/>
        </w:rPr>
        <w:t>5.1 فروض الدراسة</w:t>
      </w:r>
      <w:bookmarkEnd w:id="11"/>
    </w:p>
    <w:p w14:paraId="0D08F362" w14:textId="55A6DAAB" w:rsidR="001665CC" w:rsidRPr="00010059" w:rsidRDefault="001665CC"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0059">
        <w:rPr>
          <w:rFonts w:ascii="Simplified Arabic" w:eastAsia="Times New Roman" w:hAnsi="Simplified Arabic" w:cs="Simplified Arabic"/>
          <w:b/>
          <w:bCs/>
          <w:color w:val="000000" w:themeColor="text1"/>
          <w:kern w:val="0"/>
          <w:sz w:val="32"/>
          <w:szCs w:val="32"/>
          <w:rtl/>
          <w14:ligatures w14:val="none"/>
        </w:rPr>
        <w:t>الفرض الرئيسي:</w:t>
      </w:r>
    </w:p>
    <w:p w14:paraId="692097F0" w14:textId="2D4CDF16" w:rsidR="004969E2" w:rsidRPr="00010059" w:rsidRDefault="004969E2" w:rsidP="001665CC">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14:ligatures w14:val="none"/>
        </w:rPr>
        <w:t xml:space="preserve">H1: </w:t>
      </w:r>
      <w:r w:rsidRPr="000100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Cambria" w:eastAsia="Times New Roman" w:hAnsi="Cambria" w:cs="Cambria"/>
          <w:color w:val="000000" w:themeColor="text1"/>
          <w:kern w:val="0"/>
          <w:sz w:val="28"/>
          <w:szCs w:val="28"/>
          <w14:ligatures w14:val="none"/>
        </w:rPr>
        <w:t>α</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Times New Roman" w:eastAsia="Times New Roman" w:hAnsi="Times New Roman" w:cs="Times New Roman"/>
          <w:color w:val="000000" w:themeColor="text1"/>
          <w:kern w:val="0"/>
          <w:sz w:val="28"/>
          <w:szCs w:val="28"/>
          <w14:ligatures w14:val="none"/>
        </w:rPr>
        <w:t>≤</w:t>
      </w:r>
      <w:r w:rsidRPr="00010059">
        <w:rPr>
          <w:rFonts w:ascii="Simplified Arabic" w:eastAsia="Times New Roman" w:hAnsi="Simplified Arabic" w:cs="Simplified Arabic"/>
          <w:color w:val="000000" w:themeColor="text1"/>
          <w:kern w:val="0"/>
          <w:sz w:val="28"/>
          <w:szCs w:val="28"/>
          <w14:ligatures w14:val="none"/>
        </w:rPr>
        <w:t xml:space="preserve"> 0.05) </w:t>
      </w:r>
      <w:r w:rsidRPr="00010059">
        <w:rPr>
          <w:rFonts w:ascii="Simplified Arabic" w:eastAsia="Times New Roman" w:hAnsi="Simplified Arabic" w:cs="Simplified Arabic"/>
          <w:color w:val="000000" w:themeColor="text1"/>
          <w:kern w:val="0"/>
          <w:sz w:val="28"/>
          <w:szCs w:val="28"/>
          <w:rtl/>
          <w14:ligatures w14:val="none"/>
        </w:rPr>
        <w:t xml:space="preserve">للتجارة الإلكترونية بأبعادها </w:t>
      </w:r>
      <w:r w:rsidR="001665CC" w:rsidRPr="00010059">
        <w:rPr>
          <w:rFonts w:ascii="Simplified Arabic" w:eastAsia="Times New Roman" w:hAnsi="Simplified Arabic" w:cs="Simplified Arabic" w:hint="cs"/>
          <w:color w:val="000000" w:themeColor="text1"/>
          <w:kern w:val="0"/>
          <w:sz w:val="28"/>
          <w:szCs w:val="28"/>
          <w:rtl/>
          <w14:ligatures w14:val="none"/>
        </w:rPr>
        <w:t>(</w:t>
      </w:r>
      <w:r w:rsidRPr="00010059">
        <w:rPr>
          <w:rFonts w:ascii="Simplified Arabic" w:eastAsia="Times New Roman" w:hAnsi="Simplified Arabic" w:cs="Simplified Arabic"/>
          <w:color w:val="000000" w:themeColor="text1"/>
          <w:kern w:val="0"/>
          <w:sz w:val="28"/>
          <w:szCs w:val="28"/>
          <w:rtl/>
          <w14:ligatures w14:val="none"/>
        </w:rPr>
        <w:t>المتاجر الإلكترونية، التسويق عبر وسائل التواصل الاجتماعي، أنظمة الدفع الإلكتروني، الخدمات اللوجستية الرقمية) على توسيع السوق وزيادة الإيرادات للمشاريع المنزلية بمدينة مكة المكرمة</w:t>
      </w:r>
      <w:r w:rsidRPr="00010059">
        <w:rPr>
          <w:rFonts w:ascii="Simplified Arabic" w:eastAsia="Times New Roman" w:hAnsi="Simplified Arabic" w:cs="Simplified Arabic"/>
          <w:color w:val="000000" w:themeColor="text1"/>
          <w:kern w:val="0"/>
          <w:sz w:val="28"/>
          <w:szCs w:val="28"/>
          <w14:ligatures w14:val="none"/>
        </w:rPr>
        <w:t>.</w:t>
      </w:r>
    </w:p>
    <w:p w14:paraId="00AA3A25" w14:textId="77777777" w:rsidR="004969E2" w:rsidRPr="00010059" w:rsidRDefault="004969E2"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0059">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010059">
        <w:rPr>
          <w:rFonts w:ascii="Simplified Arabic" w:eastAsia="Times New Roman" w:hAnsi="Simplified Arabic" w:cs="Simplified Arabic"/>
          <w:b/>
          <w:bCs/>
          <w:color w:val="000000" w:themeColor="text1"/>
          <w:kern w:val="0"/>
          <w:sz w:val="28"/>
          <w:szCs w:val="28"/>
          <w14:ligatures w14:val="none"/>
        </w:rPr>
        <w:t>:</w:t>
      </w:r>
    </w:p>
    <w:p w14:paraId="1D855E42" w14:textId="77777777" w:rsidR="004969E2" w:rsidRPr="00010059" w:rsidRDefault="004969E2" w:rsidP="001665CC">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14:ligatures w14:val="none"/>
        </w:rPr>
        <w:t xml:space="preserve">H1-1: </w:t>
      </w:r>
      <w:r w:rsidRPr="000100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Cambria" w:eastAsia="Times New Roman" w:hAnsi="Cambria" w:cs="Cambria"/>
          <w:color w:val="000000" w:themeColor="text1"/>
          <w:kern w:val="0"/>
          <w:sz w:val="28"/>
          <w:szCs w:val="28"/>
          <w14:ligatures w14:val="none"/>
        </w:rPr>
        <w:t>α</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Times New Roman" w:eastAsia="Times New Roman" w:hAnsi="Times New Roman" w:cs="Times New Roman"/>
          <w:color w:val="000000" w:themeColor="text1"/>
          <w:kern w:val="0"/>
          <w:sz w:val="28"/>
          <w:szCs w:val="28"/>
          <w14:ligatures w14:val="none"/>
        </w:rPr>
        <w:t>≤</w:t>
      </w:r>
      <w:r w:rsidRPr="00010059">
        <w:rPr>
          <w:rFonts w:ascii="Simplified Arabic" w:eastAsia="Times New Roman" w:hAnsi="Simplified Arabic" w:cs="Simplified Arabic"/>
          <w:color w:val="000000" w:themeColor="text1"/>
          <w:kern w:val="0"/>
          <w:sz w:val="28"/>
          <w:szCs w:val="28"/>
          <w14:ligatures w14:val="none"/>
        </w:rPr>
        <w:t xml:space="preserve"> 0.05) </w:t>
      </w:r>
      <w:r w:rsidRPr="00010059">
        <w:rPr>
          <w:rFonts w:ascii="Simplified Arabic" w:eastAsia="Times New Roman" w:hAnsi="Simplified Arabic" w:cs="Simplified Arabic"/>
          <w:color w:val="000000" w:themeColor="text1"/>
          <w:kern w:val="0"/>
          <w:sz w:val="28"/>
          <w:szCs w:val="28"/>
          <w:rtl/>
          <w14:ligatures w14:val="none"/>
        </w:rPr>
        <w:t>لاستخدام المتاجر الإلكترونية على توسيع السوق وزيادة الإيرادات للمشاريع المنزلية بمدينة مكة المكرمة</w:t>
      </w:r>
      <w:r w:rsidRPr="00010059">
        <w:rPr>
          <w:rFonts w:ascii="Simplified Arabic" w:eastAsia="Times New Roman" w:hAnsi="Simplified Arabic" w:cs="Simplified Arabic"/>
          <w:color w:val="000000" w:themeColor="text1"/>
          <w:kern w:val="0"/>
          <w:sz w:val="28"/>
          <w:szCs w:val="28"/>
          <w14:ligatures w14:val="none"/>
        </w:rPr>
        <w:t>.</w:t>
      </w:r>
    </w:p>
    <w:p w14:paraId="207DC207" w14:textId="77777777" w:rsidR="004969E2" w:rsidRPr="00010059" w:rsidRDefault="004969E2" w:rsidP="001665CC">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14:ligatures w14:val="none"/>
        </w:rPr>
        <w:t xml:space="preserve">H1-2: </w:t>
      </w:r>
      <w:r w:rsidRPr="000100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Cambria" w:eastAsia="Times New Roman" w:hAnsi="Cambria" w:cs="Cambria"/>
          <w:color w:val="000000" w:themeColor="text1"/>
          <w:kern w:val="0"/>
          <w:sz w:val="28"/>
          <w:szCs w:val="28"/>
          <w14:ligatures w14:val="none"/>
        </w:rPr>
        <w:t>α</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Times New Roman" w:eastAsia="Times New Roman" w:hAnsi="Times New Roman" w:cs="Times New Roman"/>
          <w:color w:val="000000" w:themeColor="text1"/>
          <w:kern w:val="0"/>
          <w:sz w:val="28"/>
          <w:szCs w:val="28"/>
          <w14:ligatures w14:val="none"/>
        </w:rPr>
        <w:t>≤</w:t>
      </w:r>
      <w:r w:rsidRPr="00010059">
        <w:rPr>
          <w:rFonts w:ascii="Simplified Arabic" w:eastAsia="Times New Roman" w:hAnsi="Simplified Arabic" w:cs="Simplified Arabic"/>
          <w:color w:val="000000" w:themeColor="text1"/>
          <w:kern w:val="0"/>
          <w:sz w:val="28"/>
          <w:szCs w:val="28"/>
          <w14:ligatures w14:val="none"/>
        </w:rPr>
        <w:t xml:space="preserve"> 0.05) </w:t>
      </w:r>
      <w:r w:rsidRPr="00010059">
        <w:rPr>
          <w:rFonts w:ascii="Simplified Arabic" w:eastAsia="Times New Roman" w:hAnsi="Simplified Arabic" w:cs="Simplified Arabic"/>
          <w:color w:val="000000" w:themeColor="text1"/>
          <w:kern w:val="0"/>
          <w:sz w:val="28"/>
          <w:szCs w:val="28"/>
          <w:rtl/>
          <w14:ligatures w14:val="none"/>
        </w:rPr>
        <w:t>للتسويق عبر وسائل التواصل الاجتماعي على توسيع السوق وزيادة الإيرادات للمشاريع المنزلية بمدينة مكة المكرمة</w:t>
      </w:r>
      <w:r w:rsidRPr="00010059">
        <w:rPr>
          <w:rFonts w:ascii="Simplified Arabic" w:eastAsia="Times New Roman" w:hAnsi="Simplified Arabic" w:cs="Simplified Arabic"/>
          <w:color w:val="000000" w:themeColor="text1"/>
          <w:kern w:val="0"/>
          <w:sz w:val="28"/>
          <w:szCs w:val="28"/>
          <w14:ligatures w14:val="none"/>
        </w:rPr>
        <w:t>.</w:t>
      </w:r>
    </w:p>
    <w:p w14:paraId="1389406E" w14:textId="77777777" w:rsidR="004969E2" w:rsidRPr="00010059" w:rsidRDefault="004969E2" w:rsidP="001665CC">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14:ligatures w14:val="none"/>
        </w:rPr>
        <w:t xml:space="preserve">H1-3: </w:t>
      </w:r>
      <w:r w:rsidRPr="000100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Cambria" w:eastAsia="Times New Roman" w:hAnsi="Cambria" w:cs="Cambria"/>
          <w:color w:val="000000" w:themeColor="text1"/>
          <w:kern w:val="0"/>
          <w:sz w:val="28"/>
          <w:szCs w:val="28"/>
          <w14:ligatures w14:val="none"/>
        </w:rPr>
        <w:t>α</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Times New Roman" w:eastAsia="Times New Roman" w:hAnsi="Times New Roman" w:cs="Times New Roman"/>
          <w:color w:val="000000" w:themeColor="text1"/>
          <w:kern w:val="0"/>
          <w:sz w:val="28"/>
          <w:szCs w:val="28"/>
          <w14:ligatures w14:val="none"/>
        </w:rPr>
        <w:t>≤</w:t>
      </w:r>
      <w:r w:rsidRPr="00010059">
        <w:rPr>
          <w:rFonts w:ascii="Simplified Arabic" w:eastAsia="Times New Roman" w:hAnsi="Simplified Arabic" w:cs="Simplified Arabic"/>
          <w:color w:val="000000" w:themeColor="text1"/>
          <w:kern w:val="0"/>
          <w:sz w:val="28"/>
          <w:szCs w:val="28"/>
          <w14:ligatures w14:val="none"/>
        </w:rPr>
        <w:t xml:space="preserve"> 0.05) </w:t>
      </w:r>
      <w:r w:rsidRPr="00010059">
        <w:rPr>
          <w:rFonts w:ascii="Simplified Arabic" w:eastAsia="Times New Roman" w:hAnsi="Simplified Arabic" w:cs="Simplified Arabic"/>
          <w:color w:val="000000" w:themeColor="text1"/>
          <w:kern w:val="0"/>
          <w:sz w:val="28"/>
          <w:szCs w:val="28"/>
          <w:rtl/>
          <w14:ligatures w14:val="none"/>
        </w:rPr>
        <w:t>لأنظمة الدفع الإلكتروني على توسيع السوق وزيادة الإيرادات للمشاريع المنزلية بمدينة مكة المكرمة</w:t>
      </w:r>
      <w:r w:rsidRPr="00010059">
        <w:rPr>
          <w:rFonts w:ascii="Simplified Arabic" w:eastAsia="Times New Roman" w:hAnsi="Simplified Arabic" w:cs="Simplified Arabic"/>
          <w:color w:val="000000" w:themeColor="text1"/>
          <w:kern w:val="0"/>
          <w:sz w:val="28"/>
          <w:szCs w:val="28"/>
          <w14:ligatures w14:val="none"/>
        </w:rPr>
        <w:t>.</w:t>
      </w:r>
    </w:p>
    <w:p w14:paraId="1379686F" w14:textId="77777777" w:rsidR="004969E2" w:rsidRPr="00010059" w:rsidRDefault="004969E2" w:rsidP="001665CC">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14:ligatures w14:val="none"/>
        </w:rPr>
        <w:t xml:space="preserve">H1-4: </w:t>
      </w:r>
      <w:r w:rsidRPr="000100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Cambria" w:eastAsia="Times New Roman" w:hAnsi="Cambria" w:cs="Cambria"/>
          <w:color w:val="000000" w:themeColor="text1"/>
          <w:kern w:val="0"/>
          <w:sz w:val="28"/>
          <w:szCs w:val="28"/>
          <w14:ligatures w14:val="none"/>
        </w:rPr>
        <w:t>α</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Times New Roman" w:eastAsia="Times New Roman" w:hAnsi="Times New Roman" w:cs="Times New Roman"/>
          <w:color w:val="000000" w:themeColor="text1"/>
          <w:kern w:val="0"/>
          <w:sz w:val="28"/>
          <w:szCs w:val="28"/>
          <w14:ligatures w14:val="none"/>
        </w:rPr>
        <w:t>≤</w:t>
      </w:r>
      <w:r w:rsidRPr="00010059">
        <w:rPr>
          <w:rFonts w:ascii="Simplified Arabic" w:eastAsia="Times New Roman" w:hAnsi="Simplified Arabic" w:cs="Simplified Arabic"/>
          <w:color w:val="000000" w:themeColor="text1"/>
          <w:kern w:val="0"/>
          <w:sz w:val="28"/>
          <w:szCs w:val="28"/>
          <w14:ligatures w14:val="none"/>
        </w:rPr>
        <w:t xml:space="preserve"> 0.05) </w:t>
      </w:r>
      <w:r w:rsidRPr="00010059">
        <w:rPr>
          <w:rFonts w:ascii="Simplified Arabic" w:eastAsia="Times New Roman" w:hAnsi="Simplified Arabic" w:cs="Simplified Arabic"/>
          <w:color w:val="000000" w:themeColor="text1"/>
          <w:kern w:val="0"/>
          <w:sz w:val="28"/>
          <w:szCs w:val="28"/>
          <w:rtl/>
          <w14:ligatures w14:val="none"/>
        </w:rPr>
        <w:t>للخدمات اللوجستية الرقمية على توسيع السوق وزيادة الإيرادات للمشاريع المنزلية بمدينة مكة المكرمة</w:t>
      </w:r>
      <w:r w:rsidRPr="00010059">
        <w:rPr>
          <w:rFonts w:ascii="Simplified Arabic" w:eastAsia="Times New Roman" w:hAnsi="Simplified Arabic" w:cs="Simplified Arabic"/>
          <w:color w:val="000000" w:themeColor="text1"/>
          <w:kern w:val="0"/>
          <w:sz w:val="28"/>
          <w:szCs w:val="28"/>
          <w14:ligatures w14:val="none"/>
        </w:rPr>
        <w:t>.</w:t>
      </w:r>
    </w:p>
    <w:p w14:paraId="1ADB12BC" w14:textId="77777777" w:rsidR="001665CC" w:rsidRPr="00010059" w:rsidRDefault="001665CC" w:rsidP="001665C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965939"/>
      <w:r w:rsidRPr="00010059">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7A0E7101" w14:textId="616A86EB" w:rsidR="001665CC" w:rsidRPr="00010059" w:rsidRDefault="001665CC"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0059">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4502ADC7" w14:textId="77777777" w:rsidR="004969E2" w:rsidRPr="00010059" w:rsidRDefault="004969E2" w:rsidP="001665CC">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تسهم هذه الدراسة في إثراء الأدب النظري والمكتبة العربية في مجال التجارة الإلكترونية وعلاقتها بالمشاريع المنزلية، وهو مجال لا يزال يعاني من ندرة نسبية في الدراسات الأكاديمية المتخصصة خاصة في السياق السعودي، مما يجعلها إضافة علمية قيّمة للباحثين والمهتمين</w:t>
      </w:r>
      <w:r w:rsidRPr="00010059">
        <w:rPr>
          <w:rFonts w:ascii="Simplified Arabic" w:eastAsia="Times New Roman" w:hAnsi="Simplified Arabic" w:cs="Simplified Arabic"/>
          <w:color w:val="000000" w:themeColor="text1"/>
          <w:kern w:val="0"/>
          <w:sz w:val="28"/>
          <w:szCs w:val="28"/>
          <w14:ligatures w14:val="none"/>
        </w:rPr>
        <w:t>.</w:t>
      </w:r>
    </w:p>
    <w:p w14:paraId="12D181D7" w14:textId="77777777" w:rsidR="004969E2" w:rsidRPr="00010059" w:rsidRDefault="004969E2" w:rsidP="001665CC">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تقدم الدراسة نموذجاً بحثياً متكاملاً يربط بين أبعاد التجارة الإلكترونية الأربعة (المتاجر الإلكترونية، التسويق عبر وسائل التواصل الاجتماعي، أنظمة الدفع الإلكتروني، الخدمات اللوجستية الرقمية) وبين توسيع السوق وزيادة الإيرادات، مما يوفر إطاراً نظرياً يمكن للباحثين البناء عليه وتطويره في دراسات مستقبلية</w:t>
      </w:r>
      <w:r w:rsidRPr="00010059">
        <w:rPr>
          <w:rFonts w:ascii="Simplified Arabic" w:eastAsia="Times New Roman" w:hAnsi="Simplified Arabic" w:cs="Simplified Arabic"/>
          <w:color w:val="000000" w:themeColor="text1"/>
          <w:kern w:val="0"/>
          <w:sz w:val="28"/>
          <w:szCs w:val="28"/>
          <w14:ligatures w14:val="none"/>
        </w:rPr>
        <w:t>.</w:t>
      </w:r>
    </w:p>
    <w:p w14:paraId="0A6EC0B8" w14:textId="77777777" w:rsidR="004969E2" w:rsidRPr="00010059" w:rsidRDefault="004969E2" w:rsidP="001665CC">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تسهم الدراسة في سد الفجوة البحثية المتعلقة بدراسة المشاريع المنزلية تحديداً في مدينة مكة المكرمة التي تتميز بخصوصية جغرافية وديموغرافية واقتصادية فريدة بوصفها قبلة المسلمين ووجهة ملايين الزوار سنوياً مما يضفي أبعاداً جديدة على فهم ديناميكيات السوق المحلي</w:t>
      </w:r>
      <w:r w:rsidRPr="00010059">
        <w:rPr>
          <w:rFonts w:ascii="Simplified Arabic" w:eastAsia="Times New Roman" w:hAnsi="Simplified Arabic" w:cs="Simplified Arabic"/>
          <w:color w:val="000000" w:themeColor="text1"/>
          <w:kern w:val="0"/>
          <w:sz w:val="28"/>
          <w:szCs w:val="28"/>
          <w14:ligatures w14:val="none"/>
        </w:rPr>
        <w:t>.</w:t>
      </w:r>
    </w:p>
    <w:p w14:paraId="55E3FB61" w14:textId="77777777" w:rsidR="004969E2" w:rsidRPr="00010059" w:rsidRDefault="004969E2" w:rsidP="001665CC">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توفر الدراسة أداة قياس علمية محكّمة يمكن أن يستفيد منها الباحثون في قياس أثر التجارة الإلكترونية على المشاريع المنزلية في بيئات وسياقات مختلفة، مما يعزز من قابلية تعميم النتائج ومقارنتها عبر الدراسات</w:t>
      </w:r>
      <w:r w:rsidRPr="00010059">
        <w:rPr>
          <w:rFonts w:ascii="Simplified Arabic" w:eastAsia="Times New Roman" w:hAnsi="Simplified Arabic" w:cs="Simplified Arabic"/>
          <w:color w:val="000000" w:themeColor="text1"/>
          <w:kern w:val="0"/>
          <w:sz w:val="28"/>
          <w:szCs w:val="28"/>
          <w14:ligatures w14:val="none"/>
        </w:rPr>
        <w:t>.</w:t>
      </w:r>
    </w:p>
    <w:p w14:paraId="262F9C58" w14:textId="77777777" w:rsidR="004969E2" w:rsidRPr="00010059" w:rsidRDefault="004969E2" w:rsidP="001665CC">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تُضيف الدراسة بُعداً تحليلياً جديداً من خلال ربط التحول الرقمي بالمشاريع المنزلية في إطار رؤية المملكة العربية السعودية 2030 التي تركز على تمكين رواد الأعمال وتنويع مصادر الدخل وتعزيز الاقتصاد الرقمي</w:t>
      </w:r>
      <w:r w:rsidRPr="00010059">
        <w:rPr>
          <w:rFonts w:ascii="Simplified Arabic" w:eastAsia="Times New Roman" w:hAnsi="Simplified Arabic" w:cs="Simplified Arabic"/>
          <w:color w:val="000000" w:themeColor="text1"/>
          <w:kern w:val="0"/>
          <w:sz w:val="28"/>
          <w:szCs w:val="28"/>
          <w14:ligatures w14:val="none"/>
        </w:rPr>
        <w:t>.</w:t>
      </w:r>
    </w:p>
    <w:p w14:paraId="0B8DA939" w14:textId="77777777" w:rsidR="004969E2" w:rsidRPr="00010059" w:rsidRDefault="004969E2" w:rsidP="001665CC">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تُسهم في تطوير الإطار المعرفي لمفهوم التجارة الإلكترونية من خلال تناوله بأبعاد متعددة ومتكاملة بدلاً من النظر إليه كمفهوم أحادي البُعد، مما يعمّق الفهم الأكاديمي لآليات تأثيره على الأعمال الصغيرة والمنزلية</w:t>
      </w:r>
      <w:r w:rsidRPr="00010059">
        <w:rPr>
          <w:rFonts w:ascii="Simplified Arabic" w:eastAsia="Times New Roman" w:hAnsi="Simplified Arabic" w:cs="Simplified Arabic"/>
          <w:color w:val="000000" w:themeColor="text1"/>
          <w:kern w:val="0"/>
          <w:sz w:val="28"/>
          <w:szCs w:val="28"/>
          <w14:ligatures w14:val="none"/>
        </w:rPr>
        <w:t>.</w:t>
      </w:r>
    </w:p>
    <w:p w14:paraId="54A1AD99"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0059">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010059">
        <w:rPr>
          <w:rFonts w:ascii="Simplified Arabic" w:eastAsia="Times New Roman" w:hAnsi="Simplified Arabic" w:cs="Simplified Arabic"/>
          <w:b/>
          <w:bCs/>
          <w:color w:val="000000" w:themeColor="text1"/>
          <w:kern w:val="0"/>
          <w:sz w:val="32"/>
          <w:szCs w:val="32"/>
          <w14:ligatures w14:val="none"/>
        </w:rPr>
        <w:t>:</w:t>
      </w:r>
    </w:p>
    <w:p w14:paraId="598DA1C5" w14:textId="77777777" w:rsidR="004969E2" w:rsidRPr="00010059" w:rsidRDefault="004969E2" w:rsidP="001665CC">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تقدم الدراسة نتائج وتوصيات عملية قابلة للتطبيق يمكن أن يستفيد منها أصحاب المشاريع المنزلية بمدينة مكة المكرمة في تبني استراتيجيات التجارة الإلكترونية الأكثر فعالية لتوسيع أسواقهم وزيادة إيراداتهم بشكل مدروس وعلمي</w:t>
      </w:r>
      <w:r w:rsidRPr="00010059">
        <w:rPr>
          <w:rFonts w:ascii="Simplified Arabic" w:eastAsia="Times New Roman" w:hAnsi="Simplified Arabic" w:cs="Simplified Arabic"/>
          <w:color w:val="000000" w:themeColor="text1"/>
          <w:kern w:val="0"/>
          <w:sz w:val="28"/>
          <w:szCs w:val="28"/>
          <w14:ligatures w14:val="none"/>
        </w:rPr>
        <w:t>.</w:t>
      </w:r>
    </w:p>
    <w:p w14:paraId="2983DE94" w14:textId="77777777" w:rsidR="004969E2" w:rsidRPr="00010059" w:rsidRDefault="004969E2" w:rsidP="001665CC">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تُفيد الدراسة الجهات الحكومية المعنية بدعم المشاريع الصغيرة والمنزلية مثل هيئة المنشآت الصغيرة والمتوسطة (منشآت) ووزارة التجارة وغرفة مكة المكرمة في تصميم برامج دعم وتدريب مبنية على أدلة علمية تستهدف تمكين أصحاب المشاريع المنزلية رقمياً</w:t>
      </w:r>
      <w:r w:rsidRPr="00010059">
        <w:rPr>
          <w:rFonts w:ascii="Simplified Arabic" w:eastAsia="Times New Roman" w:hAnsi="Simplified Arabic" w:cs="Simplified Arabic"/>
          <w:color w:val="000000" w:themeColor="text1"/>
          <w:kern w:val="0"/>
          <w:sz w:val="28"/>
          <w:szCs w:val="28"/>
          <w14:ligatures w14:val="none"/>
        </w:rPr>
        <w:t>.</w:t>
      </w:r>
    </w:p>
    <w:p w14:paraId="42FEAFB4" w14:textId="77777777" w:rsidR="004969E2" w:rsidRPr="00010059" w:rsidRDefault="004969E2" w:rsidP="001665CC">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تساعد الدراسة صناع القرار والمخططين الاستراتيجيين في فهم واقع تبني التجارة الإلكترونية لدى المشاريع المنزلية والتحديات التي تواجهها، مما يمكّنهم من وضع سياسات تنموية وتشريعات داعمة تسهم في تسريع التحول الرقمي لهذا القطاع الحيوي</w:t>
      </w:r>
      <w:r w:rsidRPr="00010059">
        <w:rPr>
          <w:rFonts w:ascii="Simplified Arabic" w:eastAsia="Times New Roman" w:hAnsi="Simplified Arabic" w:cs="Simplified Arabic"/>
          <w:color w:val="000000" w:themeColor="text1"/>
          <w:kern w:val="0"/>
          <w:sz w:val="28"/>
          <w:szCs w:val="28"/>
          <w14:ligatures w14:val="none"/>
        </w:rPr>
        <w:t>.</w:t>
      </w:r>
    </w:p>
    <w:p w14:paraId="3FA7615C" w14:textId="77777777" w:rsidR="004969E2" w:rsidRPr="00010059" w:rsidRDefault="004969E2" w:rsidP="001665CC">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تقدم الدراسة رؤى عملية لشركات التكنولوجيا ومقدمي حلول التجارة الإلكترونية والدفع الإلكتروني والخدمات اللوجستية حول احتياجات المشاريع المنزلية الفعلية مما يساعدهم في تطوير منتجات وخدمات رقمية مصممة خصيصاً لتلبية متطلبات هذه الشريحة</w:t>
      </w:r>
      <w:r w:rsidRPr="00010059">
        <w:rPr>
          <w:rFonts w:ascii="Simplified Arabic" w:eastAsia="Times New Roman" w:hAnsi="Simplified Arabic" w:cs="Simplified Arabic"/>
          <w:color w:val="000000" w:themeColor="text1"/>
          <w:kern w:val="0"/>
          <w:sz w:val="28"/>
          <w:szCs w:val="28"/>
          <w14:ligatures w14:val="none"/>
        </w:rPr>
        <w:t>.</w:t>
      </w:r>
    </w:p>
    <w:p w14:paraId="134EDF84" w14:textId="77777777" w:rsidR="004969E2" w:rsidRPr="00010059" w:rsidRDefault="004969E2" w:rsidP="001665CC">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تُسهم الدراسة في دعم توجهات رؤية المملكة العربية السعودية 2030 في محاورها المتعلقة بتمكين المرأة اقتصادياً وتعزيز ريادة الأعمال وتنمية الاقتصاد الرقمي، حيث تُشكّل المشاريع المنزلية رافداً اقتصادياً مهماً يستوعب شريحة واسعة من رائدات ورواد الأعمال</w:t>
      </w:r>
      <w:r w:rsidRPr="00010059">
        <w:rPr>
          <w:rFonts w:ascii="Simplified Arabic" w:eastAsia="Times New Roman" w:hAnsi="Simplified Arabic" w:cs="Simplified Arabic"/>
          <w:color w:val="000000" w:themeColor="text1"/>
          <w:kern w:val="0"/>
          <w:sz w:val="28"/>
          <w:szCs w:val="28"/>
          <w14:ligatures w14:val="none"/>
        </w:rPr>
        <w:t>.</w:t>
      </w:r>
    </w:p>
    <w:p w14:paraId="53E17D4E" w14:textId="77777777" w:rsidR="004969E2" w:rsidRPr="00010059" w:rsidRDefault="004969E2" w:rsidP="001665CC">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توفر الدراسة معلومات عملية للمؤسسات التمويلية والبنوك حول جدوى الاستثمار في دعم المشاريع المنزلية المعتمدة على التجارة الإلكترونية، مما قد يسهم في توسيع نطاق التمويل المتاح لهذه المشاريع وتطوير منتجات تمويلية ملائمة لاحتياجاتها</w:t>
      </w:r>
      <w:r w:rsidRPr="00010059">
        <w:rPr>
          <w:rFonts w:ascii="Simplified Arabic" w:eastAsia="Times New Roman" w:hAnsi="Simplified Arabic" w:cs="Simplified Arabic"/>
          <w:color w:val="000000" w:themeColor="text1"/>
          <w:kern w:val="0"/>
          <w:sz w:val="28"/>
          <w:szCs w:val="28"/>
          <w14:ligatures w14:val="none"/>
        </w:rPr>
        <w:t>.</w:t>
      </w:r>
    </w:p>
    <w:p w14:paraId="0C90F593" w14:textId="77777777" w:rsidR="004969E2" w:rsidRPr="00010059" w:rsidRDefault="004969E2" w:rsidP="001665CC">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تُعدّ الدراسة مرجعاً عملياً لمراكز التدريب وحاضنات الأعمال في تصميم برامج بناء القدرات الرقمية لأصحاب المشاريع المنزلية بما يتناسب مع التحديات الفعلية التي رصدتها الدراسة والحلول التي اقترحتها</w:t>
      </w:r>
      <w:r w:rsidRPr="00010059">
        <w:rPr>
          <w:rFonts w:ascii="Simplified Arabic" w:eastAsia="Times New Roman" w:hAnsi="Simplified Arabic" w:cs="Simplified Arabic"/>
          <w:color w:val="000000" w:themeColor="text1"/>
          <w:kern w:val="0"/>
          <w:sz w:val="28"/>
          <w:szCs w:val="28"/>
          <w14:ligatures w14:val="none"/>
        </w:rPr>
        <w:t>.</w:t>
      </w:r>
    </w:p>
    <w:p w14:paraId="0B57C9DF" w14:textId="77777777" w:rsidR="001665CC" w:rsidRPr="00010059" w:rsidRDefault="001665CC" w:rsidP="001665C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965940"/>
      <w:bookmarkStart w:id="14" w:name="_Toc169790501"/>
      <w:bookmarkEnd w:id="8"/>
      <w:bookmarkEnd w:id="9"/>
      <w:r w:rsidRPr="00010059">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0500D8CD" w14:textId="41E8371E" w:rsidR="001665CC" w:rsidRPr="00010059" w:rsidRDefault="001665CC"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0059">
        <w:rPr>
          <w:rFonts w:ascii="Simplified Arabic" w:eastAsia="Times New Roman" w:hAnsi="Simplified Arabic" w:cs="Simplified Arabic"/>
          <w:b/>
          <w:bCs/>
          <w:color w:val="000000" w:themeColor="text1"/>
          <w:kern w:val="0"/>
          <w:sz w:val="32"/>
          <w:szCs w:val="32"/>
          <w:rtl/>
          <w14:ligatures w14:val="none"/>
        </w:rPr>
        <w:t>المبحث الأول: الدراسات السابقة المتعلقة بالمتغير المستقل (التجارة الإلكترونية)</w:t>
      </w:r>
    </w:p>
    <w:p w14:paraId="0C6FE092"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محمد وعلي والشيخ (2021) بعنوان "أثر تطبيق نظام أرونيك (15) الإلكتروني على زيادة الإيرادات بالتطبيق على وزارة المالية والاقتصاد بولاية شمال كردفان 2012م". هدفت الدراسة إلى التعرف على أثر تطبيق نظام أرونيك (15) الإلكتروني بأبعاده (كفاءة التحصيل الإلكتروني، تكلفة تحصيل الإيرادات، جودة البنية التحتية للاتصالات) على زيادة الإيرادات الذاتية بالوحدات الحكومية في ولاية شمال كردفان خلال الفترة من 2012م إلى 2017م. واستخدمت الدراسة المنهج الوصفي التحليلي من خلال جمع بيانات كمية حول الإيرادات الذاتية وتصميم استبانة كأداة لجمع البيانات الأولية مع استخدام برنامج</w:t>
      </w:r>
      <w:r w:rsidRPr="00010059">
        <w:rPr>
          <w:rFonts w:ascii="Simplified Arabic" w:eastAsia="Times New Roman" w:hAnsi="Simplified Arabic" w:cs="Simplified Arabic"/>
          <w:color w:val="000000" w:themeColor="text1"/>
          <w:kern w:val="0"/>
          <w:sz w:val="28"/>
          <w:szCs w:val="28"/>
          <w14:ligatures w14:val="none"/>
        </w:rPr>
        <w:t xml:space="preserve"> (SPSS) </w:t>
      </w:r>
      <w:r w:rsidRPr="00010059">
        <w:rPr>
          <w:rFonts w:ascii="Simplified Arabic" w:eastAsia="Times New Roman" w:hAnsi="Simplified Arabic" w:cs="Simplified Arabic"/>
          <w:color w:val="000000" w:themeColor="text1"/>
          <w:kern w:val="0"/>
          <w:sz w:val="28"/>
          <w:szCs w:val="28"/>
          <w:rtl/>
          <w14:ligatures w14:val="none"/>
        </w:rPr>
        <w:t>لتحليل النتائج. وتكوّنت العينة من العاملين في وزارة المالية والاقتصاد بولاية شمال كردفان المعنيين بتحصيل الإيرادات. وتوصلت نتائج الدراسة إلى أن استخدام إيصال</w:t>
      </w:r>
      <w:r w:rsidRPr="00010059">
        <w:rPr>
          <w:rFonts w:ascii="Simplified Arabic" w:eastAsia="Times New Roman" w:hAnsi="Simplified Arabic" w:cs="Simplified Arabic"/>
          <w:color w:val="000000" w:themeColor="text1"/>
          <w:kern w:val="0"/>
          <w:sz w:val="28"/>
          <w:szCs w:val="28"/>
          <w14:ligatures w14:val="none"/>
        </w:rPr>
        <w:t xml:space="preserve"> (15) </w:t>
      </w:r>
      <w:r w:rsidRPr="00010059">
        <w:rPr>
          <w:rFonts w:ascii="Simplified Arabic" w:eastAsia="Times New Roman" w:hAnsi="Simplified Arabic" w:cs="Simplified Arabic"/>
          <w:color w:val="000000" w:themeColor="text1"/>
          <w:kern w:val="0"/>
          <w:sz w:val="28"/>
          <w:szCs w:val="28"/>
          <w:rtl/>
          <w14:ligatures w14:val="none"/>
        </w:rPr>
        <w:t>الإلكتروني أدى إلى زيادة الإيرادات الذاتية للولاية بمقدار</w:t>
      </w:r>
      <w:r w:rsidRPr="00010059">
        <w:rPr>
          <w:rFonts w:ascii="Simplified Arabic" w:eastAsia="Times New Roman" w:hAnsi="Simplified Arabic" w:cs="Simplified Arabic"/>
          <w:color w:val="000000" w:themeColor="text1"/>
          <w:kern w:val="0"/>
          <w:sz w:val="28"/>
          <w:szCs w:val="28"/>
          <w14:ligatures w14:val="none"/>
        </w:rPr>
        <w:t xml:space="preserve"> (27,179,000) </w:t>
      </w:r>
      <w:r w:rsidRPr="00010059">
        <w:rPr>
          <w:rFonts w:ascii="Simplified Arabic" w:eastAsia="Times New Roman" w:hAnsi="Simplified Arabic" w:cs="Simplified Arabic"/>
          <w:color w:val="000000" w:themeColor="text1"/>
          <w:kern w:val="0"/>
          <w:sz w:val="28"/>
          <w:szCs w:val="28"/>
          <w:rtl/>
          <w14:ligatures w14:val="none"/>
        </w:rPr>
        <w:t>جنيه في الأعوام 2015 و2016 و2017، كما ساهم النظام الإلكتروني في تخفيض تكلفة الإيرادات مقارنةً بالوسائل التقليدية. وأوصت الدراسة بضرورة تدريب العاملين في مجال التحصيل الإلكتروني للحد من فقدان الإيرادات والاهتمام بتحسين خدمات الاتصالات من خلال تقوية الشبكات لتجويد عمل النظام</w:t>
      </w:r>
      <w:r w:rsidRPr="00010059">
        <w:rPr>
          <w:rFonts w:ascii="Simplified Arabic" w:eastAsia="Times New Roman" w:hAnsi="Simplified Arabic" w:cs="Simplified Arabic"/>
          <w:color w:val="000000" w:themeColor="text1"/>
          <w:kern w:val="0"/>
          <w:sz w:val="28"/>
          <w:szCs w:val="28"/>
          <w14:ligatures w14:val="none"/>
        </w:rPr>
        <w:t>.</w:t>
      </w:r>
    </w:p>
    <w:p w14:paraId="3B070107"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جباري (2022) بعنوان "تعزيز دور التجارة الإلكترونية في تخفيض تكاليف تسويق الخدمات". هدفت الدراسة إلى التعرف على دور التجارة الإلكترونية بأبعاده (تكاليف الإعلان والترويج، تكاليف البيع، تكاليف الخزن والتوزيع، تكاليف البحوث التسويقية) على تخفيض التكاليف التسويقية للمؤسسات الخدمية في ظل التطورات التكنولوجية المتسارعة واشتداد حدة المنافسة. واستخدمت الدراسة المنهج الوصفي التحليلي من خلال دراسة ميدانية. وتكوّنت العينة من مجموعة من وكالات شركة موبيليس للاتصالات بمنطقة الغرب الجزائري. وتوصلت نتائج الدراسة إلى أن اهتمام المؤسسة بالتجارة الإلكترونية كوسيلة لتخفيض تكاليف الإعلان والترويج كان إيجابياً، بينما كان اهتمامها بها كوسيلة لتخفيض باقي التكاليف متوسطاً. وأوصت الدراسة بضرورة تبني التجارة الإلكترونية بشكل أشمل لتخفيض جميع أنواع التكاليف التسويقية وتخطيط سياسات اقتصادية ناجحة تستثمر إمكانيات التكنولوجيا الرقمية</w:t>
      </w:r>
      <w:r w:rsidRPr="00010059">
        <w:rPr>
          <w:rFonts w:ascii="Simplified Arabic" w:eastAsia="Times New Roman" w:hAnsi="Simplified Arabic" w:cs="Simplified Arabic"/>
          <w:color w:val="000000" w:themeColor="text1"/>
          <w:kern w:val="0"/>
          <w:sz w:val="28"/>
          <w:szCs w:val="28"/>
          <w14:ligatures w14:val="none"/>
        </w:rPr>
        <w:t>.</w:t>
      </w:r>
    </w:p>
    <w:p w14:paraId="16BF4808"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صوار والأمين (2023) بعنوان "التجارة الإلكترونية: العلاقة بين جودة خدمة التسويق الإلكتروني والولاء". هدفت الدراسة إلى التعرف على تأثير جودة الخدمة الإلكترونية بأبعاده (تصميم الموقع، الاستجابة، تحقيق الوعود، الأمن والخصوصية، الاتصال) على ولاء العملاء في سياق الخدمات التي تقدمها مواقع التجارة الإلكترونية مع دراسة الدور الوسيط لرضا العملاء في هذه العلاقة. واستخدمت الدراسة المنهج التجريبي التحليلي باستخدام منهجية النمذجة بالمعادلات الهيكلية بطريقة المربعات الصغرى الجزئية</w:t>
      </w:r>
      <w:r w:rsidRPr="00010059">
        <w:rPr>
          <w:rFonts w:ascii="Simplified Arabic" w:eastAsia="Times New Roman" w:hAnsi="Simplified Arabic" w:cs="Simplified Arabic"/>
          <w:color w:val="000000" w:themeColor="text1"/>
          <w:kern w:val="0"/>
          <w:sz w:val="28"/>
          <w:szCs w:val="28"/>
          <w14:ligatures w14:val="none"/>
        </w:rPr>
        <w:t xml:space="preserve"> (PLS-SEM) </w:t>
      </w:r>
      <w:r w:rsidRPr="00010059">
        <w:rPr>
          <w:rFonts w:ascii="Simplified Arabic" w:eastAsia="Times New Roman" w:hAnsi="Simplified Arabic" w:cs="Simplified Arabic"/>
          <w:color w:val="000000" w:themeColor="text1"/>
          <w:kern w:val="0"/>
          <w:sz w:val="28"/>
          <w:szCs w:val="28"/>
          <w:rtl/>
          <w14:ligatures w14:val="none"/>
        </w:rPr>
        <w:t>من خلال برنامج</w:t>
      </w:r>
      <w:r w:rsidRPr="00010059">
        <w:rPr>
          <w:rFonts w:ascii="Simplified Arabic" w:eastAsia="Times New Roman" w:hAnsi="Simplified Arabic" w:cs="Simplified Arabic"/>
          <w:color w:val="000000" w:themeColor="text1"/>
          <w:kern w:val="0"/>
          <w:sz w:val="28"/>
          <w:szCs w:val="28"/>
          <w14:ligatures w14:val="none"/>
        </w:rPr>
        <w:t xml:space="preserve"> Smart PLS. </w:t>
      </w:r>
      <w:r w:rsidRPr="00010059">
        <w:rPr>
          <w:rFonts w:ascii="Simplified Arabic" w:eastAsia="Times New Roman" w:hAnsi="Simplified Arabic" w:cs="Simplified Arabic"/>
          <w:color w:val="000000" w:themeColor="text1"/>
          <w:kern w:val="0"/>
          <w:sz w:val="28"/>
          <w:szCs w:val="28"/>
          <w:rtl/>
          <w14:ligatures w14:val="none"/>
        </w:rPr>
        <w:t>وتكوّنت العينة من (100) عميل لموقع</w:t>
      </w:r>
      <w:r w:rsidRPr="00010059">
        <w:rPr>
          <w:rFonts w:ascii="Simplified Arabic" w:eastAsia="Times New Roman" w:hAnsi="Simplified Arabic" w:cs="Simplified Arabic"/>
          <w:color w:val="000000" w:themeColor="text1"/>
          <w:kern w:val="0"/>
          <w:sz w:val="28"/>
          <w:szCs w:val="28"/>
          <w14:ligatures w14:val="none"/>
        </w:rPr>
        <w:t xml:space="preserve"> Jumia </w:t>
      </w:r>
      <w:r w:rsidRPr="00010059">
        <w:rPr>
          <w:rFonts w:ascii="Simplified Arabic" w:eastAsia="Times New Roman" w:hAnsi="Simplified Arabic" w:cs="Simplified Arabic"/>
          <w:color w:val="000000" w:themeColor="text1"/>
          <w:kern w:val="0"/>
          <w:sz w:val="28"/>
          <w:szCs w:val="28"/>
          <w:rtl/>
          <w14:ligatures w14:val="none"/>
        </w:rPr>
        <w:t>للتسوق عبر الإنترنت جُمعت بياناتهم من خلال استبيان إلكتروني. وتوصلت نتائج الدراسة إلى وجود أثر مباشر لجودة الخدمة الإلكترونية على ولاء العملاء من خلال الدور الوسيط الذي يلعبه الرضا في هذه العلاقة. وأوصت الدراسة بضرورة اهتمام مواقع التجارة الإلكترونية بتحسين جميع أبعاد جودة الخدمة الإلكترونية مع التركيز على تعزيز الأمن والخصوصية والاستجابة السريعة</w:t>
      </w:r>
      <w:r w:rsidRPr="00010059">
        <w:rPr>
          <w:rFonts w:ascii="Simplified Arabic" w:eastAsia="Times New Roman" w:hAnsi="Simplified Arabic" w:cs="Simplified Arabic"/>
          <w:color w:val="000000" w:themeColor="text1"/>
          <w:kern w:val="0"/>
          <w:sz w:val="28"/>
          <w:szCs w:val="28"/>
          <w14:ligatures w14:val="none"/>
        </w:rPr>
        <w:t>.</w:t>
      </w:r>
    </w:p>
    <w:p w14:paraId="4BEB740A" w14:textId="0B9E0685"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بوزيد (2023) بعنوان "دور التجارة الإلكترونية في تحقيق النمو الاقتصادي: دراسة حالة الدول العربية". هدفت الدراسة إلى التعرف على دور التجارة الإلكترونية بأبعاده (التكنولوجيا، الاقتصاد الرقمي، التكنولوجيا المالية، التنمية الاقتصادية) على تحقيق النمو الاقتصادي في الدول العربية وتحليل مدى جاهزية البنية التحتية لتكنولوجيا المعلومات لدعم التحول الرقمي التجاري. واستخدمت الدراسة المنهج الوصفي التحليلي ومنهج دراسة الحالة. وتكوّنت العينة من مجموعة من الدول العربية كحالات دراسية تم تحليل واقع التجارة الإلكترونية فيها. وتوصلت نتائج الدراسة إلى أن التجارة الإلكترونية تشهد ارتفاعاً ملحوظاً في الدول العربية وأن البيئة الاقتصادية المناسبة والإمكانيات التكنولوجية المتطورة تسهم في تعزيز النمو الاقتصادي عبر قنواتها. وأوصت الدراسة بضرورة تعزيز البنية التحتية الرقمية في الدول العربية وتطوير التشريعات المنظمة للتجارة الإلكترونية وتأهيل الكوادر البشرية للتعامل مع متطلبات الاقتصاد الرقمي</w:t>
      </w:r>
      <w:r w:rsidRPr="00010059">
        <w:rPr>
          <w:rFonts w:ascii="Simplified Arabic" w:eastAsia="Times New Roman" w:hAnsi="Simplified Arabic" w:cs="Simplified Arabic"/>
          <w:color w:val="000000" w:themeColor="text1"/>
          <w:kern w:val="0"/>
          <w:sz w:val="28"/>
          <w:szCs w:val="28"/>
          <w14:ligatures w14:val="none"/>
        </w:rPr>
        <w:t>.</w:t>
      </w:r>
    </w:p>
    <w:p w14:paraId="22CF8916"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0059">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642916E8" w14:textId="77777777" w:rsidR="001665CC" w:rsidRPr="00010059" w:rsidRDefault="001665CC"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w:t>
      </w:r>
      <w:r w:rsidRPr="00010059">
        <w:rPr>
          <w:rFonts w:ascii="Simplified Arabic" w:eastAsia="Times New Roman" w:hAnsi="Simplified Arabic" w:cs="Simplified Arabic"/>
          <w:color w:val="000000" w:themeColor="text1"/>
          <w:kern w:val="0"/>
          <w:sz w:val="28"/>
          <w:szCs w:val="28"/>
          <w14:ligatures w14:val="none"/>
        </w:rPr>
        <w:t xml:space="preserve"> Agitha, Husodo, Afwani, &amp; Al Anshary (2023) </w:t>
      </w:r>
      <w:r w:rsidRPr="00010059">
        <w:rPr>
          <w:rFonts w:ascii="Simplified Arabic" w:eastAsia="Times New Roman" w:hAnsi="Simplified Arabic" w:cs="Simplified Arabic"/>
          <w:color w:val="000000" w:themeColor="text1"/>
          <w:kern w:val="0"/>
          <w:sz w:val="28"/>
          <w:szCs w:val="28"/>
          <w:rtl/>
          <w14:ligatures w14:val="none"/>
        </w:rPr>
        <w:t>بعنوان</w:t>
      </w:r>
      <w:r w:rsidRPr="00010059">
        <w:rPr>
          <w:rFonts w:ascii="Simplified Arabic" w:eastAsia="Times New Roman" w:hAnsi="Simplified Arabic" w:cs="Simplified Arabic"/>
          <w:color w:val="000000" w:themeColor="text1"/>
          <w:kern w:val="0"/>
          <w:sz w:val="28"/>
          <w:szCs w:val="28"/>
          <w14:ligatures w14:val="none"/>
        </w:rPr>
        <w:t xml:space="preserve"> "The Design of E-Commerce System to Increase Sales Productivity of Home Industry in Indonesia". </w:t>
      </w:r>
      <w:r w:rsidRPr="00010059">
        <w:rPr>
          <w:rFonts w:ascii="Simplified Arabic" w:eastAsia="Times New Roman" w:hAnsi="Simplified Arabic" w:cs="Simplified Arabic"/>
          <w:color w:val="000000" w:themeColor="text1"/>
          <w:kern w:val="0"/>
          <w:sz w:val="28"/>
          <w:szCs w:val="28"/>
          <w:rtl/>
          <w14:ligatures w14:val="none"/>
        </w:rPr>
        <w:t>هدفت الدراسة إلى التعرف على أثر تصميم نظام تجارة إلكترونية متكامل بأبعاده (تصميم النظام الإلكتروني، قابلية الاستخدام، الوصول إلى الأسواق الرقمية، المتطلبات التقنية) على زيادة إنتاجية المبيعات للصناعات المنزلية في إندونيسيا ومعالجة تحديات التسويق الرقمي لأصحاب المشاريع المنزلية. واستخدمت الدراسة منهج تصميم النظم</w:t>
      </w:r>
      <w:r w:rsidRPr="00010059">
        <w:rPr>
          <w:rFonts w:ascii="Simplified Arabic" w:eastAsia="Times New Roman" w:hAnsi="Simplified Arabic" w:cs="Simplified Arabic"/>
          <w:color w:val="000000" w:themeColor="text1"/>
          <w:kern w:val="0"/>
          <w:sz w:val="28"/>
          <w:szCs w:val="28"/>
          <w14:ligatures w14:val="none"/>
        </w:rPr>
        <w:t xml:space="preserve"> (System Design Methodology) </w:t>
      </w:r>
      <w:r w:rsidRPr="00010059">
        <w:rPr>
          <w:rFonts w:ascii="Simplified Arabic" w:eastAsia="Times New Roman" w:hAnsi="Simplified Arabic" w:cs="Simplified Arabic"/>
          <w:color w:val="000000" w:themeColor="text1"/>
          <w:kern w:val="0"/>
          <w:sz w:val="28"/>
          <w:szCs w:val="28"/>
          <w:rtl/>
          <w14:ligatures w14:val="none"/>
        </w:rPr>
        <w:t xml:space="preserve">مع تطوير نموذج أولي </w:t>
      </w:r>
      <w:r w:rsidRPr="00010059">
        <w:rPr>
          <w:rFonts w:ascii="Simplified Arabic" w:eastAsia="Times New Roman" w:hAnsi="Simplified Arabic" w:cs="Simplified Arabic"/>
          <w:color w:val="000000" w:themeColor="text1"/>
          <w:kern w:val="0"/>
          <w:sz w:val="28"/>
          <w:szCs w:val="28"/>
          <w14:ligatures w14:val="none"/>
        </w:rPr>
        <w:t xml:space="preserve">(Prototype) </w:t>
      </w:r>
      <w:r w:rsidRPr="00010059">
        <w:rPr>
          <w:rFonts w:ascii="Simplified Arabic" w:eastAsia="Times New Roman" w:hAnsi="Simplified Arabic" w:cs="Simplified Arabic"/>
          <w:color w:val="000000" w:themeColor="text1"/>
          <w:kern w:val="0"/>
          <w:sz w:val="28"/>
          <w:szCs w:val="28"/>
          <w:rtl/>
          <w14:ligatures w14:val="none"/>
        </w:rPr>
        <w:t>واختباره ميدانياً واستخدام أدوات تحليل الأداء والفعالية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وتكوّنت العينة من مجموعة من المشاريع المنزلية</w:t>
      </w:r>
      <w:r w:rsidRPr="00010059">
        <w:rPr>
          <w:rFonts w:ascii="Simplified Arabic" w:eastAsia="Times New Roman" w:hAnsi="Simplified Arabic" w:cs="Simplified Arabic"/>
          <w:color w:val="000000" w:themeColor="text1"/>
          <w:kern w:val="0"/>
          <w:sz w:val="28"/>
          <w:szCs w:val="28"/>
          <w14:ligatures w14:val="none"/>
        </w:rPr>
        <w:t xml:space="preserve"> (Home Industries) </w:t>
      </w:r>
      <w:r w:rsidRPr="00010059">
        <w:rPr>
          <w:rFonts w:ascii="Simplified Arabic" w:eastAsia="Times New Roman" w:hAnsi="Simplified Arabic" w:cs="Simplified Arabic"/>
          <w:color w:val="000000" w:themeColor="text1"/>
          <w:kern w:val="0"/>
          <w:sz w:val="28"/>
          <w:szCs w:val="28"/>
          <w:rtl/>
          <w14:ligatures w14:val="none"/>
        </w:rPr>
        <w:t>في إندونيسيا التي تم اختبار النظام المقترح عليها. وتوصلت نتائج الدراسة إلى أن نظام التجارة الإلكترونية المصمَّم ساهم بشكل فعال في زيادة إنتاجية المبيعات للصناعات المنزلية من خلال توسيع قاعدة العملاء وتسهيل عمليات البيع والشراء عبر الإنترنت مما أتاح الوصول إلى أسواق جديدة. وأوصت الدراسة بضرورة تطوير منصات تجارة إلكترونية مخصصة تلبي الاحتياجات الفريدة للمشاريع المنزلية وتقديم برامج تدريبية لأصحابها حول استخدام التكنولوجيا الرقمية</w:t>
      </w:r>
      <w:r w:rsidRPr="00010059">
        <w:rPr>
          <w:rFonts w:ascii="Simplified Arabic" w:eastAsia="Times New Roman" w:hAnsi="Simplified Arabic" w:cs="Simplified Arabic"/>
          <w:color w:val="000000" w:themeColor="text1"/>
          <w:kern w:val="0"/>
          <w:sz w:val="28"/>
          <w:szCs w:val="28"/>
          <w14:ligatures w14:val="none"/>
        </w:rPr>
        <w:t>.</w:t>
      </w:r>
    </w:p>
    <w:p w14:paraId="0ECAE896"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w:t>
      </w:r>
      <w:r w:rsidRPr="00010059">
        <w:rPr>
          <w:rFonts w:ascii="Simplified Arabic" w:eastAsia="Times New Roman" w:hAnsi="Simplified Arabic" w:cs="Simplified Arabic"/>
          <w:color w:val="000000" w:themeColor="text1"/>
          <w:kern w:val="0"/>
          <w:sz w:val="28"/>
          <w:szCs w:val="28"/>
          <w14:ligatures w14:val="none"/>
        </w:rPr>
        <w:t xml:space="preserve"> Chen, Liu, Song, &amp; Zhang (2024) </w:t>
      </w:r>
      <w:r w:rsidRPr="00010059">
        <w:rPr>
          <w:rFonts w:ascii="Simplified Arabic" w:eastAsia="Times New Roman" w:hAnsi="Simplified Arabic" w:cs="Simplified Arabic"/>
          <w:color w:val="000000" w:themeColor="text1"/>
          <w:kern w:val="0"/>
          <w:sz w:val="28"/>
          <w:szCs w:val="28"/>
          <w:rtl/>
          <w14:ligatures w14:val="none"/>
        </w:rPr>
        <w:t>بعنوان</w:t>
      </w:r>
      <w:r w:rsidRPr="00010059">
        <w:rPr>
          <w:rFonts w:ascii="Simplified Arabic" w:eastAsia="Times New Roman" w:hAnsi="Simplified Arabic" w:cs="Simplified Arabic"/>
          <w:color w:val="000000" w:themeColor="text1"/>
          <w:kern w:val="0"/>
          <w:sz w:val="28"/>
          <w:szCs w:val="28"/>
          <w14:ligatures w14:val="none"/>
        </w:rPr>
        <w:t xml:space="preserve"> "Government-Led E-Commerce Expansion Project and Rural Household Income: Evidence and Mechanisms". </w:t>
      </w:r>
      <w:r w:rsidRPr="00010059">
        <w:rPr>
          <w:rFonts w:ascii="Simplified Arabic" w:eastAsia="Times New Roman" w:hAnsi="Simplified Arabic" w:cs="Simplified Arabic"/>
          <w:color w:val="000000" w:themeColor="text1"/>
          <w:kern w:val="0"/>
          <w:sz w:val="28"/>
          <w:szCs w:val="28"/>
          <w:rtl/>
          <w14:ligatures w14:val="none"/>
        </w:rPr>
        <w:t>هدفت الدراسة إلى التعرف على أثر مشروعات التوسع في التجارة الإلكترونية بقيادة الحكومة بأبعاده (البنية التحتية الرقمية، تحسين الوصول للأسواق، تخفيض تكاليف المعاملات، تعزيز الشمول المالي) على دخل الأسر الريفية في الصين والكشف عن آليات هذا التأثير. واستخدمت الدراسة منهجاً شبه تجريبي باستخدام أسلوب الفروقات في الفروقات</w:t>
      </w:r>
      <w:r w:rsidRPr="00010059">
        <w:rPr>
          <w:rFonts w:ascii="Simplified Arabic" w:eastAsia="Times New Roman" w:hAnsi="Simplified Arabic" w:cs="Simplified Arabic"/>
          <w:color w:val="000000" w:themeColor="text1"/>
          <w:kern w:val="0"/>
          <w:sz w:val="28"/>
          <w:szCs w:val="28"/>
          <w14:ligatures w14:val="none"/>
        </w:rPr>
        <w:t xml:space="preserve"> (Difference-in-Differences) </w:t>
      </w:r>
      <w:r w:rsidRPr="00010059">
        <w:rPr>
          <w:rFonts w:ascii="Simplified Arabic" w:eastAsia="Times New Roman" w:hAnsi="Simplified Arabic" w:cs="Simplified Arabic"/>
          <w:color w:val="000000" w:themeColor="text1"/>
          <w:kern w:val="0"/>
          <w:sz w:val="28"/>
          <w:szCs w:val="28"/>
          <w:rtl/>
          <w14:ligatures w14:val="none"/>
        </w:rPr>
        <w:t>ونماذج المتغيرات الوسيطة لتحليل بيانات المسوح الوطنية الصينية. وتكوّنت العينة من بيانات الأسر الريفية الصينية المشمولة بمشروع التوسع الحكومي في التجارة الإلكترونية والمستخرجة من المسوح الوطنية. وتوصلت نتائج الدراسة إلى أن مشروعات التوسع في التجارة الإلكترونية أدت إلى زيادة ملموسة في دخل الأسر الريفية من خلال ثلاث آليات رئيسية هي توسيع الوصول إلى الأسواق وتخفيض تكاليف المعاملات التجارية وتعزيز الشمول المالي الرقمي. وأوصت الدراسة باستمرار الدعم الحكومي لمشروعات البنية التحتية الرقمية في المناطق الريفية والتركيز على بناء القدرات الرقمية للمزارعين وصغار المنتجين</w:t>
      </w:r>
      <w:r w:rsidRPr="00010059">
        <w:rPr>
          <w:rFonts w:ascii="Simplified Arabic" w:eastAsia="Times New Roman" w:hAnsi="Simplified Arabic" w:cs="Simplified Arabic"/>
          <w:color w:val="000000" w:themeColor="text1"/>
          <w:kern w:val="0"/>
          <w:sz w:val="28"/>
          <w:szCs w:val="28"/>
          <w14:ligatures w14:val="none"/>
        </w:rPr>
        <w:t>.</w:t>
      </w:r>
    </w:p>
    <w:p w14:paraId="3430C665"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w:t>
      </w:r>
      <w:r w:rsidRPr="00010059">
        <w:rPr>
          <w:rFonts w:ascii="Simplified Arabic" w:eastAsia="Times New Roman" w:hAnsi="Simplified Arabic" w:cs="Simplified Arabic"/>
          <w:color w:val="000000" w:themeColor="text1"/>
          <w:kern w:val="0"/>
          <w:sz w:val="28"/>
          <w:szCs w:val="28"/>
          <w14:ligatures w14:val="none"/>
        </w:rPr>
        <w:t xml:space="preserve"> Qiu, Zhang, Feng, Zhang, Wang, &amp; Wang (2024) </w:t>
      </w:r>
      <w:r w:rsidRPr="00010059">
        <w:rPr>
          <w:rFonts w:ascii="Simplified Arabic" w:eastAsia="Times New Roman" w:hAnsi="Simplified Arabic" w:cs="Simplified Arabic"/>
          <w:color w:val="000000" w:themeColor="text1"/>
          <w:kern w:val="0"/>
          <w:sz w:val="28"/>
          <w:szCs w:val="28"/>
          <w:rtl/>
          <w14:ligatures w14:val="none"/>
        </w:rPr>
        <w:t>بعنوان</w:t>
      </w:r>
      <w:r w:rsidRPr="00010059">
        <w:rPr>
          <w:rFonts w:ascii="Simplified Arabic" w:eastAsia="Times New Roman" w:hAnsi="Simplified Arabic" w:cs="Simplified Arabic"/>
          <w:color w:val="000000" w:themeColor="text1"/>
          <w:kern w:val="0"/>
          <w:sz w:val="28"/>
          <w:szCs w:val="28"/>
          <w14:ligatures w14:val="none"/>
        </w:rPr>
        <w:t xml:space="preserve"> "Exploring the Income-Increasing Benefits of Rural E-Commerce in China: Implications for the Sustainable Development of Farmers". </w:t>
      </w:r>
      <w:r w:rsidRPr="00010059">
        <w:rPr>
          <w:rFonts w:ascii="Simplified Arabic" w:eastAsia="Times New Roman" w:hAnsi="Simplified Arabic" w:cs="Simplified Arabic"/>
          <w:color w:val="000000" w:themeColor="text1"/>
          <w:kern w:val="0"/>
          <w:sz w:val="28"/>
          <w:szCs w:val="28"/>
          <w:rtl/>
          <w14:ligatures w14:val="none"/>
        </w:rPr>
        <w:t>هدفت الدراسة إلى التعرف على أثر عمليات التجارة الإلكترونية بأبعاده (تعزيز الحصول على المعلومات، تخفيض تكاليف التشغيل، تعزيز الدعم المالي) على دخل الأسر الريفية في الصين وتحليل تباين التأثير وفقاً لهيكل الدخل ومستوى التعليم والتوزيع الجغرافي. واستخدمت الدراسة نموذج المربعات الصغرى العادية</w:t>
      </w:r>
      <w:r w:rsidRPr="00010059">
        <w:rPr>
          <w:rFonts w:ascii="Simplified Arabic" w:eastAsia="Times New Roman" w:hAnsi="Simplified Arabic" w:cs="Simplified Arabic"/>
          <w:color w:val="000000" w:themeColor="text1"/>
          <w:kern w:val="0"/>
          <w:sz w:val="28"/>
          <w:szCs w:val="28"/>
          <w14:ligatures w14:val="none"/>
        </w:rPr>
        <w:t xml:space="preserve"> (OLS) </w:t>
      </w:r>
      <w:r w:rsidRPr="00010059">
        <w:rPr>
          <w:rFonts w:ascii="Simplified Arabic" w:eastAsia="Times New Roman" w:hAnsi="Simplified Arabic" w:cs="Simplified Arabic"/>
          <w:color w:val="000000" w:themeColor="text1"/>
          <w:kern w:val="0"/>
          <w:sz w:val="28"/>
          <w:szCs w:val="28"/>
          <w:rtl/>
          <w14:ligatures w14:val="none"/>
        </w:rPr>
        <w:t>ونموذج الأثر الوسيط مع إجراء اختبارات المتانة واختبارات الذاتية الداخلية باستخدام المتغيرات الأداتية بطريقة</w:t>
      </w:r>
      <w:r w:rsidRPr="00010059">
        <w:rPr>
          <w:rFonts w:ascii="Simplified Arabic" w:eastAsia="Times New Roman" w:hAnsi="Simplified Arabic" w:cs="Simplified Arabic"/>
          <w:color w:val="000000" w:themeColor="text1"/>
          <w:kern w:val="0"/>
          <w:sz w:val="28"/>
          <w:szCs w:val="28"/>
          <w14:ligatures w14:val="none"/>
        </w:rPr>
        <w:t xml:space="preserve"> (2SLS) </w:t>
      </w:r>
      <w:r w:rsidRPr="00010059">
        <w:rPr>
          <w:rFonts w:ascii="Simplified Arabic" w:eastAsia="Times New Roman" w:hAnsi="Simplified Arabic" w:cs="Simplified Arabic"/>
          <w:color w:val="000000" w:themeColor="text1"/>
          <w:kern w:val="0"/>
          <w:sz w:val="28"/>
          <w:szCs w:val="28"/>
          <w:rtl/>
          <w14:ligatures w14:val="none"/>
        </w:rPr>
        <w:t>وطريقة مطابقة ميل الميل</w:t>
      </w:r>
      <w:r w:rsidRPr="00010059">
        <w:rPr>
          <w:rFonts w:ascii="Simplified Arabic" w:eastAsia="Times New Roman" w:hAnsi="Simplified Arabic" w:cs="Simplified Arabic"/>
          <w:color w:val="000000" w:themeColor="text1"/>
          <w:kern w:val="0"/>
          <w:sz w:val="28"/>
          <w:szCs w:val="28"/>
          <w14:ligatures w14:val="none"/>
        </w:rPr>
        <w:t xml:space="preserve"> (PSM) </w:t>
      </w:r>
      <w:r w:rsidRPr="00010059">
        <w:rPr>
          <w:rFonts w:ascii="Simplified Arabic" w:eastAsia="Times New Roman" w:hAnsi="Simplified Arabic" w:cs="Simplified Arabic"/>
          <w:color w:val="000000" w:themeColor="text1"/>
          <w:kern w:val="0"/>
          <w:sz w:val="28"/>
          <w:szCs w:val="28"/>
          <w:rtl/>
          <w14:ligatures w14:val="none"/>
        </w:rPr>
        <w:t>من خلال برنامج</w:t>
      </w:r>
      <w:r w:rsidRPr="00010059">
        <w:rPr>
          <w:rFonts w:ascii="Simplified Arabic" w:eastAsia="Times New Roman" w:hAnsi="Simplified Arabic" w:cs="Simplified Arabic"/>
          <w:color w:val="000000" w:themeColor="text1"/>
          <w:kern w:val="0"/>
          <w:sz w:val="28"/>
          <w:szCs w:val="28"/>
          <w14:ligatures w14:val="none"/>
        </w:rPr>
        <w:t xml:space="preserve"> Stata 17.0. </w:t>
      </w:r>
      <w:r w:rsidRPr="00010059">
        <w:rPr>
          <w:rFonts w:ascii="Simplified Arabic" w:eastAsia="Times New Roman" w:hAnsi="Simplified Arabic" w:cs="Simplified Arabic"/>
          <w:color w:val="000000" w:themeColor="text1"/>
          <w:kern w:val="0"/>
          <w:sz w:val="28"/>
          <w:szCs w:val="28"/>
          <w:rtl/>
          <w14:ligatures w14:val="none"/>
        </w:rPr>
        <w:t>وتكوّنت العينة من (2783) أسرة ريفية مستخرجة من مسح إنعاش الريف الصيني</w:t>
      </w:r>
      <w:r w:rsidRPr="00010059">
        <w:rPr>
          <w:rFonts w:ascii="Simplified Arabic" w:eastAsia="Times New Roman" w:hAnsi="Simplified Arabic" w:cs="Simplified Arabic"/>
          <w:color w:val="000000" w:themeColor="text1"/>
          <w:kern w:val="0"/>
          <w:sz w:val="28"/>
          <w:szCs w:val="28"/>
          <w14:ligatures w14:val="none"/>
        </w:rPr>
        <w:t xml:space="preserve"> (CRRS) </w:t>
      </w:r>
      <w:r w:rsidRPr="00010059">
        <w:rPr>
          <w:rFonts w:ascii="Simplified Arabic" w:eastAsia="Times New Roman" w:hAnsi="Simplified Arabic" w:cs="Simplified Arabic"/>
          <w:color w:val="000000" w:themeColor="text1"/>
          <w:kern w:val="0"/>
          <w:sz w:val="28"/>
          <w:szCs w:val="28"/>
          <w:rtl/>
          <w14:ligatures w14:val="none"/>
        </w:rPr>
        <w:t>لعام 2020 الذي يغطي 10 مقاطعات و50 مقاطعة محلية و156 بلدة في أنحاء الصين. وتوصلت نتائج الدراسة إلى أن التجارة الإلكترونية تسهم بشكل جوهري في زيادة دخل الأسر الريفية عند مستوى دلالة 1%، وأن ثلاث آليات وسيطة تسهم في ذلك هي تعزيز الحصول على المعلومات بنسبة أثر وسيط (10.45%) وتخفيض تكاليف التشغيل بنسبة (28.12%) وتعزيز الدعم المالي بنسبة (13.14%)، كما أن التأثير يتباين وفقاً لمستوى التعليم والمنطقة الجغرافية حيث كان أوضح لدى الأسر ذات التعليم العالي وفي المناطق الوسطى والغربية. وأوصت الدراسة بتحسين المرافق الداعمة للتجارة الإلكترونية في المناطق الريفية وتعزيز عرض عوامل المعلومات ورأس المال وتحسين شمولية التجارة الإلكترونية لسد الفجوة الرقمية</w:t>
      </w:r>
      <w:r w:rsidRPr="00010059">
        <w:rPr>
          <w:rFonts w:ascii="Simplified Arabic" w:eastAsia="Times New Roman" w:hAnsi="Simplified Arabic" w:cs="Simplified Arabic"/>
          <w:color w:val="000000" w:themeColor="text1"/>
          <w:kern w:val="0"/>
          <w:sz w:val="28"/>
          <w:szCs w:val="28"/>
          <w14:ligatures w14:val="none"/>
        </w:rPr>
        <w:t>.</w:t>
      </w:r>
    </w:p>
    <w:p w14:paraId="4E37D3AD"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w:t>
      </w:r>
      <w:r w:rsidRPr="00010059">
        <w:rPr>
          <w:rFonts w:ascii="Simplified Arabic" w:eastAsia="Times New Roman" w:hAnsi="Simplified Arabic" w:cs="Simplified Arabic"/>
          <w:color w:val="000000" w:themeColor="text1"/>
          <w:kern w:val="0"/>
          <w:sz w:val="28"/>
          <w:szCs w:val="28"/>
          <w14:ligatures w14:val="none"/>
        </w:rPr>
        <w:t xml:space="preserve"> Sanbella, Van Versie, &amp; Audiah (2024) </w:t>
      </w:r>
      <w:r w:rsidRPr="00010059">
        <w:rPr>
          <w:rFonts w:ascii="Simplified Arabic" w:eastAsia="Times New Roman" w:hAnsi="Simplified Arabic" w:cs="Simplified Arabic"/>
          <w:color w:val="000000" w:themeColor="text1"/>
          <w:kern w:val="0"/>
          <w:sz w:val="28"/>
          <w:szCs w:val="28"/>
          <w:rtl/>
          <w14:ligatures w14:val="none"/>
        </w:rPr>
        <w:t>بعنوان</w:t>
      </w:r>
      <w:r w:rsidRPr="00010059">
        <w:rPr>
          <w:rFonts w:ascii="Simplified Arabic" w:eastAsia="Times New Roman" w:hAnsi="Simplified Arabic" w:cs="Simplified Arabic"/>
          <w:color w:val="000000" w:themeColor="text1"/>
          <w:kern w:val="0"/>
          <w:sz w:val="28"/>
          <w:szCs w:val="28"/>
          <w14:ligatures w14:val="none"/>
        </w:rPr>
        <w:t xml:space="preserve"> "Online Marketing Strategy Optimization to Increase Sales and E-Commerce Development: An Integrated Approach in the Digital Age". </w:t>
      </w:r>
      <w:r w:rsidRPr="00010059">
        <w:rPr>
          <w:rFonts w:ascii="Simplified Arabic" w:eastAsia="Times New Roman" w:hAnsi="Simplified Arabic" w:cs="Simplified Arabic"/>
          <w:color w:val="000000" w:themeColor="text1"/>
          <w:kern w:val="0"/>
          <w:sz w:val="28"/>
          <w:szCs w:val="28"/>
          <w:rtl/>
          <w14:ligatures w14:val="none"/>
        </w:rPr>
        <w:t>هدفت الدراسة إلى التعرف على أثر تحسين استراتيجيات التسويق الإلكتروني بأبعاده (سلوك المستهلك الرقمي، اتجاهات التكنولوجيا، ديناميكيات السوق الرقمي، استدامة استراتيجيات التسويق الرقمي، استخدام وسائل التواصل الاجتماعي) على زيادة المبيعات ودعم نمو صناعة التجارة الإلكترونية في العصر الرقمي. واستخدمت الدراسة منهجاً مختلطاً يجمع بين الأساليب النوعية والكمية من خلال تحليل بيانات متعددة المصادر تشمل مسوحات العملاء وتحليل بيانات المبيعات ودراسات حالة على منصات تجارة إلكترونية ناجحة. وتكوّنت العينة من بيانات مستخرجة من منصات تجارة إلكترونية متعددة ومسوحات عملاء إلكترونية. وتوصلت نتائج الدراسة إلى أن تحسين استراتيجيات التسويق عبر الإنترنت يسهم في فهم معمق لرغبات المستهلكين والفرص السوقية وأن الاستخدام الفعال لوسائل التواصل الاجتماعي واستراتيجيات المحتوى يعزز الوعي بالعلامة التجارية ومشاركة المستهلك وتحويل المبيعات كما أن توظيف التكنولوجيا يُعدّ عنصراً محورياً في تعزيز تنافسية شركات التجارة الإلكترونية. وأوصت الدراسة بتبني مقاربة تكاملية في التسويق الرقمي تجمع بين استراتيجيات المحتوى ووسائل التواصل الاجتماعي والتقنيات الحديثة مع التركيز المستمر على تحليل سلوك المستهلك وتحديث الاستراتيجيات وفقاً لتغيرات السوق الرقمي</w:t>
      </w:r>
      <w:r w:rsidRPr="00010059">
        <w:rPr>
          <w:rFonts w:ascii="Simplified Arabic" w:eastAsia="Times New Roman" w:hAnsi="Simplified Arabic" w:cs="Simplified Arabic"/>
          <w:color w:val="000000" w:themeColor="text1"/>
          <w:kern w:val="0"/>
          <w:sz w:val="28"/>
          <w:szCs w:val="28"/>
          <w14:ligatures w14:val="none"/>
        </w:rPr>
        <w:t>.</w:t>
      </w:r>
    </w:p>
    <w:p w14:paraId="4975F101"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0059">
        <w:rPr>
          <w:rFonts w:ascii="Simplified Arabic" w:eastAsia="Times New Roman" w:hAnsi="Simplified Arabic" w:cs="Simplified Arabic"/>
          <w:b/>
          <w:bCs/>
          <w:color w:val="000000" w:themeColor="text1"/>
          <w:kern w:val="0"/>
          <w:sz w:val="32"/>
          <w:szCs w:val="32"/>
          <w:rtl/>
          <w14:ligatures w14:val="none"/>
        </w:rPr>
        <w:t>المبحث الثاني: الدراسات السابقة المتعلقة بالمتغير التابع (توسيع السوق وزيادة الإيرادات)</w:t>
      </w:r>
    </w:p>
    <w:p w14:paraId="6AB6E82F"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علي (2021) بعنوان "أثر الضريبة على القيمة المضافة في زيادة الإيرادات العامة في السودان". هدفت الدراسة إلى التعرف على أثر الضريبة على القيمة المضافة بأبعاده (توحيد أسس قياس الوعاء الضريبي، طريقة التكلفة في القطاع الصناعي، الفحص والمراجعة الضريبية) على زيادة الإيرادات العامة في السودان. واستخدمت الدراسة المنهج الوصفي التحليلي مع اختبار الفرضيات. وتكوّنت العينة من العاملين في الإدارة الضريبية بالقطاع الصناعي في السودان. وتوصلت نتائج الدراسة إلى أن حصيلة الإيرادات الضريبية للضريبة على القيمة المضافة تعمل على زيادة الإيرادات العامة وأن توحيد أسس قياس الضريبة يحقق العدالة الضريبية ويكسب ثقة المكلفين في حين أن تطبيق طريقة التكلفة عند قياس الضريبة يؤثر سلباً على الإيرادات الضريبية. وأوصت الدراسة بإلزام المفتشين بإجراء الفحص الضريبي وفق موجهات دليل المراجعة وإجراء تحديث دوري لدليل الفحص والمراجعة وتدريب مفتشي المراجعة بصورة دورية</w:t>
      </w:r>
      <w:r w:rsidRPr="00010059">
        <w:rPr>
          <w:rFonts w:ascii="Simplified Arabic" w:eastAsia="Times New Roman" w:hAnsi="Simplified Arabic" w:cs="Simplified Arabic"/>
          <w:color w:val="000000" w:themeColor="text1"/>
          <w:kern w:val="0"/>
          <w:sz w:val="28"/>
          <w:szCs w:val="28"/>
          <w14:ligatures w14:val="none"/>
        </w:rPr>
        <w:t>.</w:t>
      </w:r>
    </w:p>
    <w:p w14:paraId="05F63E73"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أبو هنية والجبالي (2021) بعنوان "أثر التجارة الإلكترونية على السلوك الشرائي للمستهلك بوجود التكنولوجيا المالية كمتغير وسيط". هدفت الدراسة إلى التعرف على أثر التجارة الإلكترونية بأبعاده (أبعاد التجارة الإلكترونية المختلفة) على السلوك الشرائي للمستهلك في متاجر المواد الاستهلاكية والغذائية كبيرة الحجم في الأردن مع دراسة الدور الوسيط للتكنولوجيا المالية</w:t>
      </w:r>
      <w:r w:rsidRPr="00010059">
        <w:rPr>
          <w:rFonts w:ascii="Simplified Arabic" w:eastAsia="Times New Roman" w:hAnsi="Simplified Arabic" w:cs="Simplified Arabic"/>
          <w:color w:val="000000" w:themeColor="text1"/>
          <w:kern w:val="0"/>
          <w:sz w:val="28"/>
          <w:szCs w:val="28"/>
          <w14:ligatures w14:val="none"/>
        </w:rPr>
        <w:t xml:space="preserve"> (FinTech) </w:t>
      </w:r>
      <w:r w:rsidRPr="00010059">
        <w:rPr>
          <w:rFonts w:ascii="Simplified Arabic" w:eastAsia="Times New Roman" w:hAnsi="Simplified Arabic" w:cs="Simplified Arabic"/>
          <w:color w:val="000000" w:themeColor="text1"/>
          <w:kern w:val="0"/>
          <w:sz w:val="28"/>
          <w:szCs w:val="28"/>
          <w:rtl/>
          <w14:ligatures w14:val="none"/>
        </w:rPr>
        <w:t xml:space="preserve">في هذه العلاقة. واستخدمت الدراسة المنهج الوصفي التحليلي مع استخدام برنامج </w:t>
      </w:r>
      <w:r w:rsidRPr="00010059">
        <w:rPr>
          <w:rFonts w:ascii="Simplified Arabic" w:eastAsia="Times New Roman" w:hAnsi="Simplified Arabic" w:cs="Simplified Arabic"/>
          <w:color w:val="000000" w:themeColor="text1"/>
          <w:kern w:val="0"/>
          <w:sz w:val="28"/>
          <w:szCs w:val="28"/>
          <w14:ligatures w14:val="none"/>
        </w:rPr>
        <w:t xml:space="preserve">(SPSS) </w:t>
      </w:r>
      <w:r w:rsidRPr="00010059">
        <w:rPr>
          <w:rFonts w:ascii="Simplified Arabic" w:eastAsia="Times New Roman" w:hAnsi="Simplified Arabic" w:cs="Simplified Arabic"/>
          <w:color w:val="000000" w:themeColor="text1"/>
          <w:kern w:val="0"/>
          <w:sz w:val="28"/>
          <w:szCs w:val="28"/>
          <w:rtl/>
          <w14:ligatures w14:val="none"/>
        </w:rPr>
        <w:t>وبرنامج</w:t>
      </w:r>
      <w:r w:rsidRPr="00010059">
        <w:rPr>
          <w:rFonts w:ascii="Simplified Arabic" w:eastAsia="Times New Roman" w:hAnsi="Simplified Arabic" w:cs="Simplified Arabic"/>
          <w:color w:val="000000" w:themeColor="text1"/>
          <w:kern w:val="0"/>
          <w:sz w:val="28"/>
          <w:szCs w:val="28"/>
          <w14:ligatures w14:val="none"/>
        </w:rPr>
        <w:t xml:space="preserve"> (AMOS) </w:t>
      </w:r>
      <w:r w:rsidRPr="00010059">
        <w:rPr>
          <w:rFonts w:ascii="Simplified Arabic" w:eastAsia="Times New Roman" w:hAnsi="Simplified Arabic" w:cs="Simplified Arabic"/>
          <w:color w:val="000000" w:themeColor="text1"/>
          <w:kern w:val="0"/>
          <w:sz w:val="28"/>
          <w:szCs w:val="28"/>
          <w:rtl/>
          <w14:ligatures w14:val="none"/>
        </w:rPr>
        <w:t>في تحليل البيانات واختبار الفرضيات. وتكوّنت العينة من (408) فرداً من جميع العاملين في متاجر المواد الاستهلاكية والغذائية كبيرة الحجم في الأردن ضمن مستويات الإدارة العليا والعاملين في أقسام تكنولوجيا المعلومات. وتوصلت نتائج الدراسة إلى وجود مستوى مرتفع من الأهمية النسبية لكل من التجارة الإلكترونية وسلوك المستهلك والتكنولوجيا المالية ووجود أثر ذي دلالة إحصائية للتجارة الإلكترونية في سلوك المستهلك كما أن التكنولوجيا المالية كمتغير وسيط ساهمت في رفع تأثير التجارة الإلكترونية على سلوك المستهلك بوساطة جزئية. وأوصت الدراسة بضرورة استمرار المتاجر في تعزيز أبعاد التجارة الإلكترونية ونشر الوعي بها وتبني التكنولوجيا المالية لما لها من أثر إيجابي مباشر على سلوك المستهلك الشرائي وبالتالي على زيادة الإيرادات</w:t>
      </w:r>
      <w:r w:rsidRPr="00010059">
        <w:rPr>
          <w:rFonts w:ascii="Simplified Arabic" w:eastAsia="Times New Roman" w:hAnsi="Simplified Arabic" w:cs="Simplified Arabic"/>
          <w:color w:val="000000" w:themeColor="text1"/>
          <w:kern w:val="0"/>
          <w:sz w:val="28"/>
          <w:szCs w:val="28"/>
          <w14:ligatures w14:val="none"/>
        </w:rPr>
        <w:t>.</w:t>
      </w:r>
    </w:p>
    <w:p w14:paraId="38FF66EA" w14:textId="77777777" w:rsidR="001665CC" w:rsidRPr="00010059" w:rsidRDefault="001665CC"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قشطاوي والنسور (2021) بعنوان "تأثير المسؤولية الاجتماعية على التجارة الإلكترونية: الدور الوسيط لجودة الخدمات الصناعية – دراسة تطبيقية على شركات التعدين في الأردن". هدفت الدراسة إلى التعرف على تأثير المسؤولية الاجتماعية بأبعاده (أبعاد المسؤولية الاجتماعية المختلفة) على التجارة الإلكترونية في شركات التعدين الأردنية مع دراسة الدور الوسيط لجودة الخدمات الصناعية في هذه العلاقة. واستخدمت الدراسة المنهج الوصفي التحليلي مع استخدام الاستبانة كأداة لجمع البيانات وهي رسالة ماجستير غير منشورة بجامعة البلقاء التطبيقية. وتكوّنت العينة من العاملين في شركات التعدين في الأردن وبلغ إجمالي صفحات الرسالة</w:t>
      </w:r>
      <w:r w:rsidRPr="00010059">
        <w:rPr>
          <w:rFonts w:ascii="Simplified Arabic" w:eastAsia="Times New Roman" w:hAnsi="Simplified Arabic" w:cs="Simplified Arabic"/>
          <w:color w:val="000000" w:themeColor="text1"/>
          <w:kern w:val="0"/>
          <w:sz w:val="28"/>
          <w:szCs w:val="28"/>
          <w14:ligatures w14:val="none"/>
        </w:rPr>
        <w:t xml:space="preserve"> (159) </w:t>
      </w:r>
      <w:r w:rsidRPr="00010059">
        <w:rPr>
          <w:rFonts w:ascii="Simplified Arabic" w:eastAsia="Times New Roman" w:hAnsi="Simplified Arabic" w:cs="Simplified Arabic"/>
          <w:color w:val="000000" w:themeColor="text1"/>
          <w:kern w:val="0"/>
          <w:sz w:val="28"/>
          <w:szCs w:val="28"/>
          <w:rtl/>
          <w14:ligatures w14:val="none"/>
        </w:rPr>
        <w:t>صفحة. وتوصلت نتائج الدراسة إلى وجود تأثير إيجابي للمسؤولية الاجتماعية على التجارة الإلكترونية وأن جودة الخدمات الصناعية تلعب دوراً وسيطاً في تعزيز هذه العلاقة مما يشير إلى أن الالتزام بالمسؤولية الاجتماعية يعزز قبول العملاء للتجارة الإلكترونية ويسهم في توسيع السوق وزيادة الإيرادات</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وأوصت الدراسة بضرورة تعزيز ممارسات المسؤولية الاجتماعية في الشركات الصناعية كأداة لبناء الثقة مع العملاء وتوسيع نطاق التجارة الإلكترونية</w:t>
      </w:r>
      <w:r w:rsidRPr="00010059">
        <w:rPr>
          <w:rFonts w:ascii="Simplified Arabic" w:eastAsia="Times New Roman" w:hAnsi="Simplified Arabic" w:cs="Simplified Arabic"/>
          <w:color w:val="000000" w:themeColor="text1"/>
          <w:kern w:val="0"/>
          <w:sz w:val="28"/>
          <w:szCs w:val="28"/>
          <w14:ligatures w14:val="none"/>
        </w:rPr>
        <w:t>.</w:t>
      </w:r>
    </w:p>
    <w:p w14:paraId="52C6806B"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 النعيري (2023) بعنوان "دور التجارة الإلكترونية في تطور اقتصاد المملكة العربية السعودية". هدفت الدراسة إلى التعرف على دور التجارة الإلكترونية بأبعاده (التكنولوجيا والإنترنت، البيئة الاقتصادية، اهتمامات المستهلكين الرقميين) على تطوير الاقتصاد السعودي وتوسيع الأعمال التجارية في المملكة. واستخدمت الدراسة المنهج الوصفي التحليلي من خلال تحليل الأدبيات والبيانات الثانوية المتعلقة بواقع التجارة الإلكترونية في المملكة. وتكوّنت العينة من بيانات ثانوية ومراجعة أدبية شاملة حول واقع التجارة الإلكترونية في المملكة العربية السعودية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وتوصلت نتائج الدراسة إلى أن التجارة الإلكترونية أصبحت من أسرع الطرق لإنشاء وتوسيع الأعمال التجارية وأنها تشهد ارتفاعاً ملحوظاً في السعودية نتيجة البيئة الاقتصادية المناسبة والإمكانيات التكنولوجية المتطورة التي وفرتها المملكة مما يسهم في توسيع السوق وزيادة الإيرادات. وأوصت الدراسة بمواصلة الاستثمار في البنية التحتية الرقمية وتشجيع رواد الأعمال على تبني التجارة الإلكترونية كأداة لتوسيع السوق ودعم المشروعات الصغيرة والمنزلية في التحول الرقمي</w:t>
      </w:r>
      <w:r w:rsidRPr="00010059">
        <w:rPr>
          <w:rFonts w:ascii="Simplified Arabic" w:eastAsia="Times New Roman" w:hAnsi="Simplified Arabic" w:cs="Simplified Arabic"/>
          <w:color w:val="000000" w:themeColor="text1"/>
          <w:kern w:val="0"/>
          <w:sz w:val="28"/>
          <w:szCs w:val="28"/>
          <w14:ligatures w14:val="none"/>
        </w:rPr>
        <w:t>.</w:t>
      </w:r>
    </w:p>
    <w:p w14:paraId="076A72BF" w14:textId="77777777" w:rsidR="001665CC" w:rsidRPr="00010059" w:rsidRDefault="001665CC"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w:t>
      </w:r>
      <w:r w:rsidRPr="00010059">
        <w:rPr>
          <w:rFonts w:ascii="Simplified Arabic" w:eastAsia="Times New Roman" w:hAnsi="Simplified Arabic" w:cs="Simplified Arabic"/>
          <w:color w:val="000000" w:themeColor="text1"/>
          <w:kern w:val="0"/>
          <w:sz w:val="28"/>
          <w:szCs w:val="28"/>
          <w14:ligatures w14:val="none"/>
        </w:rPr>
        <w:t xml:space="preserve"> Agitha, Husodo, Afwani, &amp; Al Anshary (2023) </w:t>
      </w:r>
      <w:r w:rsidRPr="00010059">
        <w:rPr>
          <w:rFonts w:ascii="Simplified Arabic" w:eastAsia="Times New Roman" w:hAnsi="Simplified Arabic" w:cs="Simplified Arabic"/>
          <w:color w:val="000000" w:themeColor="text1"/>
          <w:kern w:val="0"/>
          <w:sz w:val="28"/>
          <w:szCs w:val="28"/>
          <w:rtl/>
          <w14:ligatures w14:val="none"/>
        </w:rPr>
        <w:t>بعنوان</w:t>
      </w:r>
      <w:r w:rsidRPr="00010059">
        <w:rPr>
          <w:rFonts w:ascii="Simplified Arabic" w:eastAsia="Times New Roman" w:hAnsi="Simplified Arabic" w:cs="Simplified Arabic"/>
          <w:color w:val="000000" w:themeColor="text1"/>
          <w:kern w:val="0"/>
          <w:sz w:val="28"/>
          <w:szCs w:val="28"/>
          <w14:ligatures w14:val="none"/>
        </w:rPr>
        <w:t xml:space="preserve"> "The Design of E-Commerce System to Increase Sales Productivity of Home Industry in Indonesia". </w:t>
      </w:r>
      <w:r w:rsidRPr="00010059">
        <w:rPr>
          <w:rFonts w:ascii="Simplified Arabic" w:eastAsia="Times New Roman" w:hAnsi="Simplified Arabic" w:cs="Simplified Arabic"/>
          <w:color w:val="000000" w:themeColor="text1"/>
          <w:kern w:val="0"/>
          <w:sz w:val="28"/>
          <w:szCs w:val="28"/>
          <w:rtl/>
          <w14:ligatures w14:val="none"/>
        </w:rPr>
        <w:t>هدفت الدراسة إلى التعرف على أثر تصميم نظام تجارة إلكترونية بأبعاده (تصميم النظام، قابلية الاستخدام، الوصول للأسواق الرقمية) على زيادة إنتاجية مبيعات المشاريع المنزلية في إندونيسيا. واستخدمت الدراسة منهج تصميم النظم مع تطوير نموذج أولي واختباره ميدانياً. وتكوّنت العينة من مجموعة من المشاريع المنزلية في إندونيسيا. وتوصلت نتائج الدراسة إلى أن النظام المصمم ساهم فعلياً في زيادة إنتاجية المبيعات وتوسيع قاعدة العملاء وفتح أسواق جديدة للمشاريع المنزلية. وأوصت الدراسة بتطوير منصات مخصصة للمشاريع المنزلية وتقديم برامج تدريبية لأصحابها</w:t>
      </w:r>
      <w:r w:rsidRPr="00010059">
        <w:rPr>
          <w:rFonts w:ascii="Simplified Arabic" w:eastAsia="Times New Roman" w:hAnsi="Simplified Arabic" w:cs="Simplified Arabic"/>
          <w:color w:val="000000" w:themeColor="text1"/>
          <w:kern w:val="0"/>
          <w:sz w:val="28"/>
          <w:szCs w:val="28"/>
          <w14:ligatures w14:val="none"/>
        </w:rPr>
        <w:t>.</w:t>
      </w:r>
    </w:p>
    <w:p w14:paraId="49C489BF"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w:t>
      </w:r>
      <w:r w:rsidRPr="00010059">
        <w:rPr>
          <w:rFonts w:ascii="Simplified Arabic" w:eastAsia="Times New Roman" w:hAnsi="Simplified Arabic" w:cs="Simplified Arabic"/>
          <w:color w:val="000000" w:themeColor="text1"/>
          <w:kern w:val="0"/>
          <w:sz w:val="28"/>
          <w:szCs w:val="28"/>
          <w14:ligatures w14:val="none"/>
        </w:rPr>
        <w:t xml:space="preserve"> Chen, Liu, Song, &amp; Zhang (2024) </w:t>
      </w:r>
      <w:r w:rsidRPr="00010059">
        <w:rPr>
          <w:rFonts w:ascii="Simplified Arabic" w:eastAsia="Times New Roman" w:hAnsi="Simplified Arabic" w:cs="Simplified Arabic"/>
          <w:color w:val="000000" w:themeColor="text1"/>
          <w:kern w:val="0"/>
          <w:sz w:val="28"/>
          <w:szCs w:val="28"/>
          <w:rtl/>
          <w14:ligatures w14:val="none"/>
        </w:rPr>
        <w:t>بعنوان</w:t>
      </w:r>
      <w:r w:rsidRPr="00010059">
        <w:rPr>
          <w:rFonts w:ascii="Simplified Arabic" w:eastAsia="Times New Roman" w:hAnsi="Simplified Arabic" w:cs="Simplified Arabic"/>
          <w:color w:val="000000" w:themeColor="text1"/>
          <w:kern w:val="0"/>
          <w:sz w:val="28"/>
          <w:szCs w:val="28"/>
          <w14:ligatures w14:val="none"/>
        </w:rPr>
        <w:t xml:space="preserve"> "Government-Led E-Commerce Expansion Project and Rural Household Income: Evidence and Mechanisms". </w:t>
      </w:r>
      <w:r w:rsidRPr="00010059">
        <w:rPr>
          <w:rFonts w:ascii="Simplified Arabic" w:eastAsia="Times New Roman" w:hAnsi="Simplified Arabic" w:cs="Simplified Arabic"/>
          <w:color w:val="000000" w:themeColor="text1"/>
          <w:kern w:val="0"/>
          <w:sz w:val="28"/>
          <w:szCs w:val="28"/>
          <w:rtl/>
          <w14:ligatures w14:val="none"/>
        </w:rPr>
        <w:t>هدفت الدراسة إلى التعرف على أثر مشروعات التوسع في التجارة الإلكترونية بأبعاده (البنية التحتية الرقمية، الوصول للأسواق، تخفيض تكاليف المعاملات، الشمول المالي) على زيادة دخل الأسر الريفية في الصين. واستخدمت الدراسة منهجاً شبه تجريبي باستخدام أسلوب الفروقات في الفروقات</w:t>
      </w:r>
      <w:r w:rsidRPr="00010059">
        <w:rPr>
          <w:rFonts w:ascii="Simplified Arabic" w:eastAsia="Times New Roman" w:hAnsi="Simplified Arabic" w:cs="Simplified Arabic"/>
          <w:color w:val="000000" w:themeColor="text1"/>
          <w:kern w:val="0"/>
          <w:sz w:val="28"/>
          <w:szCs w:val="28"/>
          <w14:ligatures w14:val="none"/>
        </w:rPr>
        <w:t xml:space="preserve"> (DID) </w:t>
      </w:r>
      <w:r w:rsidRPr="00010059">
        <w:rPr>
          <w:rFonts w:ascii="Simplified Arabic" w:eastAsia="Times New Roman" w:hAnsi="Simplified Arabic" w:cs="Simplified Arabic"/>
          <w:color w:val="000000" w:themeColor="text1"/>
          <w:kern w:val="0"/>
          <w:sz w:val="28"/>
          <w:szCs w:val="28"/>
          <w:rtl/>
          <w14:ligatures w14:val="none"/>
        </w:rPr>
        <w:t>ونماذج المتغيرات الوسيطة. وتكوّنت العينة من بيانات الأسر الريفية الصينية المشمولة بمشروع التوسع الحكومي</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وتوصلت نتائج الدراسة إلى أن التوسع في التجارة الإلكترونية أدى إلى زيادة حقيقية في دخل الأسر من خلال توسيع الوصول إلى أسواق جديدة وتخفيض تكاليف المعاملات وتعزيز الشمول المالي الرقمي. وأوصت الدراسة بمواصلة الدعم الحكومي للبنية التحتية الرقمية وبناء قدرات المزارعين الرقمية</w:t>
      </w:r>
      <w:r w:rsidRPr="00010059">
        <w:rPr>
          <w:rFonts w:ascii="Simplified Arabic" w:eastAsia="Times New Roman" w:hAnsi="Simplified Arabic" w:cs="Simplified Arabic"/>
          <w:color w:val="000000" w:themeColor="text1"/>
          <w:kern w:val="0"/>
          <w:sz w:val="28"/>
          <w:szCs w:val="28"/>
          <w14:ligatures w14:val="none"/>
        </w:rPr>
        <w:t>.</w:t>
      </w:r>
    </w:p>
    <w:p w14:paraId="5A52229B"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دراسة</w:t>
      </w:r>
      <w:r w:rsidRPr="00010059">
        <w:rPr>
          <w:rFonts w:ascii="Simplified Arabic" w:eastAsia="Times New Roman" w:hAnsi="Simplified Arabic" w:cs="Simplified Arabic"/>
          <w:color w:val="000000" w:themeColor="text1"/>
          <w:kern w:val="0"/>
          <w:sz w:val="28"/>
          <w:szCs w:val="28"/>
          <w14:ligatures w14:val="none"/>
        </w:rPr>
        <w:t xml:space="preserve"> Qiu, Zhang, Feng, Zhang, Wang, &amp; Wang (2024) </w:t>
      </w:r>
      <w:r w:rsidRPr="00010059">
        <w:rPr>
          <w:rFonts w:ascii="Simplified Arabic" w:eastAsia="Times New Roman" w:hAnsi="Simplified Arabic" w:cs="Simplified Arabic"/>
          <w:color w:val="000000" w:themeColor="text1"/>
          <w:kern w:val="0"/>
          <w:sz w:val="28"/>
          <w:szCs w:val="28"/>
          <w:rtl/>
          <w14:ligatures w14:val="none"/>
        </w:rPr>
        <w:t>بعنوان</w:t>
      </w:r>
      <w:r w:rsidRPr="00010059">
        <w:rPr>
          <w:rFonts w:ascii="Simplified Arabic" w:eastAsia="Times New Roman" w:hAnsi="Simplified Arabic" w:cs="Simplified Arabic"/>
          <w:color w:val="000000" w:themeColor="text1"/>
          <w:kern w:val="0"/>
          <w:sz w:val="28"/>
          <w:szCs w:val="28"/>
          <w14:ligatures w14:val="none"/>
        </w:rPr>
        <w:t xml:space="preserve"> "Exploring the Income-Increasing Benefits of Rural E-Commerce in China: Implications for the Sustainable Development of Farmers". </w:t>
      </w:r>
      <w:r w:rsidRPr="0001005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التجارة الإلكترونية بأبعاده (تعزيز المعلومات، تخفيض التكاليف التشغيلية، تعزيز الدعم المالي) على زيادة دخل الأسر الريفية وتحليل تباين التأثير. واستخدمت الدراسة نموذج </w:t>
      </w:r>
      <w:r w:rsidRPr="00010059">
        <w:rPr>
          <w:rFonts w:ascii="Simplified Arabic" w:eastAsia="Times New Roman" w:hAnsi="Simplified Arabic" w:cs="Simplified Arabic"/>
          <w:color w:val="000000" w:themeColor="text1"/>
          <w:kern w:val="0"/>
          <w:sz w:val="28"/>
          <w:szCs w:val="28"/>
          <w14:ligatures w14:val="none"/>
        </w:rPr>
        <w:t xml:space="preserve">(OLS) </w:t>
      </w:r>
      <w:r w:rsidRPr="00010059">
        <w:rPr>
          <w:rFonts w:ascii="Simplified Arabic" w:eastAsia="Times New Roman" w:hAnsi="Simplified Arabic" w:cs="Simplified Arabic"/>
          <w:color w:val="000000" w:themeColor="text1"/>
          <w:kern w:val="0"/>
          <w:sz w:val="28"/>
          <w:szCs w:val="28"/>
          <w:rtl/>
          <w14:ligatures w14:val="none"/>
        </w:rPr>
        <w:t>ونموذج الأثر الوسيط مع اختبارات</w:t>
      </w:r>
      <w:r w:rsidRPr="00010059">
        <w:rPr>
          <w:rFonts w:ascii="Simplified Arabic" w:eastAsia="Times New Roman" w:hAnsi="Simplified Arabic" w:cs="Simplified Arabic"/>
          <w:color w:val="000000" w:themeColor="text1"/>
          <w:kern w:val="0"/>
          <w:sz w:val="28"/>
          <w:szCs w:val="28"/>
          <w14:ligatures w14:val="none"/>
        </w:rPr>
        <w:t xml:space="preserve"> (2SLS) </w:t>
      </w:r>
      <w:r w:rsidRPr="00010059">
        <w:rPr>
          <w:rFonts w:ascii="Simplified Arabic" w:eastAsia="Times New Roman" w:hAnsi="Simplified Arabic" w:cs="Simplified Arabic"/>
          <w:color w:val="000000" w:themeColor="text1"/>
          <w:kern w:val="0"/>
          <w:sz w:val="28"/>
          <w:szCs w:val="28"/>
          <w:rtl/>
          <w14:ligatures w14:val="none"/>
        </w:rPr>
        <w:t>و</w:t>
      </w:r>
      <w:r w:rsidRPr="00010059">
        <w:rPr>
          <w:rFonts w:ascii="Simplified Arabic" w:eastAsia="Times New Roman" w:hAnsi="Simplified Arabic" w:cs="Simplified Arabic"/>
          <w:color w:val="000000" w:themeColor="text1"/>
          <w:kern w:val="0"/>
          <w:sz w:val="28"/>
          <w:szCs w:val="28"/>
          <w14:ligatures w14:val="none"/>
        </w:rPr>
        <w:t xml:space="preserve">(PSM) </w:t>
      </w:r>
      <w:r w:rsidRPr="00010059">
        <w:rPr>
          <w:rFonts w:ascii="Simplified Arabic" w:eastAsia="Times New Roman" w:hAnsi="Simplified Arabic" w:cs="Simplified Arabic"/>
          <w:color w:val="000000" w:themeColor="text1"/>
          <w:kern w:val="0"/>
          <w:sz w:val="28"/>
          <w:szCs w:val="28"/>
          <w:rtl/>
          <w14:ligatures w14:val="none"/>
        </w:rPr>
        <w:t>عبر برنامج</w:t>
      </w:r>
      <w:r w:rsidRPr="00010059">
        <w:rPr>
          <w:rFonts w:ascii="Simplified Arabic" w:eastAsia="Times New Roman" w:hAnsi="Simplified Arabic" w:cs="Simplified Arabic"/>
          <w:color w:val="000000" w:themeColor="text1"/>
          <w:kern w:val="0"/>
          <w:sz w:val="28"/>
          <w:szCs w:val="28"/>
          <w14:ligatures w14:val="none"/>
        </w:rPr>
        <w:t xml:space="preserve"> Stata 17.0. </w:t>
      </w:r>
      <w:r w:rsidRPr="00010059">
        <w:rPr>
          <w:rFonts w:ascii="Simplified Arabic" w:eastAsia="Times New Roman" w:hAnsi="Simplified Arabic" w:cs="Simplified Arabic"/>
          <w:color w:val="000000" w:themeColor="text1"/>
          <w:kern w:val="0"/>
          <w:sz w:val="28"/>
          <w:szCs w:val="28"/>
          <w:rtl/>
          <w14:ligatures w14:val="none"/>
        </w:rPr>
        <w:t>وتكوّنت العينة من (2783) أسرة ريفية من مسح</w:t>
      </w:r>
      <w:r w:rsidRPr="00010059">
        <w:rPr>
          <w:rFonts w:ascii="Simplified Arabic" w:eastAsia="Times New Roman" w:hAnsi="Simplified Arabic" w:cs="Simplified Arabic"/>
          <w:color w:val="000000" w:themeColor="text1"/>
          <w:kern w:val="0"/>
          <w:sz w:val="28"/>
          <w:szCs w:val="28"/>
          <w14:ligatures w14:val="none"/>
        </w:rPr>
        <w:t xml:space="preserve"> (CRRS) </w:t>
      </w:r>
      <w:r w:rsidRPr="00010059">
        <w:rPr>
          <w:rFonts w:ascii="Simplified Arabic" w:eastAsia="Times New Roman" w:hAnsi="Simplified Arabic" w:cs="Simplified Arabic"/>
          <w:color w:val="000000" w:themeColor="text1"/>
          <w:kern w:val="0"/>
          <w:sz w:val="28"/>
          <w:szCs w:val="28"/>
          <w:rtl/>
          <w14:ligatures w14:val="none"/>
        </w:rPr>
        <w:t>لعام 2020 في الصين. وتوصلت نتائج الدراسة إلى أن التجارة الإلكترونية تزيد الدخل بشكل جوهري من خلال ثلاث آليات بنسب (10.45%) و(28.12%) و(13.14%) على التوالي وأن الأثر أوضح لدى الأسر ذات التعليم العالي وفي المناطق الوسطى والغربية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وأوصت الدراسة بتحسين المرافق الداعمة للتجارة الإلكترونية وسد الفجوة الرقمية بين الفئات والمناطق</w:t>
      </w:r>
      <w:r w:rsidRPr="00010059">
        <w:rPr>
          <w:rFonts w:ascii="Simplified Arabic" w:eastAsia="Times New Roman" w:hAnsi="Simplified Arabic" w:cs="Simplified Arabic"/>
          <w:color w:val="000000" w:themeColor="text1"/>
          <w:kern w:val="0"/>
          <w:sz w:val="28"/>
          <w:szCs w:val="28"/>
          <w14:ligatures w14:val="none"/>
        </w:rPr>
        <w:t>.</w:t>
      </w:r>
    </w:p>
    <w:p w14:paraId="6ACEB7F6" w14:textId="4F5B1995" w:rsidR="001665CC"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965941"/>
      <w:r w:rsidRPr="00010059">
        <w:rPr>
          <w:rFonts w:ascii="Simplified Arabic" w:eastAsia="Times New Roman" w:hAnsi="Simplified Arabic" w:cs="Simplified Arabic"/>
          <w:b/>
          <w:bCs/>
          <w:color w:val="000000" w:themeColor="text1"/>
          <w:kern w:val="0"/>
          <w:sz w:val="36"/>
          <w:szCs w:val="36"/>
          <w:rtl/>
          <w14:ligatures w14:val="none"/>
        </w:rPr>
        <w:t>8.1 الفجوة البحثية</w:t>
      </w:r>
      <w:bookmarkEnd w:id="15"/>
    </w:p>
    <w:p w14:paraId="3D7466DC"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10059">
        <w:rPr>
          <w:rFonts w:ascii="Simplified Arabic" w:eastAsia="Times New Roman" w:hAnsi="Simplified Arabic" w:cs="Simplified Arabic"/>
          <w:color w:val="000000" w:themeColor="text1"/>
          <w:kern w:val="0"/>
          <w:sz w:val="28"/>
          <w:szCs w:val="28"/>
          <w:rtl/>
          <w14:ligatures w14:val="none"/>
        </w:rPr>
        <w:t>تتفق الدراسة الحالية مع الدراسات السابقة في عدة جوانب جوهرية، فمن حيث الموضوع العام اشتركت غالبية الدراسات السابقة مع الدراسة الحالية في تناول التجارة الإلكترونية كمتغير مستقل رئيسي ودراسة أثرها على متغيرات اقتصادية وتجارية متنوعة، حيث ركّزت دراسة جباري (2022) على دور التجارة الإلكترونية في تخفيض التكاليف التسويقية ودراسة بوزيد (2023) على دورها في تحقيق النمو الاقتصادي ودراسة النعيري (2023) على دورها في تطور الاقتصاد السعودي وهو ما يتوافق مع توجه الدراسة الحالية في دراسة أثر التجارة الإلكترونية على توسيع السوق وزيادة الإيرادات. كما تتفق الدراسة الحالية مع معظم الدراسات السابقة في استخدام المنهج الوصفي التحليلي كما هو الحال في دراسة محمد وعلي والشيخ (2021) ودراسة أبو هنية والجبالي (2021) ودراسة علي (2021) ودراسة قشطاوي والنسور (2021)، وفي الاعتماد على الاستبانة كأداة رئيسية لجمع البيانات الأولية واستخدام برنامج (</w:t>
      </w:r>
      <w:r w:rsidRPr="00010059">
        <w:rPr>
          <w:rFonts w:ascii="Simplified Arabic" w:eastAsia="Times New Roman" w:hAnsi="Simplified Arabic" w:cs="Simplified Arabic"/>
          <w:color w:val="000000" w:themeColor="text1"/>
          <w:kern w:val="0"/>
          <w:sz w:val="28"/>
          <w:szCs w:val="28"/>
          <w14:ligatures w14:val="none"/>
        </w:rPr>
        <w:t>SPSS</w:t>
      </w:r>
      <w:r w:rsidRPr="00010059">
        <w:rPr>
          <w:rFonts w:ascii="Simplified Arabic" w:eastAsia="Times New Roman" w:hAnsi="Simplified Arabic" w:cs="Simplified Arabic"/>
          <w:color w:val="000000" w:themeColor="text1"/>
          <w:kern w:val="0"/>
          <w:sz w:val="28"/>
          <w:szCs w:val="28"/>
          <w:rtl/>
          <w14:ligatures w14:val="none"/>
        </w:rPr>
        <w:t xml:space="preserve">) في التحليل الإحصائي. ومن حيث النتائج العامة تتفق الدراسة الحالية في منطلقها النظري مع ما توصلت إليه الدراسات السابقة من وجود أثر إيجابي للتجارة الإلكترونية على الأداء التجاري والمالي كما أثبتته دراسة </w:t>
      </w:r>
      <w:r w:rsidRPr="00010059">
        <w:rPr>
          <w:rFonts w:ascii="Simplified Arabic" w:eastAsia="Times New Roman" w:hAnsi="Simplified Arabic" w:cs="Simplified Arabic"/>
          <w:color w:val="000000" w:themeColor="text1"/>
          <w:kern w:val="0"/>
          <w:sz w:val="28"/>
          <w:szCs w:val="28"/>
          <w14:ligatures w14:val="none"/>
        </w:rPr>
        <w:t>Qiu et al</w:t>
      </w:r>
      <w:r w:rsidRPr="00010059">
        <w:rPr>
          <w:rFonts w:ascii="Simplified Arabic" w:eastAsia="Times New Roman" w:hAnsi="Simplified Arabic" w:cs="Simplified Arabic"/>
          <w:color w:val="000000" w:themeColor="text1"/>
          <w:kern w:val="0"/>
          <w:sz w:val="28"/>
          <w:szCs w:val="28"/>
          <w:rtl/>
          <w14:ligatures w14:val="none"/>
        </w:rPr>
        <w:t xml:space="preserve">. (2024) التي أكدت إسهام التجارة الإلكترونية في زيادة الدخل من خلال ثلاث آليات وسيطة ودراسة </w:t>
      </w:r>
      <w:r w:rsidRPr="00010059">
        <w:rPr>
          <w:rFonts w:ascii="Simplified Arabic" w:eastAsia="Times New Roman" w:hAnsi="Simplified Arabic" w:cs="Simplified Arabic"/>
          <w:color w:val="000000" w:themeColor="text1"/>
          <w:kern w:val="0"/>
          <w:sz w:val="28"/>
          <w:szCs w:val="28"/>
          <w14:ligatures w14:val="none"/>
        </w:rPr>
        <w:t>Chen et al</w:t>
      </w:r>
      <w:r w:rsidRPr="00010059">
        <w:rPr>
          <w:rFonts w:ascii="Simplified Arabic" w:eastAsia="Times New Roman" w:hAnsi="Simplified Arabic" w:cs="Simplified Arabic"/>
          <w:color w:val="000000" w:themeColor="text1"/>
          <w:kern w:val="0"/>
          <w:sz w:val="28"/>
          <w:szCs w:val="28"/>
          <w:rtl/>
          <w14:ligatures w14:val="none"/>
        </w:rPr>
        <w:t xml:space="preserve">. (2024) التي أثبتت أن التوسع في التجارة الإلكترونية يؤدي إلى زيادة حقيقية في الدخل ودراسة </w:t>
      </w:r>
      <w:r w:rsidRPr="00010059">
        <w:rPr>
          <w:rFonts w:ascii="Simplified Arabic" w:eastAsia="Times New Roman" w:hAnsi="Simplified Arabic" w:cs="Simplified Arabic"/>
          <w:color w:val="000000" w:themeColor="text1"/>
          <w:kern w:val="0"/>
          <w:sz w:val="28"/>
          <w:szCs w:val="28"/>
          <w14:ligatures w14:val="none"/>
        </w:rPr>
        <w:t>Agitha et al</w:t>
      </w:r>
      <w:r w:rsidRPr="00010059">
        <w:rPr>
          <w:rFonts w:ascii="Simplified Arabic" w:eastAsia="Times New Roman" w:hAnsi="Simplified Arabic" w:cs="Simplified Arabic"/>
          <w:color w:val="000000" w:themeColor="text1"/>
          <w:kern w:val="0"/>
          <w:sz w:val="28"/>
          <w:szCs w:val="28"/>
          <w:rtl/>
          <w14:ligatures w14:val="none"/>
        </w:rPr>
        <w:t>. (2023) التي أكدت أن تصميم نظام إلكتروني ملائم يزيد من إنتاجية المبيعات للمشاريع المنزلية.</w:t>
      </w:r>
    </w:p>
    <w:p w14:paraId="63E3E5B8" w14:textId="2AF4B8B1" w:rsidR="00EA6CD1"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 xml:space="preserve">تختلف الدراسة الحالية عن الدراسات السابقة في عدة جوانب تمنحها خصوصية وأصالة علمية، فمن حيث البيئة المكانية تتميز الدراسة الحالية بتطبيقها على المشاريع المنزلية بمدينة مكة المكرمة التي تمتلك خصوصية جغرافية وديموغرافية واقتصادية فريدة بوصفها قبلة المسلمين ووجهة ملايين الزوار سنوياً، في حين طُبّقت الدراسات السابقة في بيئات مختلفة كولاية شمال كردفان في دراسة محمد وعلي والشيخ (2021) والغرب الجزائري في دراسة جباري (2022) والأردن في دراسة أبو هنية والجبالي (2021) ودراسة قشطاوي والنسور (2021) والصين في دراسة </w:t>
      </w:r>
      <w:r w:rsidRPr="00010059">
        <w:rPr>
          <w:rFonts w:ascii="Simplified Arabic" w:eastAsia="Times New Roman" w:hAnsi="Simplified Arabic" w:cs="Simplified Arabic"/>
          <w:color w:val="000000" w:themeColor="text1"/>
          <w:kern w:val="0"/>
          <w:sz w:val="28"/>
          <w:szCs w:val="28"/>
          <w14:ligatures w14:val="none"/>
        </w:rPr>
        <w:t>Chen et al</w:t>
      </w:r>
      <w:r w:rsidRPr="00010059">
        <w:rPr>
          <w:rFonts w:ascii="Simplified Arabic" w:eastAsia="Times New Roman" w:hAnsi="Simplified Arabic" w:cs="Simplified Arabic"/>
          <w:color w:val="000000" w:themeColor="text1"/>
          <w:kern w:val="0"/>
          <w:sz w:val="28"/>
          <w:szCs w:val="28"/>
          <w:rtl/>
          <w14:ligatures w14:val="none"/>
        </w:rPr>
        <w:t xml:space="preserve">. (2024) ودراسة </w:t>
      </w:r>
      <w:r w:rsidRPr="00010059">
        <w:rPr>
          <w:rFonts w:ascii="Simplified Arabic" w:eastAsia="Times New Roman" w:hAnsi="Simplified Arabic" w:cs="Simplified Arabic"/>
          <w:color w:val="000000" w:themeColor="text1"/>
          <w:kern w:val="0"/>
          <w:sz w:val="28"/>
          <w:szCs w:val="28"/>
          <w14:ligatures w14:val="none"/>
        </w:rPr>
        <w:t>Qiu et al</w:t>
      </w:r>
      <w:r w:rsidRPr="00010059">
        <w:rPr>
          <w:rFonts w:ascii="Simplified Arabic" w:eastAsia="Times New Roman" w:hAnsi="Simplified Arabic" w:cs="Simplified Arabic"/>
          <w:color w:val="000000" w:themeColor="text1"/>
          <w:kern w:val="0"/>
          <w:sz w:val="28"/>
          <w:szCs w:val="28"/>
          <w:rtl/>
          <w14:ligatures w14:val="none"/>
        </w:rPr>
        <w:t xml:space="preserve">. (2024) وإندونيسيا في دراسة </w:t>
      </w:r>
      <w:r w:rsidRPr="00010059">
        <w:rPr>
          <w:rFonts w:ascii="Simplified Arabic" w:eastAsia="Times New Roman" w:hAnsi="Simplified Arabic" w:cs="Simplified Arabic"/>
          <w:color w:val="000000" w:themeColor="text1"/>
          <w:kern w:val="0"/>
          <w:sz w:val="28"/>
          <w:szCs w:val="28"/>
          <w14:ligatures w14:val="none"/>
        </w:rPr>
        <w:t>Agitha et al</w:t>
      </w:r>
      <w:r w:rsidRPr="00010059">
        <w:rPr>
          <w:rFonts w:ascii="Simplified Arabic" w:eastAsia="Times New Roman" w:hAnsi="Simplified Arabic" w:cs="Simplified Arabic"/>
          <w:color w:val="000000" w:themeColor="text1"/>
          <w:kern w:val="0"/>
          <w:sz w:val="28"/>
          <w:szCs w:val="28"/>
          <w:rtl/>
          <w14:ligatures w14:val="none"/>
        </w:rPr>
        <w:t xml:space="preserve">. (2023). ومن حيث مجتمع الدراسة تركّز الدراسة الحالية حصرياً على أصحاب المشاريع المنزلية المسجلين رسمياً بينما تناولت الدراسات السابقة مجتمعات متنوعة كالعاملين في الوزارات الحكومية والإدارات الضريبية والعاملين في متاجر التجزئة الكبرى وعملاء المواقع الإلكترونية والأسر الريفية وشركات التعدين. ومن حيث نموذج الدراسة تتميز الدراسة الحالية بتناولها التجارة الإلكترونية من خلال أربعة أبعاد متكاملة ومحددة هي المتاجر الإلكترونية والتسويق عبر وسائل التواصل الاجتماعي وأنظمة الدفع الإلكتروني والخدمات اللوجستية الرقمية وربطها بمتغير تابع أحادي المحور هو توسيع السوق وزيادة الإيرادات، وهو ما يختلف عن الدراسات السابقة التي تناولت أبعاداً ومتغيرات مغايرة كجودة الخدمة الإلكترونية والولاء في دراسة صوار والأمين (2023) والمسؤولية الاجتماعية وجودة الخدمات الصناعية في دراسة قشطاوي والنسور (2021) والسلوك الشرائي والتكنولوجيا المالية في دراسة أبو هنية والجبالي (2021) وتعزيز المعلومات وتخفيض التكاليف والدعم المالي في دراسة </w:t>
      </w:r>
      <w:r w:rsidRPr="00010059">
        <w:rPr>
          <w:rFonts w:ascii="Simplified Arabic" w:eastAsia="Times New Roman" w:hAnsi="Simplified Arabic" w:cs="Simplified Arabic"/>
          <w:color w:val="000000" w:themeColor="text1"/>
          <w:kern w:val="0"/>
          <w:sz w:val="28"/>
          <w:szCs w:val="28"/>
          <w14:ligatures w14:val="none"/>
        </w:rPr>
        <w:t>Qiu et al</w:t>
      </w:r>
      <w:r w:rsidRPr="00010059">
        <w:rPr>
          <w:rFonts w:ascii="Simplified Arabic" w:eastAsia="Times New Roman" w:hAnsi="Simplified Arabic" w:cs="Simplified Arabic"/>
          <w:color w:val="000000" w:themeColor="text1"/>
          <w:kern w:val="0"/>
          <w:sz w:val="28"/>
          <w:szCs w:val="28"/>
          <w:rtl/>
          <w14:ligatures w14:val="none"/>
        </w:rPr>
        <w:t>. (2024)، مما يجعل الدراسة الحالية إضافة علمية نوعية تُثري المكتبة العربية بنموذج بحثي جديد يربط بين أبعاد التجارة الإلكترونية الأربعة وتوسيع السوق وزيادة الإيرادات للمشاريع المنزلية في سياق سعودي متميز.</w:t>
      </w:r>
      <w:r w:rsidR="00EA6CD1" w:rsidRPr="00010059">
        <w:rPr>
          <w:rFonts w:ascii="Simplified Arabic" w:eastAsia="Times New Roman" w:hAnsi="Simplified Arabic" w:cs="Simplified Arabic"/>
          <w:color w:val="000000" w:themeColor="text1"/>
          <w:kern w:val="0"/>
          <w:sz w:val="28"/>
          <w:szCs w:val="28"/>
          <w14:ligatures w14:val="none"/>
        </w:rPr>
        <w:t>.</w:t>
      </w:r>
    </w:p>
    <w:p w14:paraId="07DD7AB9" w14:textId="77777777" w:rsidR="001665CC" w:rsidRPr="00010059" w:rsidRDefault="001665CC" w:rsidP="001665C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965942"/>
      <w:bookmarkStart w:id="17" w:name="_Toc169790502"/>
      <w:bookmarkStart w:id="18" w:name="_Toc222537745"/>
      <w:bookmarkEnd w:id="14"/>
      <w:r w:rsidRPr="00010059">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2EA64380" w14:textId="56B9D02D" w:rsidR="001665CC" w:rsidRPr="00010059" w:rsidRDefault="001665CC"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10059">
        <w:rPr>
          <w:rFonts w:ascii="Simplified Arabic" w:eastAsia="Times New Roman" w:hAnsi="Simplified Arabic" w:cs="Simplified Arabic"/>
          <w:b/>
          <w:bCs/>
          <w:color w:val="000000" w:themeColor="text1"/>
          <w:kern w:val="0"/>
          <w:sz w:val="32"/>
          <w:szCs w:val="32"/>
          <w:rtl/>
          <w14:ligatures w14:val="none"/>
        </w:rPr>
        <w:t>مفهوم التجارة الإلكترونية</w:t>
      </w:r>
    </w:p>
    <w:p w14:paraId="3E590E2F"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شهد مفهوم التجارة الإلكترونية تطوراً ملحوظاً منذ بداية انتشار الإنترنت في تسعينيات القرن الماضي، حيث تحوّل من مجرد عمليات بيع وشراء بسيطة عبر الشبكة إلى منظومة متكاملة من الأنشطة التجارية والتسويقية والمالية واللوجستية التي تتم في بيئة رقمية. وتُعرَّف التجارة الإلكترونية بأنها جميع الأنشطة التجارية التي تتم عبر الوسائط الإلكترونية والشبكات الرقمية وتشمل عمليات البيع والشراء وتبادل المنتجات والخدمات والمعلومات بين الأطراف المختلفة باستخدام تقنيات الإنترنت والاتصالات الحديثة (بوزيد، 2023). كما عرّفها صوار والأمين (2023) بأنها نموذج أعمال رقمي يعتمد على توظيف تكنولوجيا المعلومات والاتصالات في إتمام المعاملات التجارية وتقديم الخدمات للعملاء عبر المنصات والتطبيقات الإلكترونية بصورة تتجاوز القيود الزمانية والمكانية التقليدية. وفي السياق ذاته أشار النعيري (2023) إلى أن التجارة الإلكترونية باتت من أسرع الطرق لإنشاء الأعمال التجارية وتوسيعها حول العالم بفضل ما توفره من إمكانيات متطورة وسريعة تلبي الحاجات العامة للمنتجين والمستهلكين على حد سواء. أما على الصعيد الأجنبي فقد عرّفها</w:t>
      </w:r>
      <w:r w:rsidRPr="00010059">
        <w:rPr>
          <w:rFonts w:ascii="Simplified Arabic" w:eastAsia="Times New Roman" w:hAnsi="Simplified Arabic" w:cs="Simplified Arabic"/>
          <w:color w:val="000000" w:themeColor="text1"/>
          <w:kern w:val="0"/>
          <w:sz w:val="28"/>
          <w:szCs w:val="28"/>
          <w14:ligatures w14:val="none"/>
        </w:rPr>
        <w:t xml:space="preserve"> Sanbella, Van Versie, &amp; Audiah (2024) </w:t>
      </w:r>
      <w:r w:rsidRPr="00010059">
        <w:rPr>
          <w:rFonts w:ascii="Simplified Arabic" w:eastAsia="Times New Roman" w:hAnsi="Simplified Arabic" w:cs="Simplified Arabic"/>
          <w:color w:val="000000" w:themeColor="text1"/>
          <w:kern w:val="0"/>
          <w:sz w:val="28"/>
          <w:szCs w:val="28"/>
          <w:rtl/>
          <w14:ligatures w14:val="none"/>
        </w:rPr>
        <w:t>بأنها منظومة رقمية شاملة تجمع بين استراتيجيات التسويق الإلكتروني وأدوات البيع عبر الإنترنت وآليات الدفع الرقمي وخدمات التوصيل بهدف تحقيق تبادل تجاري فعّال وتعظيم المبيعات في بيئة الأعمال الرقمية المعاصرة. وتتبنى الدراسة الحالية تعريفاً إجرائياً للتجارة الإلكترونية بوصفها مجموعة الأنشطة والعمليات التجارية التي يمارسها أصحاب المشاريع المنزلية بمدينة مكة المكرمة عبر الوسائط الرقمية من خلال أربعة أبعاد هي المتاجر الإلكترونية والتسويق عبر وسائل التواصل الاجتماعي وأنظمة الدفع الإلكتروني والخدمات اللوجستية الرقمية بهدف عرض منتجاتهم وخدماتهم وتسويقها وبيعها وتوصيلها للعملاء</w:t>
      </w:r>
      <w:r w:rsidRPr="00010059">
        <w:rPr>
          <w:rFonts w:ascii="Simplified Arabic" w:eastAsia="Times New Roman" w:hAnsi="Simplified Arabic" w:cs="Simplified Arabic"/>
          <w:color w:val="000000" w:themeColor="text1"/>
          <w:kern w:val="0"/>
          <w:sz w:val="28"/>
          <w:szCs w:val="28"/>
          <w14:ligatures w14:val="none"/>
        </w:rPr>
        <w:t>.</w:t>
      </w:r>
    </w:p>
    <w:p w14:paraId="7981EBB3"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0059">
        <w:rPr>
          <w:rFonts w:ascii="Simplified Arabic" w:eastAsia="Times New Roman" w:hAnsi="Simplified Arabic" w:cs="Simplified Arabic"/>
          <w:b/>
          <w:bCs/>
          <w:color w:val="000000" w:themeColor="text1"/>
          <w:kern w:val="0"/>
          <w:sz w:val="32"/>
          <w:szCs w:val="32"/>
          <w:rtl/>
          <w14:ligatures w14:val="none"/>
        </w:rPr>
        <w:t>أبعاد التجارة الإلكترونية</w:t>
      </w:r>
    </w:p>
    <w:p w14:paraId="083C2EF0"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البُعد الأول: المتاجر الإلكترونية ويُقصد بها المنصات والمواقع الإلكترونية التي يتم من خلالها عرض المنتجات والخدمات وإتمام عمليات البيع والشراء عبر الإنترنت سواء كانت متاجر مستقلة يُنشئها صاحب المشروع المنزلي أو متاجر مُستضافة على منصات التجارة الإلكترونية الكبرى، وتتيح هذه المتاجر لأصحاب المشاريع المنزلية عرض كامل لمنتجاتهم مع وصف تفصيلي وصور وأسعار بما يُمكّن العملاء من التصفح والمقارنة والشراء في أي وقت ومن أي مكان</w:t>
      </w:r>
      <w:r w:rsidRPr="00010059">
        <w:rPr>
          <w:rFonts w:ascii="Simplified Arabic" w:eastAsia="Times New Roman" w:hAnsi="Simplified Arabic" w:cs="Simplified Arabic"/>
          <w:color w:val="000000" w:themeColor="text1"/>
          <w:kern w:val="0"/>
          <w:sz w:val="28"/>
          <w:szCs w:val="28"/>
          <w14:ligatures w14:val="none"/>
        </w:rPr>
        <w:t xml:space="preserve"> (Agitha et al., 2023).</w:t>
      </w:r>
    </w:p>
    <w:p w14:paraId="07E158E0"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البُعد الثاني: التسويق عبر وسائل التواصل الاجتماعي ويُشير إلى استخدام منصات التواصل الاجتماعي مثل إنستغرام وسناب شات وتويتر وفيسبوك وتيك توك كأدوات للترويج للمنتجات والخدمات وبناء الوعي بالعلامة التجارية والتفاعل مع العملاء الحاليين والمحتملين واستقطابهم وتحويلهم إلى مشترين فعليين، وقد أكدت الدراسات أن التسويق عبر وسائل التواصل الاجتماعي يُعزز مشاركة المستهلك ويرفع معدلات تحويل المبيعات بشكل ملموس</w:t>
      </w:r>
      <w:r w:rsidRPr="00010059">
        <w:rPr>
          <w:rFonts w:ascii="Simplified Arabic" w:eastAsia="Times New Roman" w:hAnsi="Simplified Arabic" w:cs="Simplified Arabic"/>
          <w:color w:val="000000" w:themeColor="text1"/>
          <w:kern w:val="0"/>
          <w:sz w:val="28"/>
          <w:szCs w:val="28"/>
          <w14:ligatures w14:val="none"/>
        </w:rPr>
        <w:t xml:space="preserve"> (Sanbella et al., 2024).</w:t>
      </w:r>
    </w:p>
    <w:p w14:paraId="6B1B38E1"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البُعد الثالث: أنظمة الدفع الإلكتروني ويُقصد بها الوسائل والتقنيات الرقمية التي تُتيح إتمام المعاملات المالية إلكترونياً دون الحاجة إلى التعامل النقدي المباشر، وتشمل التحويلات البنكية الإلكترونية وبطاقات الائتمان والخصم والمحافظ الرقمية وخدمات الدفع عند الاستلام الإلكتروني، وقد أشارت الدراسات إلى أن تعدد خيارات الدفع الإلكتروني يعزز ثقة العملاء ويسهّل عمليات الشراء ويسهم في زيادة حجم المبيعات (أبو هنية والجبالي، 2021)</w:t>
      </w:r>
      <w:r w:rsidRPr="00010059">
        <w:rPr>
          <w:rFonts w:ascii="Simplified Arabic" w:eastAsia="Times New Roman" w:hAnsi="Simplified Arabic" w:cs="Simplified Arabic"/>
          <w:color w:val="000000" w:themeColor="text1"/>
          <w:kern w:val="0"/>
          <w:sz w:val="28"/>
          <w:szCs w:val="28"/>
          <w14:ligatures w14:val="none"/>
        </w:rPr>
        <w:t>.</w:t>
      </w:r>
    </w:p>
    <w:p w14:paraId="0E61EFBA"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البُعد الرابع: الخدمات اللوجستية الرقمية ويُشير إلى منظومة خدمات الشحن والتوصيل وتتبع الطلبات وإدارة المخزون التي تتم عبر منصات وتطبيقات رقمية متخصصة، وتُعدّ هذه الخدمات حلقة الوصل الحيوية بين المشروع المنزلي والعميل إذ تُمكّن من توسيع النطاق الجغرافي لعمليات البيع وتحسين تجربة العميل وضمان وصول المنتجات في الوقت والمكان المحددين</w:t>
      </w:r>
      <w:r w:rsidRPr="00010059">
        <w:rPr>
          <w:rFonts w:ascii="Simplified Arabic" w:eastAsia="Times New Roman" w:hAnsi="Simplified Arabic" w:cs="Simplified Arabic"/>
          <w:color w:val="000000" w:themeColor="text1"/>
          <w:kern w:val="0"/>
          <w:sz w:val="28"/>
          <w:szCs w:val="28"/>
          <w14:ligatures w14:val="none"/>
        </w:rPr>
        <w:t xml:space="preserve"> (Chen et al., 2024).</w:t>
      </w:r>
    </w:p>
    <w:p w14:paraId="662400FB" w14:textId="49332541"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0059">
        <w:rPr>
          <w:rFonts w:ascii="Simplified Arabic" w:eastAsia="Times New Roman" w:hAnsi="Simplified Arabic" w:cs="Simplified Arabic"/>
          <w:b/>
          <w:bCs/>
          <w:color w:val="000000" w:themeColor="text1"/>
          <w:kern w:val="0"/>
          <w:sz w:val="32"/>
          <w:szCs w:val="32"/>
          <w:rtl/>
          <w14:ligatures w14:val="none"/>
        </w:rPr>
        <w:t xml:space="preserve">ثانياً: توسيع السوق وزيادة الإيرادات </w:t>
      </w:r>
    </w:p>
    <w:p w14:paraId="0E468603"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0059">
        <w:rPr>
          <w:rFonts w:ascii="Simplified Arabic" w:eastAsia="Times New Roman" w:hAnsi="Simplified Arabic" w:cs="Simplified Arabic"/>
          <w:b/>
          <w:bCs/>
          <w:color w:val="000000" w:themeColor="text1"/>
          <w:kern w:val="0"/>
          <w:sz w:val="28"/>
          <w:szCs w:val="28"/>
          <w:rtl/>
          <w14:ligatures w14:val="none"/>
        </w:rPr>
        <w:t>مفهوم توسيع السوق</w:t>
      </w:r>
    </w:p>
    <w:p w14:paraId="428FD8FD"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يُعرَّف توسيع السوق بأنه العملية الاستراتيجية التي يسعى من خلالها المشروع إلى تجاوز حدوده الجغرافية والديموغرافية الراهنة للوصول إلى شرائح جديدة من العملاء وأسواق لم تكن مُستهدفة سابقاً بهدف زيادة قاعدة العملاء وتنويع مصادر الدخل</w:t>
      </w:r>
      <w:r w:rsidRPr="00010059">
        <w:rPr>
          <w:rFonts w:ascii="Simplified Arabic" w:eastAsia="Times New Roman" w:hAnsi="Simplified Arabic" w:cs="Simplified Arabic"/>
          <w:color w:val="000000" w:themeColor="text1"/>
          <w:kern w:val="0"/>
          <w:sz w:val="28"/>
          <w:szCs w:val="28"/>
          <w14:ligatures w14:val="none"/>
        </w:rPr>
        <w:t xml:space="preserve"> (Qiu et al., 2024). </w:t>
      </w:r>
      <w:r w:rsidRPr="00010059">
        <w:rPr>
          <w:rFonts w:ascii="Simplified Arabic" w:eastAsia="Times New Roman" w:hAnsi="Simplified Arabic" w:cs="Simplified Arabic"/>
          <w:color w:val="000000" w:themeColor="text1"/>
          <w:kern w:val="0"/>
          <w:sz w:val="28"/>
          <w:szCs w:val="28"/>
          <w:rtl/>
          <w14:ligatures w14:val="none"/>
        </w:rPr>
        <w:t>وفي سياق المشاريع المنزلية يُمثّل توسيع السوق الانتقال من نطاق البيع المحلي المحدود الذي يعتمد على العلاقات الشخصية والأحياء المجاورة إلى نطاق أوسع يشمل مدناً ومناطق أخرى أو حتى أسواقاً دولية من خلال القنوات الرقمية المتاحة. وقد أكد محمد وعلي والشيخ (2021) أن تبني الأنظمة الإلكترونية يُسهم في توسيع نطاق الأنشطة الاقتصادية وتحسين كفاءة الوصول إلى الأسواق</w:t>
      </w:r>
      <w:r w:rsidRPr="00010059">
        <w:rPr>
          <w:rFonts w:ascii="Simplified Arabic" w:eastAsia="Times New Roman" w:hAnsi="Simplified Arabic" w:cs="Simplified Arabic"/>
          <w:color w:val="000000" w:themeColor="text1"/>
          <w:kern w:val="0"/>
          <w:sz w:val="28"/>
          <w:szCs w:val="28"/>
          <w14:ligatures w14:val="none"/>
        </w:rPr>
        <w:t>.</w:t>
      </w:r>
    </w:p>
    <w:p w14:paraId="238428B8"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0059">
        <w:rPr>
          <w:rFonts w:ascii="Simplified Arabic" w:eastAsia="Times New Roman" w:hAnsi="Simplified Arabic" w:cs="Simplified Arabic"/>
          <w:b/>
          <w:bCs/>
          <w:color w:val="000000" w:themeColor="text1"/>
          <w:kern w:val="0"/>
          <w:sz w:val="28"/>
          <w:szCs w:val="28"/>
          <w:rtl/>
          <w14:ligatures w14:val="none"/>
        </w:rPr>
        <w:t>مفهوم زيادة الإيرادات</w:t>
      </w:r>
    </w:p>
    <w:p w14:paraId="201AE746"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تُعرَّف زيادة الإيرادات بأنها النمو المتحقق في إجمالي الدخل الناتج عن عمليات بيع المنتجات أو تقديم الخدمات خلال فترة زمنية محددة مقارنة بفترة سابقة، وتُعدّ مؤشراً جوهرياً على نجاح المشروع وقدرته على الاستمرار والنمو (علي، 2021). وفي إطار المشاريع المنزلية ترتبط زيادة الإيرادات ارتباطاً وثيقاً بتوسيع السوق حيث إن الوصول إلى قاعدة عملاء أوسع يُترجم مباشرة إلى ارتفاع في حجم المبيعات والأرباح، وقد أثبتت الدراسات أن تبني التجارة الإلكترونية يُحقق زيادة ملموسة في إيرادات المشاريع الصغيرة قد تصل إلى 34% في المتوسط من خلال آليات تعزيز المعلومات وتخفيض التكاليف التشغيلية وتحسين الوصول للأسواق</w:t>
      </w:r>
      <w:r w:rsidRPr="00010059">
        <w:rPr>
          <w:rFonts w:ascii="Simplified Arabic" w:eastAsia="Times New Roman" w:hAnsi="Simplified Arabic" w:cs="Simplified Arabic"/>
          <w:color w:val="000000" w:themeColor="text1"/>
          <w:kern w:val="0"/>
          <w:sz w:val="28"/>
          <w:szCs w:val="28"/>
          <w14:ligatures w14:val="none"/>
        </w:rPr>
        <w:t xml:space="preserve"> (Qiu et al., 2024).</w:t>
      </w:r>
    </w:p>
    <w:p w14:paraId="43272665"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التعريف الإجرائي للمتغير التابع</w:t>
      </w:r>
    </w:p>
    <w:p w14:paraId="4FF8D2D9"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تتبنى الدراسة الحالية تعريفاً إجرائياً لتوسيع السوق وزيادة الإيرادات بوصفه الأثر المتحقق لدى المشاريع المنزلية بمدينة مكة المكرمة نتيجة تبني التجارة الإلكترونية، ويتجلى في زيادة النطاق الجغرافي لعمليات البيع وتنوّع شرائح العملاء المستهدفة وارتفاع عدد الطلبات وحجم المبيعات والدخل الإجمالي للمشروع، ويُقاس من خلال محور أحادي يتكوّن من (10) فقرات في أداة الاستبانة</w:t>
      </w:r>
      <w:r w:rsidRPr="00010059">
        <w:rPr>
          <w:rFonts w:ascii="Simplified Arabic" w:eastAsia="Times New Roman" w:hAnsi="Simplified Arabic" w:cs="Simplified Arabic"/>
          <w:color w:val="000000" w:themeColor="text1"/>
          <w:kern w:val="0"/>
          <w:sz w:val="28"/>
          <w:szCs w:val="28"/>
          <w14:ligatures w14:val="none"/>
        </w:rPr>
        <w:t>.</w:t>
      </w:r>
    </w:p>
    <w:p w14:paraId="61B1E384" w14:textId="77777777" w:rsidR="004969E2" w:rsidRPr="00010059" w:rsidRDefault="004969E2" w:rsidP="001665C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10059">
        <w:rPr>
          <w:rFonts w:ascii="Simplified Arabic" w:eastAsia="Times New Roman" w:hAnsi="Simplified Arabic" w:cs="Simplified Arabic"/>
          <w:b/>
          <w:bCs/>
          <w:color w:val="000000" w:themeColor="text1"/>
          <w:kern w:val="0"/>
          <w:sz w:val="32"/>
          <w:szCs w:val="32"/>
          <w:rtl/>
          <w14:ligatures w14:val="none"/>
        </w:rPr>
        <w:t>ثالثاً: المشاريع المنزلية</w:t>
      </w:r>
    </w:p>
    <w:p w14:paraId="007236C5"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 xml:space="preserve">تُعرَّف المشاريع المنزلية بأنها تلك الأنشطة التجارية والإنتاجية والخدمية التي يُمارسها الأفراد من داخل منازلهم بموجب تراخيص رسمية صادرة عن الجهات المختصة، وتتميز بصغر حجمها ومحدودية رأس مالها واعتمادها بشكل رئيسي على مهارات وخبرات أصحابها (قشطاوي والنسور، </w:t>
      </w:r>
      <w:r w:rsidRPr="00010059">
        <w:rPr>
          <w:rFonts w:ascii="Simplified Arabic" w:eastAsia="Times New Roman" w:hAnsi="Simplified Arabic" w:cs="Simplified Arabic"/>
          <w:color w:val="000000" w:themeColor="text1"/>
          <w:kern w:val="0"/>
          <w:sz w:val="28"/>
          <w:szCs w:val="28"/>
          <w14:ligatures w14:val="none"/>
        </w:rPr>
        <w:t xml:space="preserve">2021). </w:t>
      </w:r>
      <w:r w:rsidRPr="00010059">
        <w:rPr>
          <w:rFonts w:ascii="Simplified Arabic" w:eastAsia="Times New Roman" w:hAnsi="Simplified Arabic" w:cs="Simplified Arabic"/>
          <w:color w:val="000000" w:themeColor="text1"/>
          <w:kern w:val="0"/>
          <w:sz w:val="28"/>
          <w:szCs w:val="28"/>
          <w:rtl/>
          <w14:ligatures w14:val="none"/>
        </w:rPr>
        <w:t>وتتنوع هذه المشاريع لتشمل قطاعات متعددة كالمنتجات الغذائية والحرف اليدوية والملابس والعطور ومستحضرات التجميل والخدمات التعليمية والاستشارية وغيرها. وتتبنى الدراسة الحالية تعريفاً إجرائياً للمشاريع المنزلية بوصفها الأنشطة التجارية المسجلة رسمياً التي يُديرها أصحابها من منازلهم بمدينة مكة المكرمة والحاصلون على تراخيص مزاولة النشاط من وزارة التجارة السعودية</w:t>
      </w:r>
      <w:r w:rsidRPr="00010059">
        <w:rPr>
          <w:rFonts w:ascii="Simplified Arabic" w:eastAsia="Times New Roman" w:hAnsi="Simplified Arabic" w:cs="Simplified Arabic"/>
          <w:color w:val="000000" w:themeColor="text1"/>
          <w:kern w:val="0"/>
          <w:sz w:val="28"/>
          <w:szCs w:val="28"/>
          <w14:ligatures w14:val="none"/>
        </w:rPr>
        <w:t>.</w:t>
      </w:r>
    </w:p>
    <w:p w14:paraId="3161F973" w14:textId="06B48973" w:rsidR="001665CC"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3965943"/>
      <w:bookmarkStart w:id="20" w:name="_Toc169790506"/>
      <w:bookmarkEnd w:id="17"/>
      <w:bookmarkEnd w:id="18"/>
      <w:r w:rsidRPr="00010059">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9"/>
    </w:p>
    <w:p w14:paraId="27718A17"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بوصفه المنهج الأكثر ملاءمة لطبيعة الدراسة وأهدافها، حيث يُمكّن الباحثة من وصف الظاهرة المدروسة وصفاً دقيقاً وتحليلها كمياً من خلال جمع البيانات الأولية من أصحاب المشاريع المنزلية بمدينة مكة المكرمة باستخدام أداة الاستبانة، ومن ثم تحليلها إحصائياً للوصول إلى نتائج علمية موثوقة حول أثر التجارة الإلكترونية بأبعادها الأربعة على توسيع السوق وزيادة الإيرادات</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وقد تم اختيار هذا المنهج لقدرته على الجمع بين الوصف الدقيق للواقع الراهن واستخلاص العلاقات والأثر بين المتغيرات المدروسة</w:t>
      </w:r>
      <w:r w:rsidRPr="00010059">
        <w:rPr>
          <w:rFonts w:ascii="Simplified Arabic" w:eastAsia="Times New Roman" w:hAnsi="Simplified Arabic" w:cs="Simplified Arabic"/>
          <w:color w:val="000000" w:themeColor="text1"/>
          <w:kern w:val="0"/>
          <w:sz w:val="28"/>
          <w:szCs w:val="28"/>
          <w14:ligatures w14:val="none"/>
        </w:rPr>
        <w:t>.</w:t>
      </w:r>
    </w:p>
    <w:p w14:paraId="49CB59F7"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وسيتم تطبيق هذا المنهج من خلال مرحلتين أساسيتين: المرحلة الأولى نظرية تتضمن مراجعة الأدبيات والدراسات السابقة العربية والأجنبية المتعلقة بالتجارة الإلكترونية وتوسيع السوق وزيادة الإيرادات للمشاريع المنزلية لبناء الإطار النظري للدراسة، والمرحلة الثانية ميدانية تتضمن تصميم أداة الاستبانة وتوزيعها على أفراد عينة الدراسة وجمع البيانات وتحليلها باستخدام الأساليب الإحصائية المناسبة للإجابة عن أسئلة الدراسة واختبار فروضها</w:t>
      </w:r>
      <w:r w:rsidRPr="00010059">
        <w:rPr>
          <w:rFonts w:ascii="Simplified Arabic" w:eastAsia="Times New Roman" w:hAnsi="Simplified Arabic" w:cs="Simplified Arabic"/>
          <w:color w:val="000000" w:themeColor="text1"/>
          <w:kern w:val="0"/>
          <w:sz w:val="28"/>
          <w:szCs w:val="28"/>
          <w14:ligatures w14:val="none"/>
        </w:rPr>
        <w:t>.</w:t>
      </w:r>
    </w:p>
    <w:p w14:paraId="59F34DA7" w14:textId="0FF4AF52" w:rsidR="004969E2"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1" w:name="_Toc233965944"/>
      <w:r w:rsidRPr="00010059">
        <w:rPr>
          <w:rFonts w:ascii="Simplified Arabic" w:eastAsia="Times New Roman" w:hAnsi="Simplified Arabic" w:cs="Simplified Arabic" w:hint="cs"/>
          <w:b/>
          <w:bCs/>
          <w:color w:val="000000" w:themeColor="text1"/>
          <w:kern w:val="36"/>
          <w:sz w:val="36"/>
          <w:szCs w:val="36"/>
          <w:rtl/>
          <w14:ligatures w14:val="none"/>
        </w:rPr>
        <w:t xml:space="preserve">11.1 </w:t>
      </w:r>
      <w:r w:rsidR="004969E2" w:rsidRPr="00010059">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1"/>
    </w:p>
    <w:p w14:paraId="65F6DBD4"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سيتكوّن مجتمع الدراسة من جميع أصحاب المشاريع المنزلية المسجلين رسمياً بمدينة مكة المكرمة والحاصلين على تراخيص مزاولة النشاط التجاري من المنزل، وذلك وفقاً لقاعدة بيانات وزارة التجارة السعودية ومنصة "منشآت"، حيث يُقدّر عدد المشاريع المنزلية المسجلة في مدينة مكة المكرمة بنحو (4,500) مشروع منزلي يتوزعون على قطاعات متنوعة تشمل المنتجات الغذائية والحرف اليدوية والملابس والعطور ومستحضرات التجميل والخدمات التعليمية وغيرها، ويُشكّل هذا المجتمع الأساس الذي ستُسحب منه عينة الدراسة</w:t>
      </w:r>
      <w:r w:rsidRPr="00010059">
        <w:rPr>
          <w:rFonts w:ascii="Simplified Arabic" w:eastAsia="Times New Roman" w:hAnsi="Simplified Arabic" w:cs="Simplified Arabic"/>
          <w:color w:val="000000" w:themeColor="text1"/>
          <w:kern w:val="0"/>
          <w:sz w:val="28"/>
          <w:szCs w:val="28"/>
          <w14:ligatures w14:val="none"/>
        </w:rPr>
        <w:t>.</w:t>
      </w:r>
    </w:p>
    <w:p w14:paraId="4A5C3DE4"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وسيتم اختيار عينة عشوائية بسيطة من مجتمع الدراسة، وبالاستناد إلى جدول كريجسي ومورغان</w:t>
      </w:r>
      <w:r w:rsidRPr="00010059">
        <w:rPr>
          <w:rFonts w:ascii="Simplified Arabic" w:eastAsia="Times New Roman" w:hAnsi="Simplified Arabic" w:cs="Simplified Arabic"/>
          <w:color w:val="000000" w:themeColor="text1"/>
          <w:kern w:val="0"/>
          <w:sz w:val="28"/>
          <w:szCs w:val="28"/>
          <w14:ligatures w14:val="none"/>
        </w:rPr>
        <w:t xml:space="preserve"> (Krejcie &amp; Morgan, 1970) </w:t>
      </w:r>
      <w:r w:rsidRPr="00010059">
        <w:rPr>
          <w:rFonts w:ascii="Simplified Arabic" w:eastAsia="Times New Roman" w:hAnsi="Simplified Arabic" w:cs="Simplified Arabic"/>
          <w:color w:val="000000" w:themeColor="text1"/>
          <w:kern w:val="0"/>
          <w:sz w:val="28"/>
          <w:szCs w:val="28"/>
          <w:rtl/>
          <w14:ligatures w14:val="none"/>
        </w:rPr>
        <w:t>لتحديد حجم العينة الملائم، فإن مجتمعاً قوامه (4,500) مفردة يتطلب عينة لا تقل عن (354) مفردة عند مستوى ثقة (95%) وهامش خطأ (5%). وستسعى الباحثة إلى توزيع (400) استبانة لضمان الحصول على عدد كافٍ من الاستبانات الصالحة للتحليل الإحصائي بعد استبعاد الاستبانات غير المكتملة أو غير الصالحة، وسيتم التوزيع إلكترونياً عبر منصات التواصل الاجتماعي والمجموعات المتخصصة بالمشاريع المنزلية في مكة المكرمة بالإضافة إلى التوزيع الميداني بالتنسيق مع غرفة مكة المكرمة وحاضنات الأعمال المحلية</w:t>
      </w:r>
      <w:r w:rsidRPr="00010059">
        <w:rPr>
          <w:rFonts w:ascii="Simplified Arabic" w:eastAsia="Times New Roman" w:hAnsi="Simplified Arabic" w:cs="Simplified Arabic"/>
          <w:color w:val="000000" w:themeColor="text1"/>
          <w:kern w:val="0"/>
          <w:sz w:val="28"/>
          <w:szCs w:val="28"/>
          <w14:ligatures w14:val="none"/>
        </w:rPr>
        <w:t>.</w:t>
      </w:r>
    </w:p>
    <w:p w14:paraId="7250C16C" w14:textId="5CEBC54F" w:rsidR="004969E2"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33965945"/>
      <w:r w:rsidRPr="00010059">
        <w:rPr>
          <w:rFonts w:ascii="Simplified Arabic" w:eastAsia="Times New Roman" w:hAnsi="Simplified Arabic" w:cs="Simplified Arabic" w:hint="cs"/>
          <w:b/>
          <w:bCs/>
          <w:color w:val="000000" w:themeColor="text1"/>
          <w:kern w:val="36"/>
          <w:sz w:val="36"/>
          <w:szCs w:val="36"/>
          <w:rtl/>
          <w14:ligatures w14:val="none"/>
        </w:rPr>
        <w:t xml:space="preserve">12.1 </w:t>
      </w:r>
      <w:r w:rsidR="004969E2" w:rsidRPr="00010059">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2"/>
    </w:p>
    <w:p w14:paraId="1F194446"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ستعتمد الدراسة على مصدرين أساسيين لجمع البيانات. المصادر الثانوية وتشمل الكتب والمراجع العلمية والدوريات والمجلات المحكمة والرسائل الجامعية والتقارير الرسمية والدراسات السابقة العربية والأجنبية ذات الصلة بموضوع الدراسة وقواعد البيانات الإلكترونية، وذلك لبناء الإطار النظري للدراسة والاطلاع على أحدث ما توصلت إليه الأدبيات في مجال التجارة الإلكترونية والمشاريع المنزلية. والمصادر الأولية وتتمثل في البيانات التي سيتم جمعها ميدانياً من أفراد عينة الدراسة باستخدام أداة الاستبانة المصممة خصيصاً لأغراض هذه الدراسة</w:t>
      </w:r>
      <w:r w:rsidRPr="00010059">
        <w:rPr>
          <w:rFonts w:ascii="Simplified Arabic" w:eastAsia="Times New Roman" w:hAnsi="Simplified Arabic" w:cs="Simplified Arabic"/>
          <w:color w:val="000000" w:themeColor="text1"/>
          <w:kern w:val="0"/>
          <w:sz w:val="28"/>
          <w:szCs w:val="28"/>
          <w14:ligatures w14:val="none"/>
        </w:rPr>
        <w:t>.</w:t>
      </w:r>
    </w:p>
    <w:p w14:paraId="31BAEA79" w14:textId="7E0A06E6" w:rsidR="004969E2"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33965946"/>
      <w:r w:rsidRPr="00010059">
        <w:rPr>
          <w:rFonts w:ascii="Simplified Arabic" w:eastAsia="Times New Roman" w:hAnsi="Simplified Arabic" w:cs="Simplified Arabic" w:hint="cs"/>
          <w:b/>
          <w:bCs/>
          <w:color w:val="000000" w:themeColor="text1"/>
          <w:kern w:val="36"/>
          <w:sz w:val="36"/>
          <w:szCs w:val="36"/>
          <w:rtl/>
          <w14:ligatures w14:val="none"/>
        </w:rPr>
        <w:t xml:space="preserve">13.1 </w:t>
      </w:r>
      <w:r w:rsidR="004969E2" w:rsidRPr="00010059">
        <w:rPr>
          <w:rFonts w:ascii="Simplified Arabic" w:eastAsia="Times New Roman" w:hAnsi="Simplified Arabic" w:cs="Simplified Arabic"/>
          <w:b/>
          <w:bCs/>
          <w:color w:val="000000" w:themeColor="text1"/>
          <w:kern w:val="36"/>
          <w:sz w:val="36"/>
          <w:szCs w:val="36"/>
          <w:rtl/>
          <w14:ligatures w14:val="none"/>
        </w:rPr>
        <w:t>أداة الدراسة</w:t>
      </w:r>
      <w:bookmarkEnd w:id="23"/>
    </w:p>
    <w:p w14:paraId="6AC1E777"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ستستخدم الباحثة الاستبانة كأداة رئيسية لجمع البيانات الأولية من أفراد عينة الدراسة، وسيتم تصميمها بالاعتماد على الأدبيات النظرية والدراسات السابقة ذات الصلة، وستتكوّن الاستبانة من ثلاثة أقسام رئيسية على النحو التالي</w:t>
      </w:r>
      <w:r w:rsidRPr="00010059">
        <w:rPr>
          <w:rFonts w:ascii="Simplified Arabic" w:eastAsia="Times New Roman" w:hAnsi="Simplified Arabic" w:cs="Simplified Arabic"/>
          <w:color w:val="000000" w:themeColor="text1"/>
          <w:kern w:val="0"/>
          <w:sz w:val="28"/>
          <w:szCs w:val="28"/>
          <w14:ligatures w14:val="none"/>
        </w:rPr>
        <w:t>:</w:t>
      </w:r>
    </w:p>
    <w:p w14:paraId="2BD9B352"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ويتضمن المعلومات الشخصية والوظيفية لأفراد العينة وتشمل الجنس والعمر والمؤهل العلمي وسنوات الخبرة في المشروع المنزلي ونوع المشروع المنزلي</w:t>
      </w:r>
      <w:r w:rsidRPr="00010059">
        <w:rPr>
          <w:rFonts w:ascii="Simplified Arabic" w:eastAsia="Times New Roman" w:hAnsi="Simplified Arabic" w:cs="Simplified Arabic"/>
          <w:color w:val="000000" w:themeColor="text1"/>
          <w:kern w:val="0"/>
          <w:sz w:val="28"/>
          <w:szCs w:val="28"/>
          <w14:ligatures w14:val="none"/>
        </w:rPr>
        <w:t>.</w:t>
      </w:r>
    </w:p>
    <w:p w14:paraId="59C12AA0"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 xml:space="preserve">القسم الثاني: المتغير المستقل (التجارة الإلكترونية) ويتكوّن من (16) فقرة موزعة على أربعة أبعاد، حيث يتضمن بُعد المتاجر الإلكترونية (4) فقرات، ويتضمن بُعد التسويق عبر وسائل التواصل الاجتماعي </w:t>
      </w:r>
      <w:r w:rsidRPr="00010059">
        <w:rPr>
          <w:rFonts w:ascii="Simplified Arabic" w:eastAsia="Times New Roman" w:hAnsi="Simplified Arabic" w:cs="Simplified Arabic"/>
          <w:color w:val="000000" w:themeColor="text1"/>
          <w:kern w:val="0"/>
          <w:sz w:val="28"/>
          <w:szCs w:val="28"/>
          <w14:ligatures w14:val="none"/>
        </w:rPr>
        <w:t xml:space="preserve">(4) </w:t>
      </w:r>
      <w:r w:rsidRPr="00010059">
        <w:rPr>
          <w:rFonts w:ascii="Simplified Arabic" w:eastAsia="Times New Roman" w:hAnsi="Simplified Arabic" w:cs="Simplified Arabic"/>
          <w:color w:val="000000" w:themeColor="text1"/>
          <w:kern w:val="0"/>
          <w:sz w:val="28"/>
          <w:szCs w:val="28"/>
          <w:rtl/>
          <w14:ligatures w14:val="none"/>
        </w:rPr>
        <w:t>فقرات، ويتضمن بُعد أنظمة الدفع الإلكتروني (4) فقرات، ويتضمن بُعد الخدمات اللوجستية الرقمية (4) فقرات</w:t>
      </w:r>
      <w:r w:rsidRPr="00010059">
        <w:rPr>
          <w:rFonts w:ascii="Simplified Arabic" w:eastAsia="Times New Roman" w:hAnsi="Simplified Arabic" w:cs="Simplified Arabic"/>
          <w:color w:val="000000" w:themeColor="text1"/>
          <w:kern w:val="0"/>
          <w:sz w:val="28"/>
          <w:szCs w:val="28"/>
          <w14:ligatures w14:val="none"/>
        </w:rPr>
        <w:t>.</w:t>
      </w:r>
    </w:p>
    <w:p w14:paraId="628D3429"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القسم الثالث: المتغير التابع (توسيع السوق وزيادة الإيرادات) وهو محور أحادي يتكوّن من (10) فقرات تقيس مدى إسهام التجارة الإلكترونية في توسيع النطاق الجغرافي للسوق وزيادة قاعدة العملاء وتحقيق نمو في الإيرادات والمبيعات للمشاريع المنزلية</w:t>
      </w:r>
      <w:r w:rsidRPr="00010059">
        <w:rPr>
          <w:rFonts w:ascii="Simplified Arabic" w:eastAsia="Times New Roman" w:hAnsi="Simplified Arabic" w:cs="Simplified Arabic"/>
          <w:color w:val="000000" w:themeColor="text1"/>
          <w:kern w:val="0"/>
          <w:sz w:val="28"/>
          <w:szCs w:val="28"/>
          <w14:ligatures w14:val="none"/>
        </w:rPr>
        <w:t>.</w:t>
      </w:r>
    </w:p>
    <w:p w14:paraId="5E16E248"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بالإضافة إلى فقرات البيانات الديموغرافية، وستُقاس جميع الفقرات وفقاً لمقياس ليكرت الخماسي (موافق بشدة = 5، موافق = 4، محايد = 3، غير موافق</w:t>
      </w:r>
      <w:r w:rsidRPr="00010059">
        <w:rPr>
          <w:rFonts w:ascii="Simplified Arabic" w:eastAsia="Times New Roman" w:hAnsi="Simplified Arabic" w:cs="Simplified Arabic"/>
          <w:color w:val="000000" w:themeColor="text1"/>
          <w:kern w:val="0"/>
          <w:sz w:val="28"/>
          <w:szCs w:val="28"/>
          <w14:ligatures w14:val="none"/>
        </w:rPr>
        <w:t xml:space="preserve"> = 2</w:t>
      </w:r>
      <w:r w:rsidRPr="00010059">
        <w:rPr>
          <w:rFonts w:ascii="Simplified Arabic" w:eastAsia="Times New Roman" w:hAnsi="Simplified Arabic" w:cs="Simplified Arabic"/>
          <w:color w:val="000000" w:themeColor="text1"/>
          <w:kern w:val="0"/>
          <w:sz w:val="28"/>
          <w:szCs w:val="28"/>
          <w:rtl/>
          <w14:ligatures w14:val="none"/>
        </w:rPr>
        <w:t>، غير موافق بشدة = 1). وسيتم التحقق من صدق أداة الدراسة من خلال الصدق الظاهري بعرضها على مجموعة من المحكمين المتخصصين، والصدق البنائي باستخدام معامل ارتباط بيرسون، كما سيتم التحقق من ثبات الأداة باستخدام معامل ألفا كرونباخ</w:t>
      </w:r>
      <w:r w:rsidRPr="00010059">
        <w:rPr>
          <w:rFonts w:ascii="Simplified Arabic" w:eastAsia="Times New Roman" w:hAnsi="Simplified Arabic" w:cs="Simplified Arabic"/>
          <w:color w:val="000000" w:themeColor="text1"/>
          <w:kern w:val="0"/>
          <w:sz w:val="28"/>
          <w:szCs w:val="28"/>
          <w14:ligatures w14:val="none"/>
        </w:rPr>
        <w:t xml:space="preserve"> (Cronbach's Alpha).</w:t>
      </w:r>
    </w:p>
    <w:p w14:paraId="5BCEE323" w14:textId="41C716CB" w:rsidR="004969E2"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33965947"/>
      <w:r w:rsidRPr="00010059">
        <w:rPr>
          <w:rFonts w:ascii="Simplified Arabic" w:eastAsia="Times New Roman" w:hAnsi="Simplified Arabic" w:cs="Simplified Arabic" w:hint="cs"/>
          <w:b/>
          <w:bCs/>
          <w:color w:val="000000" w:themeColor="text1"/>
          <w:kern w:val="36"/>
          <w:sz w:val="36"/>
          <w:szCs w:val="36"/>
          <w:rtl/>
          <w14:ligatures w14:val="none"/>
        </w:rPr>
        <w:t xml:space="preserve">14.1 </w:t>
      </w:r>
      <w:r w:rsidR="004969E2" w:rsidRPr="00010059">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4"/>
    </w:p>
    <w:p w14:paraId="2AECA80F" w14:textId="77777777" w:rsidR="004969E2" w:rsidRPr="00010059" w:rsidRDefault="004969E2"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 الإحصائية للعلوم الاجتماعية</w:t>
      </w:r>
      <w:r w:rsidRPr="00010059">
        <w:rPr>
          <w:rFonts w:ascii="Simplified Arabic" w:eastAsia="Times New Roman" w:hAnsi="Simplified Arabic" w:cs="Simplified Arabic"/>
          <w:color w:val="000000" w:themeColor="text1"/>
          <w:kern w:val="0"/>
          <w:sz w:val="28"/>
          <w:szCs w:val="28"/>
          <w14:ligatures w14:val="none"/>
        </w:rPr>
        <w:t xml:space="preserve"> (SPSS)</w:t>
      </w:r>
      <w:r w:rsidRPr="00010059">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010059">
        <w:rPr>
          <w:rFonts w:ascii="Simplified Arabic" w:eastAsia="Times New Roman" w:hAnsi="Simplified Arabic" w:cs="Simplified Arabic"/>
          <w:color w:val="000000" w:themeColor="text1"/>
          <w:kern w:val="0"/>
          <w:sz w:val="28"/>
          <w:szCs w:val="28"/>
          <w14:ligatures w14:val="none"/>
        </w:rPr>
        <w:t>:</w:t>
      </w:r>
    </w:p>
    <w:p w14:paraId="53F801F8" w14:textId="77777777" w:rsidR="004969E2" w:rsidRPr="00010059" w:rsidRDefault="004969E2" w:rsidP="001665C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أساليب الإحصاء الوصفي</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فقرات ومحاور الاستبانة وترتيبها حسب أهميتها النسبية</w:t>
      </w:r>
      <w:r w:rsidRPr="00010059">
        <w:rPr>
          <w:rFonts w:ascii="Simplified Arabic" w:eastAsia="Times New Roman" w:hAnsi="Simplified Arabic" w:cs="Simplified Arabic"/>
          <w:color w:val="000000" w:themeColor="text1"/>
          <w:kern w:val="0"/>
          <w:sz w:val="28"/>
          <w:szCs w:val="28"/>
          <w14:ligatures w14:val="none"/>
        </w:rPr>
        <w:t>.</w:t>
      </w:r>
    </w:p>
    <w:p w14:paraId="6C705B9C" w14:textId="77777777" w:rsidR="004969E2" w:rsidRPr="00010059" w:rsidRDefault="004969E2" w:rsidP="001665C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معامل ارتباط بيرسون</w:t>
      </w:r>
      <w:r w:rsidRPr="00010059">
        <w:rPr>
          <w:rFonts w:ascii="Simplified Arabic" w:eastAsia="Times New Roman" w:hAnsi="Simplified Arabic" w:cs="Simplified Arabic"/>
          <w:color w:val="000000" w:themeColor="text1"/>
          <w:kern w:val="0"/>
          <w:sz w:val="28"/>
          <w:szCs w:val="28"/>
          <w14:ligatures w14:val="none"/>
        </w:rPr>
        <w:t xml:space="preserve"> (Pearson Correlation): </w:t>
      </w:r>
      <w:r w:rsidRPr="00010059">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من خلال قياس درجة ارتباط كل فقرة بالدرجة الكلية للبُعد الذي تنتمي إليه وبالدرجة الكلية للاستبانة</w:t>
      </w:r>
      <w:r w:rsidRPr="00010059">
        <w:rPr>
          <w:rFonts w:ascii="Simplified Arabic" w:eastAsia="Times New Roman" w:hAnsi="Simplified Arabic" w:cs="Simplified Arabic"/>
          <w:color w:val="000000" w:themeColor="text1"/>
          <w:kern w:val="0"/>
          <w:sz w:val="28"/>
          <w:szCs w:val="28"/>
          <w14:ligatures w14:val="none"/>
        </w:rPr>
        <w:t>.</w:t>
      </w:r>
    </w:p>
    <w:p w14:paraId="2D776BAE" w14:textId="77777777" w:rsidR="004969E2" w:rsidRPr="00010059" w:rsidRDefault="004969E2" w:rsidP="001665C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معامل ألفا كرونباخ</w:t>
      </w:r>
      <w:r w:rsidRPr="00010059">
        <w:rPr>
          <w:rFonts w:ascii="Simplified Arabic" w:eastAsia="Times New Roman" w:hAnsi="Simplified Arabic" w:cs="Simplified Arabic"/>
          <w:color w:val="000000" w:themeColor="text1"/>
          <w:kern w:val="0"/>
          <w:sz w:val="28"/>
          <w:szCs w:val="28"/>
          <w14:ligatures w14:val="none"/>
        </w:rPr>
        <w:t xml:space="preserve"> (Cronbach's Alpha): </w:t>
      </w:r>
      <w:r w:rsidRPr="00010059">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 والتأكد من أن الأداة تعطي نتائج مستقرة ومتسقة عند تكرار تطبيقها</w:t>
      </w:r>
      <w:r w:rsidRPr="00010059">
        <w:rPr>
          <w:rFonts w:ascii="Simplified Arabic" w:eastAsia="Times New Roman" w:hAnsi="Simplified Arabic" w:cs="Simplified Arabic"/>
          <w:color w:val="000000" w:themeColor="text1"/>
          <w:kern w:val="0"/>
          <w:sz w:val="28"/>
          <w:szCs w:val="28"/>
          <w14:ligatures w14:val="none"/>
        </w:rPr>
        <w:t>.</w:t>
      </w:r>
    </w:p>
    <w:p w14:paraId="596ABD5D" w14:textId="77777777" w:rsidR="004969E2" w:rsidRPr="00010059" w:rsidRDefault="004969E2" w:rsidP="001665C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تحليل الانحدار المتعدد</w:t>
      </w:r>
      <w:r w:rsidRPr="00010059">
        <w:rPr>
          <w:rFonts w:ascii="Simplified Arabic" w:eastAsia="Times New Roman" w:hAnsi="Simplified Arabic" w:cs="Simplified Arabic"/>
          <w:color w:val="000000" w:themeColor="text1"/>
          <w:kern w:val="0"/>
          <w:sz w:val="28"/>
          <w:szCs w:val="28"/>
          <w14:ligatures w14:val="none"/>
        </w:rPr>
        <w:t xml:space="preserve"> (Multiple Regression Analysis): </w:t>
      </w:r>
      <w:r w:rsidRPr="00010059">
        <w:rPr>
          <w:rFonts w:ascii="Simplified Arabic" w:eastAsia="Times New Roman" w:hAnsi="Simplified Arabic" w:cs="Simplified Arabic"/>
          <w:color w:val="000000" w:themeColor="text1"/>
          <w:kern w:val="0"/>
          <w:sz w:val="28"/>
          <w:szCs w:val="28"/>
          <w:rtl/>
          <w14:ligatures w14:val="none"/>
        </w:rPr>
        <w:t>لاختبار أثر أبعاد التجارة الإلكترونية مجتمعة على توسيع السوق وزيادة الإيرادات واختبار الفرض الرئيسي للدراسة</w:t>
      </w:r>
      <w:r w:rsidRPr="00010059">
        <w:rPr>
          <w:rFonts w:ascii="Simplified Arabic" w:eastAsia="Times New Roman" w:hAnsi="Simplified Arabic" w:cs="Simplified Arabic"/>
          <w:color w:val="000000" w:themeColor="text1"/>
          <w:kern w:val="0"/>
          <w:sz w:val="28"/>
          <w:szCs w:val="28"/>
          <w14:ligatures w14:val="none"/>
        </w:rPr>
        <w:t>.</w:t>
      </w:r>
    </w:p>
    <w:p w14:paraId="6EEF79BD" w14:textId="77777777" w:rsidR="004969E2" w:rsidRPr="00010059" w:rsidRDefault="004969E2" w:rsidP="001665C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تحليل الانحدار البسيط</w:t>
      </w:r>
      <w:r w:rsidRPr="00010059">
        <w:rPr>
          <w:rFonts w:ascii="Simplified Arabic" w:eastAsia="Times New Roman" w:hAnsi="Simplified Arabic" w:cs="Simplified Arabic"/>
          <w:color w:val="000000" w:themeColor="text1"/>
          <w:kern w:val="0"/>
          <w:sz w:val="28"/>
          <w:szCs w:val="28"/>
          <w14:ligatures w14:val="none"/>
        </w:rPr>
        <w:t xml:space="preserve"> (Simple Regression Analysis): </w:t>
      </w:r>
      <w:r w:rsidRPr="00010059">
        <w:rPr>
          <w:rFonts w:ascii="Simplified Arabic" w:eastAsia="Times New Roman" w:hAnsi="Simplified Arabic" w:cs="Simplified Arabic"/>
          <w:color w:val="000000" w:themeColor="text1"/>
          <w:kern w:val="0"/>
          <w:sz w:val="28"/>
          <w:szCs w:val="28"/>
          <w:rtl/>
          <w14:ligatures w14:val="none"/>
        </w:rPr>
        <w:t>لاختبار أثر كل بُعد من أبعاد التجارة الإلكترونية على حدة على توسيع السوق وزيادة الإيرادات واختبار الفروض الفرعية</w:t>
      </w:r>
      <w:r w:rsidRPr="00010059">
        <w:rPr>
          <w:rFonts w:ascii="Simplified Arabic" w:eastAsia="Times New Roman" w:hAnsi="Simplified Arabic" w:cs="Simplified Arabic"/>
          <w:color w:val="000000" w:themeColor="text1"/>
          <w:kern w:val="0"/>
          <w:sz w:val="28"/>
          <w:szCs w:val="28"/>
          <w14:ligatures w14:val="none"/>
        </w:rPr>
        <w:t>.</w:t>
      </w:r>
    </w:p>
    <w:p w14:paraId="741E4982" w14:textId="77777777" w:rsidR="004969E2" w:rsidRPr="00010059" w:rsidRDefault="004969E2" w:rsidP="001665C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اختبار</w:t>
      </w:r>
      <w:r w:rsidRPr="00010059">
        <w:rPr>
          <w:rFonts w:ascii="Simplified Arabic" w:eastAsia="Times New Roman" w:hAnsi="Simplified Arabic" w:cs="Simplified Arabic"/>
          <w:color w:val="000000" w:themeColor="text1"/>
          <w:kern w:val="0"/>
          <w:sz w:val="28"/>
          <w:szCs w:val="28"/>
          <w14:ligatures w14:val="none"/>
        </w:rPr>
        <w:t xml:space="preserve"> (T-Test) </w:t>
      </w:r>
      <w:r w:rsidRPr="00010059">
        <w:rPr>
          <w:rFonts w:ascii="Simplified Arabic" w:eastAsia="Times New Roman" w:hAnsi="Simplified Arabic" w:cs="Simplified Arabic"/>
          <w:color w:val="000000" w:themeColor="text1"/>
          <w:kern w:val="0"/>
          <w:sz w:val="28"/>
          <w:szCs w:val="28"/>
          <w:rtl/>
          <w14:ligatures w14:val="none"/>
        </w:rPr>
        <w:t>للعينات المستقلة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ثنائية الفئات مثل متغير الجنس</w:t>
      </w:r>
      <w:r w:rsidRPr="00010059">
        <w:rPr>
          <w:rFonts w:ascii="Simplified Arabic" w:eastAsia="Times New Roman" w:hAnsi="Simplified Arabic" w:cs="Simplified Arabic"/>
          <w:color w:val="000000" w:themeColor="text1"/>
          <w:kern w:val="0"/>
          <w:sz w:val="28"/>
          <w:szCs w:val="28"/>
          <w14:ligatures w14:val="none"/>
        </w:rPr>
        <w:t>.</w:t>
      </w:r>
    </w:p>
    <w:p w14:paraId="417C2156" w14:textId="5D6C552E" w:rsidR="004969E2" w:rsidRPr="00010059" w:rsidRDefault="001665CC" w:rsidP="001665C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33965948"/>
      <w:r w:rsidRPr="00010059">
        <w:rPr>
          <w:rFonts w:ascii="Simplified Arabic" w:eastAsia="Times New Roman" w:hAnsi="Simplified Arabic" w:cs="Simplified Arabic" w:hint="cs"/>
          <w:b/>
          <w:bCs/>
          <w:color w:val="000000" w:themeColor="text1"/>
          <w:kern w:val="36"/>
          <w:sz w:val="36"/>
          <w:szCs w:val="36"/>
          <w:rtl/>
          <w14:ligatures w14:val="none"/>
        </w:rPr>
        <w:t xml:space="preserve">15.1 </w:t>
      </w:r>
      <w:r w:rsidR="004969E2" w:rsidRPr="00010059">
        <w:rPr>
          <w:rFonts w:ascii="Simplified Arabic" w:eastAsia="Times New Roman" w:hAnsi="Simplified Arabic" w:cs="Simplified Arabic"/>
          <w:b/>
          <w:bCs/>
          <w:color w:val="000000" w:themeColor="text1"/>
          <w:kern w:val="36"/>
          <w:sz w:val="36"/>
          <w:szCs w:val="36"/>
          <w:rtl/>
          <w14:ligatures w14:val="none"/>
        </w:rPr>
        <w:t>حدود الدراسة</w:t>
      </w:r>
      <w:bookmarkEnd w:id="25"/>
    </w:p>
    <w:p w14:paraId="5217B01D" w14:textId="77777777" w:rsidR="004969E2" w:rsidRPr="00010059" w:rsidRDefault="004969E2" w:rsidP="001665C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الحدود الموضوعية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ستقتصر الدراسة على دراسة أثر التجارة الإلكترونية بأبعادها الأربعة (المتاجر الإلكترونية، التسويق عبر وسائل التواصل الاجتماعي، أنظمة الدفع الإلكتروني، الخدمات اللوجستية الرقمية) على توسيع السوق وزيادة الإيرادات للمشاريع المنزلية</w:t>
      </w:r>
      <w:r w:rsidRPr="00010059">
        <w:rPr>
          <w:rFonts w:ascii="Simplified Arabic" w:eastAsia="Times New Roman" w:hAnsi="Simplified Arabic" w:cs="Simplified Arabic"/>
          <w:color w:val="000000" w:themeColor="text1"/>
          <w:kern w:val="0"/>
          <w:sz w:val="28"/>
          <w:szCs w:val="28"/>
          <w14:ligatures w14:val="none"/>
        </w:rPr>
        <w:t>.</w:t>
      </w:r>
    </w:p>
    <w:p w14:paraId="71CC3A80" w14:textId="77777777" w:rsidR="004969E2" w:rsidRPr="00010059" w:rsidRDefault="004969E2" w:rsidP="001665C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الحدود المكانية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ستُطبّق الدراسة على المشاريع المنزلية المسجلة رسمياً بمدينة مكة المكرمة بالمملكة العربية السعودية</w:t>
      </w:r>
      <w:r w:rsidRPr="00010059">
        <w:rPr>
          <w:rFonts w:ascii="Simplified Arabic" w:eastAsia="Times New Roman" w:hAnsi="Simplified Arabic" w:cs="Simplified Arabic"/>
          <w:color w:val="000000" w:themeColor="text1"/>
          <w:kern w:val="0"/>
          <w:sz w:val="28"/>
          <w:szCs w:val="28"/>
          <w14:ligatures w14:val="none"/>
        </w:rPr>
        <w:t>.</w:t>
      </w:r>
    </w:p>
    <w:p w14:paraId="42ED24E7" w14:textId="77777777" w:rsidR="004969E2" w:rsidRPr="00010059" w:rsidRDefault="004969E2" w:rsidP="001665C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10059">
        <w:rPr>
          <w:rFonts w:ascii="Simplified Arabic" w:eastAsia="Times New Roman" w:hAnsi="Simplified Arabic" w:cs="Simplified Arabic"/>
          <w:color w:val="000000" w:themeColor="text1"/>
          <w:kern w:val="0"/>
          <w:sz w:val="28"/>
          <w:szCs w:val="28"/>
          <w:rtl/>
          <w14:ligatures w14:val="none"/>
        </w:rPr>
        <w:t>الحدود الزمانية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سيتم تطبيق الدراسة الميدانية وتوزيع الاستبانة وجمع البيانات خلال الفصل الدراسي الثاني من العام الجامعي 1447هـ / 2026م</w:t>
      </w:r>
      <w:r w:rsidRPr="00010059">
        <w:rPr>
          <w:rFonts w:ascii="Simplified Arabic" w:eastAsia="Times New Roman" w:hAnsi="Simplified Arabic" w:cs="Simplified Arabic"/>
          <w:color w:val="000000" w:themeColor="text1"/>
          <w:kern w:val="0"/>
          <w:sz w:val="28"/>
          <w:szCs w:val="28"/>
          <w14:ligatures w14:val="none"/>
        </w:rPr>
        <w:t>.</w:t>
      </w:r>
    </w:p>
    <w:p w14:paraId="1EAD9B0B" w14:textId="77777777" w:rsidR="004969E2" w:rsidRPr="00010059" w:rsidRDefault="004969E2" w:rsidP="001665C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الحدود البشرية</w:t>
      </w:r>
      <w:r w:rsidRPr="00010059">
        <w:rPr>
          <w:rFonts w:ascii="Simplified Arabic" w:eastAsia="Times New Roman" w:hAnsi="Simplified Arabic" w:cs="Simplified Arabic"/>
          <w:color w:val="000000" w:themeColor="text1"/>
          <w:kern w:val="0"/>
          <w:sz w:val="28"/>
          <w:szCs w:val="28"/>
          <w14:ligatures w14:val="none"/>
        </w:rPr>
        <w:t xml:space="preserve">: </w:t>
      </w:r>
      <w:r w:rsidRPr="00010059">
        <w:rPr>
          <w:rFonts w:ascii="Simplified Arabic" w:eastAsia="Times New Roman" w:hAnsi="Simplified Arabic" w:cs="Simplified Arabic"/>
          <w:color w:val="000000" w:themeColor="text1"/>
          <w:kern w:val="0"/>
          <w:sz w:val="28"/>
          <w:szCs w:val="28"/>
          <w:rtl/>
          <w14:ligatures w14:val="none"/>
        </w:rPr>
        <w:t>ستقتصر الدراسة على أصحاب المشاريع المنزلية المسجلين رسمياً بمدينة مكة المكرمة والحاصلين على تراخيص مزاولة النشاط التجاري من المنزل</w:t>
      </w:r>
      <w:r w:rsidRPr="00010059">
        <w:rPr>
          <w:rFonts w:ascii="Simplified Arabic" w:eastAsia="Times New Roman" w:hAnsi="Simplified Arabic" w:cs="Simplified Arabic"/>
          <w:color w:val="000000" w:themeColor="text1"/>
          <w:kern w:val="0"/>
          <w:sz w:val="28"/>
          <w:szCs w:val="28"/>
          <w14:ligatures w14:val="none"/>
        </w:rPr>
        <w:t>.</w:t>
      </w:r>
    </w:p>
    <w:p w14:paraId="39D54A20" w14:textId="7498476C" w:rsidR="006D6250" w:rsidRPr="00010059" w:rsidRDefault="001665CC" w:rsidP="001665CC">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010059">
        <w:rPr>
          <w:rFonts w:ascii="Simplified Arabic" w:eastAsia="Times New Roman" w:hAnsi="Simplified Arabic" w:cs="Simplified Arabic"/>
          <w:b/>
          <w:bCs/>
          <w:color w:val="000000" w:themeColor="text1"/>
          <w:kern w:val="0"/>
          <w:sz w:val="40"/>
          <w:szCs w:val="40"/>
          <w:rtl/>
          <w:lang w:bidi="ar-EG"/>
          <w14:ligatures w14:val="none"/>
        </w:rPr>
        <w:br w:type="page"/>
      </w:r>
      <w:bookmarkStart w:id="26" w:name="_Toc233965949"/>
      <w:r w:rsidRPr="00010059">
        <w:rPr>
          <w:rFonts w:ascii="Simplified Arabic" w:eastAsia="Times New Roman" w:hAnsi="Simplified Arabic" w:cs="Simplified Arabic" w:hint="cs"/>
          <w:b/>
          <w:bCs/>
          <w:color w:val="000000" w:themeColor="text1"/>
          <w:kern w:val="0"/>
          <w:sz w:val="40"/>
          <w:szCs w:val="40"/>
          <w:rtl/>
          <w:lang w:bidi="ar-EG"/>
          <w14:ligatures w14:val="none"/>
        </w:rPr>
        <w:t xml:space="preserve">الفصل الثاني: </w:t>
      </w:r>
      <w:r w:rsidR="006D6250" w:rsidRPr="00010059">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6"/>
    </w:p>
    <w:p w14:paraId="46897CF9" w14:textId="77777777" w:rsidR="006D6250" w:rsidRPr="00010059" w:rsidRDefault="006D6250" w:rsidP="001665C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27" w:name="_Toc233965950"/>
      <w:r w:rsidRPr="00010059">
        <w:rPr>
          <w:rFonts w:ascii="Simplified Arabic" w:eastAsia="Times New Roman" w:hAnsi="Simplified Arabic" w:cs="Simplified Arabic"/>
          <w:b/>
          <w:bCs/>
          <w:color w:val="000000" w:themeColor="text1"/>
          <w:kern w:val="0"/>
          <w:sz w:val="36"/>
          <w:szCs w:val="36"/>
          <w:rtl/>
          <w14:ligatures w14:val="none"/>
        </w:rPr>
        <w:t>المبحث الأول: التجارة الإلكترونية (المتغير المستقل)</w:t>
      </w:r>
      <w:bookmarkEnd w:id="27"/>
    </w:p>
    <w:p w14:paraId="238C4403" w14:textId="6154B4F7"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8" w:name="_Toc233965951"/>
      <w:r w:rsidRPr="00010059">
        <w:rPr>
          <w:rFonts w:ascii="Simplified Arabic" w:eastAsia="Times New Roman" w:hAnsi="Simplified Arabic" w:cs="Simplified Arabic" w:hint="cs"/>
          <w:b/>
          <w:bCs/>
          <w:color w:val="000000" w:themeColor="text1"/>
          <w:kern w:val="0"/>
          <w:sz w:val="32"/>
          <w:szCs w:val="32"/>
          <w:rtl/>
          <w14:ligatures w14:val="none"/>
        </w:rPr>
        <w:t xml:space="preserve">1.1.2 </w:t>
      </w:r>
      <w:r w:rsidR="006D6250" w:rsidRPr="00010059">
        <w:rPr>
          <w:rFonts w:ascii="Simplified Arabic" w:eastAsia="Times New Roman" w:hAnsi="Simplified Arabic" w:cs="Simplified Arabic"/>
          <w:b/>
          <w:bCs/>
          <w:color w:val="000000" w:themeColor="text1"/>
          <w:kern w:val="0"/>
          <w:sz w:val="32"/>
          <w:szCs w:val="32"/>
          <w:rtl/>
          <w14:ligatures w14:val="none"/>
        </w:rPr>
        <w:t>تمهيد</w:t>
      </w:r>
      <w:bookmarkEnd w:id="28"/>
    </w:p>
    <w:p w14:paraId="5719DB9D"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شهد العقدان الأخيران تحولات جوهرية في بنية الاقتصاد العالمي، أفضت إلى إعادة تشكيل أنماط التبادل التجاري وآليات وصول المنتجات والخدمات إلى المستهلك النهائي، وذلك في ضوء التطورات المتسارعة في تقنيات المعلومات والاتصالات وانتشار شبكة الإنترنت في مختلف مناحي الحياة الاقتصادية والاجتماعية. وقد أفرزت هذه التحولات نمطًا جديدًا من ممارسة النشاط التجاري يقوم على توظيف الوسائط الرقمية في إتمام صفقات البيع والشراء وتقديم الخدمات، عُرف اصطلاحًا بـ"التجارة الإلكترونية"، بوصفه امتدادًا طبيعيًا للثورة الرقمية وأحد أبرز تجليات اقتصاد المعرفة. ولم يعد هذا النمط مجرد قناة مكمّلة للتجارة التقليدية، بل تحول إلى ركيزة استراتيجية تعيد تعريف قواعد المنافسة وحدود الأسواق ومعايير خلق القيمة، خاصة بالنسبة للمشاريع الصغيرة والمشاريع المنزلية التي وجدت فيه فرصة سانحة لتجاوز قيود الموقع الجغرافي ومحدودية الموارد</w:t>
      </w:r>
      <w:r w:rsidRPr="00010059">
        <w:rPr>
          <w:rFonts w:ascii="Simplified Arabic" w:eastAsia="Times New Roman" w:hAnsi="Simplified Arabic" w:cs="Simplified Arabic"/>
          <w:color w:val="000000" w:themeColor="text1"/>
          <w:kern w:val="0"/>
          <w:sz w:val="28"/>
          <w:szCs w:val="28"/>
          <w:lang w:bidi="ar-EG"/>
          <w14:ligatures w14:val="none"/>
        </w:rPr>
        <w:t>.</w:t>
      </w:r>
    </w:p>
    <w:p w14:paraId="160AFC8A"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ويكتسب البحث في التجارة الإلكترونية أهمية مضاعفة في السياق الراهن، إذ تحولت من كونها خيارًا تنافسيًا إلى ضرورة وجودية تفرضها متغيرات البيئة التسويقية، لا سيما بعد الانتشار الواسع للأجهزة الذكية وتنامي شريحة المستهلكين الرقميين وارتفاع مستوى تقبلهم للتعامل عبر المنصات الرقمية. وفي هذا الإطار، يسعى هذا المبحث إلى تقديم معالجة نظرية متكاملة للتجارة الإلكترونية، تنطلق من ضبط مفهومها على ضوء تعدد المدارس والاتجاهات، ثم استعراض أهميتها الاقتصادية والتسويقية، فأهدافها التي تسعى إلى تحقيقها المنظمات المتبنية لها، وصولًا إلى تحليل أبعادها التي اعتُمدت في هذه الدراسة، مع الإشارة إلى استراتيجيات تفعيلها وأبرز الاتجاهات البحثية المعاصرة في تناولها</w:t>
      </w:r>
      <w:r w:rsidRPr="00010059">
        <w:rPr>
          <w:rFonts w:ascii="Simplified Arabic" w:eastAsia="Times New Roman" w:hAnsi="Simplified Arabic" w:cs="Simplified Arabic"/>
          <w:color w:val="000000" w:themeColor="text1"/>
          <w:kern w:val="0"/>
          <w:sz w:val="28"/>
          <w:szCs w:val="28"/>
          <w:lang w:bidi="ar-EG"/>
          <w14:ligatures w14:val="none"/>
        </w:rPr>
        <w:t>.</w:t>
      </w:r>
    </w:p>
    <w:p w14:paraId="3E870031" w14:textId="0D0D9D91"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9" w:name="_Toc233965952"/>
      <w:r w:rsidRPr="00010059">
        <w:rPr>
          <w:rFonts w:ascii="Simplified Arabic" w:eastAsia="Times New Roman" w:hAnsi="Simplified Arabic" w:cs="Simplified Arabic" w:hint="cs"/>
          <w:b/>
          <w:bCs/>
          <w:color w:val="000000" w:themeColor="text1"/>
          <w:kern w:val="0"/>
          <w:sz w:val="32"/>
          <w:szCs w:val="32"/>
          <w:rtl/>
          <w14:ligatures w14:val="none"/>
        </w:rPr>
        <w:t>2.1.2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مفهوم التجارة الإلكترونية</w:t>
      </w:r>
      <w:bookmarkEnd w:id="29"/>
    </w:p>
    <w:p w14:paraId="5C1F2B45"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يُعدّ ضبط مفهوم التجارة الإلكترونية مدخلًا ضروريًا لأي تناول علمي جاد لها، وذلك بالنظر إلى تعدد الزوايا التي عالجها منها الباحثون، وتباين المرجعيات الفكرية والتخصصية التي انطلقوا منها؛ فبين من ركّز على الطابع التقني، ومن انصرف إلى البُعد التسويقي، ومن أبرز الجانب الاقتصادي الكلي، تتشكل صورة مركّبة تعكس ثراء الظاهرة وتعدد أوجهها</w:t>
      </w:r>
      <w:r w:rsidRPr="00010059">
        <w:rPr>
          <w:rFonts w:ascii="Simplified Arabic" w:eastAsia="Times New Roman" w:hAnsi="Simplified Arabic" w:cs="Simplified Arabic"/>
          <w:color w:val="000000" w:themeColor="text1"/>
          <w:kern w:val="0"/>
          <w:sz w:val="28"/>
          <w:szCs w:val="28"/>
          <w:lang w:bidi="ar-EG"/>
          <w14:ligatures w14:val="none"/>
        </w:rPr>
        <w:t>.</w:t>
      </w:r>
    </w:p>
    <w:p w14:paraId="32CBDD3E"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فمن زاوية تكاملية تجمع بين البُعد التقني والاقتصادي، يشير النعيري (2023) إلى أن التجارة الإلكترونية تمثل منظومة متكاملة من العمليات التجارية التي تُنفَّذ عبر الوسائط الإلكترونية والشبكات الرقمية، بحيث تشمل عمليات العرض والتفاوض والتعاقد والدفع والتسليم، وتستوعب في نطاقها التبادلات القائمة بين المنشآت فيما بينها، وبين المنشآت والمستهلكين، وبين المستهلكين أنفسهم. وفي السياق ذاته، يذهب معروف (2024) إلى أن التجارة الإلكترونية تتجاوز كونها أداة تقنية لتصبح نموذجًا اقتصاديًا مستقلًا يعيد رسم خرائط التبادل التجاري الداخلي والخارجي، ويُسهم في إعادة توزيع الأدوار بين الفاعلين الاقتصاديين على المستويين المحلي والدولي</w:t>
      </w:r>
      <w:r w:rsidRPr="00010059">
        <w:rPr>
          <w:rFonts w:ascii="Simplified Arabic" w:eastAsia="Times New Roman" w:hAnsi="Simplified Arabic" w:cs="Simplified Arabic"/>
          <w:color w:val="000000" w:themeColor="text1"/>
          <w:kern w:val="0"/>
          <w:sz w:val="28"/>
          <w:szCs w:val="28"/>
          <w:lang w:bidi="ar-EG"/>
          <w14:ligatures w14:val="none"/>
        </w:rPr>
        <w:t>.</w:t>
      </w:r>
    </w:p>
    <w:p w14:paraId="51F371EF"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منظور تسويقي يُبرز البُعد العلائقي مع المستهلك، يتناولها صوار والأمين (2023) باعتبارها بيئة رقمية متكاملة تُبنى فيها العلاقات بين المؤسسة والعميل على أسس من التفاعل المستمر وجودة الخدمة المقدمة عبر الإنترنت، بحيث لا تنحصر وظيفتها في إتمام صفقة البيع، بل تمتد لتشمل بناء ولاء رقمي طويل الأمد. ويقاربها بوزيد (2023) من زاوية اقتصادية كلية، إذ يرى فيها آلية حديثة تُسهم في تحفيز النمو الاقتصادي عبر توسيع نطاق المعاملات وتخفيض تكاليف الوساطة وإتاحة الفرصة أمام شرائح جديدة من الفاعلين الاقتصاديين للولوج إلى الأسواق</w:t>
      </w:r>
      <w:r w:rsidRPr="00010059">
        <w:rPr>
          <w:rFonts w:ascii="Simplified Arabic" w:eastAsia="Times New Roman" w:hAnsi="Simplified Arabic" w:cs="Simplified Arabic"/>
          <w:color w:val="000000" w:themeColor="text1"/>
          <w:kern w:val="0"/>
          <w:sz w:val="28"/>
          <w:szCs w:val="28"/>
          <w:lang w:bidi="ar-EG"/>
          <w14:ligatures w14:val="none"/>
        </w:rPr>
        <w:t>.</w:t>
      </w:r>
    </w:p>
    <w:p w14:paraId="0366B29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وفي مقاربة تُركّز على السلوك الشرائي، يرى أبو هنية والجبالي (2021) أن التجارة الإلكترونية تمثل النمط الجديد من التعاملات التجارية الذي يُعيد تشكيل قرارات المستهلك ومراحل اتخاذها، بحيث يصبح البحث عن المعلومة والمقارنة والاختيار والدفع مندمجة في تجربة رقمية واحدة تُختصر فيها المسافات وتُقلّص فيها الجهود. ويقترب من ذلك قشطاوي والنسور (2021) حين يعرّفانها بأنها ممارسة النشاط التجاري عبر الفضاء الرقمي بما يشمله ذلك من عرض للسلع والخدمات، وتقديم لخدمات ما بعد البيع، ومسؤوليات اجتماعية تنعكس على صورة المنظمة لدى الجمهور الرقمي</w:t>
      </w:r>
      <w:r w:rsidRPr="00010059">
        <w:rPr>
          <w:rFonts w:ascii="Simplified Arabic" w:eastAsia="Times New Roman" w:hAnsi="Simplified Arabic" w:cs="Simplified Arabic"/>
          <w:color w:val="000000" w:themeColor="text1"/>
          <w:kern w:val="0"/>
          <w:sz w:val="28"/>
          <w:szCs w:val="28"/>
          <w:lang w:bidi="ar-EG"/>
          <w14:ligatures w14:val="none"/>
        </w:rPr>
        <w:t>.</w:t>
      </w:r>
    </w:p>
    <w:p w14:paraId="15DD4F3A"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أما من زاوية بنائية تُركّز على النظم المعلوماتية، فينظر إليها الوشاح والشرايري (2021) بوصفها منظومة معلوماتية محاسبية وإدارية متكاملة تعتمد على تدفق البيانات الرقمية بين الأطراف، بما يُمكّن من إعادة هندسة العمليات الداخلية للمنظمة وربطها بالبيئة الخارجية. وفي المقابل، تُبرز حسن (2023) بُعدًا اجتماعيًا للمفهوم، إذ ترى أن التجارة الإلكترونية أضحت فضاءً لتفعيل العمل الحر عبر الإنترنت وإتاحة فرص اقتصادية لشرائح كانت تعاني من محدودية الوصول إلى سوق العمل التقليدي</w:t>
      </w:r>
      <w:r w:rsidRPr="00010059">
        <w:rPr>
          <w:rFonts w:ascii="Simplified Arabic" w:eastAsia="Times New Roman" w:hAnsi="Simplified Arabic" w:cs="Simplified Arabic"/>
          <w:color w:val="000000" w:themeColor="text1"/>
          <w:kern w:val="0"/>
          <w:sz w:val="28"/>
          <w:szCs w:val="28"/>
          <w:lang w:bidi="ar-EG"/>
          <w14:ligatures w14:val="none"/>
        </w:rPr>
        <w:t>.</w:t>
      </w:r>
    </w:p>
    <w:p w14:paraId="663522C9"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الأدبيات الأجنبية، تُقدَّم التجارة الإلكترونية بوصفها منظومة تكنولوجية-تسويقية متكاملة؛ فيُعرّفها</w:t>
      </w:r>
      <w:r w:rsidRPr="00010059">
        <w:rPr>
          <w:rFonts w:ascii="Simplified Arabic" w:eastAsia="Times New Roman" w:hAnsi="Simplified Arabic" w:cs="Simplified Arabic"/>
          <w:color w:val="000000" w:themeColor="text1"/>
          <w:kern w:val="0"/>
          <w:sz w:val="28"/>
          <w:szCs w:val="28"/>
          <w:lang w:bidi="ar-EG"/>
          <w14:ligatures w14:val="none"/>
        </w:rPr>
        <w:t xml:space="preserve"> Agitha et al. (2023) </w:t>
      </w:r>
      <w:r w:rsidRPr="00010059">
        <w:rPr>
          <w:rFonts w:ascii="Simplified Arabic" w:eastAsia="Times New Roman" w:hAnsi="Simplified Arabic" w:cs="Simplified Arabic"/>
          <w:color w:val="000000" w:themeColor="text1"/>
          <w:kern w:val="0"/>
          <w:sz w:val="28"/>
          <w:szCs w:val="28"/>
          <w:rtl/>
          <w14:ligatures w14:val="none"/>
        </w:rPr>
        <w:t>بأنها نظام رقمي مصمَّم خصيصًا لإتاحة عرض المنتجات وتيسير عمليات البيع والشراء لصالح الصناعات المنزلية والمشاريع الصغيرة، بحيث يُسهم في رفع إنتاجيتها ويعزز حضورها في السوق. ويقاربها</w:t>
      </w:r>
      <w:r w:rsidRPr="00010059">
        <w:rPr>
          <w:rFonts w:ascii="Simplified Arabic" w:eastAsia="Times New Roman" w:hAnsi="Simplified Arabic" w:cs="Simplified Arabic"/>
          <w:color w:val="000000" w:themeColor="text1"/>
          <w:kern w:val="0"/>
          <w:sz w:val="28"/>
          <w:szCs w:val="28"/>
          <w:lang w:bidi="ar-EG"/>
          <w14:ligatures w14:val="none"/>
        </w:rPr>
        <w:t xml:space="preserve"> Verbivska et al. (2023) </w:t>
      </w:r>
      <w:r w:rsidRPr="00010059">
        <w:rPr>
          <w:rFonts w:ascii="Simplified Arabic" w:eastAsia="Times New Roman" w:hAnsi="Simplified Arabic" w:cs="Simplified Arabic"/>
          <w:color w:val="000000" w:themeColor="text1"/>
          <w:kern w:val="0"/>
          <w:sz w:val="28"/>
          <w:szCs w:val="28"/>
          <w:rtl/>
          <w14:ligatures w14:val="none"/>
        </w:rPr>
        <w:t>من منظور ابتكاري، إذ يعتبرانها محفزًا رئيسًا لتطوير نماذج الأعمال المبتكرة في ظل التحولات المرتبطة بالتكامل الاقتصادي الإقليمي. في حين يذهب</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إلى أنها منظومة رقمية متكاملة يتم فيها توظيف استراتيجيات التسويق عبر الإنترنت بشكل ممنهج بهدف تحقيق نمو مستدام في المبيعات وتعزيز قدرة المنشأة على التوسع في العصر الرقمي</w:t>
      </w:r>
      <w:r w:rsidRPr="00010059">
        <w:rPr>
          <w:rFonts w:ascii="Simplified Arabic" w:eastAsia="Times New Roman" w:hAnsi="Simplified Arabic" w:cs="Simplified Arabic"/>
          <w:color w:val="000000" w:themeColor="text1"/>
          <w:kern w:val="0"/>
          <w:sz w:val="28"/>
          <w:szCs w:val="28"/>
          <w:lang w:bidi="ar-EG"/>
          <w14:ligatures w14:val="none"/>
        </w:rPr>
        <w:t>.</w:t>
      </w:r>
    </w:p>
    <w:p w14:paraId="1F84542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ويلاحظ من استعراض التعريفات السابقة أن ثمة اتفاقًا ضمنيًا بين الباحثين على أن التجارة الإلكترونية ظاهرة مركّبة تنهض على ثلاث ركائز متلازمة، هي: الركيزة التقنية المتمثلة في البنية الرقمية والشبكات، والركيزة التبادلية القائمة على العمليات التجارية بمختلف مراحلها، والركيزة العلائقية المرتبطة ببناء الثقة والولاء مع العميل الرقمي، وإن اختلفت زوايا التركيز باختلاف حقول الاختصاص. ومن ثمّ يمكن للباحث أن يخلص إلى تعريف إجرائي مركّب مفاده أن التجارة الإلكترونية تمثل نمطًا رقميًا متكاملًا لممارسة النشاط التجاري، يقوم على توظيف المنصات والمتاجر الإلكترونية ووسائل التواصل الاجتماعي وأنظمة الدفع الرقمي والخدمات اللوجستية الحديثة، بغية إتمام عمليات التبادل التجاري بكفاءة وفاعلية، وتوسيع النطاق الجغرافي للسوق، وبناء علاقات مستدامة مع العميل، بما يُسهم في تنمية الإيرادات وتعزيز القدرة التنافسية للمشاريع، وبخاصة المشاريع المنزلية التي تتخذ من الفضاء الرقمي بيئة عمل رئيسة لها. ويرى الباحث أن هذا التعريف يتميز بكونه لا يُختزل التجارة الإلكترونية في بُعدها التقني، بل يستوعب أبعادها التسويقية والاقتصادية والعلائقية، ويتناسب مع طبيعة المشاريع المنزلية في مدينة مكة المكرمة التي تسعى إلى توسيع أسواقها بأدوات رقمية منخفضة التكلفة ومرتفعة الأثر</w:t>
      </w:r>
      <w:r w:rsidRPr="00010059">
        <w:rPr>
          <w:rFonts w:ascii="Simplified Arabic" w:eastAsia="Times New Roman" w:hAnsi="Simplified Arabic" w:cs="Simplified Arabic"/>
          <w:color w:val="000000" w:themeColor="text1"/>
          <w:kern w:val="0"/>
          <w:sz w:val="28"/>
          <w:szCs w:val="28"/>
          <w:lang w:bidi="ar-EG"/>
          <w14:ligatures w14:val="none"/>
        </w:rPr>
        <w:t>.</w:t>
      </w:r>
    </w:p>
    <w:p w14:paraId="329C7165" w14:textId="37B81AE8"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0" w:name="_Toc233965953"/>
      <w:r w:rsidRPr="00010059">
        <w:rPr>
          <w:rFonts w:ascii="Simplified Arabic" w:eastAsia="Times New Roman" w:hAnsi="Simplified Arabic" w:cs="Simplified Arabic" w:hint="cs"/>
          <w:b/>
          <w:bCs/>
          <w:color w:val="000000" w:themeColor="text1"/>
          <w:kern w:val="0"/>
          <w:sz w:val="32"/>
          <w:szCs w:val="32"/>
          <w:rtl/>
          <w14:ligatures w14:val="none"/>
        </w:rPr>
        <w:t>3.1.2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أهمية التجارة الإلكترونية</w:t>
      </w:r>
      <w:bookmarkEnd w:id="30"/>
    </w:p>
    <w:p w14:paraId="36B70FC0"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تتقاطع أهمية التجارة الإلكترونية مع جملة من المستويات الاقتصادية والتسويقية والاجتماعية، بحيث لم تعد ترفًا تقنيًا تختاره المنظمة عن رغبة، بل ضرورة استراتيجية تفرضها متغيرات البيئة الرقمية وتحولات سلوك المستهلك المعاصر. فهي لا تُعيد تعريف علاقة المنظمة بأسواقها فحسب، بل تُعيد كذلك تشكيل بنية النشاط الاقتصادي ذاته على المستويين الجزئي والكلي، وتفتح آفاقًا جديدة أمام فئات كانت تعاني من التهميش في منظومة السوق التقليدية، كأصحاب المشاريع المنزلية والحرفيين ورائدات الأعمال</w:t>
      </w:r>
      <w:r w:rsidRPr="00010059">
        <w:rPr>
          <w:rFonts w:ascii="Simplified Arabic" w:eastAsia="Times New Roman" w:hAnsi="Simplified Arabic" w:cs="Simplified Arabic"/>
          <w:color w:val="000000" w:themeColor="text1"/>
          <w:kern w:val="0"/>
          <w:sz w:val="28"/>
          <w:szCs w:val="28"/>
          <w:lang w:bidi="ar-EG"/>
          <w14:ligatures w14:val="none"/>
        </w:rPr>
        <w:t>.</w:t>
      </w:r>
    </w:p>
    <w:p w14:paraId="27E40D59"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ويشير الوشاح والشرايري (2021) إلى أن أهمية التجارة الإلكترونية تتجلى في جوانب متعددة، أبرزها: أولًا، إسهامها في تطوير نظم المعلومات المحاسبية والإدارية داخل المنظمة، بما يعزز دقة البيانات وسرعة التقارير المالية، وثانيًا، تمكينها من ربط الأنشطة الداخلية بالبيئة الخارجية من خلال قنوات اتصال رقمية مباشرة، وثالثًا، رفعها لكفاءة العمليات التشغيلية عبر أتمتة الإجراءات وتخفيض الأخطاء البشرية، ورابعًا، دعمها لعملية اتخاذ القرار من خلال إتاحة بيانات آنية ومتجددة حول السوق والعملاء والمنافسين</w:t>
      </w:r>
      <w:r w:rsidRPr="00010059">
        <w:rPr>
          <w:rFonts w:ascii="Simplified Arabic" w:eastAsia="Times New Roman" w:hAnsi="Simplified Arabic" w:cs="Simplified Arabic"/>
          <w:color w:val="000000" w:themeColor="text1"/>
          <w:kern w:val="0"/>
          <w:sz w:val="28"/>
          <w:szCs w:val="28"/>
          <w:lang w:bidi="ar-EG"/>
          <w14:ligatures w14:val="none"/>
        </w:rPr>
        <w:t>.</w:t>
      </w:r>
    </w:p>
    <w:p w14:paraId="72E0C594"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ويرى معروف (2024) أن أهمية التجارة الإلكترونية تنبثق من قدرتها على تحقيق التوطين الاقتصادي وتفعيل الحضور في التجارة الخارجية، إذ تُتيح للمنشآت الوطنية النفاذ إلى أسواق دولية دون الحاجة إلى استثمارات ضخمة في البنى التقليدية، فضلًا عن تعزيزها لتنافسية المنتج المحلي في مواجهة نظيره المستورد. ويُضاف إلى ذلك ما يذهب إليه بوزيد (2023) من أن التجارة الإلكترونية تكتسب أهميتها من كونها رافعة للنمو الاقتصادي في الدول العربية، إذ تُسهم في توسيع نطاق التبادل التجاري، وتنشيط الطلب الكلي، وتخفيض تكاليف الوساطة، وإدماج الاقتصاد غير الرسمي في المسار الرسمي عبر منصات رقمية شفافة</w:t>
      </w:r>
      <w:r w:rsidRPr="00010059">
        <w:rPr>
          <w:rFonts w:ascii="Simplified Arabic" w:eastAsia="Times New Roman" w:hAnsi="Simplified Arabic" w:cs="Simplified Arabic"/>
          <w:color w:val="000000" w:themeColor="text1"/>
          <w:kern w:val="0"/>
          <w:sz w:val="28"/>
          <w:szCs w:val="28"/>
          <w:lang w:bidi="ar-EG"/>
          <w14:ligatures w14:val="none"/>
        </w:rPr>
        <w:t>.</w:t>
      </w:r>
    </w:p>
    <w:p w14:paraId="3408AC16"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زاوية تسويقية، يُبرز صوار والأمين (2023) أن أهمية التجارة الإلكترونية تتمثل في إسهامها في بناء علاقات ولاء رقمي طويل الأمد مع العميل، وذلك من خلال جودة خدمة التسويق الإلكتروني وقدرتها على تلبية توقعات المستهلك في الفضاء الرقمي، وهو ما يجعلها أداة استراتيجية لبناء رأس المال العلائقي للمنظمة. ويقترب من ذلك جباري (2022) الذي يُشير إلى أن التجارة الإلكترونية تُسهم إسهامًا محوريًا في تخفيض تكاليف تسويق الخدمات، من خلال الاستغناء عن كثير من الوسائط التقليدية، والاعتماد على قنوات رقمية أكثر كفاءة وأقل تكلفة، بما ينعكس على هامش الربحية ويُتيح للمنشآت توجيه مواردها نحو أنشطة إبداعية أكثر قيمة</w:t>
      </w:r>
      <w:r w:rsidRPr="00010059">
        <w:rPr>
          <w:rFonts w:ascii="Simplified Arabic" w:eastAsia="Times New Roman" w:hAnsi="Simplified Arabic" w:cs="Simplified Arabic"/>
          <w:color w:val="000000" w:themeColor="text1"/>
          <w:kern w:val="0"/>
          <w:sz w:val="28"/>
          <w:szCs w:val="28"/>
          <w:lang w:bidi="ar-EG"/>
          <w14:ligatures w14:val="none"/>
        </w:rPr>
        <w:t>.</w:t>
      </w:r>
    </w:p>
    <w:p w14:paraId="4BBEA26E"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منظور اقتصادي كلي، يُنبّه النعيري (2023) إلى أن أهمية التجارة الإلكترونية تتجاوز حدود المنشأة لتشمل تطوير الاقتصاد الوطني ككل، بحيث تُسهم في تنويع مصادر الدخل، ودعم القطاعات الناشئة، وتحفيز الاستثمار الأجنبي المباشر، وتحسين مؤشرات التنافسية الدولية للاقتصاد. وفي السياق ذاته، يذهب أبو هنية والجبالي (2021) إلى أن أهميتها تتجلى في تأثيرها على السلوك الشرائي للمستهلك، إذ تُتيح له وصولًا غير مسبوق إلى المعلومات، وقدرة على المقارنة، وحرية في الاختيار، وهو ما يفرض على المنظمات إعادة هيكلة استراتيجياتها التسويقية لتتلاءم مع هذا المستهلك المتمكن رقميًا</w:t>
      </w:r>
      <w:r w:rsidRPr="00010059">
        <w:rPr>
          <w:rFonts w:ascii="Simplified Arabic" w:eastAsia="Times New Roman" w:hAnsi="Simplified Arabic" w:cs="Simplified Arabic"/>
          <w:color w:val="000000" w:themeColor="text1"/>
          <w:kern w:val="0"/>
          <w:sz w:val="28"/>
          <w:szCs w:val="28"/>
          <w:lang w:bidi="ar-EG"/>
          <w14:ligatures w14:val="none"/>
        </w:rPr>
        <w:t>.</w:t>
      </w:r>
    </w:p>
    <w:p w14:paraId="6B6A3904"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الأدبيات الأجنبية، يُشير</w:t>
      </w:r>
      <w:r w:rsidRPr="00010059">
        <w:rPr>
          <w:rFonts w:ascii="Simplified Arabic" w:eastAsia="Times New Roman" w:hAnsi="Simplified Arabic" w:cs="Simplified Arabic"/>
          <w:color w:val="000000" w:themeColor="text1"/>
          <w:kern w:val="0"/>
          <w:sz w:val="28"/>
          <w:szCs w:val="28"/>
          <w:lang w:bidi="ar-EG"/>
          <w14:ligatures w14:val="none"/>
        </w:rPr>
        <w:t xml:space="preserve"> Agitha et al. (2023) </w:t>
      </w:r>
      <w:r w:rsidRPr="00010059">
        <w:rPr>
          <w:rFonts w:ascii="Simplified Arabic" w:eastAsia="Times New Roman" w:hAnsi="Simplified Arabic" w:cs="Simplified Arabic"/>
          <w:color w:val="000000" w:themeColor="text1"/>
          <w:kern w:val="0"/>
          <w:sz w:val="28"/>
          <w:szCs w:val="28"/>
          <w:rtl/>
          <w14:ligatures w14:val="none"/>
        </w:rPr>
        <w:t>إلى أن أهمية التجارة الإلكترونية تتجلى بشكل خاص في الصناعات المنزلية، حيث تُتيح لهذه المشاريع الصغيرة رفع إنتاجيتها والوصول إلى شرائح واسعة من العملاء بأدوات رقمية ميسورة الاستخدام. ويرى</w:t>
      </w:r>
      <w:r w:rsidRPr="00010059">
        <w:rPr>
          <w:rFonts w:ascii="Simplified Arabic" w:eastAsia="Times New Roman" w:hAnsi="Simplified Arabic" w:cs="Simplified Arabic"/>
          <w:color w:val="000000" w:themeColor="text1"/>
          <w:kern w:val="0"/>
          <w:sz w:val="28"/>
          <w:szCs w:val="28"/>
          <w:lang w:bidi="ar-EG"/>
          <w14:ligatures w14:val="none"/>
        </w:rPr>
        <w:t xml:space="preserve"> Verbivska et al. (2023) </w:t>
      </w:r>
      <w:r w:rsidRPr="00010059">
        <w:rPr>
          <w:rFonts w:ascii="Simplified Arabic" w:eastAsia="Times New Roman" w:hAnsi="Simplified Arabic" w:cs="Simplified Arabic"/>
          <w:color w:val="000000" w:themeColor="text1"/>
          <w:kern w:val="0"/>
          <w:sz w:val="28"/>
          <w:szCs w:val="28"/>
          <w:rtl/>
          <w14:ligatures w14:val="none"/>
        </w:rPr>
        <w:t>أن أهميتها تكمن في تحفيز الابتكار في نماذج الأعمال، وإتاحة الفرصة أمام المنشآت لإعادة تصميم عملياتها بما يتسق مع متطلبات التكامل الاقتصادي الإقليمي والتحولات الرقمية العالمية. ويُبرز</w:t>
      </w:r>
      <w:r w:rsidRPr="00010059">
        <w:rPr>
          <w:rFonts w:ascii="Simplified Arabic" w:eastAsia="Times New Roman" w:hAnsi="Simplified Arabic" w:cs="Simplified Arabic"/>
          <w:color w:val="000000" w:themeColor="text1"/>
          <w:kern w:val="0"/>
          <w:sz w:val="28"/>
          <w:szCs w:val="28"/>
          <w:lang w:bidi="ar-EG"/>
          <w14:ligatures w14:val="none"/>
        </w:rPr>
        <w:t xml:space="preserve"> Onifade et al. (2021) </w:t>
      </w:r>
      <w:r w:rsidRPr="00010059">
        <w:rPr>
          <w:rFonts w:ascii="Simplified Arabic" w:eastAsia="Times New Roman" w:hAnsi="Simplified Arabic" w:cs="Simplified Arabic"/>
          <w:color w:val="000000" w:themeColor="text1"/>
          <w:kern w:val="0"/>
          <w:sz w:val="28"/>
          <w:szCs w:val="28"/>
          <w:rtl/>
          <w14:ligatures w14:val="none"/>
        </w:rPr>
        <w:t>أن أهميتها الاستراتيجية تنبع من كونها أداة لدمج ذكاء العميل في استراتيجيات التوسع الإقليمي، بما يعزز قدرة المنظمة على استهداف الأسواق الجديدة بدقة وفاعلية</w:t>
      </w:r>
      <w:r w:rsidRPr="00010059">
        <w:rPr>
          <w:rFonts w:ascii="Simplified Arabic" w:eastAsia="Times New Roman" w:hAnsi="Simplified Arabic" w:cs="Simplified Arabic"/>
          <w:color w:val="000000" w:themeColor="text1"/>
          <w:kern w:val="0"/>
          <w:sz w:val="28"/>
          <w:szCs w:val="28"/>
          <w:lang w:bidi="ar-EG"/>
          <w14:ligatures w14:val="none"/>
        </w:rPr>
        <w:t>.</w:t>
      </w:r>
    </w:p>
    <w:p w14:paraId="651A2D3C"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ويرى الباحث في ضوء ما تقدم أن أهمية التجارة الإلكترونية بالنسبة للمشاريع المنزلية في مدينة مكة المكرمة تكتسب طابعًا مضاعفًا، إذ تجتمع فيها الأبعاد الاقتصادية المرتبطة بتنمية الإيرادات وتوسيع السوق، مع الأبعاد الاجتماعية المرتبطة بتمكين رائدات الأعمال والأسر المنتجة، فضلًا عن الأبعاد التسويقية المرتبطة ببناء علامات تجارية محلية قادرة على المنافسة في فضاء رقمي مفتوح</w:t>
      </w:r>
      <w:r w:rsidRPr="00010059">
        <w:rPr>
          <w:rFonts w:ascii="Simplified Arabic" w:eastAsia="Times New Roman" w:hAnsi="Simplified Arabic" w:cs="Simplified Arabic"/>
          <w:color w:val="000000" w:themeColor="text1"/>
          <w:kern w:val="0"/>
          <w:sz w:val="28"/>
          <w:szCs w:val="28"/>
          <w:lang w:bidi="ar-EG"/>
          <w14:ligatures w14:val="none"/>
        </w:rPr>
        <w:t>.</w:t>
      </w:r>
    </w:p>
    <w:p w14:paraId="38464E75" w14:textId="1DF62182"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1" w:name="_Toc233965954"/>
      <w:r w:rsidRPr="00010059">
        <w:rPr>
          <w:rFonts w:ascii="Simplified Arabic" w:eastAsia="Times New Roman" w:hAnsi="Simplified Arabic" w:cs="Simplified Arabic" w:hint="cs"/>
          <w:b/>
          <w:bCs/>
          <w:color w:val="000000" w:themeColor="text1"/>
          <w:kern w:val="0"/>
          <w:sz w:val="32"/>
          <w:szCs w:val="32"/>
          <w:rtl/>
          <w14:ligatures w14:val="none"/>
        </w:rPr>
        <w:t>4.1.2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أهداف التجارة الإلكترونية</w:t>
      </w:r>
      <w:bookmarkEnd w:id="31"/>
    </w:p>
    <w:p w14:paraId="7C3CBB69"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تتنوع الأهداف التي تسعى المنظمات إلى تحقيقها من تبنّي التجارة الإلكترونية، وهي أهداف تتقاطع فيها الغايات الاقتصادية مع التسويقية والتشغيلية، وتختلف باختلاف طبيعة المنظمة وحجمها وقطاع نشاطها. وقد تناول الباحثون هذه الأهداف من زوايا متعددة يمكن استعراضها فيما يلي</w:t>
      </w:r>
      <w:r w:rsidRPr="00010059">
        <w:rPr>
          <w:rFonts w:ascii="Simplified Arabic" w:eastAsia="Times New Roman" w:hAnsi="Simplified Arabic" w:cs="Simplified Arabic"/>
          <w:color w:val="000000" w:themeColor="text1"/>
          <w:kern w:val="0"/>
          <w:sz w:val="28"/>
          <w:szCs w:val="28"/>
          <w:lang w:bidi="ar-EG"/>
          <w14:ligatures w14:val="none"/>
        </w:rPr>
        <w:t>:</w:t>
      </w:r>
    </w:p>
    <w:p w14:paraId="40EEB457"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يذهب حسن (2023) إلى أن التجارة الإلكترونية تسعى إلى تحقيق جملة من الأهداف يمكن إجمالها في: أولًا، تفعيل العمل الحر وإتاحة الفرصة أمام الأفراد للاستقلال الاقتصادي عبر الإنترنت؛ ثانيًا، توسيع قاعدة المشاركة الاقتصادية لتشمل شرائح كانت مهمّشة في السوق التقليدية؛ ثالثًا، تقليص الفجوة بين المنتج والمستهلك عبر قنوات مباشرة وشفافة؛ رابعًا، تنمية المهارات الرقمية للأفراد بما يعزز جاهزيتهم لسوق العمل الرقمي</w:t>
      </w:r>
      <w:r w:rsidRPr="00010059">
        <w:rPr>
          <w:rFonts w:ascii="Simplified Arabic" w:eastAsia="Times New Roman" w:hAnsi="Simplified Arabic" w:cs="Simplified Arabic"/>
          <w:color w:val="000000" w:themeColor="text1"/>
          <w:kern w:val="0"/>
          <w:sz w:val="28"/>
          <w:szCs w:val="28"/>
          <w:lang w:bidi="ar-EG"/>
          <w14:ligatures w14:val="none"/>
        </w:rPr>
        <w:t>.</w:t>
      </w:r>
    </w:p>
    <w:p w14:paraId="20893790"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ويرى قشطاوي والنسور (2021) أن التجارة الإلكترونية تستهدف تحقيق: أولًا، تعزيز الحضور الرقمي للمنظمة بوصفه امتدادًا لهويتها المؤسسية؛ ثانيًا، دمج المسؤولية الاجتماعية في العمليات التجارية عبر منصات رقمية شفافة تُتيح تتبع الأثر الاجتماعي للنشاط؛ ثالثًا، تطوير جودة الخدمات المقدمة للعميل من خلال قنوات تفاعلية آنية؛ رابعًا، تعزيز صورة المنظمة الذهنية في أذهان الجمهور الرقمي</w:t>
      </w:r>
      <w:r w:rsidRPr="00010059">
        <w:rPr>
          <w:rFonts w:ascii="Simplified Arabic" w:eastAsia="Times New Roman" w:hAnsi="Simplified Arabic" w:cs="Simplified Arabic"/>
          <w:color w:val="000000" w:themeColor="text1"/>
          <w:kern w:val="0"/>
          <w:sz w:val="28"/>
          <w:szCs w:val="28"/>
          <w:lang w:bidi="ar-EG"/>
          <w14:ligatures w14:val="none"/>
        </w:rPr>
        <w:t>.</w:t>
      </w:r>
    </w:p>
    <w:p w14:paraId="4B254D81"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ويُضيف جباري (2022) أن من أبرز الأهداف التي تسعى إليها التجارة الإلكترونية: أولًا، تخفيض تكاليف تسويق الخدمات عبر الاستغناء عن الوسائط التقليدية باهظة التكلفة؛ ثانيًا، توسيع نطاق الوصول إلى العملاء المستهدفين بأقل جهد ممكن؛ ثالثًا، إتاحة قنوات مرنة للتواصل تسمح بتخصيص الرسائل التسويقية وفق شرائح دقيقة من الجمهور؛ رابعًا، رفع مستوى الاستجابة لمتطلبات العميل وتحقيق قيمة مضافة له</w:t>
      </w:r>
      <w:r w:rsidRPr="00010059">
        <w:rPr>
          <w:rFonts w:ascii="Simplified Arabic" w:eastAsia="Times New Roman" w:hAnsi="Simplified Arabic" w:cs="Simplified Arabic"/>
          <w:color w:val="000000" w:themeColor="text1"/>
          <w:kern w:val="0"/>
          <w:sz w:val="28"/>
          <w:szCs w:val="28"/>
          <w:lang w:bidi="ar-EG"/>
          <w14:ligatures w14:val="none"/>
        </w:rPr>
        <w:t>.</w:t>
      </w:r>
    </w:p>
    <w:p w14:paraId="711B1E8F"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ويذهب النعيري (2023) إلى أن التجارة الإلكترونية تستهدف على المستوى الاقتصادي الكلي: أولًا، تنويع مصادر الدخل الوطني وتقليل الاعتماد على القطاعات التقليدية؛ ثانيًا، تحفيز الابتكار وريادة الأعمال في القطاعات الناشئة؛ ثالثًا، دعم التحول الرقمي للاقتصاد الوطني بوصفه ركيزة من ركائز الرؤية التنموية؛ رابعًا، رفع تنافسية المنشآت الوطنية في الأسواق الإقليمية والدولية</w:t>
      </w:r>
      <w:r w:rsidRPr="00010059">
        <w:rPr>
          <w:rFonts w:ascii="Simplified Arabic" w:eastAsia="Times New Roman" w:hAnsi="Simplified Arabic" w:cs="Simplified Arabic"/>
          <w:color w:val="000000" w:themeColor="text1"/>
          <w:kern w:val="0"/>
          <w:sz w:val="28"/>
          <w:szCs w:val="28"/>
          <w:lang w:bidi="ar-EG"/>
          <w14:ligatures w14:val="none"/>
        </w:rPr>
        <w:t>.</w:t>
      </w:r>
    </w:p>
    <w:p w14:paraId="387045D7"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الأدبيات الأجنبية، يرى</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أن أهداف التجارة الإلكترونية تتمحور حول: أولًا، تحسين استراتيجيات التسويق الرقمي بما يتلاءم مع طبيعة المستهلك المعاصر؛ ثانيًا، تعظيم المبيعات من خلال قنوات متعددة ومتكاملة؛ ثالثًا، بناء حضور رقمي متوازن على مختلف المنصات؛ رابعًا، تحقيق تكامل بين قنوات البيع التقليدية والرقمية بما يخدم استراتيجية المنظمة الشاملة. ويُضيف</w:t>
      </w:r>
      <w:r w:rsidRPr="00010059">
        <w:rPr>
          <w:rFonts w:ascii="Simplified Arabic" w:eastAsia="Times New Roman" w:hAnsi="Simplified Arabic" w:cs="Simplified Arabic"/>
          <w:color w:val="000000" w:themeColor="text1"/>
          <w:kern w:val="0"/>
          <w:sz w:val="28"/>
          <w:szCs w:val="28"/>
          <w:lang w:bidi="ar-EG"/>
          <w14:ligatures w14:val="none"/>
        </w:rPr>
        <w:t xml:space="preserve"> Chen et al. (2024) </w:t>
      </w:r>
      <w:r w:rsidRPr="00010059">
        <w:rPr>
          <w:rFonts w:ascii="Simplified Arabic" w:eastAsia="Times New Roman" w:hAnsi="Simplified Arabic" w:cs="Simplified Arabic"/>
          <w:color w:val="000000" w:themeColor="text1"/>
          <w:kern w:val="0"/>
          <w:sz w:val="28"/>
          <w:szCs w:val="28"/>
          <w:rtl/>
          <w14:ligatures w14:val="none"/>
        </w:rPr>
        <w:t>بُعدًا تنمويًا لهذه الأهداف، إذ يرى أن مشاريع التوسع في التجارة الإلكترونية بقيادة الحكومة تستهدف رفع دخل الأسر الريفية وتحسين مستوى معيشتها عبر إدماجها في الفضاء الرقمي</w:t>
      </w:r>
      <w:r w:rsidRPr="00010059">
        <w:rPr>
          <w:rFonts w:ascii="Simplified Arabic" w:eastAsia="Times New Roman" w:hAnsi="Simplified Arabic" w:cs="Simplified Arabic"/>
          <w:color w:val="000000" w:themeColor="text1"/>
          <w:kern w:val="0"/>
          <w:sz w:val="28"/>
          <w:szCs w:val="28"/>
          <w:lang w:bidi="ar-EG"/>
          <w14:ligatures w14:val="none"/>
        </w:rPr>
        <w:t>.</w:t>
      </w:r>
    </w:p>
    <w:p w14:paraId="4634268A"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ويُبرز</w:t>
      </w:r>
      <w:r w:rsidRPr="00010059">
        <w:rPr>
          <w:rFonts w:ascii="Simplified Arabic" w:eastAsia="Times New Roman" w:hAnsi="Simplified Arabic" w:cs="Simplified Arabic"/>
          <w:color w:val="000000" w:themeColor="text1"/>
          <w:kern w:val="0"/>
          <w:sz w:val="28"/>
          <w:szCs w:val="28"/>
          <w:lang w:bidi="ar-EG"/>
          <w14:ligatures w14:val="none"/>
        </w:rPr>
        <w:t xml:space="preserve"> Qiu et al. (2024) </w:t>
      </w:r>
      <w:r w:rsidRPr="00010059">
        <w:rPr>
          <w:rFonts w:ascii="Simplified Arabic" w:eastAsia="Times New Roman" w:hAnsi="Simplified Arabic" w:cs="Simplified Arabic"/>
          <w:color w:val="000000" w:themeColor="text1"/>
          <w:kern w:val="0"/>
          <w:sz w:val="28"/>
          <w:szCs w:val="28"/>
          <w:rtl/>
          <w14:ligatures w14:val="none"/>
        </w:rPr>
        <w:t>أن التجارة الإلكترونية الريفية تستهدف تحقيق منافع تنموية مستدامة للمزارعين، من خلال إتاحة قنوات مباشرة لتسويق منتجاتهم دون الحاجة إلى وسطاء، بما يُعزز عوائدهم ويُحسّن ظروفهم الاقتصادية. وفي السياق ذاته، يذهب</w:t>
      </w:r>
      <w:r w:rsidRPr="00010059">
        <w:rPr>
          <w:rFonts w:ascii="Simplified Arabic" w:eastAsia="Times New Roman" w:hAnsi="Simplified Arabic" w:cs="Simplified Arabic"/>
          <w:color w:val="000000" w:themeColor="text1"/>
          <w:kern w:val="0"/>
          <w:sz w:val="28"/>
          <w:szCs w:val="28"/>
          <w:lang w:bidi="ar-EG"/>
          <w14:ligatures w14:val="none"/>
        </w:rPr>
        <w:t xml:space="preserve"> Li and He (2024) </w:t>
      </w:r>
      <w:r w:rsidRPr="00010059">
        <w:rPr>
          <w:rFonts w:ascii="Simplified Arabic" w:eastAsia="Times New Roman" w:hAnsi="Simplified Arabic" w:cs="Simplified Arabic"/>
          <w:color w:val="000000" w:themeColor="text1"/>
          <w:kern w:val="0"/>
          <w:sz w:val="28"/>
          <w:szCs w:val="28"/>
          <w:rtl/>
          <w14:ligatures w14:val="none"/>
        </w:rPr>
        <w:t>إلى أن من أبرز أهداف التجارة الإلكترونية الريفية دمج المزارعين في الأسواق الحضرية وتحفيز نمو التوظيف عبر أنشطة رقمية جديدة. ويرى</w:t>
      </w:r>
      <w:r w:rsidRPr="00010059">
        <w:rPr>
          <w:rFonts w:ascii="Simplified Arabic" w:eastAsia="Times New Roman" w:hAnsi="Simplified Arabic" w:cs="Simplified Arabic"/>
          <w:color w:val="000000" w:themeColor="text1"/>
          <w:kern w:val="0"/>
          <w:sz w:val="28"/>
          <w:szCs w:val="28"/>
          <w:lang w:bidi="ar-EG"/>
          <w14:ligatures w14:val="none"/>
        </w:rPr>
        <w:t xml:space="preserve"> Fitriani et al. (2023) </w:t>
      </w:r>
      <w:r w:rsidRPr="00010059">
        <w:rPr>
          <w:rFonts w:ascii="Simplified Arabic" w:eastAsia="Times New Roman" w:hAnsi="Simplified Arabic" w:cs="Simplified Arabic"/>
          <w:color w:val="000000" w:themeColor="text1"/>
          <w:kern w:val="0"/>
          <w:sz w:val="28"/>
          <w:szCs w:val="28"/>
          <w:rtl/>
          <w14:ligatures w14:val="none"/>
        </w:rPr>
        <w:t>أن التجارة الإلكترونية تستهدف تحسين أداء المنشآت من خلال توظيف وسائل التواصل الاجتماعي في إدارة العلاقة مع العملاء بشكل ممنهج</w:t>
      </w:r>
      <w:r w:rsidRPr="00010059">
        <w:rPr>
          <w:rFonts w:ascii="Simplified Arabic" w:eastAsia="Times New Roman" w:hAnsi="Simplified Arabic" w:cs="Simplified Arabic"/>
          <w:color w:val="000000" w:themeColor="text1"/>
          <w:kern w:val="0"/>
          <w:sz w:val="28"/>
          <w:szCs w:val="28"/>
          <w:lang w:bidi="ar-EG"/>
          <w14:ligatures w14:val="none"/>
        </w:rPr>
        <w:t>.</w:t>
      </w:r>
    </w:p>
    <w:p w14:paraId="59B76961"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ويخلص الباحث إلى أن الأهداف السابقة، رغم تنوع مداخلها، تتقاطع في محورين رئيسين: محور اقتصادي يتصل بتنمية الإيرادات وتوسيع السوق ورفع الكفاءة التشغيلية، ومحور علائقي يتصل ببناء علاقات مستدامة مع العميل الرقمي وتعزيز ولائه، وهو ما ينسجم مع طبيعة الفرضيات التي تسعى الدراسة الحالية إلى اختبارها في سياق المشاريع المنزلية بمدينة مكة المكرمة</w:t>
      </w:r>
      <w:r w:rsidRPr="00010059">
        <w:rPr>
          <w:rFonts w:ascii="Simplified Arabic" w:eastAsia="Times New Roman" w:hAnsi="Simplified Arabic" w:cs="Simplified Arabic"/>
          <w:color w:val="000000" w:themeColor="text1"/>
          <w:kern w:val="0"/>
          <w:sz w:val="28"/>
          <w:szCs w:val="28"/>
          <w:lang w:bidi="ar-EG"/>
          <w14:ligatures w14:val="none"/>
        </w:rPr>
        <w:t>.</w:t>
      </w:r>
    </w:p>
    <w:p w14:paraId="6C5281A2" w14:textId="52E53D24"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2" w:name="_Toc233965955"/>
      <w:r w:rsidRPr="00010059">
        <w:rPr>
          <w:rFonts w:ascii="Simplified Arabic" w:eastAsia="Times New Roman" w:hAnsi="Simplified Arabic" w:cs="Simplified Arabic" w:hint="cs"/>
          <w:b/>
          <w:bCs/>
          <w:color w:val="000000" w:themeColor="text1"/>
          <w:kern w:val="0"/>
          <w:sz w:val="32"/>
          <w:szCs w:val="32"/>
          <w:rtl/>
          <w14:ligatures w14:val="none"/>
        </w:rPr>
        <w:t>5.1.2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أبعاد التجارة الإلكترونية</w:t>
      </w:r>
      <w:bookmarkEnd w:id="32"/>
    </w:p>
    <w:p w14:paraId="3444040F"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تم تحديد أبعاد التجارة الإلكترونية في هذه الدراسة بناءً على دراسة</w:t>
      </w:r>
      <w:r w:rsidRPr="00010059">
        <w:rPr>
          <w:rFonts w:ascii="Simplified Arabic" w:eastAsia="Times New Roman" w:hAnsi="Simplified Arabic" w:cs="Simplified Arabic"/>
          <w:color w:val="000000" w:themeColor="text1"/>
          <w:kern w:val="0"/>
          <w:sz w:val="28"/>
          <w:szCs w:val="28"/>
          <w:lang w:bidi="ar-EG"/>
          <w14:ligatures w14:val="none"/>
        </w:rPr>
        <w:t xml:space="preserve"> Agitha et al. (2023) </w:t>
      </w:r>
      <w:r w:rsidRPr="00010059">
        <w:rPr>
          <w:rFonts w:ascii="Simplified Arabic" w:eastAsia="Times New Roman" w:hAnsi="Simplified Arabic" w:cs="Simplified Arabic"/>
          <w:color w:val="000000" w:themeColor="text1"/>
          <w:kern w:val="0"/>
          <w:sz w:val="28"/>
          <w:szCs w:val="28"/>
          <w:rtl/>
          <w14:ligatures w14:val="none"/>
        </w:rPr>
        <w:t>التي تناولت تصميم نظام تجارة إلكترونية موجه لرفع إنتاجية الصناعات المنزلية في إندونيسيا، وذلك لتناسبها مع طبيعة مجتمع الدراسة الحالي المتمثل في المشاريع المنزلية، مع الاستئناس بما ورد في دراسة</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حول استراتيجيات التسويق الإلكتروني، ودراسة</w:t>
      </w:r>
      <w:r w:rsidRPr="00010059">
        <w:rPr>
          <w:rFonts w:ascii="Simplified Arabic" w:eastAsia="Times New Roman" w:hAnsi="Simplified Arabic" w:cs="Simplified Arabic"/>
          <w:color w:val="000000" w:themeColor="text1"/>
          <w:kern w:val="0"/>
          <w:sz w:val="28"/>
          <w:szCs w:val="28"/>
          <w:lang w:bidi="ar-EG"/>
          <w14:ligatures w14:val="none"/>
        </w:rPr>
        <w:t xml:space="preserve"> Udayana et al. (2023) </w:t>
      </w:r>
      <w:r w:rsidRPr="00010059">
        <w:rPr>
          <w:rFonts w:ascii="Simplified Arabic" w:eastAsia="Times New Roman" w:hAnsi="Simplified Arabic" w:cs="Simplified Arabic"/>
          <w:color w:val="000000" w:themeColor="text1"/>
          <w:kern w:val="0"/>
          <w:sz w:val="28"/>
          <w:szCs w:val="28"/>
          <w:rtl/>
          <w14:ligatures w14:val="none"/>
        </w:rPr>
        <w:t>حول توظيف تطبيقات التجارة الإلكترونية والتسويق الرقمي في المنشآت الصغيرة والمتوسطة. وقد استقرت الدراسة على أربعة أبعاد رئيسة، هي: المتاجر الإلكترونية، والتسويق عبر وسائل التواصل الاجتماعي، وأنظمة الدفع الإلكتروني، والخدمات اللوجستية الرقمية</w:t>
      </w:r>
      <w:r w:rsidRPr="00010059">
        <w:rPr>
          <w:rFonts w:ascii="Simplified Arabic" w:eastAsia="Times New Roman" w:hAnsi="Simplified Arabic" w:cs="Simplified Arabic"/>
          <w:color w:val="000000" w:themeColor="text1"/>
          <w:kern w:val="0"/>
          <w:sz w:val="28"/>
          <w:szCs w:val="28"/>
          <w:lang w:bidi="ar-EG"/>
          <w14:ligatures w14:val="none"/>
        </w:rPr>
        <w:t>.</w:t>
      </w:r>
    </w:p>
    <w:p w14:paraId="305C95FB"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البُعد الأول: المتاجر الإلكترونية</w:t>
      </w:r>
    </w:p>
    <w:p w14:paraId="6AF2928D"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تمثل المتاجر الإلكترونية الواجهة الرقمية الأولى التي يتفاعل من خلالها العميل مع المشروع، وهي الأداة التي يتم عبرها عرض المنتجات وتقديم المعلومات المرتبطة بها وإتاحة إجراء عمليات الشراء بشكل مباشر. ويُعدّ هذا البُعد الحجر الأساس في منظومة التجارة الإلكترونية، إذ يعتمد نجاح المشروع على قدرة متجره الرقمي في تقديم تجربة استخدام سلسة وموثوقة تُقنع الزائر بالتحول إلى عميل فعلي. ويُشير</w:t>
      </w:r>
      <w:r w:rsidRPr="00010059">
        <w:rPr>
          <w:rFonts w:ascii="Simplified Arabic" w:eastAsia="Times New Roman" w:hAnsi="Simplified Arabic" w:cs="Simplified Arabic"/>
          <w:color w:val="000000" w:themeColor="text1"/>
          <w:kern w:val="0"/>
          <w:sz w:val="28"/>
          <w:szCs w:val="28"/>
          <w:lang w:bidi="ar-EG"/>
          <w14:ligatures w14:val="none"/>
        </w:rPr>
        <w:t xml:space="preserve"> Agitha et al. (2023) </w:t>
      </w:r>
      <w:r w:rsidRPr="00010059">
        <w:rPr>
          <w:rFonts w:ascii="Simplified Arabic" w:eastAsia="Times New Roman" w:hAnsi="Simplified Arabic" w:cs="Simplified Arabic"/>
          <w:color w:val="000000" w:themeColor="text1"/>
          <w:kern w:val="0"/>
          <w:sz w:val="28"/>
          <w:szCs w:val="28"/>
          <w:rtl/>
          <w14:ligatures w14:val="none"/>
        </w:rPr>
        <w:t>إلى أن تصميم المتاجر الإلكترونية الموجهة للصناعات المنزلية ينبغي أن يراعي البساطة في العرض وسهولة التصفح، بحيث يتمكن أصحاب هذه المشاريع من إدارتها بمهارات رقمية أساسية، ويتمكن العملاء من إتمام عمليات الشراء دون تعقيدات تقنية قد تُنفّرهم</w:t>
      </w:r>
      <w:r w:rsidRPr="00010059">
        <w:rPr>
          <w:rFonts w:ascii="Simplified Arabic" w:eastAsia="Times New Roman" w:hAnsi="Simplified Arabic" w:cs="Simplified Arabic"/>
          <w:color w:val="000000" w:themeColor="text1"/>
          <w:kern w:val="0"/>
          <w:sz w:val="28"/>
          <w:szCs w:val="28"/>
          <w:lang w:bidi="ar-EG"/>
          <w14:ligatures w14:val="none"/>
        </w:rPr>
        <w:t>.</w:t>
      </w:r>
    </w:p>
    <w:p w14:paraId="76ED194A"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وتتعدد وظائف المتاجر الإلكترونية لتشمل عرض كتالوج المنتجات بصور احترافية وأوصاف دقيقة، وإدارة المخزون بشكل آني، وتتبع سلوك الزوار وتحليل بياناتهم لأغراض تسويقية، وإتاحة قنوات لخدمة العملاء وتلقي استفساراتهم. ويرى الوشاح والشرايري (2021) أن المتاجر الإلكترونية تُشكّل امتدادًا لنظم المعلومات المحاسبية للمنشأة، إذ تُتيح تتبع المعاملات المالية بشكل آني، وربطها بالسجلات المحاسبية، وإصدار التقارير المالية بكفاءة عالية، بما يعزز الشفافية المالية ويدعم عملية اتخاذ القرار</w:t>
      </w:r>
      <w:r w:rsidRPr="00010059">
        <w:rPr>
          <w:rFonts w:ascii="Simplified Arabic" w:eastAsia="Times New Roman" w:hAnsi="Simplified Arabic" w:cs="Simplified Arabic"/>
          <w:color w:val="000000" w:themeColor="text1"/>
          <w:kern w:val="0"/>
          <w:sz w:val="28"/>
          <w:szCs w:val="28"/>
          <w:lang w:bidi="ar-EG"/>
          <w14:ligatures w14:val="none"/>
        </w:rPr>
        <w:t>.</w:t>
      </w:r>
    </w:p>
    <w:p w14:paraId="00F025A5"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ولا تقتصر أهمية المتاجر الإلكترونية على وظيفتها البيعية، بل تمتد لتشمل بناء الهوية البصرية للعلامة التجارية، وترسيخ صورتها في ذهن العميل، وإتاحة مساحة رقمية دائمة لعرض قيم المنظمة ورسالتها. وبالنسبة للمشاريع المنزلية على وجه الخصوص، تُمثّل المتاجر الإلكترونية بديلًا مرنًا ومنخفض التكلفة عن المتاجر الفيزيائية، إذ تُتيح لأصحاب هذه المشاريع الوصول إلى أسواق واسعة دون الحاجة إلى استئجار محلات تجارية أو توظيف عمالة كثيفة، وهو ما يتوافق مع طبيعة هذه المشاريع من حيث محدودية الموارد وحجم الاستثمار</w:t>
      </w:r>
      <w:r w:rsidRPr="00010059">
        <w:rPr>
          <w:rFonts w:ascii="Simplified Arabic" w:eastAsia="Times New Roman" w:hAnsi="Simplified Arabic" w:cs="Simplified Arabic"/>
          <w:color w:val="000000" w:themeColor="text1"/>
          <w:kern w:val="0"/>
          <w:sz w:val="28"/>
          <w:szCs w:val="28"/>
          <w:lang w:bidi="ar-EG"/>
          <w14:ligatures w14:val="none"/>
        </w:rPr>
        <w:t>.</w:t>
      </w:r>
    </w:p>
    <w:p w14:paraId="17E0E4DD"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البُعد الثاني: التسويق عبر وسائل التواصل الاجتماعي</w:t>
      </w:r>
    </w:p>
    <w:p w14:paraId="29B8B56C"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يمثل التسويق عبر وسائل التواصل الاجتماعي أحد أبرز الأبعاد التي أعادت تشكيل ممارسة التسويق في العقد الأخير، إذ تحولت المنصات الاجتماعية من فضاءات للتواصل الشخصي إلى قنوات تسويقية استراتيجية تستقطب المنظمات على اختلاف أحجامها وقطاعاتها. ويُشير</w:t>
      </w:r>
      <w:r w:rsidRPr="00010059">
        <w:rPr>
          <w:rFonts w:ascii="Simplified Arabic" w:eastAsia="Times New Roman" w:hAnsi="Simplified Arabic" w:cs="Simplified Arabic"/>
          <w:color w:val="000000" w:themeColor="text1"/>
          <w:kern w:val="0"/>
          <w:sz w:val="28"/>
          <w:szCs w:val="28"/>
          <w:lang w:bidi="ar-EG"/>
          <w14:ligatures w14:val="none"/>
        </w:rPr>
        <w:t xml:space="preserve"> Fitriani et al. (2023) </w:t>
      </w:r>
      <w:r w:rsidRPr="00010059">
        <w:rPr>
          <w:rFonts w:ascii="Simplified Arabic" w:eastAsia="Times New Roman" w:hAnsi="Simplified Arabic" w:cs="Simplified Arabic"/>
          <w:color w:val="000000" w:themeColor="text1"/>
          <w:kern w:val="0"/>
          <w:sz w:val="28"/>
          <w:szCs w:val="28"/>
          <w:rtl/>
          <w14:ligatures w14:val="none"/>
        </w:rPr>
        <w:t>إلى أن وسائل التواصل الاجتماعي أضحت أداة محورية في تحسين أداء أعمال التجارة الإلكترونية، من خلال ما تُتيحه من قدرة على إدارة العلاقة مع العملاء بشكل مباشر وتفاعلي، وبناء مجتمعات رقمية حول العلامة التجارية</w:t>
      </w:r>
      <w:r w:rsidRPr="00010059">
        <w:rPr>
          <w:rFonts w:ascii="Simplified Arabic" w:eastAsia="Times New Roman" w:hAnsi="Simplified Arabic" w:cs="Simplified Arabic"/>
          <w:color w:val="000000" w:themeColor="text1"/>
          <w:kern w:val="0"/>
          <w:sz w:val="28"/>
          <w:szCs w:val="28"/>
          <w:lang w:bidi="ar-EG"/>
          <w14:ligatures w14:val="none"/>
        </w:rPr>
        <w:t>.</w:t>
      </w:r>
    </w:p>
    <w:p w14:paraId="2E14CBFC"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ويتميز هذا البُعد بعدة خصائص تجعله ملائمًا للمشاريع المنزلية بشكل خاص؛ فهو منخفض التكلفة نسبيًا مقارنة بالقنوات التسويقية التقليدية، ويُتيح استهدافًا دقيقًا لشرائح الجمهور بناءً على معايير ديموغرافية وسلوكية تفصيلية، ويُوفّر آليات لقياس أثر الحملات التسويقية بشكل آني، فضلًا عن قدرته على إنتاج محتوى ثري بصريًا يُبرز جماليات المنتج ويُثير اهتمام الجمهور. ويرى</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أن تحسين استراتيجيات التسويق الإلكتروني يتطلب توظيفًا ممنهجًا لوسائل التواصل الاجتماعي ضمن مقاربة متكاملة تجمع بين المحتوى العضوي والمدفوع، وتُراعي خصوصية كل منصة وطبيعة جمهورها</w:t>
      </w:r>
      <w:r w:rsidRPr="00010059">
        <w:rPr>
          <w:rFonts w:ascii="Simplified Arabic" w:eastAsia="Times New Roman" w:hAnsi="Simplified Arabic" w:cs="Simplified Arabic"/>
          <w:color w:val="000000" w:themeColor="text1"/>
          <w:kern w:val="0"/>
          <w:sz w:val="28"/>
          <w:szCs w:val="28"/>
          <w:lang w:bidi="ar-EG"/>
          <w14:ligatures w14:val="none"/>
        </w:rPr>
        <w:t>.</w:t>
      </w:r>
    </w:p>
    <w:p w14:paraId="6EE25946"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ولا يقتصر التسويق عبر وسائل التواصل الاجتماعي على الترويج للمنتجات، بل يمتد ليشمل بناء علاقات طويلة الأمد مع العملاء، والاستماع إلى ملاحظاتهم، والاستجابة لاستفساراتهم، وإدارة السمعة الرقمية للمنظمة. وفي هذا الإطار، يُبرز</w:t>
      </w:r>
      <w:r w:rsidRPr="00010059">
        <w:rPr>
          <w:rFonts w:ascii="Simplified Arabic" w:eastAsia="Times New Roman" w:hAnsi="Simplified Arabic" w:cs="Simplified Arabic"/>
          <w:color w:val="000000" w:themeColor="text1"/>
          <w:kern w:val="0"/>
          <w:sz w:val="28"/>
          <w:szCs w:val="28"/>
          <w:lang w:bidi="ar-EG"/>
          <w14:ligatures w14:val="none"/>
        </w:rPr>
        <w:t xml:space="preserve"> Onifade et al. (2021) </w:t>
      </w:r>
      <w:r w:rsidRPr="00010059">
        <w:rPr>
          <w:rFonts w:ascii="Simplified Arabic" w:eastAsia="Times New Roman" w:hAnsi="Simplified Arabic" w:cs="Simplified Arabic"/>
          <w:color w:val="000000" w:themeColor="text1"/>
          <w:kern w:val="0"/>
          <w:sz w:val="28"/>
          <w:szCs w:val="28"/>
          <w:rtl/>
          <w14:ligatures w14:val="none"/>
        </w:rPr>
        <w:t>أن دمج ذكاء العميل المستمد من هذه المنصات في استراتيجيات التوسع الإقليمي يُمكّن المنظمة من اتخاذ قرارات مبنية على بيانات دقيقة حول تفضيلات الجمهور واتجاهاته، بما يعزز فرص نجاحها في اختراق أسواق جديدة. وبالنسبة للمشاريع المنزلية بمدينة مكة المكرمة، يُتيح هذا البُعد الاستفادة من الطابع الاجتماعي القوي للمجتمع المحلي، والتحول من التسويق الشفهي التقليدي إلى تسويق رقمي واسع النطاق يستفيد من شبكات المعارف والمناسبات الدينية والاجتماعية التي تُميز المدينة</w:t>
      </w:r>
      <w:r w:rsidRPr="00010059">
        <w:rPr>
          <w:rFonts w:ascii="Simplified Arabic" w:eastAsia="Times New Roman" w:hAnsi="Simplified Arabic" w:cs="Simplified Arabic"/>
          <w:color w:val="000000" w:themeColor="text1"/>
          <w:kern w:val="0"/>
          <w:sz w:val="28"/>
          <w:szCs w:val="28"/>
          <w:lang w:bidi="ar-EG"/>
          <w14:ligatures w14:val="none"/>
        </w:rPr>
        <w:t>.</w:t>
      </w:r>
    </w:p>
    <w:p w14:paraId="7C87C900"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البُعد الثالث: أنظمة الدفع الإلكتروني</w:t>
      </w:r>
    </w:p>
    <w:p w14:paraId="0037034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تُعدّ أنظمة الدفع الإلكتروني الشريان المالي الذي تتدفق عبره القيمة في منظومة التجارة الإلكترونية، وهي الحلقة التي يتحول عبرها الاهتمام إلى معاملة فعلية والزيارة إلى بيع. ويكتسب هذا البُعد أهمية استثنائية باعتباره النقطة التي يختبر فيها العميل ثقته بالمنظمة على أعلى مستوياتها، إذ يتطلب منه تجاوز مخاوف الأمان الرقمي وتقديم بياناته المالية عبر قناة إلكترونية. ويُشير أبو هنية والجبالي (2021) إلى أن التكنولوجيا المالية أضحت وسيطًا محوريًا يُعيد تشكيل السلوك الشرائي للمستهلك في بيئة التجارة الإلكترونية، إذ تُتيح له خيارات دفع متعددة ومرنة تُلائم تفضيلاته وظروفه</w:t>
      </w:r>
      <w:r w:rsidRPr="00010059">
        <w:rPr>
          <w:rFonts w:ascii="Simplified Arabic" w:eastAsia="Times New Roman" w:hAnsi="Simplified Arabic" w:cs="Simplified Arabic"/>
          <w:color w:val="000000" w:themeColor="text1"/>
          <w:kern w:val="0"/>
          <w:sz w:val="28"/>
          <w:szCs w:val="28"/>
          <w:lang w:bidi="ar-EG"/>
          <w14:ligatures w14:val="none"/>
        </w:rPr>
        <w:t>.</w:t>
      </w:r>
    </w:p>
    <w:p w14:paraId="5984B100"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وتشمل أنظمة الدفع الإلكتروني اليوم طيفًا واسعًا من الحلول، تبدأ من البطاقات الائتمانية ومدى الرقمية، مرورًا بالمحافظ الإلكترونية وتطبيقات الدفع عبر الجوال، وصولًا إلى حلول الدفع عند الاستلام المُدارة رقميًا. ويتطلب اختيار المنظمة لأنظمة الدفع المناسبة الموازنة بين عدة اعتبارات، منها: مستوى الأمان الذي يُوفّره النظام، ورسوم المعاملات المرتبطة به، وسهولة تكامله مع المتجر الإلكتروني، ومدى قبوله لدى شرائح العملاء المستهدفة. ويرى محمد وآخرون (2021) أن الأنظمة الإلكترونية للتحصيل المالي تُسهم إسهامًا جوهريًا في زيادة كفاءة تحصيل الإيرادات وتقليل تسربها، وهو ما يُشير إلى أن أثر هذه الأنظمة يتجاوز تسهيل المعاملة الفردية إلى تحسين الأداء المالي الكلي للمنظمة</w:t>
      </w:r>
      <w:r w:rsidRPr="00010059">
        <w:rPr>
          <w:rFonts w:ascii="Simplified Arabic" w:eastAsia="Times New Roman" w:hAnsi="Simplified Arabic" w:cs="Simplified Arabic"/>
          <w:color w:val="000000" w:themeColor="text1"/>
          <w:kern w:val="0"/>
          <w:sz w:val="28"/>
          <w:szCs w:val="28"/>
          <w:lang w:bidi="ar-EG"/>
          <w14:ligatures w14:val="none"/>
        </w:rPr>
        <w:t>.</w:t>
      </w:r>
    </w:p>
    <w:p w14:paraId="5287256B"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ولا تقتصر وظيفة أنظمة الدفع الإلكتروني على تحصيل قيمة المبيعات، بل تمتد لتشمل توليد بيانات مالية دقيقة يمكن توظيفها في التحليل المالي واتخاذ القرارات، وتقليل مخاطر التعامل النقدي، وتسريع دورة النقد داخل المنظمة. وفي سياق المشاريع المنزلية، تُوفّر هذه الأنظمة حلًا عمليًا لمشكلة تحصيل المبالغ من العملاء البعيدين جغرافيًا، وتُتيح لأصحاب هذه المشاريع مستوى من الاحترافية في التعامل المالي يُقارب ما تُقدّمه المنشآت الكبرى، بما يعزز ثقة العملاء ويُقلّل من الاحتكاك التشغيلي</w:t>
      </w:r>
      <w:r w:rsidRPr="00010059">
        <w:rPr>
          <w:rFonts w:ascii="Simplified Arabic" w:eastAsia="Times New Roman" w:hAnsi="Simplified Arabic" w:cs="Simplified Arabic"/>
          <w:color w:val="000000" w:themeColor="text1"/>
          <w:kern w:val="0"/>
          <w:sz w:val="28"/>
          <w:szCs w:val="28"/>
          <w:lang w:bidi="ar-EG"/>
          <w14:ligatures w14:val="none"/>
        </w:rPr>
        <w:t>.</w:t>
      </w:r>
    </w:p>
    <w:p w14:paraId="25B3489F"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البُعد الرابع: الخدمات اللوجستية الرقمية</w:t>
      </w:r>
    </w:p>
    <w:p w14:paraId="69F5D1ED"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تمثل الخدمات اللوجستية الرقمية البُعد الذي يتحول عبره الوعد التسويقي إلى تجربة فعلية في يد العميل، وهي الحلقة التي تختبر فيها المنظمة قدرتها على الوفاء بما وعدت به من حيث سرعة التسليم وسلامة المنتج ودقة العنوان. ويُعدّ هذا البُعد من أكثر الأبعاد تأثيرًا في رضا العميل وولائه، إذ إن أي إخفاق في مرحلة التسليم قد يُبطل كل ما تحقق من انطباع إيجابي في المراحل السابقة. ويُشير</w:t>
      </w:r>
      <w:r w:rsidRPr="00010059">
        <w:rPr>
          <w:rFonts w:ascii="Simplified Arabic" w:eastAsia="Times New Roman" w:hAnsi="Simplified Arabic" w:cs="Simplified Arabic"/>
          <w:color w:val="000000" w:themeColor="text1"/>
          <w:kern w:val="0"/>
          <w:sz w:val="28"/>
          <w:szCs w:val="28"/>
          <w:lang w:bidi="ar-EG"/>
          <w14:ligatures w14:val="none"/>
        </w:rPr>
        <w:t xml:space="preserve"> Udayana et al. (2023) </w:t>
      </w:r>
      <w:r w:rsidRPr="00010059">
        <w:rPr>
          <w:rFonts w:ascii="Simplified Arabic" w:eastAsia="Times New Roman" w:hAnsi="Simplified Arabic" w:cs="Simplified Arabic"/>
          <w:color w:val="000000" w:themeColor="text1"/>
          <w:kern w:val="0"/>
          <w:sz w:val="28"/>
          <w:szCs w:val="28"/>
          <w:rtl/>
          <w14:ligatures w14:val="none"/>
        </w:rPr>
        <w:t>إلى أن توظيف تطبيقات التجارة الإلكترونية والتسويق الرقمي في المنشآت الصغيرة والمتوسطة يستلزم بالضرورة بنية لوجستية رقمية قادرة على استيعاب حجم الطلبات وتنوع الوجهات الجغرافية، بما يعزز الأداء المالي ويدعم استدامة المنشأة</w:t>
      </w:r>
      <w:r w:rsidRPr="00010059">
        <w:rPr>
          <w:rFonts w:ascii="Simplified Arabic" w:eastAsia="Times New Roman" w:hAnsi="Simplified Arabic" w:cs="Simplified Arabic"/>
          <w:color w:val="000000" w:themeColor="text1"/>
          <w:kern w:val="0"/>
          <w:sz w:val="28"/>
          <w:szCs w:val="28"/>
          <w:lang w:bidi="ar-EG"/>
          <w14:ligatures w14:val="none"/>
        </w:rPr>
        <w:t>.</w:t>
      </w:r>
    </w:p>
    <w:p w14:paraId="16836CF5"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وتتضمن الخدمات اللوجستية الرقمية جملة من العناصر المتكاملة، منها: أنظمة إدارة المخزون الذكية التي تُتيح تتبع الكميات بشكل آني، وأنظمة إدارة الطلبات التي تُنسّق بين المتجر الإلكتروني ومركز التوزيع، وحلول التتبع الرقمي التي تُمكّن العميل من متابعة شحنته لحظة بلحظة، والشراكات مع شركات الشحن التي تُوفّر تغطية جغرافية واسعة بأسعار تنافسية. وترى</w:t>
      </w:r>
      <w:r w:rsidRPr="00010059">
        <w:rPr>
          <w:rFonts w:ascii="Simplified Arabic" w:eastAsia="Times New Roman" w:hAnsi="Simplified Arabic" w:cs="Simplified Arabic"/>
          <w:color w:val="000000" w:themeColor="text1"/>
          <w:kern w:val="0"/>
          <w:sz w:val="28"/>
          <w:szCs w:val="28"/>
          <w:lang w:bidi="ar-EG"/>
          <w14:ligatures w14:val="none"/>
        </w:rPr>
        <w:t xml:space="preserve"> Zaharco et al. (2021) </w:t>
      </w:r>
      <w:r w:rsidRPr="00010059">
        <w:rPr>
          <w:rFonts w:ascii="Simplified Arabic" w:eastAsia="Times New Roman" w:hAnsi="Simplified Arabic" w:cs="Simplified Arabic"/>
          <w:color w:val="000000" w:themeColor="text1"/>
          <w:kern w:val="0"/>
          <w:sz w:val="28"/>
          <w:szCs w:val="28"/>
          <w:rtl/>
          <w14:ligatures w14:val="none"/>
        </w:rPr>
        <w:t>أن رسملة الاحتياطيات الداخلية للمنشأة لأغراض تنمية الإيرادات تتطلب استثمارًا مدروسًا في البنية اللوجستية بوصفها عاملًا حاسمًا في كفاءة العمليات وتقليل التكاليف التشغيلية</w:t>
      </w:r>
      <w:r w:rsidRPr="00010059">
        <w:rPr>
          <w:rFonts w:ascii="Simplified Arabic" w:eastAsia="Times New Roman" w:hAnsi="Simplified Arabic" w:cs="Simplified Arabic"/>
          <w:color w:val="000000" w:themeColor="text1"/>
          <w:kern w:val="0"/>
          <w:sz w:val="28"/>
          <w:szCs w:val="28"/>
          <w:lang w:bidi="ar-EG"/>
          <w14:ligatures w14:val="none"/>
        </w:rPr>
        <w:t>.</w:t>
      </w:r>
    </w:p>
    <w:p w14:paraId="4AF7B025"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وفي سياق المشاريع المنزلية بمدينة مكة المكرمة، تكتسب الخدمات اللوجستية الرقمية أهمية خاصة، إذ يواجه أصحاب هذه المشاريع تحديات مرتبطة بالطبيعة الجغرافية للمدينة وكثافتها السكانية المتغيرة تبعًا لمواسم الحج والعمرة، فضلًا عن الحاجة إلى الوصول إلى عملاء خارج المدينة والمنطقة. وتُتيح الحلول اللوجستية الرقمية لهؤلاء الأصحاب الاستعانة بشركات متخصصة لإدارة عمليات الشحن والتسليم، دون الحاجة إلى امتلاك أسطول توزيع خاص، وهو ما يتوافق مع محدودية مواردهم ويُتيح لهم التركيز على أنشطتهم الأساسية المتعلقة بالإنتاج والتسويق</w:t>
      </w:r>
      <w:r w:rsidRPr="00010059">
        <w:rPr>
          <w:rFonts w:ascii="Simplified Arabic" w:eastAsia="Times New Roman" w:hAnsi="Simplified Arabic" w:cs="Simplified Arabic"/>
          <w:color w:val="000000" w:themeColor="text1"/>
          <w:kern w:val="0"/>
          <w:sz w:val="28"/>
          <w:szCs w:val="28"/>
          <w:lang w:bidi="ar-EG"/>
          <w14:ligatures w14:val="none"/>
        </w:rPr>
        <w:t>.</w:t>
      </w:r>
    </w:p>
    <w:p w14:paraId="1B2D5DAD" w14:textId="1EF4CEBC"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3" w:name="_Toc233965956"/>
      <w:r w:rsidRPr="00010059">
        <w:rPr>
          <w:rFonts w:ascii="Simplified Arabic" w:eastAsia="Times New Roman" w:hAnsi="Simplified Arabic" w:cs="Simplified Arabic" w:hint="cs"/>
          <w:b/>
          <w:bCs/>
          <w:color w:val="000000" w:themeColor="text1"/>
          <w:kern w:val="0"/>
          <w:sz w:val="32"/>
          <w:szCs w:val="32"/>
          <w:rtl/>
          <w14:ligatures w14:val="none"/>
        </w:rPr>
        <w:t>6.1.2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استراتيجيات تفعيل التجارة الإلكترونية</w:t>
      </w:r>
      <w:bookmarkEnd w:id="33"/>
    </w:p>
    <w:p w14:paraId="366F6E58"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يتطلب تفعيل التجارة الإلكترونية في المشاريع، وبخاصة المنزلية منها، تبنّي مجموعة من الاستراتيجيات المتكاملة التي تُوظّف الأبعاد السابقة بشكل متناغم. وتقوم الاستراتيجية الأولى على التكامل بين قنوات البيع الرقمية، بحيث لا تعمل المتاجر الإلكترونية ومنصات التواصل الاجتماعي بشكل منفصل، بل ضمن منظومة موحدة تُقدّم للعميل تجربة متسقة عبر نقاط التماس المختلفة. وتنهض الاستراتيجية الثانية على التخصيص المبني على البيانات، إذ يُوظّف المشروع بيانات سلوك العملاء لتقديم عروض وخدمات مخصصة تُلائم تفضيلاتهم، بما يعزز معدلات التحويل ويرفع قيمة العميل مدى الحياة</w:t>
      </w:r>
      <w:r w:rsidRPr="00010059">
        <w:rPr>
          <w:rFonts w:ascii="Simplified Arabic" w:eastAsia="Times New Roman" w:hAnsi="Simplified Arabic" w:cs="Simplified Arabic"/>
          <w:color w:val="000000" w:themeColor="text1"/>
          <w:kern w:val="0"/>
          <w:sz w:val="28"/>
          <w:szCs w:val="28"/>
          <w:lang w:bidi="ar-EG"/>
          <w14:ligatures w14:val="none"/>
        </w:rPr>
        <w:t>.</w:t>
      </w:r>
    </w:p>
    <w:p w14:paraId="6BE8FE28"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وتُركّز الاستراتيجية الثالثة على بناء الثقة الرقمية، من خلال الشفافية في عرض المعلومات، ووضوح سياسات الاسترجاع، وأمان أنظمة الدفع، وسرعة الاستجابة لاستفسارات العملاء. أما الاستراتيجية الرابعة فتتعلق بالتوسع الجغرافي التدريجي، بحيث ينطلق المشروع من نطاق محلي ضيّق يُتقن خدمته، ثم يتوسع تدريجيًا نحو نطاقات إقليمية ووطنية بناءً على قراءة معطيات السوق. وأخيرًا، تنهض الاستراتيجية الخامسة على التحسين المستمر، إذ تتحول التجارة الإلكترونية إلى عملية دائمة من التجريب والقياس والتعديل، بحيث لا تتوقف المنظمة عند نموذج ثابت، بل تُطوّره باستمرار في ضوء المستجدات التقنية وتحولات سلوك المستهلك</w:t>
      </w:r>
      <w:r w:rsidRPr="00010059">
        <w:rPr>
          <w:rFonts w:ascii="Simplified Arabic" w:eastAsia="Times New Roman" w:hAnsi="Simplified Arabic" w:cs="Simplified Arabic"/>
          <w:color w:val="000000" w:themeColor="text1"/>
          <w:kern w:val="0"/>
          <w:sz w:val="28"/>
          <w:szCs w:val="28"/>
          <w:lang w:bidi="ar-EG"/>
          <w14:ligatures w14:val="none"/>
        </w:rPr>
        <w:t>.</w:t>
      </w:r>
    </w:p>
    <w:p w14:paraId="1E3A775A" w14:textId="28AB1C1E" w:rsidR="006D6250" w:rsidRPr="00010059" w:rsidRDefault="001665CC" w:rsidP="001665CC">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010059">
        <w:rPr>
          <w:rFonts w:ascii="Simplified Arabic" w:eastAsia="Times New Roman" w:hAnsi="Simplified Arabic" w:cs="Simplified Arabic"/>
          <w:b/>
          <w:bCs/>
          <w:color w:val="000000" w:themeColor="text1"/>
          <w:kern w:val="0"/>
          <w:sz w:val="36"/>
          <w:szCs w:val="36"/>
          <w:lang w:bidi="ar-EG"/>
          <w14:ligatures w14:val="none"/>
        </w:rPr>
        <w:br w:type="page"/>
      </w:r>
      <w:bookmarkStart w:id="34" w:name="_Toc233965957"/>
      <w:r w:rsidR="006D6250" w:rsidRPr="00010059">
        <w:rPr>
          <w:rFonts w:ascii="Simplified Arabic" w:eastAsia="Times New Roman" w:hAnsi="Simplified Arabic" w:cs="Simplified Arabic"/>
          <w:b/>
          <w:bCs/>
          <w:color w:val="000000" w:themeColor="text1"/>
          <w:kern w:val="0"/>
          <w:sz w:val="36"/>
          <w:szCs w:val="36"/>
          <w:rtl/>
          <w14:ligatures w14:val="none"/>
        </w:rPr>
        <w:t>المبحث الثاني: توسيع السوق وزيادة الإيرادات</w:t>
      </w:r>
      <w:bookmarkEnd w:id="34"/>
    </w:p>
    <w:p w14:paraId="44017D14" w14:textId="2DA20325"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5" w:name="_Toc233965958"/>
      <w:r w:rsidRPr="00010059">
        <w:rPr>
          <w:rFonts w:ascii="Simplified Arabic" w:eastAsia="Times New Roman" w:hAnsi="Simplified Arabic" w:cs="Simplified Arabic" w:hint="cs"/>
          <w:b/>
          <w:bCs/>
          <w:color w:val="000000" w:themeColor="text1"/>
          <w:kern w:val="0"/>
          <w:sz w:val="32"/>
          <w:szCs w:val="32"/>
          <w:rtl/>
          <w14:ligatures w14:val="none"/>
        </w:rPr>
        <w:t xml:space="preserve">1.2.2 </w:t>
      </w:r>
      <w:r w:rsidR="006D6250" w:rsidRPr="00010059">
        <w:rPr>
          <w:rFonts w:ascii="Simplified Arabic" w:eastAsia="Times New Roman" w:hAnsi="Simplified Arabic" w:cs="Simplified Arabic"/>
          <w:b/>
          <w:bCs/>
          <w:color w:val="000000" w:themeColor="text1"/>
          <w:kern w:val="0"/>
          <w:sz w:val="32"/>
          <w:szCs w:val="32"/>
          <w:rtl/>
          <w14:ligatures w14:val="none"/>
        </w:rPr>
        <w:t>تمهيد</w:t>
      </w:r>
      <w:bookmarkEnd w:id="35"/>
    </w:p>
    <w:p w14:paraId="082849C0"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يُمثّل توسيع السوق وزيادة الإيرادات هدفًا محوريًا تسعى إليه المنظمات على اختلاف أحجامها وطبيعة نشاطها، بوصفه المؤشر الأبرز على نجاح الاستراتيجيات المتبناة وقدرة المنظمة على النمو والاستدامة. ويكتسب هذا الهدف طابعًا استثنائيًا في حالة المشاريع المنزلية، التي تنطلق في الغالب من موارد محدودة ونطاق جغرافي ضيّق، وتسعى إلى تجاوز هذه القيود عبر توظيف الأدوات الرقمية لتوسيع دائرة عملائها وتنمية عائداتها. ولم يعد توسيع السوق يُقاس بمعايير الحضور الجغرافي المادي فحسب، بل امتد ليشمل الحضور الرقمي والقدرة على اختراق فضاءات جديدة من الطلب دون الالتزام بأعباء التواجد الفيزيائي</w:t>
      </w:r>
      <w:r w:rsidRPr="00010059">
        <w:rPr>
          <w:rFonts w:ascii="Simplified Arabic" w:eastAsia="Times New Roman" w:hAnsi="Simplified Arabic" w:cs="Simplified Arabic"/>
          <w:color w:val="000000" w:themeColor="text1"/>
          <w:kern w:val="0"/>
          <w:sz w:val="28"/>
          <w:szCs w:val="28"/>
          <w:lang w:bidi="ar-EG"/>
          <w14:ligatures w14:val="none"/>
        </w:rPr>
        <w:t>.</w:t>
      </w:r>
    </w:p>
    <w:p w14:paraId="0CA20A4B"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ويتشابك مفهوم توسيع السوق مع مفهوم زيادة الإيرادات في علاقة عضوية، إذ يُشكّل التوسع السوقي الرافعة الرئيسة لنمو الإيرادات، فيما تُوفّر الإيرادات المتنامية الموارد اللازمة لمزيد من التوسع في مبادرة أشبه بحلقة التغذية الراجعة الإيجابية. وقد أفرزت التحولات الرقمية آليات جديدة لهذا التشابك، جعلت من الممكن للمشاريع الصغيرة تحقيق قفزات في إيراداتها عبر توسع سوقي مدروس يستفيد من الأدوات الرقمية المتاحة. ويسعى هذا المبحث إلى تقديم معالجة نظرية متكاملة لهذا المتغير، تبدأ بضبط مفهومه، ثم استعراض أهميته وأهدافه ومؤشراته، مع إبراز أبرز الاتجاهات البحثية في تناوله</w:t>
      </w:r>
      <w:r w:rsidRPr="00010059">
        <w:rPr>
          <w:rFonts w:ascii="Simplified Arabic" w:eastAsia="Times New Roman" w:hAnsi="Simplified Arabic" w:cs="Simplified Arabic"/>
          <w:color w:val="000000" w:themeColor="text1"/>
          <w:kern w:val="0"/>
          <w:sz w:val="28"/>
          <w:szCs w:val="28"/>
          <w:lang w:bidi="ar-EG"/>
          <w14:ligatures w14:val="none"/>
        </w:rPr>
        <w:t>.</w:t>
      </w:r>
    </w:p>
    <w:p w14:paraId="3F7193EC" w14:textId="2668AD78"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6" w:name="_Toc233965959"/>
      <w:r w:rsidRPr="00010059">
        <w:rPr>
          <w:rFonts w:ascii="Simplified Arabic" w:eastAsia="Times New Roman" w:hAnsi="Simplified Arabic" w:cs="Simplified Arabic" w:hint="cs"/>
          <w:b/>
          <w:bCs/>
          <w:color w:val="000000" w:themeColor="text1"/>
          <w:kern w:val="0"/>
          <w:sz w:val="32"/>
          <w:szCs w:val="32"/>
          <w:rtl/>
          <w14:ligatures w14:val="none"/>
        </w:rPr>
        <w:t>2.2.2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مفهوم توسيع السوق وزيادة الإيرادات</w:t>
      </w:r>
      <w:bookmarkEnd w:id="36"/>
    </w:p>
    <w:p w14:paraId="034492D0"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يُشير مفهوم توسيع السوق وزيادة الإيرادات إلى منظومة متكاملة من الجهود الاستراتيجية التي تبذلها المنظمة لتنمية قاعدة عملائها وتوسيع نطاقها الجغرافي وزيادة حجم إيراداتها ومبيعاتها، وقد تعددت التعريفات التي قدّمها الباحثون لهذا المفهوم بحسب المداخل التي انطلقوا منها والقطاعات التي عالجوها</w:t>
      </w:r>
      <w:r w:rsidRPr="00010059">
        <w:rPr>
          <w:rFonts w:ascii="Simplified Arabic" w:eastAsia="Times New Roman" w:hAnsi="Simplified Arabic" w:cs="Simplified Arabic"/>
          <w:color w:val="000000" w:themeColor="text1"/>
          <w:kern w:val="0"/>
          <w:sz w:val="28"/>
          <w:szCs w:val="28"/>
          <w:lang w:bidi="ar-EG"/>
          <w14:ligatures w14:val="none"/>
        </w:rPr>
        <w:t>.</w:t>
      </w:r>
    </w:p>
    <w:p w14:paraId="78C0F360"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فمن مدخل يجمع بين البُعد المالي والاقتصادي، يُشير محمد وآخرون (2021) إلى أن زيادة الإيرادات تمثل مسار نمو منظم في المتحصلات المالية للجهة، يُبنى على توظيف نظم إلكترونية حديثة تُحكم قبضة الجهة على مصادر دخلها، وتُقلّل من التسرب في التحصيل، وتُوسّع من قاعدة الملتزمين بالسداد، بما ينعكس على المؤشرات المالية الإجمالية. وفي السياق ذاته، ترى الوالي (2022) أن زيادة الإيرادات تنبثق من فاعلية النظام المُطبّق، بحيث تُقاس بمدى قدرته على استيعاب مصادر الدخل المتاحة وتحويلها إلى تدفقات فعلية للجهة، مع الأخذ بعين الاعتبار الكفاءة والعدالة والاستمرارية</w:t>
      </w:r>
      <w:r w:rsidRPr="00010059">
        <w:rPr>
          <w:rFonts w:ascii="Simplified Arabic" w:eastAsia="Times New Roman" w:hAnsi="Simplified Arabic" w:cs="Simplified Arabic"/>
          <w:color w:val="000000" w:themeColor="text1"/>
          <w:kern w:val="0"/>
          <w:sz w:val="28"/>
          <w:szCs w:val="28"/>
          <w:lang w:bidi="ar-EG"/>
          <w14:ligatures w14:val="none"/>
        </w:rPr>
        <w:t>.</w:t>
      </w:r>
    </w:p>
    <w:p w14:paraId="1D45A476"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مدخل التخطيط الاستراتيجي، يذهب محسن والسامرائي (2024) إلى أن زيادة الإيرادات تُشكّل ناتجًا لعملية تخطيط ممنهجة تستهدف الفئات الأكثر مساهمة في الإيرادات، وتوظّف الأدوات الحديثة لتحسين معدلات الالتزام وتقليل التسرب، ضمن إطار من الحوكمة الرشيدة. ويقاربها من زاوية القياس التوحيدي علي وإبراهيم (2021) اللذان يعرّفان زيادة الإيرادات بوصفها مسارًا يُبنى على توحيد أسس القياس واستيعاب أوسع نطاق ممكن من الأنشطة الاقتصادية ضمن منظومة التحصيل، بما يعزز عدالة النظام وكفاءته في الوقت ذاته</w:t>
      </w:r>
      <w:r w:rsidRPr="00010059">
        <w:rPr>
          <w:rFonts w:ascii="Simplified Arabic" w:eastAsia="Times New Roman" w:hAnsi="Simplified Arabic" w:cs="Simplified Arabic"/>
          <w:color w:val="000000" w:themeColor="text1"/>
          <w:kern w:val="0"/>
          <w:sz w:val="28"/>
          <w:szCs w:val="28"/>
          <w:lang w:bidi="ar-EG"/>
          <w14:ligatures w14:val="none"/>
        </w:rPr>
        <w:t>.</w:t>
      </w:r>
    </w:p>
    <w:p w14:paraId="13C313B8"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مدخل تكنولوجي حديث، يُشير عبدالفتاح وآخرون (2023) إلى أن زيادة الإيرادات في العصر الراهن باتت مرتبطة ارتباطًا وثيقًا بتوظيف تقنيات الذكاء الاصطناعي والتحليلات المتقدمة في اكتشاف مصادر الدخل غير المستغلة، وتحسين آليات التحصيل، والتنبؤ بسلوك الملتزمين، بما يُعيد تعريف مفهوم زيادة الإيرادات من فعل تحصيلي تقليدي إلى منظومة استشرافية ذكية</w:t>
      </w:r>
      <w:r w:rsidRPr="00010059">
        <w:rPr>
          <w:rFonts w:ascii="Simplified Arabic" w:eastAsia="Times New Roman" w:hAnsi="Simplified Arabic" w:cs="Simplified Arabic"/>
          <w:color w:val="000000" w:themeColor="text1"/>
          <w:kern w:val="0"/>
          <w:sz w:val="28"/>
          <w:szCs w:val="28"/>
          <w:lang w:bidi="ar-EG"/>
          <w14:ligatures w14:val="none"/>
        </w:rPr>
        <w:t>.</w:t>
      </w:r>
    </w:p>
    <w:p w14:paraId="3DD82CF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مدخل يُركّز على السوق ذاته، تُشير علي (2021) إلى أن زيادة الإيرادات تتحقق عبر توسيع الوعاء الذي تستمد منه الجهة عوائدها، بحيث لا تقتصر على تعميق التحصيل من الأنشطة القائمة، بل تمتد إلى استيعاب أنشطة جديدة وقطاعات إنتاجية إضافية. ويقاربها من الزاوية التشغيلية</w:t>
      </w:r>
      <w:r w:rsidRPr="00010059">
        <w:rPr>
          <w:rFonts w:ascii="Simplified Arabic" w:eastAsia="Times New Roman" w:hAnsi="Simplified Arabic" w:cs="Simplified Arabic"/>
          <w:color w:val="000000" w:themeColor="text1"/>
          <w:kern w:val="0"/>
          <w:sz w:val="28"/>
          <w:szCs w:val="28"/>
          <w:lang w:bidi="ar-EG"/>
          <w14:ligatures w14:val="none"/>
        </w:rPr>
        <w:t xml:space="preserve"> Zaharco et al. (2021) </w:t>
      </w:r>
      <w:r w:rsidRPr="00010059">
        <w:rPr>
          <w:rFonts w:ascii="Simplified Arabic" w:eastAsia="Times New Roman" w:hAnsi="Simplified Arabic" w:cs="Simplified Arabic"/>
          <w:color w:val="000000" w:themeColor="text1"/>
          <w:kern w:val="0"/>
          <w:sz w:val="28"/>
          <w:szCs w:val="28"/>
          <w:rtl/>
          <w14:ligatures w14:val="none"/>
        </w:rPr>
        <w:t>الذين يعرّفون زيادة الإيرادات في المؤسسات الإنتاجية بوصفها مسارًا يُبنى على رسملة الاحتياطيات الداخلية وتحسين الكفاءة التشغيلية، بما يُعظّم من قدرة المؤسسة على توليد الإيرادات من مواردها القائمة</w:t>
      </w:r>
      <w:r w:rsidRPr="00010059">
        <w:rPr>
          <w:rFonts w:ascii="Simplified Arabic" w:eastAsia="Times New Roman" w:hAnsi="Simplified Arabic" w:cs="Simplified Arabic"/>
          <w:color w:val="000000" w:themeColor="text1"/>
          <w:kern w:val="0"/>
          <w:sz w:val="28"/>
          <w:szCs w:val="28"/>
          <w:lang w:bidi="ar-EG"/>
          <w14:ligatures w14:val="none"/>
        </w:rPr>
        <w:t>.</w:t>
      </w:r>
    </w:p>
    <w:p w14:paraId="2941151C"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مدخل يجمع بين توسيع السوق والنمو، يُشير</w:t>
      </w:r>
      <w:r w:rsidRPr="00010059">
        <w:rPr>
          <w:rFonts w:ascii="Simplified Arabic" w:eastAsia="Times New Roman" w:hAnsi="Simplified Arabic" w:cs="Simplified Arabic"/>
          <w:color w:val="000000" w:themeColor="text1"/>
          <w:kern w:val="0"/>
          <w:sz w:val="28"/>
          <w:szCs w:val="28"/>
          <w:lang w:bidi="ar-EG"/>
          <w14:ligatures w14:val="none"/>
        </w:rPr>
        <w:t xml:space="preserve"> Chen et al. (2024) </w:t>
      </w:r>
      <w:r w:rsidRPr="00010059">
        <w:rPr>
          <w:rFonts w:ascii="Simplified Arabic" w:eastAsia="Times New Roman" w:hAnsi="Simplified Arabic" w:cs="Simplified Arabic"/>
          <w:color w:val="000000" w:themeColor="text1"/>
          <w:kern w:val="0"/>
          <w:sz w:val="28"/>
          <w:szCs w:val="28"/>
          <w:rtl/>
          <w14:ligatures w14:val="none"/>
        </w:rPr>
        <w:t>إلى أن زيادة دخل الأسر عبر التجارة الإلكترونية تتحقق من خلال آليات متعددة تشمل توسيع نطاق الأسواق المتاحة، وتقليل تكاليف الوساطة، وإدماج المنتجين الصغار في سلاسل قيمة أوسع. ويقاربها</w:t>
      </w:r>
      <w:r w:rsidRPr="00010059">
        <w:rPr>
          <w:rFonts w:ascii="Simplified Arabic" w:eastAsia="Times New Roman" w:hAnsi="Simplified Arabic" w:cs="Simplified Arabic"/>
          <w:color w:val="000000" w:themeColor="text1"/>
          <w:kern w:val="0"/>
          <w:sz w:val="28"/>
          <w:szCs w:val="28"/>
          <w:lang w:bidi="ar-EG"/>
          <w14:ligatures w14:val="none"/>
        </w:rPr>
        <w:t xml:space="preserve"> Li and He (2024) </w:t>
      </w:r>
      <w:r w:rsidRPr="00010059">
        <w:rPr>
          <w:rFonts w:ascii="Simplified Arabic" w:eastAsia="Times New Roman" w:hAnsi="Simplified Arabic" w:cs="Simplified Arabic"/>
          <w:color w:val="000000" w:themeColor="text1"/>
          <w:kern w:val="0"/>
          <w:sz w:val="28"/>
          <w:szCs w:val="28"/>
          <w:rtl/>
          <w14:ligatures w14:val="none"/>
        </w:rPr>
        <w:t>بوصفها ناتجًا لاندماج المنتج في السوق ونمو التوظيف الذي يُوفّره التوسع الرقمي، بما يجعل زيادة الإيرادات دالة على درجة الاندماج السوقي</w:t>
      </w:r>
      <w:r w:rsidRPr="00010059">
        <w:rPr>
          <w:rFonts w:ascii="Simplified Arabic" w:eastAsia="Times New Roman" w:hAnsi="Simplified Arabic" w:cs="Simplified Arabic"/>
          <w:color w:val="000000" w:themeColor="text1"/>
          <w:kern w:val="0"/>
          <w:sz w:val="28"/>
          <w:szCs w:val="28"/>
          <w:lang w:bidi="ar-EG"/>
          <w14:ligatures w14:val="none"/>
        </w:rPr>
        <w:t>.</w:t>
      </w:r>
    </w:p>
    <w:p w14:paraId="40D39ACE"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مدخل تنموي مستدام، يُشير</w:t>
      </w:r>
      <w:r w:rsidRPr="00010059">
        <w:rPr>
          <w:rFonts w:ascii="Simplified Arabic" w:eastAsia="Times New Roman" w:hAnsi="Simplified Arabic" w:cs="Simplified Arabic"/>
          <w:color w:val="000000" w:themeColor="text1"/>
          <w:kern w:val="0"/>
          <w:sz w:val="28"/>
          <w:szCs w:val="28"/>
          <w:lang w:bidi="ar-EG"/>
          <w14:ligatures w14:val="none"/>
        </w:rPr>
        <w:t xml:space="preserve"> Qiu et al. (2024) </w:t>
      </w:r>
      <w:r w:rsidRPr="00010059">
        <w:rPr>
          <w:rFonts w:ascii="Simplified Arabic" w:eastAsia="Times New Roman" w:hAnsi="Simplified Arabic" w:cs="Simplified Arabic"/>
          <w:color w:val="000000" w:themeColor="text1"/>
          <w:kern w:val="0"/>
          <w:sz w:val="28"/>
          <w:szCs w:val="28"/>
          <w:rtl/>
          <w14:ligatures w14:val="none"/>
        </w:rPr>
        <w:t>إلى أن زيادة دخل المزارعين عبر التجارة الإلكترونية تُمثّل جزءًا من رؤية تنموية أشمل تستهدف الاستدامة الاقتصادية للمنتجين الصغار، عبر إتاحة قنوات مباشرة للسوق دون وسطاء. ويُضيف</w:t>
      </w:r>
      <w:r w:rsidRPr="00010059">
        <w:rPr>
          <w:rFonts w:ascii="Simplified Arabic" w:eastAsia="Times New Roman" w:hAnsi="Simplified Arabic" w:cs="Simplified Arabic"/>
          <w:color w:val="000000" w:themeColor="text1"/>
          <w:kern w:val="0"/>
          <w:sz w:val="28"/>
          <w:szCs w:val="28"/>
          <w:lang w:bidi="ar-EG"/>
          <w14:ligatures w14:val="none"/>
        </w:rPr>
        <w:t xml:space="preserve"> Udayana et al. (2023) </w:t>
      </w:r>
      <w:r w:rsidRPr="00010059">
        <w:rPr>
          <w:rFonts w:ascii="Simplified Arabic" w:eastAsia="Times New Roman" w:hAnsi="Simplified Arabic" w:cs="Simplified Arabic"/>
          <w:color w:val="000000" w:themeColor="text1"/>
          <w:kern w:val="0"/>
          <w:sz w:val="28"/>
          <w:szCs w:val="28"/>
          <w:rtl/>
          <w14:ligatures w14:val="none"/>
        </w:rPr>
        <w:t>بُعدًا يجمع بين الأداء المالي والاستدامة، إذ يرون أن الأداء المالي المستدام للمنشآت الصغيرة والمتوسطة في العصر الرقمي يرتبط بقدرتها على توظيف تطبيقات التجارة الإلكترونية والتسويق الرقمي بشكل متكامل. أما</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فيُبرزان أن زيادة المبيعات تُمثّل ناتجًا لتحسين استراتيجيات التسويق الرقمي وتطوير التجارة الإلكترونية بشكل تكاملي</w:t>
      </w:r>
      <w:r w:rsidRPr="00010059">
        <w:rPr>
          <w:rFonts w:ascii="Simplified Arabic" w:eastAsia="Times New Roman" w:hAnsi="Simplified Arabic" w:cs="Simplified Arabic"/>
          <w:color w:val="000000" w:themeColor="text1"/>
          <w:kern w:val="0"/>
          <w:sz w:val="28"/>
          <w:szCs w:val="28"/>
          <w:lang w:bidi="ar-EG"/>
          <w14:ligatures w14:val="none"/>
        </w:rPr>
        <w:t>.</w:t>
      </w:r>
    </w:p>
    <w:p w14:paraId="10E69D31"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ويلاحظ من هذا الاستعراض أن مفهوم توسيع السوق وزيادة الإيرادات ينطوي على أربعة أبعاد ضمنية تتقاطع فيها التعريفات: بُعد كمّي يتصل بحجم الإيرادات والمبيعات، وبُعد جغرافي يتصل بنطاق السوق، وبُعد علائقي يتصل بقاعدة العملاء، وبُعد نوعي يتصل بجودة الإيرادات واستدامتها. ويرى الباحث أن توسيع السوق وزيادة الإيرادات في سياق المشاريع المنزلية يُمثّل منظومة متكاملة من النتائج تشمل التنامي المضطرد في حجم المبيعات وقيمتها، والامتداد الجغرافي لقاعدة العملاء بحيث تتجاوز النطاق المحلي الضيق إلى نطاقات إقليمية ووطنية، وتنويع شرائح العملاء المخدومين، وتحسين جودة الإيرادات من حيث انتظامها وتكرارها، وذلك عبر توظيف الأدوات الرقمية التي تُتيحها التجارة الإلكترونية بأبعادها المختلفة. ويُميّز هذا التعريف بين توسيع السوق بوصفه المسار، وزيادة الإيرادات بوصفها المآل، ويربط بينهما في علاقة سببية متبادلة تناسب طبيعة المشاريع المنزلية في مدينة مكة المكرمة</w:t>
      </w:r>
      <w:r w:rsidRPr="00010059">
        <w:rPr>
          <w:rFonts w:ascii="Simplified Arabic" w:eastAsia="Times New Roman" w:hAnsi="Simplified Arabic" w:cs="Simplified Arabic"/>
          <w:color w:val="000000" w:themeColor="text1"/>
          <w:kern w:val="0"/>
          <w:sz w:val="28"/>
          <w:szCs w:val="28"/>
          <w:lang w:bidi="ar-EG"/>
          <w14:ligatures w14:val="none"/>
        </w:rPr>
        <w:t>.</w:t>
      </w:r>
    </w:p>
    <w:p w14:paraId="7A2917CC" w14:textId="72F17343"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7" w:name="_Toc233965960"/>
      <w:r w:rsidRPr="00010059">
        <w:rPr>
          <w:rFonts w:ascii="Simplified Arabic" w:eastAsia="Times New Roman" w:hAnsi="Simplified Arabic" w:cs="Simplified Arabic" w:hint="cs"/>
          <w:b/>
          <w:bCs/>
          <w:color w:val="000000" w:themeColor="text1"/>
          <w:kern w:val="0"/>
          <w:sz w:val="32"/>
          <w:szCs w:val="32"/>
          <w:rtl/>
          <w14:ligatures w14:val="none"/>
        </w:rPr>
        <w:t>3.2.2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أهمية توسيع السوق وزيادة الإيرادات</w:t>
      </w:r>
      <w:bookmarkEnd w:id="37"/>
    </w:p>
    <w:p w14:paraId="1582D364"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تتجلى أهمية توسيع السوق وزيادة الإيرادات على مستويات متعددة، تتراوح بين المستوى المالي المباشر المتمثل في تعزيز التدفقات النقدية للمنظمة، والمستوى الاستراتيجي المتمثل في تحسين موقعها التنافسي، والمستوى التنموي المتمثل في إسهامها في التنمية الاقتصادية الشاملة. ولم يعد هذا الهدف مقصورًا على المنظمات الكبرى، بل امتد ليشمل المشاريع الصغيرة والمنزلية التي أصبحت تنظر إلى النمو والتوسع بوصفهما شرطًا للبقاء في سوق تنافسي متغير</w:t>
      </w:r>
      <w:r w:rsidRPr="00010059">
        <w:rPr>
          <w:rFonts w:ascii="Simplified Arabic" w:eastAsia="Times New Roman" w:hAnsi="Simplified Arabic" w:cs="Simplified Arabic"/>
          <w:color w:val="000000" w:themeColor="text1"/>
          <w:kern w:val="0"/>
          <w:sz w:val="28"/>
          <w:szCs w:val="28"/>
          <w:lang w:bidi="ar-EG"/>
          <w14:ligatures w14:val="none"/>
        </w:rPr>
        <w:t>.</w:t>
      </w:r>
    </w:p>
    <w:p w14:paraId="56F4548E"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ويشير عبدالفتاح وآخرون (2023) إلى أن أهمية زيادة الإيرادات تتجلى في: أولًا، تعزيز القدرة المالية للجهة على تمويل خططها التطويرية والتوسعية دون اللجوء إلى مصادر تمويل خارجية مكلفة؛ ثانيًا، تحقيق الاستقلالية المالية التي تُتيح لها اتخاذ قرارات استراتيجية مبنية على اعتبارات موضوعية بعيدًا عن ضغوط شح الموارد؛ ثالثًا، توفير مساحة للاستثمار في الابتكار والتقنيات الحديثة التي تعزز موقعها التنافسي؛ رابعًا، إتاحة الفرصة لتوظيف تقنيات الذكاء الاصطناعي والتحليلات المتقدمة في تحسين الأداء المستقبلي</w:t>
      </w:r>
      <w:r w:rsidRPr="00010059">
        <w:rPr>
          <w:rFonts w:ascii="Simplified Arabic" w:eastAsia="Times New Roman" w:hAnsi="Simplified Arabic" w:cs="Simplified Arabic"/>
          <w:color w:val="000000" w:themeColor="text1"/>
          <w:kern w:val="0"/>
          <w:sz w:val="28"/>
          <w:szCs w:val="28"/>
          <w:lang w:bidi="ar-EG"/>
          <w14:ligatures w14:val="none"/>
        </w:rPr>
        <w:t>.</w:t>
      </w:r>
    </w:p>
    <w:p w14:paraId="765CB26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ويرى محسن والسامرائي (2024) أن أهمية زيادة الإيرادات تنبثق من كونها: أولًا، مؤشرًا على فاعلية التخطيط الاستراتيجي المُتبنى من الجهة؛ ثانيًا، رافعة لتحسين جودة الخدمات المقدمة عبر توفير موارد كافية لتطويرها؛ ثالثًا، أداة لتعزيز الحوكمة الرشيدة عبر ما تتطلبه من نظم رقابة وشفافية؛ رابعًا، وسيلة لبناء الثقة بين الجهة والمتعاملين معها عبر تحسين مستوى الخدمة والالتزام بالمعايير</w:t>
      </w:r>
      <w:r w:rsidRPr="00010059">
        <w:rPr>
          <w:rFonts w:ascii="Simplified Arabic" w:eastAsia="Times New Roman" w:hAnsi="Simplified Arabic" w:cs="Simplified Arabic"/>
          <w:color w:val="000000" w:themeColor="text1"/>
          <w:kern w:val="0"/>
          <w:sz w:val="28"/>
          <w:szCs w:val="28"/>
          <w:lang w:bidi="ar-EG"/>
          <w14:ligatures w14:val="none"/>
        </w:rPr>
        <w:t>.</w:t>
      </w:r>
    </w:p>
    <w:p w14:paraId="5D3461E5"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ويُضيف علي وإبراهيم (2021) أن أهميتها تكمن في: أولًا، توحيد أسس القياس بما يعزز عدالة النظام؛ ثانيًا، توسيع الوعاء الاقتصادي المستهدف بما يُخفّف العبء عن الشرائح القائمة؛ ثالثًا، تنمية القطاعات الإنتاجية عبر إدماجها في منظومة رسمية شفافة؛ رابعًا، تعزيز مساهمة الجهة في تمويل التنمية الوطنية. وتُشير الوالي (2022) إلى أن أهمية زيادة الإيرادات تتضح في: أولًا، تعزيز قدرة الجهة على الوفاء بالتزاماتها؛ ثانيًا، تقليل الاعتماد على مصادر الاقتراض؛ ثالثًا، بناء احتياطيات استراتيجية تُوفّر مرونة في مواجهة التقلبات الاقتصادية؛ رابعًا، دعم الاستقرار المالي الكلي</w:t>
      </w:r>
      <w:r w:rsidRPr="00010059">
        <w:rPr>
          <w:rFonts w:ascii="Simplified Arabic" w:eastAsia="Times New Roman" w:hAnsi="Simplified Arabic" w:cs="Simplified Arabic"/>
          <w:color w:val="000000" w:themeColor="text1"/>
          <w:kern w:val="0"/>
          <w:sz w:val="28"/>
          <w:szCs w:val="28"/>
          <w:lang w:bidi="ar-EG"/>
          <w14:ligatures w14:val="none"/>
        </w:rPr>
        <w:t>.</w:t>
      </w:r>
    </w:p>
    <w:p w14:paraId="3D9C779E"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الأدبيات الأجنبية، يُبرز</w:t>
      </w:r>
      <w:r w:rsidRPr="00010059">
        <w:rPr>
          <w:rFonts w:ascii="Simplified Arabic" w:eastAsia="Times New Roman" w:hAnsi="Simplified Arabic" w:cs="Simplified Arabic"/>
          <w:color w:val="000000" w:themeColor="text1"/>
          <w:kern w:val="0"/>
          <w:sz w:val="28"/>
          <w:szCs w:val="28"/>
          <w:lang w:bidi="ar-EG"/>
          <w14:ligatures w14:val="none"/>
        </w:rPr>
        <w:t xml:space="preserve"> Chen et al. (2024) </w:t>
      </w:r>
      <w:r w:rsidRPr="00010059">
        <w:rPr>
          <w:rFonts w:ascii="Simplified Arabic" w:eastAsia="Times New Roman" w:hAnsi="Simplified Arabic" w:cs="Simplified Arabic"/>
          <w:color w:val="000000" w:themeColor="text1"/>
          <w:kern w:val="0"/>
          <w:sz w:val="28"/>
          <w:szCs w:val="28"/>
          <w:rtl/>
          <w14:ligatures w14:val="none"/>
        </w:rPr>
        <w:t>أن أهمية زيادة الدخل عبر التوسع في التجارة الإلكترونية تكمن في: أولًا، تحسين مستوى معيشة الأسر المنتجة؛ ثانيًا، تقليل الفجوة بين المناطق الحضرية والريفية؛ ثالثًا، تعزيز الاندماج الاقتصادي للفئات الأكثر عرضة للتهميش؛ رابعًا، دعم التنمية الاقتصادية الإقليمية. ويرى</w:t>
      </w:r>
      <w:r w:rsidRPr="00010059">
        <w:rPr>
          <w:rFonts w:ascii="Simplified Arabic" w:eastAsia="Times New Roman" w:hAnsi="Simplified Arabic" w:cs="Simplified Arabic"/>
          <w:color w:val="000000" w:themeColor="text1"/>
          <w:kern w:val="0"/>
          <w:sz w:val="28"/>
          <w:szCs w:val="28"/>
          <w:lang w:bidi="ar-EG"/>
          <w14:ligatures w14:val="none"/>
        </w:rPr>
        <w:t xml:space="preserve"> Qiu et al. (2024) </w:t>
      </w:r>
      <w:r w:rsidRPr="00010059">
        <w:rPr>
          <w:rFonts w:ascii="Simplified Arabic" w:eastAsia="Times New Roman" w:hAnsi="Simplified Arabic" w:cs="Simplified Arabic"/>
          <w:color w:val="000000" w:themeColor="text1"/>
          <w:kern w:val="0"/>
          <w:sz w:val="28"/>
          <w:szCs w:val="28"/>
          <w:rtl/>
          <w14:ligatures w14:val="none"/>
        </w:rPr>
        <w:t>أن أهميتها تتجلى في تحقيق التنمية المستدامة للمنتجين الصغار، عبر منحهم قنوات مباشرة للسوق، وتقليل اعتمادهم على الوسطاء، وتحسين هامش أرباحهم، وتعزيز قدرتهم على الاستثمار في تطوير منتجاتهم</w:t>
      </w:r>
      <w:r w:rsidRPr="00010059">
        <w:rPr>
          <w:rFonts w:ascii="Simplified Arabic" w:eastAsia="Times New Roman" w:hAnsi="Simplified Arabic" w:cs="Simplified Arabic"/>
          <w:color w:val="000000" w:themeColor="text1"/>
          <w:kern w:val="0"/>
          <w:sz w:val="28"/>
          <w:szCs w:val="28"/>
          <w:lang w:bidi="ar-EG"/>
          <w14:ligatures w14:val="none"/>
        </w:rPr>
        <w:t>.</w:t>
      </w:r>
    </w:p>
    <w:p w14:paraId="36A5B1AE"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ويُشير</w:t>
      </w:r>
      <w:r w:rsidRPr="00010059">
        <w:rPr>
          <w:rFonts w:ascii="Simplified Arabic" w:eastAsia="Times New Roman" w:hAnsi="Simplified Arabic" w:cs="Simplified Arabic"/>
          <w:color w:val="000000" w:themeColor="text1"/>
          <w:kern w:val="0"/>
          <w:sz w:val="28"/>
          <w:szCs w:val="28"/>
          <w:lang w:bidi="ar-EG"/>
          <w14:ligatures w14:val="none"/>
        </w:rPr>
        <w:t xml:space="preserve"> Li and He (2024) </w:t>
      </w:r>
      <w:r w:rsidRPr="00010059">
        <w:rPr>
          <w:rFonts w:ascii="Simplified Arabic" w:eastAsia="Times New Roman" w:hAnsi="Simplified Arabic" w:cs="Simplified Arabic"/>
          <w:color w:val="000000" w:themeColor="text1"/>
          <w:kern w:val="0"/>
          <w:sz w:val="28"/>
          <w:szCs w:val="28"/>
          <w:rtl/>
          <w14:ligatures w14:val="none"/>
        </w:rPr>
        <w:t>إلى أن أهمية زيادة الإيرادات في القطاعات الريفية تتضح من خلال: أولًا، تعزيز اندماج المنتجين الصغار في الأسواق الأوسع؛ ثانيًا، تحفيز نمو التوظيف عبر الأنشطة الرقمية الجديدة؛ ثالثًا، تنويع مصادر الدخل للأسر؛ رابعًا، بناء قدرات محلية تُعزّز المرونة الاقتصادية. ويُضيف</w:t>
      </w:r>
      <w:r w:rsidRPr="00010059">
        <w:rPr>
          <w:rFonts w:ascii="Simplified Arabic" w:eastAsia="Times New Roman" w:hAnsi="Simplified Arabic" w:cs="Simplified Arabic"/>
          <w:color w:val="000000" w:themeColor="text1"/>
          <w:kern w:val="0"/>
          <w:sz w:val="28"/>
          <w:szCs w:val="28"/>
          <w:lang w:bidi="ar-EG"/>
          <w14:ligatures w14:val="none"/>
        </w:rPr>
        <w:t xml:space="preserve"> Udayana et al. (2023) </w:t>
      </w:r>
      <w:r w:rsidRPr="00010059">
        <w:rPr>
          <w:rFonts w:ascii="Simplified Arabic" w:eastAsia="Times New Roman" w:hAnsi="Simplified Arabic" w:cs="Simplified Arabic"/>
          <w:color w:val="000000" w:themeColor="text1"/>
          <w:kern w:val="0"/>
          <w:sz w:val="28"/>
          <w:szCs w:val="28"/>
          <w:rtl/>
          <w14:ligatures w14:val="none"/>
        </w:rPr>
        <w:t>أن أهميتها للمنشآت الصغيرة والمتوسطة تكمن في تعزيز الأداء المالي والاستدامة بشكل متكامل، بحيث لا تُقاس فقط بحجم الإيرادات، بل بقدرة المنشأة على استدامة نموها في المدى الطويل</w:t>
      </w:r>
      <w:r w:rsidRPr="00010059">
        <w:rPr>
          <w:rFonts w:ascii="Simplified Arabic" w:eastAsia="Times New Roman" w:hAnsi="Simplified Arabic" w:cs="Simplified Arabic"/>
          <w:color w:val="000000" w:themeColor="text1"/>
          <w:kern w:val="0"/>
          <w:sz w:val="28"/>
          <w:szCs w:val="28"/>
          <w:lang w:bidi="ar-EG"/>
          <w14:ligatures w14:val="none"/>
        </w:rPr>
        <w:t>.</w:t>
      </w:r>
    </w:p>
    <w:p w14:paraId="0D9E2C6B"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ويُبرز</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أن أهمية زيادة المبيعات في العصر الرقمي تنبع من: أولًا، كونها الغاية الأساسية لجهود التسويق الرقمي؛ ثانيًا، كونها مؤشرًا على نجاح استراتيجيات التجارة الإلكترونية؛ ثالثًا، كونها الأداة التي تُموّل النمو والتوسع المستقبلي؛ رابعًا، كونها العامل الحاسم في استمرارية المشروع وقدرته على تجاوز مراحل التأسيس الحرجة</w:t>
      </w:r>
      <w:r w:rsidRPr="00010059">
        <w:rPr>
          <w:rFonts w:ascii="Simplified Arabic" w:eastAsia="Times New Roman" w:hAnsi="Simplified Arabic" w:cs="Simplified Arabic"/>
          <w:color w:val="000000" w:themeColor="text1"/>
          <w:kern w:val="0"/>
          <w:sz w:val="28"/>
          <w:szCs w:val="28"/>
          <w:lang w:bidi="ar-EG"/>
          <w14:ligatures w14:val="none"/>
        </w:rPr>
        <w:t>.</w:t>
      </w:r>
    </w:p>
    <w:p w14:paraId="081AADEF"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ويرى الباحث في ضوء ما تقدم أن أهمية توسيع السوق وزيادة الإيرادات بالنسبة للمشاريع المنزلية بمدينة مكة المكرمة تكتسب أبعادًا استثنائية، إذ تجتمع فيها الأبعاد الاقتصادية المرتبطة بتحسين الدخل الأسري، مع الأبعاد الاجتماعية المرتبطة بتمكين المرأة وأصحاب المشاريع الصغيرة، فضلًا عن الأبعاد التنموية المرتبطة بتوطين النشاط الاقتصادي وتنويع مصادر الدخل في المدينة، بما يتوافق مع أهداف رؤية المملكة العربية السعودية 2030 في تعزيز مساهمة المنشآت الصغيرة والمتوسطة في الناتج المحلي الإجمالي</w:t>
      </w:r>
      <w:r w:rsidRPr="00010059">
        <w:rPr>
          <w:rFonts w:ascii="Simplified Arabic" w:eastAsia="Times New Roman" w:hAnsi="Simplified Arabic" w:cs="Simplified Arabic"/>
          <w:color w:val="000000" w:themeColor="text1"/>
          <w:kern w:val="0"/>
          <w:sz w:val="28"/>
          <w:szCs w:val="28"/>
          <w:lang w:bidi="ar-EG"/>
          <w14:ligatures w14:val="none"/>
        </w:rPr>
        <w:t>.</w:t>
      </w:r>
    </w:p>
    <w:p w14:paraId="028F71FC" w14:textId="0A7C55CC"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965961"/>
      <w:r w:rsidRPr="00010059">
        <w:rPr>
          <w:rFonts w:ascii="Simplified Arabic" w:eastAsia="Times New Roman" w:hAnsi="Simplified Arabic" w:cs="Simplified Arabic" w:hint="cs"/>
          <w:b/>
          <w:bCs/>
          <w:color w:val="000000" w:themeColor="text1"/>
          <w:kern w:val="0"/>
          <w:sz w:val="32"/>
          <w:szCs w:val="32"/>
          <w:rtl/>
          <w14:ligatures w14:val="none"/>
        </w:rPr>
        <w:t>4.2.2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أهداف توسيع السوق وزيادة الإيرادات</w:t>
      </w:r>
      <w:bookmarkEnd w:id="38"/>
    </w:p>
    <w:p w14:paraId="541480F3"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توسيع أسواقها وزيادة إيراداتها، وتتباين هذه الأهداف بحسب طبيعة المنظمة ومرحلة تطورها والقطاع الذي تعمل فيه. ويمكن استعراض أبرز هذه الأهداف كما ورد في أدبيات الموضوع على النحو التالي</w:t>
      </w:r>
      <w:r w:rsidRPr="00010059">
        <w:rPr>
          <w:rFonts w:ascii="Simplified Arabic" w:eastAsia="Times New Roman" w:hAnsi="Simplified Arabic" w:cs="Simplified Arabic"/>
          <w:color w:val="000000" w:themeColor="text1"/>
          <w:kern w:val="0"/>
          <w:sz w:val="28"/>
          <w:szCs w:val="28"/>
          <w:lang w:bidi="ar-EG"/>
          <w14:ligatures w14:val="none"/>
        </w:rPr>
        <w:t>:</w:t>
      </w:r>
    </w:p>
    <w:p w14:paraId="31A3D128"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يذهب محمد وآخرون (2021) إلى أن توظيف النظم الإلكترونية في زيادة الإيرادات يستهدف: أولًا، رفع كفاءة عمليات التحصيل وتقليل الفاقد؛ ثانيًا، تحسين دقة البيانات المالية وسرعة الوصول إليها؛ ثالثًا، تعزيز الشفافية في المعاملات المالية؛ رابعًا، تقليل التكاليف التشغيلية المرتبطة بالتحصيل التقليدي. وتُشير علي (2021) إلى أن زيادة الإيرادات تستهدف على المستوى الوطني: أولًا، توسيع الوعاء الاقتصادي الرسمي؛ ثانيًا، دمج القطاعات الإنتاجية في المنظومة الرسمية؛ ثالثًا، تحقيق العدالة بين المكلفين؛ رابعًا، دعم الاستقرار المالي للدولة</w:t>
      </w:r>
      <w:r w:rsidRPr="00010059">
        <w:rPr>
          <w:rFonts w:ascii="Simplified Arabic" w:eastAsia="Times New Roman" w:hAnsi="Simplified Arabic" w:cs="Simplified Arabic"/>
          <w:color w:val="000000" w:themeColor="text1"/>
          <w:kern w:val="0"/>
          <w:sz w:val="28"/>
          <w:szCs w:val="28"/>
          <w:lang w:bidi="ar-EG"/>
          <w14:ligatures w14:val="none"/>
        </w:rPr>
        <w:t>.</w:t>
      </w:r>
    </w:p>
    <w:p w14:paraId="749BC511"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ويرى عبدالفتاح وآخرون (2023) أن الأهداف التي تسعى الأدوات التقنية المتقدمة إلى تحقيقها تشمل: أولًا، اكتشاف مصادر الإيرادات غير المستغلة عبر التحليلات الذكية؛ ثانيًا، التنبؤ بسلوك الملتزمين وتحديد المخاطر مبكرًا؛ ثالثًا، تخصيص خدمات مُلائمة لكل شريحة؛ رابعًا، أتمتة العمليات المتكررة بما يُحرّر الموارد البشرية لأنشطة ذات قيمة أعلى</w:t>
      </w:r>
      <w:r w:rsidRPr="00010059">
        <w:rPr>
          <w:rFonts w:ascii="Simplified Arabic" w:eastAsia="Times New Roman" w:hAnsi="Simplified Arabic" w:cs="Simplified Arabic"/>
          <w:color w:val="000000" w:themeColor="text1"/>
          <w:kern w:val="0"/>
          <w:sz w:val="28"/>
          <w:szCs w:val="28"/>
          <w:lang w:bidi="ar-EG"/>
          <w14:ligatures w14:val="none"/>
        </w:rPr>
        <w:t>.</w:t>
      </w:r>
    </w:p>
    <w:p w14:paraId="16E41FB4"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ويُبرز محسن والسامرائي (2024) أن التخطيط الاستراتيجي الموجه لزيادة الإيرادات يستهدف: أولًا، تحديد الشرائح ذات المساهمة الأعلى وتوجيه الجهود نحوها؛ ثانيًا، تحسين معدلات الالتزام لدى الفئات القائمة؛ ثالثًا، بناء علاقات طويلة الأمد قائمة على الثقة المتبادلة؛ رابعًا، تعزيز الحوكمة والرقابة على مسار التحصيل</w:t>
      </w:r>
      <w:r w:rsidRPr="00010059">
        <w:rPr>
          <w:rFonts w:ascii="Simplified Arabic" w:eastAsia="Times New Roman" w:hAnsi="Simplified Arabic" w:cs="Simplified Arabic"/>
          <w:color w:val="000000" w:themeColor="text1"/>
          <w:kern w:val="0"/>
          <w:sz w:val="28"/>
          <w:szCs w:val="28"/>
          <w:lang w:bidi="ar-EG"/>
          <w14:ligatures w14:val="none"/>
        </w:rPr>
        <w:t>.</w:t>
      </w:r>
    </w:p>
    <w:p w14:paraId="48A1000D"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ومن الأدبيات الأجنبية، يذهب</w:t>
      </w:r>
      <w:r w:rsidRPr="00010059">
        <w:rPr>
          <w:rFonts w:ascii="Simplified Arabic" w:eastAsia="Times New Roman" w:hAnsi="Simplified Arabic" w:cs="Simplified Arabic"/>
          <w:color w:val="000000" w:themeColor="text1"/>
          <w:kern w:val="0"/>
          <w:sz w:val="28"/>
          <w:szCs w:val="28"/>
          <w:lang w:bidi="ar-EG"/>
          <w14:ligatures w14:val="none"/>
        </w:rPr>
        <w:t xml:space="preserve"> Chen et al. (2024) </w:t>
      </w:r>
      <w:r w:rsidRPr="00010059">
        <w:rPr>
          <w:rFonts w:ascii="Simplified Arabic" w:eastAsia="Times New Roman" w:hAnsi="Simplified Arabic" w:cs="Simplified Arabic"/>
          <w:color w:val="000000" w:themeColor="text1"/>
          <w:kern w:val="0"/>
          <w:sz w:val="28"/>
          <w:szCs w:val="28"/>
          <w:rtl/>
          <w14:ligatures w14:val="none"/>
        </w:rPr>
        <w:t>إلى أن التوسع الحكومي في التجارة الإلكترونية يستهدف: أولًا، رفع مستوى دخل الأسر الريفية؛ ثانيًا، تقليل الفجوة التنموية بين المناطق؛ ثالثًا، تنشيط الاقتصاد المحلي؛ رابعًا، إتاحة فرص جديدة للفئات المهمّشة اقتصاديًا. ويُشير</w:t>
      </w:r>
      <w:r w:rsidRPr="00010059">
        <w:rPr>
          <w:rFonts w:ascii="Simplified Arabic" w:eastAsia="Times New Roman" w:hAnsi="Simplified Arabic" w:cs="Simplified Arabic"/>
          <w:color w:val="000000" w:themeColor="text1"/>
          <w:kern w:val="0"/>
          <w:sz w:val="28"/>
          <w:szCs w:val="28"/>
          <w:lang w:bidi="ar-EG"/>
          <w14:ligatures w14:val="none"/>
        </w:rPr>
        <w:t xml:space="preserve"> Qiu et al. (2024) </w:t>
      </w:r>
      <w:r w:rsidRPr="00010059">
        <w:rPr>
          <w:rFonts w:ascii="Simplified Arabic" w:eastAsia="Times New Roman" w:hAnsi="Simplified Arabic" w:cs="Simplified Arabic"/>
          <w:color w:val="000000" w:themeColor="text1"/>
          <w:kern w:val="0"/>
          <w:sz w:val="28"/>
          <w:szCs w:val="28"/>
          <w:rtl/>
          <w14:ligatures w14:val="none"/>
        </w:rPr>
        <w:t>إلى أن تنمية دخل المنتجين الصغار عبر التجارة الإلكترونية تستهدف: أولًا، تحقيق الاستدامة الاقتصادية لهذه الفئة؛ ثانيًا، تحسين هوامش أرباحهم؛ ثالثًا، تعزيز قدرتهم على الاستثمار في تطوير منتجاتهم؛ رابعًا، بناء علامات تجارية محلية قادرة على المنافسة</w:t>
      </w:r>
      <w:r w:rsidRPr="00010059">
        <w:rPr>
          <w:rFonts w:ascii="Simplified Arabic" w:eastAsia="Times New Roman" w:hAnsi="Simplified Arabic" w:cs="Simplified Arabic"/>
          <w:color w:val="000000" w:themeColor="text1"/>
          <w:kern w:val="0"/>
          <w:sz w:val="28"/>
          <w:szCs w:val="28"/>
          <w:lang w:bidi="ar-EG"/>
          <w14:ligatures w14:val="none"/>
        </w:rPr>
        <w:t>.</w:t>
      </w:r>
    </w:p>
    <w:p w14:paraId="638BCD6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ويرى</w:t>
      </w:r>
      <w:r w:rsidRPr="00010059">
        <w:rPr>
          <w:rFonts w:ascii="Simplified Arabic" w:eastAsia="Times New Roman" w:hAnsi="Simplified Arabic" w:cs="Simplified Arabic"/>
          <w:color w:val="000000" w:themeColor="text1"/>
          <w:kern w:val="0"/>
          <w:sz w:val="28"/>
          <w:szCs w:val="28"/>
          <w:lang w:bidi="ar-EG"/>
          <w14:ligatures w14:val="none"/>
        </w:rPr>
        <w:t xml:space="preserve"> Li and He (2024) </w:t>
      </w:r>
      <w:r w:rsidRPr="00010059">
        <w:rPr>
          <w:rFonts w:ascii="Simplified Arabic" w:eastAsia="Times New Roman" w:hAnsi="Simplified Arabic" w:cs="Simplified Arabic"/>
          <w:color w:val="000000" w:themeColor="text1"/>
          <w:kern w:val="0"/>
          <w:sz w:val="28"/>
          <w:szCs w:val="28"/>
          <w:rtl/>
          <w14:ligatures w14:val="none"/>
        </w:rPr>
        <w:t>أن زيادة الإيرادات في القطاعات الريفية عبر التجارة الإلكترونية تستهدف تحقيق: أولًا، اندماج أعمق في الأسواق الحضرية؛ ثانيًا، توليد فرص عمل جديدة؛ ثالثًا، تنويع مصادر الدخل للأسر؛ رابعًا، رفع مستوى المعيشة بشكل مستدام. ويُبرز</w:t>
      </w:r>
      <w:r w:rsidRPr="00010059">
        <w:rPr>
          <w:rFonts w:ascii="Simplified Arabic" w:eastAsia="Times New Roman" w:hAnsi="Simplified Arabic" w:cs="Simplified Arabic"/>
          <w:color w:val="000000" w:themeColor="text1"/>
          <w:kern w:val="0"/>
          <w:sz w:val="28"/>
          <w:szCs w:val="28"/>
          <w:lang w:bidi="ar-EG"/>
          <w14:ligatures w14:val="none"/>
        </w:rPr>
        <w:t xml:space="preserve"> Udayana et al. (2023) </w:t>
      </w:r>
      <w:r w:rsidRPr="00010059">
        <w:rPr>
          <w:rFonts w:ascii="Simplified Arabic" w:eastAsia="Times New Roman" w:hAnsi="Simplified Arabic" w:cs="Simplified Arabic"/>
          <w:color w:val="000000" w:themeColor="text1"/>
          <w:kern w:val="0"/>
          <w:sz w:val="28"/>
          <w:szCs w:val="28"/>
          <w:rtl/>
          <w14:ligatures w14:val="none"/>
        </w:rPr>
        <w:t>أن الأهداف التي تسعى المنشآت الصغيرة والمتوسطة إلى تحقيقها من خلال توظيف التجارة الإلكترونية والتسويق الرقمي تتضمن: أولًا، تحسين الأداء المالي في المدى القصير؛ ثانيًا، بناء استدامة تشغيلية في المدى الطويل؛ ثالثًا، تعزيز القدرة التنافسية؛ رابعًا، اختراق أسواق جديدة كانت متعذرة سابقًا</w:t>
      </w:r>
      <w:r w:rsidRPr="00010059">
        <w:rPr>
          <w:rFonts w:ascii="Simplified Arabic" w:eastAsia="Times New Roman" w:hAnsi="Simplified Arabic" w:cs="Simplified Arabic"/>
          <w:color w:val="000000" w:themeColor="text1"/>
          <w:kern w:val="0"/>
          <w:sz w:val="28"/>
          <w:szCs w:val="28"/>
          <w:lang w:bidi="ar-EG"/>
          <w14:ligatures w14:val="none"/>
        </w:rPr>
        <w:t>.</w:t>
      </w:r>
    </w:p>
    <w:p w14:paraId="05532091"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ويذهب</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إلى أن استراتيجيات التسويق الرقمي تستهدف: أولًا، تعظيم المبيعات عبر قنوات متعددة؛ ثانيًا، بناء حضور رقمي متكامل يُدعم الرحلة الشرائية للعميل؛ ثالثًا، تحسين معدلات التحويل من زيارة إلى معاملة؛ رابعًا، توسيع قاعدة العملاء بشكل مستمر ومنتظم. وترى</w:t>
      </w:r>
      <w:r w:rsidRPr="00010059">
        <w:rPr>
          <w:rFonts w:ascii="Simplified Arabic" w:eastAsia="Times New Roman" w:hAnsi="Simplified Arabic" w:cs="Simplified Arabic"/>
          <w:color w:val="000000" w:themeColor="text1"/>
          <w:kern w:val="0"/>
          <w:sz w:val="28"/>
          <w:szCs w:val="28"/>
          <w:lang w:bidi="ar-EG"/>
          <w14:ligatures w14:val="none"/>
        </w:rPr>
        <w:t xml:space="preserve"> Zaharco et al. (2021) </w:t>
      </w:r>
      <w:r w:rsidRPr="00010059">
        <w:rPr>
          <w:rFonts w:ascii="Simplified Arabic" w:eastAsia="Times New Roman" w:hAnsi="Simplified Arabic" w:cs="Simplified Arabic"/>
          <w:color w:val="000000" w:themeColor="text1"/>
          <w:kern w:val="0"/>
          <w:sz w:val="28"/>
          <w:szCs w:val="28"/>
          <w:rtl/>
          <w14:ligatures w14:val="none"/>
        </w:rPr>
        <w:t>أن رسملة الاحتياطيات الداخلية تستهدف: أولًا، تعظيم توليد الإيرادات من الموارد القائمة؛ ثانيًا، تحسين الكفاءة التشغيلية؛ ثالثًا، تقليل الاعتماد على التمويل الخارجي؛ رابعًا، بناء مرونة مالية تُتيح مواجهة التقلبات</w:t>
      </w:r>
      <w:r w:rsidRPr="00010059">
        <w:rPr>
          <w:rFonts w:ascii="Simplified Arabic" w:eastAsia="Times New Roman" w:hAnsi="Simplified Arabic" w:cs="Simplified Arabic"/>
          <w:color w:val="000000" w:themeColor="text1"/>
          <w:kern w:val="0"/>
          <w:sz w:val="28"/>
          <w:szCs w:val="28"/>
          <w:lang w:bidi="ar-EG"/>
          <w14:ligatures w14:val="none"/>
        </w:rPr>
        <w:t>.</w:t>
      </w:r>
    </w:p>
    <w:p w14:paraId="611506BB"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ويستنتج الباحث من الأهداف السابقة أن ثمة محورين رئيسين تدور حولهما جهود توسيع السوق وزيادة الإيرادات: محور توسعي يستهدف الوصول إلى عملاء وأسواق جديدة، ومحور تعميقي يستهدف تعظيم القيمة المستخرجة من العملاء والأسواق القائمة. ويتكامل المحوران في استراتيجية شاملة تُلائم طبيعة المشاريع المنزلية بمدينة مكة المكرمة، التي تحتاج إلى توسعها الرقمي مع تعميق علاقاتها بقاعدة عملائها الحاليين لضمان استدامة نموها</w:t>
      </w:r>
      <w:r w:rsidRPr="00010059">
        <w:rPr>
          <w:rFonts w:ascii="Simplified Arabic" w:eastAsia="Times New Roman" w:hAnsi="Simplified Arabic" w:cs="Simplified Arabic"/>
          <w:color w:val="000000" w:themeColor="text1"/>
          <w:kern w:val="0"/>
          <w:sz w:val="28"/>
          <w:szCs w:val="28"/>
          <w:lang w:bidi="ar-EG"/>
          <w14:ligatures w14:val="none"/>
        </w:rPr>
        <w:t>.</w:t>
      </w:r>
    </w:p>
    <w:p w14:paraId="7EB02CA4" w14:textId="7C1F4292"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965962"/>
      <w:r w:rsidRPr="00010059">
        <w:rPr>
          <w:rFonts w:ascii="Simplified Arabic" w:eastAsia="Times New Roman" w:hAnsi="Simplified Arabic" w:cs="Simplified Arabic" w:hint="cs"/>
          <w:b/>
          <w:bCs/>
          <w:color w:val="000000" w:themeColor="text1"/>
          <w:kern w:val="0"/>
          <w:sz w:val="32"/>
          <w:szCs w:val="32"/>
          <w:rtl/>
          <w14:ligatures w14:val="none"/>
        </w:rPr>
        <w:t>5.2.2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مؤشرات ومحاور توسيع السوق وزيادة الإيرادات</w:t>
      </w:r>
      <w:bookmarkEnd w:id="39"/>
    </w:p>
    <w:p w14:paraId="47AD815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نظرًا لأن المتغير التابع في هذه الدراسة يُعالَج بوصفه محورًا أحاديًا، فإن معالجته تنصرف إلى تحليل المؤشرات والمحاور الفرعية التي تُقاس من خلالها إسهامات التجارة الإلكترونية في توسيع السوق وزيادة الإيرادات، وذلك بناءً على ما ورد في دراسة</w:t>
      </w:r>
      <w:r w:rsidRPr="00010059">
        <w:rPr>
          <w:rFonts w:ascii="Simplified Arabic" w:eastAsia="Times New Roman" w:hAnsi="Simplified Arabic" w:cs="Simplified Arabic"/>
          <w:color w:val="000000" w:themeColor="text1"/>
          <w:kern w:val="0"/>
          <w:sz w:val="28"/>
          <w:szCs w:val="28"/>
          <w:lang w:bidi="ar-EG"/>
          <w14:ligatures w14:val="none"/>
        </w:rPr>
        <w:t xml:space="preserve"> Agitha et al. (2023) </w:t>
      </w:r>
      <w:r w:rsidRPr="00010059">
        <w:rPr>
          <w:rFonts w:ascii="Simplified Arabic" w:eastAsia="Times New Roman" w:hAnsi="Simplified Arabic" w:cs="Simplified Arabic"/>
          <w:color w:val="000000" w:themeColor="text1"/>
          <w:kern w:val="0"/>
          <w:sz w:val="28"/>
          <w:szCs w:val="28"/>
          <w:rtl/>
          <w14:ligatures w14:val="none"/>
        </w:rPr>
        <w:t>بوصفها المرجع الأساس لتصميم المتغير، مع الاستئناس بدراسة</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و</w:t>
      </w:r>
      <w:r w:rsidRPr="00010059">
        <w:rPr>
          <w:rFonts w:ascii="Simplified Arabic" w:eastAsia="Times New Roman" w:hAnsi="Simplified Arabic" w:cs="Simplified Arabic"/>
          <w:color w:val="000000" w:themeColor="text1"/>
          <w:kern w:val="0"/>
          <w:sz w:val="28"/>
          <w:szCs w:val="28"/>
          <w:lang w:bidi="ar-EG"/>
          <w14:ligatures w14:val="none"/>
        </w:rPr>
        <w:t>Zaharco et al. (2021).</w:t>
      </w:r>
    </w:p>
    <w:p w14:paraId="6646F670"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المحور الأول: توسيع النطاق الجغرافي للسوق</w:t>
      </w:r>
    </w:p>
    <w:p w14:paraId="4B6903C0"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يُمثّل توسيع النطاق الجغرافي أحد أبرز المحاور التي تُقاس بها فاعلية التجارة الإلكترونية في تحقيق النمو للمشاريع المنزلية، إذ يعكس قدرة المشروع على تجاوز حدوده المحلية والوصول إلى عملاء في مناطق جغرافية بعيدة. ويُشير معروف (2024) إلى أن التجارة الإلكترونية تُتيح توطين النشاط التجاري وتوسيعه ليشمل التجارة الخارجية، بما يعني قدرة المشروع على الحضور في أسواق متعددة دون الحاجة إلى بنية تحتية فيزيائية في كل سوق. ويتضمن هذا المحور مؤشرات فرعية تشمل: عدد المناطق الجغرافية التي يخدمها المشروع، ونسبة المبيعات الآتية من خارج النطاق المحلي المباشر، وتنوع مصادر الطلب من حيث المدن والمناطق، وقدرة المشروع على التكيف مع خصوصيات كل سوق</w:t>
      </w:r>
      <w:r w:rsidRPr="00010059">
        <w:rPr>
          <w:rFonts w:ascii="Simplified Arabic" w:eastAsia="Times New Roman" w:hAnsi="Simplified Arabic" w:cs="Simplified Arabic"/>
          <w:color w:val="000000" w:themeColor="text1"/>
          <w:kern w:val="0"/>
          <w:sz w:val="28"/>
          <w:szCs w:val="28"/>
          <w:lang w:bidi="ar-EG"/>
          <w14:ligatures w14:val="none"/>
        </w:rPr>
        <w:t>.</w:t>
      </w:r>
    </w:p>
    <w:p w14:paraId="16C1A728"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وبالنسبة للمشاريع المنزلية في مدينة مكة المكرمة، يكتسب هذا المحور أهمية خاصة بحكم الطبيعة المتميزة للمدينة، التي تستقبل ملايين الزوار سنويًا في مواسم الحج والعمرة، مما يُتيح فرصة لتوسيع النطاق الجغرافي للمشروع ليشمل عملاء من مختلف الجنسيات والمناطق، عبر توظيف المنصات الرقمية التي تُتيح لهؤلاء الزوار إتمام مشترياتهم قبل الوصول أو بعد المغادرة</w:t>
      </w:r>
      <w:r w:rsidRPr="00010059">
        <w:rPr>
          <w:rFonts w:ascii="Simplified Arabic" w:eastAsia="Times New Roman" w:hAnsi="Simplified Arabic" w:cs="Simplified Arabic"/>
          <w:color w:val="000000" w:themeColor="text1"/>
          <w:kern w:val="0"/>
          <w:sz w:val="28"/>
          <w:szCs w:val="28"/>
          <w:lang w:bidi="ar-EG"/>
          <w14:ligatures w14:val="none"/>
        </w:rPr>
        <w:t>.</w:t>
      </w:r>
    </w:p>
    <w:p w14:paraId="1E366B2C"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المحور الثاني: توسيع قاعدة العملاء</w:t>
      </w:r>
    </w:p>
    <w:p w14:paraId="28BA2EF5"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يُقصد بتوسيع قاعدة العملاء التنامي المضطرد في عدد العملاء المتعاملين مع المشروع، وتنويع الشرائح التي يخدمها من حيث الفئة العمرية والاجتماعية والاقتصادية. ويُشير</w:t>
      </w:r>
      <w:r w:rsidRPr="00010059">
        <w:rPr>
          <w:rFonts w:ascii="Simplified Arabic" w:eastAsia="Times New Roman" w:hAnsi="Simplified Arabic" w:cs="Simplified Arabic"/>
          <w:color w:val="000000" w:themeColor="text1"/>
          <w:kern w:val="0"/>
          <w:sz w:val="28"/>
          <w:szCs w:val="28"/>
          <w:lang w:bidi="ar-EG"/>
          <w14:ligatures w14:val="none"/>
        </w:rPr>
        <w:t xml:space="preserve"> Onifade et al. (2021) </w:t>
      </w:r>
      <w:r w:rsidRPr="00010059">
        <w:rPr>
          <w:rFonts w:ascii="Simplified Arabic" w:eastAsia="Times New Roman" w:hAnsi="Simplified Arabic" w:cs="Simplified Arabic"/>
          <w:color w:val="000000" w:themeColor="text1"/>
          <w:kern w:val="0"/>
          <w:sz w:val="28"/>
          <w:szCs w:val="28"/>
          <w:rtl/>
          <w14:ligatures w14:val="none"/>
        </w:rPr>
        <w:t>إلى أن دمج ذكاء العميل في استراتيجيات التوسع يُتيح تحديد شرائح جديدة يُمكن استهدافها بعروض مخصصة، بما يُوسّع قاعدة العملاء بشكل مدروس. ويتضمن هذا المحور مؤشرات فرعية تشمل: معدل نمو عدد العملاء، ونسبة العملاء الجدد إلى القائمين، ومعدل الاحتفاظ بالعملاء، وتنوع شرائح العملاء من حيث الديموغرافيا والسلوك الشرائي</w:t>
      </w:r>
      <w:r w:rsidRPr="00010059">
        <w:rPr>
          <w:rFonts w:ascii="Simplified Arabic" w:eastAsia="Times New Roman" w:hAnsi="Simplified Arabic" w:cs="Simplified Arabic"/>
          <w:color w:val="000000" w:themeColor="text1"/>
          <w:kern w:val="0"/>
          <w:sz w:val="28"/>
          <w:szCs w:val="28"/>
          <w:lang w:bidi="ar-EG"/>
          <w14:ligatures w14:val="none"/>
        </w:rPr>
        <w:t>.</w:t>
      </w:r>
    </w:p>
    <w:p w14:paraId="09A83AC8"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ولا يقتصر توسيع قاعدة العملاء على استقطاب عملاء جدد، بل يشمل كذلك تعميق العلاقة مع العملاء القائمين وتحويلهم إلى عملاء دائمين ذوي ولاء عالٍ للعلامة التجارية. ويُبرز</w:t>
      </w:r>
      <w:r w:rsidRPr="00010059">
        <w:rPr>
          <w:rFonts w:ascii="Simplified Arabic" w:eastAsia="Times New Roman" w:hAnsi="Simplified Arabic" w:cs="Simplified Arabic"/>
          <w:color w:val="000000" w:themeColor="text1"/>
          <w:kern w:val="0"/>
          <w:sz w:val="28"/>
          <w:szCs w:val="28"/>
          <w:lang w:bidi="ar-EG"/>
          <w14:ligatures w14:val="none"/>
        </w:rPr>
        <w:t xml:space="preserve"> Fitriani et al. (2023) </w:t>
      </w:r>
      <w:r w:rsidRPr="00010059">
        <w:rPr>
          <w:rFonts w:ascii="Simplified Arabic" w:eastAsia="Times New Roman" w:hAnsi="Simplified Arabic" w:cs="Simplified Arabic"/>
          <w:color w:val="000000" w:themeColor="text1"/>
          <w:kern w:val="0"/>
          <w:sz w:val="28"/>
          <w:szCs w:val="28"/>
          <w:rtl/>
          <w14:ligatures w14:val="none"/>
        </w:rPr>
        <w:t>أن إدارة العلاقة مع العملاء عبر وسائل التواصل الاجتماعي تُشكّل أداة محورية في تحقيق هذا التعميق، عبر التفاعل المستمر معهم وتقديم محتوى ذي قيمة يُبقيهم مرتبطين بالعلامة التجارية</w:t>
      </w:r>
      <w:r w:rsidRPr="00010059">
        <w:rPr>
          <w:rFonts w:ascii="Simplified Arabic" w:eastAsia="Times New Roman" w:hAnsi="Simplified Arabic" w:cs="Simplified Arabic"/>
          <w:color w:val="000000" w:themeColor="text1"/>
          <w:kern w:val="0"/>
          <w:sz w:val="28"/>
          <w:szCs w:val="28"/>
          <w:lang w:bidi="ar-EG"/>
          <w14:ligatures w14:val="none"/>
        </w:rPr>
        <w:t>.</w:t>
      </w:r>
    </w:p>
    <w:p w14:paraId="15E3D2F7"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المحور الثالث: النمو في حجم المبيعات وقيمتها</w:t>
      </w:r>
    </w:p>
    <w:p w14:paraId="60210C12"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يُمثّل النمو في المبيعات المؤشر الأكثر مباشرة على نجاح جهود التوسع وزيادة الإيرادات، إذ يعكس ترجمة الجهود التسويقية والتشغيلية إلى نتائج مالية ملموسة. ويُشير</w:t>
      </w:r>
      <w:r w:rsidRPr="00010059">
        <w:rPr>
          <w:rFonts w:ascii="Simplified Arabic" w:eastAsia="Times New Roman" w:hAnsi="Simplified Arabic" w:cs="Simplified Arabic"/>
          <w:color w:val="000000" w:themeColor="text1"/>
          <w:kern w:val="0"/>
          <w:sz w:val="28"/>
          <w:szCs w:val="28"/>
          <w:lang w:bidi="ar-EG"/>
          <w14:ligatures w14:val="none"/>
        </w:rPr>
        <w:t xml:space="preserve"> Sanbella et al. (2024) </w:t>
      </w:r>
      <w:r w:rsidRPr="00010059">
        <w:rPr>
          <w:rFonts w:ascii="Simplified Arabic" w:eastAsia="Times New Roman" w:hAnsi="Simplified Arabic" w:cs="Simplified Arabic"/>
          <w:color w:val="000000" w:themeColor="text1"/>
          <w:kern w:val="0"/>
          <w:sz w:val="28"/>
          <w:szCs w:val="28"/>
          <w:rtl/>
          <w14:ligatures w14:val="none"/>
        </w:rPr>
        <w:t>إلى أن استراتيجيات التسويق الرقمي وتطوير التجارة الإلكترونية تستهدف تعظيم المبيعات بشكل مستمر عبر تحسين كل مرحلة من مراحل الرحلة الشرائية للعميل. ويتضمن هذا المحور مؤشرات فرعية تشمل: معدل نمو المبيعات بالوحدات، ومعدل نمو قيمة المبيعات النقدية، ومتوسط قيمة الطلب الواحد، ومعدل تكرار الشراء من العميل الواحد</w:t>
      </w:r>
      <w:r w:rsidRPr="00010059">
        <w:rPr>
          <w:rFonts w:ascii="Simplified Arabic" w:eastAsia="Times New Roman" w:hAnsi="Simplified Arabic" w:cs="Simplified Arabic"/>
          <w:color w:val="000000" w:themeColor="text1"/>
          <w:kern w:val="0"/>
          <w:sz w:val="28"/>
          <w:szCs w:val="28"/>
          <w:lang w:bidi="ar-EG"/>
          <w14:ligatures w14:val="none"/>
        </w:rPr>
        <w:t>.</w:t>
      </w:r>
    </w:p>
    <w:p w14:paraId="6ED8ED2C"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ويُبرز</w:t>
      </w:r>
      <w:r w:rsidRPr="00010059">
        <w:rPr>
          <w:rFonts w:ascii="Simplified Arabic" w:eastAsia="Times New Roman" w:hAnsi="Simplified Arabic" w:cs="Simplified Arabic"/>
          <w:color w:val="000000" w:themeColor="text1"/>
          <w:kern w:val="0"/>
          <w:sz w:val="28"/>
          <w:szCs w:val="28"/>
          <w:lang w:bidi="ar-EG"/>
          <w14:ligatures w14:val="none"/>
        </w:rPr>
        <w:t xml:space="preserve"> Udayana et al. (2023) </w:t>
      </w:r>
      <w:r w:rsidRPr="00010059">
        <w:rPr>
          <w:rFonts w:ascii="Simplified Arabic" w:eastAsia="Times New Roman" w:hAnsi="Simplified Arabic" w:cs="Simplified Arabic"/>
          <w:color w:val="000000" w:themeColor="text1"/>
          <w:kern w:val="0"/>
          <w:sz w:val="28"/>
          <w:szCs w:val="28"/>
          <w:rtl/>
          <w14:ligatures w14:val="none"/>
        </w:rPr>
        <w:t>أن الأداء المالي للمنشآت الصغيرة والمتوسطة يرتبط ارتباطًا وثيقًا بقدرتها على توظيف تطبيقات التجارة الإلكترونية والتسويق الرقمي، بما يعني أن النمو في المبيعات ليس نتاج الصدفة، بل هو ثمرة استراتيجية رقمية متكاملة يتم تنفيذها بشكل منظم</w:t>
      </w:r>
      <w:r w:rsidRPr="00010059">
        <w:rPr>
          <w:rFonts w:ascii="Simplified Arabic" w:eastAsia="Times New Roman" w:hAnsi="Simplified Arabic" w:cs="Simplified Arabic"/>
          <w:color w:val="000000" w:themeColor="text1"/>
          <w:kern w:val="0"/>
          <w:sz w:val="28"/>
          <w:szCs w:val="28"/>
          <w:lang w:bidi="ar-EG"/>
          <w14:ligatures w14:val="none"/>
        </w:rPr>
        <w:t>.</w:t>
      </w:r>
    </w:p>
    <w:p w14:paraId="130F9AA3"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المحور الرابع: تنمية الإيرادات وتنويع مصادرها</w:t>
      </w:r>
    </w:p>
    <w:p w14:paraId="58AC172F"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يتجاوز هذا المحور مجرد النمو في المبيعات ليشمل الجودة الهيكلية للإيرادات من حيث انتظامها وتنوع مصادرها واستدامتها. وتُشير</w:t>
      </w:r>
      <w:r w:rsidRPr="00010059">
        <w:rPr>
          <w:rFonts w:ascii="Simplified Arabic" w:eastAsia="Times New Roman" w:hAnsi="Simplified Arabic" w:cs="Simplified Arabic"/>
          <w:color w:val="000000" w:themeColor="text1"/>
          <w:kern w:val="0"/>
          <w:sz w:val="28"/>
          <w:szCs w:val="28"/>
          <w:lang w:bidi="ar-EG"/>
          <w14:ligatures w14:val="none"/>
        </w:rPr>
        <w:t xml:space="preserve"> Zaharco et al. (2021) </w:t>
      </w:r>
      <w:r w:rsidRPr="00010059">
        <w:rPr>
          <w:rFonts w:ascii="Simplified Arabic" w:eastAsia="Times New Roman" w:hAnsi="Simplified Arabic" w:cs="Simplified Arabic"/>
          <w:color w:val="000000" w:themeColor="text1"/>
          <w:kern w:val="0"/>
          <w:sz w:val="28"/>
          <w:szCs w:val="28"/>
          <w:rtl/>
          <w14:ligatures w14:val="none"/>
        </w:rPr>
        <w:t>إلى أن رسملة الاحتياطيات الداخلية في المؤسسات الإنتاجية تستهدف تعظيم الإيرادات من مختلف الأنشطة والمنتجات، بما يُقلّل من مخاطر التركز في مصدر واحد. ويتضمن هذا المحور مؤشرات فرعية تشمل: عدد مصادر الإيرادات المختلفة، ونسبة إسهام كل مصدر في إجمالي الإيرادات، ودرجة انتظام التدفقات الإيرادية عبر الزمن، ومدى استدامتها في المدى الطويل</w:t>
      </w:r>
      <w:r w:rsidRPr="00010059">
        <w:rPr>
          <w:rFonts w:ascii="Simplified Arabic" w:eastAsia="Times New Roman" w:hAnsi="Simplified Arabic" w:cs="Simplified Arabic"/>
          <w:color w:val="000000" w:themeColor="text1"/>
          <w:kern w:val="0"/>
          <w:sz w:val="28"/>
          <w:szCs w:val="28"/>
          <w:lang w:bidi="ar-EG"/>
          <w14:ligatures w14:val="none"/>
        </w:rPr>
        <w:t>.</w:t>
      </w:r>
    </w:p>
    <w:p w14:paraId="5D025A36"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ويُشير</w:t>
      </w:r>
      <w:r w:rsidRPr="00010059">
        <w:rPr>
          <w:rFonts w:ascii="Simplified Arabic" w:eastAsia="Times New Roman" w:hAnsi="Simplified Arabic" w:cs="Simplified Arabic"/>
          <w:color w:val="000000" w:themeColor="text1"/>
          <w:kern w:val="0"/>
          <w:sz w:val="28"/>
          <w:szCs w:val="28"/>
          <w:lang w:bidi="ar-EG"/>
          <w14:ligatures w14:val="none"/>
        </w:rPr>
        <w:t xml:space="preserve"> Li and He (2024) </w:t>
      </w:r>
      <w:r w:rsidRPr="00010059">
        <w:rPr>
          <w:rFonts w:ascii="Simplified Arabic" w:eastAsia="Times New Roman" w:hAnsi="Simplified Arabic" w:cs="Simplified Arabic"/>
          <w:color w:val="000000" w:themeColor="text1"/>
          <w:kern w:val="0"/>
          <w:sz w:val="28"/>
          <w:szCs w:val="28"/>
          <w:rtl/>
          <w14:ligatures w14:val="none"/>
        </w:rPr>
        <w:t>إلى أن اندماج المنتجين في الأسواق الأوسع عبر التجارة الإلكترونية يُسهم في تنويع مصادر إيراداتهم عبر إتاحة قنوات متعددة للبيع، بما يُقلّل من اعتمادهم على قناة واحدة أو سوق واحد. وبالنسبة للمشاريع المنزلية، يعني ذلك القدرة على توليد إيرادات من قنوات متعددة تشمل المتجر الإلكتروني الخاص ومنصات التواصل الاجتماعي والأسواق الرقمية الوسيطة، بما يُعزز مرونتها المالية</w:t>
      </w:r>
      <w:r w:rsidRPr="00010059">
        <w:rPr>
          <w:rFonts w:ascii="Simplified Arabic" w:eastAsia="Times New Roman" w:hAnsi="Simplified Arabic" w:cs="Simplified Arabic"/>
          <w:color w:val="000000" w:themeColor="text1"/>
          <w:kern w:val="0"/>
          <w:sz w:val="28"/>
          <w:szCs w:val="28"/>
          <w:lang w:bidi="ar-EG"/>
          <w14:ligatures w14:val="none"/>
        </w:rPr>
        <w:t>.</w:t>
      </w:r>
    </w:p>
    <w:p w14:paraId="3E4BB849" w14:textId="77777777" w:rsidR="006D6250" w:rsidRPr="00010059" w:rsidRDefault="006D6250" w:rsidP="000258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10059">
        <w:rPr>
          <w:rFonts w:ascii="Simplified Arabic" w:eastAsia="Times New Roman" w:hAnsi="Simplified Arabic" w:cs="Simplified Arabic"/>
          <w:b/>
          <w:bCs/>
          <w:color w:val="000000" w:themeColor="text1"/>
          <w:kern w:val="0"/>
          <w:sz w:val="28"/>
          <w:szCs w:val="28"/>
          <w:rtl/>
          <w14:ligatures w14:val="none"/>
        </w:rPr>
        <w:t>المحور الخامس: الكفاءة التشغيلية والربحية</w:t>
      </w:r>
    </w:p>
    <w:p w14:paraId="79E9AD38"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لا يكتمل توسيع السوق وزيادة الإيرادات دون تحقيق كفاءة تشغيلية تُترجم النمو في الإيرادات إلى نمو في الأرباح. ويُبرز جباري (2022) أن التجارة الإلكترونية تُسهم في تخفيض تكاليف التسويق، بما ينعكس على هامش الربحية للمشروع. ويتضمن هذا المحور مؤشرات فرعية تشمل: نسبة تكاليف التسويق إلى الإيرادات، وهامش الربح الإجمالي، وكفاءة استخدام الموارد المتاحة، ومعدل العائد على الجهد التسويقي المبذول. ويعني ذلك أن قياس نجاح التوسع لا يقتصر على الأرقام المطلقة للإيرادات، بل يمتد إلى جودتها من حيث الربحية والاستدامة</w:t>
      </w:r>
      <w:r w:rsidRPr="00010059">
        <w:rPr>
          <w:rFonts w:ascii="Simplified Arabic" w:eastAsia="Times New Roman" w:hAnsi="Simplified Arabic" w:cs="Simplified Arabic"/>
          <w:color w:val="000000" w:themeColor="text1"/>
          <w:kern w:val="0"/>
          <w:sz w:val="28"/>
          <w:szCs w:val="28"/>
          <w:lang w:bidi="ar-EG"/>
          <w14:ligatures w14:val="none"/>
        </w:rPr>
        <w:t>.</w:t>
      </w:r>
    </w:p>
    <w:p w14:paraId="14A74258" w14:textId="1BA8A8FE" w:rsidR="006D6250" w:rsidRPr="00010059" w:rsidRDefault="001665CC" w:rsidP="001665C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965963"/>
      <w:r w:rsidRPr="00010059">
        <w:rPr>
          <w:rFonts w:ascii="Simplified Arabic" w:eastAsia="Times New Roman" w:hAnsi="Simplified Arabic" w:cs="Simplified Arabic" w:hint="cs"/>
          <w:b/>
          <w:bCs/>
          <w:color w:val="000000" w:themeColor="text1"/>
          <w:kern w:val="0"/>
          <w:sz w:val="32"/>
          <w:szCs w:val="32"/>
          <w:rtl/>
          <w14:ligatures w14:val="none"/>
        </w:rPr>
        <w:t>6.2.2</w:t>
      </w:r>
      <w:r w:rsidR="006D6250" w:rsidRPr="00010059">
        <w:rPr>
          <w:rFonts w:ascii="Simplified Arabic" w:eastAsia="Times New Roman" w:hAnsi="Simplified Arabic" w:cs="Simplified Arabic"/>
          <w:b/>
          <w:bCs/>
          <w:color w:val="000000" w:themeColor="text1"/>
          <w:kern w:val="0"/>
          <w:sz w:val="32"/>
          <w:szCs w:val="32"/>
          <w:rtl/>
          <w14:ligatures w14:val="none"/>
        </w:rPr>
        <w:t xml:space="preserve"> استراتيجيات تعزيز توسيع السوق وزيادة الإيرادات</w:t>
      </w:r>
      <w:bookmarkEnd w:id="40"/>
    </w:p>
    <w:p w14:paraId="6FA8ED54"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يتطلب تحقيق توسع سوقي مستدام مع نمو منتظم في الإيرادات تبنّي مجموعة من الاستراتيجيات المتكاملة، تنطلق أولاها من التوسع الرقمي المدروس، إذ تعمل المنظمة على التوسع في نطاقها الجغرافي بشكل تدريجي يُلائم قدراتها التشغيلية، بحيث لا تتوسع بأسرع مما تستطيع خدمته بجودة عالية. وتقوم الاستراتيجية الثانية على التنويع في المنتجات والخدمات، بحيث لا يعتمد المشروع على منتج واحد، بل يبني محفظة متنوعة تُلبي احتياجات شرائح مختلفة من العملاء وتُوفّر تدفقات إيرادات متنوعة</w:t>
      </w:r>
      <w:r w:rsidRPr="00010059">
        <w:rPr>
          <w:rFonts w:ascii="Simplified Arabic" w:eastAsia="Times New Roman" w:hAnsi="Simplified Arabic" w:cs="Simplified Arabic"/>
          <w:color w:val="000000" w:themeColor="text1"/>
          <w:kern w:val="0"/>
          <w:sz w:val="28"/>
          <w:szCs w:val="28"/>
          <w:lang w:bidi="ar-EG"/>
          <w14:ligatures w14:val="none"/>
        </w:rPr>
        <w:t>.</w:t>
      </w:r>
    </w:p>
    <w:p w14:paraId="3EA594AB" w14:textId="77777777" w:rsidR="006D6250" w:rsidRPr="00010059" w:rsidRDefault="006D6250" w:rsidP="001665C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10059">
        <w:rPr>
          <w:rFonts w:ascii="Simplified Arabic" w:eastAsia="Times New Roman" w:hAnsi="Simplified Arabic" w:cs="Simplified Arabic"/>
          <w:color w:val="000000" w:themeColor="text1"/>
          <w:kern w:val="0"/>
          <w:sz w:val="28"/>
          <w:szCs w:val="28"/>
          <w:rtl/>
          <w14:ligatures w14:val="none"/>
        </w:rPr>
        <w:t>وتنهض الاستراتيجية الثالثة على بناء الولاء والاحتفاظ بالعملاء، عبر تقديم تجربة استخدام متميزة وخدمة ما بعد بيع فاعلة، بما يُحوّل العملاء إلى سفراء للعلامة التجارية يُسهمون في استقطاب عملاء جدد بتكلفة منخفضة. أما الاستراتيجية الرابعة فتتعلق بالتسعير الديناميكي، إذ يُوظّف المشروع البيانات المتاحة لديه في تعديل أسعاره بشكل ذكي يُوازن بين جاذبية العرض والربحية. وأخيرًا، تنهض الاستراتيجية الخامسة على القياس المستمر والتحسين، حيث يعتمد المشروع منظومة من المؤشرات لمتابعة أداء توسعه ونمو إيراداته، ويُجري تعديلات مستمرة على استراتيجياته في ضوء ما تكشف عنه هذه المؤشرات</w:t>
      </w:r>
      <w:r w:rsidRPr="00010059">
        <w:rPr>
          <w:rFonts w:ascii="Simplified Arabic" w:eastAsia="Times New Roman" w:hAnsi="Simplified Arabic" w:cs="Simplified Arabic"/>
          <w:color w:val="000000" w:themeColor="text1"/>
          <w:kern w:val="0"/>
          <w:sz w:val="28"/>
          <w:szCs w:val="28"/>
          <w:lang w:bidi="ar-EG"/>
          <w14:ligatures w14:val="none"/>
        </w:rPr>
        <w:t>.</w:t>
      </w:r>
    </w:p>
    <w:p w14:paraId="27CC28F5" w14:textId="6B8B20C6" w:rsidR="000102F7" w:rsidRPr="00010059" w:rsidRDefault="001665CC" w:rsidP="00AF674D">
      <w:pPr>
        <w:jc w:val="center"/>
        <w:outlineLvl w:val="0"/>
        <w:rPr>
          <w:rFonts w:ascii="Simplified Arabic" w:hAnsi="Simplified Arabic" w:cs="Simplified Arabic"/>
          <w:b/>
          <w:bCs/>
          <w:color w:val="000000" w:themeColor="text1"/>
          <w:szCs w:val="28"/>
          <w:rtl/>
        </w:rPr>
        <w:sectPr w:rsidR="000102F7" w:rsidRPr="00010059" w:rsidSect="001665CC">
          <w:footerReference w:type="default" r:id="rId10"/>
          <w:pgSz w:w="11906" w:h="16838" w:code="9"/>
          <w:pgMar w:top="1134" w:right="1701" w:bottom="1134" w:left="1134" w:header="720" w:footer="720" w:gutter="0"/>
          <w:pgNumType w:start="1"/>
          <w:cols w:space="708"/>
          <w:bidi/>
          <w:rtlGutter/>
          <w:docGrid w:linePitch="360"/>
        </w:sectPr>
      </w:pPr>
      <w:r w:rsidRPr="00010059">
        <w:rPr>
          <w:rFonts w:ascii="Simplified Arabic" w:eastAsia="Times New Roman" w:hAnsi="Simplified Arabic" w:cs="Simplified Arabic"/>
          <w:b/>
          <w:bCs/>
          <w:color w:val="000000" w:themeColor="text1"/>
          <w:kern w:val="0"/>
          <w:sz w:val="40"/>
          <w:szCs w:val="40"/>
          <w:rtl/>
          <w14:ligatures w14:val="none"/>
        </w:rPr>
        <w:br w:type="page"/>
      </w:r>
      <w:bookmarkEnd w:id="20"/>
    </w:p>
    <w:p w14:paraId="29D4231B" w14:textId="71AF7253" w:rsidR="0081623B" w:rsidRPr="00010059" w:rsidRDefault="00E27D3B" w:rsidP="000258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10059">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60E1EC10">
            <wp:simplePos x="0" y="0"/>
            <wp:positionH relativeFrom="column">
              <wp:posOffset>4088130</wp:posOffset>
            </wp:positionH>
            <wp:positionV relativeFrom="paragraph">
              <wp:posOffset>0</wp:posOffset>
            </wp:positionV>
            <wp:extent cx="1552575" cy="1437640"/>
            <wp:effectExtent l="0" t="0" r="9525" b="0"/>
            <wp:wrapTight wrapText="bothSides">
              <wp:wrapPolygon edited="0">
                <wp:start x="0" y="0"/>
                <wp:lineTo x="0" y="21180"/>
                <wp:lineTo x="21467" y="21180"/>
                <wp:lineTo x="2146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14376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10059">
        <w:rPr>
          <w:rFonts w:asciiTheme="majorBidi" w:eastAsia="Calibri" w:hAnsiTheme="majorBidi" w:cstheme="majorBidi"/>
          <w:b/>
          <w:bCs/>
          <w:color w:val="000000" w:themeColor="text1"/>
          <w:kern w:val="0"/>
          <w:sz w:val="32"/>
          <w:szCs w:val="32"/>
          <w:lang w:bidi="ar-EG"/>
          <w14:ligatures w14:val="none"/>
        </w:rPr>
        <w:t>Mid</w:t>
      </w:r>
      <w:r w:rsidR="000D353F" w:rsidRPr="00010059">
        <w:rPr>
          <w:rFonts w:asciiTheme="majorBidi" w:eastAsia="Calibri" w:hAnsiTheme="majorBidi" w:cstheme="majorBidi"/>
          <w:b/>
          <w:bCs/>
          <w:color w:val="000000" w:themeColor="text1"/>
          <w:kern w:val="0"/>
          <w:sz w:val="32"/>
          <w:szCs w:val="32"/>
          <w:lang w:bidi="ar-EG"/>
          <w14:ligatures w14:val="none"/>
        </w:rPr>
        <w:t xml:space="preserve"> </w:t>
      </w:r>
      <w:r w:rsidR="0081623B" w:rsidRPr="00010059">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10059" w:rsidRDefault="0081623B" w:rsidP="000258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10059">
        <w:rPr>
          <w:rFonts w:asciiTheme="majorBidi" w:eastAsia="Calibri" w:hAnsiTheme="majorBidi" w:cstheme="majorBidi"/>
          <w:b/>
          <w:bCs/>
          <w:color w:val="000000" w:themeColor="text1"/>
          <w:kern w:val="0"/>
          <w:sz w:val="32"/>
          <w:szCs w:val="32"/>
          <w:lang w:bidi="ar-EG"/>
          <w14:ligatures w14:val="none"/>
        </w:rPr>
        <w:t>College of Management</w:t>
      </w:r>
    </w:p>
    <w:p w14:paraId="04411127" w14:textId="6327722C" w:rsidR="00E27D3B" w:rsidRPr="00010059" w:rsidRDefault="00857739" w:rsidP="000102F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10059">
        <w:rPr>
          <w:rFonts w:asciiTheme="majorBidi" w:eastAsia="Calibri" w:hAnsiTheme="majorBidi" w:cstheme="majorBidi"/>
          <w:b/>
          <w:bCs/>
          <w:color w:val="000000" w:themeColor="text1"/>
          <w:kern w:val="0"/>
          <w:sz w:val="32"/>
          <w:szCs w:val="32"/>
          <w:lang w:bidi="ar-EG"/>
          <w14:ligatures w14:val="none"/>
        </w:rPr>
        <w:t>Department of</w:t>
      </w:r>
      <w:r w:rsidR="00AD0D46" w:rsidRPr="00010059">
        <w:rPr>
          <w:rFonts w:asciiTheme="majorBidi" w:eastAsia="Times New Roman" w:hAnsiTheme="majorBidi" w:cstheme="majorBidi"/>
          <w:b/>
          <w:bCs/>
          <w:color w:val="000000" w:themeColor="text1"/>
          <w:kern w:val="36"/>
          <w:sz w:val="32"/>
          <w:szCs w:val="32"/>
          <w14:ligatures w14:val="none"/>
        </w:rPr>
        <w:t xml:space="preserve"> </w:t>
      </w:r>
      <w:r w:rsidR="000102F7" w:rsidRPr="00010059">
        <w:rPr>
          <w:rFonts w:asciiTheme="majorBidi" w:eastAsia="Calibri" w:hAnsiTheme="majorBidi" w:cstheme="majorBidi"/>
          <w:b/>
          <w:bCs/>
          <w:color w:val="000000" w:themeColor="text1"/>
          <w:kern w:val="0"/>
          <w:sz w:val="32"/>
          <w:szCs w:val="32"/>
          <w:lang w:bidi="ar-EG"/>
          <w14:ligatures w14:val="none"/>
        </w:rPr>
        <w:t>Business Administration</w:t>
      </w:r>
    </w:p>
    <w:p w14:paraId="7F1106F3" w14:textId="77777777" w:rsidR="00E27D3B" w:rsidRPr="00010059" w:rsidRDefault="00E27D3B" w:rsidP="000258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3E0DC8FC" w14:textId="77777777" w:rsidR="00333749" w:rsidRPr="00010059" w:rsidRDefault="00333749" w:rsidP="000102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010059">
        <w:rPr>
          <w:rFonts w:asciiTheme="majorBidi" w:eastAsia="Calibri" w:hAnsiTheme="majorBidi" w:cstheme="majorBidi"/>
          <w:b/>
          <w:bCs/>
          <w:color w:val="000000" w:themeColor="text1"/>
          <w:kern w:val="0"/>
          <w:sz w:val="40"/>
          <w:szCs w:val="40"/>
          <w:lang w:bidi="ar-EG"/>
          <w14:ligatures w14:val="none"/>
        </w:rPr>
        <w:t>The role of e-commerce in expanding the market and increasing revenues for home projects: an applied study on home projects in the city of Mecca</w:t>
      </w:r>
    </w:p>
    <w:p w14:paraId="7A0A4DE8" w14:textId="77777777" w:rsidR="000102F7" w:rsidRPr="00010059" w:rsidRDefault="000102F7" w:rsidP="000102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7F92CEA0" w:rsidR="000D353F" w:rsidRPr="00010059" w:rsidRDefault="000D353F" w:rsidP="000102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0059">
        <w:rPr>
          <w:rFonts w:asciiTheme="majorBidi" w:eastAsia="Calibri" w:hAnsiTheme="majorBidi" w:cstheme="majorBidi"/>
          <w:b/>
          <w:bCs/>
          <w:color w:val="000000" w:themeColor="text1"/>
          <w:kern w:val="0"/>
          <w:sz w:val="36"/>
          <w:szCs w:val="36"/>
          <w:lang w:bidi="ar-EG"/>
          <w14:ligatures w14:val="none"/>
        </w:rPr>
        <w:t>Prepared by:</w:t>
      </w:r>
    </w:p>
    <w:p w14:paraId="7296D620" w14:textId="13E8E5B5" w:rsidR="00EA15E2" w:rsidRPr="00010059" w:rsidRDefault="005D7E1B" w:rsidP="000102F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Pr>
          <w:rFonts w:asciiTheme="majorBidi" w:eastAsia="Calibri" w:hAnsiTheme="majorBidi" w:cstheme="majorBidi" w:hint="cs"/>
          <w:color w:val="000000" w:themeColor="text1"/>
          <w:kern w:val="0"/>
          <w:sz w:val="36"/>
          <w:szCs w:val="36"/>
          <w:lang w:bidi="ar-YE"/>
          <w14:ligatures w14:val="none"/>
        </w:rPr>
        <w:t>Khulud hussin Alfahmi</w:t>
      </w:r>
    </w:p>
    <w:p w14:paraId="24CEC7FF" w14:textId="68C103EE" w:rsidR="000102F7" w:rsidRPr="00010059" w:rsidRDefault="005D7E1B" w:rsidP="000102F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Pr>
          <w:rFonts w:asciiTheme="majorBidi" w:eastAsia="Calibri" w:hAnsiTheme="majorBidi" w:cstheme="majorBidi" w:hint="cs"/>
          <w:color w:val="000000" w:themeColor="text1"/>
          <w:kern w:val="0"/>
          <w:sz w:val="36"/>
          <w:szCs w:val="36"/>
          <w:lang w:bidi="ar-YE"/>
          <w14:ligatures w14:val="none"/>
        </w:rPr>
        <w:t>253000176</w:t>
      </w:r>
    </w:p>
    <w:p w14:paraId="2BDB48F8" w14:textId="77777777" w:rsidR="000102F7" w:rsidRPr="00010059" w:rsidRDefault="000102F7" w:rsidP="000102F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102F7" w:rsidRPr="00010059" w14:paraId="6748473B" w14:textId="77777777" w:rsidTr="000102F7">
        <w:tc>
          <w:tcPr>
            <w:tcW w:w="4530" w:type="dxa"/>
          </w:tcPr>
          <w:p w14:paraId="73AE46AB" w14:textId="77777777" w:rsidR="000102F7" w:rsidRPr="00010059" w:rsidRDefault="000102F7" w:rsidP="000102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0059">
              <w:rPr>
                <w:rFonts w:asciiTheme="majorBidi" w:eastAsia="Calibri" w:hAnsiTheme="majorBidi" w:cstheme="majorBidi"/>
                <w:b/>
                <w:bCs/>
                <w:color w:val="000000" w:themeColor="text1"/>
                <w:kern w:val="0"/>
                <w:sz w:val="36"/>
                <w:szCs w:val="36"/>
                <w:lang w:bidi="ar-EG"/>
                <w14:ligatures w14:val="none"/>
              </w:rPr>
              <w:t>Main supervisor</w:t>
            </w:r>
            <w:r w:rsidRPr="0001005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FD9F2E5" w14:textId="77777777" w:rsidR="000102F7" w:rsidRPr="00010059" w:rsidRDefault="000102F7" w:rsidP="000102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0059">
              <w:rPr>
                <w:rFonts w:asciiTheme="majorBidi" w:eastAsia="Calibri" w:hAnsiTheme="majorBidi" w:cstheme="majorBidi"/>
                <w:b/>
                <w:bCs/>
                <w:color w:val="000000" w:themeColor="text1"/>
                <w:kern w:val="0"/>
                <w:sz w:val="36"/>
                <w:szCs w:val="36"/>
                <w:lang w:bidi="ar-EG"/>
                <w14:ligatures w14:val="none"/>
              </w:rPr>
              <w:t>Second supervisor</w:t>
            </w:r>
            <w:r w:rsidRPr="00010059">
              <w:rPr>
                <w:rFonts w:asciiTheme="majorBidi" w:eastAsia="Calibri" w:hAnsiTheme="majorBidi" w:cstheme="majorBidi"/>
                <w:b/>
                <w:bCs/>
                <w:color w:val="000000" w:themeColor="text1"/>
                <w:kern w:val="0"/>
                <w:sz w:val="36"/>
                <w:szCs w:val="36"/>
                <w:rtl/>
                <w:lang w:bidi="ar-EG"/>
                <w14:ligatures w14:val="none"/>
              </w:rPr>
              <w:t>/</w:t>
            </w:r>
          </w:p>
        </w:tc>
      </w:tr>
      <w:tr w:rsidR="000102F7" w:rsidRPr="00010059" w14:paraId="709C367F" w14:textId="77777777" w:rsidTr="000102F7">
        <w:tc>
          <w:tcPr>
            <w:tcW w:w="4530" w:type="dxa"/>
          </w:tcPr>
          <w:p w14:paraId="5AE18F01" w14:textId="77777777" w:rsidR="000102F7" w:rsidRPr="00010059" w:rsidRDefault="000102F7" w:rsidP="000102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005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A37FAC6" w14:textId="77777777" w:rsidR="000102F7" w:rsidRPr="00010059" w:rsidRDefault="000102F7" w:rsidP="000102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10059">
              <w:rPr>
                <w:rFonts w:asciiTheme="majorBidi" w:eastAsia="Calibri" w:hAnsiTheme="majorBidi" w:cstheme="majorBidi"/>
                <w:color w:val="000000" w:themeColor="text1"/>
                <w:kern w:val="0"/>
                <w:sz w:val="36"/>
                <w:szCs w:val="36"/>
                <w:lang w:bidi="ar-EG"/>
                <w14:ligatures w14:val="none"/>
              </w:rPr>
              <w:t>Dr. Fayez Jarad</w:t>
            </w:r>
          </w:p>
        </w:tc>
      </w:tr>
    </w:tbl>
    <w:p w14:paraId="33E3ABA9" w14:textId="77777777" w:rsidR="000102F7" w:rsidRPr="00010059" w:rsidRDefault="000102F7" w:rsidP="000102F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10059">
        <w:rPr>
          <w:rFonts w:asciiTheme="majorBidi" w:eastAsia="Calibri" w:hAnsiTheme="majorBidi" w:cstheme="majorBidi"/>
          <w:color w:val="000000" w:themeColor="text1"/>
          <w:kern w:val="0"/>
          <w:sz w:val="36"/>
          <w:szCs w:val="36"/>
          <w:rtl/>
          <w:lang w:bidi="ar-EG"/>
          <w14:ligatures w14:val="none"/>
        </w:rPr>
        <w:t>1448 – 2026</w:t>
      </w:r>
    </w:p>
    <w:p w14:paraId="168B28F0" w14:textId="77777777" w:rsidR="000102F7" w:rsidRPr="00010059" w:rsidRDefault="000102F7" w:rsidP="000102F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8287F43" w14:textId="77777777" w:rsidR="00E27D3B" w:rsidRPr="00010059" w:rsidRDefault="00E27D3B" w:rsidP="000258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1C63846" w:rsidR="009125CE" w:rsidRPr="00010059" w:rsidRDefault="000102F7" w:rsidP="0002580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r w:rsidRPr="00010059">
        <w:rPr>
          <w:rFonts w:ascii="Simplified Arabic" w:eastAsia="Calibri" w:hAnsi="Simplified Arabic" w:cs="Simplified Arabic" w:hint="cs"/>
          <w:color w:val="000000" w:themeColor="text1"/>
          <w:kern w:val="0"/>
          <w:sz w:val="28"/>
          <w:szCs w:val="28"/>
          <w:rtl/>
          <w:lang w:bidi="ar-EG"/>
          <w14:ligatures w14:val="none"/>
        </w:rPr>
        <w:t>\</w:t>
      </w:r>
    </w:p>
    <w:sectPr w:rsidR="009125CE" w:rsidRPr="00010059" w:rsidSect="001665CC">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9CF00" w14:textId="77777777" w:rsidR="00587CBF" w:rsidRDefault="00587CBF" w:rsidP="009125CE">
      <w:pPr>
        <w:spacing w:after="0" w:line="240" w:lineRule="auto"/>
      </w:pPr>
      <w:r>
        <w:separator/>
      </w:r>
    </w:p>
  </w:endnote>
  <w:endnote w:type="continuationSeparator" w:id="0">
    <w:p w14:paraId="3F2745A6" w14:textId="77777777" w:rsidR="00587CBF" w:rsidRDefault="00587C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512B7B25" w:rsidR="000102F7" w:rsidRPr="001665CC" w:rsidRDefault="000102F7" w:rsidP="001665CC">
    <w:pPr>
      <w:pStyle w:val="a4"/>
      <w:tabs>
        <w:tab w:val="left" w:pos="4451"/>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791117987"/>
      <w:docPartObj>
        <w:docPartGallery w:val="Page Numbers (Bottom of Page)"/>
        <w:docPartUnique/>
      </w:docPartObj>
    </w:sdtPr>
    <w:sdtEndPr>
      <w:rPr>
        <w:noProof/>
      </w:rPr>
    </w:sdtEndPr>
    <w:sdtContent>
      <w:p w14:paraId="107A9455" w14:textId="77777777" w:rsidR="000102F7" w:rsidRPr="001665CC" w:rsidRDefault="000102F7" w:rsidP="001665CC">
        <w:pPr>
          <w:pStyle w:val="a4"/>
          <w:jc w:val="center"/>
          <w:rPr>
            <w:rFonts w:ascii="Simplified Arabic" w:hAnsi="Simplified Arabic" w:cs="Simplified Arabic"/>
            <w:b/>
            <w:bCs/>
            <w:sz w:val="24"/>
            <w:szCs w:val="24"/>
          </w:rPr>
        </w:pPr>
        <w:r w:rsidRPr="001665CC">
          <w:rPr>
            <w:rFonts w:ascii="Simplified Arabic" w:hAnsi="Simplified Arabic" w:cs="Simplified Arabic"/>
            <w:b/>
            <w:bCs/>
            <w:sz w:val="24"/>
            <w:szCs w:val="24"/>
          </w:rPr>
          <w:fldChar w:fldCharType="begin"/>
        </w:r>
        <w:r w:rsidRPr="001665CC">
          <w:rPr>
            <w:rFonts w:ascii="Simplified Arabic" w:hAnsi="Simplified Arabic" w:cs="Simplified Arabic"/>
            <w:b/>
            <w:bCs/>
            <w:sz w:val="24"/>
            <w:szCs w:val="24"/>
          </w:rPr>
          <w:instrText xml:space="preserve"> PAGE   \* MERGEFORMAT </w:instrText>
        </w:r>
        <w:r w:rsidRPr="001665CC">
          <w:rPr>
            <w:rFonts w:ascii="Simplified Arabic" w:hAnsi="Simplified Arabic" w:cs="Simplified Arabic"/>
            <w:b/>
            <w:bCs/>
            <w:sz w:val="24"/>
            <w:szCs w:val="24"/>
          </w:rPr>
          <w:fldChar w:fldCharType="separate"/>
        </w:r>
        <w:r w:rsidR="00AF674D">
          <w:rPr>
            <w:rFonts w:ascii="Simplified Arabic" w:hAnsi="Simplified Arabic" w:cs="Simplified Arabic"/>
            <w:b/>
            <w:bCs/>
            <w:noProof/>
            <w:sz w:val="24"/>
            <w:szCs w:val="24"/>
            <w:rtl/>
          </w:rPr>
          <w:t>40</w:t>
        </w:r>
        <w:r w:rsidRPr="001665CC">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ED004" w14:textId="73BA3C60" w:rsidR="000102F7" w:rsidRPr="001665CC" w:rsidRDefault="000102F7" w:rsidP="000102F7">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12F4C" w14:textId="77777777" w:rsidR="00587CBF" w:rsidRDefault="00587CBF" w:rsidP="009125CE">
      <w:pPr>
        <w:spacing w:after="0" w:line="240" w:lineRule="auto"/>
      </w:pPr>
      <w:r>
        <w:separator/>
      </w:r>
    </w:p>
  </w:footnote>
  <w:footnote w:type="continuationSeparator" w:id="0">
    <w:p w14:paraId="0C9BF52E" w14:textId="77777777" w:rsidR="00587CBF" w:rsidRDefault="00587C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5307"/>
    <w:multiLevelType w:val="hybridMultilevel"/>
    <w:tmpl w:val="05166E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FF1EB2"/>
    <w:multiLevelType w:val="multilevel"/>
    <w:tmpl w:val="9AF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827BE"/>
    <w:multiLevelType w:val="hybridMultilevel"/>
    <w:tmpl w:val="D35040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F3767A"/>
    <w:multiLevelType w:val="multilevel"/>
    <w:tmpl w:val="0908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7650C"/>
    <w:multiLevelType w:val="hybridMultilevel"/>
    <w:tmpl w:val="914C74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BB04B7"/>
    <w:multiLevelType w:val="hybridMultilevel"/>
    <w:tmpl w:val="0BC86A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9A3ABC"/>
    <w:multiLevelType w:val="hybridMultilevel"/>
    <w:tmpl w:val="DDF24FC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32D2B52"/>
    <w:multiLevelType w:val="multilevel"/>
    <w:tmpl w:val="33A6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15058C"/>
    <w:multiLevelType w:val="multilevel"/>
    <w:tmpl w:val="0958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465D42"/>
    <w:multiLevelType w:val="hybridMultilevel"/>
    <w:tmpl w:val="05389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901B14"/>
    <w:multiLevelType w:val="hybridMultilevel"/>
    <w:tmpl w:val="2E3ADB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D6403E"/>
    <w:multiLevelType w:val="multilevel"/>
    <w:tmpl w:val="AE96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8A66CE"/>
    <w:multiLevelType w:val="hybridMultilevel"/>
    <w:tmpl w:val="84066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606DF0"/>
    <w:multiLevelType w:val="hybridMultilevel"/>
    <w:tmpl w:val="ADE4A3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084678D"/>
    <w:multiLevelType w:val="hybridMultilevel"/>
    <w:tmpl w:val="AC4080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C3173D8"/>
    <w:multiLevelType w:val="hybridMultilevel"/>
    <w:tmpl w:val="E03023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1230DB1"/>
    <w:multiLevelType w:val="hybridMultilevel"/>
    <w:tmpl w:val="D8A60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8D4A78"/>
    <w:multiLevelType w:val="multilevel"/>
    <w:tmpl w:val="47B8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2D526E"/>
    <w:multiLevelType w:val="multilevel"/>
    <w:tmpl w:val="1D9C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151D4B"/>
    <w:multiLevelType w:val="hybridMultilevel"/>
    <w:tmpl w:val="F380FC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59992905">
    <w:abstractNumId w:val="12"/>
  </w:num>
  <w:num w:numId="2" w16cid:durableId="1858543976">
    <w:abstractNumId w:val="16"/>
  </w:num>
  <w:num w:numId="3" w16cid:durableId="36199146">
    <w:abstractNumId w:val="22"/>
  </w:num>
  <w:num w:numId="4" w16cid:durableId="1539512689">
    <w:abstractNumId w:val="26"/>
  </w:num>
  <w:num w:numId="5" w16cid:durableId="1688097559">
    <w:abstractNumId w:val="11"/>
  </w:num>
  <w:num w:numId="6" w16cid:durableId="288053838">
    <w:abstractNumId w:val="19"/>
  </w:num>
  <w:num w:numId="7" w16cid:durableId="1034115951">
    <w:abstractNumId w:val="9"/>
  </w:num>
  <w:num w:numId="8" w16cid:durableId="301153529">
    <w:abstractNumId w:val="1"/>
  </w:num>
  <w:num w:numId="9" w16cid:durableId="675815203">
    <w:abstractNumId w:val="24"/>
  </w:num>
  <w:num w:numId="10" w16cid:durableId="244263249">
    <w:abstractNumId w:val="14"/>
  </w:num>
  <w:num w:numId="11" w16cid:durableId="950474330">
    <w:abstractNumId w:val="7"/>
  </w:num>
  <w:num w:numId="12" w16cid:durableId="1177042371">
    <w:abstractNumId w:val="25"/>
  </w:num>
  <w:num w:numId="13" w16cid:durableId="1614366358">
    <w:abstractNumId w:val="3"/>
  </w:num>
  <w:num w:numId="14" w16cid:durableId="2014212782">
    <w:abstractNumId w:val="23"/>
  </w:num>
  <w:num w:numId="15" w16cid:durableId="1593852599">
    <w:abstractNumId w:val="2"/>
  </w:num>
  <w:num w:numId="16" w16cid:durableId="1360280783">
    <w:abstractNumId w:val="17"/>
  </w:num>
  <w:num w:numId="17" w16cid:durableId="1519200458">
    <w:abstractNumId w:val="10"/>
  </w:num>
  <w:num w:numId="18" w16cid:durableId="91171579">
    <w:abstractNumId w:val="18"/>
  </w:num>
  <w:num w:numId="19" w16cid:durableId="295910725">
    <w:abstractNumId w:val="0"/>
  </w:num>
  <w:num w:numId="20" w16cid:durableId="475951391">
    <w:abstractNumId w:val="27"/>
  </w:num>
  <w:num w:numId="21" w16cid:durableId="217405060">
    <w:abstractNumId w:val="15"/>
  </w:num>
  <w:num w:numId="22" w16cid:durableId="669260463">
    <w:abstractNumId w:val="21"/>
  </w:num>
  <w:num w:numId="23" w16cid:durableId="203105014">
    <w:abstractNumId w:val="6"/>
  </w:num>
  <w:num w:numId="24" w16cid:durableId="839584701">
    <w:abstractNumId w:val="13"/>
  </w:num>
  <w:num w:numId="25" w16cid:durableId="171727996">
    <w:abstractNumId w:val="5"/>
  </w:num>
  <w:num w:numId="26" w16cid:durableId="1330252132">
    <w:abstractNumId w:val="4"/>
  </w:num>
  <w:num w:numId="27" w16cid:durableId="985163619">
    <w:abstractNumId w:val="8"/>
  </w:num>
  <w:num w:numId="28" w16cid:durableId="27213261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0059"/>
    <w:rsid w:val="000102F7"/>
    <w:rsid w:val="00011F23"/>
    <w:rsid w:val="00011FBA"/>
    <w:rsid w:val="000125CD"/>
    <w:rsid w:val="00012629"/>
    <w:rsid w:val="0001391F"/>
    <w:rsid w:val="000146E6"/>
    <w:rsid w:val="00017F15"/>
    <w:rsid w:val="000204A8"/>
    <w:rsid w:val="00020F7B"/>
    <w:rsid w:val="00022B3A"/>
    <w:rsid w:val="00025809"/>
    <w:rsid w:val="00041196"/>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6F08"/>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665CC"/>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57B"/>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2F6B04"/>
    <w:rsid w:val="00301731"/>
    <w:rsid w:val="00303BF8"/>
    <w:rsid w:val="00304304"/>
    <w:rsid w:val="0031075C"/>
    <w:rsid w:val="00310B47"/>
    <w:rsid w:val="00311651"/>
    <w:rsid w:val="00323FD3"/>
    <w:rsid w:val="00333749"/>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1B8B"/>
    <w:rsid w:val="0038272F"/>
    <w:rsid w:val="0038357B"/>
    <w:rsid w:val="00384D34"/>
    <w:rsid w:val="003873E8"/>
    <w:rsid w:val="00396510"/>
    <w:rsid w:val="003A5312"/>
    <w:rsid w:val="003A757C"/>
    <w:rsid w:val="003B30A9"/>
    <w:rsid w:val="003B48BD"/>
    <w:rsid w:val="003B51C3"/>
    <w:rsid w:val="003B762E"/>
    <w:rsid w:val="003C2495"/>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69E2"/>
    <w:rsid w:val="004A035D"/>
    <w:rsid w:val="004A1755"/>
    <w:rsid w:val="004B118D"/>
    <w:rsid w:val="004B1EF3"/>
    <w:rsid w:val="004B352F"/>
    <w:rsid w:val="004C0303"/>
    <w:rsid w:val="004C3BAD"/>
    <w:rsid w:val="004C4331"/>
    <w:rsid w:val="004D23E7"/>
    <w:rsid w:val="004D6581"/>
    <w:rsid w:val="004D6B08"/>
    <w:rsid w:val="004E40E3"/>
    <w:rsid w:val="004E439C"/>
    <w:rsid w:val="004F1444"/>
    <w:rsid w:val="004F2475"/>
    <w:rsid w:val="004F3AF6"/>
    <w:rsid w:val="00505B9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87CBF"/>
    <w:rsid w:val="00590B27"/>
    <w:rsid w:val="00597F74"/>
    <w:rsid w:val="005A4FB6"/>
    <w:rsid w:val="005A755A"/>
    <w:rsid w:val="005B112C"/>
    <w:rsid w:val="005B2F92"/>
    <w:rsid w:val="005B5824"/>
    <w:rsid w:val="005B7D85"/>
    <w:rsid w:val="005D0E3A"/>
    <w:rsid w:val="005D25AE"/>
    <w:rsid w:val="005D2620"/>
    <w:rsid w:val="005D5DB7"/>
    <w:rsid w:val="005D7E1B"/>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250"/>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A6FF2"/>
    <w:rsid w:val="008B2333"/>
    <w:rsid w:val="008B3965"/>
    <w:rsid w:val="008B41AE"/>
    <w:rsid w:val="008B5EC2"/>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D46"/>
    <w:rsid w:val="00AD0E94"/>
    <w:rsid w:val="00AD722B"/>
    <w:rsid w:val="00AE3C7A"/>
    <w:rsid w:val="00AF24F6"/>
    <w:rsid w:val="00AF31BE"/>
    <w:rsid w:val="00AF46DF"/>
    <w:rsid w:val="00AF49EF"/>
    <w:rsid w:val="00AF674D"/>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C6D18"/>
    <w:rsid w:val="00BD03D1"/>
    <w:rsid w:val="00BD590D"/>
    <w:rsid w:val="00BE2024"/>
    <w:rsid w:val="00BF35D5"/>
    <w:rsid w:val="00C01C2B"/>
    <w:rsid w:val="00C10548"/>
    <w:rsid w:val="00C1175F"/>
    <w:rsid w:val="00C16713"/>
    <w:rsid w:val="00C16D65"/>
    <w:rsid w:val="00C20A1C"/>
    <w:rsid w:val="00C23616"/>
    <w:rsid w:val="00C23A70"/>
    <w:rsid w:val="00C32E49"/>
    <w:rsid w:val="00C35B07"/>
    <w:rsid w:val="00C35BBA"/>
    <w:rsid w:val="00C43D61"/>
    <w:rsid w:val="00C45767"/>
    <w:rsid w:val="00C46354"/>
    <w:rsid w:val="00C47FDD"/>
    <w:rsid w:val="00C62935"/>
    <w:rsid w:val="00C67472"/>
    <w:rsid w:val="00C71E18"/>
    <w:rsid w:val="00C74890"/>
    <w:rsid w:val="00C75293"/>
    <w:rsid w:val="00C75BC1"/>
    <w:rsid w:val="00C77324"/>
    <w:rsid w:val="00C77A43"/>
    <w:rsid w:val="00C80FEB"/>
    <w:rsid w:val="00C83C91"/>
    <w:rsid w:val="00C83DD5"/>
    <w:rsid w:val="00C83F6A"/>
    <w:rsid w:val="00C85548"/>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21DD"/>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685C"/>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0102F7"/>
    <w:pPr>
      <w:keepNext/>
      <w:keepLines/>
      <w:spacing w:before="100" w:beforeAutospacing="1" w:after="100" w:afterAutospacing="1" w:line="276" w:lineRule="auto"/>
      <w:jc w:val="both"/>
      <w:outlineLvl w:val="0"/>
    </w:pPr>
    <w:rPr>
      <w:rFonts w:ascii="Simplified Arabic" w:eastAsia="Times New Roman" w:hAnsi="Simplified Arabic" w:cs="Simplified Arabic"/>
      <w:b/>
      <w:bCs/>
      <w:kern w:val="0"/>
      <w:sz w:val="36"/>
      <w:szCs w:val="36"/>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0102F7"/>
    <w:rPr>
      <w:rFonts w:ascii="Simplified Arabic" w:eastAsia="Times New Roman" w:hAnsi="Simplified Arabic" w:cs="Simplified Arabic"/>
      <w:b/>
      <w:bCs/>
      <w:kern w:val="0"/>
      <w:sz w:val="36"/>
      <w:szCs w:val="36"/>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6D625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5">
    <w:name w:val="Grid Table 1 Light Accent 5"/>
    <w:basedOn w:val="a1"/>
    <w:uiPriority w:val="46"/>
    <w:rsid w:val="001665C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3">
    <w:name w:val="Grid Table 6 Colorful Accent 3"/>
    <w:basedOn w:val="a1"/>
    <w:uiPriority w:val="51"/>
    <w:rsid w:val="000102F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663488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4030154">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064227">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092522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07673309">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097348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214476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562E11-392B-4D80-B65C-2216BE2727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12126</Words>
  <Characters>69375</Characters>
  <Application>Microsoft Office Word</Application>
  <DocSecurity>0</DocSecurity>
  <Lines>578</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Najm Alqusari</cp:lastModifiedBy>
  <cp:revision>2</cp:revision>
  <cp:lastPrinted>2026-07-03T07:19:00Z</cp:lastPrinted>
  <dcterms:created xsi:type="dcterms:W3CDTF">2026-07-13T19:35:00Z</dcterms:created>
  <dcterms:modified xsi:type="dcterms:W3CDTF">2026-07-13T19:35:00Z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