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2140" w14:textId="77777777" w:rsidR="00156B8F" w:rsidRPr="007A5613" w:rsidRDefault="00156B8F" w:rsidP="003C2247">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7A5613">
        <w:rPr>
          <w:rFonts w:ascii="Simplified Arabic" w:hAnsi="Simplified Arabic" w:cs="Simplified Arabic"/>
          <w:b/>
          <w:bCs/>
          <w:color w:val="000000" w:themeColor="text1"/>
          <w:sz w:val="32"/>
          <w:szCs w:val="32"/>
          <w:rtl/>
        </w:rPr>
        <w:t xml:space="preserve">جامعة ميدأوشن </w:t>
      </w:r>
    </w:p>
    <w:p w14:paraId="664ECE25" w14:textId="77777777" w:rsidR="00156B8F" w:rsidRPr="007A5613" w:rsidRDefault="00156B8F" w:rsidP="003C2247">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7A5613">
        <w:rPr>
          <w:rFonts w:ascii="Simplified Arabic" w:hAnsi="Simplified Arabic" w:cs="Simplified Arabic"/>
          <w:b/>
          <w:bCs/>
          <w:color w:val="000000" w:themeColor="text1"/>
          <w:sz w:val="32"/>
          <w:szCs w:val="32"/>
          <w:rtl/>
        </w:rPr>
        <w:t>كلية الإدارة</w:t>
      </w:r>
    </w:p>
    <w:p w14:paraId="5B444A65" w14:textId="15DD4FE5" w:rsidR="00156B8F" w:rsidRPr="007A5613" w:rsidRDefault="00156B8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 xml:space="preserve"> تخصص ماجستير إدارة مشاريع</w:t>
      </w:r>
    </w:p>
    <w:p w14:paraId="61551855" w14:textId="77777777" w:rsidR="00156B8F" w:rsidRPr="007A5613" w:rsidRDefault="00156B8F" w:rsidP="003C2247">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E32667D" w14:textId="013C7161" w:rsidR="00156B8F" w:rsidRPr="007A5613" w:rsidRDefault="00156B8F" w:rsidP="003C224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7A5613">
        <w:rPr>
          <w:rFonts w:ascii="Simplified Arabic" w:hAnsi="Simplified Arabic" w:cs="Simplified Arabic"/>
          <w:b/>
          <w:bCs/>
          <w:color w:val="000000" w:themeColor="text1"/>
          <w:sz w:val="40"/>
          <w:szCs w:val="40"/>
          <w:rtl/>
        </w:rPr>
        <w:t>أثر الذكاء الاصطناعي في إدارة المخاطر للمشاريع الاستشارية: دراسة تطبيقية على شركة دعم الأداء للاستشارات الإدارية</w:t>
      </w:r>
    </w:p>
    <w:p w14:paraId="153B1D3A" w14:textId="77777777" w:rsidR="00156B8F" w:rsidRPr="007A5613" w:rsidRDefault="00156B8F" w:rsidP="003C2247">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0C963F3" w14:textId="77777777" w:rsidR="003C2247" w:rsidRPr="007A5613" w:rsidRDefault="00156B8F" w:rsidP="003C2247">
      <w:pPr>
        <w:spacing w:before="100" w:beforeAutospacing="1" w:after="100" w:afterAutospacing="1" w:line="276" w:lineRule="auto"/>
        <w:jc w:val="center"/>
        <w:rPr>
          <w:rFonts w:ascii="Simplified Arabic" w:hAnsi="Simplified Arabic" w:cs="Simplified Arabic"/>
          <w:b/>
          <w:bCs/>
          <w:color w:val="000000" w:themeColor="text1"/>
          <w:sz w:val="36"/>
          <w:szCs w:val="36"/>
        </w:rPr>
      </w:pPr>
      <w:r w:rsidRPr="007A5613">
        <w:rPr>
          <w:rFonts w:ascii="Simplified Arabic" w:hAnsi="Simplified Arabic" w:cs="Simplified Arabic"/>
          <w:b/>
          <w:bCs/>
          <w:color w:val="000000" w:themeColor="text1"/>
          <w:sz w:val="36"/>
          <w:szCs w:val="36"/>
          <w:rtl/>
        </w:rPr>
        <w:t>إعداد الطالبة</w:t>
      </w:r>
    </w:p>
    <w:p w14:paraId="1107EBBE" w14:textId="6B7D1817" w:rsidR="00156B8F" w:rsidRPr="007A5613" w:rsidRDefault="00156B8F" w:rsidP="003C2247">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A5613">
        <w:rPr>
          <w:rFonts w:ascii="Simplified Arabic" w:hAnsi="Simplified Arabic" w:cs="Simplified Arabic"/>
          <w:color w:val="000000" w:themeColor="text1"/>
          <w:sz w:val="36"/>
          <w:szCs w:val="36"/>
        </w:rPr>
        <w:t xml:space="preserve">/ </w:t>
      </w:r>
      <w:r w:rsidRPr="007A5613">
        <w:rPr>
          <w:rFonts w:ascii="Simplified Arabic" w:hAnsi="Simplified Arabic" w:cs="Simplified Arabic"/>
          <w:color w:val="000000" w:themeColor="text1"/>
          <w:sz w:val="36"/>
          <w:szCs w:val="36"/>
          <w:rtl/>
        </w:rPr>
        <w:t>إيمان عبدالرزاق علي عطية</w:t>
      </w:r>
    </w:p>
    <w:p w14:paraId="3684E322" w14:textId="75C6ECF3" w:rsidR="00156B8F" w:rsidRPr="007A5613" w:rsidRDefault="00156B8F" w:rsidP="003C2247">
      <w:pPr>
        <w:spacing w:before="100" w:beforeAutospacing="1" w:after="100" w:afterAutospacing="1" w:line="276" w:lineRule="auto"/>
        <w:jc w:val="center"/>
        <w:rPr>
          <w:rFonts w:ascii="Simplified Arabic" w:hAnsi="Simplified Arabic" w:cs="Simplified Arabic"/>
          <w:color w:val="000000" w:themeColor="text1"/>
          <w:sz w:val="36"/>
          <w:szCs w:val="36"/>
        </w:rPr>
      </w:pPr>
      <w:r w:rsidRPr="007A5613">
        <w:rPr>
          <w:rFonts w:ascii="Simplified Arabic" w:hAnsi="Simplified Arabic" w:cs="Simplified Arabic"/>
          <w:color w:val="000000" w:themeColor="text1"/>
          <w:sz w:val="36"/>
          <w:szCs w:val="36"/>
        </w:rPr>
        <w:t>253000440</w:t>
      </w:r>
    </w:p>
    <w:p w14:paraId="1990E3C9" w14:textId="77777777" w:rsidR="003C2247" w:rsidRPr="007A5613" w:rsidRDefault="003C2247" w:rsidP="003C2247">
      <w:pPr>
        <w:rPr>
          <w:color w:val="000000" w:themeColor="text1"/>
        </w:rPr>
      </w:pPr>
      <w:r w:rsidRPr="007A5613">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6FEDC064" wp14:editId="0EFAAE72">
            <wp:simplePos x="0" y="0"/>
            <wp:positionH relativeFrom="margin">
              <wp:posOffset>290830</wp:posOffset>
            </wp:positionH>
            <wp:positionV relativeFrom="margin">
              <wp:posOffset>-125730</wp:posOffset>
            </wp:positionV>
            <wp:extent cx="1642110" cy="15240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2110" cy="15240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C2247" w:rsidRPr="007A5613" w14:paraId="37686782" w14:textId="77777777" w:rsidTr="003C2247">
        <w:tc>
          <w:tcPr>
            <w:tcW w:w="4530" w:type="dxa"/>
          </w:tcPr>
          <w:p w14:paraId="667F461F" w14:textId="77777777" w:rsidR="003C2247" w:rsidRPr="007A5613" w:rsidRDefault="003C2247" w:rsidP="003C224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A5613">
              <w:rPr>
                <w:rFonts w:ascii="Simplified Arabic" w:hAnsi="Simplified Arabic" w:cs="Simplified Arabic" w:hint="cs"/>
                <w:b/>
                <w:bCs/>
                <w:color w:val="000000" w:themeColor="text1"/>
                <w:sz w:val="36"/>
                <w:szCs w:val="36"/>
                <w:rtl/>
                <w:lang w:bidi="ar-EG"/>
              </w:rPr>
              <w:t>المشرف الرئيسي/</w:t>
            </w:r>
          </w:p>
        </w:tc>
        <w:tc>
          <w:tcPr>
            <w:tcW w:w="4531" w:type="dxa"/>
          </w:tcPr>
          <w:p w14:paraId="3BB204A1" w14:textId="77777777" w:rsidR="003C2247" w:rsidRPr="007A5613" w:rsidRDefault="003C2247" w:rsidP="003C224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A5613">
              <w:rPr>
                <w:rFonts w:ascii="Simplified Arabic" w:hAnsi="Simplified Arabic" w:cs="Simplified Arabic" w:hint="cs"/>
                <w:b/>
                <w:bCs/>
                <w:color w:val="000000" w:themeColor="text1"/>
                <w:sz w:val="36"/>
                <w:szCs w:val="36"/>
                <w:rtl/>
                <w:lang w:bidi="ar-EG"/>
              </w:rPr>
              <w:t>المشرف الثاني/</w:t>
            </w:r>
          </w:p>
        </w:tc>
      </w:tr>
      <w:tr w:rsidR="003C2247" w:rsidRPr="007A5613" w14:paraId="348480CA" w14:textId="77777777" w:rsidTr="003C2247">
        <w:tc>
          <w:tcPr>
            <w:tcW w:w="4530" w:type="dxa"/>
          </w:tcPr>
          <w:p w14:paraId="3B57C9F5" w14:textId="77777777" w:rsidR="003C2247" w:rsidRPr="007A5613" w:rsidRDefault="003C2247" w:rsidP="003C224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A561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1EB8CC7" w14:textId="77777777" w:rsidR="003C2247" w:rsidRPr="007A5613" w:rsidRDefault="003C2247" w:rsidP="003C224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A5613">
              <w:rPr>
                <w:rFonts w:ascii="Simplified Arabic" w:eastAsia="Calibri" w:hAnsi="Simplified Arabic" w:cs="Simplified Arabic"/>
                <w:color w:val="000000" w:themeColor="text1"/>
                <w:kern w:val="0"/>
                <w:sz w:val="36"/>
                <w:szCs w:val="36"/>
                <w:rtl/>
                <w:lang w:bidi="ar-EG"/>
                <w14:ligatures w14:val="none"/>
              </w:rPr>
              <w:t>د.فايز جراد</w:t>
            </w:r>
          </w:p>
        </w:tc>
      </w:tr>
    </w:tbl>
    <w:p w14:paraId="5A4D9EB2" w14:textId="77777777" w:rsidR="003C2247" w:rsidRPr="007A5613" w:rsidRDefault="003C2247" w:rsidP="003C224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A5613">
        <w:rPr>
          <w:rFonts w:ascii="Simplified Arabic" w:hAnsi="Simplified Arabic" w:cs="Simplified Arabic"/>
          <w:b/>
          <w:bCs/>
          <w:color w:val="000000" w:themeColor="text1"/>
          <w:sz w:val="36"/>
          <w:szCs w:val="36"/>
          <w:rtl/>
          <w:lang w:bidi="ar-EG"/>
        </w:rPr>
        <w:t>العام الدراسي:</w:t>
      </w:r>
    </w:p>
    <w:p w14:paraId="6ECE0048" w14:textId="77777777" w:rsidR="003C2247" w:rsidRPr="007A5613" w:rsidRDefault="003C2247" w:rsidP="003C2247">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A5613">
        <w:rPr>
          <w:rFonts w:ascii="Simplified Arabic" w:hAnsi="Simplified Arabic" w:cs="Simplified Arabic" w:hint="cs"/>
          <w:color w:val="000000" w:themeColor="text1"/>
          <w:sz w:val="36"/>
          <w:szCs w:val="36"/>
          <w:rtl/>
          <w:lang w:bidi="ar-EG"/>
        </w:rPr>
        <w:t xml:space="preserve">1448 </w:t>
      </w:r>
      <w:r w:rsidRPr="007A5613">
        <w:rPr>
          <w:rFonts w:ascii="Simplified Arabic" w:hAnsi="Simplified Arabic" w:cs="Simplified Arabic"/>
          <w:color w:val="000000" w:themeColor="text1"/>
          <w:sz w:val="36"/>
          <w:szCs w:val="36"/>
          <w:rtl/>
          <w:lang w:bidi="ar-EG"/>
        </w:rPr>
        <w:t>–</w:t>
      </w:r>
      <w:r w:rsidRPr="007A5613">
        <w:rPr>
          <w:rFonts w:ascii="Simplified Arabic" w:hAnsi="Simplified Arabic" w:cs="Simplified Arabic" w:hint="cs"/>
          <w:color w:val="000000" w:themeColor="text1"/>
          <w:sz w:val="36"/>
          <w:szCs w:val="36"/>
          <w:rtl/>
          <w:lang w:bidi="ar-EG"/>
        </w:rPr>
        <w:t xml:space="preserve"> 2026</w:t>
      </w:r>
    </w:p>
    <w:p w14:paraId="352058EE" w14:textId="77777777" w:rsidR="003C2247" w:rsidRPr="007A5613" w:rsidRDefault="003C2247" w:rsidP="003C2247">
      <w:pPr>
        <w:spacing w:before="100" w:beforeAutospacing="1" w:after="100" w:afterAutospacing="1" w:line="276" w:lineRule="auto"/>
        <w:jc w:val="both"/>
        <w:rPr>
          <w:rFonts w:ascii="Simplified Arabic" w:hAnsi="Simplified Arabic" w:cs="Simplified Arabic"/>
          <w:color w:val="000000" w:themeColor="text1"/>
          <w:sz w:val="28"/>
          <w:szCs w:val="28"/>
          <w:rtl/>
        </w:rPr>
        <w:sectPr w:rsidR="003C2247" w:rsidRPr="007A5613" w:rsidSect="003C2247">
          <w:type w:val="continuous"/>
          <w:pgSz w:w="11906" w:h="16838" w:code="9"/>
          <w:pgMar w:top="1134" w:right="1701" w:bottom="1134" w:left="1134" w:header="720" w:footer="720" w:gutter="0"/>
          <w:pgNumType w:fmt="arabicAbjad" w:start="1"/>
          <w:cols w:space="708"/>
          <w:bidi/>
          <w:rtlGutter/>
          <w:docGrid w:linePitch="360"/>
        </w:sectPr>
      </w:pPr>
    </w:p>
    <w:p w14:paraId="0EA9B01E" w14:textId="6B50DA93" w:rsidR="00156B8F" w:rsidRPr="007A5613" w:rsidRDefault="003C2247" w:rsidP="003C224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320464"/>
      <w:r w:rsidRPr="007A5613">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640D5A8F" w14:textId="1964D112" w:rsidR="00F45506"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1" w:name="_Toc234320465"/>
      <w:r w:rsidRPr="007A5613">
        <w:rPr>
          <w:rFonts w:ascii="Simplified Arabic" w:hAnsi="Simplified Arabic" w:cs="Simplified Arabic" w:hint="cs"/>
          <w:b/>
          <w:bCs/>
          <w:color w:val="000000" w:themeColor="text1"/>
          <w:sz w:val="36"/>
          <w:szCs w:val="36"/>
          <w:rtl/>
        </w:rPr>
        <w:t xml:space="preserve">1.1 </w:t>
      </w:r>
      <w:r w:rsidR="00F45506" w:rsidRPr="007A5613">
        <w:rPr>
          <w:rFonts w:ascii="Simplified Arabic" w:hAnsi="Simplified Arabic" w:cs="Simplified Arabic"/>
          <w:b/>
          <w:bCs/>
          <w:color w:val="000000" w:themeColor="text1"/>
          <w:sz w:val="36"/>
          <w:szCs w:val="36"/>
          <w:rtl/>
        </w:rPr>
        <w:t>المقدمة</w:t>
      </w:r>
      <w:bookmarkEnd w:id="1"/>
    </w:p>
    <w:p w14:paraId="6F58033A"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تواجه المؤسسات الاستشارية في العصر الحالي بيئة أعمال متسارعة ومعقدة، تتسم بتقلبات مستمرة في العوامل الاقتصادية والسياسية والاجتماعية، مما يجعل إدارة المخاطر أحد العناصر الجوهرية لضمان استمرارية ونجاح المشاريع. فقد أصبحت المخاطر المتعلقة بالمشاريع الاستشارية متعددة الأبعاد، إذ تتضمن المخاطر المالية المرتبطة بالتكلفة والتمويل، والمخاطر التشغيلية المتعلقة بتنفيذ الخدمات وتحقيق الجودة، والمخاطر القانونية والتنظيمية، بالإضافة إلى المخاطر الاستراتيجية المرتبطة بتغير متطلبات السوق وتفضيلات العملاء. هذه التعقيدات المستمرة تحتم على المؤسسات البحث عن أدوات وأساليب حديثة تساعد في التنبؤ بالمخاطر والتعامل معها بشكل استباقي، بعيدًا عن الاعتماد الكلي على الحدس والخبرة التقليدية. وفي هذا السياق، أصبح الذكاء الاصطناعي يشكل محورًا استراتيجيًا في تطوير إدارة المخاطر، حيث يوفر قدرة فائقة على جمع وتحليل البيانات المعقدة والمتنوعة، والتنبؤ بالسيناريوهات المستقبلية المحتملة، وتقديم حلول مستندة إلى نماذج علمية دقيقة تدعم عملية اتخاذ القرار (الخلاف، 2024)</w:t>
      </w:r>
      <w:r w:rsidRPr="007A5613">
        <w:rPr>
          <w:rFonts w:ascii="Simplified Arabic" w:hAnsi="Simplified Arabic" w:cs="Simplified Arabic"/>
          <w:color w:val="000000" w:themeColor="text1"/>
          <w:sz w:val="28"/>
          <w:szCs w:val="28"/>
          <w:lang w:bidi="ar-EG"/>
        </w:rPr>
        <w:t>.</w:t>
      </w:r>
    </w:p>
    <w:p w14:paraId="1E80BBC3"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يعد الذكاء الاصطناعي مجموعة متقدمة من التقنيات التي تشمل تعلم الآلة، والتحليل التنبؤي، ومعالجة اللغة الطبيعية، والروبوتات الذكية، والتي يمكن أن تُحدث تحولًا جذريًا في العمليات الإدارية والاستشارية. ففي سياق إدارة المخاطر، يمكن لهذه التقنيات أن تساعد المؤسسات على اكتشاف المخاطر المحتملة قبل وقوعها، وتحليل البيانات التاريخية والحالية لاستخلاص الأنماط الخفية، وتقديم توصيات دقيقة لتقليل التأثيرات السلبية على المشروع. علاوة على ذلك، فإن الذكاء الاصطناعي يسهم في تعزيز مرونة المؤسسات في مواجهة التحديات غير المتوقعة، من خلال توفير أدوات تمكن صانعي القرار من الاستجابة بسرعة وفعالية، وبالتالي تقليل الخسائر وتحسين الأداء العام للمشاريع، كما يتيح هذا النهج الانتقال من الإدارة التقليدية للمخاطر، القائمة على الخبرة الفردية والتقديرات الشخصية، إلى إدارة قائمة على التحليل العلمي والبيانات الدقيقة، ما يزيد من مصداقية وفاعلية قرارات الإدارة الاستشارية (السقاط، 2024)</w:t>
      </w:r>
      <w:r w:rsidRPr="007A5613">
        <w:rPr>
          <w:rFonts w:ascii="Simplified Arabic" w:hAnsi="Simplified Arabic" w:cs="Simplified Arabic"/>
          <w:color w:val="000000" w:themeColor="text1"/>
          <w:sz w:val="28"/>
          <w:szCs w:val="28"/>
          <w:lang w:bidi="ar-EG"/>
        </w:rPr>
        <w:t>.</w:t>
      </w:r>
    </w:p>
    <w:p w14:paraId="4BAFECB3"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lastRenderedPageBreak/>
        <w:t>تكمن أهمية دراسة أثر الذكاء الاصطناعي في إدارة المخاطر للمشاريع الاستشارية في كون هذا المجال لم يشهد بعد تغطية شاملة في التطبيقات العملية داخل المؤسسات الاستشارية العربية. فشركة مثل دعم الأداء للاستشارات الإدارية، التي تقدم خدمات متكاملة للشركات والمؤسسات في مجالات الإدارة والتخطيط الاستراتيجي وتحسين الأداء المؤسسي، توفر نموذجًا واقعيًا يمكن من خلاله استكشاف كيفية تطبيق تقنيات الذكاء الاصطناعي بشكل فعلي، إذ يمكن لهذه الشركة</w:t>
      </w:r>
    </w:p>
    <w:p w14:paraId="44F7904B"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الاستفادة من الذكاء الاصطناعي في تقليل المخاطر التشغيلية وتحسين جودة الخدمة، ولتعزيز رضا العملاء، وتحقيق كفاءة أعلى في الموارد والوقت. من خلال هذا النموذج التطبيقي، يمكن للباحثين دراسة العلاقة بين قدرات الذكاء الاصطناعي وفعالية إدارة المخاطر، وتقديم رؤى دقيقة حول أثر هذه التكنولوجيا على العمليات الداخلية للشركة، وكذلك على نتائج المشاريع الاستشارية التي تنفذها (بوزريق، 2025)</w:t>
      </w:r>
      <w:r w:rsidRPr="007A5613">
        <w:rPr>
          <w:rFonts w:ascii="Simplified Arabic" w:hAnsi="Simplified Arabic" w:cs="Simplified Arabic"/>
          <w:color w:val="000000" w:themeColor="text1"/>
          <w:sz w:val="28"/>
          <w:szCs w:val="28"/>
          <w:lang w:bidi="ar-EG"/>
        </w:rPr>
        <w:t>.</w:t>
      </w:r>
    </w:p>
    <w:p w14:paraId="68676DAD"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تهدف هذه الدراسة إلى تقديم تحليل متكامل يوضح دور الذكاء الاصطناعي في تعزيز إدارة المخاطر داخل المؤسسات الاستشارية، مع التركيز على الأبعاد العملية والتطبيقية لهذه التقنية. ومن خلال تطبيق الدراسة على شركة دعم الأداء للاستشارات الإدارية، يسعى البحث إلى الكشف عن مدى قدرة الذكاء الاصطناعي على تحسين اتخاذ القرار، وتعزيز الأداء الاستراتيجي، وتقليل التأثيرات السلبية للمخاطر على المشاريع. كما تهدف الدراسة إلى تقديم توصيات عملية يمكن تبنيها من قبل الشركات الاستشارية، بما يسهم في دمج التقنيات الحديثة ضمن استراتيجياتها التشغيلية، ورفع مستوى الكفاءة والقدرة التنافسية في سوق يتسم بالتعقيد والتغير المستمر</w:t>
      </w:r>
      <w:r w:rsidRPr="007A5613">
        <w:rPr>
          <w:rFonts w:ascii="Simplified Arabic" w:hAnsi="Simplified Arabic" w:cs="Simplified Arabic"/>
          <w:color w:val="000000" w:themeColor="text1"/>
          <w:sz w:val="28"/>
          <w:szCs w:val="28"/>
          <w:lang w:bidi="ar-EG"/>
        </w:rPr>
        <w:t>.</w:t>
      </w:r>
    </w:p>
    <w:p w14:paraId="62E77D48" w14:textId="2F5D4A80" w:rsidR="00F45506"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2" w:name="_Toc234320466"/>
      <w:r w:rsidRPr="007A5613">
        <w:rPr>
          <w:rFonts w:ascii="Simplified Arabic" w:hAnsi="Simplified Arabic" w:cs="Simplified Arabic" w:hint="cs"/>
          <w:b/>
          <w:bCs/>
          <w:color w:val="000000" w:themeColor="text1"/>
          <w:sz w:val="36"/>
          <w:szCs w:val="36"/>
          <w:rtl/>
        </w:rPr>
        <w:t xml:space="preserve">2.1 </w:t>
      </w:r>
      <w:r w:rsidR="00F45506" w:rsidRPr="007A5613">
        <w:rPr>
          <w:rFonts w:ascii="Simplified Arabic" w:hAnsi="Simplified Arabic" w:cs="Simplified Arabic"/>
          <w:b/>
          <w:bCs/>
          <w:color w:val="000000" w:themeColor="text1"/>
          <w:sz w:val="36"/>
          <w:szCs w:val="36"/>
          <w:rtl/>
        </w:rPr>
        <w:t>مشكلة الدراسة</w:t>
      </w:r>
      <w:bookmarkEnd w:id="2"/>
    </w:p>
    <w:p w14:paraId="65BE2186"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 xml:space="preserve">تشكل إدارة المخاطر في المشاريع الاستشارية تحديًا بالغ التعقيد في ظل التطورات التكنولوجية والاقتصادية المتسارعة، حيث تواجه المؤسسات الاستشارية ضغوطًا متزايدة لضمان جودة الأداء وتحقيق رضا العملاء مع تقليل الخسائر المحتملة. وعلى الرغم من الأهمية الاستراتيجية لإدارة المخاطر، إلا أن العديد من الشركات الاستشارية، بما في ذلك الشركات الرائدة مثل شركة دعم الأداء للاستشارات الإدارية، تواجه صعوبة في تطبيق أساليب حديثة وفعالة لرصد المخاطر والتعامل معها بشكل استباقي، ويرجع ذلك جزئيًا إلى اعتماد الأساليب التقليدية القائمة على الخبرة الشخصية والتقديرات الحدسية، والتي غالبًا ما تكون محدودة في قدرتها على التعامل مع حجم البيانات الكبير والتعقيد المتزايد في المشاريع. إضافة إلى ذلك، فإن طبيعة المشاريع الاستشارية التي تعتمد على تقديم حلول مبتكرة ومتنوعة للعملاء، </w:t>
      </w:r>
      <w:r w:rsidRPr="007A5613">
        <w:rPr>
          <w:rFonts w:ascii="Simplified Arabic" w:hAnsi="Simplified Arabic" w:cs="Simplified Arabic"/>
          <w:color w:val="000000" w:themeColor="text1"/>
          <w:sz w:val="28"/>
          <w:szCs w:val="28"/>
          <w:rtl/>
        </w:rPr>
        <w:lastRenderedPageBreak/>
        <w:t>تزيد من احتمالية مواجهة مخاطر غير متوقعة، سواء كانت مالية، تشغيلية، استراتيجية أو تتعلق برضا العملاء، مما يجعل الحاجة إلى أدوات أكثر ذكاءً ودقة أمرًا حتميًا</w:t>
      </w:r>
      <w:r w:rsidRPr="007A5613">
        <w:rPr>
          <w:rFonts w:ascii="Simplified Arabic" w:hAnsi="Simplified Arabic" w:cs="Simplified Arabic"/>
          <w:color w:val="000000" w:themeColor="text1"/>
          <w:sz w:val="28"/>
          <w:szCs w:val="28"/>
          <w:lang w:bidi="ar-EG"/>
        </w:rPr>
        <w:t>.</w:t>
      </w:r>
    </w:p>
    <w:p w14:paraId="4A1900DF"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ترتب على هذه المشكلة عدة آثار سلبية تؤثر مباشرة على كفاءة المشاريع الاستشارية ونجاحها، وأهمها: أولاً، ضعف القدرة على التنبؤ بالمخاطر المحتملة، مما يؤدي إلى تأخر اتخاذ القرارات الحاسمة أو اتخاذ قرارات غير دقيقة قد تزيد</w:t>
      </w:r>
    </w:p>
    <w:p w14:paraId="6ECAE466"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من حجم الخسائر. ثانيًا، ارتفاع احتمالية حدوث أخطاء تشغيلية نتيجة الاعتماد على أساليب تقليدية لا تواكب حجم البيانات وتعقيد العمليات الاستشارية، وهو ما قد ينعكس سلبًا على جودة الخدمات المقدمة للعملاء. ثالثًا، فقدان ميزة تنافسية للشركة نتيجة عدم الاستفادة من التقنيات الحديثة مثل الذكاء الاصطناعي، الذي يمكن أن يوفر حلولًا استباقية لتحليل البيانات واتخاذ قرارات دقيقة ومستندة إلى معطيات علمية. رابعًا، زيادة التكاليف المرتبطة بمحاولة التعامل مع المخاطر بعد وقوعها بدلًا من إدارتها بشكل استباقي، ما يؤثر على الربحية والاستدامة المالية للمشاريع الاستشارية</w:t>
      </w:r>
      <w:r w:rsidRPr="007A5613">
        <w:rPr>
          <w:rFonts w:ascii="Simplified Arabic" w:hAnsi="Simplified Arabic" w:cs="Simplified Arabic"/>
          <w:color w:val="000000" w:themeColor="text1"/>
          <w:sz w:val="28"/>
          <w:szCs w:val="28"/>
          <w:lang w:bidi="ar-EG"/>
        </w:rPr>
        <w:t xml:space="preserve"> (Cross</w:t>
      </w:r>
      <w:r w:rsidRPr="007A5613">
        <w:rPr>
          <w:rFonts w:ascii="Simplified Arabic" w:hAnsi="Simplified Arabic" w:cs="Simplified Arabic"/>
          <w:color w:val="000000" w:themeColor="text1"/>
          <w:sz w:val="28"/>
          <w:szCs w:val="28"/>
          <w:rtl/>
        </w:rPr>
        <w:t>، 2020</w:t>
      </w:r>
      <w:r w:rsidRPr="007A5613">
        <w:rPr>
          <w:rFonts w:ascii="Simplified Arabic" w:hAnsi="Simplified Arabic" w:cs="Simplified Arabic"/>
          <w:color w:val="000000" w:themeColor="text1"/>
          <w:sz w:val="28"/>
          <w:szCs w:val="28"/>
          <w:lang w:bidi="ar-EG"/>
        </w:rPr>
        <w:t>).</w:t>
      </w:r>
    </w:p>
    <w:p w14:paraId="78A90CD8"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بناءً على هذه الإشكالية، تتضح الحاجة إلى دراسة أثر الذكاء الاصطناعي في إدارة المخاطر ضمن السياق الاستشاري، لا سيما فيما يتعلق بتحليل البيانات، التنبؤ بالمخاطر، ودعم اتخاذ القرار بشكل استباقي. ومن هذا المنطلق، تم صياغة السؤال الرئيسي للدراسة كالآتي</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ما هو أثر استخدام تقنيات الذكاء الاصطناعي في تحسين إدارة المخاطر للمشاريع الاستشارية داخل شركة دعم الأداء للاستشارات الإدارية؟</w:t>
      </w:r>
    </w:p>
    <w:p w14:paraId="085EBAF9" w14:textId="1124FD20" w:rsidR="00F45506"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3" w:name="_Toc234320467"/>
      <w:r w:rsidRPr="007A5613">
        <w:rPr>
          <w:rFonts w:ascii="Simplified Arabic" w:hAnsi="Simplified Arabic" w:cs="Simplified Arabic" w:hint="cs"/>
          <w:b/>
          <w:bCs/>
          <w:color w:val="000000" w:themeColor="text1"/>
          <w:sz w:val="36"/>
          <w:szCs w:val="36"/>
          <w:rtl/>
        </w:rPr>
        <w:t xml:space="preserve">3.1 </w:t>
      </w:r>
      <w:r w:rsidR="00F45506" w:rsidRPr="007A5613">
        <w:rPr>
          <w:rFonts w:ascii="Simplified Arabic" w:hAnsi="Simplified Arabic" w:cs="Simplified Arabic"/>
          <w:b/>
          <w:bCs/>
          <w:color w:val="000000" w:themeColor="text1"/>
          <w:sz w:val="36"/>
          <w:szCs w:val="36"/>
          <w:rtl/>
        </w:rPr>
        <w:t>أهمية الدراسة</w:t>
      </w:r>
      <w:bookmarkEnd w:id="3"/>
    </w:p>
    <w:p w14:paraId="3537A9B7" w14:textId="1ACAB1F8" w:rsidR="00F45506" w:rsidRPr="007A5613" w:rsidRDefault="00F45506"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t>الأهمية العلمية</w:t>
      </w:r>
    </w:p>
    <w:p w14:paraId="3376A15B"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 xml:space="preserve">تكتسب هذه الدراسة أهمية علمية كبيرة في ضوء التطورات المتسارعة في مجال إدارة الأعمال والتكنولوجيا، حيث يمثل الذكاء الاصطناعي أحد الأدوات الحديثة التي لم تحظَ بعد بدراسة متعمقة كافية في سياق إدارة المخاطر للمشاريع الاستشارية في البيئة العربية. فالأبحاث السابقة تناولت إدارة المخاطر بشكل عام أو التركيز على استخدام الذكاء الاصطناعي في مجالات محددة مثل الصناعة أو القطاع المالي، إلا أن الجمع بين هذين المحورين—أي الذكاء الاصطناعي وإدارة المخاطر في المشاريع </w:t>
      </w:r>
      <w:r w:rsidRPr="007A5613">
        <w:rPr>
          <w:rFonts w:ascii="Simplified Arabic" w:hAnsi="Simplified Arabic" w:cs="Simplified Arabic"/>
          <w:color w:val="000000" w:themeColor="text1"/>
          <w:sz w:val="28"/>
          <w:szCs w:val="28"/>
          <w:rtl/>
        </w:rPr>
        <w:lastRenderedPageBreak/>
        <w:t>الاستشارية—ما زال محدودًا. ومن هذا المنطلق، تسعى الدراسة إلى تقديم إضافة معرفية واضحة من خلال تحليل العلاقة بين قدرات الذكاء الاصطناعي وفعالية إدارة المخاطر، وتوضيح كيفية استثمار التقنيات الحديثة مثل التعلم الآلي والتحليل التنبؤي لمعالجة المخاطر قبل وقوعها، مما يعزز الفهم الأكاديمي لهذه العلاقة المعقدة ويقدم إطارًا نظريًا يمكن للباحثين المستقبليين البناء عليه في دراساتهم. علاوة على ذلك، تسهم الدراسة في توسيع قاعدة المعرفة حول الأدوات التكنولوجية الذكية ودورها في دعم اتخاذ القرار الاستراتيجي داخل المشاريع الاستشارية، بما يعزز الفهم النظري للتكامل بين التقنية والإدارة الاستراتيجية</w:t>
      </w:r>
      <w:r w:rsidRPr="007A5613">
        <w:rPr>
          <w:rFonts w:ascii="Simplified Arabic" w:hAnsi="Simplified Arabic" w:cs="Simplified Arabic"/>
          <w:color w:val="000000" w:themeColor="text1"/>
          <w:sz w:val="28"/>
          <w:szCs w:val="28"/>
          <w:lang w:bidi="ar-EG"/>
        </w:rPr>
        <w:t xml:space="preserve"> (Domini</w:t>
      </w:r>
      <w:r w:rsidRPr="007A5613">
        <w:rPr>
          <w:rFonts w:ascii="Simplified Arabic" w:hAnsi="Simplified Arabic" w:cs="Simplified Arabic"/>
          <w:color w:val="000000" w:themeColor="text1"/>
          <w:sz w:val="28"/>
          <w:szCs w:val="28"/>
          <w:rtl/>
        </w:rPr>
        <w:t>، 2023</w:t>
      </w:r>
      <w:r w:rsidRPr="007A5613">
        <w:rPr>
          <w:rFonts w:ascii="Simplified Arabic" w:hAnsi="Simplified Arabic" w:cs="Simplified Arabic"/>
          <w:color w:val="000000" w:themeColor="text1"/>
          <w:sz w:val="28"/>
          <w:szCs w:val="28"/>
          <w:lang w:bidi="ar-EG"/>
        </w:rPr>
        <w:t>).</w:t>
      </w:r>
    </w:p>
    <w:p w14:paraId="39AC66C1" w14:textId="2BAC9F7C" w:rsidR="00F45506" w:rsidRPr="007A5613" w:rsidRDefault="00F45506"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t>الأهمية العملية</w:t>
      </w:r>
    </w:p>
    <w:p w14:paraId="25EEC80A"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من الجانب التطبيقي، تأتي أهمية الدراسة في تقديم حلول عملية قابلة للتطبيق في الواقع الفعلي للمؤسسات الاستشارية، وخصوصًا في الشركات التي تسعى لتعزيز قدرتها التنافسية وتحسين جودة الخدمات المقدمة للعملاء، مثل شركة دعم الأداء للاستشارات الإدارية. إذ يمكن للنتائج المستخلصة من هذه الدراسة أن تساعد الإدارة على فهم أفضل لكيفية دمج الذكاء الاصطناعي في عملياتها اليومية لتقليل المخاطر التشغيلية والاستراتيجية، وتحسين دقة التنبؤ بالمشكلات المحتملة قبل وقوعها، وبالتالي دعم اتخاذ القرارات الاستباقية. كما توفر الدراسة إطارًا عمليًا لتطوير سياسات وآليات لإدارة المخاطر باستخدام الذكاء الاصطناعي، بما يساهم في تعزيز الكفاءة التشغيلية وتقليل الهدر المالي والزمني. بالإضافة إلى ذلك، فإن تبني تقنيات الذكاء الاصطناعي في إدارة المخاطر يعزز القدرة على مواجهة التحديات غير المتوقعة وتقليل الاعتماد على الخبرة الشخصية وحدس المدراء، مما يزيد من مستوى الاحترافية والدقة في تنفيذ المشاريع الاستشارية، ويمنح الشركات ميزة تنافسية مستدامة في سوق شديد التغير والتعقيد</w:t>
      </w:r>
      <w:r w:rsidRPr="007A5613">
        <w:rPr>
          <w:rFonts w:ascii="Simplified Arabic" w:hAnsi="Simplified Arabic" w:cs="Simplified Arabic"/>
          <w:color w:val="000000" w:themeColor="text1"/>
          <w:sz w:val="28"/>
          <w:szCs w:val="28"/>
          <w:lang w:bidi="ar-EG"/>
        </w:rPr>
        <w:t xml:space="preserve"> (Teng</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lang w:bidi="ar-EG"/>
        </w:rPr>
        <w:t>).</w:t>
      </w:r>
    </w:p>
    <w:p w14:paraId="1AC6AEFC" w14:textId="2AAC499D" w:rsidR="00953CEA"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4" w:name="_Toc234320468"/>
      <w:r w:rsidRPr="007A5613">
        <w:rPr>
          <w:rFonts w:ascii="Simplified Arabic" w:hAnsi="Simplified Arabic" w:cs="Simplified Arabic" w:hint="cs"/>
          <w:b/>
          <w:bCs/>
          <w:color w:val="000000" w:themeColor="text1"/>
          <w:sz w:val="36"/>
          <w:szCs w:val="36"/>
          <w:rtl/>
          <w:lang w:bidi="ar-EG"/>
        </w:rPr>
        <w:t xml:space="preserve">4.1 </w:t>
      </w:r>
      <w:r w:rsidR="00953CEA" w:rsidRPr="007A5613">
        <w:rPr>
          <w:rFonts w:ascii="Simplified Arabic" w:hAnsi="Simplified Arabic" w:cs="Simplified Arabic"/>
          <w:b/>
          <w:bCs/>
          <w:color w:val="000000" w:themeColor="text1"/>
          <w:sz w:val="36"/>
          <w:szCs w:val="36"/>
          <w:rtl/>
        </w:rPr>
        <w:t>أهداف الدراسة</w:t>
      </w:r>
      <w:bookmarkEnd w:id="4"/>
    </w:p>
    <w:p w14:paraId="5333BF01"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t>الهدف الرئيسي</w:t>
      </w:r>
    </w:p>
    <w:p w14:paraId="033371D1"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تهدف هذه الدراسة إلى قياس وتحليل أثر توظيف تطبيقات الذكاء الاصطناعي بأبعاده</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تعلّم الآلة</w:t>
      </w:r>
      <w:r w:rsidRPr="007A5613">
        <w:rPr>
          <w:rFonts w:ascii="Simplified Arabic" w:hAnsi="Simplified Arabic" w:cs="Simplified Arabic"/>
          <w:color w:val="000000" w:themeColor="text1"/>
          <w:sz w:val="28"/>
          <w:szCs w:val="28"/>
          <w:lang w:bidi="ar-EG"/>
        </w:rPr>
        <w:t xml:space="preserve"> Machine Learning</w:t>
      </w:r>
      <w:r w:rsidRPr="007A5613">
        <w:rPr>
          <w:rFonts w:ascii="Simplified Arabic" w:hAnsi="Simplified Arabic" w:cs="Simplified Arabic"/>
          <w:color w:val="000000" w:themeColor="text1"/>
          <w:sz w:val="28"/>
          <w:szCs w:val="28"/>
          <w:rtl/>
        </w:rPr>
        <w:t>، معالجة اللغة الطبيعية</w:t>
      </w:r>
      <w:r w:rsidRPr="007A5613">
        <w:rPr>
          <w:rFonts w:ascii="Simplified Arabic" w:hAnsi="Simplified Arabic" w:cs="Simplified Arabic"/>
          <w:color w:val="000000" w:themeColor="text1"/>
          <w:sz w:val="28"/>
          <w:szCs w:val="28"/>
          <w:lang w:bidi="ar-EG"/>
        </w:rPr>
        <w:t xml:space="preserve"> NLP</w:t>
      </w:r>
      <w:r w:rsidRPr="007A5613">
        <w:rPr>
          <w:rFonts w:ascii="Simplified Arabic" w:hAnsi="Simplified Arabic" w:cs="Simplified Arabic"/>
          <w:color w:val="000000" w:themeColor="text1"/>
          <w:sz w:val="28"/>
          <w:szCs w:val="28"/>
          <w:rtl/>
        </w:rPr>
        <w:t>، الأنظمة الخبيرة</w:t>
      </w:r>
      <w:r w:rsidRPr="007A5613">
        <w:rPr>
          <w:rFonts w:ascii="Simplified Arabic" w:hAnsi="Simplified Arabic" w:cs="Simplified Arabic"/>
          <w:color w:val="000000" w:themeColor="text1"/>
          <w:sz w:val="28"/>
          <w:szCs w:val="28"/>
          <w:lang w:bidi="ar-EG"/>
        </w:rPr>
        <w:t xml:space="preserve"> Expert Systems</w:t>
      </w:r>
      <w:r w:rsidRPr="007A5613">
        <w:rPr>
          <w:rFonts w:ascii="Simplified Arabic" w:hAnsi="Simplified Arabic" w:cs="Simplified Arabic"/>
          <w:color w:val="000000" w:themeColor="text1"/>
          <w:sz w:val="28"/>
          <w:szCs w:val="28"/>
          <w:rtl/>
        </w:rPr>
        <w:t>، التحليلات التنبؤية</w:t>
      </w:r>
      <w:r w:rsidRPr="007A5613">
        <w:rPr>
          <w:rFonts w:ascii="Simplified Arabic" w:hAnsi="Simplified Arabic" w:cs="Simplified Arabic"/>
          <w:color w:val="000000" w:themeColor="text1"/>
          <w:sz w:val="28"/>
          <w:szCs w:val="28"/>
          <w:lang w:bidi="ar-EG"/>
        </w:rPr>
        <w:t xml:space="preserve"> Predictive Analytics</w:t>
      </w:r>
      <w:r w:rsidRPr="007A5613">
        <w:rPr>
          <w:rFonts w:ascii="Simplified Arabic" w:hAnsi="Simplified Arabic" w:cs="Simplified Arabic"/>
          <w:color w:val="000000" w:themeColor="text1"/>
          <w:sz w:val="28"/>
          <w:szCs w:val="28"/>
          <w:rtl/>
        </w:rPr>
        <w:t>، الأتمتة الذكية</w:t>
      </w:r>
      <w:r w:rsidRPr="007A5613">
        <w:rPr>
          <w:rFonts w:ascii="Simplified Arabic" w:hAnsi="Simplified Arabic" w:cs="Simplified Arabic"/>
          <w:color w:val="000000" w:themeColor="text1"/>
          <w:sz w:val="28"/>
          <w:szCs w:val="28"/>
          <w:lang w:bidi="ar-EG"/>
        </w:rPr>
        <w:t xml:space="preserve"> Intelligent Automation) </w:t>
      </w:r>
      <w:r w:rsidRPr="007A5613">
        <w:rPr>
          <w:rFonts w:ascii="Simplified Arabic" w:hAnsi="Simplified Arabic" w:cs="Simplified Arabic"/>
          <w:color w:val="000000" w:themeColor="text1"/>
          <w:sz w:val="28"/>
          <w:szCs w:val="28"/>
          <w:rtl/>
        </w:rPr>
        <w:t xml:space="preserve">على إدارة المخاطر </w:t>
      </w:r>
      <w:r w:rsidRPr="007A5613">
        <w:rPr>
          <w:rFonts w:ascii="Simplified Arabic" w:hAnsi="Simplified Arabic" w:cs="Simplified Arabic"/>
          <w:color w:val="000000" w:themeColor="text1"/>
          <w:sz w:val="28"/>
          <w:szCs w:val="28"/>
          <w:rtl/>
        </w:rPr>
        <w:lastRenderedPageBreak/>
        <w:t>بأبعادها (تحديد المخاطر، تحليل وتقييم المخاطر، الاستجابة للمخاطر، مراقبة وضبط المخاطر) في المشاريع الاستشارية بشركة دعم الأداء للاستشارات الإدارية، وذلك بهدف تعزيز كفاءة اتخاذ القرار، وتقليل حالات عدم اليقين، ورفع مستوى نجاح المشاريع الاستشارية المقدَّمة للعملاء</w:t>
      </w:r>
      <w:r w:rsidRPr="007A5613">
        <w:rPr>
          <w:rFonts w:ascii="Simplified Arabic" w:hAnsi="Simplified Arabic" w:cs="Simplified Arabic"/>
          <w:color w:val="000000" w:themeColor="text1"/>
          <w:sz w:val="28"/>
          <w:szCs w:val="28"/>
          <w:lang w:bidi="ar-EG"/>
        </w:rPr>
        <w:t>.</w:t>
      </w:r>
    </w:p>
    <w:p w14:paraId="50D97D62"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7A5613">
        <w:rPr>
          <w:rFonts w:ascii="Simplified Arabic" w:hAnsi="Simplified Arabic" w:cs="Simplified Arabic"/>
          <w:b/>
          <w:bCs/>
          <w:color w:val="000000" w:themeColor="text1"/>
          <w:sz w:val="28"/>
          <w:szCs w:val="28"/>
          <w:rtl/>
        </w:rPr>
        <w:t>تتفرع من الهدف الرئيسي مجموعة من الأهداف الفرعية التالية</w:t>
      </w:r>
      <w:r w:rsidRPr="007A5613">
        <w:rPr>
          <w:rFonts w:ascii="Simplified Arabic" w:hAnsi="Simplified Arabic" w:cs="Simplified Arabic"/>
          <w:b/>
          <w:bCs/>
          <w:color w:val="000000" w:themeColor="text1"/>
          <w:sz w:val="28"/>
          <w:szCs w:val="28"/>
          <w:lang w:bidi="ar-EG"/>
        </w:rPr>
        <w:t>:</w:t>
      </w:r>
    </w:p>
    <w:p w14:paraId="6BC884B1" w14:textId="77777777" w:rsidR="00953CEA" w:rsidRPr="007A5613" w:rsidRDefault="00953CEA" w:rsidP="003C2247">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قياس الأثر على مرحلة تحديد المخاطر</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تحديد أثر أبعاد الذكاء الاصطناعي في تحسين قدرة فرق المشاريع على استكشاف المخاطر المحتملة وتصنيفها بشكل مبكر وشامل</w:t>
      </w:r>
      <w:r w:rsidRPr="007A5613">
        <w:rPr>
          <w:rFonts w:ascii="Simplified Arabic" w:hAnsi="Simplified Arabic" w:cs="Simplified Arabic"/>
          <w:color w:val="000000" w:themeColor="text1"/>
          <w:sz w:val="28"/>
          <w:szCs w:val="28"/>
          <w:lang w:bidi="ar-EG"/>
        </w:rPr>
        <w:t>.</w:t>
      </w:r>
    </w:p>
    <w:p w14:paraId="06975AF6" w14:textId="77777777" w:rsidR="00953CEA" w:rsidRPr="007A5613" w:rsidRDefault="00953CEA" w:rsidP="003C2247">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قياس الأثر على مرحلة تحليل وتقييم المخاطر</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بيان مدى إسهام تقنيات الذكاء الاصطناعي – وخاصة التحليلات التنبؤية وتعلّم الآلة – في رفع دقة التقدير الكمي والنوعي لاحتمالات وقوع المخاطر وتأثيراتها على أهداف المشروع الاستشاري</w:t>
      </w:r>
      <w:r w:rsidRPr="007A5613">
        <w:rPr>
          <w:rFonts w:ascii="Simplified Arabic" w:hAnsi="Simplified Arabic" w:cs="Simplified Arabic"/>
          <w:color w:val="000000" w:themeColor="text1"/>
          <w:sz w:val="28"/>
          <w:szCs w:val="28"/>
          <w:lang w:bidi="ar-EG"/>
        </w:rPr>
        <w:t>.</w:t>
      </w:r>
    </w:p>
    <w:p w14:paraId="77894F21" w14:textId="77777777" w:rsidR="00953CEA" w:rsidRPr="007A5613" w:rsidRDefault="00953CEA" w:rsidP="003C2247">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قياس الأثر على مرحلة الاستجابة للمخاطر</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الوقوف على دور الأنظمة الخبيرة والأتمتة الذكية في اقتراح استراتيجيات استجابة فعّالة (التجنّب، التخفيف، النقل، القبول) ودعم متخذي القرار في اختيار البديل الأمثل</w:t>
      </w:r>
      <w:r w:rsidRPr="007A5613">
        <w:rPr>
          <w:rFonts w:ascii="Simplified Arabic" w:hAnsi="Simplified Arabic" w:cs="Simplified Arabic"/>
          <w:color w:val="000000" w:themeColor="text1"/>
          <w:sz w:val="28"/>
          <w:szCs w:val="28"/>
          <w:lang w:bidi="ar-EG"/>
        </w:rPr>
        <w:t>.</w:t>
      </w:r>
    </w:p>
    <w:p w14:paraId="69AD94EE" w14:textId="77777777" w:rsidR="00953CEA" w:rsidRPr="007A5613" w:rsidRDefault="00953CEA" w:rsidP="003C2247">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قياس الأثر على مرحلة مراقبة وضبط المخاطر</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الكشف عن قدرة أدوات الذكاء الاصطناعي على توفير المتابعة الآنية</w:t>
      </w:r>
      <w:r w:rsidRPr="007A5613">
        <w:rPr>
          <w:rFonts w:ascii="Simplified Arabic" w:hAnsi="Simplified Arabic" w:cs="Simplified Arabic"/>
          <w:color w:val="000000" w:themeColor="text1"/>
          <w:sz w:val="28"/>
          <w:szCs w:val="28"/>
          <w:lang w:bidi="ar-EG"/>
        </w:rPr>
        <w:t xml:space="preserve"> (Real-Time Monitoring) </w:t>
      </w:r>
      <w:r w:rsidRPr="007A5613">
        <w:rPr>
          <w:rFonts w:ascii="Simplified Arabic" w:hAnsi="Simplified Arabic" w:cs="Simplified Arabic"/>
          <w:color w:val="000000" w:themeColor="text1"/>
          <w:sz w:val="28"/>
          <w:szCs w:val="28"/>
          <w:rtl/>
        </w:rPr>
        <w:t>للمخاطر المستجدة وإطلاق الإنذارات المبكرة خلال دورة حياة المشروع الاستشاري</w:t>
      </w:r>
      <w:r w:rsidRPr="007A5613">
        <w:rPr>
          <w:rFonts w:ascii="Simplified Arabic" w:hAnsi="Simplified Arabic" w:cs="Simplified Arabic"/>
          <w:color w:val="000000" w:themeColor="text1"/>
          <w:sz w:val="28"/>
          <w:szCs w:val="28"/>
          <w:lang w:bidi="ar-EG"/>
        </w:rPr>
        <w:t>.</w:t>
      </w:r>
    </w:p>
    <w:p w14:paraId="13DF9557" w14:textId="77777777" w:rsidR="00953CEA" w:rsidRPr="007A5613" w:rsidRDefault="00953CEA" w:rsidP="003C2247">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تقديم توصيات عملية</w:t>
      </w:r>
      <w:r w:rsidRPr="007A5613">
        <w:rPr>
          <w:rFonts w:ascii="Simplified Arabic" w:hAnsi="Simplified Arabic" w:cs="Simplified Arabic"/>
          <w:color w:val="000000" w:themeColor="text1"/>
          <w:sz w:val="28"/>
          <w:szCs w:val="28"/>
          <w:lang w:bidi="ar-EG"/>
        </w:rPr>
        <w:t xml:space="preserve">: </w:t>
      </w:r>
      <w:r w:rsidRPr="007A5613">
        <w:rPr>
          <w:rFonts w:ascii="Simplified Arabic" w:hAnsi="Simplified Arabic" w:cs="Simplified Arabic"/>
          <w:color w:val="000000" w:themeColor="text1"/>
          <w:sz w:val="28"/>
          <w:szCs w:val="28"/>
          <w:rtl/>
        </w:rPr>
        <w:t>صياغة مجموعة من التوصيات والمقترحات القابلة للتطبيق التي تُمكّن الإدارة العليا في شركة دعم الأداء – والشركات المماثلة في قطاع الاستشارات – من التوسّع في تبنّي الذكاء الاصطناعي لتعزيز كفاءة إدارة المخاطر وتحقيق ميزة تنافسية مستدامة</w:t>
      </w:r>
      <w:r w:rsidRPr="007A5613">
        <w:rPr>
          <w:rFonts w:ascii="Simplified Arabic" w:hAnsi="Simplified Arabic" w:cs="Simplified Arabic"/>
          <w:color w:val="000000" w:themeColor="text1"/>
          <w:sz w:val="28"/>
          <w:szCs w:val="28"/>
          <w:lang w:bidi="ar-EG"/>
        </w:rPr>
        <w:t>.</w:t>
      </w:r>
    </w:p>
    <w:p w14:paraId="1F4ED769" w14:textId="5E69E84E" w:rsidR="00953CEA"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5" w:name="_Toc234320469"/>
      <w:r w:rsidRPr="007A5613">
        <w:rPr>
          <w:rFonts w:ascii="Simplified Arabic" w:hAnsi="Simplified Arabic" w:cs="Simplified Arabic" w:hint="cs"/>
          <w:b/>
          <w:bCs/>
          <w:color w:val="000000" w:themeColor="text1"/>
          <w:sz w:val="36"/>
          <w:szCs w:val="36"/>
          <w:rtl/>
          <w:lang w:bidi="ar-EG"/>
        </w:rPr>
        <w:t xml:space="preserve">5.1 </w:t>
      </w:r>
      <w:r w:rsidR="00953CEA" w:rsidRPr="007A5613">
        <w:rPr>
          <w:rFonts w:ascii="Simplified Arabic" w:hAnsi="Simplified Arabic" w:cs="Simplified Arabic"/>
          <w:b/>
          <w:bCs/>
          <w:color w:val="000000" w:themeColor="text1"/>
          <w:sz w:val="36"/>
          <w:szCs w:val="36"/>
          <w:rtl/>
        </w:rPr>
        <w:t>أسئلة الدراسة</w:t>
      </w:r>
      <w:bookmarkEnd w:id="5"/>
    </w:p>
    <w:p w14:paraId="2EAA9E54"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t>السؤال الرئيسي</w:t>
      </w:r>
    </w:p>
    <w:p w14:paraId="6288C56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ما أثر تطبيقات الذكاء الاصطناعي بأبعادها (تعلّم الآلة، معالجة اللغة الطبيعية، الأنظمة الخبيرة، التحليلات التنبؤية، الأتمتة الذكية) على إدارة المخاطر بأبعادها (تحديد المخاطر، تحليل وتقييم المخاطر، الاستجابة للمخاطر، مراقبة وضبط المخاطر) في المشاريع الاستشارية بشركة دعم الأداء للاستشارات الإدارية؟</w:t>
      </w:r>
    </w:p>
    <w:p w14:paraId="340A8FF6"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lastRenderedPageBreak/>
        <w:t>الأسئلة الفرعية</w:t>
      </w:r>
    </w:p>
    <w:p w14:paraId="14418E09"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7A5613">
        <w:rPr>
          <w:rFonts w:ascii="Simplified Arabic" w:hAnsi="Simplified Arabic" w:cs="Simplified Arabic"/>
          <w:b/>
          <w:bCs/>
          <w:color w:val="000000" w:themeColor="text1"/>
          <w:sz w:val="28"/>
          <w:szCs w:val="28"/>
          <w:rtl/>
        </w:rPr>
        <w:t>ويتفرّع من السؤال الرئيسي الأسئلة الفرعية التالية</w:t>
      </w:r>
      <w:r w:rsidRPr="007A5613">
        <w:rPr>
          <w:rFonts w:ascii="Simplified Arabic" w:hAnsi="Simplified Arabic" w:cs="Simplified Arabic"/>
          <w:b/>
          <w:bCs/>
          <w:color w:val="000000" w:themeColor="text1"/>
          <w:sz w:val="28"/>
          <w:szCs w:val="28"/>
          <w:lang w:bidi="ar-EG"/>
        </w:rPr>
        <w:t>:</w:t>
      </w:r>
    </w:p>
    <w:p w14:paraId="76082A64" w14:textId="77777777" w:rsidR="00953CEA" w:rsidRPr="007A5613" w:rsidRDefault="00953CEA" w:rsidP="003C2247">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ما أثر تعلّم الآلة</w:t>
      </w:r>
      <w:r w:rsidRPr="007A5613">
        <w:rPr>
          <w:rFonts w:ascii="Simplified Arabic" w:hAnsi="Simplified Arabic" w:cs="Simplified Arabic"/>
          <w:color w:val="000000" w:themeColor="text1"/>
          <w:sz w:val="28"/>
          <w:szCs w:val="28"/>
          <w:lang w:bidi="ar-EG"/>
        </w:rPr>
        <w:t xml:space="preserve"> (Machine Learning) </w:t>
      </w:r>
      <w:r w:rsidRPr="007A5613">
        <w:rPr>
          <w:rFonts w:ascii="Simplified Arabic" w:hAnsi="Simplified Arabic" w:cs="Simplified Arabic"/>
          <w:color w:val="000000" w:themeColor="text1"/>
          <w:sz w:val="28"/>
          <w:szCs w:val="28"/>
          <w:rtl/>
        </w:rPr>
        <w:t>على إدارة المخاطر في المشاريع الاستشارية بشركة دعم الأداء؟</w:t>
      </w:r>
    </w:p>
    <w:p w14:paraId="324F443A" w14:textId="77777777" w:rsidR="00953CEA" w:rsidRPr="007A5613" w:rsidRDefault="00953CEA" w:rsidP="003C2247">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ما أثر معالجة اللغة الطبيعية</w:t>
      </w:r>
      <w:r w:rsidRPr="007A5613">
        <w:rPr>
          <w:rFonts w:ascii="Simplified Arabic" w:hAnsi="Simplified Arabic" w:cs="Simplified Arabic"/>
          <w:color w:val="000000" w:themeColor="text1"/>
          <w:sz w:val="28"/>
          <w:szCs w:val="28"/>
          <w:lang w:bidi="ar-EG"/>
        </w:rPr>
        <w:t xml:space="preserve"> (NLP) </w:t>
      </w:r>
      <w:r w:rsidRPr="007A5613">
        <w:rPr>
          <w:rFonts w:ascii="Simplified Arabic" w:hAnsi="Simplified Arabic" w:cs="Simplified Arabic"/>
          <w:color w:val="000000" w:themeColor="text1"/>
          <w:sz w:val="28"/>
          <w:szCs w:val="28"/>
          <w:rtl/>
        </w:rPr>
        <w:t>على إدارة المخاطر في المشاريع الاستشارية بشركة دعم الأداء؟</w:t>
      </w:r>
    </w:p>
    <w:p w14:paraId="25F92F53" w14:textId="77777777" w:rsidR="00953CEA" w:rsidRPr="007A5613" w:rsidRDefault="00953CEA" w:rsidP="003C2247">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ما أثر الأنظمة الخبيرة</w:t>
      </w:r>
      <w:r w:rsidRPr="007A5613">
        <w:rPr>
          <w:rFonts w:ascii="Simplified Arabic" w:hAnsi="Simplified Arabic" w:cs="Simplified Arabic"/>
          <w:color w:val="000000" w:themeColor="text1"/>
          <w:sz w:val="28"/>
          <w:szCs w:val="28"/>
          <w:lang w:bidi="ar-EG"/>
        </w:rPr>
        <w:t xml:space="preserve"> (Expert Systems) </w:t>
      </w:r>
      <w:r w:rsidRPr="007A5613">
        <w:rPr>
          <w:rFonts w:ascii="Simplified Arabic" w:hAnsi="Simplified Arabic" w:cs="Simplified Arabic"/>
          <w:color w:val="000000" w:themeColor="text1"/>
          <w:sz w:val="28"/>
          <w:szCs w:val="28"/>
          <w:rtl/>
        </w:rPr>
        <w:t>على إدارة المخاطر في المشاريع الاستشارية بشركة دعم الأداء؟</w:t>
      </w:r>
    </w:p>
    <w:p w14:paraId="63995D37" w14:textId="77777777" w:rsidR="00953CEA" w:rsidRPr="007A5613" w:rsidRDefault="00953CEA" w:rsidP="003C2247">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ما أثر التحليلات التنبؤية</w:t>
      </w:r>
      <w:r w:rsidRPr="007A5613">
        <w:rPr>
          <w:rFonts w:ascii="Simplified Arabic" w:hAnsi="Simplified Arabic" w:cs="Simplified Arabic"/>
          <w:color w:val="000000" w:themeColor="text1"/>
          <w:sz w:val="28"/>
          <w:szCs w:val="28"/>
          <w:lang w:bidi="ar-EG"/>
        </w:rPr>
        <w:t xml:space="preserve"> (Predictive Analytics) </w:t>
      </w:r>
      <w:r w:rsidRPr="007A5613">
        <w:rPr>
          <w:rFonts w:ascii="Simplified Arabic" w:hAnsi="Simplified Arabic" w:cs="Simplified Arabic"/>
          <w:color w:val="000000" w:themeColor="text1"/>
          <w:sz w:val="28"/>
          <w:szCs w:val="28"/>
          <w:rtl/>
        </w:rPr>
        <w:t>على إدارة المخاطر في المشاريع الاستشارية بشركة دعم الأداء؟</w:t>
      </w:r>
    </w:p>
    <w:p w14:paraId="0D99ED90" w14:textId="77777777" w:rsidR="00953CEA" w:rsidRPr="007A5613" w:rsidRDefault="00953CEA" w:rsidP="003C2247">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ما أثر الأتمتة الذكية</w:t>
      </w:r>
      <w:r w:rsidRPr="007A5613">
        <w:rPr>
          <w:rFonts w:ascii="Simplified Arabic" w:hAnsi="Simplified Arabic" w:cs="Simplified Arabic"/>
          <w:color w:val="000000" w:themeColor="text1"/>
          <w:sz w:val="28"/>
          <w:szCs w:val="28"/>
          <w:lang w:bidi="ar-EG"/>
        </w:rPr>
        <w:t xml:space="preserve"> (Intelligent Automation) </w:t>
      </w:r>
      <w:r w:rsidRPr="007A5613">
        <w:rPr>
          <w:rFonts w:ascii="Simplified Arabic" w:hAnsi="Simplified Arabic" w:cs="Simplified Arabic"/>
          <w:color w:val="000000" w:themeColor="text1"/>
          <w:sz w:val="28"/>
          <w:szCs w:val="28"/>
          <w:rtl/>
        </w:rPr>
        <w:t>على إدارة المخاطر في المشاريع الاستشارية بشركة دعم الأداء؟</w:t>
      </w:r>
    </w:p>
    <w:p w14:paraId="2A8FBD84" w14:textId="1832C8C0" w:rsidR="00953CEA"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6" w:name="_Toc234320470"/>
      <w:r w:rsidRPr="007A5613">
        <w:rPr>
          <w:rFonts w:ascii="Simplified Arabic" w:hAnsi="Simplified Arabic" w:cs="Simplified Arabic" w:hint="cs"/>
          <w:b/>
          <w:bCs/>
          <w:color w:val="000000" w:themeColor="text1"/>
          <w:sz w:val="36"/>
          <w:szCs w:val="36"/>
          <w:rtl/>
        </w:rPr>
        <w:t>6.1</w:t>
      </w:r>
      <w:r w:rsidR="00953CEA" w:rsidRPr="007A5613">
        <w:rPr>
          <w:rFonts w:ascii="Simplified Arabic" w:hAnsi="Simplified Arabic" w:cs="Simplified Arabic"/>
          <w:b/>
          <w:bCs/>
          <w:color w:val="000000" w:themeColor="text1"/>
          <w:sz w:val="36"/>
          <w:szCs w:val="36"/>
          <w:rtl/>
        </w:rPr>
        <w:t xml:space="preserve"> فروض الدراسة</w:t>
      </w:r>
      <w:bookmarkEnd w:id="6"/>
    </w:p>
    <w:p w14:paraId="67663702"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t>الفرضية الرئيسية</w:t>
      </w:r>
      <w:r w:rsidRPr="007A5613">
        <w:rPr>
          <w:rFonts w:ascii="Simplified Arabic" w:hAnsi="Simplified Arabic" w:cs="Simplified Arabic"/>
          <w:b/>
          <w:bCs/>
          <w:color w:val="000000" w:themeColor="text1"/>
          <w:sz w:val="32"/>
          <w:szCs w:val="32"/>
          <w:lang w:bidi="ar-EG"/>
        </w:rPr>
        <w:t xml:space="preserve"> (H01)</w:t>
      </w:r>
    </w:p>
    <w:p w14:paraId="5759418F"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لا يوجد أثر ذو دلالة إحصائية عند مستوى معنوية</w:t>
      </w:r>
      <w:r w:rsidRPr="007A5613">
        <w:rPr>
          <w:rFonts w:ascii="Simplified Arabic" w:hAnsi="Simplified Arabic" w:cs="Simplified Arabic"/>
          <w:color w:val="000000" w:themeColor="text1"/>
          <w:sz w:val="28"/>
          <w:szCs w:val="28"/>
          <w:lang w:bidi="ar-EG"/>
        </w:rPr>
        <w:t xml:space="preserve"> (</w:t>
      </w:r>
      <w:r w:rsidRPr="007A5613">
        <w:rPr>
          <w:rFonts w:ascii="Cambria" w:hAnsi="Cambria" w:cs="Cambria"/>
          <w:color w:val="000000" w:themeColor="text1"/>
          <w:sz w:val="28"/>
          <w:szCs w:val="28"/>
          <w:lang w:bidi="ar-EG"/>
        </w:rPr>
        <w:t>α</w:t>
      </w:r>
      <w:r w:rsidRPr="007A5613">
        <w:rPr>
          <w:rFonts w:ascii="Simplified Arabic" w:hAnsi="Simplified Arabic" w:cs="Simplified Arabic"/>
          <w:color w:val="000000" w:themeColor="text1"/>
          <w:sz w:val="28"/>
          <w:szCs w:val="28"/>
          <w:lang w:bidi="ar-EG"/>
        </w:rPr>
        <w:t xml:space="preserve"> </w:t>
      </w:r>
      <w:r w:rsidRPr="007A5613">
        <w:rPr>
          <w:rFonts w:ascii="Times New Roman" w:hAnsi="Times New Roman" w:cs="Times New Roman"/>
          <w:color w:val="000000" w:themeColor="text1"/>
          <w:sz w:val="28"/>
          <w:szCs w:val="28"/>
          <w:lang w:bidi="ar-EG"/>
        </w:rPr>
        <w:t>≤</w:t>
      </w:r>
      <w:r w:rsidRPr="007A5613">
        <w:rPr>
          <w:rFonts w:ascii="Simplified Arabic" w:hAnsi="Simplified Arabic" w:cs="Simplified Arabic"/>
          <w:color w:val="000000" w:themeColor="text1"/>
          <w:sz w:val="28"/>
          <w:szCs w:val="28"/>
          <w:lang w:bidi="ar-EG"/>
        </w:rPr>
        <w:t xml:space="preserve"> 0.05) </w:t>
      </w:r>
      <w:r w:rsidRPr="007A5613">
        <w:rPr>
          <w:rFonts w:ascii="Simplified Arabic" w:hAnsi="Simplified Arabic" w:cs="Simplified Arabic"/>
          <w:color w:val="000000" w:themeColor="text1"/>
          <w:sz w:val="28"/>
          <w:szCs w:val="28"/>
          <w:rtl/>
        </w:rPr>
        <w:t>لتطبيقات الذكاء الاصطناعي بأبعادها (تعلّم الآلة، معالجة اللغة الطبيعية، الأنظمة الخبيرة، التحليلات التنبؤية، الأتمتة الذكية) على إدارة المخاطر في المشاريع الاستشارية بشركة دعم الأداء للاستشارات الإدارية</w:t>
      </w:r>
      <w:r w:rsidRPr="007A5613">
        <w:rPr>
          <w:rFonts w:ascii="Simplified Arabic" w:hAnsi="Simplified Arabic" w:cs="Simplified Arabic"/>
          <w:color w:val="000000" w:themeColor="text1"/>
          <w:sz w:val="28"/>
          <w:szCs w:val="28"/>
          <w:lang w:bidi="ar-EG"/>
        </w:rPr>
        <w:t>.</w:t>
      </w:r>
    </w:p>
    <w:p w14:paraId="1634F221" w14:textId="77777777" w:rsidR="00953CEA" w:rsidRPr="007A5613" w:rsidRDefault="00953CEA" w:rsidP="003C224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A5613">
        <w:rPr>
          <w:rFonts w:ascii="Simplified Arabic" w:hAnsi="Simplified Arabic" w:cs="Simplified Arabic"/>
          <w:b/>
          <w:bCs/>
          <w:color w:val="000000" w:themeColor="text1"/>
          <w:sz w:val="32"/>
          <w:szCs w:val="32"/>
          <w:rtl/>
        </w:rPr>
        <w:t>الفرضيات الفرعية</w:t>
      </w:r>
    </w:p>
    <w:p w14:paraId="0839940A"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rtl/>
        </w:rPr>
        <w:t>أولاً: الفرضيات الفرعية المنبثقة عن أبعاد المتغير المستقل (الذكاء الاصطناعي) في المتغير التابع (إدارة المخاطر)</w:t>
      </w:r>
      <w:r w:rsidRPr="007A5613">
        <w:rPr>
          <w:rFonts w:ascii="Simplified Arabic" w:hAnsi="Simplified Arabic" w:cs="Simplified Arabic"/>
          <w:color w:val="000000" w:themeColor="text1"/>
          <w:sz w:val="28"/>
          <w:szCs w:val="28"/>
          <w:lang w:bidi="ar-EG"/>
        </w:rPr>
        <w:t>:</w:t>
      </w:r>
    </w:p>
    <w:p w14:paraId="23F0F204" w14:textId="77777777" w:rsidR="00953CEA" w:rsidRPr="007A5613" w:rsidRDefault="00953CEA" w:rsidP="003C2247">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lang w:bidi="ar-EG"/>
        </w:rPr>
        <w:t xml:space="preserve">H01.1: </w:t>
      </w:r>
      <w:r w:rsidRPr="007A5613">
        <w:rPr>
          <w:rFonts w:ascii="Simplified Arabic" w:hAnsi="Simplified Arabic" w:cs="Simplified Arabic"/>
          <w:color w:val="000000" w:themeColor="text1"/>
          <w:sz w:val="28"/>
          <w:szCs w:val="28"/>
          <w:rtl/>
        </w:rPr>
        <w:t>لا يوجد أثر ذو دلالة إحصائية عند مستوى</w:t>
      </w:r>
      <w:r w:rsidRPr="007A5613">
        <w:rPr>
          <w:rFonts w:ascii="Simplified Arabic" w:hAnsi="Simplified Arabic" w:cs="Simplified Arabic"/>
          <w:color w:val="000000" w:themeColor="text1"/>
          <w:sz w:val="28"/>
          <w:szCs w:val="28"/>
          <w:lang w:bidi="ar-EG"/>
        </w:rPr>
        <w:t xml:space="preserve"> (</w:t>
      </w:r>
      <w:r w:rsidRPr="007A5613">
        <w:rPr>
          <w:rFonts w:ascii="Cambria" w:hAnsi="Cambria" w:cs="Cambria"/>
          <w:color w:val="000000" w:themeColor="text1"/>
          <w:sz w:val="28"/>
          <w:szCs w:val="28"/>
          <w:lang w:bidi="ar-EG"/>
        </w:rPr>
        <w:t>α</w:t>
      </w:r>
      <w:r w:rsidRPr="007A5613">
        <w:rPr>
          <w:rFonts w:ascii="Simplified Arabic" w:hAnsi="Simplified Arabic" w:cs="Simplified Arabic"/>
          <w:color w:val="000000" w:themeColor="text1"/>
          <w:sz w:val="28"/>
          <w:szCs w:val="28"/>
          <w:lang w:bidi="ar-EG"/>
        </w:rPr>
        <w:t xml:space="preserve"> </w:t>
      </w:r>
      <w:r w:rsidRPr="007A5613">
        <w:rPr>
          <w:rFonts w:ascii="Times New Roman" w:hAnsi="Times New Roman" w:cs="Times New Roman"/>
          <w:color w:val="000000" w:themeColor="text1"/>
          <w:sz w:val="28"/>
          <w:szCs w:val="28"/>
          <w:lang w:bidi="ar-EG"/>
        </w:rPr>
        <w:t>≤</w:t>
      </w:r>
      <w:r w:rsidRPr="007A5613">
        <w:rPr>
          <w:rFonts w:ascii="Simplified Arabic" w:hAnsi="Simplified Arabic" w:cs="Simplified Arabic"/>
          <w:color w:val="000000" w:themeColor="text1"/>
          <w:sz w:val="28"/>
          <w:szCs w:val="28"/>
          <w:lang w:bidi="ar-EG"/>
        </w:rPr>
        <w:t xml:space="preserve"> 0.05) </w:t>
      </w:r>
      <w:r w:rsidRPr="007A5613">
        <w:rPr>
          <w:rFonts w:ascii="Simplified Arabic" w:hAnsi="Simplified Arabic" w:cs="Simplified Arabic"/>
          <w:color w:val="000000" w:themeColor="text1"/>
          <w:sz w:val="28"/>
          <w:szCs w:val="28"/>
          <w:rtl/>
        </w:rPr>
        <w:t>لـ تعلّم الآلة على إدارة المخاطر في المشاريع الاستشارية بشركة دعم الأداء</w:t>
      </w:r>
      <w:r w:rsidRPr="007A5613">
        <w:rPr>
          <w:rFonts w:ascii="Simplified Arabic" w:hAnsi="Simplified Arabic" w:cs="Simplified Arabic"/>
          <w:color w:val="000000" w:themeColor="text1"/>
          <w:sz w:val="28"/>
          <w:szCs w:val="28"/>
          <w:lang w:bidi="ar-EG"/>
        </w:rPr>
        <w:t>.</w:t>
      </w:r>
    </w:p>
    <w:p w14:paraId="6D8147A3" w14:textId="77777777" w:rsidR="00953CEA" w:rsidRPr="007A5613" w:rsidRDefault="00953CEA" w:rsidP="003C2247">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lang w:bidi="ar-EG"/>
        </w:rPr>
        <w:lastRenderedPageBreak/>
        <w:t xml:space="preserve">H01.2: </w:t>
      </w:r>
      <w:r w:rsidRPr="007A5613">
        <w:rPr>
          <w:rFonts w:ascii="Simplified Arabic" w:hAnsi="Simplified Arabic" w:cs="Simplified Arabic"/>
          <w:color w:val="000000" w:themeColor="text1"/>
          <w:sz w:val="28"/>
          <w:szCs w:val="28"/>
          <w:rtl/>
        </w:rPr>
        <w:t>لا يوجد أثر ذو دلالة إحصائية عند مستوى</w:t>
      </w:r>
      <w:r w:rsidRPr="007A5613">
        <w:rPr>
          <w:rFonts w:ascii="Simplified Arabic" w:hAnsi="Simplified Arabic" w:cs="Simplified Arabic"/>
          <w:color w:val="000000" w:themeColor="text1"/>
          <w:sz w:val="28"/>
          <w:szCs w:val="28"/>
          <w:lang w:bidi="ar-EG"/>
        </w:rPr>
        <w:t xml:space="preserve"> (</w:t>
      </w:r>
      <w:r w:rsidRPr="007A5613">
        <w:rPr>
          <w:rFonts w:ascii="Cambria" w:hAnsi="Cambria" w:cs="Cambria"/>
          <w:color w:val="000000" w:themeColor="text1"/>
          <w:sz w:val="28"/>
          <w:szCs w:val="28"/>
          <w:lang w:bidi="ar-EG"/>
        </w:rPr>
        <w:t>α</w:t>
      </w:r>
      <w:r w:rsidRPr="007A5613">
        <w:rPr>
          <w:rFonts w:ascii="Simplified Arabic" w:hAnsi="Simplified Arabic" w:cs="Simplified Arabic"/>
          <w:color w:val="000000" w:themeColor="text1"/>
          <w:sz w:val="28"/>
          <w:szCs w:val="28"/>
          <w:lang w:bidi="ar-EG"/>
        </w:rPr>
        <w:t xml:space="preserve"> </w:t>
      </w:r>
      <w:r w:rsidRPr="007A5613">
        <w:rPr>
          <w:rFonts w:ascii="Times New Roman" w:hAnsi="Times New Roman" w:cs="Times New Roman"/>
          <w:color w:val="000000" w:themeColor="text1"/>
          <w:sz w:val="28"/>
          <w:szCs w:val="28"/>
          <w:lang w:bidi="ar-EG"/>
        </w:rPr>
        <w:t>≤</w:t>
      </w:r>
      <w:r w:rsidRPr="007A5613">
        <w:rPr>
          <w:rFonts w:ascii="Simplified Arabic" w:hAnsi="Simplified Arabic" w:cs="Simplified Arabic"/>
          <w:color w:val="000000" w:themeColor="text1"/>
          <w:sz w:val="28"/>
          <w:szCs w:val="28"/>
          <w:lang w:bidi="ar-EG"/>
        </w:rPr>
        <w:t xml:space="preserve"> 0.05) </w:t>
      </w:r>
      <w:r w:rsidRPr="007A5613">
        <w:rPr>
          <w:rFonts w:ascii="Simplified Arabic" w:hAnsi="Simplified Arabic" w:cs="Simplified Arabic"/>
          <w:color w:val="000000" w:themeColor="text1"/>
          <w:sz w:val="28"/>
          <w:szCs w:val="28"/>
          <w:rtl/>
        </w:rPr>
        <w:t>لـ معالجة اللغة الطبيعية على إدارة المخاطر في المشاريع الاستشارية بشركة دعم الأداء</w:t>
      </w:r>
      <w:r w:rsidRPr="007A5613">
        <w:rPr>
          <w:rFonts w:ascii="Simplified Arabic" w:hAnsi="Simplified Arabic" w:cs="Simplified Arabic"/>
          <w:color w:val="000000" w:themeColor="text1"/>
          <w:sz w:val="28"/>
          <w:szCs w:val="28"/>
          <w:lang w:bidi="ar-EG"/>
        </w:rPr>
        <w:t>.</w:t>
      </w:r>
    </w:p>
    <w:p w14:paraId="13A61D4C" w14:textId="77777777" w:rsidR="00953CEA" w:rsidRPr="007A5613" w:rsidRDefault="00953CEA" w:rsidP="003C2247">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lang w:bidi="ar-EG"/>
        </w:rPr>
        <w:t xml:space="preserve">H01.3: </w:t>
      </w:r>
      <w:r w:rsidRPr="007A5613">
        <w:rPr>
          <w:rFonts w:ascii="Simplified Arabic" w:hAnsi="Simplified Arabic" w:cs="Simplified Arabic"/>
          <w:color w:val="000000" w:themeColor="text1"/>
          <w:sz w:val="28"/>
          <w:szCs w:val="28"/>
          <w:rtl/>
        </w:rPr>
        <w:t>لا يوجد أثر ذو دلالة إحصائية عند مستوى</w:t>
      </w:r>
      <w:r w:rsidRPr="007A5613">
        <w:rPr>
          <w:rFonts w:ascii="Simplified Arabic" w:hAnsi="Simplified Arabic" w:cs="Simplified Arabic"/>
          <w:color w:val="000000" w:themeColor="text1"/>
          <w:sz w:val="28"/>
          <w:szCs w:val="28"/>
          <w:lang w:bidi="ar-EG"/>
        </w:rPr>
        <w:t xml:space="preserve"> (</w:t>
      </w:r>
      <w:r w:rsidRPr="007A5613">
        <w:rPr>
          <w:rFonts w:ascii="Cambria" w:hAnsi="Cambria" w:cs="Cambria"/>
          <w:color w:val="000000" w:themeColor="text1"/>
          <w:sz w:val="28"/>
          <w:szCs w:val="28"/>
          <w:lang w:bidi="ar-EG"/>
        </w:rPr>
        <w:t>α</w:t>
      </w:r>
      <w:r w:rsidRPr="007A5613">
        <w:rPr>
          <w:rFonts w:ascii="Simplified Arabic" w:hAnsi="Simplified Arabic" w:cs="Simplified Arabic"/>
          <w:color w:val="000000" w:themeColor="text1"/>
          <w:sz w:val="28"/>
          <w:szCs w:val="28"/>
          <w:lang w:bidi="ar-EG"/>
        </w:rPr>
        <w:t xml:space="preserve"> </w:t>
      </w:r>
      <w:r w:rsidRPr="007A5613">
        <w:rPr>
          <w:rFonts w:ascii="Times New Roman" w:hAnsi="Times New Roman" w:cs="Times New Roman"/>
          <w:color w:val="000000" w:themeColor="text1"/>
          <w:sz w:val="28"/>
          <w:szCs w:val="28"/>
          <w:lang w:bidi="ar-EG"/>
        </w:rPr>
        <w:t>≤</w:t>
      </w:r>
      <w:r w:rsidRPr="007A5613">
        <w:rPr>
          <w:rFonts w:ascii="Simplified Arabic" w:hAnsi="Simplified Arabic" w:cs="Simplified Arabic"/>
          <w:color w:val="000000" w:themeColor="text1"/>
          <w:sz w:val="28"/>
          <w:szCs w:val="28"/>
          <w:lang w:bidi="ar-EG"/>
        </w:rPr>
        <w:t xml:space="preserve"> 0.05) </w:t>
      </w:r>
      <w:r w:rsidRPr="007A5613">
        <w:rPr>
          <w:rFonts w:ascii="Simplified Arabic" w:hAnsi="Simplified Arabic" w:cs="Simplified Arabic"/>
          <w:color w:val="000000" w:themeColor="text1"/>
          <w:sz w:val="28"/>
          <w:szCs w:val="28"/>
          <w:rtl/>
        </w:rPr>
        <w:t>لـ الأنظمة الخبيرة على إدارة المخاطر في المشاريع الاستشارية بشركة دعم الأداء</w:t>
      </w:r>
      <w:r w:rsidRPr="007A5613">
        <w:rPr>
          <w:rFonts w:ascii="Simplified Arabic" w:hAnsi="Simplified Arabic" w:cs="Simplified Arabic"/>
          <w:color w:val="000000" w:themeColor="text1"/>
          <w:sz w:val="28"/>
          <w:szCs w:val="28"/>
          <w:lang w:bidi="ar-EG"/>
        </w:rPr>
        <w:t>.</w:t>
      </w:r>
    </w:p>
    <w:p w14:paraId="66BEA16F" w14:textId="77777777" w:rsidR="00953CEA" w:rsidRPr="007A5613" w:rsidRDefault="00953CEA" w:rsidP="003C2247">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lang w:bidi="ar-EG"/>
        </w:rPr>
        <w:t xml:space="preserve">H01.4: </w:t>
      </w:r>
      <w:r w:rsidRPr="007A5613">
        <w:rPr>
          <w:rFonts w:ascii="Simplified Arabic" w:hAnsi="Simplified Arabic" w:cs="Simplified Arabic"/>
          <w:color w:val="000000" w:themeColor="text1"/>
          <w:sz w:val="28"/>
          <w:szCs w:val="28"/>
          <w:rtl/>
        </w:rPr>
        <w:t>لا يوجد أثر ذو دلالة إحصائية عند مستوى</w:t>
      </w:r>
      <w:r w:rsidRPr="007A5613">
        <w:rPr>
          <w:rFonts w:ascii="Simplified Arabic" w:hAnsi="Simplified Arabic" w:cs="Simplified Arabic"/>
          <w:color w:val="000000" w:themeColor="text1"/>
          <w:sz w:val="28"/>
          <w:szCs w:val="28"/>
          <w:lang w:bidi="ar-EG"/>
        </w:rPr>
        <w:t xml:space="preserve"> (</w:t>
      </w:r>
      <w:r w:rsidRPr="007A5613">
        <w:rPr>
          <w:rFonts w:ascii="Cambria" w:hAnsi="Cambria" w:cs="Cambria"/>
          <w:color w:val="000000" w:themeColor="text1"/>
          <w:sz w:val="28"/>
          <w:szCs w:val="28"/>
          <w:lang w:bidi="ar-EG"/>
        </w:rPr>
        <w:t>α</w:t>
      </w:r>
      <w:r w:rsidRPr="007A5613">
        <w:rPr>
          <w:rFonts w:ascii="Simplified Arabic" w:hAnsi="Simplified Arabic" w:cs="Simplified Arabic"/>
          <w:color w:val="000000" w:themeColor="text1"/>
          <w:sz w:val="28"/>
          <w:szCs w:val="28"/>
          <w:lang w:bidi="ar-EG"/>
        </w:rPr>
        <w:t xml:space="preserve"> </w:t>
      </w:r>
      <w:r w:rsidRPr="007A5613">
        <w:rPr>
          <w:rFonts w:ascii="Times New Roman" w:hAnsi="Times New Roman" w:cs="Times New Roman"/>
          <w:color w:val="000000" w:themeColor="text1"/>
          <w:sz w:val="28"/>
          <w:szCs w:val="28"/>
          <w:lang w:bidi="ar-EG"/>
        </w:rPr>
        <w:t>≤</w:t>
      </w:r>
      <w:r w:rsidRPr="007A5613">
        <w:rPr>
          <w:rFonts w:ascii="Simplified Arabic" w:hAnsi="Simplified Arabic" w:cs="Simplified Arabic"/>
          <w:color w:val="000000" w:themeColor="text1"/>
          <w:sz w:val="28"/>
          <w:szCs w:val="28"/>
          <w:lang w:bidi="ar-EG"/>
        </w:rPr>
        <w:t xml:space="preserve"> 0.05) </w:t>
      </w:r>
      <w:r w:rsidRPr="007A5613">
        <w:rPr>
          <w:rFonts w:ascii="Simplified Arabic" w:hAnsi="Simplified Arabic" w:cs="Simplified Arabic"/>
          <w:color w:val="000000" w:themeColor="text1"/>
          <w:sz w:val="28"/>
          <w:szCs w:val="28"/>
          <w:rtl/>
        </w:rPr>
        <w:t>لـ التحليلات التنبؤية على إدارة المخاطر في المشاريع الاستشارية بشركة دعم الأداء</w:t>
      </w:r>
      <w:r w:rsidRPr="007A5613">
        <w:rPr>
          <w:rFonts w:ascii="Simplified Arabic" w:hAnsi="Simplified Arabic" w:cs="Simplified Arabic"/>
          <w:color w:val="000000" w:themeColor="text1"/>
          <w:sz w:val="28"/>
          <w:szCs w:val="28"/>
          <w:lang w:bidi="ar-EG"/>
        </w:rPr>
        <w:t>.</w:t>
      </w:r>
    </w:p>
    <w:p w14:paraId="3A43FB56" w14:textId="77777777" w:rsidR="00953CEA" w:rsidRPr="007A5613" w:rsidRDefault="00953CEA" w:rsidP="003C2247">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7A5613">
        <w:rPr>
          <w:rFonts w:ascii="Simplified Arabic" w:hAnsi="Simplified Arabic" w:cs="Simplified Arabic"/>
          <w:color w:val="000000" w:themeColor="text1"/>
          <w:sz w:val="28"/>
          <w:szCs w:val="28"/>
          <w:lang w:bidi="ar-EG"/>
        </w:rPr>
        <w:t xml:space="preserve">H01.5: </w:t>
      </w:r>
      <w:r w:rsidRPr="007A5613">
        <w:rPr>
          <w:rFonts w:ascii="Simplified Arabic" w:hAnsi="Simplified Arabic" w:cs="Simplified Arabic"/>
          <w:color w:val="000000" w:themeColor="text1"/>
          <w:sz w:val="28"/>
          <w:szCs w:val="28"/>
          <w:rtl/>
        </w:rPr>
        <w:t>لا يوجد أثر ذو دلالة إحصائية عند مستوى</w:t>
      </w:r>
      <w:r w:rsidRPr="007A5613">
        <w:rPr>
          <w:rFonts w:ascii="Simplified Arabic" w:hAnsi="Simplified Arabic" w:cs="Simplified Arabic"/>
          <w:color w:val="000000" w:themeColor="text1"/>
          <w:sz w:val="28"/>
          <w:szCs w:val="28"/>
          <w:lang w:bidi="ar-EG"/>
        </w:rPr>
        <w:t xml:space="preserve"> (</w:t>
      </w:r>
      <w:r w:rsidRPr="007A5613">
        <w:rPr>
          <w:rFonts w:ascii="Cambria" w:hAnsi="Cambria" w:cs="Cambria"/>
          <w:color w:val="000000" w:themeColor="text1"/>
          <w:sz w:val="28"/>
          <w:szCs w:val="28"/>
          <w:lang w:bidi="ar-EG"/>
        </w:rPr>
        <w:t>α</w:t>
      </w:r>
      <w:r w:rsidRPr="007A5613">
        <w:rPr>
          <w:rFonts w:ascii="Simplified Arabic" w:hAnsi="Simplified Arabic" w:cs="Simplified Arabic"/>
          <w:color w:val="000000" w:themeColor="text1"/>
          <w:sz w:val="28"/>
          <w:szCs w:val="28"/>
          <w:lang w:bidi="ar-EG"/>
        </w:rPr>
        <w:t xml:space="preserve"> </w:t>
      </w:r>
      <w:r w:rsidRPr="007A5613">
        <w:rPr>
          <w:rFonts w:ascii="Times New Roman" w:hAnsi="Times New Roman" w:cs="Times New Roman"/>
          <w:color w:val="000000" w:themeColor="text1"/>
          <w:sz w:val="28"/>
          <w:szCs w:val="28"/>
          <w:lang w:bidi="ar-EG"/>
        </w:rPr>
        <w:t>≤</w:t>
      </w:r>
      <w:r w:rsidRPr="007A5613">
        <w:rPr>
          <w:rFonts w:ascii="Simplified Arabic" w:hAnsi="Simplified Arabic" w:cs="Simplified Arabic"/>
          <w:color w:val="000000" w:themeColor="text1"/>
          <w:sz w:val="28"/>
          <w:szCs w:val="28"/>
          <w:lang w:bidi="ar-EG"/>
        </w:rPr>
        <w:t xml:space="preserve"> 0.05) </w:t>
      </w:r>
      <w:r w:rsidRPr="007A5613">
        <w:rPr>
          <w:rFonts w:ascii="Simplified Arabic" w:hAnsi="Simplified Arabic" w:cs="Simplified Arabic"/>
          <w:color w:val="000000" w:themeColor="text1"/>
          <w:sz w:val="28"/>
          <w:szCs w:val="28"/>
          <w:rtl/>
        </w:rPr>
        <w:t>لـ الأتمتة الذكية على إدارة المخاطر في المشاريع الاستشارية بشركة دعم الأداء</w:t>
      </w:r>
      <w:r w:rsidRPr="007A5613">
        <w:rPr>
          <w:rFonts w:ascii="Simplified Arabic" w:hAnsi="Simplified Arabic" w:cs="Simplified Arabic"/>
          <w:color w:val="000000" w:themeColor="text1"/>
          <w:sz w:val="28"/>
          <w:szCs w:val="28"/>
          <w:lang w:bidi="ar-EG"/>
        </w:rPr>
        <w:t>.</w:t>
      </w:r>
    </w:p>
    <w:p w14:paraId="4E7FFD74" w14:textId="77CF3113" w:rsidR="00F45506"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4320471"/>
      <w:r w:rsidRPr="007A5613">
        <w:rPr>
          <w:rFonts w:ascii="Simplified Arabic" w:hAnsi="Simplified Arabic" w:cs="Simplified Arabic" w:hint="cs"/>
          <w:b/>
          <w:bCs/>
          <w:color w:val="000000" w:themeColor="text1"/>
          <w:sz w:val="36"/>
          <w:szCs w:val="36"/>
          <w:rtl/>
        </w:rPr>
        <w:t xml:space="preserve">7.1 </w:t>
      </w:r>
      <w:r w:rsidR="00F45506" w:rsidRPr="007A5613">
        <w:rPr>
          <w:rFonts w:ascii="Simplified Arabic" w:hAnsi="Simplified Arabic" w:cs="Simplified Arabic"/>
          <w:b/>
          <w:bCs/>
          <w:color w:val="000000" w:themeColor="text1"/>
          <w:sz w:val="36"/>
          <w:szCs w:val="36"/>
          <w:rtl/>
        </w:rPr>
        <w:t>الدراسات السابقة</w:t>
      </w:r>
      <w:bookmarkEnd w:id="7"/>
    </w:p>
    <w:p w14:paraId="1F2B2AAD"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يشهد مجال إدارة المشاريع تحولاً جذرياً مع دمج الذكاء الاصطناعي، مما يُعيد تعريف المنهجيات الأساسية وعمليات صنع القرار. ومع تزايد التوقعات المجتمعية وتفاقم التعقيد التكنولوجي، يواجه مديرو المشاريع تحديات غير مسبوقة. وبحلول عام 2030، من المتوقع أن تُعزز الرؤى التنبؤية وقدرات النمذجة المدعومة بالذكاء الاصطناعي الكفاءة بشكل كبير، مما يثير تساؤلات جوهرية حول الدور المتطور لمديري المشاريع: هل سيقود الذكاء الاصطناعي عملية اتخاذ القرارات الرئيسية، أم ستبقى السمات البشرية كالإبداع والحكم الأخلاقي والذكاء العاطفي أساسية؟ تستكشف دراسة</w:t>
      </w:r>
      <w:r w:rsidRPr="007A5613">
        <w:rPr>
          <w:rFonts w:ascii="Simplified Arabic" w:hAnsi="Simplified Arabic" w:cs="Simplified Arabic"/>
          <w:color w:val="000000" w:themeColor="text1"/>
          <w:sz w:val="28"/>
          <w:szCs w:val="28"/>
        </w:rPr>
        <w:t xml:space="preserve"> (Hughes</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w:t>
      </w:r>
      <w:r w:rsidRPr="007A5613">
        <w:rPr>
          <w:rFonts w:ascii="Simplified Arabic" w:hAnsi="Simplified Arabic" w:cs="Simplified Arabic"/>
          <w:color w:val="000000" w:themeColor="text1"/>
          <w:sz w:val="28"/>
          <w:szCs w:val="28"/>
          <w:rtl/>
        </w:rPr>
        <w:t>، ضمن إطار</w:t>
      </w:r>
      <w:r w:rsidRPr="007A5613">
        <w:rPr>
          <w:rFonts w:ascii="Simplified Arabic" w:hAnsi="Simplified Arabic" w:cs="Simplified Arabic"/>
          <w:color w:val="000000" w:themeColor="text1"/>
          <w:sz w:val="28"/>
          <w:szCs w:val="28"/>
        </w:rPr>
        <w:t xml:space="preserve"> PM2030</w:t>
      </w:r>
      <w:r w:rsidRPr="007A5613">
        <w:rPr>
          <w:rFonts w:ascii="Simplified Arabic" w:hAnsi="Simplified Arabic" w:cs="Simplified Arabic"/>
          <w:color w:val="000000" w:themeColor="text1"/>
          <w:sz w:val="28"/>
          <w:szCs w:val="28"/>
          <w:rtl/>
        </w:rPr>
        <w:t>، سيناريوهات مستقبلية من خلال رؤى الخبراء من الأوساط الأكاديمية والصناعية. وباستخدام منهجية قائمة على الآراء، نقدم نموذجين مفاهيميين: النموذج الأخلاقي المُعزز بالذكاء الاصطناعي، والنموذج التنبؤي لتبني الذكاء الاصطناعي والثقة البشرية. يقدم هذان النموذجان رؤية مستقبلية لإدارة المشاريع تتشكل من خلال الأتمتة والأخلاق والتعاون بين الإنسان والذكاء الاصطناعي. تُساهم هذه الدراسة في الحوار المتنامي حول التطور الذي يركز على الإنسان في إدارة المشاريع المدعومة بالذكاء الاصطناعي</w:t>
      </w:r>
      <w:r w:rsidRPr="007A5613">
        <w:rPr>
          <w:rFonts w:ascii="Simplified Arabic" w:hAnsi="Simplified Arabic" w:cs="Simplified Arabic"/>
          <w:color w:val="000000" w:themeColor="text1"/>
          <w:sz w:val="28"/>
          <w:szCs w:val="28"/>
        </w:rPr>
        <w:t>.</w:t>
      </w:r>
    </w:p>
    <w:p w14:paraId="5610F907"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بتزايد استخدام الذكاء الاصطناعي في جميع المجالات، لا سيما في مجال إدارة المخاطر ضمن أنظمة الإدارة المتكاملة، تهدف هذه الورقة إلى تسليط الضوء على دور الذكاء الاصطناعي في إدارة المخاطر، مما يتيح فرصاً للمؤسسات الصناعية، ويقدم مزايا كبيرة لتحسين كفاءة ودقة عمليات تقييم المخاطر والتخفيف من آثارها. وباستخدام تقنيات الذكاء الاصطناعي المتقدمة، تستطيع المؤسسات توقع </w:t>
      </w:r>
      <w:r w:rsidRPr="007A5613">
        <w:rPr>
          <w:rFonts w:ascii="Simplified Arabic" w:hAnsi="Simplified Arabic" w:cs="Simplified Arabic"/>
          <w:color w:val="000000" w:themeColor="text1"/>
          <w:sz w:val="28"/>
          <w:szCs w:val="28"/>
          <w:rtl/>
        </w:rPr>
        <w:lastRenderedPageBreak/>
        <w:t>المخاطر وإدارتها بفعالية أكبر، وبالتالي تحسين الأداء التشغيلي وتعزيز المرونة. استعرضت دراسة</w:t>
      </w:r>
      <w:r w:rsidRPr="007A5613">
        <w:rPr>
          <w:rFonts w:ascii="Simplified Arabic" w:hAnsi="Simplified Arabic" w:cs="Simplified Arabic"/>
          <w:color w:val="000000" w:themeColor="text1"/>
          <w:sz w:val="28"/>
          <w:szCs w:val="28"/>
        </w:rPr>
        <w:t xml:space="preserve"> (Ispas</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التطبيقات الرئيسية لتطبيق الذكاء الاصطناعي، وإدارة المخاطر، والعوائق التي تواجهها، ومزايا وعيوب استخدام الذكاء الاصطناعي. أجرينا تحليلاً شاملاً لإدارة المخاطر في أنظمة الإدارة المتكاملة، وتحديدها وتقييمها، وكفاءة العمليات الروتينية، وتحليل البيانات في الوقت الفعلي، واتخاذ القرارات الفورية باستخدام الذكاء الاصطناعي. حللنا الأساليب والتقنيات المستخدمة، إلى جانب التحديات المرتبطة بها، مما يوفر منظوراً شاملاً لتأثير الذكاء الاصطناعي في المؤسسات الصناعية. نخلص إلى أن استخدام الذكاء الاصطناعي يُسهم في معالجة التحديات المتعلقة بجودة البيانات، وتفسير النماذج، والقضايا الأخلاقية، والتكاليف الباهظة للتطبيق والإدارة، والتي تتطلب كوادر مؤهلة. كما نستنتج أن استخدام الذكاء الاصطناعي في إدارة المخاطر لأنظمة إدارة المعلومات يتيح فرصاً كبيرة للمؤسسات الصناعية، بما في ذلك تحسين مراقبة العمليات، والتحليل السريع للمعلومات،</w:t>
      </w:r>
    </w:p>
    <w:p w14:paraId="5E670645"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والاستجابة الفورية للمخاطر الناشئة. وهذا بدوره يُمكّن من تحسين استراتيجيات إدارة المخاطر، مما يؤدي في نهاية المطاف إلى زيادة السلامة والكفاءة التشغيلية</w:t>
      </w:r>
      <w:r w:rsidRPr="007A5613">
        <w:rPr>
          <w:rFonts w:ascii="Simplified Arabic" w:hAnsi="Simplified Arabic" w:cs="Simplified Arabic"/>
          <w:color w:val="000000" w:themeColor="text1"/>
          <w:sz w:val="28"/>
          <w:szCs w:val="28"/>
        </w:rPr>
        <w:t>.</w:t>
      </w:r>
    </w:p>
    <w:p w14:paraId="31687C21"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في عالم الاستشارات الإدارية، يبرز تساؤل هام حول ما إذا كان الذكاء الاصطناعي سيحل محل المستشارين الإداريين أم لا، أو ربما ليس بشكل كامل. ومع ذلك، من المرجح أن يشهد مجال الاستشارات الإدارية تحولات جذرية في المستقبل القريب. فبفضل قدرته على التعرف على الأنماط بدقة أكبر، يستطيع الذكاء الاصطناعي مساعدة المستشارين الإداريين في حل المشكلات، وخلق القيمة، وتعظيم النمو، وتحسين أداء الأعمال. يقدم المستشارون الإداريون نصائح موضوعية وخبرات متخصصة مستخدمين مهاراتهم في مجال الأعمال، ويساعدون المؤسسات في تطوير أي مهارات متخصصة قد تفتقر إليها. ويمكن للذكاء الاصطناعي مساعدة المستشارين الإداريين في إنشاء الهياكل، وإجراء تحليلات البيانات بسرعة، والعمل كمساعد شخصي ومساعد بيانات. ومع التطور السريع الذي شهده الذكاء الاصطناعي في السنوات الأخيرة، تم تطوير العديد من التطبيقات في مجال الاستشارات الإدارية. وتُعد تعزيز إنتاجية الاستشارات الإدارية أحد أكثر استخدامات الذكاء الاصطناعي فائدةً من الناحيتين الاقتصادية والاجتماعية. فمن خلال استخدام الذكاء الاصطناعي، قد تتمكن شركات الاستشارات الإدارية والمستشارون الأفراد من النمو والابتكار ومواجهة التحديات العالمية بوتيرة متسارعة. تُعد الاستشارات الإدارية من أكثر المهن إرضاءً ومكافأةً من حيث الأجر والرضا الوظيفي، إلا أن استخدام الذكاء </w:t>
      </w:r>
      <w:r w:rsidRPr="007A5613">
        <w:rPr>
          <w:rFonts w:ascii="Simplified Arabic" w:hAnsi="Simplified Arabic" w:cs="Simplified Arabic"/>
          <w:color w:val="000000" w:themeColor="text1"/>
          <w:sz w:val="28"/>
          <w:szCs w:val="28"/>
          <w:rtl/>
        </w:rPr>
        <w:lastRenderedPageBreak/>
        <w:t>الاصطناعي في هذا المجال قد يطرح بعض التحديات الأمنية والأخلاقية التي تتناولها هذه الورقة</w:t>
      </w:r>
      <w:r w:rsidRPr="007A5613">
        <w:rPr>
          <w:rFonts w:ascii="Simplified Arabic" w:hAnsi="Simplified Arabic" w:cs="Simplified Arabic"/>
          <w:color w:val="000000" w:themeColor="text1"/>
          <w:sz w:val="28"/>
          <w:szCs w:val="28"/>
        </w:rPr>
        <w:t xml:space="preserve"> (Tiwari</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w:t>
      </w:r>
    </w:p>
    <w:p w14:paraId="106EC985"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تهدف دراسة</w:t>
      </w:r>
      <w:r w:rsidRPr="007A5613">
        <w:rPr>
          <w:rFonts w:ascii="Simplified Arabic" w:hAnsi="Simplified Arabic" w:cs="Simplified Arabic"/>
          <w:color w:val="000000" w:themeColor="text1"/>
          <w:sz w:val="28"/>
          <w:szCs w:val="28"/>
        </w:rPr>
        <w:t xml:space="preserve"> (Fridgeirsson</w:t>
      </w:r>
      <w:r w:rsidRPr="007A5613">
        <w:rPr>
          <w:rFonts w:ascii="Simplified Arabic" w:hAnsi="Simplified Arabic" w:cs="Simplified Arabic"/>
          <w:color w:val="000000" w:themeColor="text1"/>
          <w:sz w:val="28"/>
          <w:szCs w:val="28"/>
          <w:rtl/>
        </w:rPr>
        <w:t>، 2023</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إلى دراسة المجالات الرئيسية التي سيؤثر فيها الذكاء الاصطناعي على إدارة المشاريع، لا سيما فيما يتعلق بالتكاليف والمخاطر والجدولة. استند نموذج البحث إلى دراسة سابقة تناولت عشرة مجالات معرفية في إدارة المشاريع، وردت في الإصدار السادس من دليل إدارة المشاريع</w:t>
      </w:r>
      <w:r w:rsidRPr="007A5613">
        <w:rPr>
          <w:rFonts w:ascii="Simplified Arabic" w:hAnsi="Simplified Arabic" w:cs="Simplified Arabic"/>
          <w:color w:val="000000" w:themeColor="text1"/>
          <w:sz w:val="28"/>
          <w:szCs w:val="28"/>
        </w:rPr>
        <w:t xml:space="preserve"> (PMBOK) </w:t>
      </w:r>
      <w:r w:rsidRPr="007A5613">
        <w:rPr>
          <w:rFonts w:ascii="Simplified Arabic" w:hAnsi="Simplified Arabic" w:cs="Simplified Arabic"/>
          <w:color w:val="000000" w:themeColor="text1"/>
          <w:sz w:val="28"/>
          <w:szCs w:val="28"/>
          <w:rtl/>
        </w:rPr>
        <w:t>الصادر عن معهد إدارة المشاريع</w:t>
      </w:r>
      <w:r w:rsidRPr="007A5613">
        <w:rPr>
          <w:rFonts w:ascii="Simplified Arabic" w:hAnsi="Simplified Arabic" w:cs="Simplified Arabic"/>
          <w:color w:val="000000" w:themeColor="text1"/>
          <w:sz w:val="28"/>
          <w:szCs w:val="28"/>
        </w:rPr>
        <w:t xml:space="preserve"> (PMI)</w:t>
      </w:r>
      <w:r w:rsidRPr="007A5613">
        <w:rPr>
          <w:rFonts w:ascii="Simplified Arabic" w:hAnsi="Simplified Arabic" w:cs="Simplified Arabic"/>
          <w:color w:val="000000" w:themeColor="text1"/>
          <w:sz w:val="28"/>
          <w:szCs w:val="28"/>
          <w:rtl/>
        </w:rPr>
        <w:t>، حيث تم تحديد مجالات إدارة الجدولة والتكاليف والمخاطر باعتبارها الأكثر عرضة للتأثر بتطور الذكاء الاصطناعي. وقد اتفق فريق من الخبراء المشاركين في الدراسة على أن الذكاء الاصطناعي سيؤثر على مهنة إدارة المشاريع في المستقبل، وتبين أن بعض عناصر هذه المجالات المعرفية الثلاثة تتأثر بالذكاء الاصطناعي أكثر من غيرها. ويُعتقد أن خط الأساس للجدول الزمني هو العنصر الأكثر تأثراً من بين عناصر إدارة الجدولة. أما بالنسبة لإدارة</w:t>
      </w:r>
    </w:p>
    <w:p w14:paraId="6E71E844"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تكاليف المشاريع، فيُعتقد أن تقدير تكلفة الموارد هو الأكثر تأثراً. وفي حالة إدارة مخاطر المشاريع، سيكون لتطبيق الذكاء الاصطناعي التأثير الأكبر على احتمالية حدوث المخاطر وشكل تأثيرها</w:t>
      </w:r>
      <w:r w:rsidRPr="007A5613">
        <w:rPr>
          <w:rFonts w:ascii="Simplified Arabic" w:hAnsi="Simplified Arabic" w:cs="Simplified Arabic"/>
          <w:color w:val="000000" w:themeColor="text1"/>
          <w:sz w:val="28"/>
          <w:szCs w:val="28"/>
        </w:rPr>
        <w:t>.</w:t>
      </w:r>
    </w:p>
    <w:p w14:paraId="22E878C2"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يُحدث دمج الذكاء الاصطناعي في إدارة المشاريع تحولاً جذرياً في كيفية تعامل المؤسسات مع التخطيط والتنفيذ والإشراف على المشاريع. تتناول دراسة</w:t>
      </w:r>
      <w:r w:rsidRPr="007A5613">
        <w:rPr>
          <w:rFonts w:ascii="Simplified Arabic" w:hAnsi="Simplified Arabic" w:cs="Simplified Arabic"/>
          <w:color w:val="000000" w:themeColor="text1"/>
          <w:sz w:val="28"/>
          <w:szCs w:val="28"/>
        </w:rPr>
        <w:t xml:space="preserve"> (Ajao</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w:t>
      </w:r>
      <w:r w:rsidRPr="007A5613">
        <w:rPr>
          <w:rFonts w:ascii="Simplified Arabic" w:hAnsi="Simplified Arabic" w:cs="Simplified Arabic"/>
          <w:color w:val="000000" w:themeColor="text1"/>
          <w:sz w:val="28"/>
          <w:szCs w:val="28"/>
          <w:rtl/>
        </w:rPr>
        <w:t xml:space="preserve">، التي تعتمد على منهجية بحثية متعددة الأساليب، أنماط تبني الذكاء الاصطناعي الحالية، وتحديات التنفيذ، والحلول القائمة على الأدلة، وذلك من خلال بيانات استبيان شملت 368 متخصصاً في إدارة المشاريع، ورؤى مجموعات التركيز التي شارك فيها 7 خبراء في التنفيذ من قطاعات وسياقات تنظيمية متنوعة. تكشف نتائجنا أنه في حين بدأت 56.5% من المؤسسات في تبني الذكاء الاصطناعي، فإن 21.7% فقط حققت تكاملاً شاملاً، لتشمل أبرز عوائق التنفيذ نقص المهارات (56.5%)، والمقاومة الداخلية وتحديات إدارة التغيير (47.8%)، وعدم اليقين بشأن عائد الاستثمار (43.5%). على الرغم من هذه العقبات، تشير المؤسسات إلى فوائد كبيرة، حيث شهدت 82.6% منها دورات اتخاذ قرارات أسرع، وحققت 56.5% منها وفورات في التكاليف، وحققت 47.8% منها تحسينات في الجودة. وتبرز إدارة المعرفة/المساعدون (73.9%) والتقارير الآلية (65.2%) كأكثر التطبيقات استخداماً، باستخدام نموذج قبول التكنولوجيا ونظرية انتشار الابتكار. يقدم هذا البحث إطارين عمليين: إطار تكامل الذكاء الاصطناعي ذو المراحل الأربع الذي </w:t>
      </w:r>
      <w:r w:rsidRPr="007A5613">
        <w:rPr>
          <w:rFonts w:ascii="Simplified Arabic" w:hAnsi="Simplified Arabic" w:cs="Simplified Arabic"/>
          <w:color w:val="000000" w:themeColor="text1"/>
          <w:sz w:val="28"/>
          <w:szCs w:val="28"/>
          <w:rtl/>
        </w:rPr>
        <w:lastRenderedPageBreak/>
        <w:t>يتناول التنفيذ التقني والجاهزية التنظيمية، وإطار إدارة التغيير</w:t>
      </w:r>
      <w:r w:rsidRPr="007A5613">
        <w:rPr>
          <w:rFonts w:ascii="Simplified Arabic" w:hAnsi="Simplified Arabic" w:cs="Simplified Arabic"/>
          <w:color w:val="000000" w:themeColor="text1"/>
          <w:sz w:val="28"/>
          <w:szCs w:val="28"/>
        </w:rPr>
        <w:t xml:space="preserve"> ADEPT </w:t>
      </w:r>
      <w:r w:rsidRPr="007A5613">
        <w:rPr>
          <w:rFonts w:ascii="Simplified Arabic" w:hAnsi="Simplified Arabic" w:cs="Simplified Arabic"/>
          <w:color w:val="000000" w:themeColor="text1"/>
          <w:sz w:val="28"/>
          <w:szCs w:val="28"/>
          <w:rtl/>
        </w:rPr>
        <w:t>الذي يستهدف العوامل البشرية والمقاومة. تُعزز هذه الدراسة فهمنا لتطبيق الذكاء الاصطناعي في إدارة المشاريع من خلال تقديم استراتيجيات قائمة على الأدلة للممارسين الساعين إلى تسخير الإمكانات التحويلية للذكاء الاصطناعي مع معالجة المخاطر المصاحبة</w:t>
      </w:r>
      <w:r w:rsidRPr="007A5613">
        <w:rPr>
          <w:rFonts w:ascii="Simplified Arabic" w:hAnsi="Simplified Arabic" w:cs="Simplified Arabic"/>
          <w:color w:val="000000" w:themeColor="text1"/>
          <w:sz w:val="28"/>
          <w:szCs w:val="28"/>
        </w:rPr>
        <w:t>.</w:t>
      </w:r>
    </w:p>
    <w:p w14:paraId="4B6D6E49" w14:textId="3E68B3C4" w:rsidR="00F45506"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320472"/>
      <w:r w:rsidRPr="007A5613">
        <w:rPr>
          <w:rFonts w:ascii="Simplified Arabic" w:hAnsi="Simplified Arabic" w:cs="Simplified Arabic" w:hint="cs"/>
          <w:b/>
          <w:bCs/>
          <w:color w:val="000000" w:themeColor="text1"/>
          <w:sz w:val="36"/>
          <w:szCs w:val="36"/>
          <w:rtl/>
        </w:rPr>
        <w:t xml:space="preserve">8.1 </w:t>
      </w:r>
      <w:r w:rsidR="00F45506" w:rsidRPr="007A5613">
        <w:rPr>
          <w:rFonts w:ascii="Simplified Arabic" w:hAnsi="Simplified Arabic" w:cs="Simplified Arabic"/>
          <w:b/>
          <w:bCs/>
          <w:color w:val="000000" w:themeColor="text1"/>
          <w:sz w:val="36"/>
          <w:szCs w:val="36"/>
          <w:rtl/>
        </w:rPr>
        <w:t>التعليق على الدراسات السابقة</w:t>
      </w:r>
      <w:r w:rsidR="00F45506" w:rsidRPr="007A5613">
        <w:rPr>
          <w:rFonts w:ascii="Simplified Arabic" w:hAnsi="Simplified Arabic" w:cs="Simplified Arabic"/>
          <w:b/>
          <w:bCs/>
          <w:color w:val="000000" w:themeColor="text1"/>
          <w:sz w:val="36"/>
          <w:szCs w:val="36"/>
        </w:rPr>
        <w:t>:</w:t>
      </w:r>
      <w:bookmarkEnd w:id="8"/>
    </w:p>
    <w:p w14:paraId="402CCF1F" w14:textId="2E7D086C" w:rsidR="00F45506" w:rsidRPr="007A5613" w:rsidRDefault="00F45506"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أوجه التشابه في الدراسات السابقة</w:t>
      </w:r>
    </w:p>
    <w:p w14:paraId="1212A19F"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تشترك الدراسات السابقة في التركيز على الدور المتزايد للذكاء الاصطناعي في مجال إدارة المشاريع وإدارة المخاطر، حيث أبرزت جميعها قدرة هذه التقنية على تحسين دقة التنبؤ بالمخاطر، وتسريع عمليات اتخاذ القرار، وتعزيز الكفاءة التشغيلية للمؤسسات. كما اتفقت على أن دمج الذكاء الاصطناعي لا يهدف إلى استبدال العنصر البشري بالكامل، بل إلى دعم خبرات المستشارين والمديرين من خلال تقديم رؤى تحليلية متقدمة، ومساعدة الفرق في اتخاذ قرارات أكثر علمية وموضوعية. إضافة إلى ذلك، تناولت الدراسات التطبيقات العملية للذكاء الاصطناعي في مختلف المجالات مثل</w:t>
      </w:r>
    </w:p>
    <w:p w14:paraId="139112E4"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التكاليف، والجدولة، وإدارة المخاطر، مؤكدة على قدرة التقنية على معالجة البيانات الكبيرة وتحليلها بسرعة وفعالية، وهو ما يسهم في تحسين جودة الأداء العام للمشاريع. كما أظهرت الدراسات أن استخدام الذكاء الاصطناعي يعزز التنبؤ الاستراتيجي ويقلل من الاعتماد على الحدس الشخصي في اتخاذ القرارات، مما يعكس اتجاهًا علميًا متسقًا نحو دمج التكنولوجيا مع الخبرة البشرية</w:t>
      </w:r>
      <w:r w:rsidRPr="007A5613">
        <w:rPr>
          <w:rFonts w:ascii="Simplified Arabic" w:hAnsi="Simplified Arabic" w:cs="Simplified Arabic"/>
          <w:color w:val="000000" w:themeColor="text1"/>
          <w:sz w:val="28"/>
          <w:szCs w:val="28"/>
        </w:rPr>
        <w:t>.</w:t>
      </w:r>
    </w:p>
    <w:p w14:paraId="3F8E6276" w14:textId="323FDB8E" w:rsidR="00F45506" w:rsidRPr="007A5613" w:rsidRDefault="00F45506"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أوجه الاختلاف في الدراسات السابقة</w:t>
      </w:r>
    </w:p>
    <w:p w14:paraId="54641418"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رغم التشابه في الأطر العامة، تختلف الدراسات السابقة في التركيز على نوعية التطبيقات والمجالات التي يؤثر فيها الذكاء الاصطناعي، بعض الدراسات ركزت على إدارة المخاطر التشغيلية والمالية بشكل أساسي، بينما تناولت أخرى دور الذكاء الاصطناعي في تعزيز الابتكار وتحسين جودة الاستشارات الإدارية، بالإضافة إلى تقييم أثره على رضا العملاء وكفاءة استخدام الموارد. كما اختلفت الدراسات في منهجيتها، فبعضها اعتمد على النماذج التنبؤية والمفاهيم النظرية، بينما استخدمت أخرى بيانات استقصائية واستبيانات وتحليلات كمية لتحديد أثر الذكاء الاصطناعي بشكل عملي. وهناك اختلاف أيضًا في نطاق </w:t>
      </w:r>
      <w:r w:rsidRPr="007A5613">
        <w:rPr>
          <w:rFonts w:ascii="Simplified Arabic" w:hAnsi="Simplified Arabic" w:cs="Simplified Arabic"/>
          <w:color w:val="000000" w:themeColor="text1"/>
          <w:sz w:val="28"/>
          <w:szCs w:val="28"/>
          <w:rtl/>
        </w:rPr>
        <w:lastRenderedPageBreak/>
        <w:t>الدراسة الزمني والمكاني، حيث ركز بعضها على الشركات الصناعية، فيما تناولت أخرى الشركات الاستشارية، ما أدى إلى تنوع النتائج والتطبيقات العملية للذكاء الاصطناعي بحسب السياق المؤسسي والقطاع الصناعي أو الخدمي</w:t>
      </w:r>
      <w:r w:rsidRPr="007A5613">
        <w:rPr>
          <w:rFonts w:ascii="Simplified Arabic" w:hAnsi="Simplified Arabic" w:cs="Simplified Arabic"/>
          <w:color w:val="000000" w:themeColor="text1"/>
          <w:sz w:val="28"/>
          <w:szCs w:val="28"/>
        </w:rPr>
        <w:t>.</w:t>
      </w:r>
    </w:p>
    <w:p w14:paraId="1E63C4A6" w14:textId="56D6B033" w:rsidR="00F45506" w:rsidRPr="007A5613" w:rsidRDefault="00F45506"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الفجوات البحثية التي يميزها البحث الحالي</w:t>
      </w:r>
    </w:p>
    <w:p w14:paraId="747BC54E"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رغم الأهمية الواضحة للذكاء الاصطناعي في إدارة المشاريع وإدارة المخاطر، تظل هناك فجوات بحثية تحتاج إلى معالجة، أبرزها</w:t>
      </w:r>
      <w:r w:rsidRPr="007A5613">
        <w:rPr>
          <w:rFonts w:ascii="Simplified Arabic" w:hAnsi="Simplified Arabic" w:cs="Simplified Arabic"/>
          <w:color w:val="000000" w:themeColor="text1"/>
          <w:sz w:val="28"/>
          <w:szCs w:val="28"/>
        </w:rPr>
        <w:t>:</w:t>
      </w:r>
    </w:p>
    <w:p w14:paraId="4B4D3998" w14:textId="77777777" w:rsidR="00F45506" w:rsidRPr="007A5613" w:rsidRDefault="00F45506" w:rsidP="003C2247">
      <w:pPr>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غياب الدراسات التطبيقية في البيئة الاستشارية العربية، حيث تركز معظم الأبحاث السابقة على الشركات الصناعية أو الأسواق الأجنبية، مما يحد من إمكانية تعميم النتائج على السياق المحلي</w:t>
      </w:r>
      <w:r w:rsidRPr="007A5613">
        <w:rPr>
          <w:rFonts w:ascii="Simplified Arabic" w:hAnsi="Simplified Arabic" w:cs="Simplified Arabic"/>
          <w:color w:val="000000" w:themeColor="text1"/>
          <w:sz w:val="28"/>
          <w:szCs w:val="28"/>
        </w:rPr>
        <w:t>.</w:t>
      </w:r>
    </w:p>
    <w:p w14:paraId="6CA76A96" w14:textId="77777777" w:rsidR="00F45506" w:rsidRPr="007A5613" w:rsidRDefault="00F45506" w:rsidP="003C2247">
      <w:pPr>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نقص الدراسات التي تربط بين الذكاء الاصطناعي وإدارة المخاطر بشكل شامل، بحيث تشمل جميع أبعاد المخاطر (المالية، التشغيلية، الاستراتيجية، ورضا العملاء) ضمن دراسة واحدة متكاملة</w:t>
      </w:r>
      <w:r w:rsidRPr="007A5613">
        <w:rPr>
          <w:rFonts w:ascii="Simplified Arabic" w:hAnsi="Simplified Arabic" w:cs="Simplified Arabic"/>
          <w:color w:val="000000" w:themeColor="text1"/>
          <w:sz w:val="28"/>
          <w:szCs w:val="28"/>
        </w:rPr>
        <w:t>.</w:t>
      </w:r>
    </w:p>
    <w:p w14:paraId="28170C92" w14:textId="040018EC" w:rsidR="00F45506" w:rsidRPr="007A5613" w:rsidRDefault="00F45506" w:rsidP="003C2247">
      <w:pPr>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7A5613">
        <w:rPr>
          <w:rFonts w:ascii="Simplified Arabic" w:hAnsi="Simplified Arabic" w:cs="Simplified Arabic"/>
          <w:color w:val="000000" w:themeColor="text1"/>
          <w:sz w:val="28"/>
          <w:szCs w:val="28"/>
          <w:rtl/>
        </w:rPr>
        <w:t>محدودية الدراسات التي تقيم الفوائد العملية والتحديات المرتبطة بتنفيذ الذكاء الاصطناعي في الشركات الاستشارية، بما في ذلك التحديات البشرية، التنظيمية، والتقنية</w:t>
      </w:r>
      <w:r w:rsidRPr="007A5613">
        <w:rPr>
          <w:rFonts w:ascii="Simplified Arabic" w:hAnsi="Simplified Arabic" w:cs="Simplified Arabic"/>
          <w:color w:val="000000" w:themeColor="text1"/>
          <w:sz w:val="28"/>
          <w:szCs w:val="28"/>
        </w:rPr>
        <w:t>.</w:t>
      </w:r>
    </w:p>
    <w:p w14:paraId="1CD0137C" w14:textId="77777777" w:rsidR="00F45506" w:rsidRPr="007A5613" w:rsidRDefault="00F45506" w:rsidP="003C2247">
      <w:pPr>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الحاجة إلى نماذج تقييم كمية دقيقة لقياس أثر الذكاء الاصطناعي على اتخاذ القرار وتقليل المخاطر، وليس مجرد دراسات وصفية أو مفاهيمية</w:t>
      </w:r>
      <w:r w:rsidRPr="007A5613">
        <w:rPr>
          <w:rFonts w:ascii="Simplified Arabic" w:hAnsi="Simplified Arabic" w:cs="Simplified Arabic"/>
          <w:color w:val="000000" w:themeColor="text1"/>
          <w:sz w:val="28"/>
          <w:szCs w:val="28"/>
        </w:rPr>
        <w:t>.</w:t>
      </w:r>
    </w:p>
    <w:p w14:paraId="75884267" w14:textId="77777777" w:rsidR="00F45506" w:rsidRPr="007A5613" w:rsidRDefault="00F45506" w:rsidP="003C2247">
      <w:pPr>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غياب التوصيات العملية المبنية على الأدلة الكمية لتطوير سياسات وإجراءات دمج الذكاء الاصطناعي في استراتيجيات إدارة المخاطر داخل المؤسسات الاستشارية</w:t>
      </w:r>
      <w:r w:rsidRPr="007A5613">
        <w:rPr>
          <w:rFonts w:ascii="Simplified Arabic" w:hAnsi="Simplified Arabic" w:cs="Simplified Arabic"/>
          <w:color w:val="000000" w:themeColor="text1"/>
          <w:sz w:val="28"/>
          <w:szCs w:val="28"/>
        </w:rPr>
        <w:t>.</w:t>
      </w:r>
    </w:p>
    <w:p w14:paraId="076858C4" w14:textId="265A2481" w:rsidR="00F45506"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320473"/>
      <w:r w:rsidRPr="007A5613">
        <w:rPr>
          <w:rFonts w:ascii="Simplified Arabic" w:hAnsi="Simplified Arabic" w:cs="Simplified Arabic" w:hint="cs"/>
          <w:b/>
          <w:bCs/>
          <w:color w:val="000000" w:themeColor="text1"/>
          <w:sz w:val="36"/>
          <w:szCs w:val="36"/>
          <w:rtl/>
        </w:rPr>
        <w:t xml:space="preserve">9.1 </w:t>
      </w:r>
      <w:r w:rsidR="00F45506" w:rsidRPr="007A5613">
        <w:rPr>
          <w:rFonts w:ascii="Simplified Arabic" w:hAnsi="Simplified Arabic" w:cs="Simplified Arabic"/>
          <w:b/>
          <w:bCs/>
          <w:color w:val="000000" w:themeColor="text1"/>
          <w:sz w:val="36"/>
          <w:szCs w:val="36"/>
          <w:rtl/>
        </w:rPr>
        <w:t>المنطلقات النظرية للدراسة</w:t>
      </w:r>
      <w:bookmarkEnd w:id="9"/>
    </w:p>
    <w:p w14:paraId="492207AE"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تعتبر المنطلقات النظرية لأي دراسة علمية الأساس الذي يُبنى عليه الإطار المفاهيمي والتحليلي للبحث، حيث توفر الفهم العميق للمفاهيم الأساسية والارتباطات المتعلقة بها. في هذا السياق، تهدف هذه الدراسة إلى تحليل أثر الذكاء الاصطناعي في إدارة المخاطر للمشاريع الاستشارية، وهو ما يستدعي استعراضًا نظريًا لكل من مفهوم إدارة المخاطر، الذكاء الاصطناعي، وأهمية دمج التقنيات الحديثة في البيئة الاستشارية لضمان استدامة الأداء وتحقيق الفاعلية. يسهم هذا الإطار النظري في توضيح العلاقة بين المفاهيم الأساسية وتحديد المتغيرات الرئيسية للدراسة، بما يمكن الباحث من بناء فرضيات علمية دقيقة واختبارها ضمن السياق التطبيقي لشركة دعم الأداء للاستشارات الإدارية</w:t>
      </w:r>
      <w:r w:rsidRPr="007A5613">
        <w:rPr>
          <w:rFonts w:ascii="Simplified Arabic" w:hAnsi="Simplified Arabic" w:cs="Simplified Arabic"/>
          <w:color w:val="000000" w:themeColor="text1"/>
          <w:sz w:val="28"/>
          <w:szCs w:val="28"/>
        </w:rPr>
        <w:t>.</w:t>
      </w:r>
    </w:p>
    <w:p w14:paraId="17355266" w14:textId="1B25C510" w:rsidR="00F45506" w:rsidRPr="007A5613" w:rsidRDefault="00F45506" w:rsidP="003C2247">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7A5613">
        <w:rPr>
          <w:rFonts w:ascii="Simplified Arabic" w:hAnsi="Simplified Arabic" w:cs="Simplified Arabic"/>
          <w:noProof/>
          <w:color w:val="000000" w:themeColor="text1"/>
          <w:sz w:val="28"/>
          <w:szCs w:val="28"/>
          <w:rtl/>
        </w:rPr>
        <w:lastRenderedPageBreak/>
        <w:drawing>
          <wp:inline distT="0" distB="0" distL="0" distR="0" wp14:anchorId="4320E4C8" wp14:editId="3DE2BC2D">
            <wp:extent cx="5274310" cy="2427605"/>
            <wp:effectExtent l="0" t="0" r="2540" b="0"/>
            <wp:docPr id="20354407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440732" name=""/>
                    <pic:cNvPicPr/>
                  </pic:nvPicPr>
                  <pic:blipFill>
                    <a:blip r:embed="rId9"/>
                    <a:stretch>
                      <a:fillRect/>
                    </a:stretch>
                  </pic:blipFill>
                  <pic:spPr>
                    <a:xfrm>
                      <a:off x="0" y="0"/>
                      <a:ext cx="5274310" cy="2427605"/>
                    </a:xfrm>
                    <a:prstGeom prst="rect">
                      <a:avLst/>
                    </a:prstGeom>
                  </pic:spPr>
                </pic:pic>
              </a:graphicData>
            </a:graphic>
          </wp:inline>
        </w:drawing>
      </w:r>
    </w:p>
    <w:p w14:paraId="01DC7AC3" w14:textId="0FF09235" w:rsidR="00F45506" w:rsidRPr="007A5613" w:rsidRDefault="00F45506"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مفهوم إدارة المخاطر في المشاريع الاستشارية</w:t>
      </w:r>
    </w:p>
    <w:p w14:paraId="025E455D" w14:textId="77777777" w:rsidR="00F45506" w:rsidRPr="007A5613" w:rsidRDefault="00F45506"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إدارة المخاطر تمثل أحد الركائز الأساسية لضمان نجاح المشاريع، حيث تُعرف عادة بأنها العملية المنظمة لتحديد وتقييم ومعالجة المخاطر التي قد تؤثر على أهداف المشروع. في السياق الاستشاري، تصبح إدارة المخاطر أكثر تعقيدًا نتيجة الطبيعة غير الملموسة للخدمات الاستشارية واعتمادها على تقديم حلول مبتكرة ومتنوعة للعملاء. وتُركز إدارة</w:t>
      </w:r>
    </w:p>
    <w:p w14:paraId="112861F4"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المخاطر في هذا المجال على عدة محاور رئيسية لتشمل المخاطر المالية، التشغيلية، القانونية والاستراتيجية، فضلاً عن المخاطر المرتبطة برضا العملاء، وجودة الخدمات المقدمة. وتشير الدراسات النظرية إلى أن الفشل في التعرف المبكر على المخاطر والتعامل معها يؤدي إلى زيادة التكاليف وتأخير المشاريع، وبالتالي تقليل مستوى التنافسية والقدرة على تحقيق أهداف المؤسسة. من هنا، تبرز الحاجة لتطبيق أدوات تحليلية وتقنية متقدمة، مثل الذكاء الاصطناعي، لتسهيل عملية رصد المخاطر والتنبؤ بها ومعالجتها بشكل استباقي وفعال</w:t>
      </w:r>
      <w:r w:rsidRPr="007A5613">
        <w:rPr>
          <w:rFonts w:ascii="Simplified Arabic" w:hAnsi="Simplified Arabic" w:cs="Simplified Arabic"/>
          <w:color w:val="000000" w:themeColor="text1"/>
          <w:sz w:val="28"/>
          <w:szCs w:val="28"/>
        </w:rPr>
        <w:t xml:space="preserve"> (Adebayo</w:t>
      </w:r>
      <w:r w:rsidRPr="007A5613">
        <w:rPr>
          <w:rFonts w:ascii="Simplified Arabic" w:hAnsi="Simplified Arabic" w:cs="Simplified Arabic"/>
          <w:color w:val="000000" w:themeColor="text1"/>
          <w:sz w:val="28"/>
          <w:szCs w:val="28"/>
          <w:rtl/>
        </w:rPr>
        <w:t>، 2024</w:t>
      </w:r>
      <w:r w:rsidRPr="007A5613">
        <w:rPr>
          <w:rFonts w:ascii="Simplified Arabic" w:hAnsi="Simplified Arabic" w:cs="Simplified Arabic"/>
          <w:color w:val="000000" w:themeColor="text1"/>
          <w:sz w:val="28"/>
          <w:szCs w:val="28"/>
        </w:rPr>
        <w:t>).</w:t>
      </w:r>
    </w:p>
    <w:p w14:paraId="5542986B" w14:textId="1305A712"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الذكاء الاصطناعي ودوره في إدارة المخاطر</w:t>
      </w:r>
    </w:p>
    <w:p w14:paraId="76DE2559"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الذكاء الاصطناعي يُعرف بأنه مجموعة من الأنظمة والتقنيات القادرة على محاكاة القدرات البشرية في التعلم، التحليل، واتخاذ القرار، ويشمل ذلك تعلم الآلة، التحليل التنبؤي، معالجة اللغة الطبيعية، والخوارزميات الذكية التي يمكنها تحليل كميات ضخمة من البيانات واستخراج الأنماط المخفية. في مجال إدارة المخاطر، يتيح الذكاء الاصطناعي للمؤسسات الاستشارية إمكانية التنبؤ بالمشكلات قبل حدوثها، وتقليل الاعتماد على الخبرة الحدسية التقليدية، مما يؤدي إلى قرارات أكثر دقة وفاعلية. كما </w:t>
      </w:r>
      <w:r w:rsidRPr="007A5613">
        <w:rPr>
          <w:rFonts w:ascii="Simplified Arabic" w:hAnsi="Simplified Arabic" w:cs="Simplified Arabic"/>
          <w:color w:val="000000" w:themeColor="text1"/>
          <w:sz w:val="28"/>
          <w:szCs w:val="28"/>
          <w:rtl/>
        </w:rPr>
        <w:lastRenderedPageBreak/>
        <w:t>يمكن للذكاء الاصطناعي أن يعزز سرعة الاستجابة للمخاطر الطارئة ويقلل من احتمالية حدوث أضرار كبيرة، وهو ما يجعله أداة استراتيجية لا غنى عنها في بيئة الأعمال المعاصرة</w:t>
      </w:r>
      <w:r w:rsidRPr="007A5613">
        <w:rPr>
          <w:rFonts w:ascii="Simplified Arabic" w:hAnsi="Simplified Arabic" w:cs="Simplified Arabic"/>
          <w:color w:val="000000" w:themeColor="text1"/>
          <w:sz w:val="28"/>
          <w:szCs w:val="28"/>
        </w:rPr>
        <w:t xml:space="preserve"> (Aluvihara</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w:t>
      </w:r>
    </w:p>
    <w:p w14:paraId="434BB76D" w14:textId="30702A83"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تكامل الذكاء الاصطناعي مع إدارة المخاطر في المشاريع الاستشارية</w:t>
      </w:r>
    </w:p>
    <w:p w14:paraId="4AC8A03F"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تشير الدراسات الحديثة إلى أن دمج الذكاء الاصطناعي مع إدارة المخاطر في المشاريع الاستشارية يتيح مستوى متقدماً من الرقابة والتحليل، حيث يمكن تقييم المخاطر بناءً على بيانات حقيقية ومتنوعة بدلاً من الاعتماد على التقديرات الفردية، ويشمل ذلك القدرة على تحليل بيانات العملاء، دراسة الأداء السابق للمشاريع، التعرف على الأنماط المتكررة للمشكلات، ووضع خطط وقائية مستندة إلى التحليل العلمي. كما أن هذا التكامل يساعد على تحسين جودة الخدمات المقدمة وزيادة رضا العملاء، ويعزز كفاءة استخدام الموارد البشرية والمالية داخل المؤسسات الاستشارية. بالتالي، يُمثل تكامل الذكاء الاصطناعي مع إدارة المخاطر خطوة حيوية لتحويل الإدارة التقليدية للمخاطر إلى إدارة ذكية واستراتيجية، توفر رؤية استباقية شاملة للتهديدات والفرص المحتملة</w:t>
      </w:r>
      <w:r w:rsidRPr="007A5613">
        <w:rPr>
          <w:rFonts w:ascii="Simplified Arabic" w:hAnsi="Simplified Arabic" w:cs="Simplified Arabic"/>
          <w:color w:val="000000" w:themeColor="text1"/>
          <w:sz w:val="28"/>
          <w:szCs w:val="28"/>
        </w:rPr>
        <w:t xml:space="preserve"> (Tian</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w:t>
      </w:r>
    </w:p>
    <w:p w14:paraId="4D455223" w14:textId="2315DDA7"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أهمية المنطلقات النظرية في الدراسة التطبيقية</w:t>
      </w:r>
    </w:p>
    <w:p w14:paraId="776CF43C"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تمثل المنطلقات النظرية قاعدة أساسية لدراسة أثر الذكاء الاصطناعي في إدارة المخاطر داخل شركة دعم الأداء للاستشارات الإدارية، إذ تمكن الباحث من وضع إطار منهجي لتحليل البيانات والتوصل إلى نتائج دقيقة، فهي تساعد على تحديد المتغيرات الرئيسية، مثل فاعلية الذكاء الاصطناعي في التنبؤ بالمخاطر، تأثيره على جودة القرار، ودوره في تحسين الأداء الاستشاري، وتربط بين النظرية والتطبيق. علاوة على ذلك، فإن اعتماد هذه المنطلقات يسهم في تعزيز مصداقية الدراسة العلمية وتوفير دليل واضح لتفسير النتائج العملية وتقديم توصيات استراتيجية قابلة للتطبيق داخل بيئة الشركات الاستشارية</w:t>
      </w:r>
      <w:r w:rsidRPr="007A5613">
        <w:rPr>
          <w:rFonts w:ascii="Simplified Arabic" w:hAnsi="Simplified Arabic" w:cs="Simplified Arabic"/>
          <w:color w:val="000000" w:themeColor="text1"/>
          <w:sz w:val="28"/>
          <w:szCs w:val="28"/>
        </w:rPr>
        <w:t xml:space="preserve"> (Adamantiadou</w:t>
      </w:r>
      <w:r w:rsidRPr="007A5613">
        <w:rPr>
          <w:rFonts w:ascii="Simplified Arabic" w:hAnsi="Simplified Arabic" w:cs="Simplified Arabic"/>
          <w:color w:val="000000" w:themeColor="text1"/>
          <w:sz w:val="28"/>
          <w:szCs w:val="28"/>
          <w:rtl/>
        </w:rPr>
        <w:t>، 2025</w:t>
      </w:r>
      <w:r w:rsidRPr="007A5613">
        <w:rPr>
          <w:rFonts w:ascii="Simplified Arabic" w:hAnsi="Simplified Arabic" w:cs="Simplified Arabic"/>
          <w:color w:val="000000" w:themeColor="text1"/>
          <w:sz w:val="28"/>
          <w:szCs w:val="28"/>
        </w:rPr>
        <w:t>).</w:t>
      </w:r>
    </w:p>
    <w:p w14:paraId="29E294BD" w14:textId="63D3D727" w:rsidR="002E4DEF" w:rsidRPr="007A5613" w:rsidRDefault="003C2247" w:rsidP="003C224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4320474"/>
      <w:r w:rsidRPr="007A5613">
        <w:rPr>
          <w:rFonts w:ascii="Simplified Arabic" w:hAnsi="Simplified Arabic" w:cs="Simplified Arabic" w:hint="cs"/>
          <w:b/>
          <w:bCs/>
          <w:color w:val="000000" w:themeColor="text1"/>
          <w:sz w:val="36"/>
          <w:szCs w:val="36"/>
          <w:rtl/>
        </w:rPr>
        <w:t xml:space="preserve">10.1 </w:t>
      </w:r>
      <w:r w:rsidR="002E4DEF" w:rsidRPr="007A5613">
        <w:rPr>
          <w:rFonts w:ascii="Simplified Arabic" w:hAnsi="Simplified Arabic" w:cs="Simplified Arabic"/>
          <w:b/>
          <w:bCs/>
          <w:color w:val="000000" w:themeColor="text1"/>
          <w:sz w:val="36"/>
          <w:szCs w:val="36"/>
          <w:rtl/>
        </w:rPr>
        <w:t>المنهجية وطرق البحث</w:t>
      </w:r>
      <w:bookmarkEnd w:id="10"/>
    </w:p>
    <w:p w14:paraId="7470E2B6"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تعتبر المنهجية العلمية حجر الأساس لأي دراسة بحثية، إذ تحدد الطريقة التي سيتم من خلالها جمع البيانات وتحليلها للوصول إلى نتائج دقيقة وموثوقة في هذه الدراسة، والتي تتناول أثر الذكاء الاصطناعي في إدارة المخاطر للمشاريع الاستشارية. تم اعتماد المنهجية الكمية نظرًا لقدرتها على قياس العلاقات </w:t>
      </w:r>
      <w:r w:rsidRPr="007A5613">
        <w:rPr>
          <w:rFonts w:ascii="Simplified Arabic" w:hAnsi="Simplified Arabic" w:cs="Simplified Arabic"/>
          <w:color w:val="000000" w:themeColor="text1"/>
          <w:sz w:val="28"/>
          <w:szCs w:val="28"/>
          <w:rtl/>
        </w:rPr>
        <w:lastRenderedPageBreak/>
        <w:t>بين المتغيرات بدقة، وتوفير بيانات قابلة للتحليل الإحصائي، مما يساعد على اختبار الفرضيات بشكل موضوعي، ويتيح هذا النوع من المنهجيات إمكانية استقراء النتائج العامة من عينة الدراسة إلى مجتمع البحث، بما يعزز مصداقية النتائج ويتيح تقديم توصيات عملية قابلة للتطبيق في بيئة الشركات الاستشارية مثل شركة دعم الأداء للاستشارات الإدارية</w:t>
      </w:r>
      <w:r w:rsidRPr="007A5613">
        <w:rPr>
          <w:rFonts w:ascii="Simplified Arabic" w:hAnsi="Simplified Arabic" w:cs="Simplified Arabic"/>
          <w:color w:val="000000" w:themeColor="text1"/>
          <w:sz w:val="28"/>
          <w:szCs w:val="28"/>
        </w:rPr>
        <w:t>.</w:t>
      </w:r>
    </w:p>
    <w:p w14:paraId="29B647F8" w14:textId="25282790"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نوع البحث</w:t>
      </w:r>
    </w:p>
    <w:p w14:paraId="50F3C5A4"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يعتمد هذا البحث على البحث الوصفي التحليلي الكمي، حيث يسعى إلى وصف واقع استخدام الذكاء الاصطناعي في إدارة المخاطر وتحليل العلاقة بينه وبين فاعلية العمليات الاستشارية في المشاريع، ويهدف البحث الوصفي إلى تحديد مدى تأثير الذكاء الاصطناعي على القدرة الاستباقية في التنبؤ بالمخاطر، وسرعة الاستجابة لها، ودقة اتخاذ القرار، وتحسين جودة الأداء ورضا العملاء، كما يُمكّن النهج الكمي من اختبار الفرضيات البحثية باستخدام أدوات إحصائية، مثل تحليل الارتباط والانحدار، لتوضيح درجة العلاقة بين المتغيرات وقياس أثرها بدقة</w:t>
      </w:r>
      <w:r w:rsidRPr="007A5613">
        <w:rPr>
          <w:rFonts w:ascii="Simplified Arabic" w:hAnsi="Simplified Arabic" w:cs="Simplified Arabic"/>
          <w:color w:val="000000" w:themeColor="text1"/>
          <w:sz w:val="28"/>
          <w:szCs w:val="28"/>
        </w:rPr>
        <w:t>.</w:t>
      </w:r>
    </w:p>
    <w:p w14:paraId="3BB74B2D" w14:textId="45971D30"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مجتمع وعينة الدراسة</w:t>
      </w:r>
    </w:p>
    <w:p w14:paraId="01CBC0B6"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يتكون مجتمع الدراسة من جميع العاملين والمستشارين في شركة دعم الأداء للاستشارات الإدارية، بما في ذلك المديرين التنفيذيين والمستشارين الذين يشاركون في إدارة المشاريع الاستشارية ومتابعة المخاطر. وقد تم اختيار هذا المجتمع بسبب معرفته العملية المباشرة بتطبيقات الذكاء الاصطناعي في بيئة العمل وقدرته على تقديم معلومات دقيقة حول تأثير هذه التقنية على العمليات والمخرجات الاستشارية</w:t>
      </w:r>
      <w:r w:rsidRPr="007A5613">
        <w:rPr>
          <w:rFonts w:ascii="Simplified Arabic" w:hAnsi="Simplified Arabic" w:cs="Simplified Arabic"/>
          <w:color w:val="000000" w:themeColor="text1"/>
          <w:sz w:val="28"/>
          <w:szCs w:val="28"/>
        </w:rPr>
        <w:t>.</w:t>
      </w:r>
    </w:p>
    <w:p w14:paraId="00ACC4E9"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أما بالنسبة للعينة، فقد تم اعتماد العينة العشوائية الطبقية لضمان تمثيل جميع مستويات العاملين في الشركة بشكل متوازن، وتم تحديد حجم العينة بناءً على المعايير الإحصائية المقبولة لضمان تمثيل كافٍ للمجتمع، مع مراعاة التوزيع النسبي بين مختلف الأقسام الوظيفية ومستويات المسؤولية داخل الشركة</w:t>
      </w:r>
      <w:r w:rsidRPr="007A5613">
        <w:rPr>
          <w:rFonts w:ascii="Simplified Arabic" w:hAnsi="Simplified Arabic" w:cs="Simplified Arabic"/>
          <w:color w:val="000000" w:themeColor="text1"/>
          <w:sz w:val="28"/>
          <w:szCs w:val="28"/>
        </w:rPr>
        <w:t>.</w:t>
      </w:r>
    </w:p>
    <w:p w14:paraId="7F0ADA5C" w14:textId="5147A5CF"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أدوات جمع البيانات</w:t>
      </w:r>
    </w:p>
    <w:p w14:paraId="5E6809B4"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اعتمدت الدراسة على استبيان مصمم خصيصًا لقياس أثر الذكاء الاصطناعي في إدارة المخاطر، وتم تقسيم الاستبيان إلى محاور رئيسية تتوافق مع أهداف الدراسة</w:t>
      </w:r>
      <w:r w:rsidRPr="007A5613">
        <w:rPr>
          <w:rFonts w:ascii="Simplified Arabic" w:hAnsi="Simplified Arabic" w:cs="Simplified Arabic"/>
          <w:color w:val="000000" w:themeColor="text1"/>
          <w:sz w:val="28"/>
          <w:szCs w:val="28"/>
        </w:rPr>
        <w:t>:</w:t>
      </w:r>
    </w:p>
    <w:p w14:paraId="58492903" w14:textId="77777777" w:rsidR="002E4DEF" w:rsidRPr="007A5613" w:rsidRDefault="002E4DEF" w:rsidP="003C2247">
      <w:pPr>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تأثير الذكاء الاصطناعي على التنبؤ بالمخاطر قبل وقوعها</w:t>
      </w:r>
      <w:r w:rsidRPr="007A5613">
        <w:rPr>
          <w:rFonts w:ascii="Simplified Arabic" w:hAnsi="Simplified Arabic" w:cs="Simplified Arabic"/>
          <w:color w:val="000000" w:themeColor="text1"/>
          <w:sz w:val="28"/>
          <w:szCs w:val="28"/>
        </w:rPr>
        <w:t>.</w:t>
      </w:r>
    </w:p>
    <w:p w14:paraId="09B74424" w14:textId="77777777" w:rsidR="002E4DEF" w:rsidRPr="007A5613" w:rsidRDefault="002E4DEF" w:rsidP="003C2247">
      <w:pPr>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دور الذكاء الاصطناعي في سرعة الاستجابة للمخاطر الطارئة</w:t>
      </w:r>
      <w:r w:rsidRPr="007A5613">
        <w:rPr>
          <w:rFonts w:ascii="Simplified Arabic" w:hAnsi="Simplified Arabic" w:cs="Simplified Arabic"/>
          <w:color w:val="000000" w:themeColor="text1"/>
          <w:sz w:val="28"/>
          <w:szCs w:val="28"/>
        </w:rPr>
        <w:t>.</w:t>
      </w:r>
    </w:p>
    <w:p w14:paraId="56BDC9B5" w14:textId="77777777" w:rsidR="002E4DEF" w:rsidRPr="007A5613" w:rsidRDefault="002E4DEF" w:rsidP="003C2247">
      <w:pPr>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أثر الذكاء الاصطناعي على دقة اتخاذ القرار وتقليل الأخطاء التشغيلية</w:t>
      </w:r>
      <w:r w:rsidRPr="007A5613">
        <w:rPr>
          <w:rFonts w:ascii="Simplified Arabic" w:hAnsi="Simplified Arabic" w:cs="Simplified Arabic"/>
          <w:color w:val="000000" w:themeColor="text1"/>
          <w:sz w:val="28"/>
          <w:szCs w:val="28"/>
        </w:rPr>
        <w:t>.</w:t>
      </w:r>
    </w:p>
    <w:p w14:paraId="49EFFA2C" w14:textId="77777777" w:rsidR="002E4DEF" w:rsidRPr="007A5613" w:rsidRDefault="002E4DEF" w:rsidP="003C2247">
      <w:pPr>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تأثير استخدام الذكاء الاصطناعي على جودة الخدمات ورضا العملاء</w:t>
      </w:r>
      <w:r w:rsidRPr="007A5613">
        <w:rPr>
          <w:rFonts w:ascii="Simplified Arabic" w:hAnsi="Simplified Arabic" w:cs="Simplified Arabic"/>
          <w:color w:val="000000" w:themeColor="text1"/>
          <w:sz w:val="28"/>
          <w:szCs w:val="28"/>
        </w:rPr>
        <w:t>.</w:t>
      </w:r>
    </w:p>
    <w:p w14:paraId="165D4686" w14:textId="77777777" w:rsidR="002E4DEF" w:rsidRPr="007A5613" w:rsidRDefault="002E4DEF" w:rsidP="003C2247">
      <w:pPr>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فعالية دمج أفضل الممارسات في استراتيجيات إدارة المخاطر باستخدام الذكاء الاصطناعي</w:t>
      </w:r>
      <w:r w:rsidRPr="007A5613">
        <w:rPr>
          <w:rFonts w:ascii="Simplified Arabic" w:hAnsi="Simplified Arabic" w:cs="Simplified Arabic"/>
          <w:color w:val="000000" w:themeColor="text1"/>
          <w:sz w:val="28"/>
          <w:szCs w:val="28"/>
        </w:rPr>
        <w:t>.</w:t>
      </w:r>
    </w:p>
    <w:p w14:paraId="136742AC"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كما تم تصميم الاستبيان باستخدام مقياس ليكرت خماسي النقاط (1 = لا أوافق إطلاقًا، 5 = أوافق بشدة)، لضمان سهولة الإجابة وتحليل النتائج إحصائيًا بدقة. وقد تم التحقق من صدق الأدوات البحثية من خلال مراجعة الأدبيات السابقة واستشارة الخبراء في مجال الإدارة والذكاء الاصطناعي، بينما تم اختبار ثباتها باستخدام معاملات الاتساق الداخلي</w:t>
      </w:r>
      <w:r w:rsidRPr="007A5613">
        <w:rPr>
          <w:rFonts w:ascii="Simplified Arabic" w:hAnsi="Simplified Arabic" w:cs="Simplified Arabic"/>
          <w:color w:val="000000" w:themeColor="text1"/>
          <w:sz w:val="28"/>
          <w:szCs w:val="28"/>
        </w:rPr>
        <w:t xml:space="preserve"> (Cronbach's Alpha).</w:t>
      </w:r>
    </w:p>
    <w:p w14:paraId="7B75789A" w14:textId="0FD8A887"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طرق تحليل البيانات</w:t>
      </w:r>
    </w:p>
    <w:p w14:paraId="64A0AE05"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بعد جمع البيانات من الاستبيانات، تم إدخالها ومعالجتها باستخدام برامج التحليل الإحصائي، مثل</w:t>
      </w:r>
      <w:r w:rsidRPr="007A5613">
        <w:rPr>
          <w:rFonts w:ascii="Simplified Arabic" w:hAnsi="Simplified Arabic" w:cs="Simplified Arabic"/>
          <w:color w:val="000000" w:themeColor="text1"/>
          <w:sz w:val="28"/>
          <w:szCs w:val="28"/>
        </w:rPr>
        <w:t xml:space="preserve"> SPSS</w:t>
      </w:r>
      <w:r w:rsidRPr="007A5613">
        <w:rPr>
          <w:rFonts w:ascii="Simplified Arabic" w:hAnsi="Simplified Arabic" w:cs="Simplified Arabic"/>
          <w:color w:val="000000" w:themeColor="text1"/>
          <w:sz w:val="28"/>
          <w:szCs w:val="28"/>
          <w:rtl/>
        </w:rPr>
        <w:t>، لتطبيق أساليب التحليل الكمي، وتشمل طرق التحليل ما يلي</w:t>
      </w:r>
      <w:r w:rsidRPr="007A5613">
        <w:rPr>
          <w:rFonts w:ascii="Simplified Arabic" w:hAnsi="Simplified Arabic" w:cs="Simplified Arabic"/>
          <w:color w:val="000000" w:themeColor="text1"/>
          <w:sz w:val="28"/>
          <w:szCs w:val="28"/>
        </w:rPr>
        <w:t>:</w:t>
      </w:r>
    </w:p>
    <w:p w14:paraId="0340DC3F" w14:textId="77777777" w:rsidR="002E4DEF" w:rsidRPr="007A5613" w:rsidRDefault="002E4DEF" w:rsidP="003C2247">
      <w:pPr>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التحليل الوصفي لتحديد التوزيع التكراري والمتوسطات والانحراف المعياري للمتغيرات</w:t>
      </w:r>
      <w:r w:rsidRPr="007A5613">
        <w:rPr>
          <w:rFonts w:ascii="Simplified Arabic" w:hAnsi="Simplified Arabic" w:cs="Simplified Arabic"/>
          <w:color w:val="000000" w:themeColor="text1"/>
          <w:sz w:val="28"/>
          <w:szCs w:val="28"/>
        </w:rPr>
        <w:t>.</w:t>
      </w:r>
    </w:p>
    <w:p w14:paraId="1BE0C101" w14:textId="77777777" w:rsidR="002E4DEF" w:rsidRPr="007A5613" w:rsidRDefault="002E4DEF" w:rsidP="003C2247">
      <w:pPr>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اختبار الفرضيات باستخدام تحليل الارتباط</w:t>
      </w:r>
      <w:r w:rsidRPr="007A5613">
        <w:rPr>
          <w:rFonts w:ascii="Simplified Arabic" w:hAnsi="Simplified Arabic" w:cs="Simplified Arabic"/>
          <w:color w:val="000000" w:themeColor="text1"/>
          <w:sz w:val="28"/>
          <w:szCs w:val="28"/>
        </w:rPr>
        <w:t xml:space="preserve"> (Correlation) </w:t>
      </w:r>
      <w:r w:rsidRPr="007A5613">
        <w:rPr>
          <w:rFonts w:ascii="Simplified Arabic" w:hAnsi="Simplified Arabic" w:cs="Simplified Arabic"/>
          <w:color w:val="000000" w:themeColor="text1"/>
          <w:sz w:val="28"/>
          <w:szCs w:val="28"/>
          <w:rtl/>
        </w:rPr>
        <w:t>لمعرفة العلاقة بين استخدام الذكاء الاصطناعي وفعالية إدارة المخاطر</w:t>
      </w:r>
      <w:r w:rsidRPr="007A5613">
        <w:rPr>
          <w:rFonts w:ascii="Simplified Arabic" w:hAnsi="Simplified Arabic" w:cs="Simplified Arabic"/>
          <w:color w:val="000000" w:themeColor="text1"/>
          <w:sz w:val="28"/>
          <w:szCs w:val="28"/>
        </w:rPr>
        <w:t>.</w:t>
      </w:r>
    </w:p>
    <w:p w14:paraId="185906A7" w14:textId="77777777" w:rsidR="002E4DEF" w:rsidRPr="007A5613" w:rsidRDefault="002E4DEF" w:rsidP="003C2247">
      <w:pPr>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استخدام تحليل الانحدار</w:t>
      </w:r>
      <w:r w:rsidRPr="007A5613">
        <w:rPr>
          <w:rFonts w:ascii="Simplified Arabic" w:hAnsi="Simplified Arabic" w:cs="Simplified Arabic"/>
          <w:color w:val="000000" w:themeColor="text1"/>
          <w:sz w:val="28"/>
          <w:szCs w:val="28"/>
        </w:rPr>
        <w:t xml:space="preserve"> (Regression) </w:t>
      </w:r>
      <w:r w:rsidRPr="007A5613">
        <w:rPr>
          <w:rFonts w:ascii="Simplified Arabic" w:hAnsi="Simplified Arabic" w:cs="Simplified Arabic"/>
          <w:color w:val="000000" w:themeColor="text1"/>
          <w:sz w:val="28"/>
          <w:szCs w:val="28"/>
          <w:rtl/>
        </w:rPr>
        <w:t>لقياس تأثير الذكاء الاصطناعي على المتغيرات التابعة مثل سرعة الاستجابة للمخاطر وجودة الأداء</w:t>
      </w:r>
      <w:r w:rsidRPr="007A5613">
        <w:rPr>
          <w:rFonts w:ascii="Simplified Arabic" w:hAnsi="Simplified Arabic" w:cs="Simplified Arabic"/>
          <w:color w:val="000000" w:themeColor="text1"/>
          <w:sz w:val="28"/>
          <w:szCs w:val="28"/>
        </w:rPr>
        <w:t>.</w:t>
      </w:r>
    </w:p>
    <w:p w14:paraId="2A60EC7E" w14:textId="77777777" w:rsidR="002E4DEF" w:rsidRPr="007A5613" w:rsidRDefault="002E4DEF" w:rsidP="003C2247">
      <w:pPr>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اختبارات الفروق الإحصائية</w:t>
      </w:r>
      <w:r w:rsidRPr="007A5613">
        <w:rPr>
          <w:rFonts w:ascii="Simplified Arabic" w:hAnsi="Simplified Arabic" w:cs="Simplified Arabic"/>
          <w:color w:val="000000" w:themeColor="text1"/>
          <w:sz w:val="28"/>
          <w:szCs w:val="28"/>
        </w:rPr>
        <w:t xml:space="preserve"> (t-test / ANOVA) </w:t>
      </w:r>
      <w:r w:rsidRPr="007A5613">
        <w:rPr>
          <w:rFonts w:ascii="Simplified Arabic" w:hAnsi="Simplified Arabic" w:cs="Simplified Arabic"/>
          <w:color w:val="000000" w:themeColor="text1"/>
          <w:sz w:val="28"/>
          <w:szCs w:val="28"/>
          <w:rtl/>
        </w:rPr>
        <w:t>عند الحاجة لمقارنة التصورات بين مجموعات مختلفة من أفراد العينة، مثل الفرق بين الإدارات أو مستويات الخبرة</w:t>
      </w:r>
      <w:r w:rsidRPr="007A5613">
        <w:rPr>
          <w:rFonts w:ascii="Simplified Arabic" w:hAnsi="Simplified Arabic" w:cs="Simplified Arabic"/>
          <w:color w:val="000000" w:themeColor="text1"/>
          <w:sz w:val="28"/>
          <w:szCs w:val="28"/>
        </w:rPr>
        <w:t>.</w:t>
      </w:r>
    </w:p>
    <w:p w14:paraId="635D5D9C"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يتيح هذا التحليل الكمي استنتاج نتائج دقيقة وموثوقة لتساعد في تحديد مدى تأثير الذكاء الاصطناعي على إدارة المخاطر، وبالتالي تقديم توصيات علمية وعملية للشركة وللمؤسسات الاستشارية بشكل عام</w:t>
      </w:r>
      <w:r w:rsidRPr="007A5613">
        <w:rPr>
          <w:rFonts w:ascii="Simplified Arabic" w:hAnsi="Simplified Arabic" w:cs="Simplified Arabic"/>
          <w:color w:val="000000" w:themeColor="text1"/>
          <w:sz w:val="28"/>
          <w:szCs w:val="28"/>
        </w:rPr>
        <w:t>.</w:t>
      </w:r>
    </w:p>
    <w:p w14:paraId="0FDD2096" w14:textId="05C605E2"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مبررات اختيار المنهج الكمي</w:t>
      </w:r>
    </w:p>
    <w:p w14:paraId="3137D816" w14:textId="77777777"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A5613">
        <w:rPr>
          <w:rFonts w:ascii="Simplified Arabic" w:hAnsi="Simplified Arabic" w:cs="Simplified Arabic"/>
          <w:b/>
          <w:bCs/>
          <w:color w:val="000000" w:themeColor="text1"/>
          <w:sz w:val="28"/>
          <w:szCs w:val="28"/>
          <w:rtl/>
        </w:rPr>
        <w:t>تم اختيار المنهج الكمي لهذه الدراسة لعدة أسباب، أهمها</w:t>
      </w:r>
      <w:r w:rsidRPr="007A5613">
        <w:rPr>
          <w:rFonts w:ascii="Simplified Arabic" w:hAnsi="Simplified Arabic" w:cs="Simplified Arabic"/>
          <w:b/>
          <w:bCs/>
          <w:color w:val="000000" w:themeColor="text1"/>
          <w:sz w:val="28"/>
          <w:szCs w:val="28"/>
        </w:rPr>
        <w:t>:</w:t>
      </w:r>
    </w:p>
    <w:p w14:paraId="4669834E" w14:textId="77777777" w:rsidR="002E4DEF" w:rsidRPr="007A5613" w:rsidRDefault="002E4DEF" w:rsidP="003C224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القدرة على قياس العلاقة بين المتغيرات بشكل موضوعي ودقيق</w:t>
      </w:r>
      <w:r w:rsidRPr="007A5613">
        <w:rPr>
          <w:rFonts w:ascii="Simplified Arabic" w:hAnsi="Simplified Arabic" w:cs="Simplified Arabic"/>
          <w:color w:val="000000" w:themeColor="text1"/>
          <w:sz w:val="28"/>
          <w:szCs w:val="28"/>
        </w:rPr>
        <w:t>.</w:t>
      </w:r>
    </w:p>
    <w:p w14:paraId="58DF33D5" w14:textId="77777777" w:rsidR="002E4DEF" w:rsidRPr="007A5613" w:rsidRDefault="002E4DEF" w:rsidP="003C224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تمكين الباحث من اختبار الفرضيات بطريقة إحصائية واعتماد نتائج قابلة للتعميم على مجتمع الدراسة</w:t>
      </w:r>
      <w:r w:rsidRPr="007A5613">
        <w:rPr>
          <w:rFonts w:ascii="Simplified Arabic" w:hAnsi="Simplified Arabic" w:cs="Simplified Arabic"/>
          <w:color w:val="000000" w:themeColor="text1"/>
          <w:sz w:val="28"/>
          <w:szCs w:val="28"/>
        </w:rPr>
        <w:t>.</w:t>
      </w:r>
    </w:p>
    <w:p w14:paraId="05D44CD2" w14:textId="77777777" w:rsidR="002E4DEF" w:rsidRPr="007A5613" w:rsidRDefault="002E4DEF" w:rsidP="003C224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سهولة تحليل البيانات الضخمة المتعلقة بآراء العاملين والمستشارين، مما يعزز مصداقية النتائج</w:t>
      </w:r>
      <w:r w:rsidRPr="007A5613">
        <w:rPr>
          <w:rFonts w:ascii="Simplified Arabic" w:hAnsi="Simplified Arabic" w:cs="Simplified Arabic"/>
          <w:color w:val="000000" w:themeColor="text1"/>
          <w:sz w:val="28"/>
          <w:szCs w:val="28"/>
        </w:rPr>
        <w:t>.</w:t>
      </w:r>
    </w:p>
    <w:p w14:paraId="3C93D0FB" w14:textId="77777777" w:rsidR="002E4DEF" w:rsidRPr="007A5613" w:rsidRDefault="002E4DEF" w:rsidP="003C224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القدرة على تقديم توصيات عملية قابلة للتطبيق بناءً على نتائج كمية دقيقة تعكس الواقع الفعلي للشركة</w:t>
      </w:r>
      <w:r w:rsidRPr="007A5613">
        <w:rPr>
          <w:rFonts w:ascii="Simplified Arabic" w:hAnsi="Simplified Arabic" w:cs="Simplified Arabic"/>
          <w:color w:val="000000" w:themeColor="text1"/>
          <w:sz w:val="28"/>
          <w:szCs w:val="28"/>
        </w:rPr>
        <w:t>.</w:t>
      </w:r>
    </w:p>
    <w:p w14:paraId="0DC50BF9" w14:textId="77777777" w:rsidR="002E4DEF" w:rsidRPr="007A5613" w:rsidRDefault="002E4DE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أدوات الدراسة</w:t>
      </w:r>
    </w:p>
    <w:p w14:paraId="5B68FA51" w14:textId="77777777" w:rsidR="002E4DEF" w:rsidRPr="007A5613" w:rsidRDefault="002E4DE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تعتمد هذه الدراسة على المنهجية الكمية كأساس لجمع وتحليل البيانات، حيث تُعد الأدوات الكمية من أبرز الأساليب العلمية التي تمكن الباحث من قياس المتغيرات بدقة واختبار الفرضيات بطريقة إحصائية موضوعية. ولتحقيق أهداف الدراسة، تم تصميم استبيان كمي كأداة رئيسية لجمع المعلومات من أفراد مجتمع الدراسة، الذي يتكون من العاملين والمستشارين في شركة دعم الأداء للاستشارات الإدارية، وذلك نظرًا لخبرتهم العملية المباشرة في إدارة المشاريع والتعامل مع المخاطر</w:t>
      </w:r>
      <w:r w:rsidRPr="007A5613">
        <w:rPr>
          <w:rFonts w:ascii="Simplified Arabic" w:hAnsi="Simplified Arabic" w:cs="Simplified Arabic"/>
          <w:color w:val="000000" w:themeColor="text1"/>
          <w:sz w:val="28"/>
          <w:szCs w:val="28"/>
        </w:rPr>
        <w:t>.</w:t>
      </w:r>
    </w:p>
    <w:p w14:paraId="5AE73C68" w14:textId="77777777" w:rsidR="00156B8F" w:rsidRPr="007A5613" w:rsidRDefault="00156B8F" w:rsidP="003C2247">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A5613">
        <w:rPr>
          <w:rFonts w:ascii="Simplified Arabic" w:hAnsi="Simplified Arabic" w:cs="Simplified Arabic"/>
          <w:b/>
          <w:bCs/>
          <w:color w:val="000000" w:themeColor="text1"/>
          <w:sz w:val="28"/>
          <w:szCs w:val="28"/>
          <w:rtl/>
        </w:rPr>
        <w:t>يتكون الاستبيان من عدة محاور رئيسية تتوافق مع أهداف الدراسة، وتشمل</w:t>
      </w:r>
      <w:r w:rsidRPr="007A5613">
        <w:rPr>
          <w:rFonts w:ascii="Simplified Arabic" w:hAnsi="Simplified Arabic" w:cs="Simplified Arabic"/>
          <w:b/>
          <w:bCs/>
          <w:color w:val="000000" w:themeColor="text1"/>
          <w:sz w:val="28"/>
          <w:szCs w:val="28"/>
        </w:rPr>
        <w:t>:</w:t>
      </w:r>
    </w:p>
    <w:p w14:paraId="7405456F" w14:textId="77777777" w:rsidR="00156B8F" w:rsidRPr="007A5613" w:rsidRDefault="00156B8F" w:rsidP="003C224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محور التنبؤ بالمخاطر</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ويستهدف قياس قدرة الذكاء الاصطناعي على التنبؤ بالمخاطر قبل وقوعها، وتحليل مدى فعالية الأنظمة الذكية في تقديم توقعات دقيقة تعتمد على البيانات التاريخية والحالية</w:t>
      </w:r>
      <w:r w:rsidRPr="007A5613">
        <w:rPr>
          <w:rFonts w:ascii="Simplified Arabic" w:hAnsi="Simplified Arabic" w:cs="Simplified Arabic"/>
          <w:color w:val="000000" w:themeColor="text1"/>
          <w:sz w:val="28"/>
          <w:szCs w:val="28"/>
        </w:rPr>
        <w:t>.</w:t>
      </w:r>
    </w:p>
    <w:p w14:paraId="0945A37F" w14:textId="77777777" w:rsidR="00156B8F" w:rsidRPr="007A5613" w:rsidRDefault="00156B8F" w:rsidP="003C224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محور سرعة الاستجابة للمخاطر</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ويختص بدراسة أثر استخدام الذكاء الاصطناعي في تسريع عمليات الاستجابة للمخاطر الطارئة وتقليل التأثير السلبي لها</w:t>
      </w:r>
      <w:r w:rsidRPr="007A5613">
        <w:rPr>
          <w:rFonts w:ascii="Simplified Arabic" w:hAnsi="Simplified Arabic" w:cs="Simplified Arabic"/>
          <w:color w:val="000000" w:themeColor="text1"/>
          <w:sz w:val="28"/>
          <w:szCs w:val="28"/>
        </w:rPr>
        <w:t>.</w:t>
      </w:r>
    </w:p>
    <w:p w14:paraId="4F9DEF77" w14:textId="77777777" w:rsidR="00156B8F" w:rsidRPr="007A5613" w:rsidRDefault="00156B8F" w:rsidP="003C224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محور دقة اتخاذ القرار</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يركز على قياس تأثير الذكاء الاصطناعي في تقليل الأخطاء التشغيلية وتحسين جودة القرارات الاستراتيجية داخل المشاريع الاستشارية</w:t>
      </w:r>
      <w:r w:rsidRPr="007A5613">
        <w:rPr>
          <w:rFonts w:ascii="Simplified Arabic" w:hAnsi="Simplified Arabic" w:cs="Simplified Arabic"/>
          <w:color w:val="000000" w:themeColor="text1"/>
          <w:sz w:val="28"/>
          <w:szCs w:val="28"/>
        </w:rPr>
        <w:t>.</w:t>
      </w:r>
    </w:p>
    <w:p w14:paraId="78F88823" w14:textId="77777777" w:rsidR="00156B8F" w:rsidRPr="007A5613" w:rsidRDefault="00156B8F" w:rsidP="003C224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محور جودة الخدمات ورضا العملاء</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ويهدف إلى تحديد مدى مساهمة الذكاء الاصطناعي في تحسين مستوى الخدمات المقدمة ورفع معدل رضا العملاء</w:t>
      </w:r>
      <w:r w:rsidRPr="007A5613">
        <w:rPr>
          <w:rFonts w:ascii="Simplified Arabic" w:hAnsi="Simplified Arabic" w:cs="Simplified Arabic"/>
          <w:color w:val="000000" w:themeColor="text1"/>
          <w:sz w:val="28"/>
          <w:szCs w:val="28"/>
        </w:rPr>
        <w:t>.</w:t>
      </w:r>
    </w:p>
    <w:p w14:paraId="718B93BC" w14:textId="77777777" w:rsidR="00156B8F" w:rsidRPr="007A5613" w:rsidRDefault="00156B8F" w:rsidP="003C224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محور دمج أفضل الممارسات</w:t>
      </w:r>
      <w:r w:rsidRPr="007A5613">
        <w:rPr>
          <w:rFonts w:ascii="Simplified Arabic" w:hAnsi="Simplified Arabic" w:cs="Simplified Arabic"/>
          <w:color w:val="000000" w:themeColor="text1"/>
          <w:sz w:val="28"/>
          <w:szCs w:val="28"/>
        </w:rPr>
        <w:t xml:space="preserve">: </w:t>
      </w:r>
      <w:r w:rsidRPr="007A5613">
        <w:rPr>
          <w:rFonts w:ascii="Simplified Arabic" w:hAnsi="Simplified Arabic" w:cs="Simplified Arabic"/>
          <w:color w:val="000000" w:themeColor="text1"/>
          <w:sz w:val="28"/>
          <w:szCs w:val="28"/>
          <w:rtl/>
        </w:rPr>
        <w:t>ويعنى باستكشاف كيفية دمج الذكاء الاصطناعي ضمن استراتيجيات إدارة المخاطر لتعزيز الأداء التشغيلي والاستراتيجي</w:t>
      </w:r>
      <w:r w:rsidRPr="007A5613">
        <w:rPr>
          <w:rFonts w:ascii="Simplified Arabic" w:hAnsi="Simplified Arabic" w:cs="Simplified Arabic"/>
          <w:color w:val="000000" w:themeColor="text1"/>
          <w:sz w:val="28"/>
          <w:szCs w:val="28"/>
        </w:rPr>
        <w:t>.</w:t>
      </w:r>
    </w:p>
    <w:p w14:paraId="12AF783A" w14:textId="77777777" w:rsidR="00156B8F" w:rsidRPr="007A5613" w:rsidRDefault="00156B8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وقد تم اعتماد مقياس ليكرت الخماسي (1-5) لقياس تصورات المشاركين حول كل محور، بحيث يمثل الرقم 1 "لا أوافق إطلاقًا" والرقم 5 "أوافق بشدة". يتيح هذا المقياس سهولة التحليل الإحصائي للبيانات باستخدام برامج التحليل الكمي، مثل</w:t>
      </w:r>
      <w:r w:rsidRPr="007A5613">
        <w:rPr>
          <w:rFonts w:ascii="Simplified Arabic" w:hAnsi="Simplified Arabic" w:cs="Simplified Arabic"/>
          <w:color w:val="000000" w:themeColor="text1"/>
          <w:sz w:val="28"/>
          <w:szCs w:val="28"/>
        </w:rPr>
        <w:t xml:space="preserve"> SPSS</w:t>
      </w:r>
      <w:r w:rsidRPr="007A5613">
        <w:rPr>
          <w:rFonts w:ascii="Simplified Arabic" w:hAnsi="Simplified Arabic" w:cs="Simplified Arabic"/>
          <w:color w:val="000000" w:themeColor="text1"/>
          <w:sz w:val="28"/>
          <w:szCs w:val="28"/>
          <w:rtl/>
        </w:rPr>
        <w:t>، كما يمكن من حساب المتوسطات والانحرافات المعيارية، وتحليل العلاقات بين المتغيرات المستقلة والتابعة</w:t>
      </w:r>
      <w:r w:rsidRPr="007A5613">
        <w:rPr>
          <w:rFonts w:ascii="Simplified Arabic" w:hAnsi="Simplified Arabic" w:cs="Simplified Arabic"/>
          <w:color w:val="000000" w:themeColor="text1"/>
          <w:sz w:val="28"/>
          <w:szCs w:val="28"/>
        </w:rPr>
        <w:t>.</w:t>
      </w:r>
    </w:p>
    <w:p w14:paraId="70A41652" w14:textId="77777777" w:rsidR="00156B8F" w:rsidRPr="007A5613" w:rsidRDefault="00156B8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ولتأكيد صدق وثبات الاستبيان، تم الرجوع إلى الدراسات السابقة في مجالات الذكاء الاصطناعي وإدارة المخاطر للاستفادة من نماذج قياسية معتمدة، بالإضافة إلى استشارة مجموعة من الخبراء الأكاديميين والممارسين في مجال الاستشارات الإدارية. كما تم اختبار ثبات الأداة باستخدام معامل</w:t>
      </w:r>
      <w:r w:rsidRPr="007A5613">
        <w:rPr>
          <w:rFonts w:ascii="Simplified Arabic" w:hAnsi="Simplified Arabic" w:cs="Simplified Arabic"/>
          <w:color w:val="000000" w:themeColor="text1"/>
          <w:sz w:val="28"/>
          <w:szCs w:val="28"/>
        </w:rPr>
        <w:t xml:space="preserve"> Cronbach's Alpha </w:t>
      </w:r>
      <w:r w:rsidRPr="007A5613">
        <w:rPr>
          <w:rFonts w:ascii="Simplified Arabic" w:hAnsi="Simplified Arabic" w:cs="Simplified Arabic"/>
          <w:color w:val="000000" w:themeColor="text1"/>
          <w:sz w:val="28"/>
          <w:szCs w:val="28"/>
          <w:rtl/>
        </w:rPr>
        <w:t>لضمان الاتساق الداخلي لعناصر الاستبيان وقدرتها على قياس المتغيرات بدقة</w:t>
      </w:r>
      <w:r w:rsidRPr="007A5613">
        <w:rPr>
          <w:rFonts w:ascii="Simplified Arabic" w:hAnsi="Simplified Arabic" w:cs="Simplified Arabic"/>
          <w:color w:val="000000" w:themeColor="text1"/>
          <w:sz w:val="28"/>
          <w:szCs w:val="28"/>
        </w:rPr>
        <w:t>.</w:t>
      </w:r>
    </w:p>
    <w:p w14:paraId="61F92C0B" w14:textId="77777777" w:rsidR="00156B8F" w:rsidRPr="007A5613" w:rsidRDefault="00156B8F"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يمثل الاستبيان الكمي الأداة الرئيسة في هذه الدراسة، حيث يوفر البيانات الضرورية لاختبار الفرضيات الرئيسية والفرعية، وتحليل أثر الذكاء الاصطناعي على إدارة المخاطر في المشاريع الاستشارية، كما يسهم في تقديم نتائج دقيقة وقابلة للتطبيق العملي داخل شركة دعم الأداء للاستشارات الإدارية</w:t>
      </w:r>
      <w:r w:rsidRPr="007A5613">
        <w:rPr>
          <w:rFonts w:ascii="Simplified Arabic" w:hAnsi="Simplified Arabic" w:cs="Simplified Arabic"/>
          <w:color w:val="000000" w:themeColor="text1"/>
          <w:sz w:val="28"/>
          <w:szCs w:val="28"/>
        </w:rPr>
        <w:t>.</w:t>
      </w:r>
    </w:p>
    <w:p w14:paraId="2AE925EA" w14:textId="77777777" w:rsidR="00156B8F" w:rsidRPr="007A5613" w:rsidRDefault="00156B8F" w:rsidP="003C224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A5613">
        <w:rPr>
          <w:rFonts w:ascii="Simplified Arabic" w:hAnsi="Simplified Arabic" w:cs="Simplified Arabic"/>
          <w:b/>
          <w:bCs/>
          <w:color w:val="000000" w:themeColor="text1"/>
          <w:sz w:val="32"/>
          <w:szCs w:val="32"/>
          <w:rtl/>
        </w:rPr>
        <w:t>حدود الدراسة</w:t>
      </w:r>
    </w:p>
    <w:p w14:paraId="02CA9B5D" w14:textId="31552B27" w:rsidR="00156B8F" w:rsidRPr="007A5613" w:rsidRDefault="00156B8F" w:rsidP="003C2247">
      <w:pPr>
        <w:pStyle w:val="ListParagraph"/>
        <w:numPr>
          <w:ilvl w:val="0"/>
          <w:numId w:val="28"/>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A5613">
        <w:rPr>
          <w:rFonts w:ascii="Simplified Arabic" w:hAnsi="Simplified Arabic" w:cs="Simplified Arabic"/>
          <w:b/>
          <w:bCs/>
          <w:color w:val="000000" w:themeColor="text1"/>
          <w:sz w:val="28"/>
          <w:szCs w:val="28"/>
          <w:rtl/>
        </w:rPr>
        <w:t>الحدود البشرية</w:t>
      </w:r>
      <w:r w:rsidR="003C2247" w:rsidRPr="007A5613">
        <w:rPr>
          <w:rFonts w:ascii="Simplified Arabic" w:hAnsi="Simplified Arabic" w:cs="Simplified Arabic" w:hint="cs"/>
          <w:b/>
          <w:bCs/>
          <w:color w:val="000000" w:themeColor="text1"/>
          <w:sz w:val="28"/>
          <w:szCs w:val="28"/>
          <w:rtl/>
        </w:rPr>
        <w:t xml:space="preserve"> </w:t>
      </w:r>
      <w:r w:rsidRPr="007A5613">
        <w:rPr>
          <w:rFonts w:ascii="Simplified Arabic" w:hAnsi="Simplified Arabic" w:cs="Simplified Arabic"/>
          <w:color w:val="000000" w:themeColor="text1"/>
          <w:sz w:val="28"/>
          <w:szCs w:val="28"/>
          <w:rtl/>
        </w:rPr>
        <w:t>تقتصر الدراسة على أفراد مجتمع معين يمثل العاملين والمستشارين في شركة دعم الأداء للاستشارات الإدارية، وذلك نظرًا لخبرتهم العملية المباشرة في إدارة المشاريع ومتابعة المخاطر. وتشمل هذه الفئة المستشارين التنفيذيين، ومديري المشاريع، وفريق الدعم الفني الذين يشاركون في تطبيقات الذكاء الاصطناعي في إدارة المشاريع. وقد تم اختيار هذا المجتمع البشري بعناية لضمان الحصول على بيانات دقيقة وموثوقة، ليعكس الواقع العملي للتطبيقات الفعلية للذكاء الاصطناعي في سياق إدارة المخاطر، مع مراعاة التوزيع النسبي بين المستويات الإدارية المختلفة لضمان التمثيل المتوازن لجميع الفئات المعنية</w:t>
      </w:r>
      <w:r w:rsidRPr="007A5613">
        <w:rPr>
          <w:rFonts w:ascii="Simplified Arabic" w:hAnsi="Simplified Arabic" w:cs="Simplified Arabic"/>
          <w:color w:val="000000" w:themeColor="text1"/>
          <w:sz w:val="28"/>
          <w:szCs w:val="28"/>
        </w:rPr>
        <w:t>.</w:t>
      </w:r>
    </w:p>
    <w:p w14:paraId="534A9C93" w14:textId="31948582" w:rsidR="00156B8F" w:rsidRPr="007A5613" w:rsidRDefault="00156B8F" w:rsidP="003C2247">
      <w:pPr>
        <w:pStyle w:val="ListParagraph"/>
        <w:numPr>
          <w:ilvl w:val="0"/>
          <w:numId w:val="28"/>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A5613">
        <w:rPr>
          <w:rFonts w:ascii="Simplified Arabic" w:hAnsi="Simplified Arabic" w:cs="Simplified Arabic"/>
          <w:b/>
          <w:bCs/>
          <w:color w:val="000000" w:themeColor="text1"/>
          <w:sz w:val="28"/>
          <w:szCs w:val="28"/>
          <w:rtl/>
        </w:rPr>
        <w:t>الحدود الزمانية</w:t>
      </w:r>
      <w:r w:rsidR="003C2247" w:rsidRPr="007A5613">
        <w:rPr>
          <w:rFonts w:ascii="Simplified Arabic" w:hAnsi="Simplified Arabic" w:cs="Simplified Arabic" w:hint="cs"/>
          <w:b/>
          <w:bCs/>
          <w:color w:val="000000" w:themeColor="text1"/>
          <w:sz w:val="28"/>
          <w:szCs w:val="28"/>
          <w:rtl/>
        </w:rPr>
        <w:t xml:space="preserve"> </w:t>
      </w:r>
      <w:r w:rsidRPr="007A5613">
        <w:rPr>
          <w:rFonts w:ascii="Simplified Arabic" w:hAnsi="Simplified Arabic" w:cs="Simplified Arabic"/>
          <w:color w:val="000000" w:themeColor="text1"/>
          <w:sz w:val="28"/>
          <w:szCs w:val="28"/>
          <w:rtl/>
        </w:rPr>
        <w:t xml:space="preserve">تقتصر الدراسة على الفترة الزمنية التي شملت تنفيذ الاستبيانات وجمع البيانات، وهي الفترة الواقعية التي تم خلالها تطبيق أدوات الذكاء الاصطناعي في إدارة المشاريع داخل الشركة. وقد تم تحديد هذه الفترة لتكون حديثة بما يكفي لتعكس أحدث الممارسات والتطبيقات التقنية، مع الأخذ في الاعتبار أن نتائج الدراسة قد تتغير مع التطورات المستقبلية في تكنولوجيا الذكاء الاصطناعي أو تغير استراتيجيات الشركة في إدارة المخاطر. لذلك، فإن الزمن المحدد للدراسة </w:t>
      </w:r>
      <w:r w:rsidRPr="007A5613">
        <w:rPr>
          <w:rFonts w:ascii="Simplified Arabic" w:hAnsi="Simplified Arabic" w:cs="Simplified Arabic"/>
          <w:color w:val="000000" w:themeColor="text1"/>
          <w:sz w:val="28"/>
          <w:szCs w:val="28"/>
          <w:rtl/>
        </w:rPr>
        <w:lastRenderedPageBreak/>
        <w:t>يمثل إطارًا زمنيًا مناسبًا لفهم العلاقة بين الذكاء الاصطناعي وفعالية إدارة المخاطر في المشاريع الاستشارية وفق الواقع الحالي</w:t>
      </w:r>
      <w:r w:rsidRPr="007A5613">
        <w:rPr>
          <w:rFonts w:ascii="Simplified Arabic" w:hAnsi="Simplified Arabic" w:cs="Simplified Arabic"/>
          <w:color w:val="000000" w:themeColor="text1"/>
          <w:sz w:val="28"/>
          <w:szCs w:val="28"/>
        </w:rPr>
        <w:t>.</w:t>
      </w:r>
    </w:p>
    <w:p w14:paraId="0172A603" w14:textId="3162D47D" w:rsidR="00156B8F" w:rsidRPr="007A5613" w:rsidRDefault="00156B8F" w:rsidP="003C2247">
      <w:pPr>
        <w:pStyle w:val="ListParagraph"/>
        <w:numPr>
          <w:ilvl w:val="0"/>
          <w:numId w:val="28"/>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A5613">
        <w:rPr>
          <w:rFonts w:ascii="Simplified Arabic" w:hAnsi="Simplified Arabic" w:cs="Simplified Arabic"/>
          <w:b/>
          <w:bCs/>
          <w:color w:val="000000" w:themeColor="text1"/>
          <w:sz w:val="28"/>
          <w:szCs w:val="28"/>
          <w:rtl/>
        </w:rPr>
        <w:t>الحدود المكانية</w:t>
      </w:r>
      <w:r w:rsidR="003C2247" w:rsidRPr="007A5613">
        <w:rPr>
          <w:rFonts w:ascii="Simplified Arabic" w:hAnsi="Simplified Arabic" w:cs="Simplified Arabic" w:hint="cs"/>
          <w:b/>
          <w:bCs/>
          <w:color w:val="000000" w:themeColor="text1"/>
          <w:sz w:val="28"/>
          <w:szCs w:val="28"/>
          <w:rtl/>
        </w:rPr>
        <w:t xml:space="preserve"> </w:t>
      </w:r>
      <w:r w:rsidRPr="007A5613">
        <w:rPr>
          <w:rFonts w:ascii="Simplified Arabic" w:hAnsi="Simplified Arabic" w:cs="Simplified Arabic"/>
          <w:color w:val="000000" w:themeColor="text1"/>
          <w:sz w:val="28"/>
          <w:szCs w:val="28"/>
          <w:rtl/>
        </w:rPr>
        <w:t>تقتصر الدراسة على شركة دعم الأداء للاستشارات الإدارية كموقع مكاني محدد، نظرًا لأن الشركة تمثل نموذجًا عمليًا لتطبيق الذكاء الاصطناعي في المشاريع الاستشارية. وتُركز الدراسة على جميع الفروع والوحدات التنفيذية داخل الشركة، مع مراعاة طبيعة المشاريع الاستشارية التي يتم تنفيذها داخليًا وخارجيًا ضمن نطاق الشركة. وبذلك، فإن نتائج الدراسة تعكس الواقع العملي لتطبيقات الذكاء الاصطناعي في هذه المؤسسة، مع إمكانية تعميم النتائج جزئيًا على شركات استشارية مشابهة في بيئات وأطر عمل مشابهة</w:t>
      </w:r>
      <w:r w:rsidRPr="007A5613">
        <w:rPr>
          <w:rFonts w:ascii="Simplified Arabic" w:hAnsi="Simplified Arabic" w:cs="Simplified Arabic"/>
          <w:color w:val="000000" w:themeColor="text1"/>
          <w:sz w:val="28"/>
          <w:szCs w:val="28"/>
        </w:rPr>
        <w:t>.</w:t>
      </w:r>
    </w:p>
    <w:p w14:paraId="108C0347" w14:textId="7FD29AFA" w:rsidR="00953CEA" w:rsidRPr="007A5613" w:rsidRDefault="003C2247" w:rsidP="003C2247">
      <w:pPr>
        <w:jc w:val="center"/>
        <w:outlineLvl w:val="0"/>
        <w:rPr>
          <w:rFonts w:ascii="Simplified Arabic" w:hAnsi="Simplified Arabic" w:cs="Simplified Arabic"/>
          <w:b/>
          <w:bCs/>
          <w:color w:val="000000" w:themeColor="text1"/>
          <w:sz w:val="40"/>
          <w:szCs w:val="40"/>
        </w:rPr>
      </w:pPr>
      <w:r w:rsidRPr="007A5613">
        <w:rPr>
          <w:rFonts w:ascii="Simplified Arabic" w:hAnsi="Simplified Arabic" w:cs="Simplified Arabic"/>
          <w:b/>
          <w:bCs/>
          <w:color w:val="000000" w:themeColor="text1"/>
          <w:sz w:val="40"/>
          <w:szCs w:val="40"/>
          <w:rtl/>
        </w:rPr>
        <w:br w:type="page"/>
      </w:r>
      <w:bookmarkStart w:id="11" w:name="_Toc234320475"/>
      <w:r w:rsidRPr="007A5613">
        <w:rPr>
          <w:rFonts w:ascii="Simplified Arabic" w:hAnsi="Simplified Arabic" w:cs="Simplified Arabic" w:hint="cs"/>
          <w:b/>
          <w:bCs/>
          <w:color w:val="000000" w:themeColor="text1"/>
          <w:sz w:val="40"/>
          <w:szCs w:val="40"/>
          <w:rtl/>
        </w:rPr>
        <w:lastRenderedPageBreak/>
        <w:t xml:space="preserve">الفصل الثاني: </w:t>
      </w:r>
      <w:r w:rsidR="00953CEA" w:rsidRPr="007A5613">
        <w:rPr>
          <w:rFonts w:ascii="Simplified Arabic" w:hAnsi="Simplified Arabic" w:cs="Simplified Arabic"/>
          <w:b/>
          <w:bCs/>
          <w:color w:val="000000" w:themeColor="text1"/>
          <w:sz w:val="40"/>
          <w:szCs w:val="40"/>
          <w:rtl/>
        </w:rPr>
        <w:t>الإطار النظري للدراسة</w:t>
      </w:r>
      <w:bookmarkEnd w:id="11"/>
    </w:p>
    <w:p w14:paraId="66668592" w14:textId="77777777" w:rsidR="00953CEA" w:rsidRPr="007A5613" w:rsidRDefault="00953CEA" w:rsidP="003C2247">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2" w:name="_Toc234320476"/>
      <w:r w:rsidRPr="007A5613">
        <w:rPr>
          <w:rFonts w:ascii="Simplified Arabic" w:hAnsi="Simplified Arabic" w:cs="Simplified Arabic"/>
          <w:b/>
          <w:bCs/>
          <w:color w:val="000000" w:themeColor="text1"/>
          <w:sz w:val="36"/>
          <w:szCs w:val="36"/>
          <w:rtl/>
        </w:rPr>
        <w:t>المبحث الأول: الذكاء الاصطناعي (المتغير المستقل)</w:t>
      </w:r>
      <w:bookmarkEnd w:id="12"/>
    </w:p>
    <w:p w14:paraId="061F1686" w14:textId="08F05DD0"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3" w:name="_Toc234320477"/>
      <w:r w:rsidRPr="007A5613">
        <w:rPr>
          <w:rFonts w:ascii="Simplified Arabic" w:hAnsi="Simplified Arabic" w:cs="Simplified Arabic" w:hint="cs"/>
          <w:b/>
          <w:bCs/>
          <w:color w:val="000000" w:themeColor="text1"/>
          <w:sz w:val="32"/>
          <w:szCs w:val="32"/>
          <w:rtl/>
        </w:rPr>
        <w:t xml:space="preserve">1.1.2 </w:t>
      </w:r>
      <w:r w:rsidR="00953CEA" w:rsidRPr="007A5613">
        <w:rPr>
          <w:rFonts w:ascii="Simplified Arabic" w:hAnsi="Simplified Arabic" w:cs="Simplified Arabic"/>
          <w:b/>
          <w:bCs/>
          <w:color w:val="000000" w:themeColor="text1"/>
          <w:sz w:val="32"/>
          <w:szCs w:val="32"/>
          <w:rtl/>
        </w:rPr>
        <w:t>تمهيد</w:t>
      </w:r>
      <w:bookmarkEnd w:id="13"/>
    </w:p>
    <w:p w14:paraId="71AFB60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شهدت البيئة المؤسسية المعاصرة تحولات جوهرية أعادت تشكيل منظومة العمل الإداري، وباتت المنظمات مطالَبة بمواكبة الطفرة التقنية التي أفرزتها الثورة الصناعية الرابعة، حيث لم يعد الاعتماد على الأساليب التقليدية في اتخاذ القرار كافياً لضمان الاستمرارية والتفوق التنافسي، خاصة في ظل تصاعد التعقيد وتشابك المتغيرات المحيطة بالمشاريع. وفي هذا السياق برز الذكاء الاصطناعي بوصفه أحد أهم الروافد التي أعادت هندسة العمليات الإدارية، إذ يتيح للمنظمات قدرات غير مسبوقة في تحليل البيانات واستنباط الأنماط ومحاكاة السلوك الإنساني في اتخاذ القرار. ويكتسب هذا التحول أهمية مضاعفة داخل قطاع الاستشارات الإدارية الذي يقوم جوهره على إنتاج المعرفة وتقديم الحلول القائمة على تحليل معطيات معقدة ومتغيرة، وهو ما يجعل توظيف تقنيات الذكاء الاصطناعي ضرورة استراتيجية لا مجرد خيار تشغيلي. ويسعى هذا المبحث إلى بناء تصور نظري متكامل لمفهوم الذكاء الاصطناعي وأهميته وأهدافه وأبعاده وتحدياته وواقعه في بيئة المشاريع، بما يُرسّخ الأرضية النظرية اللازمة لتحليل أثره في المتغير التابع لاحقاً</w:t>
      </w:r>
      <w:r w:rsidRPr="007A5613">
        <w:rPr>
          <w:rFonts w:ascii="Simplified Arabic" w:hAnsi="Simplified Arabic" w:cs="Simplified Arabic"/>
          <w:color w:val="000000" w:themeColor="text1"/>
          <w:sz w:val="28"/>
          <w:szCs w:val="28"/>
        </w:rPr>
        <w:t>.</w:t>
      </w:r>
    </w:p>
    <w:p w14:paraId="7CE7BA01" w14:textId="47E958CA"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4" w:name="_Toc234320478"/>
      <w:r w:rsidRPr="007A5613">
        <w:rPr>
          <w:rFonts w:ascii="Simplified Arabic" w:hAnsi="Simplified Arabic" w:cs="Simplified Arabic" w:hint="cs"/>
          <w:b/>
          <w:bCs/>
          <w:color w:val="000000" w:themeColor="text1"/>
          <w:sz w:val="32"/>
          <w:szCs w:val="32"/>
          <w:rtl/>
        </w:rPr>
        <w:t xml:space="preserve">2.1.2 </w:t>
      </w:r>
      <w:r w:rsidR="00953CEA" w:rsidRPr="007A5613">
        <w:rPr>
          <w:rFonts w:ascii="Simplified Arabic" w:hAnsi="Simplified Arabic" w:cs="Simplified Arabic"/>
          <w:b/>
          <w:bCs/>
          <w:color w:val="000000" w:themeColor="text1"/>
          <w:sz w:val="32"/>
          <w:szCs w:val="32"/>
          <w:rtl/>
        </w:rPr>
        <w:t>مفهوم الذكاء الاصطناعي</w:t>
      </w:r>
      <w:bookmarkEnd w:id="14"/>
    </w:p>
    <w:p w14:paraId="60D7BBD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تعددت الأطر المفاهيمية التي تناولت الذكاء الاصطناعي بحسب الزاوية التي انطلق منها كل باحث، فمنهم من نظر إليه بوصفه امتداداً حاسوبياً للعقل البشري، ومنهم من قاربه من زاوية وظيفية تركز على المخرجات دون الانشغال بمحاكاة العملية الذهنية ذاتها. فقد عرّفه إبراهيم وآخرون (2024) بأنه منظومة من الأنظمة والخوارزميات القادرة على أداء مهام تتطلب في العادة تدخلاً إدراكياً بشرياً، كالتعلم من التجربة والاستنتاج والتكيّف مع المستجدات، وذلك عبر معالجة كميات ضخمة من البيانات بسرعة ودقة يتعذر على الإنسان مجاراتهما</w:t>
      </w:r>
      <w:r w:rsidRPr="007A5613">
        <w:rPr>
          <w:rFonts w:ascii="Simplified Arabic" w:hAnsi="Simplified Arabic" w:cs="Simplified Arabic"/>
          <w:color w:val="000000" w:themeColor="text1"/>
          <w:sz w:val="28"/>
          <w:szCs w:val="28"/>
        </w:rPr>
        <w:t>.</w:t>
      </w:r>
    </w:p>
    <w:p w14:paraId="4F4EDEB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ومن منظور تطبيقي أكثر ارتباطاً ببيئة الأعمال، يشير عبدالفتاح وأبو قلة (2024) إلى أن الذكاء الاصطناعي يمثل مجموعة من التقنيات الرقمية المتقدمة التي تُمكّن الأنظمة الحاسوبية من محاكاة </w:t>
      </w:r>
      <w:r w:rsidRPr="007A5613">
        <w:rPr>
          <w:rFonts w:ascii="Simplified Arabic" w:hAnsi="Simplified Arabic" w:cs="Simplified Arabic"/>
          <w:color w:val="000000" w:themeColor="text1"/>
          <w:sz w:val="28"/>
          <w:szCs w:val="28"/>
          <w:rtl/>
        </w:rPr>
        <w:lastRenderedPageBreak/>
        <w:t>القدرات المعرفية للإنسان في مجالات التحليل والتصنيف والتنبؤ ودعم اتخاذ القرار، مع القدرة على التطور الذاتي كلما ازدادت البيانات المتاحة. وفي السياق ذاته يُقدّم مجيد (2024) قراءة أكثر تركيزاً على الجانب الهندسي، إذ يعرّفه بأنه فرع من علوم الحاسوب يُعنى بتصميم أنظمة قادرة على أداء المهام الإدراكية المعقدة، وتوظيفها في تحسين كفاءة العمليات وتقليص الفجوة بين التخطيط والتنفيذ داخل بيئات المشاريع</w:t>
      </w:r>
      <w:r w:rsidRPr="007A5613">
        <w:rPr>
          <w:rFonts w:ascii="Simplified Arabic" w:hAnsi="Simplified Arabic" w:cs="Simplified Arabic"/>
          <w:color w:val="000000" w:themeColor="text1"/>
          <w:sz w:val="28"/>
          <w:szCs w:val="28"/>
        </w:rPr>
        <w:t>.</w:t>
      </w:r>
    </w:p>
    <w:p w14:paraId="1FC396C9"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وبالانتقال إلى المعالجات الأكاديمية الأجنبية، يذهب</w:t>
      </w:r>
      <w:r w:rsidRPr="007A5613">
        <w:rPr>
          <w:rFonts w:ascii="Simplified Arabic" w:hAnsi="Simplified Arabic" w:cs="Simplified Arabic"/>
          <w:color w:val="000000" w:themeColor="text1"/>
          <w:sz w:val="28"/>
          <w:szCs w:val="28"/>
        </w:rPr>
        <w:t xml:space="preserve"> Taboada et al. (2023) </w:t>
      </w:r>
      <w:r w:rsidRPr="007A5613">
        <w:rPr>
          <w:rFonts w:ascii="Simplified Arabic" w:hAnsi="Simplified Arabic" w:cs="Simplified Arabic"/>
          <w:color w:val="000000" w:themeColor="text1"/>
          <w:sz w:val="28"/>
          <w:szCs w:val="28"/>
          <w:rtl/>
        </w:rPr>
        <w:t>إلى أن الذكاء الاصطناعي بنية معرفية تُجمع بين خوارزميات التعلم الآلي وتقنيات معالجة اللغة والرؤية الحاسوبية، بهدف إنتاج قدرات استنتاجية آلية تُوظَّف في مختلف مراحل دورة حياة المشروع. أما</w:t>
      </w:r>
      <w:r w:rsidRPr="007A5613">
        <w:rPr>
          <w:rFonts w:ascii="Simplified Arabic" w:hAnsi="Simplified Arabic" w:cs="Simplified Arabic"/>
          <w:color w:val="000000" w:themeColor="text1"/>
          <w:sz w:val="28"/>
          <w:szCs w:val="28"/>
        </w:rPr>
        <w:t xml:space="preserve"> Hossain et al. (2024) </w:t>
      </w:r>
      <w:r w:rsidRPr="007A5613">
        <w:rPr>
          <w:rFonts w:ascii="Simplified Arabic" w:hAnsi="Simplified Arabic" w:cs="Simplified Arabic"/>
          <w:color w:val="000000" w:themeColor="text1"/>
          <w:sz w:val="28"/>
          <w:szCs w:val="28"/>
          <w:rtl/>
        </w:rPr>
        <w:t>فيُبرزون البُعد الإداري للمفهوم، معتبرين أن الذكاء الاصطناعي أداة استراتيجية لإعادة تصميم أنماط العمل، إذ يُتيح تحويل البيانات الخام إلى معرفة قابلة للاستخدام في دعم القرارات، مما يجعله عنصراً محورياً في رفع مستوى النضج المؤسسي. ويُضيف</w:t>
      </w:r>
      <w:r w:rsidRPr="007A5613">
        <w:rPr>
          <w:rFonts w:ascii="Simplified Arabic" w:hAnsi="Simplified Arabic" w:cs="Simplified Arabic"/>
          <w:color w:val="000000" w:themeColor="text1"/>
          <w:sz w:val="28"/>
          <w:szCs w:val="28"/>
        </w:rPr>
        <w:t xml:space="preserve"> Manduva (2024) </w:t>
      </w:r>
      <w:r w:rsidRPr="007A5613">
        <w:rPr>
          <w:rFonts w:ascii="Simplified Arabic" w:hAnsi="Simplified Arabic" w:cs="Simplified Arabic"/>
          <w:color w:val="000000" w:themeColor="text1"/>
          <w:sz w:val="28"/>
          <w:szCs w:val="28"/>
          <w:rtl/>
        </w:rPr>
        <w:t>بُعداً وظيفياً حين يعرّفه بأنه امتداد ذكي للممارسات الإدارية، لا يستهدف إحلال الإنسان بل تعزيز قدراته من خلال أتمتة المهام الروتينية وتوجيه التركيز نحو المهام ذات القيمة المضافة</w:t>
      </w:r>
      <w:r w:rsidRPr="007A5613">
        <w:rPr>
          <w:rFonts w:ascii="Simplified Arabic" w:hAnsi="Simplified Arabic" w:cs="Simplified Arabic"/>
          <w:color w:val="000000" w:themeColor="text1"/>
          <w:sz w:val="28"/>
          <w:szCs w:val="28"/>
        </w:rPr>
        <w:t>.</w:t>
      </w:r>
    </w:p>
    <w:p w14:paraId="2D7C513F"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زاوية مغايرة، يقدم</w:t>
      </w:r>
      <w:r w:rsidRPr="007A5613">
        <w:rPr>
          <w:rFonts w:ascii="Simplified Arabic" w:hAnsi="Simplified Arabic" w:cs="Simplified Arabic"/>
          <w:color w:val="000000" w:themeColor="text1"/>
          <w:sz w:val="28"/>
          <w:szCs w:val="28"/>
        </w:rPr>
        <w:t xml:space="preserve"> Bushuyev et al. (2024) </w:t>
      </w:r>
      <w:r w:rsidRPr="007A5613">
        <w:rPr>
          <w:rFonts w:ascii="Simplified Arabic" w:hAnsi="Simplified Arabic" w:cs="Simplified Arabic"/>
          <w:color w:val="000000" w:themeColor="text1"/>
          <w:sz w:val="28"/>
          <w:szCs w:val="28"/>
          <w:rtl/>
        </w:rPr>
        <w:t>قراءة نقدية للمفهوم، إذ يعتبرون أن الذكاء الاصطناعي منظومة متغلغلة</w:t>
      </w:r>
      <w:r w:rsidRPr="007A5613">
        <w:rPr>
          <w:rFonts w:ascii="Simplified Arabic" w:hAnsi="Simplified Arabic" w:cs="Simplified Arabic"/>
          <w:color w:val="000000" w:themeColor="text1"/>
          <w:sz w:val="28"/>
          <w:szCs w:val="28"/>
        </w:rPr>
        <w:t xml:space="preserve"> (Ubiquitous) </w:t>
      </w:r>
      <w:r w:rsidRPr="007A5613">
        <w:rPr>
          <w:rFonts w:ascii="Simplified Arabic" w:hAnsi="Simplified Arabic" w:cs="Simplified Arabic"/>
          <w:color w:val="000000" w:themeColor="text1"/>
          <w:sz w:val="28"/>
          <w:szCs w:val="28"/>
          <w:rtl/>
        </w:rPr>
        <w:t>تُحدث تحولاً بنيوياً في مهارات مديري المشاريع، بما يستدعي إعادة تعريف الكفاءات المطلوبة في ضوء انتشاره الواسع. في حين يُركّز</w:t>
      </w:r>
      <w:r w:rsidRPr="007A5613">
        <w:rPr>
          <w:rFonts w:ascii="Simplified Arabic" w:hAnsi="Simplified Arabic" w:cs="Simplified Arabic"/>
          <w:color w:val="000000" w:themeColor="text1"/>
          <w:sz w:val="28"/>
          <w:szCs w:val="28"/>
        </w:rPr>
        <w:t xml:space="preserve"> Bento et al. (2022) </w:t>
      </w:r>
      <w:r w:rsidRPr="007A5613">
        <w:rPr>
          <w:rFonts w:ascii="Simplified Arabic" w:hAnsi="Simplified Arabic" w:cs="Simplified Arabic"/>
          <w:color w:val="000000" w:themeColor="text1"/>
          <w:sz w:val="28"/>
          <w:szCs w:val="28"/>
          <w:rtl/>
        </w:rPr>
        <w:t>على الطابع التكاملي للمفهوم، معتبرين أن الذكاء الاصطناعي ليس تقنية منفصلة بل منظومة مترابطة من الأدوات تعمل بتناغم لخدمة أهداف متعددة داخل المشروع الواحد</w:t>
      </w:r>
      <w:r w:rsidRPr="007A5613">
        <w:rPr>
          <w:rFonts w:ascii="Simplified Arabic" w:hAnsi="Simplified Arabic" w:cs="Simplified Arabic"/>
          <w:color w:val="000000" w:themeColor="text1"/>
          <w:sz w:val="28"/>
          <w:szCs w:val="28"/>
        </w:rPr>
        <w:t>.</w:t>
      </w:r>
    </w:p>
    <w:p w14:paraId="1545A885"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ويرى الباحث، في ضوء ما تقدم، أن الذكاء الاصطناعي يمكن تعريفه إجرائياً في سياق المشاريع الاستشارية بوصفه: منظومة متكاملة من الخوارزميات والتقنيات الذكية التي تُوظّفها شركات الاستشارات لمعالجة البيانات المتعلقة بمشاريع العملاء واستخلاص أنماطها وتنبؤات مساراتها، بما يُتيح دعم فرق الاستشاريين في اتخاذ قرارات أكثر دقة وسرعة، ورفع كفاءة إدارة المخاطر عبر مراحل المشروع المختلفة. وهذا التعريف يجمع بين البُعد التقني الذي أشار إليه</w:t>
      </w:r>
      <w:r w:rsidRPr="007A5613">
        <w:rPr>
          <w:rFonts w:ascii="Simplified Arabic" w:hAnsi="Simplified Arabic" w:cs="Simplified Arabic"/>
          <w:color w:val="000000" w:themeColor="text1"/>
          <w:sz w:val="28"/>
          <w:szCs w:val="28"/>
        </w:rPr>
        <w:t xml:space="preserve"> Taboada et al. (2023)</w:t>
      </w:r>
      <w:r w:rsidRPr="007A5613">
        <w:rPr>
          <w:rFonts w:ascii="Simplified Arabic" w:hAnsi="Simplified Arabic" w:cs="Simplified Arabic"/>
          <w:color w:val="000000" w:themeColor="text1"/>
          <w:sz w:val="28"/>
          <w:szCs w:val="28"/>
          <w:rtl/>
        </w:rPr>
        <w:t>، والبُعد الوظيفي الذي عبّر عنه</w:t>
      </w:r>
      <w:r w:rsidRPr="007A5613">
        <w:rPr>
          <w:rFonts w:ascii="Simplified Arabic" w:hAnsi="Simplified Arabic" w:cs="Simplified Arabic"/>
          <w:color w:val="000000" w:themeColor="text1"/>
          <w:sz w:val="28"/>
          <w:szCs w:val="28"/>
        </w:rPr>
        <w:t xml:space="preserve"> Manduva (2024)</w:t>
      </w:r>
      <w:r w:rsidRPr="007A5613">
        <w:rPr>
          <w:rFonts w:ascii="Simplified Arabic" w:hAnsi="Simplified Arabic" w:cs="Simplified Arabic"/>
          <w:color w:val="000000" w:themeColor="text1"/>
          <w:sz w:val="28"/>
          <w:szCs w:val="28"/>
          <w:rtl/>
        </w:rPr>
        <w:t>، مع تكييفه لطبيعة القطاع الاستشاري الذي تتناوله الدراسة الحالية</w:t>
      </w:r>
      <w:r w:rsidRPr="007A5613">
        <w:rPr>
          <w:rFonts w:ascii="Simplified Arabic" w:hAnsi="Simplified Arabic" w:cs="Simplified Arabic"/>
          <w:color w:val="000000" w:themeColor="text1"/>
          <w:sz w:val="28"/>
          <w:szCs w:val="28"/>
        </w:rPr>
        <w:t>.</w:t>
      </w:r>
    </w:p>
    <w:p w14:paraId="2C5EA67F" w14:textId="56391723"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4320479"/>
      <w:r w:rsidRPr="007A5613">
        <w:rPr>
          <w:rFonts w:ascii="Simplified Arabic" w:hAnsi="Simplified Arabic" w:cs="Simplified Arabic" w:hint="cs"/>
          <w:b/>
          <w:bCs/>
          <w:color w:val="000000" w:themeColor="text1"/>
          <w:sz w:val="32"/>
          <w:szCs w:val="32"/>
          <w:rtl/>
        </w:rPr>
        <w:lastRenderedPageBreak/>
        <w:t xml:space="preserve">3.1.2 </w:t>
      </w:r>
      <w:r w:rsidR="00953CEA" w:rsidRPr="007A5613">
        <w:rPr>
          <w:rFonts w:ascii="Simplified Arabic" w:hAnsi="Simplified Arabic" w:cs="Simplified Arabic"/>
          <w:b/>
          <w:bCs/>
          <w:color w:val="000000" w:themeColor="text1"/>
          <w:sz w:val="32"/>
          <w:szCs w:val="32"/>
          <w:rtl/>
        </w:rPr>
        <w:t>أهمية الذكاء الاصطناعي في إدارة المشاريع</w:t>
      </w:r>
      <w:bookmarkEnd w:id="15"/>
    </w:p>
    <w:p w14:paraId="4626281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لا يمكن فهم الحضور المتصاعد للذكاء الاصطناعي في إدارة المشاريع بمعزل عن التحولات البنيوية التي طرأت على طبيعة المشاريع ذاتها، من حيث اتساع نطاقها وتشعّب متغيراتها وتصاعد ضغوط الوقت والتكلفة عليها. وقد جعلت هذه التحولات من الذكاء الاصطناعي رافداً استراتيجياً لا تستقيم بدونه المنافسة في الأسواق المعاصرة، خاصة في القطاعات كثيفة المعرفة كالاستشارات الإدارية</w:t>
      </w:r>
      <w:r w:rsidRPr="007A5613">
        <w:rPr>
          <w:rFonts w:ascii="Simplified Arabic" w:hAnsi="Simplified Arabic" w:cs="Simplified Arabic"/>
          <w:color w:val="000000" w:themeColor="text1"/>
          <w:sz w:val="28"/>
          <w:szCs w:val="28"/>
        </w:rPr>
        <w:t>.</w:t>
      </w:r>
    </w:p>
    <w:p w14:paraId="40DD891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ويشير</w:t>
      </w:r>
      <w:r w:rsidRPr="007A5613">
        <w:rPr>
          <w:rFonts w:ascii="Simplified Arabic" w:hAnsi="Simplified Arabic" w:cs="Simplified Arabic"/>
          <w:color w:val="000000" w:themeColor="text1"/>
          <w:sz w:val="28"/>
          <w:szCs w:val="28"/>
        </w:rPr>
        <w:t xml:space="preserve"> Ogunbukola and Consulting (2024) </w:t>
      </w:r>
      <w:r w:rsidRPr="007A5613">
        <w:rPr>
          <w:rFonts w:ascii="Simplified Arabic" w:hAnsi="Simplified Arabic" w:cs="Simplified Arabic"/>
          <w:color w:val="000000" w:themeColor="text1"/>
          <w:sz w:val="28"/>
          <w:szCs w:val="28"/>
          <w:rtl/>
        </w:rPr>
        <w:t>إلى أن أهمية الذكاء الاصطناعي في إدارة المشاريع تتجلى في عدة محاور، أولها قدرته على تعزيز كفاءة اتخاذ القرار عبر توفير رؤى تحليلية معمّقة تستند إلى بيانات ضخمة يتعذر على العقل البشري استيعابها منفرداً؛ وثانيها إسهامه في تخفيف المخاطر من خلال منظومات إنذار مبكر ترصد المؤشرات الحرجة قبل تفاقمها؛ وثالثها دوره في إدارة المشاريع المعقدة التي تتسم بتعدد الأطراف والتشابك التقني؛ ورابعها إتاحته لتخصيص الموارد بصورة أكثر ذكاءً بحيث يتم توجيهها إلى المهام ذات الأولوية القصوى</w:t>
      </w:r>
      <w:r w:rsidRPr="007A5613">
        <w:rPr>
          <w:rFonts w:ascii="Simplified Arabic" w:hAnsi="Simplified Arabic" w:cs="Simplified Arabic"/>
          <w:color w:val="000000" w:themeColor="text1"/>
          <w:sz w:val="28"/>
          <w:szCs w:val="28"/>
        </w:rPr>
        <w:t>.</w:t>
      </w:r>
    </w:p>
    <w:p w14:paraId="0DE05BA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ويرى</w:t>
      </w:r>
      <w:r w:rsidRPr="007A5613">
        <w:rPr>
          <w:rFonts w:ascii="Simplified Arabic" w:hAnsi="Simplified Arabic" w:cs="Simplified Arabic"/>
          <w:color w:val="000000" w:themeColor="text1"/>
          <w:sz w:val="28"/>
          <w:szCs w:val="28"/>
        </w:rPr>
        <w:t xml:space="preserve"> Zhang et al. (2024) </w:t>
      </w:r>
      <w:r w:rsidRPr="007A5613">
        <w:rPr>
          <w:rFonts w:ascii="Simplified Arabic" w:hAnsi="Simplified Arabic" w:cs="Simplified Arabic"/>
          <w:color w:val="000000" w:themeColor="text1"/>
          <w:sz w:val="28"/>
          <w:szCs w:val="28"/>
          <w:rtl/>
        </w:rPr>
        <w:t>أن أهمية الذكاء الاصطناعي تتجاوز البعد الأدائي إلى بُعد أعمق يرتبط بالعدالة التنظيمية داخل فرق المشاريع، إذ يوفر أدوات موضوعية لتقييم الأداء وتوزيع المهام بعيداً عن التحيزات الشخصية، بما يعزز شعور العاملين بالإنصاف ويرفع من مستوى انخراطهم في تحقيق أهداف المشروع. وهذا البُعد الإنساني كثيراً ما يُغفَل في المعالجات التقنية البحتة رغم أثره العميق على أداء الفرق</w:t>
      </w:r>
      <w:r w:rsidRPr="007A5613">
        <w:rPr>
          <w:rFonts w:ascii="Simplified Arabic" w:hAnsi="Simplified Arabic" w:cs="Simplified Arabic"/>
          <w:color w:val="000000" w:themeColor="text1"/>
          <w:sz w:val="28"/>
          <w:szCs w:val="28"/>
        </w:rPr>
        <w:t>.</w:t>
      </w:r>
    </w:p>
    <w:p w14:paraId="73289631"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ويُبرز</w:t>
      </w:r>
      <w:r w:rsidRPr="007A5613">
        <w:rPr>
          <w:rFonts w:ascii="Simplified Arabic" w:hAnsi="Simplified Arabic" w:cs="Simplified Arabic"/>
          <w:color w:val="000000" w:themeColor="text1"/>
          <w:sz w:val="28"/>
          <w:szCs w:val="28"/>
        </w:rPr>
        <w:t xml:space="preserve"> Fridgeirsson et al. (2023) </w:t>
      </w:r>
      <w:r w:rsidRPr="007A5613">
        <w:rPr>
          <w:rFonts w:ascii="Simplified Arabic" w:hAnsi="Simplified Arabic" w:cs="Simplified Arabic"/>
          <w:color w:val="000000" w:themeColor="text1"/>
          <w:sz w:val="28"/>
          <w:szCs w:val="28"/>
          <w:rtl/>
        </w:rPr>
        <w:t>أهمية الذكاء الاصطناعي من زاوية توافقه مع مجالات المعرفة المعتمدة في دليل إدارة المشاريع</w:t>
      </w:r>
      <w:r w:rsidRPr="007A5613">
        <w:rPr>
          <w:rFonts w:ascii="Simplified Arabic" w:hAnsi="Simplified Arabic" w:cs="Simplified Arabic"/>
          <w:color w:val="000000" w:themeColor="text1"/>
          <w:sz w:val="28"/>
          <w:szCs w:val="28"/>
        </w:rPr>
        <w:t xml:space="preserve"> (PMBOK</w:t>
      </w:r>
      <w:proofErr w:type="gramStart"/>
      <w:r w:rsidRPr="007A5613">
        <w:rPr>
          <w:rFonts w:ascii="Simplified Arabic" w:hAnsi="Simplified Arabic" w:cs="Simplified Arabic"/>
          <w:color w:val="000000" w:themeColor="text1"/>
          <w:sz w:val="28"/>
          <w:szCs w:val="28"/>
        </w:rPr>
        <w:t>)</w:t>
      </w:r>
      <w:r w:rsidRPr="007A5613">
        <w:rPr>
          <w:rFonts w:ascii="Simplified Arabic" w:hAnsi="Simplified Arabic" w:cs="Simplified Arabic"/>
          <w:color w:val="000000" w:themeColor="text1"/>
          <w:sz w:val="28"/>
          <w:szCs w:val="28"/>
          <w:rtl/>
        </w:rPr>
        <w:t>،</w:t>
      </w:r>
      <w:proofErr w:type="gramEnd"/>
      <w:r w:rsidRPr="007A5613">
        <w:rPr>
          <w:rFonts w:ascii="Simplified Arabic" w:hAnsi="Simplified Arabic" w:cs="Simplified Arabic"/>
          <w:color w:val="000000" w:themeColor="text1"/>
          <w:sz w:val="28"/>
          <w:szCs w:val="28"/>
          <w:rtl/>
        </w:rPr>
        <w:t xml:space="preserve"> مؤكداً أن هذه التقنيات تُقدّم إسهامات نوعية في مجالات الجدولة الزمنية وإدارة التكاليف وإدارة المخاطر تحديداً، وذلك من خلال: أولاً، تحسين دقة التقديرات الأولية للمشروع؛ ثانياً، تعزيز القدرة على التكيّف مع المتغيرات الطارئة؛ ثالثاً، رفع مستوى الشفافية في تتبّع مسار المشروع؛ رابعاً، توفير قاعدة معرفية مؤسسية تتراكم من مشروع لآخر</w:t>
      </w:r>
      <w:r w:rsidRPr="007A5613">
        <w:rPr>
          <w:rFonts w:ascii="Simplified Arabic" w:hAnsi="Simplified Arabic" w:cs="Simplified Arabic"/>
          <w:color w:val="000000" w:themeColor="text1"/>
          <w:sz w:val="28"/>
          <w:szCs w:val="28"/>
        </w:rPr>
        <w:t>.</w:t>
      </w:r>
    </w:p>
    <w:p w14:paraId="7716BA0D"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ومن جهته يُشير محمد (2025أ) إلى أن الأهمية تتجلى بصورة أوضح عند المقارنة بين المنهجيات المختلفة لإدارة المشاريع، إذ يُسهم الذكاء الاصطناعي في تسريع دورة حياة المشروع وتعزيز مرونتها سواء ضمن المنهجيات التقليدية أو الرشيقة، مما يُتيح للشركات الاستشارية توفير قيمة أعلى لعملائها في </w:t>
      </w:r>
      <w:r w:rsidRPr="007A5613">
        <w:rPr>
          <w:rFonts w:ascii="Simplified Arabic" w:hAnsi="Simplified Arabic" w:cs="Simplified Arabic"/>
          <w:color w:val="000000" w:themeColor="text1"/>
          <w:sz w:val="28"/>
          <w:szCs w:val="28"/>
          <w:rtl/>
        </w:rPr>
        <w:lastRenderedPageBreak/>
        <w:t>زمن أقل. ويُضيف محمد (2025ب) بُعداً اقتصادياً حين يُبرز دور الذكاء الاصطناعي في تقليل التكاليف وزيادة كفاءة استخدام الموارد، وهو ما يُترجم مباشرةً إلى تحسين هوامش الربحية في المشاريع الاستشارية</w:t>
      </w:r>
      <w:r w:rsidRPr="007A5613">
        <w:rPr>
          <w:rFonts w:ascii="Simplified Arabic" w:hAnsi="Simplified Arabic" w:cs="Simplified Arabic"/>
          <w:color w:val="000000" w:themeColor="text1"/>
          <w:sz w:val="28"/>
          <w:szCs w:val="28"/>
        </w:rPr>
        <w:t>.</w:t>
      </w:r>
    </w:p>
    <w:p w14:paraId="3DEC866D"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ويرى</w:t>
      </w:r>
      <w:r w:rsidRPr="007A5613">
        <w:rPr>
          <w:rFonts w:ascii="Simplified Arabic" w:hAnsi="Simplified Arabic" w:cs="Simplified Arabic"/>
          <w:color w:val="000000" w:themeColor="text1"/>
          <w:sz w:val="28"/>
          <w:szCs w:val="28"/>
        </w:rPr>
        <w:t xml:space="preserve"> Sampaio de Sousa and Villanueva (2022) </w:t>
      </w:r>
      <w:r w:rsidRPr="007A5613">
        <w:rPr>
          <w:rFonts w:ascii="Simplified Arabic" w:hAnsi="Simplified Arabic" w:cs="Simplified Arabic"/>
          <w:color w:val="000000" w:themeColor="text1"/>
          <w:sz w:val="28"/>
          <w:szCs w:val="28"/>
          <w:rtl/>
        </w:rPr>
        <w:t>أن أهمية الذكاء الاصطناعي تكمن أيضاً في توفيره منهجيات علمية لتقييم جودة الخدمات المقدمة ضمن المشاريع، مما يُتيح للجهات الاستشارية بناء نماذج قياس موضوعية تُعزز مصداقيتها أمام العملاء. وتتكامل هذه الرؤية مع ما طرحه الغامدي وآل ضرمان (2022) من أن الذكاء الاصطناعي يُشكّل ركيزة أساسية لعمليات إدارة المعرفة، إذ يُتيح تخزين الخبرات المتراكمة واسترجاعها في السياقات المناسبة، وهو ما يمثل قيمة استراتيجية عالية في القطاع الاستشاري القائم على تدوير المعرفة</w:t>
      </w:r>
      <w:r w:rsidRPr="007A5613">
        <w:rPr>
          <w:rFonts w:ascii="Simplified Arabic" w:hAnsi="Simplified Arabic" w:cs="Simplified Arabic"/>
          <w:color w:val="000000" w:themeColor="text1"/>
          <w:sz w:val="28"/>
          <w:szCs w:val="28"/>
        </w:rPr>
        <w:t>.</w:t>
      </w:r>
    </w:p>
    <w:p w14:paraId="35EDC74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ويستنتج الباحث مما سبق أن أهمية الذكاء الاصطناعي في المشاريع الاستشارية تتوزع على أربعة مستويات متكاملة: مستوى استراتيجي يتصل بتعزيز الميزة التنافسية، ومستوى تشغيلي يتصل برفع كفاءة العمليات، ومستوى معرفي يتصل بتراكم الخبرة المؤسسية، ومستوى إنساني يتصل بتحسين بيئة العمل داخل فرق المشاريع</w:t>
      </w:r>
      <w:r w:rsidRPr="007A5613">
        <w:rPr>
          <w:rFonts w:ascii="Simplified Arabic" w:hAnsi="Simplified Arabic" w:cs="Simplified Arabic"/>
          <w:color w:val="000000" w:themeColor="text1"/>
          <w:sz w:val="28"/>
          <w:szCs w:val="28"/>
        </w:rPr>
        <w:t>.</w:t>
      </w:r>
    </w:p>
    <w:p w14:paraId="7E0209A3" w14:textId="5BC3EBB2" w:rsidR="00953CEA" w:rsidRPr="007A5613" w:rsidRDefault="003C2247" w:rsidP="003C2247">
      <w:pPr>
        <w:spacing w:before="100" w:beforeAutospacing="1" w:after="100" w:afterAutospacing="1" w:line="276" w:lineRule="auto"/>
        <w:outlineLvl w:val="2"/>
        <w:rPr>
          <w:rFonts w:ascii="Simplified Arabic" w:hAnsi="Simplified Arabic" w:cs="Simplified Arabic"/>
          <w:b/>
          <w:bCs/>
          <w:color w:val="000000" w:themeColor="text1"/>
          <w:sz w:val="32"/>
          <w:szCs w:val="32"/>
        </w:rPr>
      </w:pPr>
      <w:bookmarkStart w:id="16" w:name="_Toc234320480"/>
      <w:r w:rsidRPr="007A5613">
        <w:rPr>
          <w:rFonts w:ascii="Simplified Arabic" w:hAnsi="Simplified Arabic" w:cs="Simplified Arabic" w:hint="cs"/>
          <w:b/>
          <w:bCs/>
          <w:color w:val="000000" w:themeColor="text1"/>
          <w:sz w:val="32"/>
          <w:szCs w:val="32"/>
          <w:rtl/>
        </w:rPr>
        <w:t xml:space="preserve">4.1.2 </w:t>
      </w:r>
      <w:r w:rsidR="00953CEA" w:rsidRPr="007A5613">
        <w:rPr>
          <w:rFonts w:ascii="Simplified Arabic" w:hAnsi="Simplified Arabic" w:cs="Simplified Arabic"/>
          <w:b/>
          <w:bCs/>
          <w:color w:val="000000" w:themeColor="text1"/>
          <w:sz w:val="32"/>
          <w:szCs w:val="32"/>
          <w:rtl/>
        </w:rPr>
        <w:t>أهداف توظيف الذكاء الاصطناعي في المشاريع</w:t>
      </w:r>
      <w:bookmarkEnd w:id="16"/>
    </w:p>
    <w:p w14:paraId="2F38AA2D"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تتنوع الأهداف التي تسعى المنظمات إلى تحقيقها من خلال تبنّي تطبيقات الذكاء الاصطناعي بحسب طبيعة نشاطها ومستوى نضجها الرقمي، إلا أن ثمة أهدافاً محورية أجمعت عليها الأدبيات المتخصصة</w:t>
      </w:r>
      <w:r w:rsidRPr="007A5613">
        <w:rPr>
          <w:rFonts w:ascii="Simplified Arabic" w:hAnsi="Simplified Arabic" w:cs="Simplified Arabic"/>
          <w:color w:val="000000" w:themeColor="text1"/>
          <w:sz w:val="28"/>
          <w:szCs w:val="28"/>
        </w:rPr>
        <w:t>.</w:t>
      </w:r>
    </w:p>
    <w:p w14:paraId="2BE552D8"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ويرى العرسان والحياري (2021) أن أهداف توظيف الذكاء الاصطناعي في المشاريع تتمحور حول: أولاً، رفع دقة التقديرات المتعلقة بمدخلات المشروع من زمن وتكلفة وموارد؛ ثانياً، تعزيز القدرة التنبؤية بالمخرجات الممكنة والسيناريوهات البديلة؛ ثالثاً، أتمتة المهام الروتينية وتحرير العنصر البشري للتفرغ للمهام ذات القيمة المضافة العالية؛ رابعاً، تحسين جودة الاتصال والتنسيق بين أطراف المشروع من خلال منصات ذكية</w:t>
      </w:r>
      <w:r w:rsidRPr="007A5613">
        <w:rPr>
          <w:rFonts w:ascii="Simplified Arabic" w:hAnsi="Simplified Arabic" w:cs="Simplified Arabic"/>
          <w:color w:val="000000" w:themeColor="text1"/>
          <w:sz w:val="28"/>
          <w:szCs w:val="28"/>
        </w:rPr>
        <w:t>.</w:t>
      </w:r>
    </w:p>
    <w:p w14:paraId="17A801C9"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ويطرح الحياري وحياصات (2024) مجموعة أخرى من الأهداف تركّز على البُعد النوعي، وتشمل: تعزيز جودة المخرجات النهائية للمشروع، وتقليص معدلات الأخطاء والانحرافات، ورفع </w:t>
      </w:r>
      <w:r w:rsidRPr="007A5613">
        <w:rPr>
          <w:rFonts w:ascii="Simplified Arabic" w:hAnsi="Simplified Arabic" w:cs="Simplified Arabic"/>
          <w:color w:val="000000" w:themeColor="text1"/>
          <w:sz w:val="28"/>
          <w:szCs w:val="28"/>
          <w:rtl/>
        </w:rPr>
        <w:lastRenderedPageBreak/>
        <w:t>مستوى رضا العملاء عبر تسليم منتجات وخدمات تتوافق مع توقعاتهم، فضلاً عن دعم الابتكار المستمر داخل المنظمة عبر توليد أفكار ورؤى جديدة من تحليل البيانات المتراكمة</w:t>
      </w:r>
      <w:r w:rsidRPr="007A5613">
        <w:rPr>
          <w:rFonts w:ascii="Simplified Arabic" w:hAnsi="Simplified Arabic" w:cs="Simplified Arabic"/>
          <w:color w:val="000000" w:themeColor="text1"/>
          <w:sz w:val="28"/>
          <w:szCs w:val="28"/>
        </w:rPr>
        <w:t>.</w:t>
      </w:r>
    </w:p>
    <w:p w14:paraId="23594347"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منظور مغاير، يُحدّد سليمان والنسور (2025) الأهداف في سياق المشاريع الإنشائية بأنها تتجه نحو: تحسين عمليات التخطيط الأولي، وتعزيز الرقابة المستمرة على التنفيذ، وتوفير آليات فعّالة للتعامل مع المخاطر المستجدة، ودعم اتخاذ القرار في المواقف الحرجة التي تتطلب استجابة سريعة. ويمكن تعميم هذه الأهداف على المشاريع الاستشارية مع مراعاة خصوصية طبيعتها المعرفية</w:t>
      </w:r>
      <w:r w:rsidRPr="007A5613">
        <w:rPr>
          <w:rFonts w:ascii="Simplified Arabic" w:hAnsi="Simplified Arabic" w:cs="Simplified Arabic"/>
          <w:color w:val="000000" w:themeColor="text1"/>
          <w:sz w:val="28"/>
          <w:szCs w:val="28"/>
        </w:rPr>
        <w:t>.</w:t>
      </w:r>
    </w:p>
    <w:p w14:paraId="3276CAA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وعلى المستوى الأجنبي، يُلخّص</w:t>
      </w:r>
      <w:r w:rsidRPr="007A5613">
        <w:rPr>
          <w:rFonts w:ascii="Simplified Arabic" w:hAnsi="Simplified Arabic" w:cs="Simplified Arabic"/>
          <w:color w:val="000000" w:themeColor="text1"/>
          <w:sz w:val="28"/>
          <w:szCs w:val="28"/>
        </w:rPr>
        <w:t xml:space="preserve"> Manduva (2024) </w:t>
      </w:r>
      <w:r w:rsidRPr="007A5613">
        <w:rPr>
          <w:rFonts w:ascii="Simplified Arabic" w:hAnsi="Simplified Arabic" w:cs="Simplified Arabic"/>
          <w:color w:val="000000" w:themeColor="text1"/>
          <w:sz w:val="28"/>
          <w:szCs w:val="28"/>
          <w:rtl/>
        </w:rPr>
        <w:t>الأهداف الرئيسية في: تحسين كفاءة استخدام الموارد، وتعزيز الشفافية في التقارير الإدارية، ورفع مستوى التعاون بين فرق العمل الموزعة جغرافياً، وتقليص الفجوة بين التخطيط والتنفيذ الفعلي. وتتقاطع هذه الأهداف مع ما طرحه</w:t>
      </w:r>
      <w:r w:rsidRPr="007A5613">
        <w:rPr>
          <w:rFonts w:ascii="Simplified Arabic" w:hAnsi="Simplified Arabic" w:cs="Simplified Arabic"/>
          <w:color w:val="000000" w:themeColor="text1"/>
          <w:sz w:val="28"/>
          <w:szCs w:val="28"/>
        </w:rPr>
        <w:t xml:space="preserve"> Testorelli and Verbano (2022) </w:t>
      </w:r>
      <w:r w:rsidRPr="007A5613">
        <w:rPr>
          <w:rFonts w:ascii="Simplified Arabic" w:hAnsi="Simplified Arabic" w:cs="Simplified Arabic"/>
          <w:color w:val="000000" w:themeColor="text1"/>
          <w:sz w:val="28"/>
          <w:szCs w:val="28"/>
          <w:rtl/>
        </w:rPr>
        <w:t>في سياق شركات الاستشارات التقنية، حيث يبرز هدف توليد القيمة المستدامة</w:t>
      </w:r>
      <w:r w:rsidRPr="007A5613">
        <w:rPr>
          <w:rFonts w:ascii="Simplified Arabic" w:hAnsi="Simplified Arabic" w:cs="Simplified Arabic"/>
          <w:color w:val="000000" w:themeColor="text1"/>
          <w:sz w:val="28"/>
          <w:szCs w:val="28"/>
        </w:rPr>
        <w:t xml:space="preserve"> (Value Generation) </w:t>
      </w:r>
      <w:r w:rsidRPr="007A5613">
        <w:rPr>
          <w:rFonts w:ascii="Simplified Arabic" w:hAnsi="Simplified Arabic" w:cs="Simplified Arabic"/>
          <w:color w:val="000000" w:themeColor="text1"/>
          <w:sz w:val="28"/>
          <w:szCs w:val="28"/>
          <w:rtl/>
        </w:rPr>
        <w:t>بوصفه هدفاً محورياً يتحقق عبر التكامل بين تقنيات الذكاء الاصطناعي وممارسات إدارة المخاطر</w:t>
      </w:r>
      <w:r w:rsidRPr="007A5613">
        <w:rPr>
          <w:rFonts w:ascii="Simplified Arabic" w:hAnsi="Simplified Arabic" w:cs="Simplified Arabic"/>
          <w:color w:val="000000" w:themeColor="text1"/>
          <w:sz w:val="28"/>
          <w:szCs w:val="28"/>
        </w:rPr>
        <w:t>.</w:t>
      </w:r>
    </w:p>
    <w:p w14:paraId="1249CDBA"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ويستخلص الباحث أن الأهداف الاستراتيجية لتوظيف الذكاء الاصطناعي في المشاريع الاستشارية يمكن تصنيفها في ثلاث مجموعات: أهداف كفاءة تشغيلية (تقليص الزمن والتكلفة وتحسين استخدام الموارد)، وأهداف فاعلية استراتيجية (تعزيز جودة القرار ورفع القدرة التنافسية)، وأهداف تطويرية (بناء قدرات مؤسسية مستدامة ودعم الابتكار)</w:t>
      </w:r>
      <w:r w:rsidRPr="007A5613">
        <w:rPr>
          <w:rFonts w:ascii="Simplified Arabic" w:hAnsi="Simplified Arabic" w:cs="Simplified Arabic"/>
          <w:color w:val="000000" w:themeColor="text1"/>
          <w:sz w:val="28"/>
          <w:szCs w:val="28"/>
        </w:rPr>
        <w:t>.</w:t>
      </w:r>
    </w:p>
    <w:p w14:paraId="3466169D" w14:textId="7F9DAAAC"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4320481"/>
      <w:r w:rsidRPr="007A5613">
        <w:rPr>
          <w:rFonts w:ascii="Simplified Arabic" w:hAnsi="Simplified Arabic" w:cs="Simplified Arabic" w:hint="cs"/>
          <w:b/>
          <w:bCs/>
          <w:color w:val="000000" w:themeColor="text1"/>
          <w:sz w:val="32"/>
          <w:szCs w:val="32"/>
          <w:rtl/>
        </w:rPr>
        <w:t xml:space="preserve">5.1.2 </w:t>
      </w:r>
      <w:r w:rsidR="00953CEA" w:rsidRPr="007A5613">
        <w:rPr>
          <w:rFonts w:ascii="Simplified Arabic" w:hAnsi="Simplified Arabic" w:cs="Simplified Arabic"/>
          <w:b/>
          <w:bCs/>
          <w:color w:val="000000" w:themeColor="text1"/>
          <w:sz w:val="32"/>
          <w:szCs w:val="32"/>
          <w:rtl/>
        </w:rPr>
        <w:t>أبعاد الذكاء الاصطناعي في المشاريع الاستشارية</w:t>
      </w:r>
      <w:bookmarkEnd w:id="17"/>
    </w:p>
    <w:p w14:paraId="4B7E47C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تم تحديد أبعاد الذكاء الاصطناعي في هذه الدراسة بناءً على دراسة</w:t>
      </w:r>
      <w:r w:rsidRPr="007A5613">
        <w:rPr>
          <w:rFonts w:ascii="Simplified Arabic" w:hAnsi="Simplified Arabic" w:cs="Simplified Arabic"/>
          <w:color w:val="000000" w:themeColor="text1"/>
          <w:sz w:val="28"/>
          <w:szCs w:val="28"/>
        </w:rPr>
        <w:t xml:space="preserve"> Taboada et al. (2023) </w:t>
      </w:r>
      <w:r w:rsidRPr="007A5613">
        <w:rPr>
          <w:rFonts w:ascii="Simplified Arabic" w:hAnsi="Simplified Arabic" w:cs="Simplified Arabic"/>
          <w:color w:val="000000" w:themeColor="text1"/>
          <w:sz w:val="28"/>
          <w:szCs w:val="28"/>
          <w:rtl/>
        </w:rPr>
        <w:t>ودراسة</w:t>
      </w:r>
      <w:r w:rsidRPr="007A5613">
        <w:rPr>
          <w:rFonts w:ascii="Simplified Arabic" w:hAnsi="Simplified Arabic" w:cs="Simplified Arabic"/>
          <w:color w:val="000000" w:themeColor="text1"/>
          <w:sz w:val="28"/>
          <w:szCs w:val="28"/>
        </w:rPr>
        <w:t xml:space="preserve"> Fridgeirsson et al. (2023) </w:t>
      </w:r>
      <w:r w:rsidRPr="007A5613">
        <w:rPr>
          <w:rFonts w:ascii="Simplified Arabic" w:hAnsi="Simplified Arabic" w:cs="Simplified Arabic"/>
          <w:color w:val="000000" w:themeColor="text1"/>
          <w:sz w:val="28"/>
          <w:szCs w:val="28"/>
          <w:rtl/>
        </w:rPr>
        <w:t>ودراسة إبراهيم وآخرون (2024</w:t>
      </w:r>
      <w:proofErr w:type="gramStart"/>
      <w:r w:rsidRPr="007A5613">
        <w:rPr>
          <w:rFonts w:ascii="Simplified Arabic" w:hAnsi="Simplified Arabic" w:cs="Simplified Arabic"/>
          <w:color w:val="000000" w:themeColor="text1"/>
          <w:sz w:val="28"/>
          <w:szCs w:val="28"/>
          <w:rtl/>
        </w:rPr>
        <w:t>)،</w:t>
      </w:r>
      <w:proofErr w:type="gramEnd"/>
      <w:r w:rsidRPr="007A5613">
        <w:rPr>
          <w:rFonts w:ascii="Simplified Arabic" w:hAnsi="Simplified Arabic" w:cs="Simplified Arabic"/>
          <w:color w:val="000000" w:themeColor="text1"/>
          <w:sz w:val="28"/>
          <w:szCs w:val="28"/>
          <w:rtl/>
        </w:rPr>
        <w:t xml:space="preserve"> حيث تلتقي هذه الدراسات على تصنيف تطبيقات الذكاء الاصطناعي في بيئة المشاريع إلى خمسة أبعاد رئيسية تُشكّل الإطار التحليلي للمتغير المستقل في الدراسة الحالية</w:t>
      </w:r>
      <w:r w:rsidRPr="007A5613">
        <w:rPr>
          <w:rFonts w:ascii="Simplified Arabic" w:hAnsi="Simplified Arabic" w:cs="Simplified Arabic"/>
          <w:color w:val="000000" w:themeColor="text1"/>
          <w:sz w:val="28"/>
          <w:szCs w:val="28"/>
        </w:rPr>
        <w:t>.</w:t>
      </w:r>
    </w:p>
    <w:p w14:paraId="469530E1"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الأول: تعلّم الآلة</w:t>
      </w:r>
      <w:r w:rsidRPr="007A5613">
        <w:rPr>
          <w:rFonts w:ascii="Simplified Arabic" w:hAnsi="Simplified Arabic" w:cs="Simplified Arabic"/>
          <w:color w:val="000000" w:themeColor="text1"/>
          <w:sz w:val="28"/>
          <w:szCs w:val="28"/>
        </w:rPr>
        <w:t xml:space="preserve"> (Machine Learning): </w:t>
      </w:r>
      <w:r w:rsidRPr="007A5613">
        <w:rPr>
          <w:rFonts w:ascii="Simplified Arabic" w:hAnsi="Simplified Arabic" w:cs="Simplified Arabic"/>
          <w:color w:val="000000" w:themeColor="text1"/>
          <w:sz w:val="28"/>
          <w:szCs w:val="28"/>
          <w:rtl/>
        </w:rPr>
        <w:t>يمثل هذا البُعد النواة الجوهرية للذكاء الاصطناعي، ويقوم على قدرة الأنظمة الحاسوبية على استخلاص الأنماط من البيانات دون برمجة مسبقة صريحة، بحيث تُطوّر أداءها ذاتياً كلما تعرّضت لبيانات جديدة. ويُوضّح</w:t>
      </w:r>
      <w:r w:rsidRPr="007A5613">
        <w:rPr>
          <w:rFonts w:ascii="Simplified Arabic" w:hAnsi="Simplified Arabic" w:cs="Simplified Arabic"/>
          <w:color w:val="000000" w:themeColor="text1"/>
          <w:sz w:val="28"/>
          <w:szCs w:val="28"/>
        </w:rPr>
        <w:t xml:space="preserve"> Hossain et al. (2024) </w:t>
      </w:r>
      <w:r w:rsidRPr="007A5613">
        <w:rPr>
          <w:rFonts w:ascii="Simplified Arabic" w:hAnsi="Simplified Arabic" w:cs="Simplified Arabic"/>
          <w:color w:val="000000" w:themeColor="text1"/>
          <w:sz w:val="28"/>
          <w:szCs w:val="28"/>
          <w:rtl/>
        </w:rPr>
        <w:t xml:space="preserve">أن تعلّم الآلة </w:t>
      </w:r>
      <w:r w:rsidRPr="007A5613">
        <w:rPr>
          <w:rFonts w:ascii="Simplified Arabic" w:hAnsi="Simplified Arabic" w:cs="Simplified Arabic"/>
          <w:color w:val="000000" w:themeColor="text1"/>
          <w:sz w:val="28"/>
          <w:szCs w:val="28"/>
          <w:rtl/>
        </w:rPr>
        <w:lastRenderedPageBreak/>
        <w:t>في بيئة المشاريع الاستشارية يُوظَّف في بناء نماذج تنبؤية للأداء استناداً إلى بيانات المشاريع السابقة، مما يُتيح لفرق الاستشاريين تقدير احتمالات النجاح والفشل بدقة أعلى. ويتفرع تعلّم الآلة إلى ثلاثة أنماط رئيسية: التعلّم الموجّه الذي يعتمد على بيانات مصنّفة مسبقاً، والتعلّم غير الموجّه الذي يكتشف الأنماط الخفية في البيانات، والتعلّم المعزّز الذي يُطوّر السلوك عبر التغذية الراجعة المتكررة. وتكتسب هذه الأنماط أهمية خاصة في القطاع الاستشاري حيث تتراكم البيانات من مشاريع متنوعة قابلة للتحليل المقارن</w:t>
      </w:r>
      <w:r w:rsidRPr="007A5613">
        <w:rPr>
          <w:rFonts w:ascii="Simplified Arabic" w:hAnsi="Simplified Arabic" w:cs="Simplified Arabic"/>
          <w:color w:val="000000" w:themeColor="text1"/>
          <w:sz w:val="28"/>
          <w:szCs w:val="28"/>
        </w:rPr>
        <w:t>.</w:t>
      </w:r>
    </w:p>
    <w:p w14:paraId="6481046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الثاني: معالجة اللغة الطبيعية</w:t>
      </w:r>
      <w:r w:rsidRPr="007A5613">
        <w:rPr>
          <w:rFonts w:ascii="Simplified Arabic" w:hAnsi="Simplified Arabic" w:cs="Simplified Arabic"/>
          <w:color w:val="000000" w:themeColor="text1"/>
          <w:sz w:val="28"/>
          <w:szCs w:val="28"/>
        </w:rPr>
        <w:t xml:space="preserve"> (Natural Language Processing): </w:t>
      </w:r>
      <w:r w:rsidRPr="007A5613">
        <w:rPr>
          <w:rFonts w:ascii="Simplified Arabic" w:hAnsi="Simplified Arabic" w:cs="Simplified Arabic"/>
          <w:color w:val="000000" w:themeColor="text1"/>
          <w:sz w:val="28"/>
          <w:szCs w:val="28"/>
          <w:rtl/>
        </w:rPr>
        <w:t>يتناول هذا البُعد قدرة الأنظمة على فهم اللغة الإنسانية المكتوبة والمنطوقة وتحليلها وتوليد ردود ملائمة. ويرى</w:t>
      </w:r>
      <w:r w:rsidRPr="007A5613">
        <w:rPr>
          <w:rFonts w:ascii="Simplified Arabic" w:hAnsi="Simplified Arabic" w:cs="Simplified Arabic"/>
          <w:color w:val="000000" w:themeColor="text1"/>
          <w:sz w:val="28"/>
          <w:szCs w:val="28"/>
        </w:rPr>
        <w:t xml:space="preserve"> Bento et al. (2022) </w:t>
      </w:r>
      <w:r w:rsidRPr="007A5613">
        <w:rPr>
          <w:rFonts w:ascii="Simplified Arabic" w:hAnsi="Simplified Arabic" w:cs="Simplified Arabic"/>
          <w:color w:val="000000" w:themeColor="text1"/>
          <w:sz w:val="28"/>
          <w:szCs w:val="28"/>
          <w:rtl/>
        </w:rPr>
        <w:t>أن معالجة اللغة الطبيعية تُشكّل ركيزة أساسية في المشاريع الاستشارية لأنها تُتيح تحليل الوثائق والعقود والتقارير الطويلة بسرعة، واستخراج المؤشرات الحرجة منها، ورصد المخاطر الكامنة في الصياغات القانونية والفنية. كما تُوظَّف هذه التقنية في تحليل تعليقات العملاء ومراسلاتهم لاستكشاف مؤشرات الرضا وعدم الرضا في وقت مبكر. وتتضمن معالجة اللغة الطبيعية تطبيقات متعددة كالتصنيف الآلي للنصوص، والتلخيص التلقائي، وتحليل المشاعر، والترجمة الآلية، وهي جميعها تطبيقات ذات قيمة عالية في بيئة الاستشارات متعددة اللغات والثقافات</w:t>
      </w:r>
      <w:r w:rsidRPr="007A5613">
        <w:rPr>
          <w:rFonts w:ascii="Simplified Arabic" w:hAnsi="Simplified Arabic" w:cs="Simplified Arabic"/>
          <w:color w:val="000000" w:themeColor="text1"/>
          <w:sz w:val="28"/>
          <w:szCs w:val="28"/>
        </w:rPr>
        <w:t>.</w:t>
      </w:r>
    </w:p>
    <w:p w14:paraId="4493978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الثالث: الأنظمة الخبيرة</w:t>
      </w:r>
      <w:r w:rsidRPr="007A5613">
        <w:rPr>
          <w:rFonts w:ascii="Simplified Arabic" w:hAnsi="Simplified Arabic" w:cs="Simplified Arabic"/>
          <w:color w:val="000000" w:themeColor="text1"/>
          <w:sz w:val="28"/>
          <w:szCs w:val="28"/>
        </w:rPr>
        <w:t xml:space="preserve"> (Expert Systems): </w:t>
      </w:r>
      <w:r w:rsidRPr="007A5613">
        <w:rPr>
          <w:rFonts w:ascii="Simplified Arabic" w:hAnsi="Simplified Arabic" w:cs="Simplified Arabic"/>
          <w:color w:val="000000" w:themeColor="text1"/>
          <w:sz w:val="28"/>
          <w:szCs w:val="28"/>
          <w:rtl/>
        </w:rPr>
        <w:t>يُشير هذا البُعد إلى الأنظمة الحاسوبية التي تحاكي الخبرة البشرية في مجالات متخصصة عبر قواعد معرفية ومحركات استدلال. ويُبيّن</w:t>
      </w:r>
      <w:r w:rsidRPr="007A5613">
        <w:rPr>
          <w:rFonts w:ascii="Simplified Arabic" w:hAnsi="Simplified Arabic" w:cs="Simplified Arabic"/>
          <w:color w:val="000000" w:themeColor="text1"/>
          <w:sz w:val="28"/>
          <w:szCs w:val="28"/>
        </w:rPr>
        <w:t xml:space="preserve"> Zhang et al. (2024) </w:t>
      </w:r>
      <w:r w:rsidRPr="007A5613">
        <w:rPr>
          <w:rFonts w:ascii="Simplified Arabic" w:hAnsi="Simplified Arabic" w:cs="Simplified Arabic"/>
          <w:color w:val="000000" w:themeColor="text1"/>
          <w:sz w:val="28"/>
          <w:szCs w:val="28"/>
          <w:rtl/>
        </w:rPr>
        <w:t>أن الأنظمة الخبيرة تُقدّم إسهاماً نوعياً في المشاريع الاستشارية من خلال تجسيد خبرات الاستشاريين المتقدمين ضمن أنظمة قابلة للاستخدام من قبل الاستشاريين الأقل خبرة، مما يُحقّق قدراً من العدالة في توزيع المعرفة داخل المنظمة. وتقوم الأنظمة الخبيرة على ثلاثة عناصر جوهرية: قاعدة المعرفة التي تحتوي على الحقائق والقواعد المتعلقة بالمجال، ومحرك الاستدلال الذي يُطبّق قواعد المنطق للوصول إلى استنتاجات، وواجهة المستخدم التي تُتيح التفاعل مع النظام. وتزداد قيمة هذه الأنظمة في السياقات التي يصعب فيها الوصول إلى الخبراء البشريين بشكل فوري</w:t>
      </w:r>
      <w:r w:rsidRPr="007A5613">
        <w:rPr>
          <w:rFonts w:ascii="Simplified Arabic" w:hAnsi="Simplified Arabic" w:cs="Simplified Arabic"/>
          <w:color w:val="000000" w:themeColor="text1"/>
          <w:sz w:val="28"/>
          <w:szCs w:val="28"/>
        </w:rPr>
        <w:t>.</w:t>
      </w:r>
    </w:p>
    <w:p w14:paraId="6D28C5E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الرابع: التحليلات التنبؤية</w:t>
      </w:r>
      <w:r w:rsidRPr="007A5613">
        <w:rPr>
          <w:rFonts w:ascii="Simplified Arabic" w:hAnsi="Simplified Arabic" w:cs="Simplified Arabic"/>
          <w:color w:val="000000" w:themeColor="text1"/>
          <w:sz w:val="28"/>
          <w:szCs w:val="28"/>
        </w:rPr>
        <w:t xml:space="preserve"> (Predictive Analytics): </w:t>
      </w:r>
      <w:r w:rsidRPr="007A5613">
        <w:rPr>
          <w:rFonts w:ascii="Simplified Arabic" w:hAnsi="Simplified Arabic" w:cs="Simplified Arabic"/>
          <w:color w:val="000000" w:themeColor="text1"/>
          <w:sz w:val="28"/>
          <w:szCs w:val="28"/>
          <w:rtl/>
        </w:rPr>
        <w:t>يمثل هذا البُعد التطبيق الأكثر ارتباطاً بإدارة المخاطر، إذ يهدف إلى استشراف الأحداث المستقبلية استناداً إلى تحليل البيانات التاريخية والحالية. ويُشير</w:t>
      </w:r>
      <w:r w:rsidRPr="007A5613">
        <w:rPr>
          <w:rFonts w:ascii="Simplified Arabic" w:hAnsi="Simplified Arabic" w:cs="Simplified Arabic"/>
          <w:color w:val="000000" w:themeColor="text1"/>
          <w:sz w:val="28"/>
          <w:szCs w:val="28"/>
        </w:rPr>
        <w:t xml:space="preserve"> Ogunbukola and Consulting (2024) </w:t>
      </w:r>
      <w:r w:rsidRPr="007A5613">
        <w:rPr>
          <w:rFonts w:ascii="Simplified Arabic" w:hAnsi="Simplified Arabic" w:cs="Simplified Arabic"/>
          <w:color w:val="000000" w:themeColor="text1"/>
          <w:sz w:val="28"/>
          <w:szCs w:val="28"/>
          <w:rtl/>
        </w:rPr>
        <w:t xml:space="preserve">إلى أن التحليلات التنبؤية تُتيح لمديري المشاريع </w:t>
      </w:r>
      <w:r w:rsidRPr="007A5613">
        <w:rPr>
          <w:rFonts w:ascii="Simplified Arabic" w:hAnsi="Simplified Arabic" w:cs="Simplified Arabic"/>
          <w:color w:val="000000" w:themeColor="text1"/>
          <w:sz w:val="28"/>
          <w:szCs w:val="28"/>
          <w:rtl/>
        </w:rPr>
        <w:lastRenderedPageBreak/>
        <w:t>الاستشارية بناء سيناريوهات متعددة لمسار المشروع، وتقدير احتمالات وقوع المخاطر المختلفة، وتقييم تأثيراتها المحتملة قبل حدوثها. وتعتمد هذه التقنية على مجموعة من الأدوات الإحصائية والرياضية المتقدمة كالانحدار المتعدد والشبكات العصبية وأشجار القرار، فضلاً عن تقنيات المحاكاة كمحاكاة مونت كارلو. وتُوفّر التحليلات التنبؤية للاستشاريين أفقاً استراتيجياً في التخطيط، بحيث ينتقلون من موقف رد الفعل تجاه الأحداث إلى موقف الاستباق والاستعداد</w:t>
      </w:r>
      <w:r w:rsidRPr="007A5613">
        <w:rPr>
          <w:rFonts w:ascii="Simplified Arabic" w:hAnsi="Simplified Arabic" w:cs="Simplified Arabic"/>
          <w:color w:val="000000" w:themeColor="text1"/>
          <w:sz w:val="28"/>
          <w:szCs w:val="28"/>
        </w:rPr>
        <w:t>.</w:t>
      </w:r>
    </w:p>
    <w:p w14:paraId="503DCB3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الخامس: الأتمتة الذكية</w:t>
      </w:r>
      <w:r w:rsidRPr="007A5613">
        <w:rPr>
          <w:rFonts w:ascii="Simplified Arabic" w:hAnsi="Simplified Arabic" w:cs="Simplified Arabic"/>
          <w:color w:val="000000" w:themeColor="text1"/>
          <w:sz w:val="28"/>
          <w:szCs w:val="28"/>
        </w:rPr>
        <w:t xml:space="preserve"> (Intelligent Automation): </w:t>
      </w:r>
      <w:r w:rsidRPr="007A5613">
        <w:rPr>
          <w:rFonts w:ascii="Simplified Arabic" w:hAnsi="Simplified Arabic" w:cs="Simplified Arabic"/>
          <w:color w:val="000000" w:themeColor="text1"/>
          <w:sz w:val="28"/>
          <w:szCs w:val="28"/>
          <w:rtl/>
        </w:rPr>
        <w:t>يجمع هذا البُعد بين أتمتة العمليات الروبوتية</w:t>
      </w:r>
      <w:r w:rsidRPr="007A5613">
        <w:rPr>
          <w:rFonts w:ascii="Simplified Arabic" w:hAnsi="Simplified Arabic" w:cs="Simplified Arabic"/>
          <w:color w:val="000000" w:themeColor="text1"/>
          <w:sz w:val="28"/>
          <w:szCs w:val="28"/>
        </w:rPr>
        <w:t xml:space="preserve"> (RPA) </w:t>
      </w:r>
      <w:r w:rsidRPr="007A5613">
        <w:rPr>
          <w:rFonts w:ascii="Simplified Arabic" w:hAnsi="Simplified Arabic" w:cs="Simplified Arabic"/>
          <w:color w:val="000000" w:themeColor="text1"/>
          <w:sz w:val="28"/>
          <w:szCs w:val="28"/>
          <w:rtl/>
        </w:rPr>
        <w:t>وتقنيات الذكاء الاصطناعي لأداء المهام الروتينية والمعقدة بصورة آلية. ويوضح مجيد (2024) أن الأتمتة الذكية في المشاريع الاستشارية تُوظَّف في مهام متعددة كإعداد التقارير الدورية، ومتابعة مؤشرات الأداء، وإدارة المراسلات الإدارية، وتحديث لوحات المتابعة، مما يُحرّر الاستشاريين للتركيز على المهام التحليلية والإبداعية. وتتميز الأتمتة الذكية عن الأتمتة التقليدية بقدرتها على التعامل مع البيانات غير المهيكلة واتخاذ قرارات في المواقف التي تتضمن قدراً من الغموض، وذلك بفضل تكاملها مع خوارزميات التعلم الآلي</w:t>
      </w:r>
      <w:r w:rsidRPr="007A5613">
        <w:rPr>
          <w:rFonts w:ascii="Simplified Arabic" w:hAnsi="Simplified Arabic" w:cs="Simplified Arabic"/>
          <w:color w:val="000000" w:themeColor="text1"/>
          <w:sz w:val="28"/>
          <w:szCs w:val="28"/>
        </w:rPr>
        <w:t>.</w:t>
      </w:r>
    </w:p>
    <w:p w14:paraId="6DA91CB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وإلى جانب هذه الأبعاد الخمسة، يُمكن الإشارة إلى عناصر مساندة تُعزّز فاعلية توظيف الذكاء الاصطناعي، كالبنية التحتية الرقمية، وجاهزية البيانات، وثقافة التبنّي التقني داخل المنظمة، وكفاءة الكوادر البشرية في التعامل مع هذه التقنيات. وقد أشار الغامدي وآل ضرمان (2022) إلى أن هذه العناصر المساندة تُشكّل شروطاً تمكينية لا غنى عنها لضمان تحقيق الأثر المتوقع من تطبيقات الذكاء الاصطناعي</w:t>
      </w:r>
      <w:r w:rsidRPr="007A5613">
        <w:rPr>
          <w:rFonts w:ascii="Simplified Arabic" w:hAnsi="Simplified Arabic" w:cs="Simplified Arabic"/>
          <w:color w:val="000000" w:themeColor="text1"/>
          <w:sz w:val="28"/>
          <w:szCs w:val="28"/>
        </w:rPr>
        <w:t>.</w:t>
      </w:r>
    </w:p>
    <w:p w14:paraId="0BBEC936" w14:textId="11352C2C"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320482"/>
      <w:r w:rsidRPr="007A5613">
        <w:rPr>
          <w:rFonts w:ascii="Simplified Arabic" w:hAnsi="Simplified Arabic" w:cs="Simplified Arabic" w:hint="cs"/>
          <w:b/>
          <w:bCs/>
          <w:color w:val="000000" w:themeColor="text1"/>
          <w:sz w:val="32"/>
          <w:szCs w:val="32"/>
          <w:rtl/>
        </w:rPr>
        <w:t xml:space="preserve">6.1.2 </w:t>
      </w:r>
      <w:r w:rsidR="00953CEA" w:rsidRPr="007A5613">
        <w:rPr>
          <w:rFonts w:ascii="Simplified Arabic" w:hAnsi="Simplified Arabic" w:cs="Simplified Arabic"/>
          <w:b/>
          <w:bCs/>
          <w:color w:val="000000" w:themeColor="text1"/>
          <w:sz w:val="32"/>
          <w:szCs w:val="32"/>
          <w:rtl/>
        </w:rPr>
        <w:t>تحديات توظيف الذكاء الاصطناعي في المشاريع الاستشارية</w:t>
      </w:r>
      <w:bookmarkEnd w:id="18"/>
    </w:p>
    <w:p w14:paraId="3139C980"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على الرغم من الوعود الكبيرة التي يقدمها الذكاء الاصطناعي، إلا أن تطبيقه في بيئة المشاريع الاستشارية يواجه جملة من التحديات التي ينبغي استيعابها لضمان توظيف واقعي ومسؤول. ويُصنّف</w:t>
      </w:r>
      <w:r w:rsidRPr="007A5613">
        <w:rPr>
          <w:rFonts w:ascii="Simplified Arabic" w:hAnsi="Simplified Arabic" w:cs="Simplified Arabic"/>
          <w:color w:val="000000" w:themeColor="text1"/>
          <w:sz w:val="28"/>
          <w:szCs w:val="28"/>
        </w:rPr>
        <w:t xml:space="preserve"> Bushuyev et al. (2024) </w:t>
      </w:r>
      <w:r w:rsidRPr="007A5613">
        <w:rPr>
          <w:rFonts w:ascii="Simplified Arabic" w:hAnsi="Simplified Arabic" w:cs="Simplified Arabic"/>
          <w:color w:val="000000" w:themeColor="text1"/>
          <w:sz w:val="28"/>
          <w:szCs w:val="28"/>
          <w:rtl/>
        </w:rPr>
        <w:t>هذه التحديات في محورين رئيسيين: محور تآكل الكفاءات البشرية، إذ يُفضي الاعتماد المفرط على الأنظمة الذكية إلى ضمور بعض المهارات التقليدية لدى مديري المشاريع؛ ومحور إعادة تعريف الأدوار، حيث تتغير طبيعة المهام المطلوبة من الاستشاريين، مما يستدعي جهوداً مكثفة في التدريب وإعادة التأهيل</w:t>
      </w:r>
      <w:r w:rsidRPr="007A5613">
        <w:rPr>
          <w:rFonts w:ascii="Simplified Arabic" w:hAnsi="Simplified Arabic" w:cs="Simplified Arabic"/>
          <w:color w:val="000000" w:themeColor="text1"/>
          <w:sz w:val="28"/>
          <w:szCs w:val="28"/>
        </w:rPr>
        <w:t>.</w:t>
      </w:r>
    </w:p>
    <w:p w14:paraId="10F405C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ويُضيف عبدالفتاح وأبو قلة (2024) تحديات تتصل بالبعد التنظيمي، كمقاومة التغيير من قِبل بعض العاملين، وضعف التكامل بين الأنظمة الذكية الجديدة والأنظمة القائمة، وارتفاع تكاليف التبنّي الأولية. كما تبرز تحديات مرتبطة بجودة البيانات وتوافرها، إذ لا يمكن للأنظمة الذكية أن تُنتج تحليلات موثوقة في غياب بيانات نظيفة وشاملة، وهو ما يُشكّل عائقاً في كثير من الشركات الاستشارية التي لا تمتلك ثقافة توثيقية متطورة</w:t>
      </w:r>
      <w:r w:rsidRPr="007A5613">
        <w:rPr>
          <w:rFonts w:ascii="Simplified Arabic" w:hAnsi="Simplified Arabic" w:cs="Simplified Arabic"/>
          <w:color w:val="000000" w:themeColor="text1"/>
          <w:sz w:val="28"/>
          <w:szCs w:val="28"/>
        </w:rPr>
        <w:t>.</w:t>
      </w:r>
    </w:p>
    <w:p w14:paraId="7C8E415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كما تظهر تحديات ذات طابع أخلاقي وقانوني، ترتبط بحماية بيانات العملاء، ومسؤولية اتخاذ القرار في حال إخفاق النظام الذكي، والتحيز الخوارزمي الذي قد يُفضي إلى قرارات غير عادلة تجاه فئات معينة. وتتضاعف هذه التحديات في القطاع الاستشاري بحكم حساسية المعلومات المتداولة والالتزامات التعاقدية بالسرية</w:t>
      </w:r>
      <w:r w:rsidRPr="007A5613">
        <w:rPr>
          <w:rFonts w:ascii="Simplified Arabic" w:hAnsi="Simplified Arabic" w:cs="Simplified Arabic"/>
          <w:color w:val="000000" w:themeColor="text1"/>
          <w:sz w:val="28"/>
          <w:szCs w:val="28"/>
        </w:rPr>
        <w:t>.</w:t>
      </w:r>
    </w:p>
    <w:p w14:paraId="786D7A39" w14:textId="2BA81E98" w:rsidR="00953CEA" w:rsidRPr="007A5613" w:rsidRDefault="003C2247" w:rsidP="003C2247">
      <w:pPr>
        <w:tabs>
          <w:tab w:val="right" w:pos="2125"/>
        </w:tabs>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320483"/>
      <w:r w:rsidRPr="007A5613">
        <w:rPr>
          <w:rFonts w:ascii="Simplified Arabic" w:hAnsi="Simplified Arabic" w:cs="Simplified Arabic" w:hint="cs"/>
          <w:b/>
          <w:bCs/>
          <w:color w:val="000000" w:themeColor="text1"/>
          <w:sz w:val="32"/>
          <w:szCs w:val="32"/>
          <w:rtl/>
        </w:rPr>
        <w:t xml:space="preserve">7.1.2 </w:t>
      </w:r>
      <w:r w:rsidR="00953CEA" w:rsidRPr="007A5613">
        <w:rPr>
          <w:rFonts w:ascii="Simplified Arabic" w:hAnsi="Simplified Arabic" w:cs="Simplified Arabic"/>
          <w:b/>
          <w:bCs/>
          <w:color w:val="000000" w:themeColor="text1"/>
          <w:sz w:val="32"/>
          <w:szCs w:val="32"/>
          <w:rtl/>
        </w:rPr>
        <w:t>واقع توظيف الذكاء الاصطناعي في القطاع الاستشاري</w:t>
      </w:r>
      <w:bookmarkEnd w:id="19"/>
    </w:p>
    <w:p w14:paraId="1AF6D1D3"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تشير المعالجات الأكاديمية الحديثة إلى أن واقع توظيف الذكاء الاصطناعي في القطاع الاستشاري يتفاوت تفاوتاً ملحوظاً بحسب حجم الشركات ومستوى نضجها الرقمي والسياق الجغرافي الذي تعمل فيه. ويُبيّن</w:t>
      </w:r>
      <w:r w:rsidRPr="007A5613">
        <w:rPr>
          <w:rFonts w:ascii="Simplified Arabic" w:hAnsi="Simplified Arabic" w:cs="Simplified Arabic"/>
          <w:color w:val="000000" w:themeColor="text1"/>
          <w:sz w:val="28"/>
          <w:szCs w:val="28"/>
        </w:rPr>
        <w:t xml:space="preserve"> Testorelli et al. (2024) </w:t>
      </w:r>
      <w:r w:rsidRPr="007A5613">
        <w:rPr>
          <w:rFonts w:ascii="Simplified Arabic" w:hAnsi="Simplified Arabic" w:cs="Simplified Arabic"/>
          <w:color w:val="000000" w:themeColor="text1"/>
          <w:sz w:val="28"/>
          <w:szCs w:val="28"/>
          <w:rtl/>
        </w:rPr>
        <w:t>أن شركات الاستشارات التقنية في الأسواق المتقدمة قطعت أشواطاً واسعة في تبنّي هذه التقنيات، خاصة في إدارة المخاطر وبناء القيمة والمرونة المؤسسية، بينما لا تزال شركات الاستشارات في الأسواق الناشئة في مراحل أولى من التبنّي</w:t>
      </w:r>
      <w:r w:rsidRPr="007A5613">
        <w:rPr>
          <w:rFonts w:ascii="Simplified Arabic" w:hAnsi="Simplified Arabic" w:cs="Simplified Arabic"/>
          <w:color w:val="000000" w:themeColor="text1"/>
          <w:sz w:val="28"/>
          <w:szCs w:val="28"/>
        </w:rPr>
        <w:t>.</w:t>
      </w:r>
    </w:p>
    <w:p w14:paraId="09DC3B89"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وفي المشهد العربي، يُشير محمد (2025ب) إلى أن المملكة العربية السعودية تشهد تحولاً متسارعاً نحو توظيف الذكاء الاصطناعي في مشاريع التطوير التكنولوجي، مدفوعاً برؤية 2030 وما تتضمنه من مبادرات لتعزيز الاقتصاد الرقمي. وتنعكس هذه التوجهات على قطاع الاستشارات الإدارية الذي بات مطالَباً بتقديم خدمات مدعومة بالذكاء الاصطناعي لعملائه في القطاعين العام والخاص</w:t>
      </w:r>
      <w:r w:rsidRPr="007A5613">
        <w:rPr>
          <w:rFonts w:ascii="Simplified Arabic" w:hAnsi="Simplified Arabic" w:cs="Simplified Arabic"/>
          <w:color w:val="000000" w:themeColor="text1"/>
          <w:sz w:val="28"/>
          <w:szCs w:val="28"/>
        </w:rPr>
        <w:t>.</w:t>
      </w:r>
    </w:p>
    <w:p w14:paraId="425C814F" w14:textId="77777777" w:rsidR="003C2247"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ويتضح مما سبق أن شركة دعم الأداء للاستشارات الإدارية، بوصفها إحدى الشركات العاملة في هذه البيئة المتحولة، تجد نفسها أمام فرصة استراتيجية وتحدٍ في آن واحد؛ فرصة لتوظيف الذكاء الاصطناعي لتعزيز كفاءتها في إدارة مخاطر المشاريع، وتحدٍ يتمثل في بناء القدرات التقنية والبشرية اللازمة لهذا التوظيف. وهذا ما يُبرّر منهجياً اختيار هذا المتغير المستقل موضوعاً للدراسة، ويُمهّد للانتقال إلى المبحث الثاني الذي يتناول المتغير التابع</w:t>
      </w:r>
      <w:r w:rsidRPr="007A5613">
        <w:rPr>
          <w:rFonts w:ascii="Simplified Arabic" w:hAnsi="Simplified Arabic" w:cs="Simplified Arabic"/>
          <w:color w:val="000000" w:themeColor="text1"/>
          <w:sz w:val="28"/>
          <w:szCs w:val="28"/>
        </w:rPr>
        <w:t>.</w:t>
      </w:r>
    </w:p>
    <w:p w14:paraId="0EB03584" w14:textId="69582B21" w:rsidR="00953CEA" w:rsidRPr="007A5613" w:rsidRDefault="003C2247" w:rsidP="003C2247">
      <w:pPr>
        <w:jc w:val="center"/>
        <w:outlineLvl w:val="1"/>
        <w:rPr>
          <w:rFonts w:ascii="Simplified Arabic" w:hAnsi="Simplified Arabic" w:cs="Simplified Arabic"/>
          <w:b/>
          <w:bCs/>
          <w:color w:val="000000" w:themeColor="text1"/>
          <w:sz w:val="36"/>
          <w:szCs w:val="36"/>
        </w:rPr>
      </w:pPr>
      <w:r w:rsidRPr="007A5613">
        <w:rPr>
          <w:rFonts w:ascii="Simplified Arabic" w:hAnsi="Simplified Arabic" w:cs="Simplified Arabic"/>
          <w:b/>
          <w:bCs/>
          <w:color w:val="000000" w:themeColor="text1"/>
          <w:sz w:val="36"/>
          <w:szCs w:val="36"/>
        </w:rPr>
        <w:br w:type="page"/>
      </w:r>
      <w:bookmarkStart w:id="20" w:name="_Toc234320484"/>
      <w:r w:rsidR="00953CEA" w:rsidRPr="007A5613">
        <w:rPr>
          <w:rFonts w:ascii="Simplified Arabic" w:hAnsi="Simplified Arabic" w:cs="Simplified Arabic"/>
          <w:b/>
          <w:bCs/>
          <w:color w:val="000000" w:themeColor="text1"/>
          <w:sz w:val="36"/>
          <w:szCs w:val="36"/>
          <w:rtl/>
        </w:rPr>
        <w:lastRenderedPageBreak/>
        <w:t>المبحث الثاني: إدارة المخاطر في المشاريع الاستشارية</w:t>
      </w:r>
      <w:bookmarkEnd w:id="20"/>
    </w:p>
    <w:p w14:paraId="1901BDEE" w14:textId="60798004"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320485"/>
      <w:r w:rsidRPr="007A5613">
        <w:rPr>
          <w:rFonts w:ascii="Simplified Arabic" w:hAnsi="Simplified Arabic" w:cs="Simplified Arabic" w:hint="cs"/>
          <w:b/>
          <w:bCs/>
          <w:color w:val="000000" w:themeColor="text1"/>
          <w:sz w:val="32"/>
          <w:szCs w:val="32"/>
          <w:rtl/>
        </w:rPr>
        <w:t xml:space="preserve">1.2.2 </w:t>
      </w:r>
      <w:r w:rsidR="00953CEA" w:rsidRPr="007A5613">
        <w:rPr>
          <w:rFonts w:ascii="Simplified Arabic" w:hAnsi="Simplified Arabic" w:cs="Simplified Arabic"/>
          <w:b/>
          <w:bCs/>
          <w:color w:val="000000" w:themeColor="text1"/>
          <w:sz w:val="32"/>
          <w:szCs w:val="32"/>
          <w:rtl/>
        </w:rPr>
        <w:t>تمهيد</w:t>
      </w:r>
      <w:bookmarkEnd w:id="21"/>
    </w:p>
    <w:p w14:paraId="72E0170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تُعدّ إدارة المخاطر من أكثر الحقول المعرفية حساسية في منظومة إدارة المشاريع، إذ إنها المرآة التي تعكس قدرة المنظمة على استيعاب حالة عدم اليقين المتأصلة في أي عمل مستقبلي وتحويلها من تهديد محتمل إلى فرصة لتعزيز القيمة. ولا تكاد توجد مشاريع خالية من المخاطر مهما بلغت دقة تخطيطها، غير أن الفارق الحقيقي بين المشاريع الناجحة والمتعثرة يكمن في مدى النضج الذي تبلغه المنظمة في التعامل مع هذه المخاطر. ويكتسب هذا الموضوع أهمية مضاعفة في المشاريع الاستشارية، إذ تتشابك فيها المخاطر التقنية مع المخاطر التعاقدية والمعرفية والسمعية، وتتقاطع مخاطر العميل مع مخاطر الجهة الاستشارية ذاتها، مما يستدعي إطاراً منهجياً محكماً لضبط هذه المخاطر عبر دورة حياة المشروع. ويسعى هذا المبحث إلى تقديم معالجة نظرية شاملة لإدارة المخاطر تتناول مفهومها وأهميتها وأهدافها وأبعادها واستراتيجياتها وواقعها، تمهيداً لتحليل أثر المتغير المستقل عليها في الفصول التطبيقية</w:t>
      </w:r>
      <w:r w:rsidRPr="007A5613">
        <w:rPr>
          <w:rFonts w:ascii="Simplified Arabic" w:hAnsi="Simplified Arabic" w:cs="Simplified Arabic"/>
          <w:color w:val="000000" w:themeColor="text1"/>
          <w:sz w:val="28"/>
          <w:szCs w:val="28"/>
        </w:rPr>
        <w:t>.</w:t>
      </w:r>
    </w:p>
    <w:p w14:paraId="19E0FB0F" w14:textId="115FA4BD"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320486"/>
      <w:r w:rsidRPr="007A5613">
        <w:rPr>
          <w:rFonts w:ascii="Simplified Arabic" w:hAnsi="Simplified Arabic" w:cs="Simplified Arabic" w:hint="cs"/>
          <w:b/>
          <w:bCs/>
          <w:color w:val="000000" w:themeColor="text1"/>
          <w:sz w:val="32"/>
          <w:szCs w:val="32"/>
          <w:rtl/>
        </w:rPr>
        <w:t xml:space="preserve">2.2.2 </w:t>
      </w:r>
      <w:r w:rsidR="00953CEA" w:rsidRPr="007A5613">
        <w:rPr>
          <w:rFonts w:ascii="Simplified Arabic" w:hAnsi="Simplified Arabic" w:cs="Simplified Arabic"/>
          <w:b/>
          <w:bCs/>
          <w:color w:val="000000" w:themeColor="text1"/>
          <w:sz w:val="32"/>
          <w:szCs w:val="32"/>
          <w:rtl/>
        </w:rPr>
        <w:t>مفهوم إدارة المخاطر</w:t>
      </w:r>
      <w:bookmarkEnd w:id="22"/>
    </w:p>
    <w:p w14:paraId="670C1DE0"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يعكس تعدد التعريفات المقدمة لإدارة المخاطر ثراء هذا الحقل المعرفي وتشعّب مداخله بين المنظور المالي والمنظور المشروعاتي والمنظور الاستراتيجي. ويُعرّف فاضل (2023) إدارة المخاطر بأنها العملية المنهجية المتكاملة التي تتضمن تحديد المخاطر المحتملة وتحليلها وتقييم آثارها ووضع استراتيجيات الاستجابة المناسبة لها، بهدف تقليص الخسائر المتوقعة وتعظيم الفرص الإيجابية التي قد تنبثق من حالة عدم اليقين</w:t>
      </w:r>
      <w:r w:rsidRPr="007A5613">
        <w:rPr>
          <w:rFonts w:ascii="Simplified Arabic" w:hAnsi="Simplified Arabic" w:cs="Simplified Arabic"/>
          <w:color w:val="000000" w:themeColor="text1"/>
          <w:sz w:val="28"/>
          <w:szCs w:val="28"/>
        </w:rPr>
        <w:t>.</w:t>
      </w:r>
    </w:p>
    <w:p w14:paraId="56E319C1"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منظور مغاير يُركّز على الجانب الهندسي، يُعرّف العلوان والحياصات (2022) إدارة المخاطر بأنها منظومة الإجراءات التي تتخذها إدارة المشروع للتعرّف على المخاطر التي قد تُهدّد تحقيق أهدافه من حيث الوقت والتكلفة والجودة والنطاق، ثم اتخاذ التدابير الوقائية والعلاجية الملائمة للحدّ من تأثيرها. ويُبرز هذا التعريف الطابع الإجرائي لإدارة المخاطر بوصفها سلسلة من الخطوات المنظمة لا مجرد ممارسة عرضية</w:t>
      </w:r>
      <w:r w:rsidRPr="007A5613">
        <w:rPr>
          <w:rFonts w:ascii="Simplified Arabic" w:hAnsi="Simplified Arabic" w:cs="Simplified Arabic"/>
          <w:color w:val="000000" w:themeColor="text1"/>
          <w:sz w:val="28"/>
          <w:szCs w:val="28"/>
        </w:rPr>
        <w:t>.</w:t>
      </w:r>
    </w:p>
    <w:p w14:paraId="615FD2D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ويقترب أحمد (2026) من المفهوم من زاوية علاقته بالجودة، حيث يُعرّف إدارة المخاطر بأنها المدخل الاستراتيجي الذي يربط بين الوقاية من التهديدات وتحقيق معايير الجودة المستهدفة في المشاريع، إذ إن المخاطر غير المُدارة تُشكّل مصدراً رئيسياً لتراجع جودة المخرجات النهائية. ويُقدّم هذا التعريف رؤية تكاملية تربط إدارة المخاطر بمنظومة إدارة الجودة الشاملة</w:t>
      </w:r>
      <w:r w:rsidRPr="007A5613">
        <w:rPr>
          <w:rFonts w:ascii="Simplified Arabic" w:hAnsi="Simplified Arabic" w:cs="Simplified Arabic"/>
          <w:color w:val="000000" w:themeColor="text1"/>
          <w:sz w:val="28"/>
          <w:szCs w:val="28"/>
        </w:rPr>
        <w:t>.</w:t>
      </w:r>
    </w:p>
    <w:p w14:paraId="34292248"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وفي معالجة تُبرز البُعد المنهجي، يُعرّف مكحل والشراري (2024) إدارة المخاطر بأنها مجموعة العمليات المتتابعة التي تُنفَّذ عبر دورة حياة المشروع بغض النظر عن المنهجية المتبعة، سواء كانت منهجية الشلال التقليدية أو المنهجيات الرشيقة، وإن كانت الآليات الإجرائية تختلف من منهجية إلى أخرى بحسب طبيعة كل منها</w:t>
      </w:r>
      <w:r w:rsidRPr="007A5613">
        <w:rPr>
          <w:rFonts w:ascii="Simplified Arabic" w:hAnsi="Simplified Arabic" w:cs="Simplified Arabic"/>
          <w:color w:val="000000" w:themeColor="text1"/>
          <w:sz w:val="28"/>
          <w:szCs w:val="28"/>
        </w:rPr>
        <w:t>.</w:t>
      </w:r>
    </w:p>
    <w:p w14:paraId="2914EE43"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ويُقدّم جبر والشوابكة (2025) تعريفاً حديثاً يستوعب التطورات المعاصرة، حيث يُعرّفون إدارة المخاطر بأنها العملية الديناميكية التي تتفاعل مع البيئة المحيطة بالمشروع وتستوعب مستجداتها، وتوظّف أدوات التحليل المتقدمة كتحليلات البيانات الضخمة لتعزيز دقتها وفاعليتها. ويعكس هذا التعريف الانتقال من الفهم الكلاسيكي لإدارة المخاطر بوصفها ممارسة إحصائية إلى فهمها بوصفها منظومة معرفية متطورة</w:t>
      </w:r>
      <w:r w:rsidRPr="007A5613">
        <w:rPr>
          <w:rFonts w:ascii="Simplified Arabic" w:hAnsi="Simplified Arabic" w:cs="Simplified Arabic"/>
          <w:color w:val="000000" w:themeColor="text1"/>
          <w:sz w:val="28"/>
          <w:szCs w:val="28"/>
        </w:rPr>
        <w:t>.</w:t>
      </w:r>
    </w:p>
    <w:p w14:paraId="23054C78"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زاوية تركّز على المخاطر غير التقنية، يُعرّف حج محمد (2025) إدارة المخاطر بأنها الإطار المتكامل الذي يستوعب تنوع المخاطر المحيطة بالمشروع، بما فيها المخاطر السياسية والاجتماعية والاقتصادية والثقافية، ويوظف نماذج مدمجة قادرة على معالجة هذا التنوع من خلال تحليل استراتيجي شامل</w:t>
      </w:r>
      <w:r w:rsidRPr="007A5613">
        <w:rPr>
          <w:rFonts w:ascii="Simplified Arabic" w:hAnsi="Simplified Arabic" w:cs="Simplified Arabic"/>
          <w:color w:val="000000" w:themeColor="text1"/>
          <w:sz w:val="28"/>
          <w:szCs w:val="28"/>
        </w:rPr>
        <w:t>.</w:t>
      </w:r>
    </w:p>
    <w:p w14:paraId="1D53600D"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وعلى الصعيد الأجنبي، يُعرّف</w:t>
      </w:r>
      <w:r w:rsidRPr="007A5613">
        <w:rPr>
          <w:rFonts w:ascii="Simplified Arabic" w:hAnsi="Simplified Arabic" w:cs="Simplified Arabic"/>
          <w:color w:val="000000" w:themeColor="text1"/>
          <w:sz w:val="28"/>
          <w:szCs w:val="28"/>
        </w:rPr>
        <w:t xml:space="preserve"> Testorelli et al. (2024) </w:t>
      </w:r>
      <w:r w:rsidRPr="007A5613">
        <w:rPr>
          <w:rFonts w:ascii="Simplified Arabic" w:hAnsi="Simplified Arabic" w:cs="Simplified Arabic"/>
          <w:color w:val="000000" w:themeColor="text1"/>
          <w:sz w:val="28"/>
          <w:szCs w:val="28"/>
          <w:rtl/>
        </w:rPr>
        <w:t>إدارة المخاطر بأنها مصدر لتوليد القيمة وبناء المرونة المؤسسية، إذ إنها لا تقتصر على تجنّب الخسائر بل تتجاوز ذلك إلى استكشاف الفرص المخبوءة في حالات عدم اليقين وتحويلها إلى مزايا تنافسية. ويعكس هذا التعريف انزياحاً نوعياً في المفهوم من الطابع الدفاعي إلى الطابع الاستراتيجي الإيجابي</w:t>
      </w:r>
      <w:r w:rsidRPr="007A5613">
        <w:rPr>
          <w:rFonts w:ascii="Simplified Arabic" w:hAnsi="Simplified Arabic" w:cs="Simplified Arabic"/>
          <w:color w:val="000000" w:themeColor="text1"/>
          <w:sz w:val="28"/>
          <w:szCs w:val="28"/>
        </w:rPr>
        <w:t>.</w:t>
      </w:r>
    </w:p>
    <w:p w14:paraId="22989F00"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ويرى الباحث في ضوء المعالجات السابقة أن إدارة المخاطر في المشاريع الاستشارية يمكن تعريفها إجرائياً بأنها: منظومة متكاملة من العمليات المنهجية التي تُمارسها الشركة الاستشارية عبر دورة حياة المشروع، وتتضمن تحديد المخاطر المحيطة بمشاريع العملاء وتحليلها وتقييمها وصياغة استجابات </w:t>
      </w:r>
      <w:r w:rsidRPr="007A5613">
        <w:rPr>
          <w:rFonts w:ascii="Simplified Arabic" w:hAnsi="Simplified Arabic" w:cs="Simplified Arabic"/>
          <w:color w:val="000000" w:themeColor="text1"/>
          <w:sz w:val="28"/>
          <w:szCs w:val="28"/>
          <w:rtl/>
        </w:rPr>
        <w:lastRenderedPageBreak/>
        <w:t>ملائمة لها ومراقبتها باستمرار، بهدف حماية أهداف المشروع من التهديدات، واستثمار الفرص الممكنة، وتعزيز ثقة العميل بالجهة الاستشارية. ويجمع هذا التعريف بين البُعد الإجرائي الذي أشار إليه فاضل (2023)، والبُعد الاستراتيجي الذي طرحه</w:t>
      </w:r>
      <w:r w:rsidRPr="007A5613">
        <w:rPr>
          <w:rFonts w:ascii="Simplified Arabic" w:hAnsi="Simplified Arabic" w:cs="Simplified Arabic"/>
          <w:color w:val="000000" w:themeColor="text1"/>
          <w:sz w:val="28"/>
          <w:szCs w:val="28"/>
        </w:rPr>
        <w:t xml:space="preserve"> Testorelli et al. (2024)</w:t>
      </w:r>
      <w:r w:rsidRPr="007A5613">
        <w:rPr>
          <w:rFonts w:ascii="Simplified Arabic" w:hAnsi="Simplified Arabic" w:cs="Simplified Arabic"/>
          <w:color w:val="000000" w:themeColor="text1"/>
          <w:sz w:val="28"/>
          <w:szCs w:val="28"/>
          <w:rtl/>
        </w:rPr>
        <w:t>، مع تكييفه لخصوصية القطاع الاستشاري</w:t>
      </w:r>
      <w:r w:rsidRPr="007A5613">
        <w:rPr>
          <w:rFonts w:ascii="Simplified Arabic" w:hAnsi="Simplified Arabic" w:cs="Simplified Arabic"/>
          <w:color w:val="000000" w:themeColor="text1"/>
          <w:sz w:val="28"/>
          <w:szCs w:val="28"/>
        </w:rPr>
        <w:t>.</w:t>
      </w:r>
    </w:p>
    <w:p w14:paraId="54189964" w14:textId="58946EDB"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320487"/>
      <w:r w:rsidRPr="007A5613">
        <w:rPr>
          <w:rFonts w:ascii="Simplified Arabic" w:hAnsi="Simplified Arabic" w:cs="Simplified Arabic" w:hint="cs"/>
          <w:b/>
          <w:bCs/>
          <w:color w:val="000000" w:themeColor="text1"/>
          <w:sz w:val="32"/>
          <w:szCs w:val="32"/>
          <w:rtl/>
        </w:rPr>
        <w:t xml:space="preserve">3.2.2 </w:t>
      </w:r>
      <w:r w:rsidR="00953CEA" w:rsidRPr="007A5613">
        <w:rPr>
          <w:rFonts w:ascii="Simplified Arabic" w:hAnsi="Simplified Arabic" w:cs="Simplified Arabic"/>
          <w:b/>
          <w:bCs/>
          <w:color w:val="000000" w:themeColor="text1"/>
          <w:sz w:val="32"/>
          <w:szCs w:val="32"/>
          <w:rtl/>
        </w:rPr>
        <w:t>أهمية إدارة المخاطر في المشاريع الاستشارية</w:t>
      </w:r>
      <w:bookmarkEnd w:id="23"/>
    </w:p>
    <w:p w14:paraId="4EC17BBA"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تحتل إدارة المخاطر مكانة مركزية في منظومة إدارة المشاريع، وتتضاعف هذه المركزية في المشاريع الاستشارية بحكم طبيعتها المعرفية التي تتضمن قدراً عالياً من عدم اليقين وتشعب المتغيرات</w:t>
      </w:r>
      <w:r w:rsidRPr="007A5613">
        <w:rPr>
          <w:rFonts w:ascii="Simplified Arabic" w:hAnsi="Simplified Arabic" w:cs="Simplified Arabic"/>
          <w:color w:val="000000" w:themeColor="text1"/>
          <w:sz w:val="28"/>
          <w:szCs w:val="28"/>
        </w:rPr>
        <w:t>.</w:t>
      </w:r>
    </w:p>
    <w:p w14:paraId="6FB465B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ويشير الرواشدة والهلسة (2022) إلى أن أهمية إدارة المخاطر تتجلى في عدة محاور: أولاً، حماية أصول المنظمة الملموسة وغير الملموسة من التآكل نتيجة المخاطر غير المُدارة؛ ثانياً، توفير إطار متكامل لاتخاذ القرار في المواقف التي تتصف بعدم اليقين؛ ثالثاً، تعزيز التوافق مع متطلبات الحوكمة والمعايير الدولية كنظام</w:t>
      </w:r>
      <w:r w:rsidRPr="007A5613">
        <w:rPr>
          <w:rFonts w:ascii="Simplified Arabic" w:hAnsi="Simplified Arabic" w:cs="Simplified Arabic"/>
          <w:color w:val="000000" w:themeColor="text1"/>
          <w:sz w:val="28"/>
          <w:szCs w:val="28"/>
        </w:rPr>
        <w:t xml:space="preserve"> COSO </w:t>
      </w:r>
      <w:r w:rsidRPr="007A5613">
        <w:rPr>
          <w:rFonts w:ascii="Simplified Arabic" w:hAnsi="Simplified Arabic" w:cs="Simplified Arabic"/>
          <w:color w:val="000000" w:themeColor="text1"/>
          <w:sz w:val="28"/>
          <w:szCs w:val="28"/>
          <w:rtl/>
        </w:rPr>
        <w:t>للرقابة الداخلية؛ رابعاً، بناء ثقافة مؤسسية تستوعب المخاطر وتتعامل معها بصورة استباقية بدلاً من الاستجابة المتأخرة؛ خامساً، تعزيز قدرة المنظمة على تبنّي المبادرات الريادية والابتكارية التي تنطوي بطبيعتها على مستويات مرتفعة من المخاطرة</w:t>
      </w:r>
      <w:r w:rsidRPr="007A5613">
        <w:rPr>
          <w:rFonts w:ascii="Simplified Arabic" w:hAnsi="Simplified Arabic" w:cs="Simplified Arabic"/>
          <w:color w:val="000000" w:themeColor="text1"/>
          <w:sz w:val="28"/>
          <w:szCs w:val="28"/>
        </w:rPr>
        <w:t>.</w:t>
      </w:r>
    </w:p>
    <w:p w14:paraId="76AEDA78"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ويرى برهم وآخرون (2023) أن أهمية إدارة المخاطر في المشاريع تتصل بشكل وثيق بالتحسين المستمر، إذ توفر آلية منظمة للتعلم من التجارب السابقة وتحويل الأخطاء إلى معرفة مؤسسية تُغذّي المشاريع اللاحقة. ويُبرز هذا المنظور البعد التراكمي لإدارة المخاطر بوصفها ممارسة تُنتج قيمة معرفية طويلة الأمد لا مجرد وقاية آنية من التهديدات</w:t>
      </w:r>
      <w:r w:rsidRPr="007A5613">
        <w:rPr>
          <w:rFonts w:ascii="Simplified Arabic" w:hAnsi="Simplified Arabic" w:cs="Simplified Arabic"/>
          <w:color w:val="000000" w:themeColor="text1"/>
          <w:sz w:val="28"/>
          <w:szCs w:val="28"/>
        </w:rPr>
        <w:t>.</w:t>
      </w:r>
    </w:p>
    <w:p w14:paraId="2D002867"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منظور جودة المخرجات، يُشير أحمد (2026) إلى أن إدارة المخاطر تُشكّل ركيزة أساسية لتحقيق الجودة المستهدفة في المشاريع الهندسية والاستشارية على حد سواء، إذ إن المخاطر التي لا يتم تحديدها ومعالجتها في وقت مبكر تنعكس بالضرورة على جودة المخرجات النهائية. ويتقاطع هذا الطرح مع ما ذهب إليه العلوان والحياصات (2022) من أن إدارة المخاطر تُشكّل خط الدفاع الأول لحماية معايير الجودة في المشاريع الإنشائية، وهو ما يمكن قياساً تطبيقه على المشاريع الاستشارية</w:t>
      </w:r>
      <w:r w:rsidRPr="007A5613">
        <w:rPr>
          <w:rFonts w:ascii="Simplified Arabic" w:hAnsi="Simplified Arabic" w:cs="Simplified Arabic"/>
          <w:color w:val="000000" w:themeColor="text1"/>
          <w:sz w:val="28"/>
          <w:szCs w:val="28"/>
        </w:rPr>
        <w:t>.</w:t>
      </w:r>
    </w:p>
    <w:p w14:paraId="7A1AC62A"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ويُبرز جبر والشوابكة (2025) بُعداً معاصراً لأهمية إدارة المخاطر يتصل بدورها في تعزيز نجاح المشاريع، خاصة عند تكاملها مع تقنيات تحليل البيانات الضخمة التي تُتيح رصد المؤشرات الحرجة في </w:t>
      </w:r>
      <w:r w:rsidRPr="007A5613">
        <w:rPr>
          <w:rFonts w:ascii="Simplified Arabic" w:hAnsi="Simplified Arabic" w:cs="Simplified Arabic"/>
          <w:color w:val="000000" w:themeColor="text1"/>
          <w:sz w:val="28"/>
          <w:szCs w:val="28"/>
          <w:rtl/>
        </w:rPr>
        <w:lastRenderedPageBreak/>
        <w:t>الوقت المناسب. ويكتسب هذا البُعد أهمية بالغة في القطاع الاستشاري الذي يعتمد جوهره على جودة القرار المستند إلى المعطيات</w:t>
      </w:r>
      <w:r w:rsidRPr="007A5613">
        <w:rPr>
          <w:rFonts w:ascii="Simplified Arabic" w:hAnsi="Simplified Arabic" w:cs="Simplified Arabic"/>
          <w:color w:val="000000" w:themeColor="text1"/>
          <w:sz w:val="28"/>
          <w:szCs w:val="28"/>
        </w:rPr>
        <w:t>.</w:t>
      </w:r>
    </w:p>
    <w:p w14:paraId="703135C9"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زاوية تركز على المشاريع ذات الطابع غير التقليدي، يُشير حج محمد (2025) إلى أن أهمية إدارة المخاطر تتضاعف في المشاريع التي تجري في بيئات مضطربة، حيث يصبح التعامل مع المخاطر غير التقنية شرطاً لاستمرارية المشروع ذاته. وينسحب هذا المنطق على المشاريع الاستشارية التي تعمل في بيئات متغيرة أو تتعامل مع عملاء من قطاعات مختلطة الطبيعة</w:t>
      </w:r>
      <w:r w:rsidRPr="007A5613">
        <w:rPr>
          <w:rFonts w:ascii="Simplified Arabic" w:hAnsi="Simplified Arabic" w:cs="Simplified Arabic"/>
          <w:color w:val="000000" w:themeColor="text1"/>
          <w:sz w:val="28"/>
          <w:szCs w:val="28"/>
        </w:rPr>
        <w:t>.</w:t>
      </w:r>
    </w:p>
    <w:p w14:paraId="2AE95C07"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وعلى المستوى الأجنبي، يُقدّم</w:t>
      </w:r>
      <w:r w:rsidRPr="007A5613">
        <w:rPr>
          <w:rFonts w:ascii="Simplified Arabic" w:hAnsi="Simplified Arabic" w:cs="Simplified Arabic"/>
          <w:color w:val="000000" w:themeColor="text1"/>
          <w:sz w:val="28"/>
          <w:szCs w:val="28"/>
        </w:rPr>
        <w:t xml:space="preserve"> Testorelli and Verbano (2022) </w:t>
      </w:r>
      <w:r w:rsidRPr="007A5613">
        <w:rPr>
          <w:rFonts w:ascii="Simplified Arabic" w:hAnsi="Simplified Arabic" w:cs="Simplified Arabic"/>
          <w:color w:val="000000" w:themeColor="text1"/>
          <w:sz w:val="28"/>
          <w:szCs w:val="28"/>
          <w:rtl/>
        </w:rPr>
        <w:t>قراءة استراتيجية لأهمية إدارة المخاطر في شركات الاستشارات التقنية، معتبرَين إياها مصدراً مستداماً لتوليد القيمة وليست مجرد أداة حماية. وتتكامل هذه الرؤية مع ما طرحه</w:t>
      </w:r>
      <w:r w:rsidRPr="007A5613">
        <w:rPr>
          <w:rFonts w:ascii="Simplified Arabic" w:hAnsi="Simplified Arabic" w:cs="Simplified Arabic"/>
          <w:color w:val="000000" w:themeColor="text1"/>
          <w:sz w:val="28"/>
          <w:szCs w:val="28"/>
        </w:rPr>
        <w:t xml:space="preserve"> Testorelli et al. (2024) </w:t>
      </w:r>
      <w:r w:rsidRPr="007A5613">
        <w:rPr>
          <w:rFonts w:ascii="Simplified Arabic" w:hAnsi="Simplified Arabic" w:cs="Simplified Arabic"/>
          <w:color w:val="000000" w:themeColor="text1"/>
          <w:sz w:val="28"/>
          <w:szCs w:val="28"/>
          <w:rtl/>
        </w:rPr>
        <w:t>من أن إدارة المخاطر تُشكّل مدخلاً رئيسياً لبناء المرونة المؤسسية في الشركات الصغيرة والمتوسطة، بما يُتيح لها الصمود في مواجهة الأزمات والتكيّف مع المستجدات</w:t>
      </w:r>
      <w:r w:rsidRPr="007A5613">
        <w:rPr>
          <w:rFonts w:ascii="Simplified Arabic" w:hAnsi="Simplified Arabic" w:cs="Simplified Arabic"/>
          <w:color w:val="000000" w:themeColor="text1"/>
          <w:sz w:val="28"/>
          <w:szCs w:val="28"/>
        </w:rPr>
        <w:t>.</w:t>
      </w:r>
    </w:p>
    <w:p w14:paraId="557C43B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ويستنتج الباحث أن أهمية إدارة المخاطر في المشاريع الاستشارية تتوزع على مستويات متكاملة تشمل: مستوى الحماية (وقاية المشروع من التهديدات)، ومستوى الجودة (ضمان مطابقة المخرجات للمعايير)، ومستوى القيمة (تحويل عدم اليقين إلى فرص)، ومستوى التعلم (بناء معرفة مؤسسية متراكمة)، ومستوى الحوكمة (تعزيز الانضباط المؤسسي والالتزام بالمعايير)</w:t>
      </w:r>
      <w:r w:rsidRPr="007A5613">
        <w:rPr>
          <w:rFonts w:ascii="Simplified Arabic" w:hAnsi="Simplified Arabic" w:cs="Simplified Arabic"/>
          <w:color w:val="000000" w:themeColor="text1"/>
          <w:sz w:val="28"/>
          <w:szCs w:val="28"/>
        </w:rPr>
        <w:t>.</w:t>
      </w:r>
    </w:p>
    <w:p w14:paraId="1B3DE4A0" w14:textId="65AF7E54"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320488"/>
      <w:r w:rsidRPr="007A5613">
        <w:rPr>
          <w:rFonts w:ascii="Simplified Arabic" w:hAnsi="Simplified Arabic" w:cs="Simplified Arabic" w:hint="cs"/>
          <w:b/>
          <w:bCs/>
          <w:color w:val="000000" w:themeColor="text1"/>
          <w:sz w:val="32"/>
          <w:szCs w:val="32"/>
          <w:rtl/>
        </w:rPr>
        <w:t xml:space="preserve">4.2.2 </w:t>
      </w:r>
      <w:r w:rsidR="00953CEA" w:rsidRPr="007A5613">
        <w:rPr>
          <w:rFonts w:ascii="Simplified Arabic" w:hAnsi="Simplified Arabic" w:cs="Simplified Arabic"/>
          <w:b/>
          <w:bCs/>
          <w:color w:val="000000" w:themeColor="text1"/>
          <w:sz w:val="32"/>
          <w:szCs w:val="32"/>
          <w:rtl/>
        </w:rPr>
        <w:t>أهداف إدارة المخاطر</w:t>
      </w:r>
      <w:bookmarkEnd w:id="24"/>
    </w:p>
    <w:p w14:paraId="30788340"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تتنوع الأهداف التي تسعى ممارسة إدارة المخاطر إلى تحقيقها بحسب السياق والقطاع، غير أن ثمة أهدافاً محورية تتقاطع في مختلف المعالجات الأكاديمية</w:t>
      </w:r>
      <w:r w:rsidRPr="007A5613">
        <w:rPr>
          <w:rFonts w:ascii="Simplified Arabic" w:hAnsi="Simplified Arabic" w:cs="Simplified Arabic"/>
          <w:color w:val="000000" w:themeColor="text1"/>
          <w:sz w:val="28"/>
          <w:szCs w:val="28"/>
        </w:rPr>
        <w:t>.</w:t>
      </w:r>
    </w:p>
    <w:p w14:paraId="1A4FFFC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ويرى فاضل (2023) أن أهداف إدارة المخاطر تشمل: أولاً، حصر المخاطر المحتملة قبل تحوّلها إلى أزمات فعلية؛ ثانياً، تقدير احتمالات وقوع كل خطر وحجم تأثيره؛ ثالثاً، تطوير استراتيجيات استجابة متعددة تُتيح للإدارة خيارات مرنة؛ رابعاً، توفير أرضية موضوعية لاتخاذ القرار عبر معلومات دقيقة عن مستويات المخاطرة؛ خامساً، تعزيز الشفافية في الإفصاح عن المخاطر لأصحاب المصلحة</w:t>
      </w:r>
      <w:r w:rsidRPr="007A5613">
        <w:rPr>
          <w:rFonts w:ascii="Simplified Arabic" w:hAnsi="Simplified Arabic" w:cs="Simplified Arabic"/>
          <w:color w:val="000000" w:themeColor="text1"/>
          <w:sz w:val="28"/>
          <w:szCs w:val="28"/>
        </w:rPr>
        <w:t>.</w:t>
      </w:r>
    </w:p>
    <w:p w14:paraId="0A141A63"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ويُحدّد العلوان والحياصات (2022) الأهداف من زاوية علاقتها بجودة المشاريع، وتشمل: تقليص الانحرافات عن الخطة المعتمدة، وحماية معايير الجودة من التآكل، وتعزيز رضا المستفيدين النهائيين من المشروع، وضمان استدامة المخرجات على المدى الطويل</w:t>
      </w:r>
      <w:r w:rsidRPr="007A5613">
        <w:rPr>
          <w:rFonts w:ascii="Simplified Arabic" w:hAnsi="Simplified Arabic" w:cs="Simplified Arabic"/>
          <w:color w:val="000000" w:themeColor="text1"/>
          <w:sz w:val="28"/>
          <w:szCs w:val="28"/>
        </w:rPr>
        <w:t>.</w:t>
      </w:r>
    </w:p>
    <w:p w14:paraId="4044F81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منظور مقارن بين المنهجيات، يُبيّن مكحل والشراري (2024) أن أهداف إدارة المخاطر تتباين نسبياً بين المنهجيات التقليدية والرشيقة؛ ففي منهجية الشلال تتجه الأهداف نحو الاستباق الشامل ووضع خطط مفصلة للاستجابة، بينما في المنهجيات الرشيقة تتجه نحو المرونة والتكيّف السريع مع المخاطر الناشئة عبر التكرارات المتتالية. ويكشف هذا التمييز عن ديناميكية إدارة المخاطر وتكيّفها مع السياق المنهجي المطبَّق</w:t>
      </w:r>
      <w:r w:rsidRPr="007A5613">
        <w:rPr>
          <w:rFonts w:ascii="Simplified Arabic" w:hAnsi="Simplified Arabic" w:cs="Simplified Arabic"/>
          <w:color w:val="000000" w:themeColor="text1"/>
          <w:sz w:val="28"/>
          <w:szCs w:val="28"/>
        </w:rPr>
        <w:t>.</w:t>
      </w:r>
    </w:p>
    <w:p w14:paraId="30ED958B"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ويُضيف الرواشدة والهلسة (2022) أهدافاً ذات طابع حوكمي وريادي، وتشمل: تعزيز الالتزام بمعايير الرقابة الداخلية، ودعم المبادرات الريادية عبر توفير إطار محسوب للمخاطرة، وتحويل الثقافة المؤسسية من التحفّظ المفرط إلى المخاطرة المدروسة</w:t>
      </w:r>
      <w:r w:rsidRPr="007A5613">
        <w:rPr>
          <w:rFonts w:ascii="Simplified Arabic" w:hAnsi="Simplified Arabic" w:cs="Simplified Arabic"/>
          <w:color w:val="000000" w:themeColor="text1"/>
          <w:sz w:val="28"/>
          <w:szCs w:val="28"/>
        </w:rPr>
        <w:t>.</w:t>
      </w:r>
    </w:p>
    <w:p w14:paraId="258EC885"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ويستخلص الباحث أن الأهداف الاستراتيجية لإدارة المخاطر في المشاريع الاستشارية يمكن تصنيفها في ثلاث حزم: أهداف وقائية (الحد من الخسائر وحماية الأصول)، وأهداف تطويرية (بناء القدرات المؤسسية وتراكم المعرفة)، وأهداف قيمية (توليد القيمة المستدامة وتعظيم الفرص)</w:t>
      </w:r>
      <w:r w:rsidRPr="007A5613">
        <w:rPr>
          <w:rFonts w:ascii="Simplified Arabic" w:hAnsi="Simplified Arabic" w:cs="Simplified Arabic"/>
          <w:color w:val="000000" w:themeColor="text1"/>
          <w:sz w:val="28"/>
          <w:szCs w:val="28"/>
        </w:rPr>
        <w:t>.</w:t>
      </w:r>
    </w:p>
    <w:p w14:paraId="71AF53AE" w14:textId="4AB4D6AC"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4320489"/>
      <w:r w:rsidRPr="007A5613">
        <w:rPr>
          <w:rFonts w:ascii="Simplified Arabic" w:hAnsi="Simplified Arabic" w:cs="Simplified Arabic" w:hint="cs"/>
          <w:b/>
          <w:bCs/>
          <w:color w:val="000000" w:themeColor="text1"/>
          <w:sz w:val="32"/>
          <w:szCs w:val="32"/>
          <w:rtl/>
        </w:rPr>
        <w:t xml:space="preserve">5.2.2 </w:t>
      </w:r>
      <w:r w:rsidR="00953CEA" w:rsidRPr="007A5613">
        <w:rPr>
          <w:rFonts w:ascii="Simplified Arabic" w:hAnsi="Simplified Arabic" w:cs="Simplified Arabic"/>
          <w:b/>
          <w:bCs/>
          <w:color w:val="000000" w:themeColor="text1"/>
          <w:sz w:val="32"/>
          <w:szCs w:val="32"/>
          <w:rtl/>
        </w:rPr>
        <w:t>أبعاد إدارة المخاطر في المشاريع الاستشارية</w:t>
      </w:r>
      <w:bookmarkEnd w:id="25"/>
    </w:p>
    <w:p w14:paraId="6E2A3158"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تم تحديد أبعاد إدارة المخاطر في هذه الدراسة بناءً على دراسة فاضل (2023) ودراسة العلوان والحياصات (2022) ودراسة أحمد (2026)، حيث تتلاقى هذه المعالجات على تصنيف عمليات إدارة المخاطر في أربعة أبعاد رئيسية تُشكّل الإطار التحليلي للمتغير التابع</w:t>
      </w:r>
      <w:r w:rsidRPr="007A5613">
        <w:rPr>
          <w:rFonts w:ascii="Simplified Arabic" w:hAnsi="Simplified Arabic" w:cs="Simplified Arabic"/>
          <w:color w:val="000000" w:themeColor="text1"/>
          <w:sz w:val="28"/>
          <w:szCs w:val="28"/>
        </w:rPr>
        <w:t>.</w:t>
      </w:r>
    </w:p>
    <w:p w14:paraId="63B3F5FA"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الأول: تحديد المخاطر</w:t>
      </w:r>
      <w:r w:rsidRPr="007A5613">
        <w:rPr>
          <w:rFonts w:ascii="Simplified Arabic" w:hAnsi="Simplified Arabic" w:cs="Simplified Arabic"/>
          <w:color w:val="000000" w:themeColor="text1"/>
          <w:sz w:val="28"/>
          <w:szCs w:val="28"/>
        </w:rPr>
        <w:t xml:space="preserve"> (Risk Identification): </w:t>
      </w:r>
      <w:r w:rsidRPr="007A5613">
        <w:rPr>
          <w:rFonts w:ascii="Simplified Arabic" w:hAnsi="Simplified Arabic" w:cs="Simplified Arabic"/>
          <w:color w:val="000000" w:themeColor="text1"/>
          <w:sz w:val="28"/>
          <w:szCs w:val="28"/>
          <w:rtl/>
        </w:rPr>
        <w:t xml:space="preserve">يمثل هذا البُعد نقطة الانطلاق في منظومة إدارة المخاطر، ويُعنى بحصر جميع المخاطر المحتملة التي قد تُواجه المشروع الاستشاري خلال دورة حياته. ويُبيّن برهم وآخرون (2023) أن تحديد المخاطر عملية استكشافية منظمة تستخدم أدوات متعددة كالعصف الذهني وقوائم التحقق وتحليل السيناريوهات ومراجعة الوثائق التاريخية للمشاريع المماثلة. وتكمن أهمية هذا البُعد في أن ما لا يُحدَّد لا يمكن إدارته، إذ تُشكّل المخاطر غير المُكتشَفة التهديد الأكبر للمشاريع بحكم غياب الاستعداد لها. وفي المشاريع الاستشارية تحديداً، يشمل هذا البُعد تحديد المخاطر </w:t>
      </w:r>
      <w:r w:rsidRPr="007A5613">
        <w:rPr>
          <w:rFonts w:ascii="Simplified Arabic" w:hAnsi="Simplified Arabic" w:cs="Simplified Arabic"/>
          <w:color w:val="000000" w:themeColor="text1"/>
          <w:sz w:val="28"/>
          <w:szCs w:val="28"/>
          <w:rtl/>
        </w:rPr>
        <w:lastRenderedPageBreak/>
        <w:t>التعاقدية والفنية والمعرفية والسمعية والزمنية، مع ملاحظة أن تحديد المخاطر ليس حدثاً منفرداً بل عملية مستمرة تُمارَس عبر مراحل المشروع كافة، بحيث تُضاف مخاطر جديدة وتُستبعد أخرى بحسب تطور المشروع</w:t>
      </w:r>
      <w:r w:rsidRPr="007A5613">
        <w:rPr>
          <w:rFonts w:ascii="Simplified Arabic" w:hAnsi="Simplified Arabic" w:cs="Simplified Arabic"/>
          <w:color w:val="000000" w:themeColor="text1"/>
          <w:sz w:val="28"/>
          <w:szCs w:val="28"/>
        </w:rPr>
        <w:t>.</w:t>
      </w:r>
    </w:p>
    <w:p w14:paraId="09F05F2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الثاني: تحليل وتقييم المخاطر</w:t>
      </w:r>
      <w:r w:rsidRPr="007A5613">
        <w:rPr>
          <w:rFonts w:ascii="Simplified Arabic" w:hAnsi="Simplified Arabic" w:cs="Simplified Arabic"/>
          <w:color w:val="000000" w:themeColor="text1"/>
          <w:sz w:val="28"/>
          <w:szCs w:val="28"/>
        </w:rPr>
        <w:t xml:space="preserve"> (Risk Analysis and Assessment): </w:t>
      </w:r>
      <w:r w:rsidRPr="007A5613">
        <w:rPr>
          <w:rFonts w:ascii="Simplified Arabic" w:hAnsi="Simplified Arabic" w:cs="Simplified Arabic"/>
          <w:color w:val="000000" w:themeColor="text1"/>
          <w:sz w:val="28"/>
          <w:szCs w:val="28"/>
          <w:rtl/>
        </w:rPr>
        <w:t>ينتقل هذا البُعد بعملية إدارة المخاطر من الحصر إلى التقدير، إذ يُعنى بقياس احتمال وقوع كل خطر وحجم تأثيره على أهداف المشروع، ثم ترتيب المخاطر بحسب أولويتها. ويُوضّح جبر والشوابكة (2025) أن التحليل والتقييم يجمعان بين المداخل النوعية التي تعتمد على التصنيف الوصفي (منخفض/متوسط/مرتفع) والمداخل الكمية التي تعتمد على الاحتمالات الرياضية والمحاكاة الإحصائية، وأن التكامل بين المدخلين يُنتج تقييماً أكثر شمولاً ودقة. ويكتسب هذا البُعد أهمية استثنائية لأنه يُوفّر الأساس الموضوعي لتخصيص الموارد؛ فالمخاطر ذات الاحتمال المرتفع والتأثير الشديد تستحوذ على النصيب الأكبر من الاهتمام، بينما تُرصد المخاطر الأدنى بصورة روتينية. وفي المشاريع الاستشارية، يستفيد هذا البُعد بصورة خاصة من التقنيات المتقدمة التي تُتيح تحليل بيانات كبيرة الحجم واستنباط أنماط المخاطر بدقة أعلى مما تُتيحه الأساليب التقليدية</w:t>
      </w:r>
      <w:r w:rsidRPr="007A5613">
        <w:rPr>
          <w:rFonts w:ascii="Simplified Arabic" w:hAnsi="Simplified Arabic" w:cs="Simplified Arabic"/>
          <w:color w:val="000000" w:themeColor="text1"/>
          <w:sz w:val="28"/>
          <w:szCs w:val="28"/>
        </w:rPr>
        <w:t>.</w:t>
      </w:r>
    </w:p>
    <w:p w14:paraId="657EFAC9"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الثالث: الاستجابة للمخاطر</w:t>
      </w:r>
      <w:r w:rsidRPr="007A5613">
        <w:rPr>
          <w:rFonts w:ascii="Simplified Arabic" w:hAnsi="Simplified Arabic" w:cs="Simplified Arabic"/>
          <w:color w:val="000000" w:themeColor="text1"/>
          <w:sz w:val="28"/>
          <w:szCs w:val="28"/>
        </w:rPr>
        <w:t xml:space="preserve"> (Risk Response): </w:t>
      </w:r>
      <w:r w:rsidRPr="007A5613">
        <w:rPr>
          <w:rFonts w:ascii="Simplified Arabic" w:hAnsi="Simplified Arabic" w:cs="Simplified Arabic"/>
          <w:color w:val="000000" w:themeColor="text1"/>
          <w:sz w:val="28"/>
          <w:szCs w:val="28"/>
          <w:rtl/>
        </w:rPr>
        <w:t>يمثل هذا البُعد الترجمة العملية لجهود التحديد والتحليل، إذ يُعنى بصياغة الاستراتيجيات الملائمة للتعامل مع كل خطر بحسب طبيعته وأولويته. ويُقدّم فاضل (2023) تصنيفاً كلاسيكياً للاستراتيجيات يتضمن: التجنّب (إلغاء النشاط المُنتج للخطر)، والتخفيف (تقليص احتمال الوقوع أو حجم التأثير)، والنقل (تحويل الخطر إلى طرف ثالث عبر التأمين أو التعاقد)، والقبول (الاستعداد لتحمّل الخطر بحكم تعذّر معالجته أو ضآلة تأثيره). ويُضيف حج محمد (2025) استراتيجية خامسة تتصل بالمخاطر الإيجابية (الفرص)، وتشمل: الاستغلال، والتعزيز، والمشاركة، والقبول الإيجابي، وذلك انسجاماً مع الفهم المعاصر لإدارة المخاطر الذي يستوعب الجانب الإيجابي من عدم اليقين. وتتطلب مرحلة الاستجابة قدرات تحليلية عالية لاختيار الاستراتيجية المثلى، فضلاً عن تخصيص الموارد المناسبة لتنفيذها ومتابعة أثرها</w:t>
      </w:r>
      <w:r w:rsidRPr="007A5613">
        <w:rPr>
          <w:rFonts w:ascii="Simplified Arabic" w:hAnsi="Simplified Arabic" w:cs="Simplified Arabic"/>
          <w:color w:val="000000" w:themeColor="text1"/>
          <w:sz w:val="28"/>
          <w:szCs w:val="28"/>
        </w:rPr>
        <w:t>.</w:t>
      </w:r>
    </w:p>
    <w:p w14:paraId="5367E3E2"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البُعد الرابع: مراقبة وضبط المخاطر</w:t>
      </w:r>
      <w:r w:rsidRPr="007A5613">
        <w:rPr>
          <w:rFonts w:ascii="Simplified Arabic" w:hAnsi="Simplified Arabic" w:cs="Simplified Arabic"/>
          <w:color w:val="000000" w:themeColor="text1"/>
          <w:sz w:val="28"/>
          <w:szCs w:val="28"/>
        </w:rPr>
        <w:t xml:space="preserve"> (Risk Monitoring and Control): </w:t>
      </w:r>
      <w:r w:rsidRPr="007A5613">
        <w:rPr>
          <w:rFonts w:ascii="Simplified Arabic" w:hAnsi="Simplified Arabic" w:cs="Simplified Arabic"/>
          <w:color w:val="000000" w:themeColor="text1"/>
          <w:sz w:val="28"/>
          <w:szCs w:val="28"/>
          <w:rtl/>
        </w:rPr>
        <w:t xml:space="preserve">يُشكّل هذا البُعد الحلقة الرابطة التي تضمن فاعلية العمليات السابقة عبر دورة حياة المشروع بأكملها. ويُبيّن مكحل والشراري (2024) أن المراقبة والضبط تتضمن: متابعة تنفيذ خطط الاستجابة المعتمدة، ورصد المخاطر المتبقية </w:t>
      </w:r>
      <w:r w:rsidRPr="007A5613">
        <w:rPr>
          <w:rFonts w:ascii="Simplified Arabic" w:hAnsi="Simplified Arabic" w:cs="Simplified Arabic"/>
          <w:color w:val="000000" w:themeColor="text1"/>
          <w:sz w:val="28"/>
          <w:szCs w:val="28"/>
          <w:rtl/>
        </w:rPr>
        <w:lastRenderedPageBreak/>
        <w:t>بعد تطبيق الاستجابات، واكتشاف المخاطر المستجدة التي لم تكن معروفة عند التخطيط، ومراجعة فاعلية العمليات ذاتها للتعلم منها. ويكتسب هذا البُعد طابعاً ديناميكياً يميّزه عن الأبعاد الأخرى، إذ يمتد على طول دورة حياة المشروع ولا ينتهي إلا بانتهاء المشروع ذاته. وفي المشاريع الاستشارية، تُوظَّف في هذا البُعد أدوات متطورة كلوحات المتابعة الآنية ومؤشرات الإنذار المبكر التي تُتيح للإدارة اليقظة المستمرة تجاه أي تحولات في خارطة المخاطر</w:t>
      </w:r>
      <w:r w:rsidRPr="007A5613">
        <w:rPr>
          <w:rFonts w:ascii="Simplified Arabic" w:hAnsi="Simplified Arabic" w:cs="Simplified Arabic"/>
          <w:color w:val="000000" w:themeColor="text1"/>
          <w:sz w:val="28"/>
          <w:szCs w:val="28"/>
        </w:rPr>
        <w:t>.</w:t>
      </w:r>
    </w:p>
    <w:p w14:paraId="539E4066"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وإلى جانب هذه الأبعاد الأربعة، تبرز أبعاد فرعية داعمة يمكن أن تتضمنها منظومة إدارة المخاطر، كتوثيق المخاطر (بناء سجل مؤسسي مستدام)، والتواصل بشأن المخاطر (إشراك أصحاب المصلحة في المعلومات الحرجة)، وتعلّم الدروس المستفادة (تحويل التجارب إلى معرفة مؤسسية). وتُشكّل هذه العناصر المكمّلة نسيجاً داعماً للأبعاد الرئيسية ويُعزّز فاعليتها</w:t>
      </w:r>
      <w:r w:rsidRPr="007A5613">
        <w:rPr>
          <w:rFonts w:ascii="Simplified Arabic" w:hAnsi="Simplified Arabic" w:cs="Simplified Arabic"/>
          <w:color w:val="000000" w:themeColor="text1"/>
          <w:sz w:val="28"/>
          <w:szCs w:val="28"/>
        </w:rPr>
        <w:t>.</w:t>
      </w:r>
    </w:p>
    <w:p w14:paraId="79196716" w14:textId="5A44E34C"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320490"/>
      <w:r w:rsidRPr="007A5613">
        <w:rPr>
          <w:rFonts w:ascii="Simplified Arabic" w:hAnsi="Simplified Arabic" w:cs="Simplified Arabic" w:hint="cs"/>
          <w:b/>
          <w:bCs/>
          <w:color w:val="000000" w:themeColor="text1"/>
          <w:sz w:val="32"/>
          <w:szCs w:val="32"/>
          <w:rtl/>
        </w:rPr>
        <w:t xml:space="preserve">6.2.2 </w:t>
      </w:r>
      <w:r w:rsidR="00953CEA" w:rsidRPr="007A5613">
        <w:rPr>
          <w:rFonts w:ascii="Simplified Arabic" w:hAnsi="Simplified Arabic" w:cs="Simplified Arabic"/>
          <w:b/>
          <w:bCs/>
          <w:color w:val="000000" w:themeColor="text1"/>
          <w:sz w:val="32"/>
          <w:szCs w:val="32"/>
          <w:rtl/>
        </w:rPr>
        <w:t>استراتيجيات إدارة المخاطر ومداخلها الحديثة</w:t>
      </w:r>
      <w:bookmarkEnd w:id="26"/>
    </w:p>
    <w:p w14:paraId="5E94B59F"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تتنوع الاستراتيجيات التي تُوظّفها المنظمات في إدارة المخاطر بحسب فلسفتها المؤسسية ودرجة نضجها. ويُميّز فاضل (2023) بين استراتيجيات استباقية تُبنى قبل وقوع الخطر وتهدف إلى تحصين المشروع منه، واستراتيجيات تفاعلية تُنشَّط بعد وقوع الخطر وتهدف إلى احتواء آثاره وتقليصها. ويرى أن المزج بين النوعين هو ما يُنتج منظومة متكاملة قادرة على التعامل مع مختلف السيناريوهات</w:t>
      </w:r>
      <w:r w:rsidRPr="007A5613">
        <w:rPr>
          <w:rFonts w:ascii="Simplified Arabic" w:hAnsi="Simplified Arabic" w:cs="Simplified Arabic"/>
          <w:color w:val="000000" w:themeColor="text1"/>
          <w:sz w:val="28"/>
          <w:szCs w:val="28"/>
        </w:rPr>
        <w:t>.</w:t>
      </w:r>
    </w:p>
    <w:p w14:paraId="0A086DB5"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ويُطرح لدى برهم وآخرون (2023) مدخل التحسين المستمر بوصفه استراتيجية معاصرة لإدارة المخاطر، حيث تُوظَّف الأوامر التغييرية في المشاريع الإنشائية بوصفها فرصاً للتعلم وإعادة التخطيط، بدلاً من التعامل معها كإخفاقات. وينطبق هذا المنطق على المشاريع الاستشارية التي كثيراً ما تتعرض لتغييرات في نطاق العمل بحسب مستجدات العميل</w:t>
      </w:r>
      <w:r w:rsidRPr="007A5613">
        <w:rPr>
          <w:rFonts w:ascii="Simplified Arabic" w:hAnsi="Simplified Arabic" w:cs="Simplified Arabic"/>
          <w:color w:val="000000" w:themeColor="text1"/>
          <w:sz w:val="28"/>
          <w:szCs w:val="28"/>
        </w:rPr>
        <w:t>.</w:t>
      </w:r>
    </w:p>
    <w:p w14:paraId="00655D2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ومن المداخل الحديثة أيضاً، يُقدّم جبر والشوابكة (2025) مدخل تحليل البيانات الضخمة بوصفه أداة معدّلة تعزز فاعلية استراتيجيات إدارة المخاطر، إذ تُتيح رؤية أعمق للمخاطر عبر تحليل كميات هائلة من البيانات المتراكمة. ويتقاطع هذا المدخل مع توجه الدراسة الحالية نحو تحليل أثر الذكاء الاصطناعي على إدارة المخاطر</w:t>
      </w:r>
      <w:r w:rsidRPr="007A5613">
        <w:rPr>
          <w:rFonts w:ascii="Simplified Arabic" w:hAnsi="Simplified Arabic" w:cs="Simplified Arabic"/>
          <w:color w:val="000000" w:themeColor="text1"/>
          <w:sz w:val="28"/>
          <w:szCs w:val="28"/>
        </w:rPr>
        <w:t>.</w:t>
      </w:r>
    </w:p>
    <w:p w14:paraId="4BB41F19"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lastRenderedPageBreak/>
        <w:t>كما يُبرز حج محمد (2025) مدخل النماذج المدمجة التي تجمع بين التحليل الاستراتيجي والتقنيات الكمية للتعامل مع المخاطر غير التقنية، وهو مدخل بالغ الأهمية في السياقات ذات الطابع المعقد كسياق إعادة الإعمار أو المشاريع متعددة الأطراف</w:t>
      </w:r>
      <w:r w:rsidRPr="007A5613">
        <w:rPr>
          <w:rFonts w:ascii="Simplified Arabic" w:hAnsi="Simplified Arabic" w:cs="Simplified Arabic"/>
          <w:color w:val="000000" w:themeColor="text1"/>
          <w:sz w:val="28"/>
          <w:szCs w:val="28"/>
        </w:rPr>
        <w:t>.</w:t>
      </w:r>
    </w:p>
    <w:p w14:paraId="5819F22D" w14:textId="3D3B6868"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4320491"/>
      <w:r w:rsidRPr="007A5613">
        <w:rPr>
          <w:rFonts w:ascii="Simplified Arabic" w:hAnsi="Simplified Arabic" w:cs="Simplified Arabic" w:hint="cs"/>
          <w:b/>
          <w:bCs/>
          <w:color w:val="000000" w:themeColor="text1"/>
          <w:sz w:val="32"/>
          <w:szCs w:val="32"/>
          <w:rtl/>
        </w:rPr>
        <w:t xml:space="preserve">7.2.2 </w:t>
      </w:r>
      <w:r w:rsidR="00953CEA" w:rsidRPr="007A5613">
        <w:rPr>
          <w:rFonts w:ascii="Simplified Arabic" w:hAnsi="Simplified Arabic" w:cs="Simplified Arabic"/>
          <w:b/>
          <w:bCs/>
          <w:color w:val="000000" w:themeColor="text1"/>
          <w:sz w:val="32"/>
          <w:szCs w:val="32"/>
          <w:rtl/>
        </w:rPr>
        <w:t>تحديات إدارة المخاطر في القطاع الاستشاري</w:t>
      </w:r>
      <w:bookmarkEnd w:id="27"/>
    </w:p>
    <w:p w14:paraId="766C8661"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تواجه ممارسة إدارة المخاطر في القطاع الاستشاري جملة من التحديات ذات الطابع الخاص، تُميّزها عن التحديات المألوفة في القطاعات الأخرى</w:t>
      </w:r>
      <w:r w:rsidRPr="007A5613">
        <w:rPr>
          <w:rFonts w:ascii="Simplified Arabic" w:hAnsi="Simplified Arabic" w:cs="Simplified Arabic"/>
          <w:color w:val="000000" w:themeColor="text1"/>
          <w:sz w:val="28"/>
          <w:szCs w:val="28"/>
        </w:rPr>
        <w:t>.</w:t>
      </w:r>
    </w:p>
    <w:p w14:paraId="3C6C35DE"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ويُشير أحمد (2026) إلى أن من أبرز التحديات صعوبة قياس بعض المخاطر ذات الطابع النوعي، خاصة المخاطر السمعية والمعرفية التي تفتقر إلى مؤشرات كمية واضحة. ويُضيف الرواشدة والهلسة (2022) تحديات ذات طابع ثقافي، كضعف الوعي بأهمية إدارة المخاطر لدى بعض العاملين، وتغلّب الثقافة التفاعلية على الاستباقية، وقصور المهارات التحليلية اللازمة لممارسة الأبعاد المتقدمة</w:t>
      </w:r>
      <w:r w:rsidRPr="007A5613">
        <w:rPr>
          <w:rFonts w:ascii="Simplified Arabic" w:hAnsi="Simplified Arabic" w:cs="Simplified Arabic"/>
          <w:color w:val="000000" w:themeColor="text1"/>
          <w:sz w:val="28"/>
          <w:szCs w:val="28"/>
        </w:rPr>
        <w:t>.</w:t>
      </w:r>
    </w:p>
    <w:p w14:paraId="1E5B5E97"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وتظهر تحديات إضافية تتصل بضغوط العملاء وتوقعاتهم، إذ يُبدي بعض العملاء تحفظاً على تخصيص جزء من ميزانية المشروع لإدارة المخاطر بحكم عدم إدراكهم للقيمة المضافة التي تُقدّمها. كما تتصل تحديات أخرى بمحدودية المعلومات المتاحة عن مشاريع العملاء بحكم قيود السرية، مما يُصعّب بناء نماذج تنبؤية دقيقة</w:t>
      </w:r>
      <w:r w:rsidRPr="007A5613">
        <w:rPr>
          <w:rFonts w:ascii="Simplified Arabic" w:hAnsi="Simplified Arabic" w:cs="Simplified Arabic"/>
          <w:color w:val="000000" w:themeColor="text1"/>
          <w:sz w:val="28"/>
          <w:szCs w:val="28"/>
        </w:rPr>
        <w:t>.</w:t>
      </w:r>
    </w:p>
    <w:p w14:paraId="324891A3" w14:textId="57636224" w:rsidR="00953CEA" w:rsidRPr="007A5613" w:rsidRDefault="003C2247" w:rsidP="003C224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4320492"/>
      <w:r w:rsidRPr="007A5613">
        <w:rPr>
          <w:rFonts w:ascii="Simplified Arabic" w:hAnsi="Simplified Arabic" w:cs="Simplified Arabic" w:hint="cs"/>
          <w:b/>
          <w:bCs/>
          <w:color w:val="000000" w:themeColor="text1"/>
          <w:sz w:val="32"/>
          <w:szCs w:val="32"/>
          <w:rtl/>
        </w:rPr>
        <w:t>8.2.2</w:t>
      </w:r>
      <w:r w:rsidR="00953CEA" w:rsidRPr="007A5613">
        <w:rPr>
          <w:rFonts w:ascii="Simplified Arabic" w:hAnsi="Simplified Arabic" w:cs="Simplified Arabic"/>
          <w:b/>
          <w:bCs/>
          <w:color w:val="000000" w:themeColor="text1"/>
          <w:sz w:val="32"/>
          <w:szCs w:val="32"/>
          <w:rtl/>
        </w:rPr>
        <w:t xml:space="preserve"> واقع إدارة المخاطر في المشاريع الاستشارية</w:t>
      </w:r>
      <w:bookmarkEnd w:id="28"/>
    </w:p>
    <w:p w14:paraId="2507D855"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يعكس واقع إدارة المخاطر في القطاع الاستشاري تفاوتاً واضحاً بين الشركات الرائدة التي أنشأت وحدات مستقلة لإدارة المخاطر تدعمها منظومات تقنية متقدمة، والشركات الأقل نضجاً التي تكتفي بممارسات جزئية لا ترقى إلى مستوى المنظومة المتكاملة. ويُبيّن</w:t>
      </w:r>
      <w:r w:rsidRPr="007A5613">
        <w:rPr>
          <w:rFonts w:ascii="Simplified Arabic" w:hAnsi="Simplified Arabic" w:cs="Simplified Arabic"/>
          <w:color w:val="000000" w:themeColor="text1"/>
          <w:sz w:val="28"/>
          <w:szCs w:val="28"/>
        </w:rPr>
        <w:t xml:space="preserve"> Testorelli and Verbano (2022) </w:t>
      </w:r>
      <w:r w:rsidRPr="007A5613">
        <w:rPr>
          <w:rFonts w:ascii="Simplified Arabic" w:hAnsi="Simplified Arabic" w:cs="Simplified Arabic"/>
          <w:color w:val="000000" w:themeColor="text1"/>
          <w:sz w:val="28"/>
          <w:szCs w:val="28"/>
          <w:rtl/>
        </w:rPr>
        <w:t>أن شركات الاستشارات التقنية الرائدة أرست إطاراً تجريبياً لاستدامة توليد القيمة عبر إدارة المخاطر، مما يعكس قدرة القطاع على تطوير ممارسات نوعية تتجاوز الحدود التقليدية</w:t>
      </w:r>
      <w:r w:rsidRPr="007A5613">
        <w:rPr>
          <w:rFonts w:ascii="Simplified Arabic" w:hAnsi="Simplified Arabic" w:cs="Simplified Arabic"/>
          <w:color w:val="000000" w:themeColor="text1"/>
          <w:sz w:val="28"/>
          <w:szCs w:val="28"/>
        </w:rPr>
        <w:t>.</w:t>
      </w:r>
    </w:p>
    <w:p w14:paraId="3902FE9C" w14:textId="77777777" w:rsidR="00953CEA" w:rsidRPr="007A5613" w:rsidRDefault="00953CEA" w:rsidP="003C224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A5613">
        <w:rPr>
          <w:rFonts w:ascii="Simplified Arabic" w:hAnsi="Simplified Arabic" w:cs="Simplified Arabic"/>
          <w:color w:val="000000" w:themeColor="text1"/>
          <w:sz w:val="28"/>
          <w:szCs w:val="28"/>
          <w:rtl/>
        </w:rPr>
        <w:t xml:space="preserve">وفي السياق العربي، تشهد المملكة العربية السعودية اهتماماً متصاعداً بترسيخ ممارسات إدارة المخاطر في المشاريع، مدفوعاً بمتطلبات رؤية 2030 والتحول الرقمي الذي تتبنّاه المؤسسات في القطاعين العام والخاص. وتُشكّل شركة دعم الأداء للاستشارات الإدارية جزءاً من هذا المشهد المتحول، </w:t>
      </w:r>
      <w:r w:rsidRPr="007A5613">
        <w:rPr>
          <w:rFonts w:ascii="Simplified Arabic" w:hAnsi="Simplified Arabic" w:cs="Simplified Arabic"/>
          <w:color w:val="000000" w:themeColor="text1"/>
          <w:sz w:val="28"/>
          <w:szCs w:val="28"/>
          <w:rtl/>
        </w:rPr>
        <w:lastRenderedPageBreak/>
        <w:t>إذ تجد نفسها أمام ضرورة تطوير منظومتها في إدارة المخاطر لمواكبة توقعات عملائها المتصاعدة ومتطلبات الجودة في السوق</w:t>
      </w:r>
      <w:r w:rsidRPr="007A5613">
        <w:rPr>
          <w:rFonts w:ascii="Simplified Arabic" w:hAnsi="Simplified Arabic" w:cs="Simplified Arabic"/>
          <w:color w:val="000000" w:themeColor="text1"/>
          <w:sz w:val="28"/>
          <w:szCs w:val="28"/>
        </w:rPr>
        <w:t>.</w:t>
      </w:r>
    </w:p>
    <w:p w14:paraId="053E7849" w14:textId="27F7C4C8" w:rsidR="007A5613" w:rsidRPr="007A5613" w:rsidRDefault="003C2247" w:rsidP="003629D4">
      <w:pPr>
        <w:jc w:val="center"/>
        <w:outlineLvl w:val="0"/>
        <w:rPr>
          <w:rFonts w:ascii="Simplified Arabic" w:hAnsi="Simplified Arabic" w:cs="Simplified Arabic"/>
          <w:b/>
          <w:bCs/>
          <w:color w:val="000000" w:themeColor="text1"/>
          <w:szCs w:val="28"/>
          <w:rtl/>
        </w:rPr>
        <w:sectPr w:rsidR="007A5613" w:rsidRPr="007A5613" w:rsidSect="003C2247">
          <w:footerReference w:type="default" r:id="rId10"/>
          <w:pgSz w:w="11906" w:h="16838" w:code="9"/>
          <w:pgMar w:top="1134" w:right="1701" w:bottom="1134" w:left="1134" w:header="720" w:footer="720" w:gutter="0"/>
          <w:pgNumType w:start="1"/>
          <w:cols w:space="708"/>
          <w:bidi/>
          <w:rtlGutter/>
          <w:docGrid w:linePitch="360"/>
        </w:sectPr>
      </w:pPr>
      <w:r w:rsidRPr="007A5613">
        <w:rPr>
          <w:rFonts w:ascii="Simplified Arabic" w:hAnsi="Simplified Arabic" w:cs="Simplified Arabic"/>
          <w:b/>
          <w:bCs/>
          <w:color w:val="000000" w:themeColor="text1"/>
          <w:sz w:val="40"/>
          <w:szCs w:val="40"/>
          <w:rtl/>
        </w:rPr>
        <w:br w:type="page"/>
      </w:r>
      <w:bookmarkStart w:id="29" w:name="_GoBack"/>
      <w:bookmarkEnd w:id="29"/>
    </w:p>
    <w:p w14:paraId="551A8723" w14:textId="14CDE750" w:rsidR="00156B8F" w:rsidRPr="007A5613" w:rsidRDefault="007A5613" w:rsidP="007A5613">
      <w:pPr>
        <w:bidi w:val="0"/>
        <w:spacing w:before="100" w:beforeAutospacing="1" w:after="100" w:afterAutospacing="1" w:line="276" w:lineRule="auto"/>
        <w:jc w:val="both"/>
        <w:rPr>
          <w:rFonts w:asciiTheme="majorBidi" w:hAnsiTheme="majorBidi" w:cstheme="majorBidi"/>
          <w:b/>
          <w:bCs/>
          <w:color w:val="000000" w:themeColor="text1"/>
          <w:sz w:val="36"/>
          <w:szCs w:val="36"/>
          <w:rtl/>
        </w:rPr>
      </w:pPr>
      <w:r w:rsidRPr="007A5613">
        <w:rPr>
          <w:rFonts w:ascii="Simplified Arabic" w:hAnsi="Simplified Arabic" w:cs="Simplified Arabic"/>
          <w:noProof/>
          <w:color w:val="000000" w:themeColor="text1"/>
          <w:sz w:val="28"/>
          <w:szCs w:val="28"/>
          <w:rtl/>
        </w:rPr>
        <w:lastRenderedPageBreak/>
        <w:drawing>
          <wp:anchor distT="0" distB="0" distL="114300" distR="114300" simplePos="0" relativeHeight="251668480" behindDoc="0" locked="0" layoutInCell="1" allowOverlap="1" wp14:anchorId="3A9F4069" wp14:editId="342E5455">
            <wp:simplePos x="0" y="0"/>
            <wp:positionH relativeFrom="column">
              <wp:posOffset>3775710</wp:posOffset>
            </wp:positionH>
            <wp:positionV relativeFrom="paragraph">
              <wp:posOffset>-171450</wp:posOffset>
            </wp:positionV>
            <wp:extent cx="1826895" cy="1012021"/>
            <wp:effectExtent l="0" t="0" r="1905" b="0"/>
            <wp:wrapNone/>
            <wp:docPr id="11623702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70223" name=""/>
                    <pic:cNvPicPr/>
                  </pic:nvPicPr>
                  <pic:blipFill>
                    <a:blip r:embed="rId11">
                      <a:extLst>
                        <a:ext uri="{28A0092B-C50C-407E-A947-70E740481C1C}">
                          <a14:useLocalDpi xmlns:a14="http://schemas.microsoft.com/office/drawing/2010/main" val="0"/>
                        </a:ext>
                      </a:extLst>
                    </a:blip>
                    <a:stretch>
                      <a:fillRect/>
                    </a:stretch>
                  </pic:blipFill>
                  <pic:spPr>
                    <a:xfrm>
                      <a:off x="0" y="0"/>
                      <a:ext cx="1826895" cy="1012021"/>
                    </a:xfrm>
                    <a:prstGeom prst="rect">
                      <a:avLst/>
                    </a:prstGeom>
                  </pic:spPr>
                </pic:pic>
              </a:graphicData>
            </a:graphic>
            <wp14:sizeRelH relativeFrom="page">
              <wp14:pctWidth>0</wp14:pctWidth>
            </wp14:sizeRelH>
            <wp14:sizeRelV relativeFrom="page">
              <wp14:pctHeight>0</wp14:pctHeight>
            </wp14:sizeRelV>
          </wp:anchor>
        </w:drawing>
      </w:r>
      <w:r w:rsidR="00156B8F" w:rsidRPr="007A5613">
        <w:rPr>
          <w:rFonts w:asciiTheme="majorBidi" w:hAnsiTheme="majorBidi" w:cstheme="majorBidi"/>
          <w:b/>
          <w:bCs/>
          <w:color w:val="000000" w:themeColor="text1"/>
          <w:sz w:val="32"/>
          <w:szCs w:val="32"/>
        </w:rPr>
        <w:t>Midocean University</w:t>
      </w:r>
    </w:p>
    <w:p w14:paraId="44EE4047" w14:textId="7D64884D" w:rsidR="00156B8F" w:rsidRPr="007A5613" w:rsidRDefault="00156B8F" w:rsidP="007A5613">
      <w:pPr>
        <w:bidi w:val="0"/>
        <w:spacing w:before="100" w:beforeAutospacing="1" w:after="100" w:afterAutospacing="1" w:line="276" w:lineRule="auto"/>
        <w:jc w:val="both"/>
        <w:rPr>
          <w:rFonts w:asciiTheme="majorBidi" w:hAnsiTheme="majorBidi" w:cstheme="majorBidi"/>
          <w:b/>
          <w:bCs/>
          <w:color w:val="000000" w:themeColor="text1"/>
          <w:sz w:val="32"/>
          <w:szCs w:val="32"/>
          <w:rtl/>
        </w:rPr>
      </w:pPr>
      <w:r w:rsidRPr="007A5613">
        <w:rPr>
          <w:rFonts w:asciiTheme="majorBidi" w:hAnsiTheme="majorBidi" w:cstheme="majorBidi"/>
          <w:b/>
          <w:bCs/>
          <w:color w:val="000000" w:themeColor="text1"/>
          <w:sz w:val="32"/>
          <w:szCs w:val="32"/>
        </w:rPr>
        <w:t xml:space="preserve"> College of Management</w:t>
      </w:r>
    </w:p>
    <w:p w14:paraId="19BCF9F8" w14:textId="75BF3F59" w:rsidR="00156B8F" w:rsidRPr="007A5613" w:rsidRDefault="00156B8F" w:rsidP="007A5613">
      <w:pPr>
        <w:bidi w:val="0"/>
        <w:spacing w:before="100" w:beforeAutospacing="1" w:after="100" w:afterAutospacing="1" w:line="276" w:lineRule="auto"/>
        <w:jc w:val="both"/>
        <w:rPr>
          <w:rFonts w:asciiTheme="majorBidi" w:hAnsiTheme="majorBidi" w:cstheme="majorBidi"/>
          <w:b/>
          <w:bCs/>
          <w:color w:val="000000" w:themeColor="text1"/>
          <w:sz w:val="32"/>
          <w:szCs w:val="32"/>
        </w:rPr>
      </w:pPr>
      <w:r w:rsidRPr="007A5613">
        <w:rPr>
          <w:rFonts w:asciiTheme="majorBidi" w:hAnsiTheme="majorBidi" w:cstheme="majorBidi"/>
          <w:b/>
          <w:bCs/>
          <w:color w:val="000000" w:themeColor="text1"/>
          <w:sz w:val="32"/>
          <w:szCs w:val="32"/>
        </w:rPr>
        <w:t xml:space="preserve"> Master's in Project Management</w:t>
      </w:r>
    </w:p>
    <w:p w14:paraId="3454F879" w14:textId="77777777" w:rsidR="00156B8F" w:rsidRPr="007A5613" w:rsidRDefault="00156B8F" w:rsidP="007A5613">
      <w:pPr>
        <w:bidi w:val="0"/>
        <w:spacing w:before="100" w:beforeAutospacing="1" w:after="100" w:afterAutospacing="1" w:line="276" w:lineRule="auto"/>
        <w:jc w:val="both"/>
        <w:rPr>
          <w:rFonts w:asciiTheme="majorBidi" w:hAnsiTheme="majorBidi" w:cstheme="majorBidi"/>
          <w:color w:val="000000" w:themeColor="text1"/>
          <w:sz w:val="32"/>
          <w:szCs w:val="32"/>
          <w:rtl/>
        </w:rPr>
      </w:pPr>
    </w:p>
    <w:p w14:paraId="70661E76" w14:textId="77777777" w:rsidR="007A5613" w:rsidRPr="007A5613" w:rsidRDefault="007A5613" w:rsidP="007A5613">
      <w:pPr>
        <w:bidi w:val="0"/>
        <w:spacing w:before="100" w:beforeAutospacing="1" w:after="100" w:afterAutospacing="1" w:line="276" w:lineRule="auto"/>
        <w:jc w:val="both"/>
        <w:rPr>
          <w:rFonts w:asciiTheme="majorBidi" w:hAnsiTheme="majorBidi" w:cstheme="majorBidi"/>
          <w:color w:val="000000" w:themeColor="text1"/>
          <w:sz w:val="32"/>
          <w:szCs w:val="32"/>
          <w:rtl/>
        </w:rPr>
      </w:pPr>
    </w:p>
    <w:p w14:paraId="01CE6EE6" w14:textId="0324C2E2" w:rsidR="00156B8F" w:rsidRPr="007A5613" w:rsidRDefault="00156B8F" w:rsidP="007A5613">
      <w:pPr>
        <w:bidi w:val="0"/>
        <w:spacing w:before="100" w:beforeAutospacing="1" w:after="100" w:afterAutospacing="1" w:line="276" w:lineRule="auto"/>
        <w:jc w:val="center"/>
        <w:rPr>
          <w:rFonts w:asciiTheme="majorBidi" w:hAnsiTheme="majorBidi" w:cstheme="majorBidi"/>
          <w:b/>
          <w:bCs/>
          <w:color w:val="000000" w:themeColor="text1"/>
          <w:sz w:val="40"/>
          <w:szCs w:val="40"/>
        </w:rPr>
      </w:pPr>
      <w:r w:rsidRPr="007A5613">
        <w:rPr>
          <w:rFonts w:asciiTheme="majorBidi" w:hAnsiTheme="majorBidi" w:cstheme="majorBidi"/>
          <w:b/>
          <w:bCs/>
          <w:color w:val="000000" w:themeColor="text1"/>
          <w:sz w:val="40"/>
          <w:szCs w:val="40"/>
        </w:rPr>
        <w:t>The Impact of Artificial Intelligence on Risk Management for Consulting Projects: A Case Study of Performance Support Management Consulting Company</w:t>
      </w:r>
    </w:p>
    <w:p w14:paraId="0DD7E622" w14:textId="77777777" w:rsidR="00156B8F" w:rsidRPr="007A5613" w:rsidRDefault="00156B8F" w:rsidP="007A5613">
      <w:pPr>
        <w:bidi w:val="0"/>
        <w:spacing w:before="100" w:beforeAutospacing="1" w:after="100" w:afterAutospacing="1" w:line="276" w:lineRule="auto"/>
        <w:jc w:val="both"/>
        <w:rPr>
          <w:rFonts w:asciiTheme="majorBidi" w:hAnsiTheme="majorBidi" w:cstheme="majorBidi"/>
          <w:color w:val="000000" w:themeColor="text1"/>
          <w:sz w:val="32"/>
          <w:szCs w:val="32"/>
          <w:rtl/>
        </w:rPr>
      </w:pPr>
    </w:p>
    <w:p w14:paraId="1161B9FC" w14:textId="77777777" w:rsidR="00156B8F" w:rsidRPr="007A5613" w:rsidRDefault="00156B8F" w:rsidP="007A5613">
      <w:pPr>
        <w:bidi w:val="0"/>
        <w:spacing w:before="100" w:beforeAutospacing="1" w:after="100" w:afterAutospacing="1" w:line="276" w:lineRule="auto"/>
        <w:jc w:val="center"/>
        <w:rPr>
          <w:rFonts w:asciiTheme="majorBidi" w:hAnsiTheme="majorBidi" w:cstheme="majorBidi"/>
          <w:b/>
          <w:bCs/>
          <w:color w:val="000000" w:themeColor="text1"/>
          <w:sz w:val="40"/>
          <w:szCs w:val="40"/>
          <w:rtl/>
        </w:rPr>
      </w:pPr>
      <w:r w:rsidRPr="007A5613">
        <w:rPr>
          <w:rFonts w:asciiTheme="majorBidi" w:hAnsiTheme="majorBidi" w:cstheme="majorBidi"/>
          <w:b/>
          <w:bCs/>
          <w:color w:val="000000" w:themeColor="text1"/>
          <w:sz w:val="40"/>
          <w:szCs w:val="40"/>
        </w:rPr>
        <w:t>Prepared by the student/</w:t>
      </w:r>
    </w:p>
    <w:p w14:paraId="656F84F5" w14:textId="18AB900D" w:rsidR="00156B8F" w:rsidRPr="007A5613" w:rsidRDefault="00156B8F" w:rsidP="007A5613">
      <w:pPr>
        <w:bidi w:val="0"/>
        <w:spacing w:before="100" w:beforeAutospacing="1" w:after="100" w:afterAutospacing="1" w:line="276" w:lineRule="auto"/>
        <w:jc w:val="center"/>
        <w:rPr>
          <w:rFonts w:asciiTheme="majorBidi" w:hAnsiTheme="majorBidi" w:cstheme="majorBidi"/>
          <w:color w:val="000000" w:themeColor="text1"/>
          <w:sz w:val="40"/>
          <w:szCs w:val="40"/>
        </w:rPr>
      </w:pPr>
      <w:r w:rsidRPr="007A5613">
        <w:rPr>
          <w:rFonts w:asciiTheme="majorBidi" w:hAnsiTheme="majorBidi" w:cstheme="majorBidi"/>
          <w:color w:val="000000" w:themeColor="text1"/>
          <w:sz w:val="40"/>
          <w:szCs w:val="40"/>
        </w:rPr>
        <w:t>Eman Abdulrazzaq Ali Atya</w:t>
      </w:r>
    </w:p>
    <w:p w14:paraId="5CAF862E" w14:textId="6CF86482" w:rsidR="00156B8F" w:rsidRPr="007A5613" w:rsidRDefault="00156B8F" w:rsidP="007A5613">
      <w:pPr>
        <w:bidi w:val="0"/>
        <w:spacing w:before="100" w:beforeAutospacing="1" w:after="100" w:afterAutospacing="1" w:line="276" w:lineRule="auto"/>
        <w:jc w:val="center"/>
        <w:rPr>
          <w:rFonts w:asciiTheme="majorBidi" w:hAnsiTheme="majorBidi" w:cstheme="majorBidi"/>
          <w:color w:val="000000" w:themeColor="text1"/>
          <w:sz w:val="40"/>
          <w:szCs w:val="40"/>
          <w:rtl/>
        </w:rPr>
      </w:pPr>
      <w:r w:rsidRPr="007A5613">
        <w:rPr>
          <w:rFonts w:asciiTheme="majorBidi" w:hAnsiTheme="majorBidi" w:cstheme="majorBidi"/>
          <w:color w:val="000000" w:themeColor="text1"/>
          <w:sz w:val="40"/>
          <w:szCs w:val="40"/>
        </w:rPr>
        <w:t>253000440</w:t>
      </w:r>
    </w:p>
    <w:p w14:paraId="7E64112C" w14:textId="77777777" w:rsidR="007A5613" w:rsidRPr="007A5613" w:rsidRDefault="007A5613" w:rsidP="007A5613">
      <w:pPr>
        <w:bidi w:val="0"/>
        <w:spacing w:before="100" w:beforeAutospacing="1" w:after="100" w:afterAutospacing="1" w:line="276" w:lineRule="auto"/>
        <w:jc w:val="center"/>
        <w:rPr>
          <w:rFonts w:asciiTheme="majorBidi" w:hAnsiTheme="majorBidi" w:cstheme="majorBidi"/>
          <w:color w:val="000000" w:themeColor="text1"/>
          <w:sz w:val="40"/>
          <w:szCs w:val="40"/>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A5613" w:rsidRPr="007A5613" w14:paraId="2A8FDBD1" w14:textId="77777777" w:rsidTr="008369A6">
        <w:tc>
          <w:tcPr>
            <w:tcW w:w="4530" w:type="dxa"/>
          </w:tcPr>
          <w:p w14:paraId="27730215" w14:textId="77777777" w:rsidR="007A5613" w:rsidRPr="007A5613" w:rsidRDefault="007A5613" w:rsidP="008369A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A5613">
              <w:rPr>
                <w:rFonts w:asciiTheme="majorBidi" w:eastAsia="Calibri" w:hAnsiTheme="majorBidi" w:cstheme="majorBidi"/>
                <w:b/>
                <w:bCs/>
                <w:color w:val="000000" w:themeColor="text1"/>
                <w:kern w:val="0"/>
                <w:sz w:val="36"/>
                <w:szCs w:val="36"/>
                <w:lang w:bidi="ar-EG"/>
                <w14:ligatures w14:val="none"/>
              </w:rPr>
              <w:t>Main supervisor</w:t>
            </w:r>
            <w:r w:rsidRPr="007A5613">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2239821" w14:textId="77777777" w:rsidR="007A5613" w:rsidRPr="007A5613" w:rsidRDefault="007A5613" w:rsidP="008369A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A5613">
              <w:rPr>
                <w:rFonts w:asciiTheme="majorBidi" w:eastAsia="Calibri" w:hAnsiTheme="majorBidi" w:cstheme="majorBidi"/>
                <w:b/>
                <w:bCs/>
                <w:color w:val="000000" w:themeColor="text1"/>
                <w:kern w:val="0"/>
                <w:sz w:val="36"/>
                <w:szCs w:val="36"/>
                <w:lang w:bidi="ar-EG"/>
                <w14:ligatures w14:val="none"/>
              </w:rPr>
              <w:t>Second supervisor</w:t>
            </w:r>
            <w:r w:rsidRPr="007A5613">
              <w:rPr>
                <w:rFonts w:asciiTheme="majorBidi" w:eastAsia="Calibri" w:hAnsiTheme="majorBidi" w:cstheme="majorBidi"/>
                <w:b/>
                <w:bCs/>
                <w:color w:val="000000" w:themeColor="text1"/>
                <w:kern w:val="0"/>
                <w:sz w:val="36"/>
                <w:szCs w:val="36"/>
                <w:rtl/>
                <w:lang w:bidi="ar-EG"/>
                <w14:ligatures w14:val="none"/>
              </w:rPr>
              <w:t>/</w:t>
            </w:r>
          </w:p>
        </w:tc>
      </w:tr>
      <w:tr w:rsidR="007A5613" w:rsidRPr="007A5613" w14:paraId="67FA1AE8" w14:textId="77777777" w:rsidTr="008369A6">
        <w:tc>
          <w:tcPr>
            <w:tcW w:w="4530" w:type="dxa"/>
          </w:tcPr>
          <w:p w14:paraId="6BF0B2BF" w14:textId="77777777" w:rsidR="007A5613" w:rsidRPr="007A5613" w:rsidRDefault="007A5613" w:rsidP="008369A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A5613">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C0647B8" w14:textId="77777777" w:rsidR="007A5613" w:rsidRPr="007A5613" w:rsidRDefault="007A5613" w:rsidP="008369A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A5613">
              <w:rPr>
                <w:rFonts w:asciiTheme="majorBidi" w:eastAsia="Calibri" w:hAnsiTheme="majorBidi" w:cstheme="majorBidi"/>
                <w:color w:val="000000" w:themeColor="text1"/>
                <w:kern w:val="0"/>
                <w:sz w:val="36"/>
                <w:szCs w:val="36"/>
                <w:lang w:bidi="ar-EG"/>
                <w14:ligatures w14:val="none"/>
              </w:rPr>
              <w:t>Dr. Fayez Jarad</w:t>
            </w:r>
          </w:p>
        </w:tc>
      </w:tr>
    </w:tbl>
    <w:p w14:paraId="00E737E9" w14:textId="77777777" w:rsidR="007A5613" w:rsidRPr="007A5613" w:rsidRDefault="007A5613" w:rsidP="007A561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A5613">
        <w:rPr>
          <w:rFonts w:asciiTheme="majorBidi" w:eastAsia="Calibri" w:hAnsiTheme="majorBidi" w:cstheme="majorBidi"/>
          <w:color w:val="000000" w:themeColor="text1"/>
          <w:kern w:val="0"/>
          <w:sz w:val="36"/>
          <w:szCs w:val="36"/>
          <w:rtl/>
          <w:lang w:bidi="ar-EG"/>
          <w14:ligatures w14:val="none"/>
        </w:rPr>
        <w:t>1448 – 2026</w:t>
      </w:r>
    </w:p>
    <w:p w14:paraId="5FF3CFAD" w14:textId="77777777" w:rsidR="007A5613" w:rsidRPr="007A5613" w:rsidRDefault="007A5613" w:rsidP="007A5613">
      <w:pPr>
        <w:bidi w:val="0"/>
        <w:spacing w:before="100" w:beforeAutospacing="1" w:after="100" w:afterAutospacing="1" w:line="276" w:lineRule="auto"/>
        <w:jc w:val="center"/>
        <w:rPr>
          <w:rFonts w:asciiTheme="majorBidi" w:hAnsiTheme="majorBidi" w:cstheme="majorBidi"/>
          <w:color w:val="000000" w:themeColor="text1"/>
          <w:sz w:val="40"/>
          <w:szCs w:val="40"/>
        </w:rPr>
      </w:pPr>
    </w:p>
    <w:p w14:paraId="71C0808B" w14:textId="64AD653C" w:rsidR="00C94133" w:rsidRPr="007A5613" w:rsidRDefault="00C94133" w:rsidP="003C2247">
      <w:pPr>
        <w:spacing w:before="100" w:beforeAutospacing="1" w:after="100" w:afterAutospacing="1" w:line="276" w:lineRule="auto"/>
        <w:jc w:val="both"/>
        <w:rPr>
          <w:rFonts w:ascii="Simplified Arabic" w:hAnsi="Simplified Arabic" w:cs="Simplified Arabic"/>
          <w:color w:val="000000" w:themeColor="text1"/>
          <w:sz w:val="28"/>
          <w:szCs w:val="28"/>
        </w:rPr>
      </w:pPr>
    </w:p>
    <w:sectPr w:rsidR="00C94133" w:rsidRPr="007A5613" w:rsidSect="003C2247">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FB789" w14:textId="77777777" w:rsidR="00FD14FC" w:rsidRDefault="00FD14FC" w:rsidP="003C2247">
      <w:pPr>
        <w:spacing w:after="0" w:line="240" w:lineRule="auto"/>
      </w:pPr>
      <w:r>
        <w:separator/>
      </w:r>
    </w:p>
  </w:endnote>
  <w:endnote w:type="continuationSeparator" w:id="0">
    <w:p w14:paraId="76C3EA8E" w14:textId="77777777" w:rsidR="00FD14FC" w:rsidRDefault="00FD14FC" w:rsidP="003C2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23984480"/>
      <w:docPartObj>
        <w:docPartGallery w:val="Page Numbers (Bottom of Page)"/>
        <w:docPartUnique/>
      </w:docPartObj>
    </w:sdtPr>
    <w:sdtContent>
      <w:p w14:paraId="397FFC28" w14:textId="77777777" w:rsidR="008369A6" w:rsidRDefault="008369A6">
        <w:pPr>
          <w:pStyle w:val="Footer"/>
        </w:pPr>
        <w:r>
          <w:rPr>
            <w:noProof/>
          </w:rPr>
          <mc:AlternateContent>
            <mc:Choice Requires="wps">
              <w:drawing>
                <wp:anchor distT="0" distB="0" distL="114300" distR="114300" simplePos="0" relativeHeight="251666432" behindDoc="0" locked="0" layoutInCell="1" allowOverlap="1" wp14:anchorId="7DF96D0F" wp14:editId="64D9D32E">
                  <wp:simplePos x="0" y="0"/>
                  <wp:positionH relativeFrom="margin">
                    <wp:posOffset>2598420</wp:posOffset>
                  </wp:positionH>
                  <wp:positionV relativeFrom="bottomMargin">
                    <wp:posOffset>246380</wp:posOffset>
                  </wp:positionV>
                  <wp:extent cx="551815" cy="312420"/>
                  <wp:effectExtent l="19050" t="19050" r="14605" b="1143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12420"/>
                          </a:xfrm>
                          <a:prstGeom prst="bracketPair">
                            <a:avLst>
                              <a:gd name="adj" fmla="val 16667"/>
                            </a:avLst>
                          </a:prstGeom>
                          <a:solidFill>
                            <a:srgbClr val="FFFFFF"/>
                          </a:solidFill>
                          <a:ln w="28575">
                            <a:solidFill>
                              <a:srgbClr val="808080"/>
                            </a:solidFill>
                            <a:round/>
                            <a:headEnd/>
                            <a:tailEnd/>
                          </a:ln>
                        </wps:spPr>
                        <wps:txbx>
                          <w:txbxContent>
                            <w:p w14:paraId="5CDD868F" w14:textId="77777777" w:rsidR="008369A6" w:rsidRPr="003C2247" w:rsidRDefault="008369A6">
                              <w:pPr>
                                <w:jc w:val="center"/>
                                <w:rPr>
                                  <w:rFonts w:ascii="Simplified Arabic" w:hAnsi="Simplified Arabic" w:cs="Simplified Arabic"/>
                                  <w:sz w:val="24"/>
                                  <w:szCs w:val="24"/>
                                </w:rPr>
                              </w:pPr>
                              <w:r w:rsidRPr="003C2247">
                                <w:rPr>
                                  <w:rFonts w:ascii="Simplified Arabic" w:hAnsi="Simplified Arabic" w:cs="Simplified Arabic"/>
                                  <w:sz w:val="24"/>
                                  <w:szCs w:val="24"/>
                                </w:rPr>
                                <w:fldChar w:fldCharType="begin"/>
                              </w:r>
                              <w:r w:rsidRPr="003C2247">
                                <w:rPr>
                                  <w:rFonts w:ascii="Simplified Arabic" w:hAnsi="Simplified Arabic" w:cs="Simplified Arabic"/>
                                  <w:sz w:val="24"/>
                                  <w:szCs w:val="24"/>
                                </w:rPr>
                                <w:instrText xml:space="preserve"> PAGE    \* MERGEFORMAT </w:instrText>
                              </w:r>
                              <w:r w:rsidRPr="003C2247">
                                <w:rPr>
                                  <w:rFonts w:ascii="Simplified Arabic" w:hAnsi="Simplified Arabic" w:cs="Simplified Arabic"/>
                                  <w:sz w:val="24"/>
                                  <w:szCs w:val="24"/>
                                </w:rPr>
                                <w:fldChar w:fldCharType="separate"/>
                              </w:r>
                              <w:r w:rsidR="003629D4">
                                <w:rPr>
                                  <w:rFonts w:ascii="Simplified Arabic" w:hAnsi="Simplified Arabic" w:cs="Simplified Arabic"/>
                                  <w:noProof/>
                                  <w:sz w:val="24"/>
                                  <w:szCs w:val="24"/>
                                  <w:rtl/>
                                </w:rPr>
                                <w:t>35</w:t>
                              </w:r>
                              <w:r w:rsidRPr="003C2247">
                                <w:rPr>
                                  <w:rFonts w:ascii="Simplified Arabic" w:hAnsi="Simplified Arabic" w:cs="Simplified Arabic"/>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DF96D0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4.6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7/G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" filled="t" strokecolor="gray" strokeweight="2.25pt">
                  <v:textbox inset=",0,,0">
                    <w:txbxContent>
                      <w:p w14:paraId="5CDD868F" w14:textId="77777777" w:rsidR="008369A6" w:rsidRPr="003C2247" w:rsidRDefault="008369A6">
                        <w:pPr>
                          <w:jc w:val="center"/>
                          <w:rPr>
                            <w:rFonts w:ascii="Simplified Arabic" w:hAnsi="Simplified Arabic" w:cs="Simplified Arabic"/>
                            <w:sz w:val="24"/>
                            <w:szCs w:val="24"/>
                          </w:rPr>
                        </w:pPr>
                        <w:r w:rsidRPr="003C2247">
                          <w:rPr>
                            <w:rFonts w:ascii="Simplified Arabic" w:hAnsi="Simplified Arabic" w:cs="Simplified Arabic"/>
                            <w:sz w:val="24"/>
                            <w:szCs w:val="24"/>
                          </w:rPr>
                          <w:fldChar w:fldCharType="begin"/>
                        </w:r>
                        <w:r w:rsidRPr="003C2247">
                          <w:rPr>
                            <w:rFonts w:ascii="Simplified Arabic" w:hAnsi="Simplified Arabic" w:cs="Simplified Arabic"/>
                            <w:sz w:val="24"/>
                            <w:szCs w:val="24"/>
                          </w:rPr>
                          <w:instrText xml:space="preserve"> PAGE    \* MERGEFORMAT </w:instrText>
                        </w:r>
                        <w:r w:rsidRPr="003C2247">
                          <w:rPr>
                            <w:rFonts w:ascii="Simplified Arabic" w:hAnsi="Simplified Arabic" w:cs="Simplified Arabic"/>
                            <w:sz w:val="24"/>
                            <w:szCs w:val="24"/>
                          </w:rPr>
                          <w:fldChar w:fldCharType="separate"/>
                        </w:r>
                        <w:r w:rsidR="003629D4">
                          <w:rPr>
                            <w:rFonts w:ascii="Simplified Arabic" w:hAnsi="Simplified Arabic" w:cs="Simplified Arabic"/>
                            <w:noProof/>
                            <w:sz w:val="24"/>
                            <w:szCs w:val="24"/>
                            <w:rtl/>
                          </w:rPr>
                          <w:t>35</w:t>
                        </w:r>
                        <w:r w:rsidRPr="003C2247">
                          <w:rPr>
                            <w:rFonts w:ascii="Simplified Arabic" w:hAnsi="Simplified Arabic" w:cs="Simplified Arabic"/>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38779EF" wp14:editId="4F5D80B8">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88474A6"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C1881" w14:textId="30F09F5A" w:rsidR="008369A6" w:rsidRDefault="008369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7F78F" w14:textId="77777777" w:rsidR="00FD14FC" w:rsidRDefault="00FD14FC" w:rsidP="003C2247">
      <w:pPr>
        <w:spacing w:after="0" w:line="240" w:lineRule="auto"/>
      </w:pPr>
      <w:r>
        <w:separator/>
      </w:r>
    </w:p>
  </w:footnote>
  <w:footnote w:type="continuationSeparator" w:id="0">
    <w:p w14:paraId="652B2821" w14:textId="77777777" w:rsidR="00FD14FC" w:rsidRDefault="00FD14FC" w:rsidP="003C22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5557D"/>
    <w:multiLevelType w:val="hybridMultilevel"/>
    <w:tmpl w:val="EAEE3C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E25A1A"/>
    <w:multiLevelType w:val="multilevel"/>
    <w:tmpl w:val="DDB89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DC59E0"/>
    <w:multiLevelType w:val="hybridMultilevel"/>
    <w:tmpl w:val="56BAAE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2F6BD8"/>
    <w:multiLevelType w:val="multilevel"/>
    <w:tmpl w:val="1650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2B63B9"/>
    <w:multiLevelType w:val="multilevel"/>
    <w:tmpl w:val="D974B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F8615BC"/>
    <w:multiLevelType w:val="multilevel"/>
    <w:tmpl w:val="ED6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E64351"/>
    <w:multiLevelType w:val="multilevel"/>
    <w:tmpl w:val="774E4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3B2E46"/>
    <w:multiLevelType w:val="multilevel"/>
    <w:tmpl w:val="D80001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BB6E1D"/>
    <w:multiLevelType w:val="multilevel"/>
    <w:tmpl w:val="3954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3D59D4"/>
    <w:multiLevelType w:val="multilevel"/>
    <w:tmpl w:val="CB2C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C06288"/>
    <w:multiLevelType w:val="hybridMultilevel"/>
    <w:tmpl w:val="9C84E5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FD23A54"/>
    <w:multiLevelType w:val="multilevel"/>
    <w:tmpl w:val="AF9C6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8F42F5"/>
    <w:multiLevelType w:val="multilevel"/>
    <w:tmpl w:val="CA7EF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E57743"/>
    <w:multiLevelType w:val="hybridMultilevel"/>
    <w:tmpl w:val="25907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7E0E73"/>
    <w:multiLevelType w:val="hybridMultilevel"/>
    <w:tmpl w:val="13BC80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AD6057"/>
    <w:multiLevelType w:val="hybridMultilevel"/>
    <w:tmpl w:val="5BA66C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9CE4813"/>
    <w:multiLevelType w:val="hybridMultilevel"/>
    <w:tmpl w:val="A44A33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DE41CDA"/>
    <w:multiLevelType w:val="hybridMultilevel"/>
    <w:tmpl w:val="127C78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13D0AB8"/>
    <w:multiLevelType w:val="hybridMultilevel"/>
    <w:tmpl w:val="D7682C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FF2341"/>
    <w:multiLevelType w:val="multilevel"/>
    <w:tmpl w:val="5BDC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54598F"/>
    <w:multiLevelType w:val="hybridMultilevel"/>
    <w:tmpl w:val="3048A0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413514F"/>
    <w:multiLevelType w:val="hybridMultilevel"/>
    <w:tmpl w:val="F3DA9D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626689D"/>
    <w:multiLevelType w:val="hybridMultilevel"/>
    <w:tmpl w:val="51245D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F40C3E"/>
    <w:multiLevelType w:val="multilevel"/>
    <w:tmpl w:val="A2367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5A82255"/>
    <w:multiLevelType w:val="hybridMultilevel"/>
    <w:tmpl w:val="9CB0A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92B553B"/>
    <w:multiLevelType w:val="multilevel"/>
    <w:tmpl w:val="E0D290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7A1A14"/>
    <w:multiLevelType w:val="multilevel"/>
    <w:tmpl w:val="5A7E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7110F3"/>
    <w:multiLevelType w:val="multilevel"/>
    <w:tmpl w:val="B4D62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ED5392"/>
    <w:multiLevelType w:val="hybridMultilevel"/>
    <w:tmpl w:val="BB620E60"/>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3"/>
  </w:num>
  <w:num w:numId="3">
    <w:abstractNumId w:val="28"/>
  </w:num>
  <w:num w:numId="4">
    <w:abstractNumId w:val="9"/>
  </w:num>
  <w:num w:numId="5">
    <w:abstractNumId w:val="20"/>
  </w:num>
  <w:num w:numId="6">
    <w:abstractNumId w:val="3"/>
  </w:num>
  <w:num w:numId="7">
    <w:abstractNumId w:val="29"/>
  </w:num>
  <w:num w:numId="8">
    <w:abstractNumId w:val="5"/>
  </w:num>
  <w:num w:numId="9">
    <w:abstractNumId w:val="24"/>
  </w:num>
  <w:num w:numId="10">
    <w:abstractNumId w:val="27"/>
  </w:num>
  <w:num w:numId="11">
    <w:abstractNumId w:val="4"/>
  </w:num>
  <w:num w:numId="12">
    <w:abstractNumId w:val="1"/>
  </w:num>
  <w:num w:numId="13">
    <w:abstractNumId w:val="7"/>
  </w:num>
  <w:num w:numId="14">
    <w:abstractNumId w:val="10"/>
  </w:num>
  <w:num w:numId="15">
    <w:abstractNumId w:val="6"/>
  </w:num>
  <w:num w:numId="16">
    <w:abstractNumId w:val="16"/>
  </w:num>
  <w:num w:numId="17">
    <w:abstractNumId w:val="18"/>
  </w:num>
  <w:num w:numId="18">
    <w:abstractNumId w:val="23"/>
  </w:num>
  <w:num w:numId="19">
    <w:abstractNumId w:val="25"/>
  </w:num>
  <w:num w:numId="20">
    <w:abstractNumId w:val="14"/>
  </w:num>
  <w:num w:numId="21">
    <w:abstractNumId w:val="11"/>
  </w:num>
  <w:num w:numId="22">
    <w:abstractNumId w:val="21"/>
  </w:num>
  <w:num w:numId="23">
    <w:abstractNumId w:val="19"/>
  </w:num>
  <w:num w:numId="24">
    <w:abstractNumId w:val="30"/>
  </w:num>
  <w:num w:numId="25">
    <w:abstractNumId w:val="2"/>
  </w:num>
  <w:num w:numId="26">
    <w:abstractNumId w:val="0"/>
  </w:num>
  <w:num w:numId="27">
    <w:abstractNumId w:val="17"/>
  </w:num>
  <w:num w:numId="28">
    <w:abstractNumId w:val="15"/>
  </w:num>
  <w:num w:numId="29">
    <w:abstractNumId w:val="22"/>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105"/>
    <w:rsid w:val="00070EF6"/>
    <w:rsid w:val="000B66AB"/>
    <w:rsid w:val="00156B8F"/>
    <w:rsid w:val="002E4DEF"/>
    <w:rsid w:val="003629D4"/>
    <w:rsid w:val="003C2247"/>
    <w:rsid w:val="004E58F0"/>
    <w:rsid w:val="005D6D36"/>
    <w:rsid w:val="007A5613"/>
    <w:rsid w:val="008369A6"/>
    <w:rsid w:val="00840CD5"/>
    <w:rsid w:val="008A7AF3"/>
    <w:rsid w:val="00953CEA"/>
    <w:rsid w:val="00C94133"/>
    <w:rsid w:val="00CA54E5"/>
    <w:rsid w:val="00ED3105"/>
    <w:rsid w:val="00F45506"/>
    <w:rsid w:val="00FA1F9E"/>
    <w:rsid w:val="00FD14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F2DA44"/>
  <w15:chartTrackingRefBased/>
  <w15:docId w15:val="{56F8FF54-24DE-45A8-A2CD-200CB6354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D31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D31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D31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D31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31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3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1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D31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D31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D31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31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3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105"/>
    <w:rPr>
      <w:rFonts w:eastAsiaTheme="majorEastAsia" w:cstheme="majorBidi"/>
      <w:color w:val="272727" w:themeColor="text1" w:themeTint="D8"/>
    </w:rPr>
  </w:style>
  <w:style w:type="paragraph" w:styleId="Title">
    <w:name w:val="Title"/>
    <w:basedOn w:val="Normal"/>
    <w:next w:val="Normal"/>
    <w:link w:val="TitleChar"/>
    <w:uiPriority w:val="10"/>
    <w:qFormat/>
    <w:rsid w:val="00ED3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105"/>
    <w:pPr>
      <w:spacing w:before="160"/>
      <w:jc w:val="center"/>
    </w:pPr>
    <w:rPr>
      <w:i/>
      <w:iCs/>
      <w:color w:val="404040" w:themeColor="text1" w:themeTint="BF"/>
    </w:rPr>
  </w:style>
  <w:style w:type="character" w:customStyle="1" w:styleId="QuoteChar">
    <w:name w:val="Quote Char"/>
    <w:basedOn w:val="DefaultParagraphFont"/>
    <w:link w:val="Quote"/>
    <w:uiPriority w:val="29"/>
    <w:rsid w:val="00ED3105"/>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ED3105"/>
    <w:pPr>
      <w:ind w:left="720"/>
      <w:contextualSpacing/>
    </w:pPr>
  </w:style>
  <w:style w:type="character" w:styleId="IntenseEmphasis">
    <w:name w:val="Intense Emphasis"/>
    <w:basedOn w:val="DefaultParagraphFont"/>
    <w:uiPriority w:val="21"/>
    <w:qFormat/>
    <w:rsid w:val="00ED3105"/>
    <w:rPr>
      <w:i/>
      <w:iCs/>
      <w:color w:val="2F5496" w:themeColor="accent1" w:themeShade="BF"/>
    </w:rPr>
  </w:style>
  <w:style w:type="paragraph" w:styleId="IntenseQuote">
    <w:name w:val="Intense Quote"/>
    <w:basedOn w:val="Normal"/>
    <w:next w:val="Normal"/>
    <w:link w:val="IntenseQuoteChar"/>
    <w:uiPriority w:val="30"/>
    <w:qFormat/>
    <w:rsid w:val="00ED31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3105"/>
    <w:rPr>
      <w:i/>
      <w:iCs/>
      <w:color w:val="2F5496" w:themeColor="accent1" w:themeShade="BF"/>
    </w:rPr>
  </w:style>
  <w:style w:type="character" w:styleId="IntenseReference">
    <w:name w:val="Intense Reference"/>
    <w:basedOn w:val="DefaultParagraphFont"/>
    <w:uiPriority w:val="32"/>
    <w:qFormat/>
    <w:rsid w:val="00ED3105"/>
    <w:rPr>
      <w:b/>
      <w:bCs/>
      <w:smallCaps/>
      <w:color w:val="2F5496" w:themeColor="accent1" w:themeShade="BF"/>
      <w:spacing w:val="5"/>
    </w:rPr>
  </w:style>
  <w:style w:type="character" w:styleId="Hyperlink">
    <w:name w:val="Hyperlink"/>
    <w:basedOn w:val="DefaultParagraphFont"/>
    <w:uiPriority w:val="99"/>
    <w:unhideWhenUsed/>
    <w:rsid w:val="00C94133"/>
    <w:rPr>
      <w:color w:val="0563C1" w:themeColor="hyperlink"/>
      <w:u w:val="single"/>
    </w:rPr>
  </w:style>
  <w:style w:type="character" w:customStyle="1" w:styleId="UnresolvedMention">
    <w:name w:val="Unresolved Mention"/>
    <w:basedOn w:val="DefaultParagraphFont"/>
    <w:uiPriority w:val="99"/>
    <w:semiHidden/>
    <w:unhideWhenUsed/>
    <w:rsid w:val="00C94133"/>
    <w:rPr>
      <w:color w:val="605E5C"/>
      <w:shd w:val="clear" w:color="auto" w:fill="E1DFDD"/>
    </w:rPr>
  </w:style>
  <w:style w:type="paragraph" w:customStyle="1" w:styleId="msonormal0">
    <w:name w:val="msonormal"/>
    <w:basedOn w:val="Normal"/>
    <w:rsid w:val="00953CE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953CE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53CEA"/>
    <w:rPr>
      <w:b/>
      <w:bCs/>
    </w:rPr>
  </w:style>
  <w:style w:type="table" w:styleId="TableGrid">
    <w:name w:val="Table Grid"/>
    <w:basedOn w:val="TableNormal"/>
    <w:uiPriority w:val="39"/>
    <w:rsid w:val="003C22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2247"/>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2247"/>
  </w:style>
  <w:style w:type="paragraph" w:styleId="Footer">
    <w:name w:val="footer"/>
    <w:basedOn w:val="Normal"/>
    <w:link w:val="FooterChar"/>
    <w:uiPriority w:val="99"/>
    <w:unhideWhenUsed/>
    <w:rsid w:val="003C2247"/>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2247"/>
  </w:style>
  <w:style w:type="table" w:styleId="GridTable6Colorful">
    <w:name w:val="Grid Table 6 Colorful"/>
    <w:basedOn w:val="TableNormal"/>
    <w:uiPriority w:val="51"/>
    <w:rsid w:val="003C2247"/>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7A5613"/>
  </w:style>
  <w:style w:type="table" w:styleId="GridTable6Colorful-Accent3">
    <w:name w:val="Grid Table 6 Colorful Accent 3"/>
    <w:basedOn w:val="TableNormal"/>
    <w:uiPriority w:val="51"/>
    <w:rsid w:val="007A561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7A561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7A5613"/>
    <w:pPr>
      <w:spacing w:after="100"/>
    </w:pPr>
  </w:style>
  <w:style w:type="paragraph" w:styleId="TOC2">
    <w:name w:val="toc 2"/>
    <w:basedOn w:val="Normal"/>
    <w:next w:val="Normal"/>
    <w:autoRedefine/>
    <w:uiPriority w:val="39"/>
    <w:unhideWhenUsed/>
    <w:rsid w:val="007A5613"/>
    <w:pPr>
      <w:spacing w:after="100"/>
      <w:ind w:left="220"/>
    </w:pPr>
  </w:style>
  <w:style w:type="paragraph" w:styleId="TOC3">
    <w:name w:val="toc 3"/>
    <w:basedOn w:val="Normal"/>
    <w:next w:val="Normal"/>
    <w:autoRedefine/>
    <w:uiPriority w:val="39"/>
    <w:unhideWhenUsed/>
    <w:rsid w:val="007A56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EB8C5-1179-42AF-B643-D00532BF5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9388</Words>
  <Characters>53515</Characters>
  <Application>Microsoft Office Word</Application>
  <DocSecurity>0</DocSecurity>
  <Lines>445</Lines>
  <Paragraphs>125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GHZ</cp:lastModifiedBy>
  <cp:revision>3</cp:revision>
  <cp:lastPrinted>2026-07-07T09:50:00Z</cp:lastPrinted>
  <dcterms:created xsi:type="dcterms:W3CDTF">2026-07-07T09:49:00Z</dcterms:created>
  <dcterms:modified xsi:type="dcterms:W3CDTF">2026-07-07T09:50:00Z</dcterms:modified>
</cp:coreProperties>
</file>