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4D27E" w14:textId="77777777" w:rsidR="00A900F4" w:rsidRPr="00E02605" w:rsidRDefault="00A900F4" w:rsidP="00A900F4">
      <w:pPr>
        <w:rPr>
          <w:rFonts w:ascii="Sakkal Majalla" w:hAnsi="Sakkal Majalla" w:cs="Sakkal Majalla"/>
          <w:b/>
          <w:bCs/>
          <w:color w:val="000000" w:themeColor="text1"/>
          <w:sz w:val="28"/>
          <w:szCs w:val="28"/>
          <w:lang w:bidi="ar-EG"/>
        </w:rPr>
      </w:pPr>
      <w:r w:rsidRPr="00E02605">
        <w:rPr>
          <w:rFonts w:ascii="Sakkal Majalla" w:hAnsi="Sakkal Majalla" w:cs="Sakkal Majalla"/>
          <w:b/>
          <w:bCs/>
          <w:noProof/>
          <w:color w:val="000000" w:themeColor="text1"/>
          <w:sz w:val="28"/>
          <w:szCs w:val="28"/>
        </w:rPr>
        <w:drawing>
          <wp:anchor distT="0" distB="0" distL="114300" distR="114300" simplePos="0" relativeHeight="251673601" behindDoc="0" locked="0" layoutInCell="1" allowOverlap="1" wp14:anchorId="5D84A966" wp14:editId="4563A5B7">
            <wp:simplePos x="0" y="0"/>
            <wp:positionH relativeFrom="margin">
              <wp:posOffset>-238125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E02605">
        <w:rPr>
          <w:rFonts w:ascii="Sakkal Majalla" w:hAnsi="Sakkal Majalla" w:cs="Sakkal Majalla"/>
          <w:b/>
          <w:bCs/>
          <w:color w:val="000000" w:themeColor="text1"/>
          <w:sz w:val="28"/>
          <w:szCs w:val="28"/>
          <w:rtl/>
          <w:lang w:bidi="ar-EG"/>
        </w:rPr>
        <w:t xml:space="preserve">جامعة ميدأوشن </w:t>
      </w:r>
    </w:p>
    <w:p w14:paraId="753BF07B" w14:textId="77777777" w:rsidR="00A900F4" w:rsidRPr="00E02605" w:rsidRDefault="00A900F4" w:rsidP="00A900F4">
      <w:pPr>
        <w:rPr>
          <w:rFonts w:ascii="Sakkal Majalla" w:hAnsi="Sakkal Majalla" w:cs="Sakkal Majalla"/>
          <w:b/>
          <w:bCs/>
          <w:color w:val="000000" w:themeColor="text1"/>
          <w:sz w:val="28"/>
          <w:szCs w:val="28"/>
          <w:rtl/>
          <w:lang w:bidi="ar-EG"/>
        </w:rPr>
      </w:pPr>
      <w:r w:rsidRPr="00E02605">
        <w:rPr>
          <w:rFonts w:ascii="Sakkal Majalla" w:hAnsi="Sakkal Majalla" w:cs="Sakkal Majalla"/>
          <w:b/>
          <w:bCs/>
          <w:color w:val="000000" w:themeColor="text1"/>
          <w:sz w:val="28"/>
          <w:szCs w:val="28"/>
          <w:lang w:bidi="ar-EG"/>
        </w:rPr>
        <w:t xml:space="preserve">    </w:t>
      </w:r>
      <w:r w:rsidRPr="00E02605">
        <w:rPr>
          <w:rFonts w:ascii="Sakkal Majalla" w:hAnsi="Sakkal Majalla" w:cs="Sakkal Majalla"/>
          <w:b/>
          <w:bCs/>
          <w:color w:val="000000" w:themeColor="text1"/>
          <w:sz w:val="28"/>
          <w:szCs w:val="28"/>
          <w:rtl/>
          <w:lang w:bidi="ar-EG"/>
        </w:rPr>
        <w:t xml:space="preserve">كلية الإدارة </w:t>
      </w:r>
    </w:p>
    <w:p w14:paraId="17858E2E" w14:textId="67B5CE0E" w:rsidR="00A900F4" w:rsidRPr="00E02605" w:rsidRDefault="00A900F4" w:rsidP="00A900F4">
      <w:pPr>
        <w:rPr>
          <w:rFonts w:ascii="Sakkal Majalla" w:hAnsi="Sakkal Majalla" w:cs="Sakkal Majalla"/>
          <w:color w:val="000000" w:themeColor="text1"/>
          <w:sz w:val="28"/>
          <w:szCs w:val="28"/>
          <w:rtl/>
        </w:rPr>
      </w:pPr>
      <w:r w:rsidRPr="00E02605">
        <w:rPr>
          <w:rFonts w:ascii="Sakkal Majalla" w:hAnsi="Sakkal Majalla" w:cs="Sakkal Majalla"/>
          <w:b/>
          <w:bCs/>
          <w:color w:val="000000" w:themeColor="text1"/>
          <w:sz w:val="28"/>
          <w:szCs w:val="28"/>
          <w:rtl/>
          <w:lang w:bidi="ar-EG"/>
        </w:rPr>
        <w:t>قسم / تخصص</w:t>
      </w:r>
      <w:r w:rsidR="000F7B78" w:rsidRPr="00E02605">
        <w:rPr>
          <w:rFonts w:ascii="Sakkal Majalla" w:hAnsi="Sakkal Majalla" w:cs="Sakkal Majalla"/>
          <w:b/>
          <w:bCs/>
          <w:color w:val="000000" w:themeColor="text1"/>
          <w:sz w:val="28"/>
          <w:szCs w:val="28"/>
          <w:rtl/>
          <w:lang w:bidi="ar-EG"/>
        </w:rPr>
        <w:t xml:space="preserve"> </w:t>
      </w:r>
      <w:r w:rsidR="000F7B78" w:rsidRPr="00E02605">
        <w:rPr>
          <w:rFonts w:ascii="Sakkal Majalla" w:hAnsi="Sakkal Majalla" w:cs="Sakkal Majalla" w:hint="cs"/>
          <w:b/>
          <w:bCs/>
          <w:color w:val="000000" w:themeColor="text1"/>
          <w:sz w:val="28"/>
          <w:szCs w:val="28"/>
          <w:rtl/>
        </w:rPr>
        <w:t>إدارة صحية</w:t>
      </w:r>
    </w:p>
    <w:p w14:paraId="79AC38F9" w14:textId="77777777" w:rsidR="00A900F4" w:rsidRPr="00E02605" w:rsidRDefault="00A900F4" w:rsidP="00A900F4">
      <w:pPr>
        <w:rPr>
          <w:rFonts w:ascii="Sakkal Majalla" w:hAnsi="Sakkal Majalla" w:cs="Sakkal Majalla"/>
          <w:color w:val="000000" w:themeColor="text1"/>
          <w:sz w:val="28"/>
          <w:szCs w:val="28"/>
          <w:rtl/>
          <w:lang w:bidi="ar-EG"/>
        </w:rPr>
      </w:pPr>
    </w:p>
    <w:p w14:paraId="5F12A67C" w14:textId="77777777" w:rsidR="00A900F4" w:rsidRPr="00E02605" w:rsidRDefault="00A900F4" w:rsidP="00A900F4">
      <w:pPr>
        <w:rPr>
          <w:rFonts w:ascii="Sakkal Majalla" w:hAnsi="Sakkal Majalla" w:cs="Sakkal Majalla"/>
          <w:color w:val="000000" w:themeColor="text1"/>
          <w:sz w:val="28"/>
          <w:szCs w:val="28"/>
          <w:rtl/>
          <w:lang w:bidi="ar-EG"/>
        </w:rPr>
      </w:pPr>
    </w:p>
    <w:p w14:paraId="6989D0D1" w14:textId="77777777" w:rsidR="00A900F4" w:rsidRPr="00E02605" w:rsidRDefault="00A900F4" w:rsidP="00A900F4">
      <w:pPr>
        <w:rPr>
          <w:rFonts w:ascii="Sakkal Majalla" w:hAnsi="Sakkal Majalla" w:cs="Sakkal Majalla"/>
          <w:color w:val="000000" w:themeColor="text1"/>
          <w:sz w:val="28"/>
          <w:szCs w:val="28"/>
          <w:rtl/>
          <w:lang w:bidi="ar-EG"/>
        </w:rPr>
      </w:pPr>
    </w:p>
    <w:p w14:paraId="54F47905" w14:textId="2A61C570" w:rsidR="00A900F4" w:rsidRPr="00E02605" w:rsidRDefault="00A900F4" w:rsidP="00402676">
      <w:pPr>
        <w:jc w:val="center"/>
        <w:rPr>
          <w:rFonts w:ascii="Sakkal Majalla" w:hAnsi="Sakkal Majalla" w:cs="Sakkal Majalla"/>
          <w:b/>
          <w:bCs/>
          <w:color w:val="000000" w:themeColor="text1"/>
          <w:sz w:val="28"/>
          <w:szCs w:val="28"/>
          <w:lang w:bidi="ar-EG"/>
        </w:rPr>
      </w:pPr>
      <w:r w:rsidRPr="00E02605">
        <w:rPr>
          <w:rFonts w:ascii="Sakkal Majalla" w:hAnsi="Sakkal Majalla" w:cs="Sakkal Majalla" w:hint="cs"/>
          <w:b/>
          <w:bCs/>
          <w:color w:val="000000" w:themeColor="text1"/>
          <w:sz w:val="28"/>
          <w:szCs w:val="28"/>
          <w:rtl/>
          <w:lang w:bidi="ar-EG"/>
        </w:rPr>
        <w:t>عنوان البحث</w:t>
      </w:r>
    </w:p>
    <w:p w14:paraId="41D399F8"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b/>
          <w:bCs/>
          <w:color w:val="000000" w:themeColor="text1"/>
          <w:kern w:val="0"/>
          <w:sz w:val="40"/>
          <w:szCs w:val="40"/>
          <w14:ligatures w14:val="none"/>
        </w:rPr>
      </w:pPr>
      <w:r w:rsidRPr="00E02605">
        <w:rPr>
          <w:rFonts w:ascii="Simplified Arabic" w:eastAsiaTheme="minorEastAsia" w:hAnsi="Simplified Arabic" w:cs="Simplified Arabic" w:hint="cs"/>
          <w:b/>
          <w:bCs/>
          <w:color w:val="000000" w:themeColor="text1"/>
          <w:kern w:val="0"/>
          <w:sz w:val="40"/>
          <w:szCs w:val="40"/>
          <w:rtl/>
          <w14:ligatures w14:val="none"/>
        </w:rPr>
        <w:t>تحليل أثر إدارة الطاقة الاستيعابية على مؤشرات الأداء التشغيلية في أقسام الطوارئ والتنويم بالمستشفيات الحكومية: دراسة تطبيقية</w:t>
      </w:r>
    </w:p>
    <w:p w14:paraId="78220C44" w14:textId="77777777" w:rsidR="00A900F4" w:rsidRPr="00E02605" w:rsidRDefault="00A900F4" w:rsidP="006B23C7">
      <w:pPr>
        <w:rPr>
          <w:rFonts w:ascii="Sakkal Majalla" w:hAnsi="Sakkal Majalla" w:cs="Sakkal Majalla"/>
          <w:b/>
          <w:bCs/>
          <w:color w:val="000000" w:themeColor="text1"/>
          <w:sz w:val="28"/>
          <w:szCs w:val="28"/>
          <w:rtl/>
          <w:lang w:bidi="ar-EG"/>
        </w:rPr>
      </w:pPr>
    </w:p>
    <w:p w14:paraId="4D3D9380"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r w:rsidRPr="00E02605">
        <w:rPr>
          <w:rFonts w:ascii="Sakkal Majalla" w:hAnsi="Sakkal Majalla" w:cs="Sakkal Majalla"/>
          <w:b/>
          <w:bCs/>
          <w:color w:val="000000" w:themeColor="text1"/>
          <w:sz w:val="28"/>
          <w:szCs w:val="28"/>
          <w:rtl/>
          <w:lang w:bidi="ar-EG"/>
        </w:rPr>
        <w:t>إعداد الطالب/</w:t>
      </w:r>
    </w:p>
    <w:p w14:paraId="4E5066A6" w14:textId="13799BD4" w:rsidR="00A900F4" w:rsidRPr="00E02605" w:rsidRDefault="000F7B78" w:rsidP="00A900F4">
      <w:pPr>
        <w:jc w:val="center"/>
        <w:rPr>
          <w:rFonts w:ascii="Sakkal Majalla" w:hAnsi="Sakkal Majalla" w:cs="Sakkal Majalla"/>
          <w:b/>
          <w:bCs/>
          <w:color w:val="000000" w:themeColor="text1"/>
          <w:sz w:val="36"/>
          <w:szCs w:val="36"/>
          <w:rtl/>
          <w:lang w:bidi="ar-EG"/>
        </w:rPr>
      </w:pPr>
      <w:r w:rsidRPr="00E02605">
        <w:rPr>
          <w:rFonts w:ascii="Sakkal Majalla" w:hAnsi="Sakkal Majalla" w:cs="Sakkal Majalla" w:hint="cs"/>
          <w:b/>
          <w:bCs/>
          <w:color w:val="000000" w:themeColor="text1"/>
          <w:sz w:val="36"/>
          <w:szCs w:val="36"/>
          <w:rtl/>
          <w:lang w:bidi="ar-EG"/>
        </w:rPr>
        <w:t>شروق سليمان الحربي</w:t>
      </w:r>
    </w:p>
    <w:p w14:paraId="460F6E4D" w14:textId="77777777" w:rsidR="00402676" w:rsidRPr="00E02605" w:rsidRDefault="00402676" w:rsidP="00A900F4">
      <w:pPr>
        <w:jc w:val="center"/>
        <w:rPr>
          <w:rFonts w:ascii="Sakkal Majalla" w:hAnsi="Sakkal Majalla" w:cs="Sakkal Majalla"/>
          <w:b/>
          <w:bCs/>
          <w:color w:val="000000" w:themeColor="text1"/>
          <w:sz w:val="28"/>
          <w:szCs w:val="28"/>
          <w:lang w:bidi="ar-EG"/>
        </w:rPr>
      </w:pPr>
    </w:p>
    <w:p w14:paraId="7D7EBD47" w14:textId="03E01197" w:rsidR="00A900F4" w:rsidRPr="00E02605" w:rsidRDefault="006B23C7" w:rsidP="00A900F4">
      <w:pPr>
        <w:jc w:val="center"/>
        <w:rPr>
          <w:rFonts w:ascii="Sakkal Majalla" w:hAnsi="Sakkal Majalla" w:cs="Sakkal Majalla"/>
          <w:b/>
          <w:bCs/>
          <w:color w:val="000000" w:themeColor="text1"/>
          <w:sz w:val="28"/>
          <w:szCs w:val="28"/>
          <w:rtl/>
          <w:lang w:bidi="ar-EG"/>
        </w:rPr>
      </w:pPr>
      <w:r w:rsidRPr="00E02605">
        <w:rPr>
          <w:rFonts w:ascii="Sakkal Majalla" w:hAnsi="Sakkal Majalla" w:cs="Sakkal Majalla" w:hint="cs"/>
          <w:b/>
          <w:bCs/>
          <w:color w:val="000000" w:themeColor="text1"/>
          <w:sz w:val="28"/>
          <w:szCs w:val="28"/>
          <w:rtl/>
          <w:lang w:bidi="ar-EG"/>
        </w:rPr>
        <w:t>الرقم الأكاديمي:</w:t>
      </w:r>
    </w:p>
    <w:p w14:paraId="5C7828EF" w14:textId="3664448F" w:rsidR="006B23C7" w:rsidRPr="00E02605" w:rsidRDefault="006B23C7" w:rsidP="006B23C7">
      <w:pPr>
        <w:bidi w:val="0"/>
        <w:jc w:val="center"/>
        <w:rPr>
          <w:rFonts w:ascii="Sakkal Majalla" w:hAnsi="Sakkal Majalla" w:cs="Sakkal Majalla"/>
          <w:b/>
          <w:bCs/>
          <w:color w:val="000000" w:themeColor="text1"/>
          <w:sz w:val="36"/>
          <w:szCs w:val="36"/>
          <w:lang w:bidi="ar-EG"/>
        </w:rPr>
      </w:pPr>
      <w:r w:rsidRPr="00E02605">
        <w:rPr>
          <w:rFonts w:ascii="Sakkal Majalla" w:hAnsi="Sakkal Majalla" w:cs="Sakkal Majalla"/>
          <w:b/>
          <w:bCs/>
          <w:color w:val="000000" w:themeColor="text1"/>
          <w:sz w:val="36"/>
          <w:szCs w:val="36"/>
          <w:lang w:bidi="ar-EG"/>
        </w:rPr>
        <w:t>253001032</w:t>
      </w:r>
    </w:p>
    <w:p w14:paraId="023037DF"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p>
    <w:p w14:paraId="0EDC08DB"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r w:rsidRPr="00E02605">
        <w:rPr>
          <w:rFonts w:ascii="Sakkal Majalla" w:hAnsi="Sakkal Majalla" w:cs="Sakkal Majalla"/>
          <w:b/>
          <w:bCs/>
          <w:color w:val="000000" w:themeColor="text1"/>
          <w:sz w:val="28"/>
          <w:szCs w:val="28"/>
          <w:rtl/>
          <w:lang w:bidi="ar-EG"/>
        </w:rPr>
        <w:t>إشراف/</w:t>
      </w:r>
    </w:p>
    <w:p w14:paraId="2A4C7ECC"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r w:rsidRPr="00E02605">
        <w:rPr>
          <w:rFonts w:ascii="Sakkal Majalla" w:hAnsi="Sakkal Majalla" w:cs="Sakkal Majalla" w:hint="cs"/>
          <w:b/>
          <w:bCs/>
          <w:color w:val="000000" w:themeColor="text1"/>
          <w:sz w:val="28"/>
          <w:szCs w:val="28"/>
          <w:rtl/>
          <w:lang w:bidi="ar-EG"/>
        </w:rPr>
        <w:t>د. الفيصل عبد الحميد</w:t>
      </w:r>
    </w:p>
    <w:p w14:paraId="53A91C4B"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r w:rsidRPr="00E02605">
        <w:rPr>
          <w:rFonts w:ascii="Sakkal Majalla" w:hAnsi="Sakkal Majalla" w:cs="Sakkal Majalla" w:hint="cs"/>
          <w:b/>
          <w:bCs/>
          <w:color w:val="000000" w:themeColor="text1"/>
          <w:sz w:val="28"/>
          <w:szCs w:val="28"/>
          <w:rtl/>
          <w:lang w:bidi="ar-EG"/>
        </w:rPr>
        <w:t>د. فايز جراد</w:t>
      </w:r>
    </w:p>
    <w:p w14:paraId="19AF4E54"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p>
    <w:p w14:paraId="755CA143"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p>
    <w:p w14:paraId="7DA382BE" w14:textId="77777777" w:rsidR="00A900F4" w:rsidRPr="00E02605" w:rsidRDefault="00A900F4" w:rsidP="00A900F4">
      <w:pPr>
        <w:jc w:val="center"/>
        <w:rPr>
          <w:rFonts w:ascii="Sakkal Majalla" w:hAnsi="Sakkal Majalla" w:cs="Sakkal Majalla"/>
          <w:b/>
          <w:bCs/>
          <w:color w:val="000000" w:themeColor="text1"/>
          <w:sz w:val="28"/>
          <w:szCs w:val="28"/>
          <w:rtl/>
          <w:lang w:bidi="ar-EG"/>
        </w:rPr>
      </w:pPr>
      <w:r w:rsidRPr="00E02605">
        <w:rPr>
          <w:rFonts w:ascii="Sakkal Majalla" w:hAnsi="Sakkal Majalla" w:cs="Sakkal Majalla"/>
          <w:b/>
          <w:bCs/>
          <w:color w:val="000000" w:themeColor="text1"/>
          <w:sz w:val="28"/>
          <w:szCs w:val="28"/>
          <w:rtl/>
          <w:lang w:bidi="ar-EG"/>
        </w:rPr>
        <w:t>العام الدراسي:</w:t>
      </w:r>
    </w:p>
    <w:p w14:paraId="04DBB986" w14:textId="1DDC0055" w:rsidR="00A900F4" w:rsidRPr="00E02605" w:rsidRDefault="006B23C7" w:rsidP="00A900F4">
      <w:pPr>
        <w:jc w:val="center"/>
        <w:rPr>
          <w:rFonts w:ascii="Sakkal Majalla" w:hAnsi="Sakkal Majalla" w:cs="Sakkal Majalla"/>
          <w:b/>
          <w:bCs/>
          <w:color w:val="000000" w:themeColor="text1"/>
          <w:sz w:val="28"/>
          <w:szCs w:val="28"/>
          <w:rtl/>
        </w:rPr>
      </w:pPr>
      <w:r w:rsidRPr="00E02605">
        <w:rPr>
          <w:rFonts w:ascii="Sakkal Majalla" w:hAnsi="Sakkal Majalla" w:cs="Sakkal Majalla"/>
          <w:b/>
          <w:bCs/>
          <w:color w:val="000000" w:themeColor="text1"/>
          <w:sz w:val="28"/>
          <w:szCs w:val="28"/>
          <w:lang w:bidi="ar-EG"/>
        </w:rPr>
        <w:t>2026</w:t>
      </w:r>
    </w:p>
    <w:p w14:paraId="7C68FEF3"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b/>
          <w:bCs/>
          <w:color w:val="000000" w:themeColor="text1"/>
          <w:kern w:val="0"/>
          <w:sz w:val="36"/>
          <w:szCs w:val="36"/>
          <w:rtl/>
          <w14:ligatures w14:val="none"/>
        </w:rPr>
      </w:pPr>
      <w:r w:rsidRPr="00E02605">
        <w:rPr>
          <w:rFonts w:ascii="Simplified Arabic" w:eastAsiaTheme="minorEastAsia" w:hAnsi="Simplified Arabic" w:cs="Simplified Arabic" w:hint="cs"/>
          <w:b/>
          <w:bCs/>
          <w:color w:val="000000" w:themeColor="text1"/>
          <w:kern w:val="0"/>
          <w:sz w:val="36"/>
          <w:szCs w:val="36"/>
          <w:rtl/>
          <w14:ligatures w14:val="none"/>
        </w:rPr>
        <w:lastRenderedPageBreak/>
        <w:t>حقوق الطباعة</w:t>
      </w:r>
    </w:p>
    <w:p w14:paraId="6309B61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     جميع حقوق الطباعة والنشر محفوظة لجامعة ميدأوشن، ولا يجوز إعادة طباعة هذه الرسالة أو نشرها أو اقتباس أي جزء منها أو تخزينها أو نقلها بأي وسيلة من الوسائل الإلكترونية أو الورقية أو غيرها دون الحصول على إذن خطي مسبق من الجامعة.</w:t>
      </w:r>
    </w:p>
    <w:p w14:paraId="069BC6A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ويقر الباحث بأن هذه الرسالة تم إعدادها استيفاءً لمتطلبات الحصول على درجة الماجستير في إدارة الأعمال، وأن جميع المعلومات والبيانات الواردة فيها قد تم توثيقها وفق الأصول العلمية المعتمدة.</w:t>
      </w:r>
    </w:p>
    <w:p w14:paraId="2120F24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يقر الباحث بأن هذا العمل يمثل جهدًا علميًا أصيلًا خاصًا به، ولم يسبق تقديمه للحصول على أي درجة علمية في أي جامعة أو مؤسسة تعليمية أخرى.</w:t>
      </w:r>
    </w:p>
    <w:p w14:paraId="07FA453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73DF8CB" w14:textId="2635D60D"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الباحث</w:t>
      </w:r>
      <w:r w:rsidR="00447913" w:rsidRPr="00E02605">
        <w:rPr>
          <w:rFonts w:ascii="Simplified Arabic" w:eastAsiaTheme="minorEastAsia" w:hAnsi="Simplified Arabic" w:cs="Simplified Arabic" w:hint="cs"/>
          <w:color w:val="000000" w:themeColor="text1"/>
          <w:kern w:val="0"/>
          <w:sz w:val="28"/>
          <w:szCs w:val="28"/>
          <w:rtl/>
          <w14:ligatures w14:val="none"/>
        </w:rPr>
        <w:t>ة</w:t>
      </w:r>
    </w:p>
    <w:p w14:paraId="060451FE" w14:textId="086C545B" w:rsidR="00447913" w:rsidRPr="00E02605" w:rsidRDefault="00447913"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شروق سليمان الحربي</w:t>
      </w:r>
    </w:p>
    <w:p w14:paraId="0F7E44D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7A247FD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54945BA" w14:textId="77777777" w:rsidR="00A900F4" w:rsidRPr="00E02605" w:rsidRDefault="00A900F4" w:rsidP="00A900F4">
      <w:pPr>
        <w:spacing w:before="100" w:beforeAutospacing="1" w:after="100" w:afterAutospacing="1" w:line="240" w:lineRule="auto"/>
        <w:rPr>
          <w:rFonts w:ascii="Times New Roman" w:eastAsiaTheme="minorEastAsia" w:hAnsi="Times New Roman" w:cs="Times New Roman"/>
          <w:color w:val="000000" w:themeColor="text1"/>
          <w:kern w:val="0"/>
          <w:sz w:val="24"/>
          <w:szCs w:val="24"/>
          <w:rtl/>
          <w14:ligatures w14:val="none"/>
        </w:rPr>
      </w:pPr>
    </w:p>
    <w:p w14:paraId="4704DCB1" w14:textId="77777777" w:rsidR="00A900F4" w:rsidRPr="00E02605" w:rsidRDefault="00A900F4" w:rsidP="00A900F4">
      <w:pPr>
        <w:spacing w:before="100" w:beforeAutospacing="1" w:after="100" w:afterAutospacing="1" w:line="240" w:lineRule="auto"/>
        <w:rPr>
          <w:rFonts w:ascii="Times New Roman" w:eastAsiaTheme="minorEastAsia" w:hAnsi="Times New Roman" w:cs="Times New Roman"/>
          <w:color w:val="000000" w:themeColor="text1"/>
          <w:kern w:val="0"/>
          <w:sz w:val="24"/>
          <w:szCs w:val="24"/>
          <w:rtl/>
          <w14:ligatures w14:val="none"/>
        </w:rPr>
      </w:pPr>
    </w:p>
    <w:p w14:paraId="20935043" w14:textId="77777777" w:rsidR="00A900F4" w:rsidRPr="00E02605" w:rsidRDefault="00A900F4" w:rsidP="00A900F4">
      <w:pPr>
        <w:spacing w:before="100" w:beforeAutospacing="1" w:after="100" w:afterAutospacing="1" w:line="240" w:lineRule="auto"/>
        <w:rPr>
          <w:rFonts w:ascii="Times New Roman" w:eastAsiaTheme="minorEastAsia" w:hAnsi="Times New Roman" w:cs="Times New Roman"/>
          <w:color w:val="000000" w:themeColor="text1"/>
          <w:kern w:val="0"/>
          <w:sz w:val="24"/>
          <w:szCs w:val="24"/>
          <w:rtl/>
          <w14:ligatures w14:val="none"/>
        </w:rPr>
      </w:pPr>
    </w:p>
    <w:p w14:paraId="4E7AEBA3" w14:textId="77777777" w:rsidR="00A900F4" w:rsidRPr="00E02605" w:rsidRDefault="00A900F4" w:rsidP="00A900F4">
      <w:pPr>
        <w:jc w:val="both"/>
        <w:rPr>
          <w:rFonts w:ascii="Simplified Arabic" w:hAnsi="Simplified Arabic" w:cs="Simplified Arabic"/>
          <w:b/>
          <w:bCs/>
          <w:color w:val="000000" w:themeColor="text1"/>
          <w:sz w:val="28"/>
          <w:szCs w:val="28"/>
          <w:rtl/>
        </w:rPr>
      </w:pPr>
    </w:p>
    <w:p w14:paraId="5CAEA920" w14:textId="77777777" w:rsidR="00A900F4" w:rsidRPr="00E02605" w:rsidRDefault="00A900F4" w:rsidP="00A900F4">
      <w:pPr>
        <w:jc w:val="both"/>
        <w:rPr>
          <w:rFonts w:ascii="Simplified Arabic" w:hAnsi="Simplified Arabic" w:cs="Simplified Arabic"/>
          <w:b/>
          <w:bCs/>
          <w:color w:val="000000" w:themeColor="text1"/>
          <w:sz w:val="28"/>
          <w:szCs w:val="28"/>
          <w:rtl/>
        </w:rPr>
      </w:pPr>
    </w:p>
    <w:p w14:paraId="339B1375" w14:textId="77777777" w:rsidR="00A900F4" w:rsidRPr="00E02605" w:rsidRDefault="00A900F4" w:rsidP="00A900F4">
      <w:pPr>
        <w:jc w:val="both"/>
        <w:rPr>
          <w:rFonts w:ascii="Simplified Arabic" w:hAnsi="Simplified Arabic" w:cs="Simplified Arabic"/>
          <w:b/>
          <w:bCs/>
          <w:color w:val="000000" w:themeColor="text1"/>
          <w:sz w:val="28"/>
          <w:szCs w:val="28"/>
          <w:rtl/>
        </w:rPr>
      </w:pPr>
    </w:p>
    <w:p w14:paraId="5F463962" w14:textId="77777777" w:rsidR="00A900F4" w:rsidRPr="00E02605" w:rsidRDefault="00A900F4" w:rsidP="00A900F4">
      <w:pPr>
        <w:jc w:val="both"/>
        <w:rPr>
          <w:rFonts w:ascii="Simplified Arabic" w:hAnsi="Simplified Arabic" w:cs="Simplified Arabic"/>
          <w:b/>
          <w:bCs/>
          <w:color w:val="000000" w:themeColor="text1"/>
          <w:sz w:val="28"/>
          <w:szCs w:val="28"/>
          <w:rtl/>
        </w:rPr>
      </w:pPr>
    </w:p>
    <w:p w14:paraId="24144230" w14:textId="77777777" w:rsidR="00A900F4" w:rsidRPr="00E02605" w:rsidRDefault="00A900F4" w:rsidP="00A900F4">
      <w:pPr>
        <w:jc w:val="both"/>
        <w:rPr>
          <w:rFonts w:ascii="Simplified Arabic" w:hAnsi="Simplified Arabic" w:cs="Simplified Arabic"/>
          <w:b/>
          <w:bCs/>
          <w:color w:val="000000" w:themeColor="text1"/>
          <w:sz w:val="28"/>
          <w:szCs w:val="28"/>
          <w:rtl/>
        </w:rPr>
      </w:pPr>
    </w:p>
    <w:p w14:paraId="70E2AF21" w14:textId="77777777" w:rsidR="00A900F4" w:rsidRPr="00E02605" w:rsidRDefault="00A900F4" w:rsidP="00A900F4">
      <w:pPr>
        <w:jc w:val="both"/>
        <w:rPr>
          <w:rFonts w:ascii="Simplified Arabic" w:hAnsi="Simplified Arabic" w:cs="Simplified Arabic"/>
          <w:b/>
          <w:bCs/>
          <w:color w:val="000000" w:themeColor="text1"/>
          <w:sz w:val="28"/>
          <w:szCs w:val="28"/>
          <w:rtl/>
        </w:rPr>
      </w:pPr>
    </w:p>
    <w:p w14:paraId="436565F2" w14:textId="77777777" w:rsidR="00A900F4" w:rsidRPr="00E02605" w:rsidRDefault="00A900F4" w:rsidP="00A900F4">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6"/>
          <w:szCs w:val="36"/>
          <w:u w:val="single"/>
          <w14:ligatures w14:val="none"/>
        </w:rPr>
      </w:pPr>
      <w:bookmarkStart w:id="0" w:name="_Toc225298159"/>
      <w:r w:rsidRPr="00E02605">
        <w:rPr>
          <w:rFonts w:ascii="Simplified Arabic" w:eastAsia="Times New Roman" w:hAnsi="Simplified Arabic" w:cs="Simplified Arabic" w:hint="cs"/>
          <w:b/>
          <w:bCs/>
          <w:color w:val="000000" w:themeColor="text1"/>
          <w:kern w:val="36"/>
          <w:sz w:val="36"/>
          <w:szCs w:val="36"/>
          <w:u w:val="single"/>
          <w:rtl/>
          <w14:ligatures w14:val="none"/>
        </w:rPr>
        <w:t>الملخص</w:t>
      </w:r>
      <w:bookmarkEnd w:id="0"/>
    </w:p>
    <w:p w14:paraId="2404D06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تسعى المؤسسات الصحية في الوقت الحاضر إلى تحسين كفاءة أدائها التشغيلي في ظل الزيادة المستمرة في الطلب على الخدمات الصحية، خصوصًا في المستشفيات الحكومية التي تستقبل أعدادًا كبيرة من المرضى بشكل يومي. وتعد إدارة الطاقة الاستيعابية من الأساليب الإدارية الحديثة التي تهدف إلى تحقيق الاستخدام الأمثل للموارد الصحية المتاحة، مثل الأسرة الطبية والكوادر الصحية والتجهيزات الطبية، بما يسهم في تحسين كفاءة تشغيل المستشفيات وتقديم خدمات صحية ذات جودة عالية.</w:t>
      </w:r>
    </w:p>
    <w:p w14:paraId="67BBD0F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وتأتي هذه الدراسة بهدف تحليل أثر إدارة الطاقة الاستيعابية على مؤشرات الأداء التشغيلي في أقسام الطوارئ والتنويم بالمستشفيات الحكومية، وذلك من خلال التعرف على مدى إسهام الإدارة الفعالة للطاقة الاستيعابية في تحسين كفاءة استخدام الموارد الصحية وتنظيم تدفق المرضى داخل المستشفيات.</w:t>
      </w:r>
    </w:p>
    <w:p w14:paraId="2B4B790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واعتمدت الدراسة على المنهج الوصفي التحليلي لملاءمته لطبيعة موضوع الدراسة، حيث تم استخدام الاستبانة كأداة رئيسية لجمع البيانات من عينة من العاملين في المستشفيات الحكومية، ممن لهم علاقة بإدارة وتشغيل أقسام الطوارئ والتنويم. كما تم تحليل البيانات باستخدام مجموعة من الأساليب الإحصائية المناسبة من خلال برنامج التحليل الإحصائي (</w:t>
      </w:r>
      <w:r w:rsidRPr="00E02605">
        <w:rPr>
          <w:rFonts w:ascii="Simplified Arabic" w:eastAsiaTheme="minorEastAsia" w:hAnsi="Simplified Arabic" w:cs="Simplified Arabic" w:hint="cs"/>
          <w:color w:val="000000" w:themeColor="text1"/>
          <w:kern w:val="0"/>
          <w:sz w:val="28"/>
          <w:szCs w:val="28"/>
          <w14:ligatures w14:val="none"/>
        </w:rPr>
        <w:t>SPSS</w:t>
      </w:r>
      <w:r w:rsidRPr="00E02605">
        <w:rPr>
          <w:rFonts w:ascii="Simplified Arabic" w:eastAsiaTheme="minorEastAsia" w:hAnsi="Simplified Arabic" w:cs="Simplified Arabic" w:hint="cs"/>
          <w:color w:val="000000" w:themeColor="text1"/>
          <w:kern w:val="0"/>
          <w:sz w:val="28"/>
          <w:szCs w:val="28"/>
          <w:rtl/>
          <w14:ligatures w14:val="none"/>
        </w:rPr>
        <w:t>)، وذلك بهدف اختبار فروض الدراسة وتحليل العلاقة بين إدارة الطاقة الاستيعابية ومؤشرات الأداء التشغيلي.</w:t>
      </w:r>
    </w:p>
    <w:p w14:paraId="096DF1D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وجود علاقة ذات دلالة إحصائية بين إدارة الطاقة الاستيعابية ومؤشرات الأداء التشغيلي في المستشفيات الحكومية، حيث تبين أن تحسين إدارة الموارد الصحية وتنظيم حركة المرضى داخل المستشفى يسهمان في تقليل زمن انتظار المرضى، وتحسين معدل إشغال الأسرة، ورفع كفاءة استخدام الموارد الصحية داخل المستشفى.</w:t>
      </w:r>
    </w:p>
    <w:p w14:paraId="59E3436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ضوء النتائج التي توصلت إليها الدراسة، أوصت بضرورة تعزيز تطبيق أساليب إدارة الطاقة الاستيعابية في المستشفيات الحكومية، والعمل على تطوير آليات تنظيم تدفق المرضى داخل أقسام الطوارئ والتنويم، إضافة إلى أهمية دعم الأنظمة الإدارية التي تسهم في تحسين كفاءة تشغيل المستشفيات ورفع مستوى جودة الخدمات الصحية المقدمة للمجتمع.</w:t>
      </w:r>
    </w:p>
    <w:p w14:paraId="7E9CD99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الكلمات المفتاحية:</w:t>
      </w:r>
    </w:p>
    <w:p w14:paraId="62558C7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إدارة الطاقة الاستيعابية، مؤشرات الأداء التشغيلي، أقسام الطوارئ، أقسام التنويم، المستشفيات الحكومية، إدارة الموارد الصحية.</w:t>
      </w:r>
    </w:p>
    <w:p w14:paraId="06FB8EA0"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14:ligatures w14:val="none"/>
        </w:rPr>
      </w:pPr>
    </w:p>
    <w:p w14:paraId="7B9B4339" w14:textId="77777777" w:rsidR="00A900F4" w:rsidRPr="00E02605" w:rsidRDefault="00A900F4" w:rsidP="00A900F4">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40"/>
          <w:szCs w:val="40"/>
          <w:u w:val="single"/>
          <w14:ligatures w14:val="none"/>
        </w:rPr>
      </w:pPr>
      <w:bookmarkStart w:id="1" w:name="_Toc225298160"/>
      <w:r w:rsidRPr="00E02605">
        <w:rPr>
          <w:rFonts w:ascii="Simplified Arabic" w:eastAsia="Times New Roman" w:hAnsi="Simplified Arabic" w:cs="Simplified Arabic" w:hint="cs"/>
          <w:b/>
          <w:bCs/>
          <w:color w:val="000000" w:themeColor="text1"/>
          <w:kern w:val="36"/>
          <w:sz w:val="40"/>
          <w:szCs w:val="40"/>
          <w:u w:val="single"/>
          <w:rtl/>
          <w14:ligatures w14:val="none"/>
        </w:rPr>
        <w:t>الشكر والتقدير</w:t>
      </w:r>
      <w:bookmarkEnd w:id="1"/>
    </w:p>
    <w:p w14:paraId="0E6EDD4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p>
    <w:p w14:paraId="5C66E370" w14:textId="2ED9EBBA" w:rsidR="00402676" w:rsidRPr="00E02605" w:rsidRDefault="00402676" w:rsidP="00B5412F">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color w:val="000000" w:themeColor="text1"/>
          <w:kern w:val="0"/>
          <w:sz w:val="28"/>
          <w:szCs w:val="28"/>
          <w:rtl/>
          <w14:ligatures w14:val="none"/>
        </w:rPr>
        <w:t>الحمد لله الذي علم الإنسان ما لم يعلم، ووفقني لإكمال هذه الرحلة العلمية.</w:t>
      </w:r>
    </w:p>
    <w:p w14:paraId="3C3BAB9A" w14:textId="6F45AC0F" w:rsidR="00402676" w:rsidRPr="00E02605" w:rsidRDefault="00402676" w:rsidP="00B5412F">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color w:val="000000" w:themeColor="text1"/>
          <w:kern w:val="0"/>
          <w:sz w:val="28"/>
          <w:szCs w:val="28"/>
          <w:rtl/>
          <w14:ligatures w14:val="none"/>
        </w:rPr>
        <w:t>أتقدّم بخالص الامتنان وصدق المشاعر لمعلميّ الأعزاء، الذين لم يقتصر عطاؤهم على نقل المعرفة، بل زرعوا في قلبي شغف البحث والتميز، وفتحوا أمامي أبواب الفكر والتأمل. فشكراً لهم من القلب على كل ما قدموه.</w:t>
      </w:r>
    </w:p>
    <w:p w14:paraId="3750A5C8" w14:textId="184907B0" w:rsidR="00402676" w:rsidRPr="00E02605" w:rsidRDefault="00402676" w:rsidP="00B5412F">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color w:val="000000" w:themeColor="text1"/>
          <w:kern w:val="0"/>
          <w:sz w:val="28"/>
          <w:szCs w:val="28"/>
          <w:rtl/>
          <w14:ligatures w14:val="none"/>
        </w:rPr>
        <w:t>وأخصّ بالشكر أسرتي الحبيبة، الحانية التي تمسح تعب الأيام، والقلب الذي يفرح لنجاحي قبل فرحي بنفسي. محبتهم وتشجيعهم وصبرهم كانا قوة تدفعني للاستمرار، ونعمة أعيشها كل يوم بامتنان.</w:t>
      </w:r>
    </w:p>
    <w:p w14:paraId="66FFBC30" w14:textId="74477392" w:rsidR="00402676" w:rsidRPr="00E02605" w:rsidRDefault="00402676" w:rsidP="00B5412F">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color w:val="000000" w:themeColor="text1"/>
          <w:kern w:val="0"/>
          <w:sz w:val="28"/>
          <w:szCs w:val="28"/>
          <w:rtl/>
          <w14:ligatures w14:val="none"/>
        </w:rPr>
        <w:t>كما أشكر نفسي التي آمنت بقدرتها على الاستمرار، وتحملت مشقة الطريق حتى وصلت إلى هذه المرحلة، مدركة أن كل جهد صادق لا بد أن يؤتي ثماره.</w:t>
      </w:r>
    </w:p>
    <w:p w14:paraId="5B6C7B89" w14:textId="7BE36835" w:rsidR="00A900F4" w:rsidRPr="00E02605" w:rsidRDefault="00402676" w:rsidP="00A900F4">
      <w:pPr>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color w:val="000000" w:themeColor="text1"/>
          <w:kern w:val="0"/>
          <w:sz w:val="28"/>
          <w:szCs w:val="28"/>
          <w:rtl/>
          <w14:ligatures w14:val="none"/>
        </w:rPr>
        <w:t>وإلى كل من كان له أثر، ولو بكلمة طيبة أو دعاء صادق، في إنجاز هذه الرسالة، أقدم شكري وامتناني، سائلًا الله أن يبارك في جهودهم ويجزيهم خير الجزاء.</w:t>
      </w:r>
    </w:p>
    <w:p w14:paraId="0E19035B" w14:textId="77777777" w:rsidR="00B5412F" w:rsidRPr="00E02605" w:rsidRDefault="00B5412F" w:rsidP="00A900F4">
      <w:pPr>
        <w:jc w:val="both"/>
        <w:rPr>
          <w:rFonts w:ascii="Simplified Arabic" w:eastAsiaTheme="minorEastAsia" w:hAnsi="Simplified Arabic" w:cs="Simplified Arabic"/>
          <w:color w:val="000000" w:themeColor="text1"/>
          <w:kern w:val="0"/>
          <w:sz w:val="28"/>
          <w:szCs w:val="28"/>
          <w14:ligatures w14:val="none"/>
        </w:rPr>
      </w:pPr>
    </w:p>
    <w:p w14:paraId="2433DCB7" w14:textId="77777777" w:rsidR="00B5412F" w:rsidRPr="00E02605" w:rsidRDefault="00B5412F" w:rsidP="00A900F4">
      <w:pPr>
        <w:jc w:val="both"/>
        <w:rPr>
          <w:rFonts w:ascii="Simplified Arabic" w:hAnsi="Simplified Arabic" w:cs="Simplified Arabic"/>
          <w:b/>
          <w:bCs/>
          <w:color w:val="000000" w:themeColor="text1"/>
          <w:sz w:val="28"/>
          <w:szCs w:val="28"/>
          <w:rtl/>
        </w:rPr>
      </w:pPr>
    </w:p>
    <w:p w14:paraId="6BCC225D" w14:textId="77777777" w:rsidR="00A900F4" w:rsidRPr="00E02605" w:rsidRDefault="00A900F4" w:rsidP="00A900F4">
      <w:pPr>
        <w:jc w:val="both"/>
        <w:rPr>
          <w:rFonts w:ascii="Simplified Arabic" w:hAnsi="Simplified Arabic" w:cs="Simplified Arabic"/>
          <w:b/>
          <w:bCs/>
          <w:color w:val="000000" w:themeColor="text1"/>
          <w:sz w:val="28"/>
          <w:szCs w:val="28"/>
        </w:rPr>
      </w:pPr>
    </w:p>
    <w:p w14:paraId="7A0EC7F6" w14:textId="77777777" w:rsidR="00B5412F" w:rsidRPr="00E02605" w:rsidRDefault="00B5412F" w:rsidP="00A900F4">
      <w:pPr>
        <w:jc w:val="both"/>
        <w:rPr>
          <w:rFonts w:ascii="Simplified Arabic" w:hAnsi="Simplified Arabic" w:cs="Simplified Arabic"/>
          <w:b/>
          <w:bCs/>
          <w:color w:val="000000" w:themeColor="text1"/>
          <w:sz w:val="28"/>
          <w:szCs w:val="28"/>
        </w:rPr>
      </w:pPr>
    </w:p>
    <w:p w14:paraId="198AC6B0" w14:textId="77777777" w:rsidR="00B5412F" w:rsidRPr="00E02605" w:rsidRDefault="00B5412F" w:rsidP="00A900F4">
      <w:pPr>
        <w:jc w:val="both"/>
        <w:rPr>
          <w:rFonts w:ascii="Simplified Arabic" w:hAnsi="Simplified Arabic" w:cs="Simplified Arabic"/>
          <w:b/>
          <w:bCs/>
          <w:color w:val="000000" w:themeColor="text1"/>
          <w:sz w:val="28"/>
          <w:szCs w:val="28"/>
        </w:rPr>
      </w:pPr>
    </w:p>
    <w:p w14:paraId="0191ADB1" w14:textId="77777777" w:rsidR="00B5412F" w:rsidRPr="00E02605" w:rsidRDefault="00B5412F" w:rsidP="00A900F4">
      <w:pPr>
        <w:jc w:val="both"/>
        <w:rPr>
          <w:rFonts w:ascii="Simplified Arabic" w:hAnsi="Simplified Arabic" w:cs="Simplified Arabic"/>
          <w:b/>
          <w:bCs/>
          <w:color w:val="000000" w:themeColor="text1"/>
          <w:sz w:val="28"/>
          <w:szCs w:val="28"/>
        </w:rPr>
      </w:pPr>
    </w:p>
    <w:p w14:paraId="267E6805" w14:textId="77777777" w:rsidR="00B5412F" w:rsidRPr="00E02605" w:rsidRDefault="00B5412F" w:rsidP="00A900F4">
      <w:pPr>
        <w:jc w:val="both"/>
        <w:rPr>
          <w:rFonts w:ascii="Simplified Arabic" w:hAnsi="Simplified Arabic" w:cs="Simplified Arabic"/>
          <w:b/>
          <w:bCs/>
          <w:color w:val="000000" w:themeColor="text1"/>
          <w:sz w:val="28"/>
          <w:szCs w:val="28"/>
        </w:rPr>
      </w:pPr>
    </w:p>
    <w:p w14:paraId="14114708" w14:textId="77777777" w:rsidR="00B5412F" w:rsidRPr="00E02605" w:rsidRDefault="00B5412F" w:rsidP="00A900F4">
      <w:pPr>
        <w:jc w:val="both"/>
        <w:rPr>
          <w:rFonts w:ascii="Simplified Arabic" w:hAnsi="Simplified Arabic" w:cs="Simplified Arabic"/>
          <w:b/>
          <w:bCs/>
          <w:color w:val="000000" w:themeColor="text1"/>
          <w:sz w:val="28"/>
          <w:szCs w:val="28"/>
        </w:rPr>
      </w:pPr>
    </w:p>
    <w:p w14:paraId="7B226FF4" w14:textId="77777777" w:rsidR="00B5412F" w:rsidRPr="00E02605" w:rsidRDefault="00B5412F" w:rsidP="00A900F4">
      <w:pPr>
        <w:jc w:val="both"/>
        <w:rPr>
          <w:rFonts w:ascii="Simplified Arabic" w:hAnsi="Simplified Arabic" w:cs="Simplified Arabic"/>
          <w:b/>
          <w:bCs/>
          <w:color w:val="000000" w:themeColor="text1"/>
          <w:sz w:val="28"/>
          <w:szCs w:val="28"/>
        </w:rPr>
      </w:pPr>
    </w:p>
    <w:p w14:paraId="3DCA58E9" w14:textId="77777777" w:rsidR="00B5412F" w:rsidRPr="00E02605" w:rsidRDefault="00B5412F" w:rsidP="00A900F4">
      <w:pPr>
        <w:jc w:val="both"/>
        <w:rPr>
          <w:rFonts w:ascii="Simplified Arabic" w:hAnsi="Simplified Arabic" w:cs="Simplified Arabic"/>
          <w:b/>
          <w:bCs/>
          <w:color w:val="000000" w:themeColor="text1"/>
          <w:sz w:val="28"/>
          <w:szCs w:val="28"/>
          <w:rtl/>
        </w:rPr>
      </w:pPr>
    </w:p>
    <w:p w14:paraId="28E4CB86" w14:textId="238560C6" w:rsidR="00A900F4" w:rsidRPr="00E02605" w:rsidRDefault="00A900F4" w:rsidP="00E150B0">
      <w:pPr>
        <w:jc w:val="both"/>
        <w:rPr>
          <w:rFonts w:ascii="Simplified Arabic" w:hAnsi="Simplified Arabic" w:cs="Simplified Arabic"/>
          <w:color w:val="000000" w:themeColor="text1"/>
          <w:sz w:val="28"/>
          <w:szCs w:val="28"/>
          <w:u w:val="single"/>
          <w:rtl/>
          <w:lang w:bidi="ar-EG"/>
        </w:rPr>
      </w:pPr>
      <w:r w:rsidRPr="00E02605">
        <w:rPr>
          <w:rFonts w:ascii="Simplified Arabic" w:hAnsi="Simplified Arabic" w:cs="Simplified Arabic" w:hint="cs"/>
          <w:color w:val="000000" w:themeColor="text1"/>
          <w:sz w:val="28"/>
          <w:szCs w:val="28"/>
          <w:u w:val="single"/>
          <w:rtl/>
          <w:lang w:bidi="ar-EG"/>
        </w:rPr>
        <w:t>فهرس المحتوىات:</w:t>
      </w:r>
    </w:p>
    <w:sdt>
      <w:sdtPr>
        <w:rPr>
          <w:rFonts w:asciiTheme="minorHAnsi" w:eastAsiaTheme="minorHAnsi" w:hAnsiTheme="minorHAnsi" w:cstheme="minorBidi"/>
          <w:b w:val="0"/>
          <w:bCs w:val="0"/>
          <w:color w:val="000000" w:themeColor="text1"/>
          <w:kern w:val="2"/>
          <w:sz w:val="22"/>
          <w:szCs w:val="22"/>
          <w:lang w:eastAsia="en-US"/>
          <w14:ligatures w14:val="standardContextual"/>
        </w:rPr>
        <w:id w:val="1034148278"/>
        <w:docPartObj>
          <w:docPartGallery w:val="Table of Contents"/>
          <w:docPartUnique/>
        </w:docPartObj>
      </w:sdtPr>
      <w:sdtEndPr>
        <w:rPr>
          <w:rtl/>
        </w:rPr>
      </w:sdtEndPr>
      <w:sdtContent>
        <w:p w14:paraId="2022C009" w14:textId="45A58A1A" w:rsidR="00674D4F" w:rsidRPr="00E02605" w:rsidRDefault="00674D4F">
          <w:pPr>
            <w:pStyle w:val="a7"/>
            <w:rPr>
              <w:color w:val="000000" w:themeColor="text1"/>
            </w:rPr>
          </w:pPr>
          <w:r w:rsidRPr="00E02605">
            <w:rPr>
              <w:color w:val="000000" w:themeColor="text1"/>
            </w:rPr>
            <w:t>Contents</w:t>
          </w:r>
        </w:p>
        <w:p w14:paraId="2FABC3E2" w14:textId="009C7D53" w:rsidR="00F0643E" w:rsidRPr="00E02605" w:rsidRDefault="00674D4F">
          <w:pPr>
            <w:pStyle w:val="10"/>
            <w:tabs>
              <w:tab w:val="right" w:leader="dot" w:pos="9061"/>
            </w:tabs>
            <w:rPr>
              <w:rFonts w:eastAsiaTheme="minorEastAsia"/>
              <w:noProof/>
              <w:color w:val="000000" w:themeColor="text1"/>
              <w:sz w:val="24"/>
              <w:szCs w:val="24"/>
              <w:rtl/>
              <w:lang/>
            </w:rPr>
          </w:pPr>
          <w:r w:rsidRPr="00E02605">
            <w:rPr>
              <w:color w:val="000000" w:themeColor="text1"/>
            </w:rPr>
            <w:fldChar w:fldCharType="begin"/>
          </w:r>
          <w:r w:rsidRPr="00E02605">
            <w:rPr>
              <w:color w:val="000000" w:themeColor="text1"/>
            </w:rPr>
            <w:instrText xml:space="preserve"> TOC \o "1-3" \h \z \u </w:instrText>
          </w:r>
          <w:r w:rsidRPr="00E02605">
            <w:rPr>
              <w:color w:val="000000" w:themeColor="text1"/>
            </w:rPr>
            <w:fldChar w:fldCharType="separate"/>
          </w:r>
          <w:hyperlink w:anchor="_Toc225298159" w:history="1">
            <w:r w:rsidR="00F0643E" w:rsidRPr="00E02605">
              <w:rPr>
                <w:rStyle w:val="Hyperlink"/>
                <w:rFonts w:ascii="Simplified Arabic" w:eastAsia="Times New Roman" w:hAnsi="Simplified Arabic" w:cs="Simplified Arabic" w:hint="eastAsia"/>
                <w:b/>
                <w:bCs/>
                <w:noProof/>
                <w:color w:val="000000" w:themeColor="text1"/>
                <w:kern w:val="36"/>
                <w:rtl/>
                <w14:ligatures w14:val="none"/>
              </w:rPr>
              <w:t>الملخص</w:t>
            </w:r>
            <w:r w:rsidR="00F0643E" w:rsidRPr="00E02605">
              <w:rPr>
                <w:noProof/>
                <w:webHidden/>
                <w:color w:val="000000" w:themeColor="text1"/>
                <w:rtl/>
              </w:rPr>
              <w:tab/>
            </w:r>
            <w:r w:rsidR="00F0643E" w:rsidRPr="00E02605">
              <w:rPr>
                <w:noProof/>
                <w:webHidden/>
                <w:color w:val="000000" w:themeColor="text1"/>
                <w:rtl/>
              </w:rPr>
              <w:fldChar w:fldCharType="begin"/>
            </w:r>
            <w:r w:rsidR="00F0643E" w:rsidRPr="00E02605">
              <w:rPr>
                <w:noProof/>
                <w:webHidden/>
                <w:color w:val="000000" w:themeColor="text1"/>
                <w:rtl/>
              </w:rPr>
              <w:instrText xml:space="preserve"> </w:instrText>
            </w:r>
            <w:r w:rsidR="00F0643E" w:rsidRPr="00E02605">
              <w:rPr>
                <w:noProof/>
                <w:webHidden/>
                <w:color w:val="000000" w:themeColor="text1"/>
              </w:rPr>
              <w:instrText>PAGEREF</w:instrText>
            </w:r>
            <w:r w:rsidR="00F0643E" w:rsidRPr="00E02605">
              <w:rPr>
                <w:noProof/>
                <w:webHidden/>
                <w:color w:val="000000" w:themeColor="text1"/>
                <w:rtl/>
              </w:rPr>
              <w:instrText xml:space="preserve"> _</w:instrText>
            </w:r>
            <w:r w:rsidR="00F0643E" w:rsidRPr="00E02605">
              <w:rPr>
                <w:noProof/>
                <w:webHidden/>
                <w:color w:val="000000" w:themeColor="text1"/>
              </w:rPr>
              <w:instrText>Toc225298159 \h</w:instrText>
            </w:r>
            <w:r w:rsidR="00F0643E" w:rsidRPr="00E02605">
              <w:rPr>
                <w:noProof/>
                <w:webHidden/>
                <w:color w:val="000000" w:themeColor="text1"/>
                <w:rtl/>
              </w:rPr>
              <w:instrText xml:space="preserve"> </w:instrText>
            </w:r>
            <w:r w:rsidR="00F0643E" w:rsidRPr="00E02605">
              <w:rPr>
                <w:noProof/>
                <w:webHidden/>
                <w:color w:val="000000" w:themeColor="text1"/>
                <w:rtl/>
              </w:rPr>
            </w:r>
            <w:r w:rsidR="00F0643E" w:rsidRPr="00E02605">
              <w:rPr>
                <w:noProof/>
                <w:webHidden/>
                <w:color w:val="000000" w:themeColor="text1"/>
                <w:rtl/>
              </w:rPr>
              <w:fldChar w:fldCharType="separate"/>
            </w:r>
            <w:r w:rsidR="00F0643E" w:rsidRPr="00E02605">
              <w:rPr>
                <w:noProof/>
                <w:webHidden/>
                <w:color w:val="000000" w:themeColor="text1"/>
                <w:rtl/>
              </w:rPr>
              <w:t>3</w:t>
            </w:r>
            <w:r w:rsidR="00F0643E" w:rsidRPr="00E02605">
              <w:rPr>
                <w:noProof/>
                <w:webHidden/>
                <w:color w:val="000000" w:themeColor="text1"/>
                <w:rtl/>
              </w:rPr>
              <w:fldChar w:fldCharType="end"/>
            </w:r>
          </w:hyperlink>
        </w:p>
        <w:p w14:paraId="6B8673AA" w14:textId="72B44446"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160" w:history="1">
            <w:r w:rsidRPr="00E02605">
              <w:rPr>
                <w:rStyle w:val="Hyperlink"/>
                <w:rFonts w:ascii="Simplified Arabic" w:eastAsia="Times New Roman" w:hAnsi="Simplified Arabic" w:cs="Simplified Arabic" w:hint="eastAsia"/>
                <w:b/>
                <w:bCs/>
                <w:noProof/>
                <w:color w:val="000000" w:themeColor="text1"/>
                <w:kern w:val="36"/>
                <w:rtl/>
                <w14:ligatures w14:val="none"/>
              </w:rPr>
              <w:t>الشكر</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والتقدير</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Toc225298160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4</w:t>
            </w:r>
            <w:r w:rsidRPr="00E02605">
              <w:rPr>
                <w:noProof/>
                <w:webHidden/>
                <w:color w:val="000000" w:themeColor="text1"/>
                <w:rtl/>
              </w:rPr>
              <w:fldChar w:fldCharType="end"/>
            </w:r>
          </w:hyperlink>
        </w:p>
        <w:p w14:paraId="2010344D" w14:textId="4F006C42"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161" w:history="1">
            <w:r w:rsidRPr="00E02605">
              <w:rPr>
                <w:rStyle w:val="Hyperlink"/>
                <w:rFonts w:hint="eastAsia"/>
                <w:noProof/>
                <w:color w:val="000000" w:themeColor="text1"/>
                <w:rtl/>
              </w:rPr>
              <w:t>الفصل</w:t>
            </w:r>
            <w:r w:rsidRPr="00E02605">
              <w:rPr>
                <w:rStyle w:val="Hyperlink"/>
                <w:noProof/>
                <w:color w:val="000000" w:themeColor="text1"/>
                <w:rtl/>
              </w:rPr>
              <w:t xml:space="preserve"> </w:t>
            </w:r>
            <w:r w:rsidRPr="00E02605">
              <w:rPr>
                <w:rStyle w:val="Hyperlink"/>
                <w:rFonts w:hint="eastAsia"/>
                <w:noProof/>
                <w:color w:val="000000" w:themeColor="text1"/>
                <w:rtl/>
              </w:rPr>
              <w:t>الأول</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Toc225298161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14</w:t>
            </w:r>
            <w:r w:rsidRPr="00E02605">
              <w:rPr>
                <w:noProof/>
                <w:webHidden/>
                <w:color w:val="000000" w:themeColor="text1"/>
                <w:rtl/>
              </w:rPr>
              <w:fldChar w:fldCharType="end"/>
            </w:r>
          </w:hyperlink>
        </w:p>
        <w:p w14:paraId="28B324E6" w14:textId="3D28FD20"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62" w:history="1">
            <w:r w:rsidRPr="00E02605">
              <w:rPr>
                <w:rStyle w:val="Hyperlink"/>
                <w:rFonts w:hint="eastAsia"/>
                <w:b/>
                <w:bCs/>
                <w:noProof/>
                <w:color w:val="000000" w:themeColor="text1"/>
                <w:rtl/>
              </w:rPr>
              <w:t>مشكلة</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rStyle w:val="Hyperlink"/>
                <w:b/>
                <w:bCs/>
                <w:noProof/>
                <w:color w:val="000000" w:themeColor="text1"/>
                <w:rtl/>
                <w:lang w:bidi="ar-EG"/>
              </w:rPr>
              <w:t>:</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Toc225298162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16</w:t>
            </w:r>
            <w:r w:rsidRPr="00E02605">
              <w:rPr>
                <w:noProof/>
                <w:webHidden/>
                <w:color w:val="000000" w:themeColor="text1"/>
                <w:rtl/>
              </w:rPr>
              <w:fldChar w:fldCharType="end"/>
            </w:r>
          </w:hyperlink>
        </w:p>
        <w:p w14:paraId="7B9B447F" w14:textId="188A6D97"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63" w:history="1">
            <w:r w:rsidRPr="00E02605">
              <w:rPr>
                <w:rStyle w:val="Hyperlink"/>
                <w:rFonts w:hint="eastAsia"/>
                <w:b/>
                <w:bCs/>
                <w:noProof/>
                <w:color w:val="000000" w:themeColor="text1"/>
                <w:rtl/>
              </w:rPr>
              <w:t>أهمية</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rStyle w:val="Hyperlink"/>
                <w:b/>
                <w:bCs/>
                <w:noProof/>
                <w:color w:val="000000" w:themeColor="text1"/>
                <w:rtl/>
              </w:rPr>
              <w:t>:</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Toc225298163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17</w:t>
            </w:r>
            <w:r w:rsidRPr="00E02605">
              <w:rPr>
                <w:noProof/>
                <w:webHidden/>
                <w:color w:val="000000" w:themeColor="text1"/>
                <w:rtl/>
              </w:rPr>
              <w:fldChar w:fldCharType="end"/>
            </w:r>
          </w:hyperlink>
        </w:p>
        <w:p w14:paraId="4DD1756E" w14:textId="7D4B7315"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66" w:history="1">
            <w:r w:rsidRPr="00E02605">
              <w:rPr>
                <w:rStyle w:val="Hyperlink"/>
                <w:rFonts w:hint="eastAsia"/>
                <w:b/>
                <w:bCs/>
                <w:noProof/>
                <w:color w:val="000000" w:themeColor="text1"/>
                <w:rtl/>
              </w:rPr>
              <w:t>أهداف</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rStyle w:val="Hyperlink"/>
                <w:b/>
                <w:bCs/>
                <w:noProof/>
                <w:color w:val="000000" w:themeColor="text1"/>
                <w:rtl/>
              </w:rPr>
              <w:t>:</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Toc225298166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19</w:t>
            </w:r>
            <w:r w:rsidRPr="00E02605">
              <w:rPr>
                <w:noProof/>
                <w:webHidden/>
                <w:color w:val="000000" w:themeColor="text1"/>
                <w:rtl/>
              </w:rPr>
              <w:fldChar w:fldCharType="end"/>
            </w:r>
          </w:hyperlink>
        </w:p>
        <w:p w14:paraId="1FE652AC" w14:textId="1661530A"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69" w:history="1">
            <w:r w:rsidRPr="00E02605">
              <w:rPr>
                <w:rStyle w:val="Hyperlink"/>
                <w:rFonts w:hint="eastAsia"/>
                <w:b/>
                <w:bCs/>
                <w:noProof/>
                <w:color w:val="000000" w:themeColor="text1"/>
                <w:rtl/>
              </w:rPr>
              <w:t>تساؤلات</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Toc225298169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20</w:t>
            </w:r>
            <w:r w:rsidRPr="00E02605">
              <w:rPr>
                <w:noProof/>
                <w:webHidden/>
                <w:color w:val="000000" w:themeColor="text1"/>
                <w:rtl/>
              </w:rPr>
              <w:fldChar w:fldCharType="end"/>
            </w:r>
          </w:hyperlink>
        </w:p>
        <w:p w14:paraId="61FE635A" w14:textId="653A6D4E"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70" w:history="1">
            <w:r w:rsidRPr="00E02605">
              <w:rPr>
                <w:rStyle w:val="Hyperlink"/>
                <w:rFonts w:hint="eastAsia"/>
                <w:b/>
                <w:bCs/>
                <w:noProof/>
                <w:color w:val="000000" w:themeColor="text1"/>
                <w:rtl/>
              </w:rPr>
              <w:t>فروض</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rStyle w:val="Hyperlink"/>
                <w:b/>
                <w:bCs/>
                <w:noProof/>
                <w:color w:val="000000" w:themeColor="text1"/>
                <w:rtl/>
              </w:rPr>
              <w:t>:</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Toc225298170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21</w:t>
            </w:r>
            <w:r w:rsidRPr="00E02605">
              <w:rPr>
                <w:noProof/>
                <w:webHidden/>
                <w:color w:val="000000" w:themeColor="text1"/>
                <w:rtl/>
              </w:rPr>
              <w:fldChar w:fldCharType="end"/>
            </w:r>
          </w:hyperlink>
        </w:p>
        <w:p w14:paraId="56E6045D" w14:textId="6427CAA0"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73" w:history="1">
            <w:r w:rsidRPr="00E02605">
              <w:rPr>
                <w:rStyle w:val="Hyperlink"/>
                <w:rFonts w:hint="eastAsia"/>
                <w:b/>
                <w:bCs/>
                <w:noProof/>
                <w:color w:val="000000" w:themeColor="text1"/>
                <w:rtl/>
              </w:rPr>
              <w:t>حدود</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Toc225298173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22</w:t>
            </w:r>
            <w:r w:rsidRPr="00E02605">
              <w:rPr>
                <w:noProof/>
                <w:webHidden/>
                <w:color w:val="000000" w:themeColor="text1"/>
                <w:rtl/>
              </w:rPr>
              <w:fldChar w:fldCharType="end"/>
            </w:r>
          </w:hyperlink>
        </w:p>
        <w:p w14:paraId="6980E6AA" w14:textId="6336EB2A"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178" w:history="1">
            <w:r w:rsidRPr="00E02605">
              <w:rPr>
                <w:rStyle w:val="Hyperlink"/>
                <w:rFonts w:eastAsia="Times New Roman" w:hint="eastAsia"/>
                <w:b/>
                <w:bCs/>
                <w:noProof/>
                <w:color w:val="000000" w:themeColor="text1"/>
                <w:rtl/>
              </w:rPr>
              <w:t>نموذج</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Toc225298178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24</w:t>
            </w:r>
            <w:r w:rsidRPr="00E02605">
              <w:rPr>
                <w:noProof/>
                <w:webHidden/>
                <w:color w:val="000000" w:themeColor="text1"/>
                <w:rtl/>
              </w:rPr>
              <w:fldChar w:fldCharType="end"/>
            </w:r>
          </w:hyperlink>
        </w:p>
        <w:p w14:paraId="7C9075CA" w14:textId="17205E6C" w:rsidR="00F0643E" w:rsidRPr="00E02605" w:rsidRDefault="00F0643E" w:rsidP="00A917A7">
          <w:pPr>
            <w:pStyle w:val="10"/>
            <w:tabs>
              <w:tab w:val="right" w:leader="dot" w:pos="9061"/>
            </w:tabs>
            <w:rPr>
              <w:rFonts w:eastAsiaTheme="minorEastAsia"/>
              <w:noProof/>
              <w:color w:val="000000" w:themeColor="text1"/>
              <w:sz w:val="24"/>
              <w:szCs w:val="24"/>
              <w:rtl/>
              <w:lang/>
            </w:rPr>
          </w:pPr>
          <w:hyperlink w:anchor="_Toc225298182" w:history="1">
            <w:r w:rsidRPr="00E02605">
              <w:rPr>
                <w:rStyle w:val="Hyperlink"/>
                <w:rFonts w:ascii="Simplified Arabic" w:eastAsia="Times New Roman" w:hAnsi="Simplified Arabic" w:cs="Simplified Arabic" w:hint="eastAsia"/>
                <w:b/>
                <w:bCs/>
                <w:noProof/>
                <w:color w:val="000000" w:themeColor="text1"/>
                <w:kern w:val="36"/>
                <w:rtl/>
                <w14:ligatures w14:val="none"/>
              </w:rPr>
              <w:t>شكل</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نموذج</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Toc225298182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26</w:t>
            </w:r>
            <w:r w:rsidRPr="00E02605">
              <w:rPr>
                <w:noProof/>
                <w:webHidden/>
                <w:color w:val="000000" w:themeColor="text1"/>
                <w:rtl/>
              </w:rPr>
              <w:fldChar w:fldCharType="end"/>
            </w:r>
          </w:hyperlink>
        </w:p>
        <w:p w14:paraId="4D03B6ED" w14:textId="64EEFC8F"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184" w:history="1">
            <w:r w:rsidRPr="00E02605">
              <w:rPr>
                <w:rStyle w:val="Hyperlink"/>
                <w:rFonts w:ascii="Simplified Arabic" w:eastAsia="Times New Roman" w:hAnsi="Simplified Arabic" w:cs="Simplified Arabic" w:hint="eastAsia"/>
                <w:b/>
                <w:bCs/>
                <w:noProof/>
                <w:color w:val="000000" w:themeColor="text1"/>
                <w:kern w:val="36"/>
                <w:rtl/>
                <w14:ligatures w14:val="none"/>
              </w:rPr>
              <w:t>مصطلحات</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Toc225298184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27</w:t>
            </w:r>
            <w:r w:rsidRPr="00E02605">
              <w:rPr>
                <w:noProof/>
                <w:webHidden/>
                <w:color w:val="000000" w:themeColor="text1"/>
                <w:rtl/>
              </w:rPr>
              <w:fldChar w:fldCharType="end"/>
            </w:r>
          </w:hyperlink>
        </w:p>
        <w:p w14:paraId="37A08C59" w14:textId="71BCF71E"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197" w:history="1">
            <w:r w:rsidRPr="00E02605">
              <w:rPr>
                <w:rStyle w:val="Hyperlink"/>
                <w:rFonts w:ascii="Simplified Arabic" w:eastAsia="Times New Roman" w:hAnsi="Simplified Arabic" w:cs="Simplified Arabic" w:hint="eastAsia"/>
                <w:b/>
                <w:bCs/>
                <w:noProof/>
                <w:color w:val="000000" w:themeColor="text1"/>
                <w:kern w:val="36"/>
                <w:rtl/>
                <w14:ligatures w14:val="none"/>
              </w:rPr>
              <w:t>النظرية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العلمية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المتبعة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إعداد</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البحث</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Toc225298197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29</w:t>
            </w:r>
            <w:r w:rsidRPr="00E02605">
              <w:rPr>
                <w:noProof/>
                <w:webHidden/>
                <w:color w:val="000000" w:themeColor="text1"/>
                <w:rtl/>
              </w:rPr>
              <w:fldChar w:fldCharType="end"/>
            </w:r>
          </w:hyperlink>
        </w:p>
        <w:p w14:paraId="2CB1829A" w14:textId="2E137D0D"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01" w:history="1">
            <w:r w:rsidRPr="00E02605">
              <w:rPr>
                <w:rStyle w:val="Hyperlink"/>
                <w:rFonts w:ascii="Simplified Arabic" w:eastAsia="Times New Roman" w:hAnsi="Simplified Arabic" w:cs="Simplified Arabic" w:hint="eastAsia"/>
                <w:b/>
                <w:bCs/>
                <w:noProof/>
                <w:color w:val="000000" w:themeColor="text1"/>
                <w:kern w:val="0"/>
                <w:rtl/>
                <w14:ligatures w14:val="none"/>
              </w:rPr>
              <w:t>العلاقة</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بين</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النظريات</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وموضوع</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31</w:t>
            </w:r>
            <w:r w:rsidRPr="00E02605">
              <w:rPr>
                <w:noProof/>
                <w:webHidden/>
                <w:color w:val="000000" w:themeColor="text1"/>
                <w:rtl/>
              </w:rPr>
              <w:fldChar w:fldCharType="end"/>
            </w:r>
          </w:hyperlink>
        </w:p>
        <w:p w14:paraId="30EC0A57" w14:textId="752169D4"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02" w:history="1">
            <w:r w:rsidRPr="00E02605">
              <w:rPr>
                <w:rStyle w:val="Hyperlink"/>
                <w:rFonts w:hint="eastAsia"/>
                <w:b/>
                <w:bCs/>
                <w:noProof/>
                <w:color w:val="000000" w:themeColor="text1"/>
                <w:rtl/>
              </w:rPr>
              <w:t>الفصل</w:t>
            </w:r>
            <w:r w:rsidRPr="00E02605">
              <w:rPr>
                <w:rStyle w:val="Hyperlink"/>
                <w:b/>
                <w:bCs/>
                <w:noProof/>
                <w:color w:val="000000" w:themeColor="text1"/>
                <w:rtl/>
              </w:rPr>
              <w:t xml:space="preserve"> </w:t>
            </w:r>
            <w:r w:rsidRPr="00E02605">
              <w:rPr>
                <w:rStyle w:val="Hyperlink"/>
                <w:rFonts w:hint="eastAsia"/>
                <w:b/>
                <w:bCs/>
                <w:noProof/>
                <w:color w:val="000000" w:themeColor="text1"/>
                <w:rtl/>
              </w:rPr>
              <w:t>الثاني</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Toc225298202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32</w:t>
            </w:r>
            <w:r w:rsidRPr="00E02605">
              <w:rPr>
                <w:noProof/>
                <w:webHidden/>
                <w:color w:val="000000" w:themeColor="text1"/>
                <w:rtl/>
              </w:rPr>
              <w:fldChar w:fldCharType="end"/>
            </w:r>
          </w:hyperlink>
        </w:p>
        <w:p w14:paraId="6A556E84" w14:textId="149CE308"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03" w:history="1">
            <w:r w:rsidRPr="00E02605">
              <w:rPr>
                <w:rStyle w:val="Hyperlink"/>
                <w:rFonts w:hint="eastAsia"/>
                <w:b/>
                <w:bCs/>
                <w:noProof/>
                <w:color w:val="000000" w:themeColor="text1"/>
                <w:rtl/>
              </w:rPr>
              <w:t>الإطار</w:t>
            </w:r>
            <w:r w:rsidRPr="00E02605">
              <w:rPr>
                <w:rStyle w:val="Hyperlink"/>
                <w:b/>
                <w:bCs/>
                <w:noProof/>
                <w:color w:val="000000" w:themeColor="text1"/>
                <w:rtl/>
              </w:rPr>
              <w:t xml:space="preserve"> </w:t>
            </w:r>
            <w:r w:rsidRPr="00E02605">
              <w:rPr>
                <w:rStyle w:val="Hyperlink"/>
                <w:rFonts w:hint="eastAsia"/>
                <w:b/>
                <w:bCs/>
                <w:noProof/>
                <w:color w:val="000000" w:themeColor="text1"/>
                <w:rtl/>
              </w:rPr>
              <w:t>النظري</w:t>
            </w:r>
            <w:r w:rsidRPr="00E02605">
              <w:rPr>
                <w:rStyle w:val="Hyperlink"/>
                <w:b/>
                <w:bCs/>
                <w:noProof/>
                <w:color w:val="000000" w:themeColor="text1"/>
                <w:rtl/>
              </w:rPr>
              <w:t xml:space="preserve"> </w:t>
            </w:r>
            <w:r w:rsidRPr="00E02605">
              <w:rPr>
                <w:rStyle w:val="Hyperlink"/>
                <w:rFonts w:hint="eastAsia"/>
                <w:b/>
                <w:bCs/>
                <w:noProof/>
                <w:color w:val="000000" w:themeColor="text1"/>
                <w:rtl/>
              </w:rPr>
              <w:t>والدراسات</w:t>
            </w:r>
            <w:r w:rsidRPr="00E02605">
              <w:rPr>
                <w:rStyle w:val="Hyperlink"/>
                <w:b/>
                <w:bCs/>
                <w:noProof/>
                <w:color w:val="000000" w:themeColor="text1"/>
                <w:rtl/>
              </w:rPr>
              <w:t xml:space="preserve"> </w:t>
            </w:r>
            <w:r w:rsidRPr="00E02605">
              <w:rPr>
                <w:rStyle w:val="Hyperlink"/>
                <w:rFonts w:hint="eastAsia"/>
                <w:b/>
                <w:bCs/>
                <w:noProof/>
                <w:color w:val="000000" w:themeColor="text1"/>
                <w:rtl/>
              </w:rPr>
              <w:t>السابقة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Toc225298203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32</w:t>
            </w:r>
            <w:r w:rsidRPr="00E02605">
              <w:rPr>
                <w:noProof/>
                <w:webHidden/>
                <w:color w:val="000000" w:themeColor="text1"/>
                <w:rtl/>
              </w:rPr>
              <w:fldChar w:fldCharType="end"/>
            </w:r>
          </w:hyperlink>
        </w:p>
        <w:p w14:paraId="6A7D9FA8" w14:textId="5E1CF544"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04" w:history="1">
            <w:r w:rsidRPr="00E02605">
              <w:rPr>
                <w:rStyle w:val="Hyperlink"/>
                <w:rFonts w:hint="eastAsia"/>
                <w:b/>
                <w:bCs/>
                <w:noProof/>
                <w:color w:val="000000" w:themeColor="text1"/>
                <w:rtl/>
              </w:rPr>
              <w:t>الإطار</w:t>
            </w:r>
            <w:r w:rsidRPr="00E02605">
              <w:rPr>
                <w:rStyle w:val="Hyperlink"/>
                <w:b/>
                <w:bCs/>
                <w:noProof/>
                <w:color w:val="000000" w:themeColor="text1"/>
                <w:rtl/>
              </w:rPr>
              <w:t xml:space="preserve"> </w:t>
            </w:r>
            <w:r w:rsidRPr="00E02605">
              <w:rPr>
                <w:rStyle w:val="Hyperlink"/>
                <w:rFonts w:hint="eastAsia"/>
                <w:b/>
                <w:bCs/>
                <w:noProof/>
                <w:color w:val="000000" w:themeColor="text1"/>
                <w:rtl/>
              </w:rPr>
              <w:t>النظري</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32</w:t>
            </w:r>
            <w:r w:rsidRPr="00E02605">
              <w:rPr>
                <w:noProof/>
                <w:webHidden/>
                <w:color w:val="000000" w:themeColor="text1"/>
                <w:rtl/>
              </w:rPr>
              <w:fldChar w:fldCharType="end"/>
            </w:r>
          </w:hyperlink>
        </w:p>
        <w:p w14:paraId="1DD808C8" w14:textId="77D429AE"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06" w:history="1">
            <w:r w:rsidRPr="00E02605">
              <w:rPr>
                <w:rStyle w:val="Hyperlink"/>
                <w:rFonts w:ascii="Simplified Arabic" w:eastAsia="Times New Roman" w:hAnsi="Simplified Arabic" w:cs="Simplified Arabic" w:hint="eastAsia"/>
                <w:b/>
                <w:bCs/>
                <w:noProof/>
                <w:color w:val="000000" w:themeColor="text1"/>
                <w:kern w:val="0"/>
                <w:rtl/>
                <w14:ligatures w14:val="none"/>
              </w:rPr>
              <w:t>مفهوم</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إدارة</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الطاقة</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الاستيعابية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Toc225298206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34</w:t>
            </w:r>
            <w:r w:rsidRPr="00E02605">
              <w:rPr>
                <w:noProof/>
                <w:webHidden/>
                <w:color w:val="000000" w:themeColor="text1"/>
                <w:rtl/>
              </w:rPr>
              <w:fldChar w:fldCharType="end"/>
            </w:r>
          </w:hyperlink>
        </w:p>
        <w:p w14:paraId="37C83E2C" w14:textId="663F391E"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08" w:history="1">
            <w:r w:rsidRPr="00E02605">
              <w:rPr>
                <w:rStyle w:val="Hyperlink"/>
                <w:rFonts w:ascii="Simplified Arabic" w:eastAsia="Times New Roman" w:hAnsi="Simplified Arabic" w:cs="Simplified Arabic" w:hint="eastAsia"/>
                <w:b/>
                <w:bCs/>
                <w:noProof/>
                <w:color w:val="000000" w:themeColor="text1"/>
                <w:kern w:val="36"/>
                <w:rtl/>
                <w14:ligatures w14:val="none"/>
              </w:rPr>
              <w:t>تطور</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مفهوم</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القطاع</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الصحي</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Toc225298208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35</w:t>
            </w:r>
            <w:r w:rsidRPr="00E02605">
              <w:rPr>
                <w:noProof/>
                <w:webHidden/>
                <w:color w:val="000000" w:themeColor="text1"/>
                <w:rtl/>
              </w:rPr>
              <w:fldChar w:fldCharType="end"/>
            </w:r>
          </w:hyperlink>
        </w:p>
        <w:p w14:paraId="1806011E" w14:textId="7FA9388B"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09" w:history="1">
            <w:r w:rsidRPr="00E02605">
              <w:rPr>
                <w:rStyle w:val="Hyperlink"/>
                <w:rFonts w:ascii="Simplified Arabic" w:eastAsia="Times New Roman" w:hAnsi="Simplified Arabic" w:cs="Simplified Arabic" w:hint="eastAsia"/>
                <w:b/>
                <w:bCs/>
                <w:noProof/>
                <w:color w:val="000000" w:themeColor="text1"/>
                <w:kern w:val="36"/>
                <w:rtl/>
                <w14:ligatures w14:val="none"/>
              </w:rPr>
              <w:t>أهمية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المستشفيات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Toc225298209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37</w:t>
            </w:r>
            <w:r w:rsidRPr="00E02605">
              <w:rPr>
                <w:noProof/>
                <w:webHidden/>
                <w:color w:val="000000" w:themeColor="text1"/>
                <w:rtl/>
              </w:rPr>
              <w:fldChar w:fldCharType="end"/>
            </w:r>
          </w:hyperlink>
        </w:p>
        <w:p w14:paraId="606FBF01" w14:textId="2EF457E1"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15" w:history="1">
            <w:r w:rsidRPr="00E02605">
              <w:rPr>
                <w:rStyle w:val="Hyperlink"/>
                <w:rFonts w:ascii="Simplified Arabic" w:eastAsia="Times New Roman" w:hAnsi="Simplified Arabic" w:cs="Simplified Arabic" w:hint="eastAsia"/>
                <w:b/>
                <w:bCs/>
                <w:noProof/>
                <w:color w:val="000000" w:themeColor="text1"/>
                <w:kern w:val="36"/>
                <w:rtl/>
                <w14:ligatures w14:val="none"/>
              </w:rPr>
              <w:t>أهداف</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المستشفيات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Toc225298215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40</w:t>
            </w:r>
            <w:r w:rsidRPr="00E02605">
              <w:rPr>
                <w:noProof/>
                <w:webHidden/>
                <w:color w:val="000000" w:themeColor="text1"/>
                <w:rtl/>
              </w:rPr>
              <w:fldChar w:fldCharType="end"/>
            </w:r>
          </w:hyperlink>
        </w:p>
        <w:p w14:paraId="1A33EDAD" w14:textId="19CE53B3"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21" w:history="1">
            <w:r w:rsidRPr="00E02605">
              <w:rPr>
                <w:rStyle w:val="Hyperlink"/>
                <w:rFonts w:ascii="Simplified Arabic" w:eastAsia="Times New Roman" w:hAnsi="Simplified Arabic" w:cs="Simplified Arabic" w:hint="eastAsia"/>
                <w:b/>
                <w:bCs/>
                <w:noProof/>
                <w:color w:val="000000" w:themeColor="text1"/>
                <w:kern w:val="36"/>
                <w:rtl/>
                <w14:ligatures w14:val="none"/>
              </w:rPr>
              <w:t>عناصر</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المستشفيات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Toc225298221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42</w:t>
            </w:r>
            <w:r w:rsidRPr="00E02605">
              <w:rPr>
                <w:noProof/>
                <w:webHidden/>
                <w:color w:val="000000" w:themeColor="text1"/>
                <w:rtl/>
              </w:rPr>
              <w:fldChar w:fldCharType="end"/>
            </w:r>
          </w:hyperlink>
        </w:p>
        <w:p w14:paraId="4657724D" w14:textId="3ABEADA9"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27" w:history="1">
            <w:r w:rsidRPr="00E02605">
              <w:rPr>
                <w:rStyle w:val="Hyperlink"/>
                <w:rFonts w:ascii="Simplified Arabic" w:eastAsia="Times New Roman" w:hAnsi="Simplified Arabic" w:cs="Simplified Arabic" w:hint="eastAsia"/>
                <w:b/>
                <w:bCs/>
                <w:noProof/>
                <w:color w:val="000000" w:themeColor="text1"/>
                <w:kern w:val="36"/>
                <w:rtl/>
                <w14:ligatures w14:val="none"/>
              </w:rPr>
              <w:t>مؤشرات</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الأداء</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التشغيلي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المستشفيات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Toc225298227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44</w:t>
            </w:r>
            <w:r w:rsidRPr="00E02605">
              <w:rPr>
                <w:noProof/>
                <w:webHidden/>
                <w:color w:val="000000" w:themeColor="text1"/>
                <w:rtl/>
              </w:rPr>
              <w:fldChar w:fldCharType="end"/>
            </w:r>
          </w:hyperlink>
        </w:p>
        <w:p w14:paraId="42E747B5" w14:textId="79B79D10"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32" w:history="1">
            <w:r w:rsidRPr="00E02605">
              <w:rPr>
                <w:rStyle w:val="Hyperlink"/>
                <w:rFonts w:ascii="Simplified Arabic" w:eastAsia="Times New Roman" w:hAnsi="Simplified Arabic" w:cs="Simplified Arabic" w:hint="eastAsia"/>
                <w:b/>
                <w:bCs/>
                <w:noProof/>
                <w:color w:val="000000" w:themeColor="text1"/>
                <w:kern w:val="36"/>
                <w:rtl/>
                <w14:ligatures w14:val="none"/>
              </w:rPr>
              <w:t>العلاقة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بين</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ومؤشرات</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الأداء</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التشغيلي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المستشفيات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Toc225298232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49</w:t>
            </w:r>
            <w:r w:rsidRPr="00E02605">
              <w:rPr>
                <w:noProof/>
                <w:webHidden/>
                <w:color w:val="000000" w:themeColor="text1"/>
                <w:rtl/>
              </w:rPr>
              <w:fldChar w:fldCharType="end"/>
            </w:r>
          </w:hyperlink>
        </w:p>
        <w:p w14:paraId="7D645383" w14:textId="7637371A"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38" w:history="1">
            <w:r w:rsidRPr="00E02605">
              <w:rPr>
                <w:rStyle w:val="Hyperlink"/>
                <w:rFonts w:ascii="Simplified Arabic" w:eastAsia="Times New Roman" w:hAnsi="Simplified Arabic" w:cs="Simplified Arabic" w:hint="eastAsia"/>
                <w:b/>
                <w:bCs/>
                <w:noProof/>
                <w:color w:val="000000" w:themeColor="text1"/>
                <w:kern w:val="36"/>
                <w:rtl/>
                <w14:ligatures w14:val="none"/>
              </w:rPr>
              <w:t>التحديات</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التي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تواجه</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المستشفيات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Toc225298238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52</w:t>
            </w:r>
            <w:r w:rsidRPr="00E02605">
              <w:rPr>
                <w:noProof/>
                <w:webHidden/>
                <w:color w:val="000000" w:themeColor="text1"/>
                <w:rtl/>
              </w:rPr>
              <w:fldChar w:fldCharType="end"/>
            </w:r>
          </w:hyperlink>
        </w:p>
        <w:p w14:paraId="7BD6FCC8" w14:textId="4B0B05FD"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63" w:history="1">
            <w:r w:rsidRPr="00E02605">
              <w:rPr>
                <w:rStyle w:val="Hyperlink"/>
                <w:rFonts w:hint="eastAsia"/>
                <w:b/>
                <w:bCs/>
                <w:noProof/>
                <w:color w:val="000000" w:themeColor="text1"/>
                <w:rtl/>
              </w:rPr>
              <w:t>الدراسات</w:t>
            </w:r>
            <w:r w:rsidRPr="00E02605">
              <w:rPr>
                <w:rStyle w:val="Hyperlink"/>
                <w:b/>
                <w:bCs/>
                <w:noProof/>
                <w:color w:val="000000" w:themeColor="text1"/>
                <w:rtl/>
              </w:rPr>
              <w:t xml:space="preserve"> </w:t>
            </w:r>
            <w:r w:rsidRPr="00E02605">
              <w:rPr>
                <w:rStyle w:val="Hyperlink"/>
                <w:rFonts w:hint="eastAsia"/>
                <w:b/>
                <w:bCs/>
                <w:noProof/>
                <w:color w:val="000000" w:themeColor="text1"/>
                <w:rtl/>
              </w:rPr>
              <w:t>السابقة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Toc225298263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64</w:t>
            </w:r>
            <w:r w:rsidRPr="00E02605">
              <w:rPr>
                <w:noProof/>
                <w:webHidden/>
                <w:color w:val="000000" w:themeColor="text1"/>
                <w:rtl/>
              </w:rPr>
              <w:fldChar w:fldCharType="end"/>
            </w:r>
          </w:hyperlink>
        </w:p>
        <w:p w14:paraId="01AC6D7C" w14:textId="51D85969" w:rsidR="00F0643E" w:rsidRPr="00E02605" w:rsidRDefault="00F0643E">
          <w:pPr>
            <w:pStyle w:val="30"/>
            <w:tabs>
              <w:tab w:val="right" w:leader="dot" w:pos="9061"/>
            </w:tabs>
            <w:rPr>
              <w:rFonts w:eastAsiaTheme="minorEastAsia"/>
              <w:noProof/>
              <w:color w:val="000000" w:themeColor="text1"/>
              <w:sz w:val="24"/>
              <w:szCs w:val="24"/>
              <w:rtl/>
              <w:lang/>
            </w:rPr>
          </w:pPr>
          <w:hyperlink w:anchor="_Toc225298264" w:history="1">
            <w:r w:rsidRPr="00E02605">
              <w:rPr>
                <w:rStyle w:val="Hyperlink"/>
                <w:rFonts w:hint="eastAsia"/>
                <w:b/>
                <w:bCs/>
                <w:noProof/>
                <w:color w:val="000000" w:themeColor="text1"/>
                <w:rtl/>
              </w:rPr>
              <w:t>أولا</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الدراسات</w:t>
            </w:r>
            <w:r w:rsidRPr="00E02605">
              <w:rPr>
                <w:rStyle w:val="Hyperlink"/>
                <w:b/>
                <w:bCs/>
                <w:noProof/>
                <w:color w:val="000000" w:themeColor="text1"/>
                <w:rtl/>
              </w:rPr>
              <w:t xml:space="preserve"> </w:t>
            </w:r>
            <w:r w:rsidRPr="00E02605">
              <w:rPr>
                <w:rStyle w:val="Hyperlink"/>
                <w:rFonts w:hint="eastAsia"/>
                <w:b/>
                <w:bCs/>
                <w:noProof/>
                <w:color w:val="000000" w:themeColor="text1"/>
                <w:rtl/>
              </w:rPr>
              <w:t>العربية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Toc225298264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64</w:t>
            </w:r>
            <w:r w:rsidRPr="00E02605">
              <w:rPr>
                <w:noProof/>
                <w:webHidden/>
                <w:color w:val="000000" w:themeColor="text1"/>
                <w:rtl/>
              </w:rPr>
              <w:fldChar w:fldCharType="end"/>
            </w:r>
          </w:hyperlink>
        </w:p>
        <w:p w14:paraId="4D9CCDAB" w14:textId="5BC9349C" w:rsidR="00F0643E" w:rsidRPr="00E02605" w:rsidRDefault="00F0643E">
          <w:pPr>
            <w:pStyle w:val="30"/>
            <w:tabs>
              <w:tab w:val="right" w:leader="dot" w:pos="9061"/>
            </w:tabs>
            <w:rPr>
              <w:rFonts w:eastAsiaTheme="minorEastAsia"/>
              <w:noProof/>
              <w:color w:val="000000" w:themeColor="text1"/>
              <w:sz w:val="24"/>
              <w:szCs w:val="24"/>
              <w:rtl/>
              <w:lang/>
            </w:rPr>
          </w:pPr>
          <w:hyperlink w:anchor="_Toc225298269" w:history="1">
            <w:r w:rsidRPr="00E02605">
              <w:rPr>
                <w:rStyle w:val="Hyperlink"/>
                <w:rFonts w:hint="eastAsia"/>
                <w:b/>
                <w:bCs/>
                <w:noProof/>
                <w:color w:val="000000" w:themeColor="text1"/>
                <w:rtl/>
              </w:rPr>
              <w:t>ثانيا</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الدراسات</w:t>
            </w:r>
            <w:r w:rsidRPr="00E02605">
              <w:rPr>
                <w:rStyle w:val="Hyperlink"/>
                <w:b/>
                <w:bCs/>
                <w:noProof/>
                <w:color w:val="000000" w:themeColor="text1"/>
                <w:rtl/>
              </w:rPr>
              <w:t xml:space="preserve"> </w:t>
            </w:r>
            <w:r w:rsidRPr="00E02605">
              <w:rPr>
                <w:rStyle w:val="Hyperlink"/>
                <w:rFonts w:hint="eastAsia"/>
                <w:b/>
                <w:bCs/>
                <w:noProof/>
                <w:color w:val="000000" w:themeColor="text1"/>
                <w:rtl/>
              </w:rPr>
              <w:t>الأجنبية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Toc225298269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69</w:t>
            </w:r>
            <w:r w:rsidRPr="00E02605">
              <w:rPr>
                <w:noProof/>
                <w:webHidden/>
                <w:color w:val="000000" w:themeColor="text1"/>
                <w:rtl/>
              </w:rPr>
              <w:fldChar w:fldCharType="end"/>
            </w:r>
          </w:hyperlink>
        </w:p>
        <w:p w14:paraId="138B02B3" w14:textId="41404DE2" w:rsidR="00F0643E" w:rsidRPr="00E02605" w:rsidRDefault="00F0643E">
          <w:pPr>
            <w:pStyle w:val="30"/>
            <w:tabs>
              <w:tab w:val="right" w:leader="dot" w:pos="9061"/>
            </w:tabs>
            <w:rPr>
              <w:rFonts w:eastAsiaTheme="minorEastAsia"/>
              <w:noProof/>
              <w:color w:val="000000" w:themeColor="text1"/>
              <w:sz w:val="24"/>
              <w:szCs w:val="24"/>
              <w:rtl/>
              <w:lang/>
            </w:rPr>
          </w:pPr>
          <w:hyperlink w:anchor="_Toc225298270" w:history="1">
            <w:r w:rsidRPr="00E02605">
              <w:rPr>
                <w:rStyle w:val="Hyperlink"/>
                <w:rFonts w:ascii="Simplified Arabic" w:eastAsia="Times New Roman" w:hAnsi="Simplified Arabic" w:cs="Simplified Arabic" w:hint="eastAsia"/>
                <w:b/>
                <w:bCs/>
                <w:noProof/>
                <w:color w:val="000000" w:themeColor="text1"/>
                <w:kern w:val="0"/>
                <w:rtl/>
                <w14:ligatures w14:val="none"/>
              </w:rPr>
              <w:t>الفجوة</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البحثية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Toc225298270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73</w:t>
            </w:r>
            <w:r w:rsidRPr="00E02605">
              <w:rPr>
                <w:noProof/>
                <w:webHidden/>
                <w:color w:val="000000" w:themeColor="text1"/>
                <w:rtl/>
              </w:rPr>
              <w:fldChar w:fldCharType="end"/>
            </w:r>
          </w:hyperlink>
        </w:p>
        <w:p w14:paraId="56F33DE1" w14:textId="0EFCBE01" w:rsidR="00F0643E" w:rsidRPr="00E02605" w:rsidRDefault="00F0643E">
          <w:pPr>
            <w:pStyle w:val="30"/>
            <w:tabs>
              <w:tab w:val="right" w:leader="dot" w:pos="9061"/>
            </w:tabs>
            <w:rPr>
              <w:rFonts w:eastAsiaTheme="minorEastAsia"/>
              <w:noProof/>
              <w:color w:val="000000" w:themeColor="text1"/>
              <w:sz w:val="24"/>
              <w:szCs w:val="24"/>
              <w:rtl/>
              <w:lang/>
            </w:rPr>
          </w:pPr>
          <w:hyperlink w:anchor="_Toc225298271" w:history="1">
            <w:r w:rsidRPr="00E02605">
              <w:rPr>
                <w:rStyle w:val="Hyperlink"/>
                <w:rFonts w:ascii="Simplified Arabic" w:eastAsia="Times New Roman" w:hAnsi="Simplified Arabic" w:cs="Simplified Arabic" w:hint="eastAsia"/>
                <w:b/>
                <w:bCs/>
                <w:noProof/>
                <w:color w:val="000000" w:themeColor="text1"/>
                <w:kern w:val="0"/>
                <w:rtl/>
                <w14:ligatures w14:val="none"/>
              </w:rPr>
              <w:t>الربط</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بين</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الدراسات</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السابقة</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والدراسة</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الحالية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74</w:t>
            </w:r>
            <w:r w:rsidRPr="00E02605">
              <w:rPr>
                <w:noProof/>
                <w:webHidden/>
                <w:color w:val="000000" w:themeColor="text1"/>
                <w:rtl/>
              </w:rPr>
              <w:fldChar w:fldCharType="end"/>
            </w:r>
          </w:hyperlink>
        </w:p>
        <w:p w14:paraId="430FF4FC" w14:textId="5D448C75"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73" w:history="1">
            <w:r w:rsidRPr="00E02605">
              <w:rPr>
                <w:rStyle w:val="Hyperlink"/>
                <w:rFonts w:hint="eastAsia"/>
                <w:b/>
                <w:bCs/>
                <w:noProof/>
                <w:color w:val="000000" w:themeColor="text1"/>
                <w:rtl/>
              </w:rPr>
              <w:t>الفصل</w:t>
            </w:r>
            <w:r w:rsidRPr="00E02605">
              <w:rPr>
                <w:rStyle w:val="Hyperlink"/>
                <w:b/>
                <w:bCs/>
                <w:noProof/>
                <w:color w:val="000000" w:themeColor="text1"/>
                <w:rtl/>
              </w:rPr>
              <w:t xml:space="preserve"> </w:t>
            </w:r>
            <w:r w:rsidRPr="00E02605">
              <w:rPr>
                <w:rStyle w:val="Hyperlink"/>
                <w:rFonts w:hint="eastAsia"/>
                <w:b/>
                <w:bCs/>
                <w:noProof/>
                <w:color w:val="000000" w:themeColor="text1"/>
                <w:rtl/>
              </w:rPr>
              <w:t>الثالث</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Toc225298273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77</w:t>
            </w:r>
            <w:r w:rsidRPr="00E02605">
              <w:rPr>
                <w:noProof/>
                <w:webHidden/>
                <w:color w:val="000000" w:themeColor="text1"/>
                <w:rtl/>
              </w:rPr>
              <w:fldChar w:fldCharType="end"/>
            </w:r>
          </w:hyperlink>
        </w:p>
        <w:p w14:paraId="56364F06" w14:textId="4627963D"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74" w:history="1">
            <w:r w:rsidRPr="00E02605">
              <w:rPr>
                <w:rStyle w:val="Hyperlink"/>
                <w:rFonts w:hint="eastAsia"/>
                <w:b/>
                <w:bCs/>
                <w:noProof/>
                <w:color w:val="000000" w:themeColor="text1"/>
                <w:rtl/>
              </w:rPr>
              <w:t>منهجية</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rStyle w:val="Hyperlink"/>
                <w:b/>
                <w:bCs/>
                <w:noProof/>
                <w:color w:val="000000" w:themeColor="text1"/>
                <w:rtl/>
              </w:rPr>
              <w:t xml:space="preserve"> </w:t>
            </w:r>
            <w:r w:rsidRPr="00E02605">
              <w:rPr>
                <w:rStyle w:val="Hyperlink"/>
                <w:rFonts w:hint="eastAsia"/>
                <w:b/>
                <w:bCs/>
                <w:noProof/>
                <w:color w:val="000000" w:themeColor="text1"/>
                <w:rtl/>
              </w:rPr>
              <w:t>وإجراءاتها</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77</w:t>
            </w:r>
            <w:r w:rsidRPr="00E02605">
              <w:rPr>
                <w:noProof/>
                <w:webHidden/>
                <w:color w:val="000000" w:themeColor="text1"/>
                <w:rtl/>
              </w:rPr>
              <w:fldChar w:fldCharType="end"/>
            </w:r>
          </w:hyperlink>
        </w:p>
        <w:p w14:paraId="32A042B5" w14:textId="0A8F22D0"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76" w:history="1">
            <w:r w:rsidRPr="00E02605">
              <w:rPr>
                <w:rStyle w:val="Hyperlink"/>
                <w:rFonts w:eastAsia="Times New Roman" w:hint="eastAsia"/>
                <w:b/>
                <w:bCs/>
                <w:noProof/>
                <w:color w:val="000000" w:themeColor="text1"/>
                <w:rtl/>
              </w:rPr>
              <w:t>منهج</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Toc225298276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78</w:t>
            </w:r>
            <w:r w:rsidRPr="00E02605">
              <w:rPr>
                <w:noProof/>
                <w:webHidden/>
                <w:color w:val="000000" w:themeColor="text1"/>
                <w:rtl/>
              </w:rPr>
              <w:fldChar w:fldCharType="end"/>
            </w:r>
          </w:hyperlink>
        </w:p>
        <w:p w14:paraId="492BDF83" w14:textId="51B0C503"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77" w:history="1">
            <w:r w:rsidRPr="00E02605">
              <w:rPr>
                <w:rStyle w:val="Hyperlink"/>
                <w:rFonts w:eastAsia="Times New Roman" w:hint="eastAsia"/>
                <w:b/>
                <w:bCs/>
                <w:noProof/>
                <w:color w:val="000000" w:themeColor="text1"/>
                <w:rtl/>
              </w:rPr>
              <w:t>تصميم</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Toc225298277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79</w:t>
            </w:r>
            <w:r w:rsidRPr="00E02605">
              <w:rPr>
                <w:noProof/>
                <w:webHidden/>
                <w:color w:val="000000" w:themeColor="text1"/>
                <w:rtl/>
              </w:rPr>
              <w:fldChar w:fldCharType="end"/>
            </w:r>
          </w:hyperlink>
        </w:p>
        <w:p w14:paraId="332A828D" w14:textId="080A4AD4"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78" w:history="1">
            <w:r w:rsidRPr="00E02605">
              <w:rPr>
                <w:rStyle w:val="Hyperlink"/>
                <w:rFonts w:eastAsia="Times New Roman" w:hint="eastAsia"/>
                <w:b/>
                <w:bCs/>
                <w:noProof/>
                <w:color w:val="000000" w:themeColor="text1"/>
                <w:rtl/>
              </w:rPr>
              <w:t>مجتمع</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Toc225298278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80</w:t>
            </w:r>
            <w:r w:rsidRPr="00E02605">
              <w:rPr>
                <w:noProof/>
                <w:webHidden/>
                <w:color w:val="000000" w:themeColor="text1"/>
                <w:rtl/>
              </w:rPr>
              <w:fldChar w:fldCharType="end"/>
            </w:r>
          </w:hyperlink>
        </w:p>
        <w:p w14:paraId="00DF2C86" w14:textId="3129B854"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79" w:history="1">
            <w:r w:rsidRPr="00E02605">
              <w:rPr>
                <w:rStyle w:val="Hyperlink"/>
                <w:rFonts w:eastAsia="Times New Roman" w:hint="eastAsia"/>
                <w:b/>
                <w:bCs/>
                <w:noProof/>
                <w:color w:val="000000" w:themeColor="text1"/>
                <w:rtl/>
              </w:rPr>
              <w:t>عينة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Toc225298279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80</w:t>
            </w:r>
            <w:r w:rsidRPr="00E02605">
              <w:rPr>
                <w:noProof/>
                <w:webHidden/>
                <w:color w:val="000000" w:themeColor="text1"/>
                <w:rtl/>
              </w:rPr>
              <w:fldChar w:fldCharType="end"/>
            </w:r>
          </w:hyperlink>
        </w:p>
        <w:p w14:paraId="0CBBC73B" w14:textId="66AEB275"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80" w:history="1">
            <w:r w:rsidRPr="00E02605">
              <w:rPr>
                <w:rStyle w:val="Hyperlink"/>
                <w:rFonts w:eastAsia="Times New Roman" w:hint="eastAsia"/>
                <w:b/>
                <w:bCs/>
                <w:noProof/>
                <w:color w:val="000000" w:themeColor="text1"/>
                <w:rtl/>
              </w:rPr>
              <w:t>خصائص</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عينة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Toc225298280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81</w:t>
            </w:r>
            <w:r w:rsidRPr="00E02605">
              <w:rPr>
                <w:noProof/>
                <w:webHidden/>
                <w:color w:val="000000" w:themeColor="text1"/>
                <w:rtl/>
              </w:rPr>
              <w:fldChar w:fldCharType="end"/>
            </w:r>
          </w:hyperlink>
        </w:p>
        <w:p w14:paraId="59122C42" w14:textId="66063BD4"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85" w:history="1">
            <w:r w:rsidRPr="00E02605">
              <w:rPr>
                <w:rStyle w:val="Hyperlink"/>
                <w:rFonts w:eastAsia="Times New Roman" w:hint="eastAsia"/>
                <w:b/>
                <w:bCs/>
                <w:noProof/>
                <w:color w:val="000000" w:themeColor="text1"/>
                <w:rtl/>
              </w:rPr>
              <w:t>أداة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Toc225298285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82</w:t>
            </w:r>
            <w:r w:rsidRPr="00E02605">
              <w:rPr>
                <w:noProof/>
                <w:webHidden/>
                <w:color w:val="000000" w:themeColor="text1"/>
                <w:rtl/>
              </w:rPr>
              <w:fldChar w:fldCharType="end"/>
            </w:r>
          </w:hyperlink>
        </w:p>
        <w:p w14:paraId="2938CE93" w14:textId="53C8D68A"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86" w:history="1">
            <w:r w:rsidRPr="00E02605">
              <w:rPr>
                <w:rStyle w:val="Hyperlink"/>
                <w:rFonts w:eastAsia="Times New Roman" w:hint="eastAsia"/>
                <w:b/>
                <w:bCs/>
                <w:noProof/>
                <w:color w:val="000000" w:themeColor="text1"/>
                <w:rtl/>
              </w:rPr>
              <w:t>مكونات</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الاستبانة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Toc225298286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84</w:t>
            </w:r>
            <w:r w:rsidRPr="00E02605">
              <w:rPr>
                <w:noProof/>
                <w:webHidden/>
                <w:color w:val="000000" w:themeColor="text1"/>
                <w:rtl/>
              </w:rPr>
              <w:fldChar w:fldCharType="end"/>
            </w:r>
          </w:hyperlink>
        </w:p>
        <w:p w14:paraId="3B8C2249" w14:textId="3D67C1AF"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96" w:history="1">
            <w:r w:rsidRPr="00E02605">
              <w:rPr>
                <w:rStyle w:val="Hyperlink"/>
                <w:rFonts w:ascii="Simplified Arabic" w:eastAsia="Times New Roman" w:hAnsi="Simplified Arabic" w:cs="Simplified Arabic" w:hint="eastAsia"/>
                <w:b/>
                <w:bCs/>
                <w:noProof/>
                <w:color w:val="000000" w:themeColor="text1"/>
                <w:kern w:val="36"/>
                <w:rtl/>
                <w14:ligatures w14:val="none"/>
              </w:rPr>
              <w:t>صدق</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أداة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Toc225298296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88</w:t>
            </w:r>
            <w:r w:rsidRPr="00E02605">
              <w:rPr>
                <w:noProof/>
                <w:webHidden/>
                <w:color w:val="000000" w:themeColor="text1"/>
                <w:rtl/>
              </w:rPr>
              <w:fldChar w:fldCharType="end"/>
            </w:r>
          </w:hyperlink>
        </w:p>
        <w:p w14:paraId="0A0C15E7" w14:textId="13E34662"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297" w:history="1">
            <w:r w:rsidRPr="00E02605">
              <w:rPr>
                <w:rStyle w:val="Hyperlink"/>
                <w:rFonts w:eastAsia="Times New Roman" w:hint="eastAsia"/>
                <w:b/>
                <w:bCs/>
                <w:noProof/>
                <w:color w:val="000000" w:themeColor="text1"/>
                <w:rtl/>
              </w:rPr>
              <w:t>ثبات</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أداة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Toc225298297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89</w:t>
            </w:r>
            <w:r w:rsidRPr="00E02605">
              <w:rPr>
                <w:noProof/>
                <w:webHidden/>
                <w:color w:val="000000" w:themeColor="text1"/>
                <w:rtl/>
              </w:rPr>
              <w:fldChar w:fldCharType="end"/>
            </w:r>
          </w:hyperlink>
        </w:p>
        <w:p w14:paraId="79C33035" w14:textId="10FE2DBB"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299" w:history="1">
            <w:r w:rsidRPr="00E02605">
              <w:rPr>
                <w:rStyle w:val="Hyperlink"/>
                <w:rFonts w:ascii="Simplified Arabic" w:eastAsia="Times New Roman" w:hAnsi="Simplified Arabic" w:cs="Simplified Arabic" w:hint="eastAsia"/>
                <w:b/>
                <w:bCs/>
                <w:noProof/>
                <w:color w:val="000000" w:themeColor="text1"/>
                <w:kern w:val="36"/>
                <w:rtl/>
                <w14:ligatures w14:val="none"/>
              </w:rPr>
              <w:t>الأساليب</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الإحصائية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المستخدمة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في</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Toc225298299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90</w:t>
            </w:r>
            <w:r w:rsidRPr="00E02605">
              <w:rPr>
                <w:noProof/>
                <w:webHidden/>
                <w:color w:val="000000" w:themeColor="text1"/>
                <w:rtl/>
              </w:rPr>
              <w:fldChar w:fldCharType="end"/>
            </w:r>
          </w:hyperlink>
        </w:p>
        <w:p w14:paraId="111CA3AB" w14:textId="04F06B5C"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01" w:history="1">
            <w:r w:rsidRPr="00E02605">
              <w:rPr>
                <w:rStyle w:val="Hyperlink"/>
                <w:rFonts w:hint="eastAsia"/>
                <w:b/>
                <w:bCs/>
                <w:noProof/>
                <w:color w:val="000000" w:themeColor="text1"/>
                <w:rtl/>
              </w:rPr>
              <w:t>الفصل</w:t>
            </w:r>
            <w:r w:rsidRPr="00E02605">
              <w:rPr>
                <w:rStyle w:val="Hyperlink"/>
                <w:b/>
                <w:bCs/>
                <w:noProof/>
                <w:color w:val="000000" w:themeColor="text1"/>
                <w:rtl/>
              </w:rPr>
              <w:t xml:space="preserve"> </w:t>
            </w:r>
            <w:r w:rsidRPr="00E02605">
              <w:rPr>
                <w:rStyle w:val="Hyperlink"/>
                <w:rFonts w:hint="eastAsia"/>
                <w:b/>
                <w:bCs/>
                <w:noProof/>
                <w:color w:val="000000" w:themeColor="text1"/>
                <w:rtl/>
              </w:rPr>
              <w:t>الرابع</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Toc225298301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92</w:t>
            </w:r>
            <w:r w:rsidRPr="00E02605">
              <w:rPr>
                <w:noProof/>
                <w:webHidden/>
                <w:color w:val="000000" w:themeColor="text1"/>
                <w:rtl/>
              </w:rPr>
              <w:fldChar w:fldCharType="end"/>
            </w:r>
          </w:hyperlink>
        </w:p>
        <w:p w14:paraId="12BF9D1B" w14:textId="15B766B7"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02" w:history="1">
            <w:r w:rsidRPr="00E02605">
              <w:rPr>
                <w:rStyle w:val="Hyperlink"/>
                <w:rFonts w:hint="eastAsia"/>
                <w:b/>
                <w:bCs/>
                <w:noProof/>
                <w:color w:val="000000" w:themeColor="text1"/>
                <w:rtl/>
              </w:rPr>
              <w:t>عرض</w:t>
            </w:r>
            <w:r w:rsidRPr="00E02605">
              <w:rPr>
                <w:rStyle w:val="Hyperlink"/>
                <w:b/>
                <w:bCs/>
                <w:noProof/>
                <w:color w:val="000000" w:themeColor="text1"/>
                <w:rtl/>
              </w:rPr>
              <w:t xml:space="preserve"> </w:t>
            </w:r>
            <w:r w:rsidRPr="00E02605">
              <w:rPr>
                <w:rStyle w:val="Hyperlink"/>
                <w:rFonts w:hint="eastAsia"/>
                <w:b/>
                <w:bCs/>
                <w:noProof/>
                <w:color w:val="000000" w:themeColor="text1"/>
                <w:rtl/>
              </w:rPr>
              <w:t>نتائج</w:t>
            </w:r>
            <w:r w:rsidRPr="00E02605">
              <w:rPr>
                <w:rStyle w:val="Hyperlink"/>
                <w:b/>
                <w:bCs/>
                <w:noProof/>
                <w:color w:val="000000" w:themeColor="text1"/>
                <w:rtl/>
              </w:rPr>
              <w:t xml:space="preserve"> </w:t>
            </w:r>
            <w:r w:rsidRPr="00E02605">
              <w:rPr>
                <w:rStyle w:val="Hyperlink"/>
                <w:rFonts w:hint="eastAsia"/>
                <w:b/>
                <w:bCs/>
                <w:noProof/>
                <w:color w:val="000000" w:themeColor="text1"/>
                <w:rtl/>
              </w:rPr>
              <w:t>الدراسة</w:t>
            </w:r>
            <w:r w:rsidRPr="00E02605">
              <w:rPr>
                <w:rStyle w:val="Hyperlink"/>
                <w:b/>
                <w:bCs/>
                <w:noProof/>
                <w:color w:val="000000" w:themeColor="text1"/>
                <w:rtl/>
              </w:rPr>
              <w:t xml:space="preserve"> </w:t>
            </w:r>
            <w:r w:rsidRPr="00E02605">
              <w:rPr>
                <w:rStyle w:val="Hyperlink"/>
                <w:rFonts w:hint="eastAsia"/>
                <w:b/>
                <w:bCs/>
                <w:noProof/>
                <w:color w:val="000000" w:themeColor="text1"/>
                <w:rtl/>
              </w:rPr>
              <w:t>وتحليلها</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Toc225298302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92</w:t>
            </w:r>
            <w:r w:rsidRPr="00E02605">
              <w:rPr>
                <w:noProof/>
                <w:webHidden/>
                <w:color w:val="000000" w:themeColor="text1"/>
                <w:rtl/>
              </w:rPr>
              <w:fldChar w:fldCharType="end"/>
            </w:r>
          </w:hyperlink>
        </w:p>
        <w:p w14:paraId="42A27EFF" w14:textId="6F9BAB7C"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04" w:history="1">
            <w:r w:rsidRPr="00E02605">
              <w:rPr>
                <w:rStyle w:val="Hyperlink"/>
                <w:rFonts w:ascii="Simplified Arabic" w:eastAsia="Times New Roman" w:hAnsi="Simplified Arabic" w:cs="Simplified Arabic" w:hint="eastAsia"/>
                <w:b/>
                <w:bCs/>
                <w:noProof/>
                <w:color w:val="000000" w:themeColor="text1"/>
                <w:kern w:val="36"/>
                <w:rtl/>
                <w14:ligatures w14:val="none"/>
              </w:rPr>
              <w:t>أولًا</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تحليل</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خصائص</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عينة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Toc225298304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93</w:t>
            </w:r>
            <w:r w:rsidRPr="00E02605">
              <w:rPr>
                <w:noProof/>
                <w:webHidden/>
                <w:color w:val="000000" w:themeColor="text1"/>
                <w:rtl/>
              </w:rPr>
              <w:fldChar w:fldCharType="end"/>
            </w:r>
          </w:hyperlink>
        </w:p>
        <w:p w14:paraId="4180ADF5" w14:textId="582A4CAF"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31" w:history="1">
            <w:r w:rsidRPr="00E02605">
              <w:rPr>
                <w:rStyle w:val="Hyperlink"/>
                <w:rFonts w:ascii="Simplified Arabic" w:eastAsia="Times New Roman" w:hAnsi="Simplified Arabic" w:cs="Simplified Arabic" w:hint="eastAsia"/>
                <w:b/>
                <w:bCs/>
                <w:noProof/>
                <w:color w:val="000000" w:themeColor="text1"/>
                <w:kern w:val="36"/>
                <w:rtl/>
                <w14:ligatures w14:val="none"/>
              </w:rPr>
              <w:t>ثانيًا</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تحليل</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الانحدار</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لقياس</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أثر</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إدارة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الطاقة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الاستيعابية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105</w:t>
            </w:r>
            <w:r w:rsidRPr="00E02605">
              <w:rPr>
                <w:noProof/>
                <w:webHidden/>
                <w:color w:val="000000" w:themeColor="text1"/>
                <w:rtl/>
              </w:rPr>
              <w:fldChar w:fldCharType="end"/>
            </w:r>
          </w:hyperlink>
        </w:p>
        <w:p w14:paraId="55532EA2" w14:textId="2A86F9ED"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34" w:history="1">
            <w:r w:rsidRPr="00E02605">
              <w:rPr>
                <w:rStyle w:val="Hyperlink"/>
                <w:rFonts w:ascii="Simplified Arabic" w:eastAsia="Times New Roman" w:hAnsi="Simplified Arabic" w:cs="Simplified Arabic" w:hint="eastAsia"/>
                <w:b/>
                <w:bCs/>
                <w:noProof/>
                <w:color w:val="000000" w:themeColor="text1"/>
                <w:kern w:val="36"/>
                <w:rtl/>
                <w14:ligatures w14:val="none"/>
              </w:rPr>
              <w:t>مناقشة</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نتائج</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105</w:t>
            </w:r>
            <w:r w:rsidRPr="00E02605">
              <w:rPr>
                <w:noProof/>
                <w:webHidden/>
                <w:color w:val="000000" w:themeColor="text1"/>
                <w:rtl/>
              </w:rPr>
              <w:fldChar w:fldCharType="end"/>
            </w:r>
          </w:hyperlink>
        </w:p>
        <w:p w14:paraId="7330E872" w14:textId="779912CD"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35" w:history="1">
            <w:r w:rsidRPr="00E02605">
              <w:rPr>
                <w:rStyle w:val="Hyperlink"/>
                <w:rFonts w:eastAsia="Times New Roman" w:hint="eastAsia"/>
                <w:b/>
                <w:bCs/>
                <w:noProof/>
                <w:color w:val="000000" w:themeColor="text1"/>
                <w:rtl/>
              </w:rPr>
              <w:t>النتائج</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والتوصيات</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Toc225298335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107</w:t>
            </w:r>
            <w:r w:rsidRPr="00E02605">
              <w:rPr>
                <w:noProof/>
                <w:webHidden/>
                <w:color w:val="000000" w:themeColor="text1"/>
                <w:rtl/>
              </w:rPr>
              <w:fldChar w:fldCharType="end"/>
            </w:r>
          </w:hyperlink>
        </w:p>
        <w:p w14:paraId="36525753" w14:textId="4C117834"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336" w:history="1">
            <w:r w:rsidRPr="00E02605">
              <w:rPr>
                <w:rStyle w:val="Hyperlink"/>
                <w:rFonts w:eastAsia="Times New Roman" w:hint="eastAsia"/>
                <w:b/>
                <w:bCs/>
                <w:noProof/>
                <w:color w:val="000000" w:themeColor="text1"/>
                <w:rtl/>
              </w:rPr>
              <w:t>أولًا</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نتائج</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Toc225298336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107</w:t>
            </w:r>
            <w:r w:rsidRPr="00E02605">
              <w:rPr>
                <w:noProof/>
                <w:webHidden/>
                <w:color w:val="000000" w:themeColor="text1"/>
                <w:rtl/>
              </w:rPr>
              <w:fldChar w:fldCharType="end"/>
            </w:r>
          </w:hyperlink>
        </w:p>
        <w:p w14:paraId="0FECD303" w14:textId="2B12EF4E"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337" w:history="1">
            <w:r w:rsidRPr="00E02605">
              <w:rPr>
                <w:rStyle w:val="Hyperlink"/>
                <w:rFonts w:eastAsia="Times New Roman" w:hint="eastAsia"/>
                <w:b/>
                <w:bCs/>
                <w:noProof/>
                <w:color w:val="000000" w:themeColor="text1"/>
                <w:rtl/>
              </w:rPr>
              <w:t>ثانيًا</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توصيات</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Toc225298337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108</w:t>
            </w:r>
            <w:r w:rsidRPr="00E02605">
              <w:rPr>
                <w:noProof/>
                <w:webHidden/>
                <w:color w:val="000000" w:themeColor="text1"/>
                <w:rtl/>
              </w:rPr>
              <w:fldChar w:fldCharType="end"/>
            </w:r>
          </w:hyperlink>
        </w:p>
        <w:p w14:paraId="0B67D4FD" w14:textId="2FBFB317"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338" w:history="1">
            <w:r w:rsidRPr="00E02605">
              <w:rPr>
                <w:rStyle w:val="Hyperlink"/>
                <w:rFonts w:eastAsia="Times New Roman" w:hint="eastAsia"/>
                <w:b/>
                <w:bCs/>
                <w:noProof/>
                <w:color w:val="000000" w:themeColor="text1"/>
                <w:rtl/>
              </w:rPr>
              <w:t>ثالثًا</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مقترحات</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لدراسات</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مستقبلية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Toc225298338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109</w:t>
            </w:r>
            <w:r w:rsidRPr="00E02605">
              <w:rPr>
                <w:noProof/>
                <w:webHidden/>
                <w:color w:val="000000" w:themeColor="text1"/>
                <w:rtl/>
              </w:rPr>
              <w:fldChar w:fldCharType="end"/>
            </w:r>
          </w:hyperlink>
        </w:p>
        <w:p w14:paraId="2962988C" w14:textId="68778A6F"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39" w:history="1">
            <w:r w:rsidRPr="00E02605">
              <w:rPr>
                <w:rStyle w:val="Hyperlink"/>
                <w:rFonts w:eastAsia="Times New Roman" w:hint="eastAsia"/>
                <w:b/>
                <w:bCs/>
                <w:noProof/>
                <w:color w:val="000000" w:themeColor="text1"/>
                <w:rtl/>
              </w:rPr>
              <w:t>الخاتمة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العامة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للدراسة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Toc225298339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110</w:t>
            </w:r>
            <w:r w:rsidRPr="00E02605">
              <w:rPr>
                <w:noProof/>
                <w:webHidden/>
                <w:color w:val="000000" w:themeColor="text1"/>
                <w:rtl/>
              </w:rPr>
              <w:fldChar w:fldCharType="end"/>
            </w:r>
          </w:hyperlink>
        </w:p>
        <w:p w14:paraId="4682F3E6" w14:textId="16D0EAAD"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40" w:history="1">
            <w:r w:rsidRPr="00E02605">
              <w:rPr>
                <w:rStyle w:val="Hyperlink"/>
                <w:rFonts w:eastAsia="Times New Roman" w:hint="eastAsia"/>
                <w:b/>
                <w:bCs/>
                <w:noProof/>
                <w:color w:val="000000" w:themeColor="text1"/>
                <w:rtl/>
              </w:rPr>
              <w:t>قائمة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المراجع</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Toc225298340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111</w:t>
            </w:r>
            <w:r w:rsidRPr="00E02605">
              <w:rPr>
                <w:noProof/>
                <w:webHidden/>
                <w:color w:val="000000" w:themeColor="text1"/>
                <w:rtl/>
              </w:rPr>
              <w:fldChar w:fldCharType="end"/>
            </w:r>
          </w:hyperlink>
        </w:p>
        <w:p w14:paraId="28D38B82" w14:textId="72296A9F"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341" w:history="1">
            <w:r w:rsidRPr="00E02605">
              <w:rPr>
                <w:rStyle w:val="Hyperlink"/>
                <w:rFonts w:ascii="Simplified Arabic" w:eastAsia="Times New Roman" w:hAnsi="Simplified Arabic" w:cs="Simplified Arabic" w:hint="eastAsia"/>
                <w:b/>
                <w:bCs/>
                <w:noProof/>
                <w:color w:val="000000" w:themeColor="text1"/>
                <w:kern w:val="0"/>
                <w:rtl/>
                <w14:ligatures w14:val="none"/>
              </w:rPr>
              <w:t>أولًا</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المراجع</w:t>
            </w:r>
            <w:r w:rsidRPr="00E02605">
              <w:rPr>
                <w:rStyle w:val="Hyperlink"/>
                <w:rFonts w:ascii="Simplified Arabic" w:eastAsia="Times New Roman" w:hAnsi="Simplified Arabic" w:cs="Simplified Arabic"/>
                <w:b/>
                <w:bCs/>
                <w:noProof/>
                <w:color w:val="000000" w:themeColor="text1"/>
                <w:kern w:val="0"/>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0"/>
                <w:rtl/>
                <w14:ligatures w14:val="none"/>
              </w:rPr>
              <w:t>العربية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Toc225298341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111</w:t>
            </w:r>
            <w:r w:rsidRPr="00E02605">
              <w:rPr>
                <w:noProof/>
                <w:webHidden/>
                <w:color w:val="000000" w:themeColor="text1"/>
                <w:rtl/>
              </w:rPr>
              <w:fldChar w:fldCharType="end"/>
            </w:r>
          </w:hyperlink>
        </w:p>
        <w:p w14:paraId="569BC29B" w14:textId="38F2EA31"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42" w:history="1">
            <w:r w:rsidRPr="00E02605">
              <w:rPr>
                <w:rStyle w:val="Hyperlink"/>
                <w:rFonts w:ascii="Simplified Arabic" w:eastAsia="Times New Roman" w:hAnsi="Simplified Arabic" w:cs="Simplified Arabic" w:hint="eastAsia"/>
                <w:b/>
                <w:bCs/>
                <w:noProof/>
                <w:color w:val="000000" w:themeColor="text1"/>
                <w:kern w:val="36"/>
                <w:rtl/>
                <w14:ligatures w14:val="none"/>
              </w:rPr>
              <w:t>ثانيًا</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المراجع</w:t>
            </w:r>
            <w:r w:rsidRPr="00E02605">
              <w:rPr>
                <w:rStyle w:val="Hyperlink"/>
                <w:rFonts w:ascii="Simplified Arabic" w:eastAsia="Times New Roman" w:hAnsi="Simplified Arabic" w:cs="Simplified Arabic"/>
                <w:b/>
                <w:bCs/>
                <w:noProof/>
                <w:color w:val="000000" w:themeColor="text1"/>
                <w:kern w:val="36"/>
                <w:rtl/>
                <w14:ligatures w14:val="none"/>
              </w:rPr>
              <w:t xml:space="preserve"> </w:t>
            </w:r>
            <w:r w:rsidRPr="00E02605">
              <w:rPr>
                <w:rStyle w:val="Hyperlink"/>
                <w:rFonts w:ascii="Simplified Arabic" w:eastAsia="Times New Roman" w:hAnsi="Simplified Arabic" w:cs="Simplified Arabic" w:hint="eastAsia"/>
                <w:b/>
                <w:bCs/>
                <w:noProof/>
                <w:color w:val="000000" w:themeColor="text1"/>
                <w:kern w:val="36"/>
                <w:rtl/>
                <w14:ligatures w14:val="none"/>
              </w:rPr>
              <w:t>الأجنبية</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Toc225298342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112</w:t>
            </w:r>
            <w:r w:rsidRPr="00E02605">
              <w:rPr>
                <w:noProof/>
                <w:webHidden/>
                <w:color w:val="000000" w:themeColor="text1"/>
                <w:rtl/>
              </w:rPr>
              <w:fldChar w:fldCharType="end"/>
            </w:r>
          </w:hyperlink>
        </w:p>
        <w:p w14:paraId="30859FFB" w14:textId="10ECF267"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43" w:history="1">
            <w:r w:rsidRPr="00E02605">
              <w:rPr>
                <w:rStyle w:val="Hyperlink"/>
                <w:rFonts w:eastAsia="Times New Roman" w:hint="eastAsia"/>
                <w:b/>
                <w:bCs/>
                <w:noProof/>
                <w:color w:val="000000" w:themeColor="text1"/>
                <w:rtl/>
              </w:rPr>
              <w:t>الملاحق</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Toc225298343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114</w:t>
            </w:r>
            <w:r w:rsidRPr="00E02605">
              <w:rPr>
                <w:noProof/>
                <w:webHidden/>
                <w:color w:val="000000" w:themeColor="text1"/>
                <w:rtl/>
              </w:rPr>
              <w:fldChar w:fldCharType="end"/>
            </w:r>
          </w:hyperlink>
        </w:p>
        <w:p w14:paraId="11573AB3" w14:textId="6C0CF1FC" w:rsidR="00F0643E" w:rsidRPr="00E02605" w:rsidRDefault="00F0643E">
          <w:pPr>
            <w:pStyle w:val="20"/>
            <w:tabs>
              <w:tab w:val="right" w:leader="dot" w:pos="9061"/>
            </w:tabs>
            <w:rPr>
              <w:rFonts w:eastAsiaTheme="minorEastAsia"/>
              <w:noProof/>
              <w:color w:val="000000" w:themeColor="text1"/>
              <w:sz w:val="24"/>
              <w:szCs w:val="24"/>
              <w:rtl/>
              <w:lang/>
            </w:rPr>
          </w:pPr>
          <w:hyperlink w:anchor="_Toc225298344" w:history="1">
            <w:r w:rsidRPr="00E02605">
              <w:rPr>
                <w:rStyle w:val="Hyperlink"/>
                <w:rFonts w:eastAsia="Times New Roman" w:hint="eastAsia"/>
                <w:b/>
                <w:bCs/>
                <w:noProof/>
                <w:color w:val="000000" w:themeColor="text1"/>
                <w:rtl/>
              </w:rPr>
              <w:t>أداة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الدراسة</w:t>
            </w:r>
            <w:r w:rsidRPr="00E02605">
              <w:rPr>
                <w:rStyle w:val="Hyperlink"/>
                <w:rFonts w:eastAsia="Times New Roman"/>
                <w:b/>
                <w:bCs/>
                <w:noProof/>
                <w:color w:val="000000" w:themeColor="text1"/>
                <w:rtl/>
              </w:rPr>
              <w:t xml:space="preserve"> (</w:t>
            </w:r>
            <w:r w:rsidRPr="00E02605">
              <w:rPr>
                <w:rStyle w:val="Hyperlink"/>
                <w:rFonts w:eastAsia="Times New Roman" w:hint="eastAsia"/>
                <w:b/>
                <w:bCs/>
                <w:noProof/>
                <w:color w:val="000000" w:themeColor="text1"/>
                <w:rtl/>
              </w:rPr>
              <w:t>الاستبانة</w:t>
            </w:r>
            <w:r w:rsidRPr="00E02605">
              <w:rPr>
                <w:rStyle w:val="Hyperlink"/>
                <w:rFonts w:eastAsia="Times New Roman"/>
                <w:b/>
                <w:bCs/>
                <w:noProof/>
                <w:color w:val="000000" w:themeColor="text1"/>
                <w:rtl/>
              </w:rPr>
              <w:t>)</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Toc225298344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115</w:t>
            </w:r>
            <w:r w:rsidRPr="00E02605">
              <w:rPr>
                <w:noProof/>
                <w:webHidden/>
                <w:color w:val="000000" w:themeColor="text1"/>
                <w:rtl/>
              </w:rPr>
              <w:fldChar w:fldCharType="end"/>
            </w:r>
          </w:hyperlink>
        </w:p>
        <w:p w14:paraId="590DCEA0" w14:textId="080E3A0E" w:rsidR="00F0643E" w:rsidRPr="00E02605" w:rsidRDefault="00F0643E">
          <w:pPr>
            <w:pStyle w:val="10"/>
            <w:tabs>
              <w:tab w:val="right" w:leader="dot" w:pos="9061"/>
            </w:tabs>
            <w:rPr>
              <w:rFonts w:eastAsiaTheme="minorEastAsia"/>
              <w:noProof/>
              <w:color w:val="000000" w:themeColor="text1"/>
              <w:sz w:val="24"/>
              <w:szCs w:val="24"/>
              <w:rtl/>
              <w:lang/>
            </w:rPr>
          </w:pPr>
          <w:hyperlink w:anchor="_Toc225298355" w:history="1">
            <w:r w:rsidRPr="00E02605">
              <w:rPr>
                <w:rStyle w:val="Hyperlink"/>
                <w:b/>
                <w:bCs/>
                <w:noProof/>
                <w:color w:val="000000" w:themeColor="text1"/>
              </w:rPr>
              <w:t>Abstract</w:t>
            </w:r>
            <w:r w:rsidRPr="00E02605">
              <w:rPr>
                <w:noProof/>
                <w:webHidden/>
                <w:color w:val="000000" w:themeColor="text1"/>
                <w:rtl/>
              </w:rPr>
              <w:tab/>
            </w:r>
            <w:r w:rsidRPr="00E02605">
              <w:rPr>
                <w:noProof/>
                <w:webHidden/>
                <w:color w:val="000000" w:themeColor="text1"/>
                <w:rtl/>
              </w:rPr>
              <w:fldChar w:fldCharType="begin"/>
            </w:r>
            <w:r w:rsidRPr="00E02605">
              <w:rPr>
                <w:noProof/>
                <w:webHidden/>
                <w:color w:val="000000" w:themeColor="text1"/>
                <w:rtl/>
              </w:rPr>
              <w:instrText xml:space="preserve"> </w:instrText>
            </w:r>
            <w:r w:rsidRPr="00E02605">
              <w:rPr>
                <w:noProof/>
                <w:webHidden/>
                <w:color w:val="000000" w:themeColor="text1"/>
              </w:rPr>
              <w:instrText>PAGEREF</w:instrText>
            </w:r>
            <w:r w:rsidRPr="00E02605">
              <w:rPr>
                <w:noProof/>
                <w:webHidden/>
                <w:color w:val="000000" w:themeColor="text1"/>
                <w:rtl/>
              </w:rPr>
              <w:instrText xml:space="preserve"> _</w:instrText>
            </w:r>
            <w:r w:rsidRPr="00E02605">
              <w:rPr>
                <w:noProof/>
                <w:webHidden/>
                <w:color w:val="000000" w:themeColor="text1"/>
              </w:rPr>
              <w:instrText>Toc225298355 \h</w:instrText>
            </w:r>
            <w:r w:rsidRPr="00E02605">
              <w:rPr>
                <w:noProof/>
                <w:webHidden/>
                <w:color w:val="000000" w:themeColor="text1"/>
                <w:rtl/>
              </w:rPr>
              <w:instrText xml:space="preserve"> </w:instrText>
            </w:r>
            <w:r w:rsidRPr="00E02605">
              <w:rPr>
                <w:noProof/>
                <w:webHidden/>
                <w:color w:val="000000" w:themeColor="text1"/>
                <w:rtl/>
              </w:rPr>
            </w:r>
            <w:r w:rsidRPr="00E02605">
              <w:rPr>
                <w:noProof/>
                <w:webHidden/>
                <w:color w:val="000000" w:themeColor="text1"/>
                <w:rtl/>
              </w:rPr>
              <w:fldChar w:fldCharType="separate"/>
            </w:r>
            <w:r w:rsidRPr="00E02605">
              <w:rPr>
                <w:noProof/>
                <w:webHidden/>
                <w:color w:val="000000" w:themeColor="text1"/>
                <w:rtl/>
              </w:rPr>
              <w:t>121</w:t>
            </w:r>
            <w:r w:rsidRPr="00E02605">
              <w:rPr>
                <w:noProof/>
                <w:webHidden/>
                <w:color w:val="000000" w:themeColor="text1"/>
                <w:rtl/>
              </w:rPr>
              <w:fldChar w:fldCharType="end"/>
            </w:r>
          </w:hyperlink>
        </w:p>
        <w:p w14:paraId="702DCDCB" w14:textId="4F9CE095" w:rsidR="00674D4F" w:rsidRPr="00E02605" w:rsidRDefault="00674D4F">
          <w:pPr>
            <w:rPr>
              <w:color w:val="000000" w:themeColor="text1"/>
            </w:rPr>
          </w:pPr>
          <w:r w:rsidRPr="00E02605">
            <w:rPr>
              <w:b/>
              <w:bCs/>
              <w:noProof/>
              <w:color w:val="000000" w:themeColor="text1"/>
            </w:rPr>
            <w:fldChar w:fldCharType="end"/>
          </w:r>
        </w:p>
      </w:sdtContent>
    </w:sdt>
    <w:p w14:paraId="6C608E92" w14:textId="77777777" w:rsidR="00A900F4" w:rsidRPr="00E02605" w:rsidRDefault="00A900F4" w:rsidP="00A900F4">
      <w:pPr>
        <w:jc w:val="both"/>
        <w:rPr>
          <w:rFonts w:ascii="Simplified Arabic" w:hAnsi="Simplified Arabic" w:cs="Simplified Arabic"/>
          <w:color w:val="000000" w:themeColor="text1"/>
          <w:sz w:val="28"/>
          <w:szCs w:val="28"/>
          <w:rtl/>
          <w:lang w:bidi="ar-EG"/>
        </w:rPr>
      </w:pPr>
    </w:p>
    <w:p w14:paraId="6595F3B8"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44B3CD02"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40CCA689"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r w:rsidRPr="00E02605">
        <w:rPr>
          <w:rFonts w:ascii="Simplified Arabic" w:hAnsi="Simplified Arabic" w:cs="Simplified Arabic" w:hint="cs"/>
          <w:color w:val="000000" w:themeColor="text1"/>
          <w:sz w:val="28"/>
          <w:szCs w:val="28"/>
          <w:u w:val="single"/>
          <w:rtl/>
          <w:lang w:bidi="ar-EG"/>
        </w:rPr>
        <w:t>قائمة الجداول :</w:t>
      </w:r>
    </w:p>
    <w:p w14:paraId="6DBF2476" w14:textId="41F01350" w:rsidR="005449FB" w:rsidRPr="00E02605" w:rsidRDefault="005449FB">
      <w:pPr>
        <w:pStyle w:val="p1"/>
        <w:bidi/>
        <w:rPr>
          <w:rFonts w:ascii="Simplified Arabic" w:hAnsi="Simplified Arabic" w:cs="Simplified Arabic"/>
          <w:color w:val="000000" w:themeColor="text1"/>
          <w:sz w:val="28"/>
          <w:szCs w:val="28"/>
        </w:rPr>
      </w:pPr>
      <w:r w:rsidRPr="00E02605">
        <w:rPr>
          <w:rStyle w:val="s1"/>
          <w:rFonts w:ascii="Simplified Arabic" w:hAnsi="Simplified Arabic" w:cs="Simplified Arabic" w:hint="cs"/>
          <w:color w:val="000000" w:themeColor="text1"/>
          <w:sz w:val="28"/>
          <w:szCs w:val="28"/>
          <w:rtl/>
        </w:rPr>
        <w:t>جدول (3-1) توزيع أفراد العينة حسب الجنس</w:t>
      </w:r>
      <w:r w:rsidR="00C261AD" w:rsidRPr="00E02605">
        <w:rPr>
          <w:rStyle w:val="s1"/>
          <w:rFonts w:ascii="Simplified Arabic" w:hAnsi="Simplified Arabic" w:cs="Simplified Arabic"/>
          <w:color w:val="000000" w:themeColor="text1"/>
          <w:sz w:val="28"/>
          <w:szCs w:val="28"/>
        </w:rPr>
        <w:t xml:space="preserve"> …..</w:t>
      </w:r>
      <w:r w:rsidRPr="00E02605">
        <w:rPr>
          <w:rStyle w:val="s1"/>
          <w:rFonts w:ascii="Simplified Arabic" w:hAnsi="Simplified Arabic" w:cs="Simplified Arabic" w:hint="cs"/>
          <w:color w:val="000000" w:themeColor="text1"/>
          <w:sz w:val="28"/>
          <w:szCs w:val="28"/>
          <w:rtl/>
        </w:rPr>
        <w:t>……………………………………</w:t>
      </w:r>
      <w:r w:rsidR="00A223ED" w:rsidRPr="00E02605">
        <w:rPr>
          <w:rStyle w:val="s1"/>
          <w:rFonts w:ascii="Simplified Arabic" w:hAnsi="Simplified Arabic" w:cs="Simplified Arabic"/>
          <w:color w:val="000000" w:themeColor="text1"/>
          <w:sz w:val="28"/>
          <w:szCs w:val="28"/>
        </w:rPr>
        <w:t xml:space="preserve"> 73</w:t>
      </w:r>
    </w:p>
    <w:p w14:paraId="58E6A2C6" w14:textId="4BE9C9A4" w:rsidR="005449FB" w:rsidRPr="00E02605" w:rsidRDefault="005449FB" w:rsidP="00C261A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(3-2) توزيع أفراد العينة حسب العم</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A223ED" w:rsidRPr="00E02605">
        <w:rPr>
          <w:rStyle w:val="s1"/>
          <w:rFonts w:ascii="Simplified Arabic" w:hAnsi="Simplified Arabic" w:cs="Simplified Arabic"/>
          <w:color w:val="000000" w:themeColor="text1"/>
          <w:sz w:val="28"/>
          <w:szCs w:val="28"/>
        </w:rPr>
        <w:t>74</w:t>
      </w:r>
    </w:p>
    <w:p w14:paraId="22FF72F4" w14:textId="795BC1D2"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(3-3) توزيع أفراد العينة حسب المؤهل العلمي</w:t>
      </w:r>
      <w:r w:rsidR="00C261AD" w:rsidRPr="00E02605">
        <w:rPr>
          <w:rStyle w:val="s1"/>
          <w:rFonts w:ascii="Simplified Arabic" w:hAnsi="Simplified Arabic" w:cs="Simplified Arabic"/>
          <w:color w:val="000000" w:themeColor="text1"/>
          <w:sz w:val="28"/>
          <w:szCs w:val="28"/>
        </w:rPr>
        <w:t xml:space="preserve"> ….</w:t>
      </w:r>
      <w:r w:rsidRPr="00E02605">
        <w:rPr>
          <w:rStyle w:val="s1"/>
          <w:rFonts w:ascii="Simplified Arabic" w:hAnsi="Simplified Arabic" w:cs="Simplified Arabic" w:hint="cs"/>
          <w:color w:val="000000" w:themeColor="text1"/>
          <w:sz w:val="28"/>
          <w:szCs w:val="28"/>
          <w:rtl/>
        </w:rPr>
        <w:t>………………………………</w:t>
      </w:r>
      <w:r w:rsidR="00A223ED" w:rsidRPr="00E02605">
        <w:rPr>
          <w:rStyle w:val="s1"/>
          <w:rFonts w:ascii="Simplified Arabic" w:hAnsi="Simplified Arabic" w:cs="Simplified Arabic"/>
          <w:color w:val="000000" w:themeColor="text1"/>
          <w:sz w:val="28"/>
          <w:szCs w:val="28"/>
        </w:rPr>
        <w:t xml:space="preserve"> 74</w:t>
      </w:r>
    </w:p>
    <w:p w14:paraId="3CE9B922" w14:textId="18867472"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(3-4) توزيع أفراد العينة حسب سنوات الخبرة ………………………………….</w:t>
      </w:r>
      <w:r w:rsidR="00A223ED" w:rsidRPr="00E02605">
        <w:rPr>
          <w:rStyle w:val="s1"/>
          <w:rFonts w:ascii="Simplified Arabic" w:hAnsi="Simplified Arabic" w:cs="Simplified Arabic"/>
          <w:color w:val="000000" w:themeColor="text1"/>
          <w:sz w:val="28"/>
          <w:szCs w:val="28"/>
        </w:rPr>
        <w:t>74</w:t>
      </w:r>
    </w:p>
    <w:p w14:paraId="6D70138F" w14:textId="096ED89E"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(3-5) محاور الاستبانة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FC7F0F" w:rsidRPr="00E02605">
        <w:rPr>
          <w:rStyle w:val="s1"/>
          <w:rFonts w:ascii="Simplified Arabic" w:hAnsi="Simplified Arabic" w:cs="Simplified Arabic"/>
          <w:color w:val="000000" w:themeColor="text1"/>
          <w:sz w:val="28"/>
          <w:szCs w:val="28"/>
        </w:rPr>
        <w:t>77</w:t>
      </w:r>
    </w:p>
    <w:p w14:paraId="7FAB365A" w14:textId="5AE12F2D"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(3-6) معامل الثبات لأبعاد الاستبانة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FC7F0F" w:rsidRPr="00E02605">
        <w:rPr>
          <w:rStyle w:val="s1"/>
          <w:rFonts w:ascii="Simplified Arabic" w:hAnsi="Simplified Arabic" w:cs="Simplified Arabic"/>
          <w:color w:val="000000" w:themeColor="text1"/>
          <w:sz w:val="28"/>
          <w:szCs w:val="28"/>
        </w:rPr>
        <w:t>82</w:t>
      </w:r>
    </w:p>
    <w:p w14:paraId="66511FFE" w14:textId="04A421FF" w:rsidR="005449FB" w:rsidRPr="00E02605" w:rsidRDefault="005449FB">
      <w:pPr>
        <w:pStyle w:val="p1"/>
        <w:bidi/>
        <w:rPr>
          <w:rFonts w:ascii="Simplified Arabic" w:hAnsi="Simplified Arabic" w:cs="Simplified Arabic"/>
          <w:color w:val="000000" w:themeColor="text1"/>
          <w:sz w:val="28"/>
          <w:szCs w:val="28"/>
        </w:rPr>
      </w:pPr>
      <w:r w:rsidRPr="00E02605">
        <w:rPr>
          <w:rStyle w:val="s1"/>
          <w:rFonts w:ascii="Simplified Arabic" w:hAnsi="Simplified Arabic" w:cs="Simplified Arabic" w:hint="cs"/>
          <w:color w:val="000000" w:themeColor="text1"/>
          <w:sz w:val="28"/>
          <w:szCs w:val="28"/>
          <w:rtl/>
        </w:rPr>
        <w:t xml:space="preserve">جدول (4-1) توزيع أفراد العينة حسب الجنس ……………………………………… </w:t>
      </w:r>
      <w:r w:rsidR="008D790B" w:rsidRPr="00E02605">
        <w:rPr>
          <w:rStyle w:val="s1"/>
          <w:rFonts w:ascii="Simplified Arabic" w:hAnsi="Simplified Arabic" w:cs="Simplified Arabic"/>
          <w:color w:val="000000" w:themeColor="text1"/>
          <w:sz w:val="28"/>
          <w:szCs w:val="28"/>
        </w:rPr>
        <w:t>86</w:t>
      </w:r>
    </w:p>
    <w:p w14:paraId="51453282" w14:textId="7C78C949"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جدول (4-2) توزيع أفراد العينة حسب العمر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8D790B" w:rsidRPr="00E02605">
        <w:rPr>
          <w:rStyle w:val="s1"/>
          <w:rFonts w:ascii="Simplified Arabic" w:hAnsi="Simplified Arabic" w:cs="Simplified Arabic"/>
          <w:color w:val="000000" w:themeColor="text1"/>
          <w:sz w:val="28"/>
          <w:szCs w:val="28"/>
        </w:rPr>
        <w:t>87</w:t>
      </w:r>
    </w:p>
    <w:p w14:paraId="66AF79E5" w14:textId="40CEF5F2"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جدول (4-3) توزيع أفراد العينة حسب المؤهل العلمي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8D790B" w:rsidRPr="00E02605">
        <w:rPr>
          <w:rStyle w:val="s1"/>
          <w:rFonts w:ascii="Simplified Arabic" w:hAnsi="Simplified Arabic" w:cs="Simplified Arabic"/>
          <w:color w:val="000000" w:themeColor="text1"/>
          <w:sz w:val="28"/>
          <w:szCs w:val="28"/>
        </w:rPr>
        <w:t>88</w:t>
      </w:r>
    </w:p>
    <w:p w14:paraId="74E429C5" w14:textId="5EBE2B7D"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جدول (4-4) توزيع أفراد العينة حسب سنوات الخبرة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w:t>
      </w:r>
      <w:r w:rsidR="006A72F0"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8D790B" w:rsidRPr="00E02605">
        <w:rPr>
          <w:rStyle w:val="s1"/>
          <w:rFonts w:ascii="Simplified Arabic" w:hAnsi="Simplified Arabic" w:cs="Simplified Arabic"/>
          <w:color w:val="000000" w:themeColor="text1"/>
          <w:sz w:val="28"/>
          <w:szCs w:val="28"/>
        </w:rPr>
        <w:t>89</w:t>
      </w:r>
    </w:p>
    <w:p w14:paraId="702353C3" w14:textId="079080D3"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جدول (4-6) نتائج تحليل بعد معدل إشغال الأسرة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w:t>
      </w:r>
      <w:r w:rsidR="006A72F0"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68183C" w:rsidRPr="00E02605">
        <w:rPr>
          <w:rStyle w:val="s1"/>
          <w:rFonts w:ascii="Simplified Arabic" w:hAnsi="Simplified Arabic" w:cs="Simplified Arabic"/>
          <w:color w:val="000000" w:themeColor="text1"/>
          <w:sz w:val="28"/>
          <w:szCs w:val="28"/>
        </w:rPr>
        <w:t>92</w:t>
      </w:r>
    </w:p>
    <w:p w14:paraId="165160F2" w14:textId="2F5A15FF"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جدول (4-7) نتائج تحليل بعد متوسط مدة بقاء المرضى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w:t>
      </w:r>
      <w:r w:rsidR="006A72F0"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68183C" w:rsidRPr="00E02605">
        <w:rPr>
          <w:rStyle w:val="s1"/>
          <w:rFonts w:ascii="Simplified Arabic" w:hAnsi="Simplified Arabic" w:cs="Simplified Arabic"/>
          <w:color w:val="000000" w:themeColor="text1"/>
          <w:sz w:val="28"/>
          <w:szCs w:val="28"/>
        </w:rPr>
        <w:t>92</w:t>
      </w:r>
    </w:p>
    <w:p w14:paraId="4B00D631" w14:textId="5308E82B"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(4-8) نتائج تحليل بعد زمن انتظار المرض……………………………</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AC35C7" w:rsidRPr="00E02605">
        <w:rPr>
          <w:rStyle w:val="s1"/>
          <w:rFonts w:ascii="Simplified Arabic" w:hAnsi="Simplified Arabic" w:cs="Simplified Arabic"/>
          <w:color w:val="000000" w:themeColor="text1"/>
          <w:sz w:val="28"/>
          <w:szCs w:val="28"/>
        </w:rPr>
        <w:t>93</w:t>
      </w:r>
    </w:p>
    <w:p w14:paraId="7A25EB11" w14:textId="6855C875"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(4-9) نتائج تحليل بعد معدل دوران الأسرة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AC35C7" w:rsidRPr="00E02605">
        <w:rPr>
          <w:rStyle w:val="s1"/>
          <w:rFonts w:ascii="Simplified Arabic" w:hAnsi="Simplified Arabic" w:cs="Simplified Arabic"/>
          <w:color w:val="000000" w:themeColor="text1"/>
          <w:sz w:val="28"/>
          <w:szCs w:val="28"/>
        </w:rPr>
        <w:t>94</w:t>
      </w:r>
    </w:p>
    <w:p w14:paraId="1BB7E024" w14:textId="77782A41" w:rsidR="005449FB" w:rsidRPr="00E02605" w:rsidRDefault="005449FB">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جدول (4-10) نتائج اختبار العلاقة بين المتغيرات ……………………………</w:t>
      </w:r>
      <w:r w:rsidR="00C261AD"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9027CE" w:rsidRPr="00E02605">
        <w:rPr>
          <w:rStyle w:val="s1"/>
          <w:rFonts w:ascii="Simplified Arabic" w:hAnsi="Simplified Arabic" w:cs="Simplified Arabic"/>
          <w:color w:val="000000" w:themeColor="text1"/>
          <w:sz w:val="28"/>
          <w:szCs w:val="28"/>
        </w:rPr>
        <w:t>96</w:t>
      </w:r>
    </w:p>
    <w:p w14:paraId="061DA353"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3A0F5A8E"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7A11C449"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59B1A7E9" w14:textId="4F26785D"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0F837B2D"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r w:rsidRPr="00E02605">
        <w:rPr>
          <w:rFonts w:ascii="Simplified Arabic" w:hAnsi="Simplified Arabic" w:cs="Simplified Arabic" w:hint="cs"/>
          <w:color w:val="000000" w:themeColor="text1"/>
          <w:sz w:val="28"/>
          <w:szCs w:val="28"/>
          <w:u w:val="single"/>
          <w:rtl/>
          <w:lang w:bidi="ar-EG"/>
        </w:rPr>
        <w:t>فهرس الأشكال:</w:t>
      </w:r>
    </w:p>
    <w:p w14:paraId="11E050D7" w14:textId="367587B0" w:rsidR="006C606D" w:rsidRPr="00E02605" w:rsidRDefault="006C606D">
      <w:pPr>
        <w:pStyle w:val="p1"/>
        <w:bidi/>
        <w:rPr>
          <w:rFonts w:ascii="Simplified Arabic" w:hAnsi="Simplified Arabic" w:cs="Simplified Arabic"/>
          <w:color w:val="000000" w:themeColor="text1"/>
          <w:sz w:val="28"/>
          <w:szCs w:val="28"/>
        </w:rPr>
      </w:pPr>
      <w:r w:rsidRPr="00E02605">
        <w:rPr>
          <w:rStyle w:val="s1"/>
          <w:rFonts w:ascii="Simplified Arabic" w:hAnsi="Simplified Arabic" w:cs="Simplified Arabic" w:hint="cs"/>
          <w:color w:val="000000" w:themeColor="text1"/>
          <w:sz w:val="28"/>
          <w:szCs w:val="28"/>
          <w:rtl/>
        </w:rPr>
        <w:t xml:space="preserve">شكل (1-1) نموذج الدراسة …………………………………………………… </w:t>
      </w:r>
      <w:r w:rsidR="00EE2CF8" w:rsidRPr="00E02605">
        <w:rPr>
          <w:rStyle w:val="s1"/>
          <w:rFonts w:ascii="Simplified Arabic" w:hAnsi="Simplified Arabic" w:cs="Simplified Arabic"/>
          <w:color w:val="000000" w:themeColor="text1"/>
          <w:sz w:val="28"/>
          <w:szCs w:val="28"/>
        </w:rPr>
        <w:t>20</w:t>
      </w:r>
    </w:p>
    <w:p w14:paraId="658A034C" w14:textId="677FE508"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شكل (2-1) نموذج إدارة الطاقة الاستيعابية في المستشفيات</w:t>
      </w:r>
      <w:r w:rsidR="00CB674B"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EE2CF8" w:rsidRPr="00E02605">
        <w:rPr>
          <w:rStyle w:val="s1"/>
          <w:rFonts w:ascii="Simplified Arabic" w:hAnsi="Simplified Arabic" w:cs="Simplified Arabic"/>
          <w:color w:val="000000" w:themeColor="text1"/>
          <w:sz w:val="28"/>
          <w:szCs w:val="28"/>
        </w:rPr>
        <w:t>28</w:t>
      </w:r>
    </w:p>
    <w:p w14:paraId="7AAD677A" w14:textId="7B335E01"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شكل (2-2) تدفق المرضى داخل المستشفى…………………………………….. </w:t>
      </w:r>
      <w:r w:rsidR="00EE2CF8" w:rsidRPr="00E02605">
        <w:rPr>
          <w:rStyle w:val="s1"/>
          <w:rFonts w:ascii="Simplified Arabic" w:hAnsi="Simplified Arabic" w:cs="Simplified Arabic"/>
          <w:color w:val="000000" w:themeColor="text1"/>
          <w:sz w:val="28"/>
          <w:szCs w:val="28"/>
        </w:rPr>
        <w:t>32</w:t>
      </w:r>
    </w:p>
    <w:p w14:paraId="6967B099" w14:textId="4F07D997"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شكل (2-3) مؤشرات الأداء التشغيلي</w:t>
      </w:r>
      <w:r w:rsidR="0084493C"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43208D" w:rsidRPr="00E02605">
        <w:rPr>
          <w:rStyle w:val="s1"/>
          <w:rFonts w:ascii="Simplified Arabic" w:hAnsi="Simplified Arabic" w:cs="Simplified Arabic"/>
          <w:color w:val="000000" w:themeColor="text1"/>
          <w:sz w:val="28"/>
          <w:szCs w:val="28"/>
        </w:rPr>
        <w:t>38</w:t>
      </w:r>
    </w:p>
    <w:p w14:paraId="49EED265" w14:textId="2AE5DACE"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شكل (2-4) مؤشرات الأداء التشغيلي في المستشفيات</w:t>
      </w:r>
      <w:r w:rsidR="0084493C"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43208D" w:rsidRPr="00E02605">
        <w:rPr>
          <w:rStyle w:val="s1"/>
          <w:rFonts w:ascii="Simplified Arabic" w:hAnsi="Simplified Arabic" w:cs="Simplified Arabic"/>
          <w:color w:val="000000" w:themeColor="text1"/>
          <w:sz w:val="28"/>
          <w:szCs w:val="28"/>
        </w:rPr>
        <w:t>41</w:t>
      </w:r>
    </w:p>
    <w:p w14:paraId="6A0A4D59" w14:textId="0D60299A"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شكل (2-5) إدارة الموارد الصحية في المستشفيات</w:t>
      </w:r>
      <w:r w:rsidR="0084493C"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DE3ADC" w:rsidRPr="00E02605">
        <w:rPr>
          <w:rStyle w:val="s1"/>
          <w:rFonts w:ascii="Simplified Arabic" w:hAnsi="Simplified Arabic" w:cs="Simplified Arabic"/>
          <w:color w:val="000000" w:themeColor="text1"/>
          <w:sz w:val="28"/>
          <w:szCs w:val="28"/>
        </w:rPr>
        <w:t>45</w:t>
      </w:r>
    </w:p>
    <w:p w14:paraId="28463550" w14:textId="5D64EFF3"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شكل (2-6) عناصر إدارة الموارد الصحية ……………………………………… </w:t>
      </w:r>
      <w:r w:rsidR="00DE3ADC" w:rsidRPr="00E02605">
        <w:rPr>
          <w:rStyle w:val="s1"/>
          <w:rFonts w:ascii="Simplified Arabic" w:hAnsi="Simplified Arabic" w:cs="Simplified Arabic"/>
          <w:color w:val="000000" w:themeColor="text1"/>
          <w:sz w:val="28"/>
          <w:szCs w:val="28"/>
        </w:rPr>
        <w:t>50</w:t>
      </w:r>
    </w:p>
    <w:p w14:paraId="2877F9B5" w14:textId="26F49213"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شكل (4-1) توزيع أفراد العينة حسب الجنس …………………………………… </w:t>
      </w:r>
      <w:r w:rsidR="00A56FE2" w:rsidRPr="00E02605">
        <w:rPr>
          <w:rStyle w:val="s1"/>
          <w:rFonts w:ascii="Simplified Arabic" w:hAnsi="Simplified Arabic" w:cs="Simplified Arabic"/>
          <w:color w:val="000000" w:themeColor="text1"/>
          <w:sz w:val="28"/>
          <w:szCs w:val="28"/>
        </w:rPr>
        <w:t>89</w:t>
      </w:r>
    </w:p>
    <w:p w14:paraId="1DB35EB6" w14:textId="1B99862E"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شكل (4-2) توزيع أفراد العينة حسب العمر</w:t>
      </w:r>
      <w:r w:rsidR="0084493C"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 </w:t>
      </w:r>
      <w:r w:rsidR="00A56FE2" w:rsidRPr="00E02605">
        <w:rPr>
          <w:rStyle w:val="s1"/>
          <w:rFonts w:ascii="Simplified Arabic" w:hAnsi="Simplified Arabic" w:cs="Simplified Arabic"/>
          <w:color w:val="000000" w:themeColor="text1"/>
          <w:sz w:val="28"/>
          <w:szCs w:val="28"/>
        </w:rPr>
        <w:t>87</w:t>
      </w:r>
    </w:p>
    <w:p w14:paraId="05452A50" w14:textId="5E774B67"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شكل (4-3) توزيع أفراد العينة حسب المؤهل العلمي ……………………………. </w:t>
      </w:r>
      <w:r w:rsidR="00A56FE2" w:rsidRPr="00E02605">
        <w:rPr>
          <w:rStyle w:val="s1"/>
          <w:rFonts w:ascii="Simplified Arabic" w:hAnsi="Simplified Arabic" w:cs="Simplified Arabic"/>
          <w:color w:val="000000" w:themeColor="text1"/>
          <w:sz w:val="28"/>
          <w:szCs w:val="28"/>
        </w:rPr>
        <w:t>88</w:t>
      </w:r>
    </w:p>
    <w:p w14:paraId="4974E966" w14:textId="1B3CFA6F"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شكل (4-4) توزيع أفراد العينة حسب سنوات الخبرة </w:t>
      </w:r>
      <w:r w:rsidR="0084493C"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A56FE2" w:rsidRPr="00E02605">
        <w:rPr>
          <w:rStyle w:val="s1"/>
          <w:rFonts w:ascii="Simplified Arabic" w:hAnsi="Simplified Arabic" w:cs="Simplified Arabic"/>
          <w:color w:val="000000" w:themeColor="text1"/>
          <w:sz w:val="28"/>
          <w:szCs w:val="28"/>
        </w:rPr>
        <w:t>89</w:t>
      </w:r>
    </w:p>
    <w:p w14:paraId="252AB996" w14:textId="7588C6BB"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 xml:space="preserve">شكل (4-5) المتوسطات الحسابية لمحاور الدراسة </w:t>
      </w:r>
      <w:r w:rsidR="0084493C" w:rsidRPr="00E02605">
        <w:rPr>
          <w:rStyle w:val="s1"/>
          <w:rFonts w:ascii="Simplified Arabic" w:hAnsi="Simplified Arabic" w:cs="Simplified Arabic"/>
          <w:color w:val="000000" w:themeColor="text1"/>
          <w:sz w:val="28"/>
          <w:szCs w:val="28"/>
        </w:rPr>
        <w:t>.</w:t>
      </w:r>
      <w:r w:rsidRPr="00E02605">
        <w:rPr>
          <w:rStyle w:val="s1"/>
          <w:rFonts w:ascii="Simplified Arabic" w:hAnsi="Simplified Arabic" w:cs="Simplified Arabic" w:hint="cs"/>
          <w:color w:val="000000" w:themeColor="text1"/>
          <w:sz w:val="28"/>
          <w:szCs w:val="28"/>
          <w:rtl/>
        </w:rPr>
        <w:t xml:space="preserve">…………………………….. </w:t>
      </w:r>
      <w:r w:rsidR="00CB674B" w:rsidRPr="00E02605">
        <w:rPr>
          <w:rStyle w:val="s1"/>
          <w:rFonts w:ascii="Simplified Arabic" w:hAnsi="Simplified Arabic" w:cs="Simplified Arabic"/>
          <w:color w:val="000000" w:themeColor="text1"/>
          <w:sz w:val="28"/>
          <w:szCs w:val="28"/>
        </w:rPr>
        <w:t>94</w:t>
      </w:r>
    </w:p>
    <w:p w14:paraId="731E6690" w14:textId="0AFF0C55" w:rsidR="006C606D" w:rsidRPr="00E02605" w:rsidRDefault="006C606D">
      <w:pPr>
        <w:pStyle w:val="p1"/>
        <w:bidi/>
        <w:rPr>
          <w:rFonts w:ascii="Simplified Arabic" w:hAnsi="Simplified Arabic" w:cs="Simplified Arabic"/>
          <w:color w:val="000000" w:themeColor="text1"/>
          <w:sz w:val="28"/>
          <w:szCs w:val="28"/>
          <w:rtl/>
        </w:rPr>
      </w:pPr>
      <w:r w:rsidRPr="00E02605">
        <w:rPr>
          <w:rStyle w:val="s1"/>
          <w:rFonts w:ascii="Simplified Arabic" w:hAnsi="Simplified Arabic" w:cs="Simplified Arabic" w:hint="cs"/>
          <w:color w:val="000000" w:themeColor="text1"/>
          <w:sz w:val="28"/>
          <w:szCs w:val="28"/>
          <w:rtl/>
        </w:rPr>
        <w:t>شكل (4-6) المتوسطات الحسابية لأبعاد الأداء التشغيلي</w:t>
      </w:r>
      <w:r w:rsidR="0084493C" w:rsidRPr="00E02605">
        <w:rPr>
          <w:rStyle w:val="s1"/>
          <w:rFonts w:ascii="Simplified Arabic" w:hAnsi="Simplified Arabic" w:cs="Simplified Arabic"/>
          <w:color w:val="000000" w:themeColor="text1"/>
          <w:sz w:val="28"/>
          <w:szCs w:val="28"/>
        </w:rPr>
        <w:t xml:space="preserve"> …</w:t>
      </w:r>
      <w:r w:rsidRPr="00E02605">
        <w:rPr>
          <w:rStyle w:val="s1"/>
          <w:rFonts w:ascii="Simplified Arabic" w:hAnsi="Simplified Arabic" w:cs="Simplified Arabic" w:hint="cs"/>
          <w:color w:val="000000" w:themeColor="text1"/>
          <w:sz w:val="28"/>
          <w:szCs w:val="28"/>
          <w:rtl/>
        </w:rPr>
        <w:t xml:space="preserve">…………………….. </w:t>
      </w:r>
      <w:r w:rsidR="00CB674B" w:rsidRPr="00E02605">
        <w:rPr>
          <w:rStyle w:val="s1"/>
          <w:rFonts w:ascii="Simplified Arabic" w:hAnsi="Simplified Arabic" w:cs="Simplified Arabic"/>
          <w:color w:val="000000" w:themeColor="text1"/>
          <w:sz w:val="28"/>
          <w:szCs w:val="28"/>
        </w:rPr>
        <w:t>95</w:t>
      </w:r>
    </w:p>
    <w:p w14:paraId="4219258B"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59C2282D"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088C28A8"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04007480"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20820035"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364EC373"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06ACF696"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347C89DF"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28C1FE63"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6E04D965" w14:textId="77777777" w:rsidR="00A900F4" w:rsidRPr="00E02605" w:rsidRDefault="00A900F4" w:rsidP="00A900F4">
      <w:pPr>
        <w:jc w:val="both"/>
        <w:rPr>
          <w:rFonts w:ascii="Simplified Arabic" w:hAnsi="Simplified Arabic" w:cs="Simplified Arabic"/>
          <w:color w:val="000000" w:themeColor="text1"/>
          <w:sz w:val="28"/>
          <w:szCs w:val="28"/>
          <w:u w:val="single"/>
        </w:rPr>
      </w:pPr>
    </w:p>
    <w:p w14:paraId="4B14D98C" w14:textId="77777777" w:rsidR="00A900F4" w:rsidRPr="00E02605" w:rsidRDefault="00A900F4" w:rsidP="00A900F4">
      <w:pPr>
        <w:jc w:val="both"/>
        <w:rPr>
          <w:rFonts w:ascii="Simplified Arabic" w:hAnsi="Simplified Arabic" w:cs="Simplified Arabic"/>
          <w:color w:val="000000" w:themeColor="text1"/>
          <w:sz w:val="28"/>
          <w:szCs w:val="28"/>
          <w:u w:val="single"/>
        </w:rPr>
      </w:pPr>
    </w:p>
    <w:p w14:paraId="79EAB23D" w14:textId="77777777" w:rsidR="00A900F4" w:rsidRPr="00E02605" w:rsidRDefault="00A900F4" w:rsidP="00A900F4">
      <w:pPr>
        <w:jc w:val="both"/>
        <w:rPr>
          <w:rFonts w:ascii="Simplified Arabic" w:hAnsi="Simplified Arabic" w:cs="Simplified Arabic"/>
          <w:color w:val="000000" w:themeColor="text1"/>
          <w:sz w:val="28"/>
          <w:szCs w:val="28"/>
          <w:u w:val="single"/>
        </w:rPr>
      </w:pPr>
    </w:p>
    <w:p w14:paraId="49F4BD5D" w14:textId="77777777" w:rsidR="009659FF" w:rsidRPr="00E02605" w:rsidRDefault="009659FF" w:rsidP="00A900F4">
      <w:pPr>
        <w:jc w:val="both"/>
        <w:rPr>
          <w:rFonts w:ascii="Simplified Arabic" w:hAnsi="Simplified Arabic" w:cs="Simplified Arabic"/>
          <w:color w:val="000000" w:themeColor="text1"/>
          <w:sz w:val="28"/>
          <w:szCs w:val="28"/>
          <w:u w:val="single"/>
          <w:rtl/>
        </w:rPr>
      </w:pPr>
    </w:p>
    <w:p w14:paraId="32500B53" w14:textId="77777777" w:rsidR="009659FF" w:rsidRPr="00E02605" w:rsidRDefault="009659FF" w:rsidP="00A900F4">
      <w:pPr>
        <w:jc w:val="both"/>
        <w:rPr>
          <w:rFonts w:ascii="Simplified Arabic" w:hAnsi="Simplified Arabic" w:cs="Simplified Arabic"/>
          <w:color w:val="000000" w:themeColor="text1"/>
          <w:sz w:val="28"/>
          <w:szCs w:val="28"/>
          <w:u w:val="single"/>
          <w:rtl/>
        </w:rPr>
      </w:pPr>
    </w:p>
    <w:p w14:paraId="46DB1B36"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5EAFC6E6" w14:textId="77777777" w:rsidR="00A900F4" w:rsidRPr="00E02605" w:rsidRDefault="00A900F4" w:rsidP="008C681A">
      <w:pPr>
        <w:pStyle w:val="1"/>
        <w:jc w:val="center"/>
        <w:rPr>
          <w:b/>
          <w:bCs/>
          <w:color w:val="000000" w:themeColor="text1"/>
          <w:u w:val="single"/>
          <w:rtl/>
        </w:rPr>
      </w:pPr>
      <w:bookmarkStart w:id="2" w:name="_Toc225298161"/>
      <w:r w:rsidRPr="00E02605">
        <w:rPr>
          <w:rFonts w:hint="cs"/>
          <w:b/>
          <w:bCs/>
          <w:color w:val="000000" w:themeColor="text1"/>
          <w:u w:val="single"/>
          <w:rtl/>
        </w:rPr>
        <w:t>الفصل الأول</w:t>
      </w:r>
      <w:bookmarkEnd w:id="2"/>
    </w:p>
    <w:p w14:paraId="186E4F0E"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5ADB9C55"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36095753"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1F67DAF4"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6E478746"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491D70F4"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09832978"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07DA987E"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6818E094"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1D6C808F" w14:textId="77777777" w:rsidR="00A900F4" w:rsidRPr="00E02605" w:rsidRDefault="00A900F4" w:rsidP="00A900F4">
      <w:pPr>
        <w:jc w:val="both"/>
        <w:rPr>
          <w:rFonts w:ascii="Simplified Arabic" w:hAnsi="Simplified Arabic" w:cs="Simplified Arabic"/>
          <w:b/>
          <w:bCs/>
          <w:color w:val="000000" w:themeColor="text1"/>
          <w:sz w:val="28"/>
          <w:szCs w:val="28"/>
          <w:u w:val="single"/>
          <w:rtl/>
        </w:rPr>
      </w:pPr>
    </w:p>
    <w:p w14:paraId="668CABEA" w14:textId="77777777" w:rsidR="00A900F4" w:rsidRPr="00E02605" w:rsidRDefault="00A900F4" w:rsidP="00A900F4">
      <w:pPr>
        <w:jc w:val="both"/>
        <w:rPr>
          <w:rFonts w:ascii="Simplified Arabic" w:hAnsi="Simplified Arabic" w:cs="Simplified Arabic"/>
          <w:b/>
          <w:bCs/>
          <w:color w:val="000000" w:themeColor="text1"/>
          <w:sz w:val="28"/>
          <w:szCs w:val="28"/>
          <w:u w:val="single"/>
          <w:rtl/>
        </w:rPr>
      </w:pPr>
    </w:p>
    <w:p w14:paraId="3DAC122A" w14:textId="77777777" w:rsidR="00A900F4" w:rsidRPr="00E02605" w:rsidRDefault="00A900F4" w:rsidP="00A900F4">
      <w:pPr>
        <w:jc w:val="both"/>
        <w:rPr>
          <w:rFonts w:ascii="Simplified Arabic" w:hAnsi="Simplified Arabic" w:cs="Simplified Arabic"/>
          <w:b/>
          <w:bCs/>
          <w:color w:val="000000" w:themeColor="text1"/>
          <w:sz w:val="28"/>
          <w:szCs w:val="28"/>
          <w:u w:val="single"/>
          <w:rtl/>
        </w:rPr>
      </w:pPr>
    </w:p>
    <w:p w14:paraId="0D41AD27" w14:textId="77777777" w:rsidR="00A900F4" w:rsidRPr="00E02605" w:rsidRDefault="00A900F4" w:rsidP="00A900F4">
      <w:pPr>
        <w:jc w:val="both"/>
        <w:rPr>
          <w:rFonts w:ascii="Simplified Arabic" w:hAnsi="Simplified Arabic" w:cs="Simplified Arabic"/>
          <w:color w:val="000000" w:themeColor="text1"/>
          <w:sz w:val="36"/>
          <w:szCs w:val="36"/>
          <w:u w:val="single"/>
          <w:rtl/>
          <w:lang w:bidi="ar-EG"/>
        </w:rPr>
      </w:pPr>
      <w:r w:rsidRPr="00E02605">
        <w:rPr>
          <w:rFonts w:ascii="Simplified Arabic" w:hAnsi="Simplified Arabic" w:cs="Simplified Arabic" w:hint="cs"/>
          <w:b/>
          <w:bCs/>
          <w:color w:val="000000" w:themeColor="text1"/>
          <w:sz w:val="36"/>
          <w:szCs w:val="36"/>
          <w:u w:val="single"/>
          <w:rtl/>
        </w:rPr>
        <w:t>مقدمة</w:t>
      </w:r>
    </w:p>
    <w:p w14:paraId="2B9C671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يشهد القطاع الصحي في السنوات الأخيرة تطورًا متسارعًا نتيجة التقدم الطبي والتكنولوجي، إلى جانب الزيادة المستمرة في أعداد السكان وارتفاع الطلب على الخدمات الصحية. وقد أدى ذلك إلى زيادة الضغط على المؤسسات الصحية، خاصة المستشفيات الحكومية التي تُعد الجهة الأساسية في تقديم الرعاية الصحية لقطاع كبير من المجتمع. ويظهر هذا الضغط بشكل واضح في أقسام الطوارئ والتنويم التي تستقبل أعدادًا كبيرة من المرضى يوميًا، مما يجعل إدارة الموارد المتاحة بكفاءة أمرًا ضروريًا لضمان تقديم خدمات صحية ذات جودة عالية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2A2CBB5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وتُعد إدارة الطاقة الاستيعابية من المفاهيم الحديثة في مجال الإدارة الصحية، حيث تهدف إلى تحقيق التوازن بين حجم الطلب على الخدمات الصحية والموارد المتاحة داخل المؤسسات الطبية، مثل عدد الأسرة، والأطقم الطبية، والتجهيزات الطبية المختلفة. ويسهم تطبيق إدارة فعالة للطاقة الاستيعابية في تقليل الازدحام داخل المستشفيات، وتحسين سرعة تقديم الخدمة، ورفع كفاءة الأداء التشغيلي للمؤسسات الصحية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111C09D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العديد من الدراسات إلى أن سوء إدارة الطاقة الاستيعابية في المستشفيات قد يؤدي إلى مجموعة من المشكلات التشغيلية، مثل زيادة مدة انتظار المرضى في أقسام الطوارئ، وانخفاض كفاءة استخدام الأسرة في أقسام التنويم، بالإضافة إلى الضغط الكبير على الكوادر الطبية، الأمر الذي قد يؤثر في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 ولذلك أصبحت إدارة الطاقة الاستيعابية من العوامل المهمة التي تعتمد عليها المؤسسات الصحية في تحسين مؤشرات الأداء التشغيلية.</w:t>
      </w:r>
    </w:p>
    <w:p w14:paraId="7BB1718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وتُعد مؤشرات الأداء التشغيلية من الأدوات الأساسية التي تُستخدم لتقييم كفاءة الأداء داخل المؤسسات الصحية، حيث تشمل هذه المؤشرات مجموعة من المقاييس مثل معدل إشغال الأسرة، ومتوسط مدة بقاء المريض في المستشفى، وزمن انتظار المرضى في أقسام الطوارئ، إضافة إلى معدل دوران الأسرة. وتساعد هذه المؤشرات في قياس مدى كفاءة إدارة الموارد الصحية ومدى قدرة المستشفى على تقديم خدمات صحية فعالة (</w:t>
      </w:r>
      <w:r w:rsidRPr="00E02605">
        <w:rPr>
          <w:rFonts w:ascii="Simplified Arabic" w:eastAsiaTheme="minorEastAsia" w:hAnsi="Simplified Arabic" w:cs="Simplified Arabic" w:hint="cs"/>
          <w:color w:val="000000" w:themeColor="text1"/>
          <w:kern w:val="0"/>
          <w:sz w:val="28"/>
          <w:szCs w:val="28"/>
          <w14:ligatures w14:val="none"/>
        </w:rPr>
        <w:t>Bowers</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Mould, 2004</w:t>
      </w:r>
      <w:r w:rsidRPr="00E02605">
        <w:rPr>
          <w:rFonts w:ascii="Simplified Arabic" w:eastAsiaTheme="minorEastAsia" w:hAnsi="Simplified Arabic" w:cs="Simplified Arabic" w:hint="cs"/>
          <w:color w:val="000000" w:themeColor="text1"/>
          <w:kern w:val="0"/>
          <w:sz w:val="28"/>
          <w:szCs w:val="28"/>
          <w:rtl/>
          <w14:ligatures w14:val="none"/>
        </w:rPr>
        <w:t>).</w:t>
      </w:r>
    </w:p>
    <w:p w14:paraId="615C9F9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3962EDA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344B17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D58A46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ظل التحديات التي تواجهها المستشفيات الحكومية نتيجة زيادة أعداد المراجعين مقارنة بالإمكانات المتاحة، تبرز الحاجة إلى دراسة أثر إدارة الطاقة الاستيعابية على مؤشرات الأداء التشغيلية، وذلك بهدف التعرف على مدى إسهام الإدارة الفعالة للطاقة الاستيعابية في تحسين كفاءة التشغيل داخل أقسام الطوارئ والتنويم. ومن هنا تأتي أهمية هذه الدراسة التي تسعى إلى تحليل أثر إدارة الطاقة الاستيعابية على مؤشرات الأداء التشغيلية في أقسام الطوارئ والتنويم بالمستشفيات الحكومية من خلال دراسة تطبيقية تسهم في تقديم فهم علمي يمكن الاستفادة منه في تطوير الأداء المؤسسي في القطاع الصحي.</w:t>
      </w:r>
    </w:p>
    <w:p w14:paraId="6CA7E785" w14:textId="77777777" w:rsidR="00A900F4" w:rsidRPr="00E02605" w:rsidRDefault="00A900F4" w:rsidP="009659FF">
      <w:pPr>
        <w:pStyle w:val="2"/>
        <w:rPr>
          <w:b/>
          <w:bCs/>
          <w:color w:val="000000" w:themeColor="text1"/>
          <w:u w:val="single"/>
          <w:rtl/>
          <w:lang w:bidi="ar-EG"/>
        </w:rPr>
      </w:pPr>
      <w:bookmarkStart w:id="3" w:name="_Toc225298162"/>
      <w:r w:rsidRPr="00E02605">
        <w:rPr>
          <w:rFonts w:hint="cs"/>
          <w:b/>
          <w:bCs/>
          <w:color w:val="000000" w:themeColor="text1"/>
          <w:u w:val="single"/>
          <w:rtl/>
        </w:rPr>
        <w:t>مشكلة الدراسة</w:t>
      </w:r>
      <w:r w:rsidRPr="00E02605">
        <w:rPr>
          <w:rFonts w:hint="cs"/>
          <w:b/>
          <w:bCs/>
          <w:color w:val="000000" w:themeColor="text1"/>
          <w:u w:val="single"/>
          <w:rtl/>
          <w:lang w:bidi="ar-EG"/>
        </w:rPr>
        <w:t>:</w:t>
      </w:r>
      <w:bookmarkEnd w:id="3"/>
    </w:p>
    <w:p w14:paraId="0069CCE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تواجه المستشفيات الحكومية في العديد من الدول تحديات متزايدة في تلبية الطلب المتزايد على الخدمات الصحية، خصوصًا في أقسام الطوارئ والتنويم التي تُعد من أكثر الأقسام استقبالًا للمرضى. ويؤدي هذا الضغط المتزايد في كثير من الأحيان إلى ازدحام الأقسام الطبية، وزيادة مدة انتظار المرضى، وارتفاع نسبة إشغال الأسرة، الأمر الذي قد يؤثر في كفاءة الأداء التشغيلي وجودة الخدمات الصحية المقدمة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75E7AAC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العديد من الدراسات إلى أن ضعف إدارة الطاقة الاستيعابية داخل المستشفيات يعد من العوامل الرئيسية التي تسهم في حدوث الازدحام داخل أقسام الطوارئ، وعدم التوازن بين أعداد المرضى والموارد المتاحة من أسرّة وأطقم طبية وتجهيزات، مما يؤدي إلى انخفاض كفاءة استخدام الموارد الصحية وزيادة الضغط على الكوادر الطبية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ويترتب على ذلك مجموعة من الآثار السلبية التي قد تنعكس على مستوى الأداء التشغيلي للمستشفى، مثل طول مدة بقاء المرضى في المستشفى، وتأخر تقديم الخدمة الطبية، وانخفاض كفاءة استخدام الأسرة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538FE98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ظل هذه التحديات، أصبحت إدارة الطاقة الاستيعابية من الموضوعات المهمة في مجال الإدارة الصحية، حيث تسعى المؤسسات الصحية إلى تطوير آليات فعالة لتنظيم تدفق المرضى وتحسين استغلال الموارد المتاحة، بما يسهم في رفع كفاءة الأداء التشغيلي وتحسين جودة الرعاية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w:t>
      </w:r>
    </w:p>
    <w:p w14:paraId="52FF396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وعلى الرغم من أهمية هذا الموضوع، إلا أن هناك حاجة إلى المزيد من الدراسات التطبيقية التي تتناول العلاقة بين إدارة الطاقة الاستيعابية ومؤشرات الأداء التشغيلية في المستشفيات الحكومية، خصوصًا في أقسام الطوارئ والتنويم التي تمثل نقطة الضغط الرئيسية في النظام الصحي.</w:t>
      </w:r>
    </w:p>
    <w:p w14:paraId="244A48AA"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وبناءً على ذلك، تتمثل مشكلة الدراسة في محاولة الإجابة عن السؤال الرئيس الآتي:</w:t>
      </w:r>
    </w:p>
    <w:p w14:paraId="50D25B3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أثر إدارة الطاقة الاستيعابية على مؤشرات الأداء التشغيلية في أقسام الطوارئ والتنويم بالمستشفيات الحكومية؟</w:t>
      </w:r>
    </w:p>
    <w:p w14:paraId="3102A62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وينبثق عن هذا السؤال الرئيس مجموعة من التساؤلات الفرعية، من أبرزها:</w:t>
      </w:r>
    </w:p>
    <w:p w14:paraId="4DABDC3C" w14:textId="77777777" w:rsidR="00A900F4" w:rsidRPr="00E02605" w:rsidRDefault="00A900F4" w:rsidP="00A900F4">
      <w:pPr>
        <w:numPr>
          <w:ilvl w:val="0"/>
          <w:numId w:val="1"/>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مستوى تطبيق إدارة الطاقة الاستيعابية في أقسام الطوارئ والتنويم بالمستشفيات الحكومية؟</w:t>
      </w:r>
    </w:p>
    <w:p w14:paraId="552CD5FE" w14:textId="77777777" w:rsidR="00A900F4" w:rsidRPr="00E02605" w:rsidRDefault="00A900F4" w:rsidP="00A900F4">
      <w:pPr>
        <w:numPr>
          <w:ilvl w:val="0"/>
          <w:numId w:val="1"/>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مستوى مؤشرات الأداء التشغيلية في أقسام الطوارئ والتنويم بالمستشفيات الحكومية؟</w:t>
      </w:r>
    </w:p>
    <w:p w14:paraId="341A5634" w14:textId="77777777" w:rsidR="00A900F4" w:rsidRPr="00E02605" w:rsidRDefault="00A900F4" w:rsidP="00A900F4">
      <w:pPr>
        <w:numPr>
          <w:ilvl w:val="0"/>
          <w:numId w:val="1"/>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هل توجد علاقة ذات دلالة إحصائية بين إدارة الطاقة الاستيعابية ومؤشرات الأداء التشغيلية في أقسام الطوارئ والتنويم؟</w:t>
      </w:r>
    </w:p>
    <w:p w14:paraId="7169D610" w14:textId="77777777" w:rsidR="00A900F4" w:rsidRPr="00E02605" w:rsidRDefault="00A900F4" w:rsidP="00A900F4">
      <w:pPr>
        <w:numPr>
          <w:ilvl w:val="0"/>
          <w:numId w:val="1"/>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إلى أي مدى تسهم إدارة الطاقة الاستيعابية في تحسين كفاءة الأداء التشغيلي في المستشفيات الحكومية؟</w:t>
      </w:r>
    </w:p>
    <w:p w14:paraId="04462777" w14:textId="77777777" w:rsidR="00A900F4" w:rsidRPr="00E02605" w:rsidRDefault="00A900F4" w:rsidP="00A900F4">
      <w:pPr>
        <w:jc w:val="both"/>
        <w:rPr>
          <w:rFonts w:ascii="Simplified Arabic" w:hAnsi="Simplified Arabic" w:cs="Simplified Arabic"/>
          <w:color w:val="000000" w:themeColor="text1"/>
          <w:sz w:val="28"/>
          <w:szCs w:val="28"/>
          <w:u w:val="single"/>
          <w:rtl/>
          <w:lang w:bidi="ar-EG"/>
        </w:rPr>
      </w:pPr>
    </w:p>
    <w:p w14:paraId="1264B941" w14:textId="77777777" w:rsidR="00A900F4" w:rsidRPr="00E02605" w:rsidRDefault="00A900F4" w:rsidP="009659FF">
      <w:pPr>
        <w:pStyle w:val="2"/>
        <w:rPr>
          <w:b/>
          <w:bCs/>
          <w:color w:val="000000" w:themeColor="text1"/>
          <w:u w:val="single"/>
          <w:rtl/>
        </w:rPr>
      </w:pPr>
      <w:bookmarkStart w:id="4" w:name="_Toc225298163"/>
      <w:r w:rsidRPr="00E02605">
        <w:rPr>
          <w:rFonts w:hint="cs"/>
          <w:b/>
          <w:bCs/>
          <w:color w:val="000000" w:themeColor="text1"/>
          <w:u w:val="single"/>
          <w:rtl/>
        </w:rPr>
        <w:t>أهمية الدراسة:</w:t>
      </w:r>
      <w:bookmarkEnd w:id="4"/>
    </w:p>
    <w:p w14:paraId="3D23AED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تنبع أهمية هذه الدراسة من الأهمية المتزايدة لإدارة الموارد الصحية في ظل التحديات التي تواجه الأنظمة الصحية الحديثة، خاصة مع تزايد أعداد المرضى وارتفاع الطلب على الخدمات الصحية في المستشفيات الحكومية. وتُعد أقسام الطوارئ والتنويم من أكثر الأقسام تعرضًا للضغط نتيجة استقبالها أعدادًا كبيرة من المرضى بشكل يومي، الأمر الذي يفرض على إدارات المستشفيات ضرورة تحسين إدارة الموارد الصحية وتنظيم تدفق المرضى داخل هذه الأقسام بما يحقق الكفاءة التشغيلية وجودة الخدمات الصحية المقدمة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وزارة الصحة السعودية، 2023).</w:t>
      </w:r>
    </w:p>
    <w:p w14:paraId="1CF7E2E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أصبحت إدارة الطاقة الاستيعابية من المفاهيم المهمة في الإدارة الصحية الحديثة، حيث تهدف إلى تحقيق التوازن بين حجم الطلب على الخدمات الصحية والموارد المتاحة داخل المستشفيات مثل الأسرة، والكوادر الطبية، والتجهيزات الطبية المختلفة. ويسهم تطبيق إدارة فعالة للطاقة الاستيعابية في تقليل الازدحام داخل أقسام الطوارئ، وتحسين سرعة تقديم الخدمات الطبية، ورفع كفاءة استخدام الموارد الصحية المتاحة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الخطيب، 2020).</w:t>
      </w:r>
    </w:p>
    <w:p w14:paraId="6CC8552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5C7719C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02496B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76B71038"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5" w:name="_Toc225294378"/>
      <w:bookmarkStart w:id="6" w:name="_Toc225296842"/>
      <w:bookmarkStart w:id="7" w:name="_Toc225298164"/>
      <w:r w:rsidRPr="00E02605">
        <w:rPr>
          <w:rFonts w:ascii="Simplified Arabic" w:eastAsia="Times New Roman" w:hAnsi="Simplified Arabic" w:cs="Simplified Arabic" w:hint="cs"/>
          <w:b/>
          <w:bCs/>
          <w:color w:val="000000" w:themeColor="text1"/>
          <w:kern w:val="0"/>
          <w:sz w:val="28"/>
          <w:szCs w:val="28"/>
          <w:rtl/>
          <w14:ligatures w14:val="none"/>
        </w:rPr>
        <w:t>أولًا: الأهمية العلمية</w:t>
      </w:r>
      <w:bookmarkEnd w:id="5"/>
      <w:bookmarkEnd w:id="6"/>
      <w:bookmarkEnd w:id="7"/>
    </w:p>
    <w:p w14:paraId="67F62C7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تكتسب هذه الدراسة أهميتها العلمية من خلال مساهمتها في إثراء الأدبيات العلمية في مجال الإدارة الصحية، من خلال تسليط الضوء على دور إدارة الطاقة الاستيعابية في تحسين مؤشرات الأداء التشغيلي داخل المستشفيات. كما تساعد هذه الدراسة في تقديم إطار علمي يوضح العلاقة بين إدارة الموارد الصحية وكفاءة الأداء التشغيلي في المؤسسات الصحية، وهو ما يسهم في تطوير المعرفة النظرية في مجال إدارة الخدمات الصحية (</w:t>
      </w:r>
      <w:r w:rsidRPr="00E02605">
        <w:rPr>
          <w:rFonts w:ascii="Simplified Arabic" w:eastAsiaTheme="minorEastAsia" w:hAnsi="Simplified Arabic" w:cs="Simplified Arabic" w:hint="cs"/>
          <w:color w:val="000000" w:themeColor="text1"/>
          <w:kern w:val="0"/>
          <w:sz w:val="28"/>
          <w:szCs w:val="28"/>
          <w14:ligatures w14:val="none"/>
        </w:rPr>
        <w:t>Bowers</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Mould, 2004</w:t>
      </w:r>
      <w:r w:rsidRPr="00E02605">
        <w:rPr>
          <w:rFonts w:ascii="Simplified Arabic" w:eastAsiaTheme="minorEastAsia" w:hAnsi="Simplified Arabic" w:cs="Simplified Arabic" w:hint="cs"/>
          <w:color w:val="000000" w:themeColor="text1"/>
          <w:kern w:val="0"/>
          <w:sz w:val="28"/>
          <w:szCs w:val="28"/>
          <w:rtl/>
          <w14:ligatures w14:val="none"/>
        </w:rPr>
        <w:t>).</w:t>
      </w:r>
    </w:p>
    <w:p w14:paraId="6A143E9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كذلك تسهم هذه الدراسة في دعم الاتجاهات البحثية التي تهتم بدراسة كفاءة تشغيل المؤسسات الصحية وتحسين جودة الخدمات الطبية، خاصة في ظل التحديات التي تواجه الأنظمة الصحية نتيجة تزايد الطلب على الخدمات الصحية وتزايد الضغط على المستشفيات الحكومية. كما يمكن أن تسهم نتائج هذه الدراسة في دعم الدراسات المستقبلية التي تتناول موضوع إدارة الطاقة الاستيعابية وعلاقتها بتحسين كفاءة الأنظمة الصحية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w:t>
      </w:r>
    </w:p>
    <w:p w14:paraId="25B15E7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0823654"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8" w:name="_Toc225294379"/>
      <w:bookmarkStart w:id="9" w:name="_Toc225296843"/>
      <w:bookmarkStart w:id="10" w:name="_Toc225298165"/>
      <w:r w:rsidRPr="00E02605">
        <w:rPr>
          <w:rFonts w:ascii="Simplified Arabic" w:eastAsia="Times New Roman" w:hAnsi="Simplified Arabic" w:cs="Simplified Arabic" w:hint="cs"/>
          <w:b/>
          <w:bCs/>
          <w:color w:val="000000" w:themeColor="text1"/>
          <w:kern w:val="0"/>
          <w:sz w:val="28"/>
          <w:szCs w:val="28"/>
          <w:rtl/>
          <w14:ligatures w14:val="none"/>
        </w:rPr>
        <w:t>ثانيًا: الأهمية التطبيقية</w:t>
      </w:r>
      <w:bookmarkEnd w:id="8"/>
      <w:bookmarkEnd w:id="9"/>
      <w:bookmarkEnd w:id="10"/>
    </w:p>
    <w:p w14:paraId="3E6AFD5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تتمثل الأهمية التطبيقية لهذه الدراسة في إمكانية الاستفادة من نتائجها في دعم صانعي القرار في القطاع الصحي، وذلك من خلال تقديم مؤشرات علمية تساعد في تحسين إدارة الطاقة الاستيعابية داخل المستشفيات الحكومية. كما يمكن أن تساعد نتائج الدراسة إدارات المستشفيات في تطوير استراتيجيات فعالة لتنظيم تدفق المرضى داخل أقسام الطوارئ والتنويم، وتقليل فترات انتظار المرضى، وتحسين كفاءة استخدام الأسرة والكوادر الطبية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2986081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يمكن أن تسهم نتائج الدراسة في دعم جهود تطوير القطاع الصحي وتحسين جودة الخدمات الصحية المقدمة للمجتمع، من خلال تعزيز كفاءة إدارة الموارد الصحية وتحسين مستوى الأداء التشغيلي داخل المستشفيات. إضافة إلى ذلك، يمكن أن تقدم هذه الدراسة مجموعة من التوصيات العملية التي تساعد إدارات المستشفيات على تبني أساليب إدارية حديثة في إدارة الطاقة الاستيعابية، بما يسهم في رفع كفاءة الأداء وتحسين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WHO, 2022</w:t>
      </w:r>
      <w:r w:rsidRPr="00E02605">
        <w:rPr>
          <w:rFonts w:ascii="Simplified Arabic" w:eastAsiaTheme="minorEastAsia" w:hAnsi="Simplified Arabic" w:cs="Simplified Arabic" w:hint="cs"/>
          <w:color w:val="000000" w:themeColor="text1"/>
          <w:kern w:val="0"/>
          <w:sz w:val="28"/>
          <w:szCs w:val="28"/>
          <w:rtl/>
          <w14:ligatures w14:val="none"/>
        </w:rPr>
        <w:t>).</w:t>
      </w:r>
    </w:p>
    <w:p w14:paraId="15F11C2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5DD17D5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8C2AB3B" w14:textId="77777777" w:rsidR="00A900F4" w:rsidRPr="00E02605" w:rsidRDefault="00A900F4" w:rsidP="009659FF">
      <w:pPr>
        <w:pStyle w:val="2"/>
        <w:rPr>
          <w:b/>
          <w:bCs/>
          <w:color w:val="000000" w:themeColor="text1"/>
          <w:u w:val="single"/>
        </w:rPr>
      </w:pPr>
      <w:bookmarkStart w:id="11" w:name="_Toc225298166"/>
      <w:r w:rsidRPr="00E02605">
        <w:rPr>
          <w:rFonts w:hint="cs"/>
          <w:b/>
          <w:bCs/>
          <w:color w:val="000000" w:themeColor="text1"/>
          <w:u w:val="single"/>
          <w:rtl/>
        </w:rPr>
        <w:t>أهداف الدراسة:</w:t>
      </w:r>
      <w:bookmarkEnd w:id="11"/>
    </w:p>
    <w:p w14:paraId="6F2FBF7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تهدف هذه الدراسة إلى تحليل أثر إدارة الطاقة الاستيعابية على مؤشرات الأداء التشغيلية في أقسام الطوارئ والتنويم بالمستشفيات الحكومية، وذلك في ضوء التحديات التي تواجه المؤسسات الصحية نتيجة تزايد الطلب على الخدمات الصحية وارتفاع الضغط على الموارد الطبية المتاحة. وتسعى الدراسة إلى تقديم فهم علمي للعلاقة بين إدارة الطاقة الاستيعابية وكفاءة الأداء التشغيلي داخل المستشفيات، بما يسهم في تحسين جودة الخدمات الصحية المقدمة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15D1FC13"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2" w:name="_Toc225296844"/>
      <w:bookmarkStart w:id="13" w:name="_Toc225298167"/>
      <w:r w:rsidRPr="00E02605">
        <w:rPr>
          <w:rFonts w:ascii="Simplified Arabic" w:eastAsia="Times New Roman" w:hAnsi="Simplified Arabic" w:cs="Simplified Arabic" w:hint="cs"/>
          <w:b/>
          <w:bCs/>
          <w:color w:val="000000" w:themeColor="text1"/>
          <w:kern w:val="0"/>
          <w:sz w:val="28"/>
          <w:szCs w:val="28"/>
          <w:rtl/>
          <w14:ligatures w14:val="none"/>
        </w:rPr>
        <w:t>الهدف العام</w:t>
      </w:r>
      <w:bookmarkEnd w:id="12"/>
      <w:bookmarkEnd w:id="13"/>
    </w:p>
    <w:p w14:paraId="33C01A5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تحليل أثر إدارة الطاقة الاستيعابية على مؤشرات الأداء التشغيلية في أقسام الطوارئ والتنويم بالمستشفيات الحكومية.</w:t>
      </w:r>
    </w:p>
    <w:p w14:paraId="6BBECF8C"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4" w:name="_Toc225296845"/>
      <w:bookmarkStart w:id="15" w:name="_Toc225298168"/>
      <w:r w:rsidRPr="00E02605">
        <w:rPr>
          <w:rFonts w:ascii="Simplified Arabic" w:eastAsia="Times New Roman" w:hAnsi="Simplified Arabic" w:cs="Simplified Arabic" w:hint="cs"/>
          <w:b/>
          <w:bCs/>
          <w:color w:val="000000" w:themeColor="text1"/>
          <w:kern w:val="0"/>
          <w:sz w:val="28"/>
          <w:szCs w:val="28"/>
          <w:rtl/>
          <w14:ligatures w14:val="none"/>
        </w:rPr>
        <w:t>الأهداف الفرعية</w:t>
      </w:r>
      <w:bookmarkEnd w:id="14"/>
      <w:bookmarkEnd w:id="15"/>
    </w:p>
    <w:p w14:paraId="122D0F32" w14:textId="77777777" w:rsidR="00A900F4" w:rsidRPr="00E02605" w:rsidRDefault="00A900F4" w:rsidP="00A900F4">
      <w:pPr>
        <w:numPr>
          <w:ilvl w:val="0"/>
          <w:numId w:val="2"/>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التعرف على مستوى تطبيق إدارة الطاقة الاستيعابية في أقسام الطوارئ والتنويم بالمستشفيات الحكومية.</w:t>
      </w:r>
    </w:p>
    <w:p w14:paraId="65ACA2D7" w14:textId="77777777" w:rsidR="00A900F4" w:rsidRPr="00E02605" w:rsidRDefault="00A900F4" w:rsidP="00A900F4">
      <w:pPr>
        <w:numPr>
          <w:ilvl w:val="0"/>
          <w:numId w:val="2"/>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تحديد مستوى مؤشرات الأداء التشغيلية في أقسام الطوارئ والتنويم بالمستشفيات الحكومية، مثل معدل إشغال الأسرة ومتوسط مدة بقاء المرضى وزمن انتظار المرضى في أقسام الطوارئ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2AEFFC5B" w14:textId="77777777" w:rsidR="00A900F4" w:rsidRPr="00E02605" w:rsidRDefault="00A900F4" w:rsidP="00A900F4">
      <w:pPr>
        <w:numPr>
          <w:ilvl w:val="0"/>
          <w:numId w:val="2"/>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تحليل العلاقة بين إدارة الطاقة الاستيعابية وكفاءة الأداء التشغيلي في أقسام الطوارئ والتنويم بالمستشفيات الحكومية.</w:t>
      </w:r>
    </w:p>
    <w:p w14:paraId="53B0F843" w14:textId="77777777" w:rsidR="00A900F4" w:rsidRPr="00E02605" w:rsidRDefault="00A900F4" w:rsidP="00A900F4">
      <w:pPr>
        <w:numPr>
          <w:ilvl w:val="0"/>
          <w:numId w:val="2"/>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قياس مدى تأثير إدارة الطاقة الاستيعابية في تحسين مؤشرات الأداء التشغيلي في المستشفيات الحكومية.</w:t>
      </w:r>
    </w:p>
    <w:p w14:paraId="47310DF0" w14:textId="77777777" w:rsidR="00A900F4" w:rsidRPr="00E02605" w:rsidRDefault="00A900F4" w:rsidP="00A900F4">
      <w:pPr>
        <w:numPr>
          <w:ilvl w:val="0"/>
          <w:numId w:val="2"/>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تقديم مجموعة من التوصيات التي يمكن أن تسهم في تحسين إدارة الطاقة الاستيعابية داخل المستشفيات الحكومية بما يعزز كفاءة الأداء التشغيلي وجودة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WHO, 2022</w:t>
      </w:r>
      <w:r w:rsidRPr="00E02605">
        <w:rPr>
          <w:rFonts w:ascii="Simplified Arabic" w:eastAsiaTheme="minorEastAsia" w:hAnsi="Simplified Arabic" w:cs="Simplified Arabic" w:hint="cs"/>
          <w:color w:val="000000" w:themeColor="text1"/>
          <w:kern w:val="0"/>
          <w:sz w:val="28"/>
          <w:szCs w:val="28"/>
          <w:rtl/>
          <w14:ligatures w14:val="none"/>
        </w:rPr>
        <w:t>).</w:t>
      </w:r>
    </w:p>
    <w:p w14:paraId="3FF083BC" w14:textId="77777777" w:rsidR="00A900F4" w:rsidRPr="00E02605" w:rsidRDefault="00A900F4" w:rsidP="00A900F4">
      <w:pPr>
        <w:jc w:val="both"/>
        <w:rPr>
          <w:rFonts w:ascii="Simplified Arabic" w:hAnsi="Simplified Arabic" w:cs="Simplified Arabic"/>
          <w:color w:val="000000" w:themeColor="text1"/>
          <w:sz w:val="28"/>
          <w:szCs w:val="28"/>
          <w:rtl/>
        </w:rPr>
      </w:pPr>
    </w:p>
    <w:p w14:paraId="08FA8B15" w14:textId="77777777" w:rsidR="00A900F4" w:rsidRPr="00E02605" w:rsidRDefault="00A900F4" w:rsidP="00A900F4">
      <w:pPr>
        <w:jc w:val="both"/>
        <w:rPr>
          <w:rFonts w:ascii="Simplified Arabic" w:hAnsi="Simplified Arabic" w:cs="Simplified Arabic"/>
          <w:color w:val="000000" w:themeColor="text1"/>
          <w:sz w:val="28"/>
          <w:szCs w:val="28"/>
          <w:rtl/>
        </w:rPr>
      </w:pPr>
    </w:p>
    <w:p w14:paraId="0EB6588F" w14:textId="77777777" w:rsidR="00A900F4" w:rsidRPr="00E02605" w:rsidRDefault="00A900F4" w:rsidP="00A900F4">
      <w:pPr>
        <w:jc w:val="both"/>
        <w:rPr>
          <w:rFonts w:ascii="Simplified Arabic" w:hAnsi="Simplified Arabic" w:cs="Simplified Arabic"/>
          <w:color w:val="000000" w:themeColor="text1"/>
          <w:sz w:val="28"/>
          <w:szCs w:val="28"/>
          <w:rtl/>
        </w:rPr>
      </w:pPr>
    </w:p>
    <w:p w14:paraId="047014B5" w14:textId="77777777" w:rsidR="00A900F4" w:rsidRPr="00E02605" w:rsidRDefault="00A900F4" w:rsidP="00A900F4">
      <w:pPr>
        <w:jc w:val="both"/>
        <w:rPr>
          <w:rFonts w:ascii="Simplified Arabic" w:hAnsi="Simplified Arabic" w:cs="Simplified Arabic"/>
          <w:color w:val="000000" w:themeColor="text1"/>
          <w:sz w:val="28"/>
          <w:szCs w:val="28"/>
          <w:rtl/>
        </w:rPr>
      </w:pPr>
    </w:p>
    <w:p w14:paraId="5AD7246A" w14:textId="77777777" w:rsidR="00A900F4" w:rsidRPr="00E02605" w:rsidRDefault="00A900F4" w:rsidP="00F47B49">
      <w:pPr>
        <w:pStyle w:val="2"/>
        <w:rPr>
          <w:b/>
          <w:bCs/>
          <w:color w:val="000000" w:themeColor="text1"/>
          <w:u w:val="single"/>
          <w:rtl/>
        </w:rPr>
      </w:pPr>
      <w:bookmarkStart w:id="16" w:name="_Toc225298169"/>
      <w:r w:rsidRPr="00E02605">
        <w:rPr>
          <w:rFonts w:hint="cs"/>
          <w:b/>
          <w:bCs/>
          <w:color w:val="000000" w:themeColor="text1"/>
          <w:u w:val="single"/>
          <w:rtl/>
        </w:rPr>
        <w:t>تساؤلات الدراسة</w:t>
      </w:r>
      <w:bookmarkEnd w:id="16"/>
    </w:p>
    <w:p w14:paraId="0A9CED5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في ضوء مشكلة الدراسة والأهداف التي تسعى إلى تحقيقها، تحاول هذه الدراسة الإجابة عن مجموعة من التساؤلات التي تتعلق بدور إدارة الطاقة الاستيعابية في تحسين مؤشرات الأداء التشغيلي في المستشفيات الحكومية، خاصة في أقسام الطوارئ والتنويم التي تُعد من أكثر الأقسام تعرضًا للضغط نتيجة زيادة أعداد المرضى وارتفاع الطلب على الخدمات الصحية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414A25F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وتتمثل تساؤلات الدراسة في السؤال الرئيس الآتي:</w:t>
      </w:r>
    </w:p>
    <w:p w14:paraId="549EEB7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أثر إدارة الطاقة الاستيعابية على مؤشرات الأداء التشغيلية في أقسام الطوارئ والتنويم بالمستشفيات الحكومية؟</w:t>
      </w:r>
    </w:p>
    <w:p w14:paraId="6FBB13C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ويتفرع عن هذا السؤال الرئيس مجموعة من التساؤلات الفرعية، وهي:</w:t>
      </w:r>
    </w:p>
    <w:p w14:paraId="76F3CA28" w14:textId="77777777" w:rsidR="00A900F4" w:rsidRPr="00E02605" w:rsidRDefault="00A900F4" w:rsidP="00A900F4">
      <w:pPr>
        <w:numPr>
          <w:ilvl w:val="0"/>
          <w:numId w:val="3"/>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مستوى تطبيق إدارة الطاقة الاستيعابية في أقسام الطوارئ والتنويم بالمستشفيات الحكومية؟</w:t>
      </w:r>
    </w:p>
    <w:p w14:paraId="019F5832" w14:textId="77777777" w:rsidR="00A900F4" w:rsidRPr="00E02605" w:rsidRDefault="00A900F4" w:rsidP="00A900F4">
      <w:pPr>
        <w:numPr>
          <w:ilvl w:val="0"/>
          <w:numId w:val="3"/>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مستوى مؤشرات الأداء التشغيلية في أقسام الطوارئ والتنويم بالمستشفيات الحكومية، مثل معدل إشغال الأسرة ومتوسط مدة بقاء المرضى وزمن انتظار المرضى في أقسام الطوارئ؟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59072CC9" w14:textId="77777777" w:rsidR="00A900F4" w:rsidRPr="00E02605" w:rsidRDefault="00A900F4" w:rsidP="00A900F4">
      <w:pPr>
        <w:numPr>
          <w:ilvl w:val="0"/>
          <w:numId w:val="3"/>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هل توجد علاقة ذات دلالة إحصائية بين إدارة الطاقة الاستيعابية ومؤشرات الأداء التشغيلية في أقسام الطوارئ والتنويم بالمستشفيات الحكومية؟</w:t>
      </w:r>
    </w:p>
    <w:p w14:paraId="034E04D3" w14:textId="77777777" w:rsidR="00A900F4" w:rsidRPr="00E02605" w:rsidRDefault="00A900F4" w:rsidP="00A900F4">
      <w:pPr>
        <w:numPr>
          <w:ilvl w:val="0"/>
          <w:numId w:val="3"/>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إلى أي مدى تسهم إدارة الطاقة الاستيعابية في تحسين كفاءة الأداء التشغيلي في المستشفيات الحكومية؟</w:t>
      </w:r>
    </w:p>
    <w:p w14:paraId="631BBD82" w14:textId="77777777" w:rsidR="00A900F4" w:rsidRPr="00E02605" w:rsidRDefault="00A900F4" w:rsidP="00A900F4">
      <w:pPr>
        <w:numPr>
          <w:ilvl w:val="0"/>
          <w:numId w:val="3"/>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ما أبرز التحديات التي تواجه تطبيق إدارة الطاقة الاستيعابية في أقسام الطوارئ والتنويم بالمستشفيات الحكومية؟ (</w:t>
      </w:r>
      <w:r w:rsidRPr="00E02605">
        <w:rPr>
          <w:rFonts w:ascii="Simplified Arabic" w:eastAsiaTheme="minorEastAsia" w:hAnsi="Simplified Arabic" w:cs="Simplified Arabic" w:hint="cs"/>
          <w:color w:val="000000" w:themeColor="text1"/>
          <w:kern w:val="0"/>
          <w:sz w:val="28"/>
          <w:szCs w:val="28"/>
          <w14:ligatures w14:val="none"/>
        </w:rPr>
        <w:t>WHO, 2022</w:t>
      </w:r>
      <w:r w:rsidRPr="00E02605">
        <w:rPr>
          <w:rFonts w:ascii="Simplified Arabic" w:eastAsiaTheme="minorEastAsia" w:hAnsi="Simplified Arabic" w:cs="Simplified Arabic" w:hint="cs"/>
          <w:color w:val="000000" w:themeColor="text1"/>
          <w:kern w:val="0"/>
          <w:sz w:val="28"/>
          <w:szCs w:val="28"/>
          <w:rtl/>
          <w14:ligatures w14:val="none"/>
        </w:rPr>
        <w:t>).</w:t>
      </w:r>
    </w:p>
    <w:p w14:paraId="3A42208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5E6FF5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59DF533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78893A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7D94BD9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E3925FD" w14:textId="77777777" w:rsidR="00A900F4" w:rsidRPr="00E02605" w:rsidRDefault="00A900F4" w:rsidP="006C29F4">
      <w:pPr>
        <w:pStyle w:val="2"/>
        <w:rPr>
          <w:b/>
          <w:bCs/>
          <w:color w:val="000000" w:themeColor="text1"/>
          <w:u w:val="single"/>
          <w:rtl/>
        </w:rPr>
      </w:pPr>
      <w:bookmarkStart w:id="17" w:name="_Toc225298170"/>
      <w:r w:rsidRPr="00E02605">
        <w:rPr>
          <w:rFonts w:hint="cs"/>
          <w:b/>
          <w:bCs/>
          <w:color w:val="000000" w:themeColor="text1"/>
          <w:u w:val="single"/>
          <w:rtl/>
        </w:rPr>
        <w:t>فروض الدراسة:</w:t>
      </w:r>
      <w:bookmarkEnd w:id="17"/>
    </w:p>
    <w:p w14:paraId="01732B5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في ضوء مشكلة الدراسة وتساؤلاتها، تسعى هذه الدراسة إلى اختبار العلاقة بين إدارة الطاقة الاستيعابية ومؤشرات الأداء التشغيلية في أقسام الطوارئ والتنويم بالمستشفيات الحكومية. وتُعد الفروض من العناصر الأساسية في الدراسات الكمية، حيث تساعد في اختبار العلاقات بين المتغيرات المختلفة باستخدام الأساليب الإحصائية المناسبة. وقد أشارت العديد من الدراسات إلى أن الإدارة الفعالة للطاقة الاستيعابية تسهم في تحسين كفاءة استخدام الموارد الصحية وتقليل الازدحام داخل المستشفيات، مما ينعكس إيجابًا على مؤشرات الأداء التشغيلي وجودة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xml:space="preserve">؛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3A514BB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تؤكد بعض الدراسات في مجال الإدارة الصحية أن تحسين إدارة الطاقة الاستيعابية داخل المستشفيات يساعد في تنظيم تدفق المرضى وتقليل فترات الانتظار في أقسام الطوارئ، إضافة إلى تحسين كفاءة استخدام الأسرة في أقسام التنويم، وهو ما يؤدي إلى تحسين مؤشرات الأداء التشغيلي داخل المؤسسات الصحية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 الخطيب، 2020).</w:t>
      </w:r>
    </w:p>
    <w:p w14:paraId="5BD2996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وانطلاقًا من ذلك، تعتمد هذه الدراسة على مجموعة من الفروض التي سيتم اختبارها إحصائيًا من خلال البيانات التي سيتم جمعها من المستشفيات الحكومية، وذلك بهدف التعرف على طبيعة العلاقة بين إدارة الطاقة الاستيعابية ومؤشرات الأداء التشغيلي.</w:t>
      </w:r>
    </w:p>
    <w:p w14:paraId="3953D544"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8" w:name="_Toc225296846"/>
      <w:bookmarkStart w:id="19" w:name="_Toc225298171"/>
      <w:r w:rsidRPr="00E02605">
        <w:rPr>
          <w:rFonts w:ascii="Simplified Arabic" w:eastAsia="Times New Roman" w:hAnsi="Simplified Arabic" w:cs="Simplified Arabic" w:hint="cs"/>
          <w:b/>
          <w:bCs/>
          <w:color w:val="000000" w:themeColor="text1"/>
          <w:kern w:val="0"/>
          <w:sz w:val="28"/>
          <w:szCs w:val="28"/>
          <w:rtl/>
          <w14:ligatures w14:val="none"/>
        </w:rPr>
        <w:t>الفرضية الرئيسة</w:t>
      </w:r>
      <w:bookmarkEnd w:id="18"/>
      <w:bookmarkEnd w:id="19"/>
    </w:p>
    <w:p w14:paraId="60296B2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توجد علاقة ذات دلالة إحصائية بين إدارة الطاقة الاستيعابية وتحسين مؤشرات الأداء التشغيلية في أقسام الطوارئ والتنويم بالمستشفيات الحكومية.</w:t>
      </w:r>
    </w:p>
    <w:p w14:paraId="300125D1"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0" w:name="_Toc225296847"/>
      <w:bookmarkStart w:id="21" w:name="_Toc225298172"/>
      <w:r w:rsidRPr="00E02605">
        <w:rPr>
          <w:rFonts w:ascii="Simplified Arabic" w:eastAsia="Times New Roman" w:hAnsi="Simplified Arabic" w:cs="Simplified Arabic" w:hint="cs"/>
          <w:b/>
          <w:bCs/>
          <w:color w:val="000000" w:themeColor="text1"/>
          <w:kern w:val="0"/>
          <w:sz w:val="28"/>
          <w:szCs w:val="28"/>
          <w:rtl/>
          <w14:ligatures w14:val="none"/>
        </w:rPr>
        <w:t>الفروض الفرعية</w:t>
      </w:r>
      <w:bookmarkEnd w:id="20"/>
      <w:bookmarkEnd w:id="21"/>
    </w:p>
    <w:p w14:paraId="37148A8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توجد علاقة ذات دلالة إحصائية بين إدارة الطاقة الاستيعابية وتقليل زمن انتظار المرضى في أقسام الطوارئ بالمستشفيات الحكومية حيث تشير الدراسات إلى أن التنظيم الجيد لتدفق المرضى وتوزيع الموارد الصحية يسهم في تقليل الازدحام داخل أقسام الطوارئ وتحسين سرعة تقديم الخدمات الطبية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 وزارة الصحة السعودية، 2023).</w:t>
      </w:r>
    </w:p>
    <w:p w14:paraId="2A145C4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توجد علاقة ذات دلالة إحصائية بين إدارة الطاقة الاستيعابية وتحسين كفاءة استخدام الأسرة في أقسام التنويم بالمستشفيات الحكومية إذ تساعد الإدارة الفعالة للطاقة الاستيعابية في تحقيق التوازن بين أعداد المرضى وعدد الأسرة المتاحة، مما يسهم في تحسين معدل إشغال الأسرة وتقليل فترات بقاء المرضى داخل المستشفى دون حاجة طبية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الخطيب، 2020).</w:t>
      </w:r>
    </w:p>
    <w:p w14:paraId="6A25D35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توجد علاقة ذات دلالة إحصائية بين إدارة الطاقة الاستيعابية وتحسين معدل دوران الأسرة في المستشفيات الحكومية ويُعد معدل دوران الأسرة من المؤشرات المهمة التي تعكس كفاءة استخدام الموارد الصحية داخل المستشفى، حيث يسهم تحسين إدارة الطاقة الاستيعابية في زيادة كفاءة استغلال الأسرة المتاحة (</w:t>
      </w:r>
      <w:r w:rsidRPr="00E02605">
        <w:rPr>
          <w:rFonts w:ascii="Simplified Arabic" w:eastAsiaTheme="minorEastAsia" w:hAnsi="Simplified Arabic" w:cs="Simplified Arabic" w:hint="cs"/>
          <w:color w:val="000000" w:themeColor="text1"/>
          <w:kern w:val="0"/>
          <w:sz w:val="28"/>
          <w:szCs w:val="28"/>
          <w14:ligatures w14:val="none"/>
        </w:rPr>
        <w:t>Bowers</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Mould, 2004</w:t>
      </w:r>
      <w:r w:rsidRPr="00E02605">
        <w:rPr>
          <w:rFonts w:ascii="Simplified Arabic" w:eastAsiaTheme="minorEastAsia" w:hAnsi="Simplified Arabic" w:cs="Simplified Arabic" w:hint="cs"/>
          <w:color w:val="000000" w:themeColor="text1"/>
          <w:kern w:val="0"/>
          <w:sz w:val="28"/>
          <w:szCs w:val="28"/>
          <w:rtl/>
          <w14:ligatures w14:val="none"/>
        </w:rPr>
        <w:t>؛ منظمة الصحة العالمية، 2022).</w:t>
      </w:r>
    </w:p>
    <w:p w14:paraId="48294A2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توجد علاقة ذات دلالة إحصائية بين إدارة الطاقة الاستيعابية وتحسين كفاءة الأداء التشغيلي في المستشفيات الحكومية. حيث تؤكد الدراسات أن الإدارة الفعالة للموارد الصحية تساعد في تحسين كفاءة العمليات التشغيلية داخل المستشفيات، مما ينعكس إيجابًا على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xml:space="preserve">؛ </w:t>
      </w:r>
      <w:r w:rsidRPr="00E02605">
        <w:rPr>
          <w:rFonts w:ascii="Simplified Arabic" w:eastAsiaTheme="minorEastAsia" w:hAnsi="Simplified Arabic" w:cs="Simplified Arabic" w:hint="cs"/>
          <w:color w:val="000000" w:themeColor="text1"/>
          <w:kern w:val="0"/>
          <w:sz w:val="28"/>
          <w:szCs w:val="28"/>
          <w14:ligatures w14:val="none"/>
        </w:rPr>
        <w:t>WHO, 2022</w:t>
      </w:r>
      <w:r w:rsidRPr="00E02605">
        <w:rPr>
          <w:rFonts w:ascii="Simplified Arabic" w:eastAsiaTheme="minorEastAsia" w:hAnsi="Simplified Arabic" w:cs="Simplified Arabic" w:hint="cs"/>
          <w:color w:val="000000" w:themeColor="text1"/>
          <w:kern w:val="0"/>
          <w:sz w:val="28"/>
          <w:szCs w:val="28"/>
          <w:rtl/>
          <w14:ligatures w14:val="none"/>
        </w:rPr>
        <w:t>).</w:t>
      </w:r>
    </w:p>
    <w:p w14:paraId="730EB80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توجد علاقة ذات دلالة إحصائية بين تطبيق استراتيجيات إدارة الطاقة الاستيعابية ورفع مستوى جودة الخدمات الصحية في أقسام الطوارئ والتنويم بالمستشفيات الحكومية. وذلك لأن تحسين إدارة الطاقة الاستيعابية يسهم في تقليل الضغط على الكوادر الطبية وتحسين تنظيم العمل داخل الأقسام الطبية المختلفة، مما يؤدي إلى تحسين جودة الرعاية الصحية المقدمة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 وزارة الصحة السعودية، 2023).</w:t>
      </w:r>
    </w:p>
    <w:p w14:paraId="16B78432" w14:textId="77777777" w:rsidR="00A900F4" w:rsidRPr="00E02605" w:rsidRDefault="00A900F4" w:rsidP="006C29F4">
      <w:pPr>
        <w:pStyle w:val="2"/>
        <w:rPr>
          <w:b/>
          <w:bCs/>
          <w:color w:val="000000" w:themeColor="text1"/>
          <w:u w:val="single"/>
          <w:rtl/>
        </w:rPr>
      </w:pPr>
      <w:bookmarkStart w:id="22" w:name="_Toc225298173"/>
      <w:r w:rsidRPr="00E02605">
        <w:rPr>
          <w:rFonts w:hint="cs"/>
          <w:b/>
          <w:bCs/>
          <w:color w:val="000000" w:themeColor="text1"/>
          <w:u w:val="single"/>
          <w:rtl/>
        </w:rPr>
        <w:t>حدود الدراسة</w:t>
      </w:r>
      <w:bookmarkEnd w:id="22"/>
    </w:p>
    <w:p w14:paraId="195731E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تتحدد هذه الدراسة بعدد من الحدود التي تساعد في توضيح نطاقها العلمي والموضوعي، كما تحدد الإطار الذي يتم من خلاله تناول مشكلة البحث وتحليلها. وتُعد هذه الحدود ضرورية في الدراسات العلمية لأنها توضح المجال الذي تركز عليه الدراسة، وتساعد في فهم طبيعة النتائج التي يمكن التوصل إليها وإمكانية تعميمها. وفي ضوء ذلك يمكن تحديد حدود الدراسة الحالية في الجوانب الآتية:</w:t>
      </w:r>
    </w:p>
    <w:p w14:paraId="4123410A"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3" w:name="_Toc225294384"/>
      <w:bookmarkStart w:id="24" w:name="_Toc225296848"/>
      <w:bookmarkStart w:id="25" w:name="_Toc225298174"/>
      <w:r w:rsidRPr="00E02605">
        <w:rPr>
          <w:rFonts w:ascii="Simplified Arabic" w:eastAsia="Times New Roman" w:hAnsi="Simplified Arabic" w:cs="Simplified Arabic" w:hint="cs"/>
          <w:b/>
          <w:bCs/>
          <w:color w:val="000000" w:themeColor="text1"/>
          <w:kern w:val="0"/>
          <w:sz w:val="28"/>
          <w:szCs w:val="28"/>
          <w:rtl/>
          <w14:ligatures w14:val="none"/>
        </w:rPr>
        <w:t>أولًا: الحدود الموضوعية</w:t>
      </w:r>
      <w:bookmarkEnd w:id="23"/>
      <w:bookmarkEnd w:id="24"/>
      <w:bookmarkEnd w:id="25"/>
    </w:p>
    <w:p w14:paraId="008304B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تقتصر هذه الدراسة على تحليل أثر إدارة الطاقة الاستيعابية في مؤشرات الأداء التشغيلية في أقسام الطوارئ والتنويم بالمستشفيات الحكومية. وتركز الدراسة على دراسة العلاقة بين قدرة المستشفى على إدارة مواردها الصحية وتنظيم تدفق المرضى داخل الأقسام الطبية المختلفة، وبين مستوى الأداء التشغيلي للمستشفى كما تتناول الدراسة مجموعة من مؤشرات الأداء التشغيلي التي تعكس كفاءة تشغيل المستشفيات، مثل معدل إشغال الأسرة، ومتوسط مدة بقاء المرضى داخل المستشفى، وزمن انتظار المرضى في أقسام الطوارئ، ومعدل دوران الأسرة. </w:t>
      </w:r>
    </w:p>
    <w:p w14:paraId="3D58790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628FE1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وتُعد هذه المؤشرات من المؤشرات الأساسية التي تستخدمها المؤسسات الصحية في تقييم كفاءة استخدام الموارد الصحية وتحسين جودة الخدمات الصحية المقدمة للمرضى ولا تتناول هذه الدراسة الجوانب الطبية أو العلاجية المرتبطة بتشخيص الأمراض أو علاج المرضى، وإنما تركز على الجوانب الإدارية والتنظيمية المرتبطة بإدارة الموارد الصحية وتحسين كفاءة تشغيل المستشفيات.</w:t>
      </w:r>
    </w:p>
    <w:p w14:paraId="6DA925F3"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6" w:name="_Toc225294385"/>
      <w:bookmarkStart w:id="27" w:name="_Toc225296849"/>
      <w:bookmarkStart w:id="28" w:name="_Toc225298175"/>
      <w:r w:rsidRPr="00E02605">
        <w:rPr>
          <w:rFonts w:ascii="Simplified Arabic" w:eastAsia="Times New Roman" w:hAnsi="Simplified Arabic" w:cs="Simplified Arabic" w:hint="cs"/>
          <w:b/>
          <w:bCs/>
          <w:color w:val="000000" w:themeColor="text1"/>
          <w:kern w:val="0"/>
          <w:sz w:val="28"/>
          <w:szCs w:val="28"/>
          <w:rtl/>
          <w14:ligatures w14:val="none"/>
        </w:rPr>
        <w:t>ثانيًا: الحدود المكانية</w:t>
      </w:r>
      <w:bookmarkEnd w:id="26"/>
      <w:bookmarkEnd w:id="27"/>
      <w:bookmarkEnd w:id="28"/>
    </w:p>
    <w:p w14:paraId="0D21DAC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تُجرى هذه الدراسة في المستشفيات الحكومية التي تقدم خدمات الرعاية الصحية للمجتمع، وذلك نظرًا للدور المهم الذي تقوم به هذه المستشفيات في تقديم الخدمات الصحية لعدد كبير من المواطنين. كما أن المستشفيات الحكومية غالبًا ما تواجه ضغطًا كبيرًا نتيجة ارتفاع أعداد المراجعين مقارنة بالإمكانات المتاحة، الأمر الذي يجعل موضوع إدارة الطاقة الاستيعابية ذا أهمية كبيرة في هذه المؤسسات الصحية.</w:t>
      </w:r>
    </w:p>
    <w:p w14:paraId="66D3F08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ويُعد اختيار المستشفيات الحكومية مجالًا مكانيًا للدراسة أمرًا مناسبًا لطبيعة موضوع البحث، لأن هذه المستشفيات تمثل جزءًا أساسيًا من النظام الصحي، كما أنها تعكس التحديات التشغيلية التي تواجه المؤسسات الصحية في ظل زيادة الطلب على الخدمات الصحية.</w:t>
      </w:r>
    </w:p>
    <w:p w14:paraId="6BBEF66E"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9" w:name="_Toc225294386"/>
      <w:bookmarkStart w:id="30" w:name="_Toc225296850"/>
      <w:bookmarkStart w:id="31" w:name="_Toc225298176"/>
      <w:r w:rsidRPr="00E02605">
        <w:rPr>
          <w:rFonts w:ascii="Simplified Arabic" w:eastAsia="Times New Roman" w:hAnsi="Simplified Arabic" w:cs="Simplified Arabic" w:hint="cs"/>
          <w:b/>
          <w:bCs/>
          <w:color w:val="000000" w:themeColor="text1"/>
          <w:kern w:val="0"/>
          <w:sz w:val="28"/>
          <w:szCs w:val="28"/>
          <w:rtl/>
          <w14:ligatures w14:val="none"/>
        </w:rPr>
        <w:t>ثالثًا: الحدود البشرية</w:t>
      </w:r>
      <w:bookmarkEnd w:id="29"/>
      <w:bookmarkEnd w:id="30"/>
      <w:bookmarkEnd w:id="31"/>
    </w:p>
    <w:p w14:paraId="1800CB2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تقتصر الدراسة على العاملين ذوي العلاقة بإدارة وتشغيل أقسام الطوارئ والتنويم في المستشفيات الحكومية، وذلك لأن هذه الفئة تمتلك معرفة عملية مباشرة بواقع إدارة الطاقة الاستيعابية داخل المستشفى، كما أنها الأكثر قدرة على تقييم مستوى الأداء التشغيلي داخل الأقسام الطبية المختلفة.</w:t>
      </w:r>
    </w:p>
    <w:p w14:paraId="717F68D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تشمل الفئات المستهدفة في الدراسة:</w:t>
      </w:r>
    </w:p>
    <w:p w14:paraId="3FE6FF97" w14:textId="77777777" w:rsidR="00A900F4" w:rsidRPr="00E02605" w:rsidRDefault="00A900F4" w:rsidP="00A900F4">
      <w:pPr>
        <w:numPr>
          <w:ilvl w:val="0"/>
          <w:numId w:val="14"/>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مديري المستشفيات</w:t>
      </w:r>
    </w:p>
    <w:p w14:paraId="1BE80FC3" w14:textId="77777777" w:rsidR="00A900F4" w:rsidRPr="00E02605" w:rsidRDefault="00A900F4" w:rsidP="00A900F4">
      <w:pPr>
        <w:numPr>
          <w:ilvl w:val="0"/>
          <w:numId w:val="14"/>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مديري أقسام الطوارئ</w:t>
      </w:r>
    </w:p>
    <w:p w14:paraId="30B15F64" w14:textId="77777777" w:rsidR="00A900F4" w:rsidRPr="00E02605" w:rsidRDefault="00A900F4" w:rsidP="00A900F4">
      <w:pPr>
        <w:numPr>
          <w:ilvl w:val="0"/>
          <w:numId w:val="14"/>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مديري أقسام التنويم</w:t>
      </w:r>
    </w:p>
    <w:p w14:paraId="1FA557F8" w14:textId="77777777" w:rsidR="00A900F4" w:rsidRPr="00E02605" w:rsidRDefault="00A900F4" w:rsidP="00A900F4">
      <w:pPr>
        <w:numPr>
          <w:ilvl w:val="0"/>
          <w:numId w:val="14"/>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مشرفي الأسرة أو مسؤولي تنسيق الأسرة</w:t>
      </w:r>
    </w:p>
    <w:p w14:paraId="252C9A5D" w14:textId="77777777" w:rsidR="00A900F4" w:rsidRPr="00E02605" w:rsidRDefault="00A900F4" w:rsidP="00A900F4">
      <w:pPr>
        <w:numPr>
          <w:ilvl w:val="0"/>
          <w:numId w:val="14"/>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بعض الكوادر الإدارية ذات العلاقة بإدارة التشغيل داخل المستشفيات</w:t>
      </w:r>
    </w:p>
    <w:p w14:paraId="3B2AB063" w14:textId="77777777" w:rsidR="00A900F4" w:rsidRPr="00E02605" w:rsidRDefault="00A900F4" w:rsidP="00A900F4">
      <w:pPr>
        <w:numPr>
          <w:ilvl w:val="0"/>
          <w:numId w:val="14"/>
        </w:num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رؤساء التمريض أو المشرفين في الأقسام الطبية المختلفة</w:t>
      </w:r>
    </w:p>
    <w:p w14:paraId="6FBD8E3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ويرجع اختيار هذه الفئات إلى دورها المباشر في إدارة الموارد الصحية وتنظيم العمل داخل المستشفى، كما أنها تشارك في اتخاذ القرارات المرتبطة بإدارة الطاقة الاستيعابية وتنظيم تدفق المرضى داخل الأقسام الطبية المختلفة.</w:t>
      </w:r>
    </w:p>
    <w:p w14:paraId="5604F1E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32" w:name="_Toc225294387"/>
      <w:bookmarkStart w:id="33" w:name="_Toc225296851"/>
      <w:bookmarkStart w:id="34" w:name="_Toc225298177"/>
      <w:r w:rsidRPr="00E02605">
        <w:rPr>
          <w:rFonts w:ascii="Simplified Arabic" w:eastAsia="Times New Roman" w:hAnsi="Simplified Arabic" w:cs="Simplified Arabic" w:hint="cs"/>
          <w:b/>
          <w:bCs/>
          <w:color w:val="000000" w:themeColor="text1"/>
          <w:kern w:val="0"/>
          <w:sz w:val="28"/>
          <w:szCs w:val="28"/>
          <w:rtl/>
          <w14:ligatures w14:val="none"/>
        </w:rPr>
        <w:t>رابعًا: الحدود الزمنية</w:t>
      </w:r>
      <w:bookmarkEnd w:id="32"/>
      <w:bookmarkEnd w:id="33"/>
      <w:bookmarkEnd w:id="34"/>
    </w:p>
    <w:p w14:paraId="16C0E76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تغطي هذه الدراسة الفترة الزمنية التي يتم خلالها تنفيذ الدراسة الميدانية، والتي تشمل مرحلة تصميم أداة الدراسة وجمع البيانات من أفراد العينة وتحليلها إحصائيًا واستخلاص النتائج كما تعكس هذه الفترة الزمنية الواقع الحالي لإدارة الطاقة الاستيعابية في المستشفيات الحكومية، حيث تسعى الدراسة إلى تحليل الوضع الراهن لهذه الإدارة ومدى تأثيرها في مؤشرات الأداء التشغيلي في أقسام الطوارئ والتنويم.</w:t>
      </w:r>
    </w:p>
    <w:p w14:paraId="01798AD9" w14:textId="77777777" w:rsidR="00A900F4" w:rsidRPr="00E02605" w:rsidRDefault="00A900F4" w:rsidP="006C29F4">
      <w:pPr>
        <w:pStyle w:val="2"/>
        <w:rPr>
          <w:rFonts w:eastAsia="Times New Roman"/>
          <w:b/>
          <w:bCs/>
          <w:color w:val="000000" w:themeColor="text1"/>
          <w:u w:val="single"/>
        </w:rPr>
      </w:pPr>
      <w:bookmarkStart w:id="35" w:name="_Toc225298178"/>
      <w:r w:rsidRPr="00E02605">
        <w:rPr>
          <w:rFonts w:eastAsia="Times New Roman" w:hint="cs"/>
          <w:b/>
          <w:bCs/>
          <w:color w:val="000000" w:themeColor="text1"/>
          <w:u w:val="single"/>
          <w:rtl/>
        </w:rPr>
        <w:t>نموذج الدراسة</w:t>
      </w:r>
      <w:bookmarkEnd w:id="35"/>
    </w:p>
    <w:p w14:paraId="2ED05E0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يعتمد نموذج الدراسة على توضيح العلاقة بين إدارة الطاقة الاستيعابية في المستشفيات الحكومية وبين مؤشرات الأداء التشغيلي في أقسام الطوارئ والتنويم، حيث يفترض النموذج أن تحسين إدارة الطاقة الاستيعابية يسهم في رفع كفاءة تشغيل المستشفيات وتحسين مستوى الخدمات الصحية المقدمة للمرضى.</w:t>
      </w:r>
    </w:p>
    <w:p w14:paraId="0AB513E9"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36" w:name="_Toc225294389"/>
      <w:bookmarkStart w:id="37" w:name="_Toc225296853"/>
      <w:bookmarkStart w:id="38" w:name="_Toc225298179"/>
      <w:r w:rsidRPr="00E02605">
        <w:rPr>
          <w:rFonts w:ascii="Simplified Arabic" w:eastAsia="Times New Roman" w:hAnsi="Simplified Arabic" w:cs="Simplified Arabic" w:hint="cs"/>
          <w:b/>
          <w:bCs/>
          <w:color w:val="000000" w:themeColor="text1"/>
          <w:kern w:val="0"/>
          <w:sz w:val="28"/>
          <w:szCs w:val="28"/>
          <w:rtl/>
          <w14:ligatures w14:val="none"/>
        </w:rPr>
        <w:t>أولًا: إدارة الطاقة الاستيعابية</w:t>
      </w:r>
      <w:bookmarkEnd w:id="36"/>
      <w:bookmarkEnd w:id="37"/>
      <w:bookmarkEnd w:id="38"/>
    </w:p>
    <w:p w14:paraId="5FC981E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تشير إدارة الطاقة الاستيعابية إلى قدرة المستشفى على تنظيم واستخدام الموارد الصحية المتاحة بكفاءة بما يتناسب مع حجم الطلب على الخدمات الصحية. وتشمل إدارة الطاقة الاستيعابية مجموعة من الجوانب الإدارية والتنظيمية التي تهدف إلى تحقيق الاستخدام الأمثل للموارد الصحية وتقليل الازدحام داخل الأقسام الطبية، ومن أهم هذه الجوانب:</w:t>
      </w:r>
    </w:p>
    <w:p w14:paraId="508A9D6E" w14:textId="77777777" w:rsidR="00A900F4" w:rsidRPr="00E02605" w:rsidRDefault="00A900F4" w:rsidP="00A900F4">
      <w:pPr>
        <w:numPr>
          <w:ilvl w:val="0"/>
          <w:numId w:val="15"/>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إدارة الأسرة الطبية:</w:t>
      </w:r>
    </w:p>
    <w:p w14:paraId="70C660E5"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ويقصد بها تنظيم استخدام الأسرة داخل المستشفى بما يحقق التوازن بين أعداد المرضى وعدد الأسرة المتاحة، وذلك من خلال تحسين توزيع المرضى بين الأقسام المختلفة وتقليل فترات بقاء المرضى دون حاجة طبية.</w:t>
      </w:r>
    </w:p>
    <w:p w14:paraId="05802C87" w14:textId="77777777" w:rsidR="00A900F4" w:rsidRPr="00E02605" w:rsidRDefault="00A900F4" w:rsidP="00A900F4">
      <w:pPr>
        <w:numPr>
          <w:ilvl w:val="0"/>
          <w:numId w:val="15"/>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تنظيم تدفق المرضى داخل المستشفى:</w:t>
      </w:r>
    </w:p>
    <w:p w14:paraId="2138E9C6"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ويشمل ذلك تنظيم حركة المرضى منذ دخولهم إلى أقسام الطوارئ وحتى انتقالهم إلى أقسام التنويم أو خروجهم من المستشفى، بما يساعد على تقليل الازدحام وتحسين سرعة تقديم الخدمات الصحية.</w:t>
      </w:r>
    </w:p>
    <w:p w14:paraId="1F6D0349" w14:textId="77777777" w:rsidR="00A900F4" w:rsidRPr="00E02605" w:rsidRDefault="00A900F4" w:rsidP="00A900F4">
      <w:pPr>
        <w:numPr>
          <w:ilvl w:val="0"/>
          <w:numId w:val="15"/>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توزيع الكوادر الصحية:</w:t>
      </w:r>
    </w:p>
    <w:p w14:paraId="3423BD65"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ويتضمن توزيع الأطباء والكوادر التمريضية وفق حجم العمل داخل الأقسام المختلفة، بما يضمن تقديم الخدمات الصحية بكفاءة وتقليل الضغط على العاملين في القطاع الصحي.</w:t>
      </w:r>
    </w:p>
    <w:p w14:paraId="5A25962B" w14:textId="77777777" w:rsidR="00A900F4" w:rsidRPr="00E02605" w:rsidRDefault="00A900F4" w:rsidP="00A900F4">
      <w:pPr>
        <w:numPr>
          <w:ilvl w:val="0"/>
          <w:numId w:val="15"/>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إدارة التجهيزات الطبية:</w:t>
      </w:r>
    </w:p>
    <w:p w14:paraId="6EFEDE96"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وتشمل الاستخدام الفعال للأجهزة والمعدات الطبية بما يضمن تقديم الخدمات الصحية في الوقت المناسب وتقليل فترات انتظار المرضى.</w:t>
      </w:r>
    </w:p>
    <w:p w14:paraId="42AE2112"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39" w:name="_Toc225294390"/>
      <w:bookmarkStart w:id="40" w:name="_Toc225296854"/>
      <w:bookmarkStart w:id="41" w:name="_Toc225298180"/>
      <w:r w:rsidRPr="00E02605">
        <w:rPr>
          <w:rFonts w:ascii="Simplified Arabic" w:eastAsia="Times New Roman" w:hAnsi="Simplified Arabic" w:cs="Simplified Arabic" w:hint="cs"/>
          <w:b/>
          <w:bCs/>
          <w:color w:val="000000" w:themeColor="text1"/>
          <w:kern w:val="0"/>
          <w:sz w:val="28"/>
          <w:szCs w:val="28"/>
          <w:rtl/>
          <w14:ligatures w14:val="none"/>
        </w:rPr>
        <w:t>ثانيًا: مؤشرات الأداء التشغيلي</w:t>
      </w:r>
      <w:bookmarkEnd w:id="39"/>
      <w:bookmarkEnd w:id="40"/>
      <w:bookmarkEnd w:id="41"/>
    </w:p>
    <w:p w14:paraId="2D377DB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تمثل مؤشرات الأداء التشغيلي مجموعة من المقاييس التي تستخدمها المؤسسات الصحية لتقييم كفاءة تشغيل المستشفيات ومدى قدرتها على استخدام الموارد الصحية بكفاءة. وتساعد هذه المؤشرات في قياس مستوى الأداء داخل المستشفيات وتحديد نقاط القوة والضعف في إدارة العمليات الصحية. وتشمل مؤشرات الأداء التشغيلي في هذه الدراسة ما يلي:</w:t>
      </w:r>
    </w:p>
    <w:p w14:paraId="44DDB416" w14:textId="77777777" w:rsidR="00A900F4" w:rsidRPr="00E02605" w:rsidRDefault="00A900F4" w:rsidP="00A900F4">
      <w:pPr>
        <w:numPr>
          <w:ilvl w:val="0"/>
          <w:numId w:val="16"/>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معدل إشغال الأسرة:</w:t>
      </w:r>
    </w:p>
    <w:p w14:paraId="08528018"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ويعبر عن نسبة استخدام الأسرة داخل المستشفى مقارنة بعدد الأسرة المتاحة، ويعد من المؤشرات المهمة التي تعكس كفاءة استخدام الموارد الصحية داخل المستشفى.</w:t>
      </w:r>
    </w:p>
    <w:p w14:paraId="6008D2DD" w14:textId="77777777" w:rsidR="00A900F4" w:rsidRPr="00E02605" w:rsidRDefault="00A900F4" w:rsidP="00A900F4">
      <w:pPr>
        <w:numPr>
          <w:ilvl w:val="0"/>
          <w:numId w:val="16"/>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متوسط مدة بقاء المرضى:</w:t>
      </w:r>
    </w:p>
    <w:p w14:paraId="4D8E4053"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ويقصد به متوسط عدد الأيام التي يقضيها المريض داخل المستشفى منذ دخوله حتى خروجه، ويعكس هذا المؤشر كفاءة تقديم الخدمات الطبية وسرعة إنجاز الإجراءات العلاجية.</w:t>
      </w:r>
    </w:p>
    <w:p w14:paraId="65469A66" w14:textId="77777777" w:rsidR="00A900F4" w:rsidRPr="00E02605" w:rsidRDefault="00A900F4" w:rsidP="00A900F4">
      <w:pPr>
        <w:numPr>
          <w:ilvl w:val="0"/>
          <w:numId w:val="16"/>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زمن انتظار المرضى:</w:t>
      </w:r>
    </w:p>
    <w:p w14:paraId="609E2A9F" w14:textId="77777777" w:rsidR="00A900F4" w:rsidRPr="00E02605" w:rsidRDefault="00A900F4" w:rsidP="00A900F4">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ويشير إلى الفترة الزمنية التي يقضيها المريض في انتظار الحصول على الخدمة الطبية داخل أقسام الطوارئ، ويعد تقليل زمن الانتظار من أهم مؤشرات تحسين جودة الخدمات الصحية.</w:t>
      </w:r>
    </w:p>
    <w:p w14:paraId="2ED6015C" w14:textId="77777777" w:rsidR="00A900F4" w:rsidRPr="00E02605" w:rsidRDefault="00A900F4" w:rsidP="00A900F4">
      <w:pPr>
        <w:numPr>
          <w:ilvl w:val="0"/>
          <w:numId w:val="16"/>
        </w:num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معدل دوران الأسرة:</w:t>
      </w:r>
    </w:p>
    <w:p w14:paraId="251F79AA" w14:textId="38C1ADD0" w:rsidR="00A900F4" w:rsidRPr="00E02605" w:rsidRDefault="00A900F4" w:rsidP="00E02605">
      <w:pPr>
        <w:spacing w:before="100" w:beforeAutospacing="1" w:after="100" w:afterAutospacing="1" w:line="240" w:lineRule="auto"/>
        <w:ind w:left="720"/>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ويعبر عن عدد المرضى الذين يستخدمون السرير الواحد خلال فترة زمنية معينة، ويعد هذا المؤشر من المؤشرات المهمة التي تعكس كفاءة استخدام الأسرة داخل المستشفى.</w:t>
      </w:r>
    </w:p>
    <w:p w14:paraId="438B43F4" w14:textId="77777777" w:rsidR="00A900F4" w:rsidRPr="00E02605" w:rsidRDefault="00A900F4" w:rsidP="002936E3">
      <w:pPr>
        <w:pStyle w:val="2"/>
        <w:rPr>
          <w:rFonts w:eastAsia="Times New Roman"/>
          <w:b/>
          <w:bCs/>
          <w:color w:val="000000" w:themeColor="text1"/>
          <w:u w:val="single"/>
        </w:rPr>
      </w:pPr>
      <w:bookmarkStart w:id="42" w:name="_Toc225294391"/>
      <w:bookmarkStart w:id="43" w:name="_Toc225296855"/>
      <w:bookmarkStart w:id="44" w:name="_Toc225298181"/>
      <w:r w:rsidRPr="00E02605">
        <w:rPr>
          <w:rFonts w:eastAsia="Times New Roman" w:hint="cs"/>
          <w:b/>
          <w:bCs/>
          <w:color w:val="000000" w:themeColor="text1"/>
          <w:u w:val="single"/>
          <w:rtl/>
        </w:rPr>
        <w:t>العلاقة بين عناصر نموذج الدراسة</w:t>
      </w:r>
      <w:bookmarkEnd w:id="42"/>
      <w:bookmarkEnd w:id="43"/>
      <w:bookmarkEnd w:id="44"/>
    </w:p>
    <w:p w14:paraId="50BAAF4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يفترض نموذج الدراسة أن تحسين إدارة الطاقة الاستيعابية داخل المستشفيات يسهم في تحسين مؤشرات الأداء التشغيلي، وذلك من خلال الاستخدام الأمثل للموارد الصحية وتنظيم تدفق المرضى داخل الأقسام الطبية المختلفة. كما يؤدي تطبيق أساليب فعالة في إدارة الطاقة الاستيعابية إلى تقليل الازدحام داخل أقسام الطوارئ والتنويم، وتحسين سرعة تقديم الخدمات الصحية، ورفع كفاءة استخدام الموارد الصحية داخل المستشفيات الحكومية.</w:t>
      </w:r>
    </w:p>
    <w:p w14:paraId="24E2DCC9"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rtl/>
          <w14:ligatures w14:val="none"/>
        </w:rPr>
      </w:pPr>
      <w:bookmarkStart w:id="45" w:name="_Toc225298182"/>
      <w:r w:rsidRPr="00E02605">
        <w:rPr>
          <w:rFonts w:ascii="Simplified Arabic" w:eastAsia="Times New Roman" w:hAnsi="Simplified Arabic" w:cs="Simplified Arabic" w:hint="cs"/>
          <w:b/>
          <w:bCs/>
          <w:color w:val="000000" w:themeColor="text1"/>
          <w:kern w:val="36"/>
          <w:sz w:val="36"/>
          <w:szCs w:val="36"/>
          <w:u w:val="single"/>
          <w:rtl/>
          <w14:ligatures w14:val="none"/>
        </w:rPr>
        <w:t>شكل نموذج الدراسة</w:t>
      </w:r>
      <w:bookmarkEnd w:id="45"/>
    </w:p>
    <w:p w14:paraId="2E3CC205"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u w:val="single"/>
          <w:rtl/>
          <w14:ligatures w14:val="none"/>
        </w:rPr>
      </w:pPr>
      <w:bookmarkStart w:id="46" w:name="_Toc225296857"/>
      <w:bookmarkStart w:id="47" w:name="_Toc225298183"/>
      <w:r w:rsidRPr="00E02605">
        <w:rPr>
          <w:rFonts w:ascii="Simplified Arabic" w:eastAsia="Times New Roman" w:hAnsi="Simplified Arabic" w:cs="Simplified Arabic" w:hint="cs"/>
          <w:b/>
          <w:bCs/>
          <w:noProof/>
          <w:color w:val="000000" w:themeColor="text1"/>
          <w:kern w:val="36"/>
          <w:sz w:val="28"/>
          <w:szCs w:val="28"/>
          <w:u w:val="single"/>
          <w:rtl/>
        </w:rPr>
        <w:drawing>
          <wp:anchor distT="0" distB="0" distL="114300" distR="114300" simplePos="0" relativeHeight="251674625" behindDoc="0" locked="0" layoutInCell="1" allowOverlap="1" wp14:anchorId="1AD93A65" wp14:editId="1AA1F129">
            <wp:simplePos x="0" y="0"/>
            <wp:positionH relativeFrom="column">
              <wp:posOffset>445770</wp:posOffset>
            </wp:positionH>
            <wp:positionV relativeFrom="paragraph">
              <wp:posOffset>172085</wp:posOffset>
            </wp:positionV>
            <wp:extent cx="5128260" cy="3490595"/>
            <wp:effectExtent l="927100" t="38100" r="40640" b="90805"/>
            <wp:wrapTopAndBottom/>
            <wp:docPr id="186547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79398" name="Picture 18654793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28260" cy="3490595"/>
                    </a:xfrm>
                    <a:prstGeom prst="rect">
                      <a:avLst/>
                    </a:prstGeom>
                    <a:ln>
                      <a:no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contourClr>
                        <a:srgbClr val="C0C0C0"/>
                      </a:contourClr>
                    </a:sp3d>
                  </pic:spPr>
                </pic:pic>
              </a:graphicData>
            </a:graphic>
            <wp14:sizeRelH relativeFrom="margin">
              <wp14:pctWidth>0</wp14:pctWidth>
            </wp14:sizeRelH>
            <wp14:sizeRelV relativeFrom="margin">
              <wp14:pctHeight>0</wp14:pctHeight>
            </wp14:sizeRelV>
          </wp:anchor>
        </w:drawing>
      </w:r>
      <w:bookmarkEnd w:id="46"/>
      <w:bookmarkEnd w:id="47"/>
    </w:p>
    <w:p w14:paraId="6BEBF9BA"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(1-1): نموذج الدراسة</w:t>
      </w:r>
    </w:p>
    <w:p w14:paraId="56D8527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يوضح الشكل العلاقة بين إدارة الطاقة الاستيعابية ومؤشرات الأداء التشغيلي في أقسام الطوارئ والتنويم بالمستشفيات الحكومية، حيث تؤثر إدارة الطاقة الاستيعابية في مجموعة من المؤشرات التشغيلية التي تعكس كفاءة تشغيل المستشفى مثل معدل إشغال الأسرة، ومتوسط مدة بقاء المرضى، وزمن انتظار المرضى، ومعدل دوران الأسرة</w:t>
      </w:r>
    </w:p>
    <w:p w14:paraId="43DFE59C"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u w:val="single"/>
          <w:rtl/>
          <w14:ligatures w14:val="none"/>
        </w:rPr>
      </w:pPr>
    </w:p>
    <w:p w14:paraId="7F7877B8"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48" w:name="_Toc225298184"/>
      <w:r w:rsidRPr="00E02605">
        <w:rPr>
          <w:rFonts w:ascii="Simplified Arabic" w:eastAsia="Times New Roman" w:hAnsi="Simplified Arabic" w:cs="Simplified Arabic" w:hint="cs"/>
          <w:b/>
          <w:bCs/>
          <w:color w:val="000000" w:themeColor="text1"/>
          <w:kern w:val="36"/>
          <w:sz w:val="36"/>
          <w:szCs w:val="36"/>
          <w:u w:val="single"/>
          <w:rtl/>
          <w14:ligatures w14:val="none"/>
        </w:rPr>
        <w:t>مصطلحات الدراسة</w:t>
      </w:r>
      <w:bookmarkEnd w:id="48"/>
    </w:p>
    <w:p w14:paraId="4B95DD2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تتضمن هذه الدراسة مجموعة من المصطلحات الأساسية المرتبطة بموضوع البحث، ويهدف توضيح هذه المصطلحات إلى تحديد المعاني المقصودة بها في سياق الدراسة الحالية، وذلك لتجنب أي لبس في فهمها.</w:t>
      </w:r>
    </w:p>
    <w:p w14:paraId="4F5319FB"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49" w:name="_Toc225294395"/>
      <w:bookmarkStart w:id="50" w:name="_Toc225296859"/>
      <w:bookmarkStart w:id="51" w:name="_Toc225298185"/>
      <w:r w:rsidRPr="00E02605">
        <w:rPr>
          <w:rFonts w:ascii="Simplified Arabic" w:eastAsia="Times New Roman" w:hAnsi="Simplified Arabic" w:cs="Simplified Arabic" w:hint="cs"/>
          <w:b/>
          <w:bCs/>
          <w:color w:val="000000" w:themeColor="text1"/>
          <w:kern w:val="0"/>
          <w:sz w:val="28"/>
          <w:szCs w:val="28"/>
          <w:rtl/>
          <w14:ligatures w14:val="none"/>
        </w:rPr>
        <w:t>1. إدارة الطاقة الاستيعابية</w:t>
      </w:r>
      <w:bookmarkEnd w:id="49"/>
      <w:bookmarkEnd w:id="50"/>
      <w:bookmarkEnd w:id="51"/>
    </w:p>
    <w:p w14:paraId="42189E1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تشير إدارة الطاقة الاستيعابية إلى قدرة المؤسسة الصحية على إدارة مواردها المتاحة بكفاءة من أجل تلبية الطلب على الخدمات الصحية. وتشمل هذه الموارد الأسرة الطبية والكوادر الصحية والتجهيزات الطبية المختلفة. كما تهدف إدارة الطاقة الاستيعابية إلى تحقيق التوازن بين أعداد المرضى والإمكانات المتاحة داخل المستشفى، وذلك من خلال تنظيم تدفق المرضى داخل الأقسام الطبية المختلفة وتحسين استخدام الموارد الصحية بما يحقق أعلى مستوى من الكفاءة التشغيلية.</w:t>
      </w:r>
    </w:p>
    <w:p w14:paraId="457554AF"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52" w:name="_Toc225294396"/>
      <w:bookmarkStart w:id="53" w:name="_Toc225296860"/>
      <w:bookmarkStart w:id="54" w:name="_Toc225298186"/>
      <w:r w:rsidRPr="00E02605">
        <w:rPr>
          <w:rFonts w:ascii="Simplified Arabic" w:eastAsia="Times New Roman" w:hAnsi="Simplified Arabic" w:cs="Simplified Arabic" w:hint="cs"/>
          <w:b/>
          <w:bCs/>
          <w:color w:val="000000" w:themeColor="text1"/>
          <w:kern w:val="0"/>
          <w:sz w:val="28"/>
          <w:szCs w:val="28"/>
          <w:rtl/>
          <w14:ligatures w14:val="none"/>
        </w:rPr>
        <w:t>2. الطاقة الاستيعابية في المستشفيات</w:t>
      </w:r>
      <w:bookmarkEnd w:id="52"/>
      <w:bookmarkEnd w:id="53"/>
      <w:bookmarkEnd w:id="54"/>
    </w:p>
    <w:p w14:paraId="413E9B3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يقصد بالطاقة الاستيعابية في المستشفيات الحد الأقصى لقدرة المستشفى على استقبال المرضى وتقديم الخدمات الصحية لهم باستخدام الموارد المتاحة مثل الأسرة الطبية والكوادر الصحية والأجهزة الطبية. وتعكس الطاقة الاستيعابية مدى قدرة المستشفى على التعامل مع أعداد المرضى في فترات الضغط المختلفة دون التأثير سلبًا في جودة الخدمات الصحية المقدمة.</w:t>
      </w:r>
    </w:p>
    <w:p w14:paraId="19D6289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55" w:name="_Toc225294397"/>
      <w:bookmarkStart w:id="56" w:name="_Toc225296861"/>
      <w:bookmarkStart w:id="57" w:name="_Toc225298187"/>
      <w:r w:rsidRPr="00E02605">
        <w:rPr>
          <w:rFonts w:ascii="Simplified Arabic" w:eastAsia="Times New Roman" w:hAnsi="Simplified Arabic" w:cs="Simplified Arabic" w:hint="cs"/>
          <w:b/>
          <w:bCs/>
          <w:color w:val="000000" w:themeColor="text1"/>
          <w:kern w:val="0"/>
          <w:sz w:val="28"/>
          <w:szCs w:val="28"/>
          <w:rtl/>
          <w14:ligatures w14:val="none"/>
        </w:rPr>
        <w:t>3. الأداء التشغيلي</w:t>
      </w:r>
      <w:bookmarkEnd w:id="55"/>
      <w:bookmarkEnd w:id="56"/>
      <w:bookmarkEnd w:id="57"/>
    </w:p>
    <w:p w14:paraId="47DFC98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يشير الأداء التشغيلي إلى مستوى كفاءة العمليات التشغيلية داخل المستشفى، ويعكس قدرة المؤسسة الصحية على استخدام مواردها المتاحة بطريقة فعالة لتحقيق أفضل مستوى من الخدمات الصحية. كما يقاس الأداء التشغيلي من خلال مجموعة من المؤشرات التي تساعد في تقييم كفاءة تشغيل المستشفى ومدى قدرته على تقديم الخدمات الصحية بشكل سريع وفعال.</w:t>
      </w:r>
    </w:p>
    <w:p w14:paraId="6F42FB02"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58" w:name="_Toc225294398"/>
      <w:bookmarkStart w:id="59" w:name="_Toc225296862"/>
      <w:bookmarkStart w:id="60" w:name="_Toc225298188"/>
      <w:r w:rsidRPr="00E02605">
        <w:rPr>
          <w:rFonts w:ascii="Simplified Arabic" w:eastAsia="Times New Roman" w:hAnsi="Simplified Arabic" w:cs="Simplified Arabic" w:hint="cs"/>
          <w:b/>
          <w:bCs/>
          <w:color w:val="000000" w:themeColor="text1"/>
          <w:kern w:val="0"/>
          <w:sz w:val="28"/>
          <w:szCs w:val="28"/>
          <w:rtl/>
          <w14:ligatures w14:val="none"/>
        </w:rPr>
        <w:t>4. مؤشرات الأداء التشغيلي</w:t>
      </w:r>
      <w:bookmarkEnd w:id="58"/>
      <w:bookmarkEnd w:id="59"/>
      <w:bookmarkEnd w:id="60"/>
    </w:p>
    <w:p w14:paraId="77A47A0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مؤشرات الأداء التشغيلي هي مجموعة من المقاييس الكمية التي تستخدم لتقييم كفاءة الأداء داخل المؤسسات الصحية. وتساعد هذه المؤشرات في قياس مستوى كفاءة استخدام الموارد الصحية داخل المستشفى، كما تسهم في تحديد نقاط القوة والضعف في العمليات التشغيلية داخل المؤسسة الصحية.</w:t>
      </w:r>
    </w:p>
    <w:p w14:paraId="7BEB4E5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D2A398E"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61" w:name="_Toc225294399"/>
      <w:bookmarkStart w:id="62" w:name="_Toc225296863"/>
      <w:bookmarkStart w:id="63" w:name="_Toc225298189"/>
      <w:r w:rsidRPr="00E02605">
        <w:rPr>
          <w:rFonts w:ascii="Simplified Arabic" w:eastAsia="Times New Roman" w:hAnsi="Simplified Arabic" w:cs="Simplified Arabic" w:hint="cs"/>
          <w:b/>
          <w:bCs/>
          <w:color w:val="000000" w:themeColor="text1"/>
          <w:kern w:val="0"/>
          <w:sz w:val="28"/>
          <w:szCs w:val="28"/>
          <w:rtl/>
          <w14:ligatures w14:val="none"/>
        </w:rPr>
        <w:t>5. معدل إشغال الأسرة</w:t>
      </w:r>
      <w:bookmarkEnd w:id="61"/>
      <w:bookmarkEnd w:id="62"/>
      <w:bookmarkEnd w:id="63"/>
    </w:p>
    <w:p w14:paraId="27EEA22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يقصد بمعدل إشغال الأسرة نسبة استخدام الأسرة الطبية داخل المستشفى خلال فترة زمنية معينة مقارنة بعدد الأسرة المتاحة. ويعد هذا المؤشر من أهم المؤشرات التي تستخدم لتقييم كفاءة استخدام الموارد الصحية داخل المستشفيات، حيث يعكس مدى قدرة المستشفى على استغلال الأسرة الطبية بشكل فعال.</w:t>
      </w:r>
    </w:p>
    <w:p w14:paraId="08CE7F8B"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64" w:name="_Toc225294400"/>
      <w:bookmarkStart w:id="65" w:name="_Toc225296864"/>
      <w:bookmarkStart w:id="66" w:name="_Toc225298190"/>
      <w:r w:rsidRPr="00E02605">
        <w:rPr>
          <w:rFonts w:ascii="Simplified Arabic" w:eastAsia="Times New Roman" w:hAnsi="Simplified Arabic" w:cs="Simplified Arabic" w:hint="cs"/>
          <w:b/>
          <w:bCs/>
          <w:color w:val="000000" w:themeColor="text1"/>
          <w:kern w:val="0"/>
          <w:sz w:val="28"/>
          <w:szCs w:val="28"/>
          <w:rtl/>
          <w14:ligatures w14:val="none"/>
        </w:rPr>
        <w:t>6. متوسط مدة بقاء المرضى</w:t>
      </w:r>
      <w:bookmarkEnd w:id="64"/>
      <w:bookmarkEnd w:id="65"/>
      <w:bookmarkEnd w:id="66"/>
    </w:p>
    <w:p w14:paraId="74FFA9C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يشير متوسط مدة بقاء المرضى إلى عدد الأيام التي يقضيها المريض داخل المستشفى منذ دخوله وحتى خروجه. ويعد هذا المؤشر من المؤشرات المهمة التي تستخدم لقياس كفاءة الخدمات الصحية داخل المستشفى، حيث إن انخفاض متوسط مدة البقاء غالبًا ما يدل على كفاءة العمليات العلاجية والتنظيمية داخل المؤسسة الصحية.</w:t>
      </w:r>
    </w:p>
    <w:p w14:paraId="0F20E634"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67" w:name="_Toc225294401"/>
      <w:bookmarkStart w:id="68" w:name="_Toc225296865"/>
      <w:bookmarkStart w:id="69" w:name="_Toc225298191"/>
      <w:r w:rsidRPr="00E02605">
        <w:rPr>
          <w:rFonts w:ascii="Simplified Arabic" w:eastAsia="Times New Roman" w:hAnsi="Simplified Arabic" w:cs="Simplified Arabic" w:hint="cs"/>
          <w:b/>
          <w:bCs/>
          <w:color w:val="000000" w:themeColor="text1"/>
          <w:kern w:val="0"/>
          <w:sz w:val="28"/>
          <w:szCs w:val="28"/>
          <w:rtl/>
          <w14:ligatures w14:val="none"/>
        </w:rPr>
        <w:t>7. زمن انتظار المرضى</w:t>
      </w:r>
      <w:bookmarkEnd w:id="67"/>
      <w:bookmarkEnd w:id="68"/>
      <w:bookmarkEnd w:id="69"/>
    </w:p>
    <w:p w14:paraId="7C2C012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يقصد بزمن انتظار المرضى الفترة الزمنية التي يقضيها المريض في انتظار الحصول على الخدمة الصحية داخل المستشفى، خاصة في أقسام الطوارئ. ويعد تقليل زمن الانتظار من المؤشرات المهمة التي تعكس كفاءة تنظيم العمل داخل المستشفى وتحسين جودة الخدمات الصحية المقدمة.</w:t>
      </w:r>
    </w:p>
    <w:p w14:paraId="3F341738"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70" w:name="_Toc225294402"/>
      <w:bookmarkStart w:id="71" w:name="_Toc225296866"/>
      <w:bookmarkStart w:id="72" w:name="_Toc225298192"/>
      <w:r w:rsidRPr="00E02605">
        <w:rPr>
          <w:rFonts w:ascii="Simplified Arabic" w:eastAsia="Times New Roman" w:hAnsi="Simplified Arabic" w:cs="Simplified Arabic" w:hint="cs"/>
          <w:b/>
          <w:bCs/>
          <w:color w:val="000000" w:themeColor="text1"/>
          <w:kern w:val="0"/>
          <w:sz w:val="28"/>
          <w:szCs w:val="28"/>
          <w:rtl/>
          <w14:ligatures w14:val="none"/>
        </w:rPr>
        <w:t>8. معدل دوران الأسرة</w:t>
      </w:r>
      <w:bookmarkEnd w:id="70"/>
      <w:bookmarkEnd w:id="71"/>
      <w:bookmarkEnd w:id="72"/>
    </w:p>
    <w:p w14:paraId="4C6B9D1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يشير معدل دوران الأسرة إلى عدد المرضى الذين يستخدمون السرير الواحد خلال فترة زمنية معينة. ويعد هذا المؤشر من المؤشرات المهمة التي تعكس كفاءة استخدام الأسرة الطبية داخل المستشفى، حيث يساعد في قياس مدى قدرة المستشفى على استيعاب أكبر عدد ممكن من المرضى باستخدام الموارد المتاحة.</w:t>
      </w:r>
    </w:p>
    <w:p w14:paraId="5775EB05"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73" w:name="_Toc225294403"/>
      <w:bookmarkStart w:id="74" w:name="_Toc225296867"/>
      <w:bookmarkStart w:id="75" w:name="_Toc225298193"/>
      <w:r w:rsidRPr="00E02605">
        <w:rPr>
          <w:rFonts w:ascii="Simplified Arabic" w:eastAsia="Times New Roman" w:hAnsi="Simplified Arabic" w:cs="Simplified Arabic" w:hint="cs"/>
          <w:b/>
          <w:bCs/>
          <w:color w:val="000000" w:themeColor="text1"/>
          <w:kern w:val="0"/>
          <w:sz w:val="28"/>
          <w:szCs w:val="28"/>
          <w:rtl/>
          <w14:ligatures w14:val="none"/>
        </w:rPr>
        <w:t>9. أقسام الطوارئ</w:t>
      </w:r>
      <w:bookmarkEnd w:id="73"/>
      <w:bookmarkEnd w:id="74"/>
      <w:bookmarkEnd w:id="75"/>
    </w:p>
    <w:p w14:paraId="61C6081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تشير أقسام الطوارئ إلى الأقسام الطبية داخل المستشفيات التي تقدم الرعاية الصحية العاجلة للحالات المرضية الطارئة التي تحتاج إلى تدخل طبي فوري. وتعد أقسام الطوارئ من أكثر الأقسام تعرضًا للضغط نتيجة استقبالها أعدادًا كبيرة من المرضى يوميًا.</w:t>
      </w:r>
    </w:p>
    <w:p w14:paraId="05313C1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CDA064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32EE0A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86D35DF"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76" w:name="_Toc225294404"/>
      <w:bookmarkStart w:id="77" w:name="_Toc225296868"/>
      <w:bookmarkStart w:id="78" w:name="_Toc225298194"/>
      <w:r w:rsidRPr="00E02605">
        <w:rPr>
          <w:rFonts w:ascii="Simplified Arabic" w:eastAsia="Times New Roman" w:hAnsi="Simplified Arabic" w:cs="Simplified Arabic" w:hint="cs"/>
          <w:b/>
          <w:bCs/>
          <w:color w:val="000000" w:themeColor="text1"/>
          <w:kern w:val="0"/>
          <w:sz w:val="28"/>
          <w:szCs w:val="28"/>
          <w:rtl/>
          <w14:ligatures w14:val="none"/>
        </w:rPr>
        <w:t>10. أقسام التنويم</w:t>
      </w:r>
      <w:bookmarkEnd w:id="76"/>
      <w:bookmarkEnd w:id="77"/>
      <w:bookmarkEnd w:id="78"/>
    </w:p>
    <w:p w14:paraId="30B85F4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يقصد بأقسام التنويم الأقسام الطبية داخل المستشفى التي يتم فيها إدخال المرضى للإقامة داخل المستشفى لفترة معينة بهدف تلقي العلاج أو إجراء الفحوصات الطبية أو العمليات الجراحية. وتعد إدارة الأسرة داخل أقسام التنويم من العوامل المهمة التي تؤثر في كفاءة تشغيل المستشفى.</w:t>
      </w:r>
    </w:p>
    <w:p w14:paraId="2C2B7079"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79" w:name="_Toc225294405"/>
      <w:bookmarkStart w:id="80" w:name="_Toc225296869"/>
      <w:bookmarkStart w:id="81" w:name="_Toc225298195"/>
      <w:r w:rsidRPr="00E02605">
        <w:rPr>
          <w:rFonts w:ascii="Simplified Arabic" w:eastAsia="Times New Roman" w:hAnsi="Simplified Arabic" w:cs="Simplified Arabic" w:hint="cs"/>
          <w:b/>
          <w:bCs/>
          <w:color w:val="000000" w:themeColor="text1"/>
          <w:kern w:val="0"/>
          <w:sz w:val="28"/>
          <w:szCs w:val="28"/>
          <w:rtl/>
          <w14:ligatures w14:val="none"/>
        </w:rPr>
        <w:t>11. تدفق المرضى</w:t>
      </w:r>
      <w:bookmarkEnd w:id="79"/>
      <w:bookmarkEnd w:id="80"/>
      <w:bookmarkEnd w:id="81"/>
    </w:p>
    <w:p w14:paraId="1986915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يشير تدفق المرضى إلى حركة انتقال المرضى داخل المستشفى منذ دخولهم إلى أقسام الطوارئ أو العيادات وحتى خروجهم من المستشفى. ويساعد تنظيم تدفق المرضى في تقليل الازدحام داخل الأقسام الطبية وتحسين سرعة تقديم الخدمات الصحية.</w:t>
      </w:r>
    </w:p>
    <w:p w14:paraId="5A82D06F"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82" w:name="_Toc225294406"/>
      <w:bookmarkStart w:id="83" w:name="_Toc225296870"/>
      <w:bookmarkStart w:id="84" w:name="_Toc225298196"/>
      <w:r w:rsidRPr="00E02605">
        <w:rPr>
          <w:rFonts w:ascii="Simplified Arabic" w:eastAsia="Times New Roman" w:hAnsi="Simplified Arabic" w:cs="Simplified Arabic" w:hint="cs"/>
          <w:b/>
          <w:bCs/>
          <w:color w:val="000000" w:themeColor="text1"/>
          <w:kern w:val="0"/>
          <w:sz w:val="28"/>
          <w:szCs w:val="28"/>
          <w:rtl/>
          <w14:ligatures w14:val="none"/>
        </w:rPr>
        <w:t>12. جودة الخدمات الصحية</w:t>
      </w:r>
      <w:bookmarkEnd w:id="82"/>
      <w:bookmarkEnd w:id="83"/>
      <w:bookmarkEnd w:id="84"/>
    </w:p>
    <w:p w14:paraId="678308A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تشير جودة الخدمات الصحية إلى مستوى الخدمات الطبية المقدمة للمرضى ومدى قدرتها على تلبية احتياجاتهم الصحية بكفاءة وفاعلية. كما ترتبط جودة الخدمات الصحية بكفاءة إدارة الموارد الصحية وتنظيم العمل داخل المؤسسات الصحية.</w:t>
      </w:r>
    </w:p>
    <w:p w14:paraId="28EF5F02"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85" w:name="_Toc225298197"/>
      <w:r w:rsidRPr="00E02605">
        <w:rPr>
          <w:rFonts w:ascii="Simplified Arabic" w:eastAsia="Times New Roman" w:hAnsi="Simplified Arabic" w:cs="Simplified Arabic" w:hint="cs"/>
          <w:b/>
          <w:bCs/>
          <w:color w:val="000000" w:themeColor="text1"/>
          <w:kern w:val="36"/>
          <w:sz w:val="36"/>
          <w:szCs w:val="36"/>
          <w:u w:val="single"/>
          <w:rtl/>
          <w14:ligatures w14:val="none"/>
        </w:rPr>
        <w:t>النظرية العلمية المتبعة في إعداد البحث</w:t>
      </w:r>
      <w:bookmarkEnd w:id="85"/>
    </w:p>
    <w:p w14:paraId="021CAAF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تعتمد هذه الدراسة على الأسس العلمية للبحث في مجال الإدارة الصحية، حيث تستند إلى مجموعة من المبادئ والنظريات الإدارية التي تفسر العلاقة بين إدارة الموارد الصحية وكفاءة الأداء التشغيلي داخل المؤسسات الصحية. ويهدف الاعتماد على هذه النظريات إلى تقديم إطار علمي يساعد في تفسير العلاقة بين إدارة الطاقة الاستيعابية ومؤشرات الأداء التشغيلي في المستشفيات الحكومية.</w:t>
      </w:r>
    </w:p>
    <w:p w14:paraId="20D88EE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وتستند الدراسة الحالية إلى عدد من النظريات والمفاهيم الإدارية التي تناولت إدارة الموارد وتنظيم العمليات داخل المؤسسات، ومن أبرزها ما يأتي:</w:t>
      </w:r>
    </w:p>
    <w:p w14:paraId="2EEE98A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262DE4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75F6896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E015FE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5C8D89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86" w:name="_Toc225296872"/>
      <w:bookmarkStart w:id="87" w:name="_Toc225298198"/>
      <w:r w:rsidRPr="00E02605">
        <w:rPr>
          <w:rFonts w:ascii="Simplified Arabic" w:eastAsia="Times New Roman" w:hAnsi="Simplified Arabic" w:cs="Simplified Arabic" w:hint="cs"/>
          <w:b/>
          <w:bCs/>
          <w:color w:val="000000" w:themeColor="text1"/>
          <w:kern w:val="0"/>
          <w:sz w:val="28"/>
          <w:szCs w:val="28"/>
          <w:rtl/>
          <w14:ligatures w14:val="none"/>
        </w:rPr>
        <w:t>أولًا: نظرية إدارة العمليات (</w:t>
      </w:r>
      <w:r w:rsidRPr="00E02605">
        <w:rPr>
          <w:rFonts w:ascii="Simplified Arabic" w:eastAsia="Times New Roman" w:hAnsi="Simplified Arabic" w:cs="Simplified Arabic" w:hint="cs"/>
          <w:b/>
          <w:bCs/>
          <w:color w:val="000000" w:themeColor="text1"/>
          <w:kern w:val="0"/>
          <w:sz w:val="28"/>
          <w:szCs w:val="28"/>
          <w14:ligatures w14:val="none"/>
        </w:rPr>
        <w:t>Operations Management Theory</w:t>
      </w:r>
      <w:r w:rsidRPr="00E02605">
        <w:rPr>
          <w:rFonts w:ascii="Simplified Arabic" w:eastAsia="Times New Roman" w:hAnsi="Simplified Arabic" w:cs="Simplified Arabic" w:hint="cs"/>
          <w:b/>
          <w:bCs/>
          <w:color w:val="000000" w:themeColor="text1"/>
          <w:kern w:val="0"/>
          <w:sz w:val="28"/>
          <w:szCs w:val="28"/>
          <w:rtl/>
          <w14:ligatures w14:val="none"/>
        </w:rPr>
        <w:t>)</w:t>
      </w:r>
      <w:bookmarkEnd w:id="86"/>
      <w:bookmarkEnd w:id="87"/>
    </w:p>
    <w:p w14:paraId="6529F11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تركز نظرية إدارة العمليات على كيفية تنظيم الموارد المتاحة داخل المؤسسات لتحقيق أعلى مستوى من الكفاءة في تقديم الخدمات. وتشير هذه النظرية إلى أن تحسين إدارة العمليات داخل المؤسسات يسهم في رفع مستوى الأداء وتحسين جودة الخدمات المقدمة وفي مجال الخدمات الصحية، تسهم إدارة العمليات في تنظيم تدفق المرضى داخل المستشفيات وتحسين استخدام الموارد الصحية مثل الأسرة الطبية والكوادر الصحية والأجهزة الطبية، وهو ما يؤدي إلى تحسين الأداء التشغيلي داخل المؤسسات الصحية.</w:t>
      </w:r>
    </w:p>
    <w:p w14:paraId="15140B0E"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88" w:name="_Toc225296873"/>
      <w:bookmarkStart w:id="89" w:name="_Toc225298199"/>
      <w:r w:rsidRPr="00E02605">
        <w:rPr>
          <w:rFonts w:ascii="Simplified Arabic" w:eastAsia="Times New Roman" w:hAnsi="Simplified Arabic" w:cs="Simplified Arabic" w:hint="cs"/>
          <w:b/>
          <w:bCs/>
          <w:color w:val="000000" w:themeColor="text1"/>
          <w:kern w:val="0"/>
          <w:sz w:val="28"/>
          <w:szCs w:val="28"/>
          <w:rtl/>
          <w14:ligatures w14:val="none"/>
        </w:rPr>
        <w:t>ثانيًا: نظرية إدارة الطاقة الاستيعابية (</w:t>
      </w:r>
      <w:r w:rsidRPr="00E02605">
        <w:rPr>
          <w:rFonts w:ascii="Simplified Arabic" w:eastAsia="Times New Roman" w:hAnsi="Simplified Arabic" w:cs="Simplified Arabic" w:hint="cs"/>
          <w:b/>
          <w:bCs/>
          <w:color w:val="000000" w:themeColor="text1"/>
          <w:kern w:val="0"/>
          <w:sz w:val="28"/>
          <w:szCs w:val="28"/>
          <w14:ligatures w14:val="none"/>
        </w:rPr>
        <w:t>Capacity Management Theory</w:t>
      </w:r>
      <w:r w:rsidRPr="00E02605">
        <w:rPr>
          <w:rFonts w:ascii="Simplified Arabic" w:eastAsia="Times New Roman" w:hAnsi="Simplified Arabic" w:cs="Simplified Arabic" w:hint="cs"/>
          <w:b/>
          <w:bCs/>
          <w:color w:val="000000" w:themeColor="text1"/>
          <w:kern w:val="0"/>
          <w:sz w:val="28"/>
          <w:szCs w:val="28"/>
          <w:rtl/>
          <w14:ligatures w14:val="none"/>
        </w:rPr>
        <w:t>)</w:t>
      </w:r>
      <w:bookmarkEnd w:id="88"/>
      <w:bookmarkEnd w:id="89"/>
    </w:p>
    <w:p w14:paraId="3CF8D4E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نظرية إدارة الطاقة الاستيعابية من النظريات المهمة في مجال إدارة الخدمات، حيث تركز على تحقيق التوازن بين الطلب على الخدمات والموارد المتاحة داخل المؤسسة. وتشير هذه النظرية إلى أن الإدارة الفعالة للطاقة الاستيعابية تساعد المؤسسات على مواجهة الزيادة في الطلب على الخدمات دون التأثير في مستوى الجودة وفي المؤسسات الصحية، تسهم إدارة الطاقة الاستيعابية في تنظيم استخدام الأسرة الطبية وتقليل الازدحام داخل أقسام الطوارئ والتنويم، كما تساعد في تحسين تنظيم العمل داخل المستشفى ورفع كفاءة الأداء التشغيلي.</w:t>
      </w:r>
    </w:p>
    <w:p w14:paraId="310D74D2"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90" w:name="_Toc225296874"/>
      <w:bookmarkStart w:id="91" w:name="_Toc225298200"/>
      <w:r w:rsidRPr="00E02605">
        <w:rPr>
          <w:rFonts w:ascii="Simplified Arabic" w:eastAsia="Times New Roman" w:hAnsi="Simplified Arabic" w:cs="Simplified Arabic" w:hint="cs"/>
          <w:b/>
          <w:bCs/>
          <w:color w:val="000000" w:themeColor="text1"/>
          <w:kern w:val="0"/>
          <w:sz w:val="28"/>
          <w:szCs w:val="28"/>
          <w:rtl/>
          <w14:ligatures w14:val="none"/>
        </w:rPr>
        <w:t>ثالثًا: نظرية الكفاءة التشغيلية (</w:t>
      </w:r>
      <w:r w:rsidRPr="00E02605">
        <w:rPr>
          <w:rFonts w:ascii="Simplified Arabic" w:eastAsia="Times New Roman" w:hAnsi="Simplified Arabic" w:cs="Simplified Arabic" w:hint="cs"/>
          <w:b/>
          <w:bCs/>
          <w:color w:val="000000" w:themeColor="text1"/>
          <w:kern w:val="0"/>
          <w:sz w:val="28"/>
          <w:szCs w:val="28"/>
          <w14:ligatures w14:val="none"/>
        </w:rPr>
        <w:t>Operational Efficiency Theory</w:t>
      </w:r>
      <w:r w:rsidRPr="00E02605">
        <w:rPr>
          <w:rFonts w:ascii="Simplified Arabic" w:eastAsia="Times New Roman" w:hAnsi="Simplified Arabic" w:cs="Simplified Arabic" w:hint="cs"/>
          <w:b/>
          <w:bCs/>
          <w:color w:val="000000" w:themeColor="text1"/>
          <w:kern w:val="0"/>
          <w:sz w:val="28"/>
          <w:szCs w:val="28"/>
          <w:rtl/>
          <w14:ligatures w14:val="none"/>
        </w:rPr>
        <w:t>)</w:t>
      </w:r>
      <w:bookmarkEnd w:id="90"/>
      <w:bookmarkEnd w:id="91"/>
    </w:p>
    <w:p w14:paraId="6C47654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تركز هذه النظرية على تحقيق الاستخدام الأمثل للموارد المتاحة داخل المؤسسة من أجل تحقيق أفضل مستوى من الأداء. وتشير هذه النظرية إلى أن المؤسسات التي تتمكن من إدارة مواردها بكفاءة تستطيع تحقيق مستويات أعلى من الأداء مقارنة بالمؤسسات التي تعاني من ضعف في إدارة مواردها.</w:t>
      </w:r>
    </w:p>
    <w:p w14:paraId="0A04DEC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المستشفيات، تسهم الكفاءة التشغيلية في تحسين استخدام الموارد الصحية وتقليل فترات انتظار المرضى وتحسين جودة الخدمات الصحية المقدمة.</w:t>
      </w:r>
    </w:p>
    <w:p w14:paraId="77E29875"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36"/>
          <w:szCs w:val="36"/>
          <w:u w:val="single"/>
          <w14:ligatures w14:val="none"/>
        </w:rPr>
      </w:pPr>
      <w:bookmarkStart w:id="92" w:name="_Toc225296875"/>
      <w:bookmarkStart w:id="93" w:name="_Toc225298201"/>
      <w:r w:rsidRPr="00E02605">
        <w:rPr>
          <w:rFonts w:ascii="Simplified Arabic" w:eastAsia="Times New Roman" w:hAnsi="Simplified Arabic" w:cs="Simplified Arabic" w:hint="cs"/>
          <w:b/>
          <w:bCs/>
          <w:color w:val="000000" w:themeColor="text1"/>
          <w:kern w:val="0"/>
          <w:sz w:val="36"/>
          <w:szCs w:val="36"/>
          <w:u w:val="single"/>
          <w:rtl/>
          <w14:ligatures w14:val="none"/>
        </w:rPr>
        <w:t>العلاقة بين النظريات وموضوع الدراسة</w:t>
      </w:r>
      <w:bookmarkEnd w:id="92"/>
      <w:bookmarkEnd w:id="93"/>
    </w:p>
    <w:p w14:paraId="4AFFB4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تعتمد هذه الدراسة على الربط بين هذه النظريات من أجل تفسير العلاقة بين إدارة الطاقة الاستيعابية ومؤشرات الأداء التشغيلي في المستشفيات الحكومية. حيث تشير هذه النظريات إلى أن الإدارة الفعالة للموارد الصحية وتنظيم العمليات التشغيلية داخل المستشفيات يسهمان في تحسين كفاءة تشغيل المؤسسات الصحية وتحسين جودة الخدمات الصحية المقدمة للمرضى.</w:t>
      </w:r>
    </w:p>
    <w:p w14:paraId="4EBC2681"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u w:val="single"/>
          <w:rtl/>
          <w14:ligatures w14:val="none"/>
        </w:rPr>
      </w:pPr>
    </w:p>
    <w:p w14:paraId="231E0FD0"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53515615"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72605451"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748FAED1"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473290D2"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408E2206" w14:textId="201B2431" w:rsidR="008139D2" w:rsidRPr="00E02605" w:rsidRDefault="008139D2" w:rsidP="00A900F4">
      <w:pPr>
        <w:jc w:val="both"/>
        <w:rPr>
          <w:rFonts w:ascii="Simplified Arabic" w:hAnsi="Simplified Arabic" w:cs="Simplified Arabic"/>
          <w:color w:val="000000" w:themeColor="text1"/>
          <w:sz w:val="28"/>
          <w:szCs w:val="28"/>
          <w:u w:val="single"/>
        </w:rPr>
      </w:pPr>
    </w:p>
    <w:p w14:paraId="388BA6F9"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60916DA8"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46289FA5" w14:textId="77777777" w:rsidR="00A900F4" w:rsidRPr="00E02605" w:rsidRDefault="00A900F4" w:rsidP="002936E3">
      <w:pPr>
        <w:pStyle w:val="1"/>
        <w:jc w:val="center"/>
        <w:rPr>
          <w:b/>
          <w:bCs/>
          <w:color w:val="000000" w:themeColor="text1"/>
          <w:u w:val="single"/>
          <w:rtl/>
        </w:rPr>
      </w:pPr>
      <w:bookmarkStart w:id="94" w:name="_Toc225298202"/>
      <w:r w:rsidRPr="00E02605">
        <w:rPr>
          <w:rFonts w:hint="cs"/>
          <w:b/>
          <w:bCs/>
          <w:color w:val="000000" w:themeColor="text1"/>
          <w:u w:val="single"/>
          <w:rtl/>
        </w:rPr>
        <w:t>الفصل الثاني</w:t>
      </w:r>
      <w:bookmarkEnd w:id="94"/>
    </w:p>
    <w:p w14:paraId="1F816013" w14:textId="77777777" w:rsidR="00A900F4" w:rsidRPr="00E02605" w:rsidRDefault="00A900F4" w:rsidP="002936E3">
      <w:pPr>
        <w:pStyle w:val="1"/>
        <w:jc w:val="center"/>
        <w:rPr>
          <w:b/>
          <w:bCs/>
          <w:color w:val="000000" w:themeColor="text1"/>
          <w:u w:val="single"/>
          <w:rtl/>
        </w:rPr>
      </w:pPr>
      <w:bookmarkStart w:id="95" w:name="_Toc225298203"/>
      <w:r w:rsidRPr="00E02605">
        <w:rPr>
          <w:rFonts w:hint="cs"/>
          <w:b/>
          <w:bCs/>
          <w:color w:val="000000" w:themeColor="text1"/>
          <w:u w:val="single"/>
          <w:rtl/>
        </w:rPr>
        <w:t>الإطار النظري والدراسات السابقة</w:t>
      </w:r>
      <w:bookmarkEnd w:id="95"/>
    </w:p>
    <w:p w14:paraId="414F784B" w14:textId="77777777" w:rsidR="00A900F4" w:rsidRPr="00E02605" w:rsidRDefault="00A900F4" w:rsidP="002936E3">
      <w:pPr>
        <w:pStyle w:val="1"/>
        <w:jc w:val="center"/>
        <w:rPr>
          <w:b/>
          <w:bCs/>
          <w:color w:val="000000" w:themeColor="text1"/>
          <w:u w:val="single"/>
          <w:rtl/>
        </w:rPr>
      </w:pPr>
    </w:p>
    <w:p w14:paraId="20C6A259"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7F4F06A5"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15BEF1BD"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594C94A2"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69EEF4CC"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0F32302C"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136EB758"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197C56A8"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52151A89"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0EA7D9C2"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58598EBD" w14:textId="77777777" w:rsidR="00A900F4" w:rsidRPr="00E02605" w:rsidRDefault="00A900F4" w:rsidP="002A3D1F">
      <w:pPr>
        <w:pStyle w:val="2"/>
        <w:jc w:val="center"/>
        <w:rPr>
          <w:b/>
          <w:bCs/>
          <w:color w:val="000000" w:themeColor="text1"/>
          <w:u w:val="single"/>
          <w:rtl/>
        </w:rPr>
      </w:pPr>
      <w:bookmarkStart w:id="96" w:name="_Toc225298204"/>
      <w:r w:rsidRPr="00E02605">
        <w:rPr>
          <w:rFonts w:hint="cs"/>
          <w:b/>
          <w:bCs/>
          <w:color w:val="000000" w:themeColor="text1"/>
          <w:u w:val="single"/>
          <w:rtl/>
        </w:rPr>
        <w:t>الإطار النظري</w:t>
      </w:r>
      <w:bookmarkEnd w:id="96"/>
    </w:p>
    <w:p w14:paraId="7EC5C964"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32"/>
          <w:szCs w:val="32"/>
          <w:u w:val="single"/>
          <w14:ligatures w14:val="none"/>
        </w:rPr>
      </w:pPr>
      <w:bookmarkStart w:id="97" w:name="_Toc225294412"/>
      <w:bookmarkStart w:id="98" w:name="_Toc225298205"/>
      <w:r w:rsidRPr="00E02605">
        <w:rPr>
          <w:rFonts w:ascii="Simplified Arabic" w:eastAsia="Times New Roman" w:hAnsi="Simplified Arabic" w:cs="Simplified Arabic" w:hint="cs"/>
          <w:b/>
          <w:bCs/>
          <w:color w:val="000000" w:themeColor="text1"/>
          <w:kern w:val="0"/>
          <w:sz w:val="32"/>
          <w:szCs w:val="32"/>
          <w:u w:val="single"/>
          <w:rtl/>
          <w14:ligatures w14:val="none"/>
        </w:rPr>
        <w:t>تمهيد</w:t>
      </w:r>
      <w:bookmarkEnd w:id="97"/>
      <w:bookmarkEnd w:id="98"/>
    </w:p>
    <w:p w14:paraId="04CBEE4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الإطار النظري من الأجزاء الأساسية في الدراسات العلمية، حيث يسهم في تقديم الخلفية العلمية لموضوع الدراسة من خلال عرض المفاهيم والنظريات التي تناولتها الأدبيات العلمية المرتبطة بموضوع البحث. ويساعد الإطار النظري في توضيح المفاهيم الرئيسة التي تقوم عليها الدراسة، كما يسهم في تفسير العلاقة بين متغيرات الدراسة وتحليلها في ضوء ما توصلت إليه الدراسات السابقة في هذا المجال.</w:t>
      </w:r>
    </w:p>
    <w:p w14:paraId="1E80D15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مجال الإدارة الصحية، تزداد أهمية الدراسات التي تتناول كفاءة إدارة الموارد الصحية داخل المستشفيات، خاصة في ظل التحديات المتزايدة التي تواجه الأنظمة الصحية نتيجة الزيادة المستمرة في أعداد المرضى وارتفاع الطلب على الخدمات الصحية. وقد أدى ذلك إلى اهتمام الباحثين بدراسة الأساليب الإدارية الحديثة التي يمكن أن تسهم في تحسين كفاءة تشغيل المؤسسات الصحية وتعزيز قدرتها على تقديم خدمات صحية ذات جودة عالية. وتعد إدارة الطاقة الاستيعابية من المفاهيم الحديثة التي حظيت باهتمام كبير في مجال إدارة الخدمات الصحية، حيث تهدف إلى تحقيق الاستخدام الأمثل للموارد الصحية المتاحة داخل المستشفيات، مثل الأسرة الطبية والكوادر الصحية والأجهزة الطبية. ويسهم التطبيق الفعال لإدارة الطاقة الاستيعابية في تنظيم تدفق المرضى داخل المستشفى وتقليل الازدحام في الأقسام الطبية المختلفة، خاصة في أقسام الطوارئ والتنويم التي تشهد ضغطًا كبيرًا نتيجة استقبالها أعدادًا كبيرة من المرضى بشكل يومي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4EEADAC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مؤشرات الأداء التشغيلي من الأدوات المهمة التي تستخدمها المؤسسات الصحية في تقييم مستوى كفاءة التشغيل داخل المستشفيات، حيث تساعد هذه المؤشرات في قياس مدى كفاءة استخدام الموارد الصحية وتحسين جودة الخدمات الصحية المقدمة للمرضى. وتشمل هذه المؤشرات مجموعة من المقاييس مثل معدل إشغال الأسرة ومتوسط مدة بقاء المرضى وزمن انتظار المرضى ومعدل دوران الأسرة، والتي تعد من المؤشرات الأساسية التي تعتمد عليها إدارات المستشفيات في تقييم مستوى الأداء التشغيلي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وفي ضوء ذلك يسعى هذا الفصل إلى عرض الإطار النظري المرتبط بموضوع الدراسة من خلال تناول المفاهيم الأساسية المتعلقة بإدارة الطاقة الاستيعابية ومؤشرات الأداء التشغيلي في المستشفيات، إضافة إلى عرض مجموعة من الدراسات السابقة التي تناولت العلاقة بين إدارة الموارد الصحية وكفاءة الأداء التشغيلي في المؤسسات الصحية.</w:t>
      </w:r>
    </w:p>
    <w:p w14:paraId="22D6FF2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D0710E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32014F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وسيتم تقسيم هذا الفصل إلى محورين رئيسيين، وهما:</w:t>
      </w:r>
    </w:p>
    <w:p w14:paraId="00D0C6D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المحور الأول: الإطار النظري للدراسة.</w:t>
      </w:r>
    </w:p>
    <w:p w14:paraId="6468AC5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المحور الثاني: الدراسات السابقة.</w:t>
      </w:r>
    </w:p>
    <w:p w14:paraId="1EA7DFE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أما الإطار النظري فسيتناول عددًا من الموضوعات المرتبطة بموضوع الدراسة، من أهمها مفهوم إدارة الطاقة الاستيعابية وأهميتها في المؤسسات الصحية، إضافة إلى مؤشرات الأداء التشغيلي في المستشفيات وأهم المقاييس المستخدمة في تقييم كفاءة تشغيل المؤسسات الصحية.</w:t>
      </w:r>
    </w:p>
    <w:p w14:paraId="2945CCBB"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36"/>
          <w:szCs w:val="36"/>
          <w:u w:val="single"/>
          <w14:ligatures w14:val="none"/>
        </w:rPr>
      </w:pPr>
      <w:bookmarkStart w:id="99" w:name="_Toc225298206"/>
      <w:r w:rsidRPr="00E02605">
        <w:rPr>
          <w:rFonts w:ascii="Simplified Arabic" w:eastAsia="Times New Roman" w:hAnsi="Simplified Arabic" w:cs="Simplified Arabic" w:hint="cs"/>
          <w:b/>
          <w:bCs/>
          <w:color w:val="000000" w:themeColor="text1"/>
          <w:kern w:val="0"/>
          <w:sz w:val="36"/>
          <w:szCs w:val="36"/>
          <w:u w:val="single"/>
          <w:rtl/>
          <w14:ligatures w14:val="none"/>
        </w:rPr>
        <w:t>مفهوم إدارة الطاقة الاستيعابية</w:t>
      </w:r>
      <w:bookmarkEnd w:id="99"/>
    </w:p>
    <w:p w14:paraId="75CBE8A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الطاقة الاستيعابية من المفاهيم الإدارية المهمة التي تستخدم في مختلف المؤسسات الخدمية والإنتاجية، حيث تشير إلى قدرة المؤسسة على استغلال مواردها المتاحة بطريقة تحقق التوازن بين حجم الطلب على الخدمات والموارد المتوفرة داخل المؤسسة. وتساعد إدارة الطاقة الاستيعابية المؤسسات على التعامل مع التغيرات في حجم الطلب على الخدمات دون التأثير سلبًا في مستوى الجودة أو كفاءة الأداء (</w:t>
      </w:r>
      <w:r w:rsidRPr="00E02605">
        <w:rPr>
          <w:rFonts w:ascii="Simplified Arabic" w:eastAsiaTheme="minorEastAsia" w:hAnsi="Simplified Arabic" w:cs="Simplified Arabic" w:hint="cs"/>
          <w:color w:val="000000" w:themeColor="text1"/>
          <w:kern w:val="0"/>
          <w:sz w:val="28"/>
          <w:szCs w:val="28"/>
          <w14:ligatures w14:val="none"/>
        </w:rPr>
        <w:t>Slack et al., 2010</w:t>
      </w:r>
      <w:r w:rsidRPr="00E02605">
        <w:rPr>
          <w:rFonts w:ascii="Simplified Arabic" w:eastAsiaTheme="minorEastAsia" w:hAnsi="Simplified Arabic" w:cs="Simplified Arabic" w:hint="cs"/>
          <w:color w:val="000000" w:themeColor="text1"/>
          <w:kern w:val="0"/>
          <w:sz w:val="28"/>
          <w:szCs w:val="28"/>
          <w:rtl/>
          <w14:ligatures w14:val="none"/>
        </w:rPr>
        <w:t>).وفي المؤسسات الصحية، يشير مفهوم إدارة الطاقة الاستيعابية إلى قدرة المستشفى على تنظيم واستخدام الموارد الصحية المتاحة مثل الأسرة الطبية والكوادر الصحية والتجهيزات الطبية بطريقة تحقق التوازن بين أعداد المرضى والموارد المتوفرة داخل المستشفى. ويعد هذا التوازن من العوامل المهمة التي تسهم في تحسين كفاءة تشغيل المستشفيات وتقليل الازدحام داخل الأقسام الطبية المختلفة.</w:t>
      </w:r>
    </w:p>
    <w:p w14:paraId="2AA9AD9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وتشير الأدبيات في مجال الإدارة الصحية إلى أن إدارة الطاقة الاستيعابية تسهم في تحسين تنظيم العمل داخل المستشفيات من خلال التخطيط الجيد لاستخدام الموارد الصحية وتنظيم تدفق المرضى داخل الأقسام المختلفة. كما تساعد هذه الإدارة في تقليل فترات انتظار المرضى وتحسين كفاءة استخدام الأسرة الطبية داخل المستشفى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كما يعرف بعض الباحثين إدارة الطاقة الاستيعابية بأنها مجموعة من الأساليب الإدارية التي تهدف إلى تحقيق الاستخدام الأمثل للموارد المتاحة داخل المؤسسة من أجل تلبية الطلب على الخدمات بأفضل مستوى من الكفاءة. ويشمل ذلك التخطيط المسبق لاستخدام الموارد وتنظيم العمليات التشغيلية داخل المؤسسة بما يسهم في تحسين كفاءة الأداء وتقليل الهدر في استخدام الموارد (</w:t>
      </w:r>
      <w:r w:rsidRPr="00E02605">
        <w:rPr>
          <w:rFonts w:ascii="Simplified Arabic" w:eastAsiaTheme="minorEastAsia" w:hAnsi="Simplified Arabic" w:cs="Simplified Arabic" w:hint="cs"/>
          <w:color w:val="000000" w:themeColor="text1"/>
          <w:kern w:val="0"/>
          <w:sz w:val="28"/>
          <w:szCs w:val="28"/>
          <w14:ligatures w14:val="none"/>
        </w:rPr>
        <w:t>Heizer</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Render, 2014</w:t>
      </w:r>
      <w:r w:rsidRPr="00E02605">
        <w:rPr>
          <w:rFonts w:ascii="Simplified Arabic" w:eastAsiaTheme="minorEastAsia" w:hAnsi="Simplified Arabic" w:cs="Simplified Arabic" w:hint="cs"/>
          <w:color w:val="000000" w:themeColor="text1"/>
          <w:kern w:val="0"/>
          <w:sz w:val="28"/>
          <w:szCs w:val="28"/>
          <w:rtl/>
          <w14:ligatures w14:val="none"/>
        </w:rPr>
        <w:t>).</w:t>
      </w:r>
    </w:p>
    <w:p w14:paraId="4A74EF4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السياق الصحي، تعد إدارة الطاقة الاستيعابية من العناصر الأساسية في إدارة المستشفيات، حيث تساعد إدارات المستشفيات على تحقيق التوازن بين أعداد المرضى والموارد الصحية المتاحة، كما تسهم في تحسين جودة الخدمات الصحية وتقليل الضغط على الكوادر الطبية داخل المستشفى.</w:t>
      </w:r>
    </w:p>
    <w:p w14:paraId="030CD2A3"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bookmarkStart w:id="100" w:name="_Toc225294414"/>
      <w:bookmarkStart w:id="101" w:name="_Toc225296878"/>
      <w:bookmarkStart w:id="102" w:name="_Toc225298207"/>
      <w:r w:rsidRPr="00E02605">
        <w:rPr>
          <w:rFonts w:ascii="Simplified Arabic" w:eastAsia="Times New Roman" w:hAnsi="Simplified Arabic" w:cs="Simplified Arabic" w:hint="cs"/>
          <w:noProof/>
          <w:color w:val="000000" w:themeColor="text1"/>
          <w:kern w:val="36"/>
          <w:sz w:val="28"/>
          <w:szCs w:val="28"/>
          <w:rtl/>
        </w:rPr>
        <w:drawing>
          <wp:anchor distT="0" distB="0" distL="114300" distR="114300" simplePos="0" relativeHeight="251675649" behindDoc="0" locked="0" layoutInCell="1" allowOverlap="1" wp14:anchorId="51AD7BC6" wp14:editId="07723885">
            <wp:simplePos x="0" y="0"/>
            <wp:positionH relativeFrom="column">
              <wp:posOffset>352425</wp:posOffset>
            </wp:positionH>
            <wp:positionV relativeFrom="paragraph">
              <wp:posOffset>635</wp:posOffset>
            </wp:positionV>
            <wp:extent cx="5435600" cy="3551555"/>
            <wp:effectExtent l="0" t="0" r="0" b="4445"/>
            <wp:wrapTopAndBottom/>
            <wp:docPr id="3097280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28028" name="Picture 309728028"/>
                    <pic:cNvPicPr/>
                  </pic:nvPicPr>
                  <pic:blipFill>
                    <a:blip r:embed="rId10">
                      <a:extLst>
                        <a:ext uri="{28A0092B-C50C-407E-A947-70E740481C1C}">
                          <a14:useLocalDpi xmlns:a14="http://schemas.microsoft.com/office/drawing/2010/main" val="0"/>
                        </a:ext>
                      </a:extLst>
                    </a:blip>
                    <a:stretch>
                      <a:fillRect/>
                    </a:stretch>
                  </pic:blipFill>
                  <pic:spPr>
                    <a:xfrm>
                      <a:off x="0" y="0"/>
                      <a:ext cx="5435600" cy="3551555"/>
                    </a:xfrm>
                    <a:prstGeom prst="rect">
                      <a:avLst/>
                    </a:prstGeom>
                  </pic:spPr>
                </pic:pic>
              </a:graphicData>
            </a:graphic>
            <wp14:sizeRelV relativeFrom="margin">
              <wp14:pctHeight>0</wp14:pctHeight>
            </wp14:sizeRelV>
          </wp:anchor>
        </w:drawing>
      </w:r>
      <w:bookmarkEnd w:id="100"/>
      <w:bookmarkEnd w:id="101"/>
      <w:bookmarkEnd w:id="102"/>
    </w:p>
    <w:p w14:paraId="1DF96825"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(2-1): نموذج إدارة الطاقة الاستيعابية في المستشفيات</w:t>
      </w:r>
    </w:p>
    <w:p w14:paraId="041D1E6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يوضح الشكل العناصر الأساسية لإدارة الطاقة الاستيعابية في المؤسسات الصحية، والتي تشمل إدارة الأسرة الطبية، وتوزيع الكوادر الصحية، وتنظيم استخدام التجهيزات الطبية، بما يسهم في تحقيق الاستخدام الأمثل للموارد الصحية وتحسين كفاءة تشغيل المستشفيات.</w:t>
      </w:r>
    </w:p>
    <w:p w14:paraId="6C230591"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03" w:name="_Toc225298208"/>
      <w:r w:rsidRPr="00E02605">
        <w:rPr>
          <w:rFonts w:ascii="Simplified Arabic" w:eastAsia="Times New Roman" w:hAnsi="Simplified Arabic" w:cs="Simplified Arabic" w:hint="cs"/>
          <w:b/>
          <w:bCs/>
          <w:color w:val="000000" w:themeColor="text1"/>
          <w:kern w:val="36"/>
          <w:sz w:val="36"/>
          <w:szCs w:val="36"/>
          <w:u w:val="single"/>
          <w:rtl/>
          <w14:ligatures w14:val="none"/>
        </w:rPr>
        <w:t>تطور مفهوم إدارة الطاقة الاستيعابية في القطاع الصحي</w:t>
      </w:r>
      <w:bookmarkEnd w:id="103"/>
    </w:p>
    <w:p w14:paraId="16996A7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شهد مفهوم إدارة الطاقة الاستيعابية تطورًا ملحوظًا في الفكر الإداري خلال العقود الماضية، حيث كان هذا المفهوم في بداياته مرتبطًا بالقطاع الصناعي الذي يهتم بتحديد حجم الإنتاج المناسب بما يتوافق مع الموارد المتاحة داخل المؤسسة. وقد ركزت الدراسات الأولى في هذا المجال على كيفية تحقيق التوازن بين الطاقة الإنتاجية للمؤسسة وحجم الطلب على المنتجات أو الخدمات، وذلك بهدف تحقيق الكفاءة في استخدام الموارد وتقليل الهدر في العمليات التشغيلية (الطائي والعلاق، 2018).</w:t>
      </w:r>
    </w:p>
    <w:p w14:paraId="1696022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ومع تطور قطاع الخدمات واتساع نطاقه، بدأ مفهوم إدارة الطاقة الاستيعابية ينتقل تدريجيًا إلى المؤسسات الخدمية المختلفة، ومن بينها المؤسسات الصحية التي تعتمد بشكل كبير على الإدارة الفعالة للموارد من أجل تقديم الخدمات الصحية للمجتمع. وقد أصبح هذا المفهوم أحد الأدوات الإدارية المهمة التي تستخدمها المستشفيات في تنظيم العمل داخل الأقسام الطبية المختلفة وتحسين كفاءة استخدام الموارد الصحية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13DDE22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ارتبط ظهور مفهوم إدارة الطاقة الاستيعابية في القطاع الصحي بعدد من التغيرات التي شهدتها الأنظمة الصحية في مختلف دول العالم، ومن أبرزها الزيادة المستمرة في أعداد السكان وارتفاع الطلب على الخدمات الصحية، إضافة إلى التطور الكبير في التكنولوجيا الطبية وازدياد تكاليف الرعاية الصحية. وقد أدى ذلك إلى زيادة الضغط على المستشفيات، خاصة المستشفيات الحكومية التي تقدم خدماتها لعدد كبير من المرضى بشكل يومي (العديلي، 2016).</w:t>
      </w:r>
    </w:p>
    <w:p w14:paraId="423A6E7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ظل هذه التحديات، أصبح من الضروري أن تتبنى المؤسسات الصحية أساليب إدارية حديثة تساعدها على إدارة مواردها الصحية بكفاءة. ومن هنا ظهر الاهتمام بتطبيق مفهوم إدارة الطاقة الاستيعابية في المستشفيات بهدف تحقيق الاستخدام الأمثل للموارد الصحية المتاحة مثل الأسرة الطبية والكوادر الصحية والأجهزة الطبية، الأمر الذي يسهم في تحسين كفاءة تشغيل المؤسسات الصحية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56AC220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الأدبيات في مجال الإدارة الصحية إلى أن الإدارة الفعالة للطاقة الاستيعابية تساعد في تنظيم تدفق المرضى داخل المستشفيات وتحسين كفاءة استخدام الموارد الصحية، الأمر الذي يسهم في تقليل الازدحام داخل الأقسام الطبية المختلفة وتحسين سرعة تقديم الخدمات الصحية للمرضى (الخطيب، 2020).</w:t>
      </w:r>
    </w:p>
    <w:p w14:paraId="24A1F76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أكدت العديد من الدراسات الحديثة أن إدارة الطاقة الاستيعابية تعد من العناصر الأساسية في تحسين الأداء التشغيلي للمستشفيات، حيث تساعد إدارات المستشفيات على تحقيق التوازن بين الطلب المتزايد على الخدمات الصحية والإمكانات المتاحة داخل المستشفى. كما تسهم في تقليل فترات انتظار المرضى وتحسين كفاءة استخدام الأسرة الطبية داخل أقسام التنويم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593E2B94" w14:textId="0DC1463B" w:rsidR="00A900F4" w:rsidRPr="00E02605" w:rsidRDefault="00A900F4" w:rsidP="00E0260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ومن خلال ما سبق يتضح أن مفهوم إدارة الطاقة الاستيعابية في القطاع الصحي أصبح من المفاهيم الإدارية المهمة التي تسهم في تطوير أداء المؤسسات الصحية وتحسين كفاءة استخدام الموارد الصحية داخل المستشفيات، الأمر الذي ينعكس إيجابًا على جودة الخدمات الصحية المقدمة للمجتمع (عبد الرحمن، 2018)</w:t>
      </w:r>
    </w:p>
    <w:p w14:paraId="411A9FB6"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04" w:name="_Toc225298209"/>
      <w:r w:rsidRPr="00E02605">
        <w:rPr>
          <w:rFonts w:ascii="Simplified Arabic" w:eastAsia="Times New Roman" w:hAnsi="Simplified Arabic" w:cs="Simplified Arabic" w:hint="cs"/>
          <w:b/>
          <w:bCs/>
          <w:color w:val="000000" w:themeColor="text1"/>
          <w:kern w:val="36"/>
          <w:sz w:val="36"/>
          <w:szCs w:val="36"/>
          <w:u w:val="single"/>
          <w:rtl/>
          <w14:ligatures w14:val="none"/>
        </w:rPr>
        <w:t>أهمية إدارة الطاقة الاستيعابية في المستشفيات</w:t>
      </w:r>
      <w:bookmarkEnd w:id="104"/>
    </w:p>
    <w:p w14:paraId="356DE5E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الطاقة الاستيعابية من العناصر الأساسية التي تؤثر في كفاءة تشغيل المؤسسات الصحية، حيث تساعد في تحقيق الاستخدام الأمثل للموارد الصحية المتاحة داخل المستشفى. وقد ازدادت أهمية هذا المفهوم في السنوات الأخيرة نتيجة التحديات التي تواجه الأنظمة الصحية في مختلف دول العالم، مثل زيادة أعداد السكان وارتفاع الطلب على الخدمات الصحية، إضافة إلى محدودية الموارد الصحية مقارنة بحجم الطلب المتزايد على الرعاية الصحية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كما تشير الأدبيات في مجال الإدارة الصحية إلى أن المستشفيات تواجه ضغوطًا تشغيلية متزايدة نتيجة تزايد أعداد المرضى مقارنة بالإمكانات المتاحة من الأسرة الطبية والكوادر الصحية والتجهيزات الطبية، الأمر الذي يجعل إدارة الطاقة الاستيعابية من الأدوات الإدارية المهمة التي تساعد إدارات المستشفيات على تنظيم العمل داخل الأقسام الطبية المختلفة وتحقيق الاستخدام الأمثل للموارد الصحية المتاحة (الخطيب، 2020).</w:t>
      </w:r>
    </w:p>
    <w:p w14:paraId="5418BDA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وتتجلى أهمية إدارة الطاقة الاستيعابية في المستشفيات في عدد من الجوانب المهمة التي تسهم في تحسين كفاءة الأداء التشغيلي للمؤسسات الصحية، ومن أبرز هذه الجوانب ما يلي:</w:t>
      </w:r>
    </w:p>
    <w:p w14:paraId="542FC1F9"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05" w:name="_Toc225294417"/>
      <w:bookmarkStart w:id="106" w:name="_Toc225296881"/>
      <w:bookmarkStart w:id="107" w:name="_Toc225298210"/>
      <w:r w:rsidRPr="00E02605">
        <w:rPr>
          <w:rFonts w:ascii="Simplified Arabic" w:eastAsia="Times New Roman" w:hAnsi="Simplified Arabic" w:cs="Simplified Arabic" w:hint="cs"/>
          <w:b/>
          <w:bCs/>
          <w:color w:val="000000" w:themeColor="text1"/>
          <w:kern w:val="0"/>
          <w:sz w:val="28"/>
          <w:szCs w:val="28"/>
          <w:rtl/>
          <w14:ligatures w14:val="none"/>
        </w:rPr>
        <w:t>1. تحسين كفاءة استخدام الموارد الصحية</w:t>
      </w:r>
      <w:bookmarkEnd w:id="105"/>
      <w:bookmarkEnd w:id="106"/>
      <w:bookmarkEnd w:id="107"/>
    </w:p>
    <w:p w14:paraId="47314A4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تساعد إدارة الطاقة الاستيعابية في تحسين كفاءة استخدام الموارد الصحية داخل المستشفى، حيث تسهم في تنظيم استخدام الأسرة الطبية والكوادر الصحية والتجهيزات الطبية بطريقة تحقق أعلى مستوى من الكفاءة في تقديم الخدمات الصحية. كما تساعد هذه الإدارة في تقليل الهدر في استخدام الموارد الصحية وتحسين كفاءة تشغيل المستشفى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48FBFB1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هذا السياق، تؤكد بعض الدراسات العربية في مجال الإدارة الصحية أن الاستخدام الفعال للموارد الصحية داخل المستشفيات يسهم في تحسين مستوى الأداء المؤسسي وتقليل الضغوط التشغيلية التي قد تواجه المؤسسات الصحية نتيجة ارتفاع الطلب على الخدمات الصحية (العديلي، 2016).</w:t>
      </w:r>
    </w:p>
    <w:p w14:paraId="05DD2F2D"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08" w:name="_Toc225294418"/>
      <w:bookmarkStart w:id="109" w:name="_Toc225296882"/>
      <w:bookmarkStart w:id="110" w:name="_Toc225298211"/>
      <w:r w:rsidRPr="00E02605">
        <w:rPr>
          <w:rFonts w:ascii="Simplified Arabic" w:eastAsia="Times New Roman" w:hAnsi="Simplified Arabic" w:cs="Simplified Arabic" w:hint="cs"/>
          <w:b/>
          <w:bCs/>
          <w:color w:val="000000" w:themeColor="text1"/>
          <w:kern w:val="0"/>
          <w:sz w:val="28"/>
          <w:szCs w:val="28"/>
          <w:rtl/>
          <w14:ligatures w14:val="none"/>
        </w:rPr>
        <w:t>2. تقليل الازدحام في أقسام الطوارئ</w:t>
      </w:r>
      <w:bookmarkEnd w:id="108"/>
      <w:bookmarkEnd w:id="109"/>
      <w:bookmarkEnd w:id="110"/>
    </w:p>
    <w:p w14:paraId="1167883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تعاني العديد من المستشفيات الحكومية من مشكلة الازدحام في أقسام الطوارئ نتيجة استقبالها أعدادًا كبيرة من المرضى بشكل يومي. ويعد الازدحام في أقسام الطوارئ من المشكلات التي قد تؤثر سلبًا في جودة الخدمات الصحية المقدمة للمرضى، حيث يؤدي إلى زيادة زمن انتظار المرضى وتأخر تقديم الخدمات الطبية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4BE0BE8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وتساعد إدارة الطاقة الاستيعابية في تنظيم تدفق المرضى داخل المستشفى وتوزيعهم على الأقسام المختلفة وفقًا لقدرة المستشفى الاستيعابية، الأمر الذي يسهم في تقليل الازدحام داخل أقسام الطوارئ وتحسين سرعة تقديم الخدمات الصحية للمرضى (الخطيب، 2020).</w:t>
      </w:r>
    </w:p>
    <w:p w14:paraId="07F93AA0"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11" w:name="_Toc225294419"/>
      <w:bookmarkStart w:id="112" w:name="_Toc225296883"/>
      <w:bookmarkStart w:id="113" w:name="_Toc225298212"/>
      <w:r w:rsidRPr="00E02605">
        <w:rPr>
          <w:rFonts w:ascii="Simplified Arabic" w:eastAsia="Times New Roman" w:hAnsi="Simplified Arabic" w:cs="Simplified Arabic" w:hint="cs"/>
          <w:b/>
          <w:bCs/>
          <w:color w:val="000000" w:themeColor="text1"/>
          <w:kern w:val="0"/>
          <w:sz w:val="28"/>
          <w:szCs w:val="28"/>
          <w:rtl/>
          <w14:ligatures w14:val="none"/>
        </w:rPr>
        <w:t>3. تحسين جودة الخدمات الصحية</w:t>
      </w:r>
      <w:bookmarkEnd w:id="111"/>
      <w:bookmarkEnd w:id="112"/>
      <w:bookmarkEnd w:id="113"/>
    </w:p>
    <w:p w14:paraId="7F4AC4D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تسهم الإدارة الفعالة للطاقة الاستيعابية في تحسين جودة الخدمات الصحية المقدمة للمرضى من خلال تقليل فترات الانتظار وتحسين سرعة تقديم الخدمات الطبية. كما تساعد هذه الإدارة في تقليل الضغط على الكوادر الطبية داخل المستشفى، الأمر الذي يسهم في تحسين مستوى الرعاية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726E7F9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العربية إلى أن تحسين إدارة الموارد الصحية داخل المستشفيات يسهم في رفع مستوى جودة الخدمات الصحية المقدمة للمجتمع، وذلك من خلال تحسين تنظيم العمل داخل الأقسام الطبية المختلفة وتطوير أساليب تقديم الخدمات الصحية (عبد الرحمن، 2018).</w:t>
      </w:r>
    </w:p>
    <w:p w14:paraId="1420A323"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14" w:name="_Toc225294420"/>
      <w:bookmarkStart w:id="115" w:name="_Toc225296884"/>
      <w:bookmarkStart w:id="116" w:name="_Toc225298213"/>
      <w:r w:rsidRPr="00E02605">
        <w:rPr>
          <w:rFonts w:ascii="Simplified Arabic" w:eastAsia="Times New Roman" w:hAnsi="Simplified Arabic" w:cs="Simplified Arabic" w:hint="cs"/>
          <w:b/>
          <w:bCs/>
          <w:color w:val="000000" w:themeColor="text1"/>
          <w:kern w:val="0"/>
          <w:sz w:val="28"/>
          <w:szCs w:val="28"/>
          <w:rtl/>
          <w14:ligatures w14:val="none"/>
        </w:rPr>
        <w:t>4. رفع كفاءة الأداء التشغيلي للمستشفيات</w:t>
      </w:r>
      <w:bookmarkEnd w:id="114"/>
      <w:bookmarkEnd w:id="115"/>
      <w:bookmarkEnd w:id="116"/>
    </w:p>
    <w:p w14:paraId="431F37E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الطاقة الاستيعابية من العوامل المهمة التي تسهم في تحسين كفاءة الأداء التشغيلي داخل المستشفيات، حيث تساعد إدارات المستشفيات على تنظيم العمليات التشغيلية وتحسين استخدام الموارد الصحية المتاحة. كما تسهم في تحقيق التوازن بين حجم الطلب على الخدمات الصحية والإمكانات المتاحة داخل المستشفى، الأمر الذي يؤدي إلى تحسين كفاءة تشغيل المؤسسات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1FAF752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هذا السياق تشير بعض الدراسات إلى أن الإدارة الفعالة للطاقة الاستيعابية تساعد في تحسين مؤشرات الأداء التشغيلي في المستشفيات مثل معدل إشغال الأسرة ومتوسط مدة بقاء المرضى وزمن انتظار المرضى في أقسام الطوارئ، وهي مؤشرات تستخدم عادة في تقييم كفاءة تشغيل المؤسسات الصحية (الطائي والعلاق، 2018).</w:t>
      </w:r>
    </w:p>
    <w:p w14:paraId="292D23EB"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17" w:name="_Toc225294421"/>
      <w:bookmarkStart w:id="118" w:name="_Toc225296885"/>
      <w:bookmarkStart w:id="119" w:name="_Toc225298214"/>
      <w:r w:rsidRPr="00E02605">
        <w:rPr>
          <w:rFonts w:ascii="Simplified Arabic" w:eastAsia="Times New Roman" w:hAnsi="Simplified Arabic" w:cs="Simplified Arabic" w:hint="cs"/>
          <w:b/>
          <w:bCs/>
          <w:color w:val="000000" w:themeColor="text1"/>
          <w:kern w:val="0"/>
          <w:sz w:val="28"/>
          <w:szCs w:val="28"/>
          <w:rtl/>
          <w14:ligatures w14:val="none"/>
        </w:rPr>
        <w:t>5. تحسين إدارة تدفق المرضى داخل المستشفى</w:t>
      </w:r>
      <w:bookmarkEnd w:id="117"/>
      <w:bookmarkEnd w:id="118"/>
      <w:bookmarkEnd w:id="119"/>
    </w:p>
    <w:p w14:paraId="43C7B94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تدفق المرضى من الجوانب المهمة في إدارة الطاقة الاستيعابية داخل المستشفيات، حيث تساعد هذه الإدارة في تنظيم حركة المرضى داخل المستشفى منذ دخولهم إلى أقسام الطوارئ وحتى انتقالهم إلى أقسام التنويم أو خروجهم من المستشفى بعد تلقي العلاج.</w:t>
      </w:r>
    </w:p>
    <w:p w14:paraId="601C8B0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وتسهم الإدارة الفعالة لتدفق المرضى في تقليل فترات الانتظار وتحسين تنظيم العمل داخل الأقسام الطبية المختلفة، كما تساعد في تحسين كفاءة استخدام الأسرة الطبية داخل المستشفى وتقليل الضغط على الكوادر الصحية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420E4D0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imes New Roman" w:hAnsi="Simplified Arabic" w:cs="Simplified Arabic" w:hint="cs"/>
          <w:noProof/>
          <w:color w:val="000000" w:themeColor="text1"/>
          <w:kern w:val="36"/>
          <w:sz w:val="28"/>
          <w:szCs w:val="28"/>
          <w:rtl/>
        </w:rPr>
        <w:drawing>
          <wp:anchor distT="0" distB="0" distL="114300" distR="114300" simplePos="0" relativeHeight="251676673" behindDoc="0" locked="0" layoutInCell="1" allowOverlap="1" wp14:anchorId="43EEF4C6" wp14:editId="41311B15">
            <wp:simplePos x="0" y="0"/>
            <wp:positionH relativeFrom="column">
              <wp:posOffset>-192553</wp:posOffset>
            </wp:positionH>
            <wp:positionV relativeFrom="paragraph">
              <wp:posOffset>1330667</wp:posOffset>
            </wp:positionV>
            <wp:extent cx="6506027" cy="4114800"/>
            <wp:effectExtent l="0" t="0" r="0" b="0"/>
            <wp:wrapTopAndBottom/>
            <wp:docPr id="695110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10728" name="Picture 695110728"/>
                    <pic:cNvPicPr/>
                  </pic:nvPicPr>
                  <pic:blipFill>
                    <a:blip r:embed="rId11">
                      <a:extLst>
                        <a:ext uri="{28A0092B-C50C-407E-A947-70E740481C1C}">
                          <a14:useLocalDpi xmlns:a14="http://schemas.microsoft.com/office/drawing/2010/main" val="0"/>
                        </a:ext>
                      </a:extLst>
                    </a:blip>
                    <a:stretch>
                      <a:fillRect/>
                    </a:stretch>
                  </pic:blipFill>
                  <pic:spPr>
                    <a:xfrm>
                      <a:off x="0" y="0"/>
                      <a:ext cx="6506899" cy="4115351"/>
                    </a:xfrm>
                    <a:prstGeom prst="rect">
                      <a:avLst/>
                    </a:prstGeom>
                  </pic:spPr>
                </pic:pic>
              </a:graphicData>
            </a:graphic>
            <wp14:sizeRelH relativeFrom="margin">
              <wp14:pctWidth>0</wp14:pctWidth>
            </wp14:sizeRelH>
            <wp14:sizeRelV relativeFrom="margin">
              <wp14:pctHeight>0</wp14:pctHeight>
            </wp14:sizeRelV>
          </wp:anchor>
        </w:drawing>
      </w: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العربية إلى أن تنظيم تدفق المرضى داخل المستشفيات يسهم في تحسين كفاءة تقديم الخدمات الصحية وتقليل المشكلات التشغيلية التي قد تواجه المؤسسات الصحية نتيجة سوء تنظيم العمل داخل الأقسام الطبية المختلفة (الخطيب، 2020).</w:t>
      </w:r>
    </w:p>
    <w:p w14:paraId="39ADFC4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2B5125A"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(2-2): تدفق المرضى داخل المستشفى</w:t>
      </w:r>
    </w:p>
    <w:p w14:paraId="578DF49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يوضح الشكل مراحل انتقال المرضى داخل المستشفى بدءًا من وصولهم إلى قسم الطوارئ، مرورًا بمرحلة الفحص والتشخيص، ثم التحويل إلى أقسام التنويم أو الخروج بعد تلقي العلاج، وهو ما يعكس أهمية تنظيم تدفق المرضى في تحسين كفاءة استخدام الموارد الصحية وتقليل الازدحام داخل المستشفيات.</w:t>
      </w:r>
    </w:p>
    <w:p w14:paraId="7BEE16C7"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77ECD823"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20" w:name="_Toc225298215"/>
      <w:r w:rsidRPr="00E02605">
        <w:rPr>
          <w:rFonts w:ascii="Simplified Arabic" w:eastAsia="Times New Roman" w:hAnsi="Simplified Arabic" w:cs="Simplified Arabic" w:hint="cs"/>
          <w:b/>
          <w:bCs/>
          <w:color w:val="000000" w:themeColor="text1"/>
          <w:kern w:val="36"/>
          <w:sz w:val="36"/>
          <w:szCs w:val="36"/>
          <w:u w:val="single"/>
          <w:rtl/>
          <w14:ligatures w14:val="none"/>
        </w:rPr>
        <w:t>أهداف إدارة الطاقة الاستيعابية في المستشفيات</w:t>
      </w:r>
      <w:bookmarkEnd w:id="120"/>
    </w:p>
    <w:p w14:paraId="542C9CB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تسعى المؤسسات الصحية في الوقت الحاضر إلى تحقيق أعلى مستوى من الكفاءة في استخدام الموارد الصحية المتاحة، وذلك في ظل التحديات المتزايدة التي تواجه الأنظمة الصحية نتيجة ارتفاع الطلب على الخدمات الصحية وزيادة الضغط على المستشفيات. وتعد إدارة الطاقة الاستيعابية من الأدوات الإدارية المهمة التي تساعد إدارات المستشفيات على تنظيم العمل داخل الأقسام الطبية المختلفة وتحقيق الاستخدام الأمثل للموارد الصحية المتاحة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4E84146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وتهدف إدارة الطاقة الاستيعابية في المستشفيات إلى تحقيق مجموعة من الأهداف التي تسهم في تحسين كفاءة تشغيل المؤسسات الصحية ورفع مستوى جودة الخدمات الصحية المقدمة للمرضى، ومن أبرز هذه الأهداف ما يأتي:</w:t>
      </w:r>
    </w:p>
    <w:p w14:paraId="3C0EC48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21" w:name="_Toc225294423"/>
      <w:bookmarkStart w:id="122" w:name="_Toc225296887"/>
      <w:bookmarkStart w:id="123" w:name="_Toc225298216"/>
      <w:r w:rsidRPr="00E02605">
        <w:rPr>
          <w:rFonts w:ascii="Simplified Arabic" w:eastAsia="Times New Roman" w:hAnsi="Simplified Arabic" w:cs="Simplified Arabic" w:hint="cs"/>
          <w:b/>
          <w:bCs/>
          <w:color w:val="000000" w:themeColor="text1"/>
          <w:kern w:val="0"/>
          <w:sz w:val="28"/>
          <w:szCs w:val="28"/>
          <w:rtl/>
          <w14:ligatures w14:val="none"/>
        </w:rPr>
        <w:t>1. تحقيق الاستخدام الأمثل للموارد الصحية</w:t>
      </w:r>
      <w:bookmarkEnd w:id="121"/>
      <w:bookmarkEnd w:id="122"/>
      <w:bookmarkEnd w:id="123"/>
    </w:p>
    <w:p w14:paraId="1D96291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الاستخدام الأمثل للموارد الصحية من الأهداف الأساسية لإدارة الطاقة الاستيعابية في المستشفيات، حيث تسعى إدارات المستشفيات إلى تحقيق أعلى مستوى من الكفاءة في استخدام الموارد المتاحة مثل الأسرة الطبية والكوادر الصحية والتجهيزات الطبية المختلفة. ويساعد ذلك في تحسين كفاءة تشغيل المستشفى وتقليل الهدر في استخدام الموارد الصحية (العديلي، 2016).</w:t>
      </w:r>
    </w:p>
    <w:p w14:paraId="24B40E9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يساعد الاستخدام الفعال للموارد الصحية في تحقيق التوازن بين أعداد المرضى والموارد المتاحة داخل المستشفى، الأمر الذي يسهم في تحسين مستوى الخدمات الصحية المقدمة للمرضى وتقليل المشكلات التشغيلية التي قد تواجه المؤسسات الصحية نتيجة سوء إدارة الموارد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2AA13EAE"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24" w:name="_Toc225294424"/>
      <w:bookmarkStart w:id="125" w:name="_Toc225296888"/>
      <w:bookmarkStart w:id="126" w:name="_Toc225298217"/>
      <w:r w:rsidRPr="00E02605">
        <w:rPr>
          <w:rFonts w:ascii="Simplified Arabic" w:eastAsia="Times New Roman" w:hAnsi="Simplified Arabic" w:cs="Simplified Arabic" w:hint="cs"/>
          <w:b/>
          <w:bCs/>
          <w:color w:val="000000" w:themeColor="text1"/>
          <w:kern w:val="0"/>
          <w:sz w:val="28"/>
          <w:szCs w:val="28"/>
          <w:rtl/>
          <w14:ligatures w14:val="none"/>
        </w:rPr>
        <w:t>2. تحقيق التوازن بين الطلب على الخدمات الصحية والطاقة الاستيعابية للمستشفى</w:t>
      </w:r>
      <w:bookmarkEnd w:id="124"/>
      <w:bookmarkEnd w:id="125"/>
      <w:bookmarkEnd w:id="126"/>
    </w:p>
    <w:p w14:paraId="06EE620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تسعى إدارة الطاقة الاستيعابية إلى تحقيق التوازن بين الطلب المتزايد على الخدمات الصحية والطاقة الاستيعابية المتاحة داخل المستشفى. ويعد تحقيق هذا التوازن من العوامل المهمة التي تساعد إدارات المستشفيات على تحسين كفاءة تشغيل المؤسسات الصحية وتقليل الازدحام داخل الأقسام الطبية المختلفة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023408C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يساعد تحقيق التوازن بين الطلب على الخدمات الصحية والموارد المتاحة في تحسين تنظيم العمل داخل المستشفى وتقليل فترات الانتظار التي قد يواجهها المرضى عند الحصول على الخدمات الصحية (الخطيب، 2020).</w:t>
      </w:r>
    </w:p>
    <w:p w14:paraId="214095E7"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27" w:name="_Toc225294425"/>
      <w:bookmarkStart w:id="128" w:name="_Toc225296889"/>
      <w:bookmarkStart w:id="129" w:name="_Toc225298218"/>
      <w:r w:rsidRPr="00E02605">
        <w:rPr>
          <w:rFonts w:ascii="Simplified Arabic" w:eastAsia="Times New Roman" w:hAnsi="Simplified Arabic" w:cs="Simplified Arabic" w:hint="cs"/>
          <w:b/>
          <w:bCs/>
          <w:color w:val="000000" w:themeColor="text1"/>
          <w:kern w:val="0"/>
          <w:sz w:val="28"/>
          <w:szCs w:val="28"/>
          <w:rtl/>
          <w14:ligatures w14:val="none"/>
        </w:rPr>
        <w:t>3. تحسين كفاءة الأداء التشغيلي للمستشفيات</w:t>
      </w:r>
      <w:bookmarkEnd w:id="127"/>
      <w:bookmarkEnd w:id="128"/>
      <w:bookmarkEnd w:id="129"/>
    </w:p>
    <w:p w14:paraId="45C384D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الطاقة الاستيعابية من الأدوات المهمة التي تساعد في تحسين كفاءة الأداء التشغيلي للمستشفيات، حيث تسهم في تنظيم العمليات التشغيلية داخل المستشفى وتحسين استخدام الموارد الصحية المتاحة. كما تساعد في تحسين مؤشرات الأداء التشغيلي مثل معدل إشغال الأسرة ومتوسط مدة بقاء المرضى وزمن انتظار المرضى في أقسام الطوارئ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78CB958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العربية في مجال الإدارة الصحية إلى أن الإدارة الفعالة للموارد الصحية تسهم في تحسين كفاءة تشغيل المؤسسات الصحية وتعزيز قدرتها على تقديم خدمات صحية ذات جودة عالية (الطائي والعلاق، 2018).</w:t>
      </w:r>
    </w:p>
    <w:p w14:paraId="35352893"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30" w:name="_Toc225294426"/>
      <w:bookmarkStart w:id="131" w:name="_Toc225296890"/>
      <w:bookmarkStart w:id="132" w:name="_Toc225298219"/>
      <w:r w:rsidRPr="00E02605">
        <w:rPr>
          <w:rFonts w:ascii="Simplified Arabic" w:eastAsia="Times New Roman" w:hAnsi="Simplified Arabic" w:cs="Simplified Arabic" w:hint="cs"/>
          <w:b/>
          <w:bCs/>
          <w:color w:val="000000" w:themeColor="text1"/>
          <w:kern w:val="0"/>
          <w:sz w:val="28"/>
          <w:szCs w:val="28"/>
          <w:rtl/>
          <w14:ligatures w14:val="none"/>
        </w:rPr>
        <w:t>4. تقليل الازدحام داخل المستشفيات</w:t>
      </w:r>
      <w:bookmarkEnd w:id="130"/>
      <w:bookmarkEnd w:id="131"/>
      <w:bookmarkEnd w:id="132"/>
    </w:p>
    <w:p w14:paraId="53626DE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تعاني العديد من المستشفيات الحكومية من مشكلة الازدحام داخل الأقسام الطبية المختلفة نتيجة زيادة أعداد المرضى مقارنة بالإمكانات المتاحة من الموارد الصحية. ويسهم تطبيق إدارة الطاقة الاستيعابية في تنظيم تدفق المرضى داخل المستشفى وتقليل الازدحام داخل أقسام الطوارئ والتنويم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021E792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تساعد إدارة الطاقة الاستيعابية في تحسين توزيع المرضى بين الأقسام الطبية المختلفة وفقًا لقدرة المستشفى الاستيعابية، الأمر الذي يسهم في تحسين سرعة تقديم الخدمات الصحية وتقليل فترات الانتظار التي قد يواجهها المرضى داخل المستشفى (عبد الرحمن، 2018).</w:t>
      </w:r>
    </w:p>
    <w:p w14:paraId="661B99C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33" w:name="_Toc225294427"/>
      <w:bookmarkStart w:id="134" w:name="_Toc225296891"/>
      <w:bookmarkStart w:id="135" w:name="_Toc225298220"/>
      <w:r w:rsidRPr="00E02605">
        <w:rPr>
          <w:rFonts w:ascii="Simplified Arabic" w:eastAsia="Times New Roman" w:hAnsi="Simplified Arabic" w:cs="Simplified Arabic" w:hint="cs"/>
          <w:b/>
          <w:bCs/>
          <w:color w:val="000000" w:themeColor="text1"/>
          <w:kern w:val="0"/>
          <w:sz w:val="28"/>
          <w:szCs w:val="28"/>
          <w:rtl/>
          <w14:ligatures w14:val="none"/>
        </w:rPr>
        <w:t>5. تحسين جودة الخدمات الصحية المقدمة للمرضى</w:t>
      </w:r>
      <w:bookmarkEnd w:id="133"/>
      <w:bookmarkEnd w:id="134"/>
      <w:bookmarkEnd w:id="135"/>
    </w:p>
    <w:p w14:paraId="4BE7266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تحسين جودة الخدمات الصحية من الأهداف الأساسية التي تسعى إليها المؤسسات الصحية، حيث تسهم الإدارة الفعالة للطاقة الاستيعابية في تحسين تنظيم العمل داخل المستشفيات وتقليل الضغط على الكوادر الطبية. كما يساعد ذلك في تحسين مستوى الرعاية الصحية المقدمة للمرضى ورفع مستوى رضا المرضى عن الخدمات الصحية المقدمة لهم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7DB86C3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تحسين إدارة الموارد الصحية داخل المستشفيات يسهم في تطوير جودة الخدمات الصحية وتعزيز قدرة المؤسسات الصحية على تقديم خدمات طبية فعالة تلبي احتياجات المرضى (الخطيب، 2020).</w:t>
      </w:r>
    </w:p>
    <w:p w14:paraId="689F356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3ECFE0D8"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36" w:name="_Toc225298221"/>
      <w:r w:rsidRPr="00E02605">
        <w:rPr>
          <w:rFonts w:ascii="Simplified Arabic" w:eastAsia="Times New Roman" w:hAnsi="Simplified Arabic" w:cs="Simplified Arabic" w:hint="cs"/>
          <w:b/>
          <w:bCs/>
          <w:color w:val="000000" w:themeColor="text1"/>
          <w:kern w:val="36"/>
          <w:sz w:val="36"/>
          <w:szCs w:val="36"/>
          <w:u w:val="single"/>
          <w:rtl/>
          <w14:ligatures w14:val="none"/>
        </w:rPr>
        <w:t>عناصر إدارة الطاقة الاستيعابية في المستشفيات</w:t>
      </w:r>
      <w:bookmarkEnd w:id="136"/>
    </w:p>
    <w:p w14:paraId="47F19C0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الطاقة الاستيعابية في المستشفيات عملية إدارية متكاملة تهدف إلى تحقيق الاستخدام الأمثل للموارد الصحية المتاحة داخل المؤسسة الصحية، وذلك من خلال تنظيم العمل داخل الأقسام الطبية المختلفة وتحقيق التوازن بين حجم الطلب على الخدمات الصحية والإمكانات المتاحة داخل المستشفى. وتعتمد إدارة الطاقة الاستيعابية على مجموعة من العناصر الأساسية التي تسهم في تحسين كفاءة تشغيل المستشفيات وتنظيم تدفق المرضى داخل الأقسام الطبية المختلفة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وتتمثل أهم عناصر إدارة الطاقة الاستيعابية في المستشفيات في مجموعة من الجوانب التنظيمية والإدارية التي تساعد إدارات المستشفيات على تحقيق الاستخدام الأمثل للموارد الصحية، ومن أبرز هذه العناصر ما يأتي:</w:t>
      </w:r>
    </w:p>
    <w:p w14:paraId="1AFC99E8"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37" w:name="_Toc225294429"/>
      <w:bookmarkStart w:id="138" w:name="_Toc225296893"/>
      <w:bookmarkStart w:id="139" w:name="_Toc225298222"/>
      <w:r w:rsidRPr="00E02605">
        <w:rPr>
          <w:rFonts w:ascii="Simplified Arabic" w:eastAsia="Times New Roman" w:hAnsi="Simplified Arabic" w:cs="Simplified Arabic" w:hint="cs"/>
          <w:b/>
          <w:bCs/>
          <w:color w:val="000000" w:themeColor="text1"/>
          <w:kern w:val="0"/>
          <w:sz w:val="28"/>
          <w:szCs w:val="28"/>
          <w:rtl/>
          <w14:ligatures w14:val="none"/>
        </w:rPr>
        <w:t>1. إدارة الأسرة الطبية</w:t>
      </w:r>
      <w:bookmarkEnd w:id="137"/>
      <w:bookmarkEnd w:id="138"/>
      <w:bookmarkEnd w:id="139"/>
    </w:p>
    <w:p w14:paraId="67A9246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الأسرة الطبية من أهم الموارد الصحية داخل المستشفيات، حيث تمثل أحد العناصر الأساسية في تقديم الخدمات الصحية للمرضى. ولذلك فإن الإدارة الفعالة للأسرة الطبية تعد من العوامل المهمة التي تسهم في تحسين كفاءة تشغيل المستشفيات وتنظيم تدفق المرضى داخل الأقسام الطبية المختلفة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وتشمل إدارة الأسرة الطبية مجموعة من الإجراءات التنظيمية التي تهدف إلى تحقيق الاستخدام الأمثل للأسرة داخل المستشفى، مثل تنظيم عملية إدخال المرضى إلى أقسام التنويم، وتحديد مدة بقاء المرضى داخل المستشفى، إضافة إلى تحسين عملية توزيع المرضى بين الأقسام الطبية المختلفة وفقًا لحالة المريض والطاقة الاستيعابية المتاحة في كل قسم.</w:t>
      </w:r>
    </w:p>
    <w:p w14:paraId="5EE7974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تساعد الإدارة الفعالة للأسرة الطبية في تقليل فترات انتظار المرضى في أقسام الطوارئ وتحسين سرعة نقل المرضى إلى أقسام التنويم، الأمر الذي يسهم في تقليل الازدحام داخل المستشفى وتحسين كفاءة استخدام الموارد الصحية المتاحة (الخطيب، 2020).</w:t>
      </w:r>
    </w:p>
    <w:p w14:paraId="75A380A4"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40" w:name="_Toc225294430"/>
      <w:bookmarkStart w:id="141" w:name="_Toc225296894"/>
      <w:bookmarkStart w:id="142" w:name="_Toc225298223"/>
      <w:r w:rsidRPr="00E02605">
        <w:rPr>
          <w:rFonts w:ascii="Simplified Arabic" w:eastAsia="Times New Roman" w:hAnsi="Simplified Arabic" w:cs="Simplified Arabic" w:hint="cs"/>
          <w:b/>
          <w:bCs/>
          <w:color w:val="000000" w:themeColor="text1"/>
          <w:kern w:val="0"/>
          <w:sz w:val="28"/>
          <w:szCs w:val="28"/>
          <w:rtl/>
          <w14:ligatures w14:val="none"/>
        </w:rPr>
        <w:t>2. إدارة الكوادر الصحية</w:t>
      </w:r>
      <w:bookmarkEnd w:id="140"/>
      <w:bookmarkEnd w:id="141"/>
      <w:bookmarkEnd w:id="142"/>
    </w:p>
    <w:p w14:paraId="1C8B0B7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تمثل الكوادر الصحية من الأطباء والممرضين والعاملين في القطاع الصحي عنصرًا أساسيًا في تقديم الخدمات الصحية داخل المستشفيات. ولذلك فإن الإدارة الفعالة للكوادر الصحية تعد من العوامل المهمة التي تسهم في تحسين كفاءة تشغيل المؤسسات الصحية وتحقيق الاستخدام الأمثل للموارد البشرية داخل المستشفى (العديلي، 2016).</w:t>
      </w:r>
    </w:p>
    <w:p w14:paraId="1D439FB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وتشمل إدارة الكوادر الصحية تنظيم توزيع الأطباء والممرضين داخل الأقسام الطبية المختلفة وفقًا لحجم العمل داخل كل قسم، إضافة إلى تنظيم جداول العمل بما يضمن توفر الكوادر الطبية في الأوقات التي تشهد ضغطًا كبيرًا في العمل مثل أقسام الطوارئ. كما تساعد الإدارة الفعالة للكوادر الصحية في تقليل الضغط على العاملين في القطاع الصحي وتحسين مستوى الأداء الوظيفي للعاملين داخل المستشفى، الأمر الذي ينعكس إيجابًا على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4651D30B"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43" w:name="_Toc225294431"/>
      <w:bookmarkStart w:id="144" w:name="_Toc225296895"/>
      <w:bookmarkStart w:id="145" w:name="_Toc225298224"/>
      <w:r w:rsidRPr="00E02605">
        <w:rPr>
          <w:rFonts w:ascii="Simplified Arabic" w:eastAsia="Times New Roman" w:hAnsi="Simplified Arabic" w:cs="Simplified Arabic" w:hint="cs"/>
          <w:b/>
          <w:bCs/>
          <w:color w:val="000000" w:themeColor="text1"/>
          <w:kern w:val="0"/>
          <w:sz w:val="28"/>
          <w:szCs w:val="28"/>
          <w:rtl/>
          <w14:ligatures w14:val="none"/>
        </w:rPr>
        <w:t>3. إدارة التجهيزات الطبية</w:t>
      </w:r>
      <w:bookmarkEnd w:id="143"/>
      <w:bookmarkEnd w:id="144"/>
      <w:bookmarkEnd w:id="145"/>
    </w:p>
    <w:p w14:paraId="4C1A180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التجهيزات الطبية من العناصر المهمة التي تسهم في تقديم الخدمات الصحية داخل المستشفيات، حيث تعتمد العديد من الإجراءات الطبية على توفر الأجهزة والمعدات الطبية المناسبة. ولذلك فإن الإدارة الفعالة للتجهيزات الطبية تساعد في تحسين كفاءة تشغيل المستشفيات وتنظيم تقديم الخدمات الصحية للمرضى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 وتشمل إدارة التجهيزات الطبية تنظيم استخدام الأجهزة الطبية داخل الأقسام المختلفة، إضافة إلى التخطيط الجيد لشراء الأجهزة الطبية الجديدة وفقًا لاحتياجات المستشفى. كما تساعد هذه الإدارة في تقليل فترات انتظار المرضى عند إجراء الفحوصات الطبية أو العمليات الجراحية كما تسهم الإدارة الجيدة للتجهيزات الطبية في تحسين كفاءة استخدام الموارد الصحية وتقليل المشكلات التشغيلية التي قد تواجه المستشفيات نتيجة نقص الأجهزة الطبية أو سوء تنظيم استخدامها (الطائي والعلاق، 2018).</w:t>
      </w:r>
    </w:p>
    <w:p w14:paraId="20178B0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46" w:name="_Toc225294432"/>
      <w:bookmarkStart w:id="147" w:name="_Toc225296896"/>
      <w:bookmarkStart w:id="148" w:name="_Toc225298225"/>
      <w:r w:rsidRPr="00E02605">
        <w:rPr>
          <w:rFonts w:ascii="Simplified Arabic" w:eastAsia="Times New Roman" w:hAnsi="Simplified Arabic" w:cs="Simplified Arabic" w:hint="cs"/>
          <w:b/>
          <w:bCs/>
          <w:color w:val="000000" w:themeColor="text1"/>
          <w:kern w:val="0"/>
          <w:sz w:val="28"/>
          <w:szCs w:val="28"/>
          <w:rtl/>
          <w14:ligatures w14:val="none"/>
        </w:rPr>
        <w:t>4. إدارة تدفق المرضى داخل المستشفى</w:t>
      </w:r>
      <w:bookmarkEnd w:id="146"/>
      <w:bookmarkEnd w:id="147"/>
      <w:bookmarkEnd w:id="148"/>
    </w:p>
    <w:p w14:paraId="423D228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تدفق المرضى من العناصر المهمة في إدارة الطاقة الاستيعابية داخل المستشفيات، حيث تشير إلى تنظيم حركة المرضى داخل المستشفى منذ دخولهم إلى أقسام الطوارئ وحتى انتقالهم إلى أقسام التنويم أو خروجهم من المستشفى بعد تلقي العلاج وتساعد الإدارة الفعالة لتدفق المرضى في تنظيم العمل داخل الأقسام الطبية المختلفة وتقليل فترات الانتظار التي قد يواجهها المرضى عند الحصول على الخدمات الصحية. كما تساعد في تحسين كفاءة استخدام الأسرة الطبية داخل المستشفى وتقليل الازدحام داخل أقسام الطوارئ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3E6325A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العربية إلى أن تنظيم تدفق المرضى داخل المستشفيات يسهم في تحسين كفاءة تقديم الخدمات الصحية وتقليل المشكلات التشغيلية التي قد تواجه المؤسسات الصحية نتيجة سوء تنظيم العمل داخل الأقسام الطبية المختلفة (عبد الرحمن، 2018).</w:t>
      </w:r>
    </w:p>
    <w:p w14:paraId="7CA78A5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5D10148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CF1A830"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49" w:name="_Toc225294433"/>
      <w:bookmarkStart w:id="150" w:name="_Toc225296897"/>
      <w:bookmarkStart w:id="151" w:name="_Toc225298226"/>
      <w:r w:rsidRPr="00E02605">
        <w:rPr>
          <w:rFonts w:ascii="Simplified Arabic" w:eastAsia="Times New Roman" w:hAnsi="Simplified Arabic" w:cs="Simplified Arabic" w:hint="cs"/>
          <w:b/>
          <w:bCs/>
          <w:color w:val="000000" w:themeColor="text1"/>
          <w:kern w:val="0"/>
          <w:sz w:val="28"/>
          <w:szCs w:val="28"/>
          <w:rtl/>
          <w14:ligatures w14:val="none"/>
        </w:rPr>
        <w:t>5. إدارة الوقت داخل المستشفيات</w:t>
      </w:r>
      <w:bookmarkEnd w:id="149"/>
      <w:bookmarkEnd w:id="150"/>
      <w:bookmarkEnd w:id="151"/>
    </w:p>
    <w:p w14:paraId="6DCE050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الوقت من الموارد المهمة في المؤسسات الصحية، حيث يؤثر تنظيم الوقت بشكل مباشر في سرعة تقديم الخدمات الصحية للمرضى. ولذلك فإن الإدارة الفعالة للوقت داخل المستشفيات تساعد في تحسين كفاءة تشغيل المؤسسات الصحية وتقليل فترات انتظار المرضى داخل الأقسام الطبية المختلفة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وتشمل إدارة الوقت تنظيم مواعيد الفحوصات الطبية والعمليات الجراحية وتنظيم جداول العمل داخل الأقسام الطبية المختلفة، إضافة إلى تحسين سرعة إنجاز الإجراءات الطبية والإدارية داخل المستشفى كما يساعد التنظيم الجيد للوقت داخل المستشفيات في تحسين كفاءة تقديم الخدمات الصحية وتقليل الضغط على الكوادر الطبية داخل المستشفى، الأمر الذي يسهم في تحسين مستوى الأداء التشغيلي للمؤسسات الصحية (الخطيب، 2020)</w:t>
      </w:r>
    </w:p>
    <w:p w14:paraId="13A4350A"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rtl/>
          <w14:ligatures w14:val="none"/>
        </w:rPr>
      </w:pPr>
    </w:p>
    <w:p w14:paraId="1D938365"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52" w:name="_Toc225298227"/>
      <w:r w:rsidRPr="00E02605">
        <w:rPr>
          <w:rFonts w:ascii="Simplified Arabic" w:eastAsia="Times New Roman" w:hAnsi="Simplified Arabic" w:cs="Simplified Arabic" w:hint="cs"/>
          <w:b/>
          <w:bCs/>
          <w:color w:val="000000" w:themeColor="text1"/>
          <w:kern w:val="36"/>
          <w:sz w:val="36"/>
          <w:szCs w:val="36"/>
          <w:u w:val="single"/>
          <w:rtl/>
          <w14:ligatures w14:val="none"/>
        </w:rPr>
        <w:t>مؤشرات الأداء التشغيلي في المستشفيات</w:t>
      </w:r>
      <w:bookmarkEnd w:id="152"/>
    </w:p>
    <w:p w14:paraId="3F248D7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مؤشرات الأداء التشغيلي من الأدوات الأساسية التي تعتمد عليها المؤسسات الصحية في تقييم كفاءة الأداء داخل المستشفيات، حيث تساعد هذه المؤشرات في قياس مستوى استخدام الموارد الصحية ومدى قدرة المستشفى على تقديم الخدمات الصحية بكفاءة وفاعلية. كما تسهم مؤشرات الأداء التشغيلي في توفير بيانات دقيقة تساعد الإدارات الصحية في اتخاذ القرارات المناسبة لتحسين مستوى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7853C48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أصبحت مؤشرات الأداء التشغيلي في الوقت الحاضر من أهم الأدوات المستخدمة في إدارة المستشفيات، حيث تعتمد عليها العديد من الأنظمة الصحية في العالم من أجل تقييم كفاءة تشغيل المؤسسات الصحية وتحسين جودة الخدمات الصحية المقدمة للمرضى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40A8498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منظمة الصحة العالمية إلى أن استخدام مؤشرات الأداء التشغيلي يساعد في تحسين إدارة الموارد الصحية داخل المستشفيات، ويسهم في تطوير نظم الإدارة الصحية بما يحقق الاستخدام الأمثل للموارد الصحية المتاحة داخل المؤسسات الصحية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1318FCD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0A853D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4A53E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25B240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noProof/>
          <w:color w:val="000000" w:themeColor="text1"/>
          <w:kern w:val="0"/>
          <w:sz w:val="28"/>
          <w:szCs w:val="28"/>
          <w:rtl/>
        </w:rPr>
        <w:drawing>
          <wp:anchor distT="0" distB="0" distL="114300" distR="114300" simplePos="0" relativeHeight="251678721" behindDoc="1" locked="0" layoutInCell="1" allowOverlap="1" wp14:anchorId="13E8D597" wp14:editId="6656B6FA">
            <wp:simplePos x="0" y="0"/>
            <wp:positionH relativeFrom="column">
              <wp:posOffset>71218</wp:posOffset>
            </wp:positionH>
            <wp:positionV relativeFrom="paragraph">
              <wp:posOffset>-227721</wp:posOffset>
            </wp:positionV>
            <wp:extent cx="5941981" cy="4021074"/>
            <wp:effectExtent l="0" t="0" r="1905" b="5080"/>
            <wp:wrapNone/>
            <wp:docPr id="20488481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48184" name="Picture 2048848184"/>
                    <pic:cNvPicPr/>
                  </pic:nvPicPr>
                  <pic:blipFill>
                    <a:blip r:embed="rId12">
                      <a:extLst>
                        <a:ext uri="{28A0092B-C50C-407E-A947-70E740481C1C}">
                          <a14:useLocalDpi xmlns:a14="http://schemas.microsoft.com/office/drawing/2010/main" val="0"/>
                        </a:ext>
                      </a:extLst>
                    </a:blip>
                    <a:stretch>
                      <a:fillRect/>
                    </a:stretch>
                  </pic:blipFill>
                  <pic:spPr>
                    <a:xfrm>
                      <a:off x="0" y="0"/>
                      <a:ext cx="5947114" cy="402454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D8188C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D69975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6DF6B9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42EBC1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FF3C34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7598839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76FC31A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409EE18"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(2-3): مؤشرات الأداء التشغيلي</w:t>
      </w:r>
    </w:p>
    <w:p w14:paraId="4BFFF6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يبين الشكل أهم مؤشرات الأداء التشغيلي المستخدمة في تقييم كفاءة تشغيل المستشفيات، مثل معدل إشغال الأسرة، ومتوسط مدة بقاء المرضى، وزمن انتظار المرضى في أقسام الطوارئ، ومعدل دوران الأسرة.</w:t>
      </w:r>
    </w:p>
    <w:p w14:paraId="35A02F9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وتشمل مؤشرات الأداء التشغيلي في المستشفيات مجموعة من المقاييس الكمية التي تستخدم في تقييم كفاءة العمليات التشغيلية داخل المستشفى، ومن أبرز هذه المؤشرات ما يأتي:</w:t>
      </w:r>
    </w:p>
    <w:p w14:paraId="5D4DA7D0"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53" w:name="_Toc225294435"/>
      <w:bookmarkStart w:id="154" w:name="_Toc225296899"/>
      <w:bookmarkStart w:id="155" w:name="_Toc225298228"/>
      <w:r w:rsidRPr="00E02605">
        <w:rPr>
          <w:rFonts w:ascii="Simplified Arabic" w:eastAsia="Times New Roman" w:hAnsi="Simplified Arabic" w:cs="Simplified Arabic" w:hint="cs"/>
          <w:b/>
          <w:bCs/>
          <w:color w:val="000000" w:themeColor="text1"/>
          <w:kern w:val="36"/>
          <w:sz w:val="28"/>
          <w:szCs w:val="28"/>
          <w:rtl/>
          <w14:ligatures w14:val="none"/>
        </w:rPr>
        <w:t>1. معدل إشغال الأسرة</w:t>
      </w:r>
      <w:bookmarkEnd w:id="153"/>
      <w:bookmarkEnd w:id="154"/>
      <w:bookmarkEnd w:id="155"/>
    </w:p>
    <w:p w14:paraId="072BC41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معدل إشغال الأسرة من أهم المؤشرات المستخدمة في تقييم كفاءة تشغيل المستشفيات، حيث يعكس هذا المؤشر مدى استخدام الأسرة الطبية داخل المستشفى مقارنة بعدد الأسرة المتاحة. ويعد هذا المؤشر من المؤشرات الأساسية التي تستخدمها إدارات المستشفيات لتقييم مستوى استخدام الموارد الصحية داخل المؤسسة الصحية (</w:t>
      </w:r>
      <w:r w:rsidRPr="00E02605">
        <w:rPr>
          <w:rFonts w:ascii="Simplified Arabic" w:eastAsiaTheme="minorEastAsia" w:hAnsi="Simplified Arabic" w:cs="Simplified Arabic" w:hint="cs"/>
          <w:color w:val="000000" w:themeColor="text1"/>
          <w:kern w:val="0"/>
          <w:sz w:val="28"/>
          <w:szCs w:val="28"/>
          <w14:ligatures w14:val="none"/>
        </w:rPr>
        <w:t>Harper</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Shahani, 2002</w:t>
      </w:r>
      <w:r w:rsidRPr="00E02605">
        <w:rPr>
          <w:rFonts w:ascii="Simplified Arabic" w:eastAsiaTheme="minorEastAsia" w:hAnsi="Simplified Arabic" w:cs="Simplified Arabic" w:hint="cs"/>
          <w:color w:val="000000" w:themeColor="text1"/>
          <w:kern w:val="0"/>
          <w:sz w:val="28"/>
          <w:szCs w:val="28"/>
          <w:rtl/>
          <w14:ligatures w14:val="none"/>
        </w:rPr>
        <w:t>) كما يساعد معدل إشغال الأسرة في قياس مدى قدرة المستشفى على استيعاب المرضى وتقديم الخدمات الصحية لهم بكفاءة، حيث يشير ارتفاع معدل إشغال الأسرة إلى زيادة الطلب على الخدمات الصحية داخل المستشفى، في حين قد يشير انخفاض هذا المعدل إلى وجود فائض في الطاقة الاستيعابية داخل المؤسسة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350F2F1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228DE1F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في مجال الإدارة الصحية إلى أن الحفاظ على مستوى مناسب من معدل إشغال الأسرة يساعد في تحقيق التوازن بين استخدام الموارد الصحية وجودة الخدمات الصحية المقدمة للمرضى، حيث إن ارتفاع معدل إشغال الأسرة بشكل كبير قد يؤدي إلى زيادة الضغط على الكوادر الطبية وانخفاض جودة الخدمات الصحية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وفي المقابل، فإن انخفاض معدل إشغال الأسرة قد يؤدي إلى انخفاض كفاءة استخدام الموارد الصحية داخل المستشفى، الأمر الذي قد ينعكس سلبًا على الكفاءة الاقتصادية للمؤسسة الصحية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38238AF1"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56" w:name="_Toc225294436"/>
      <w:bookmarkStart w:id="157" w:name="_Toc225296900"/>
      <w:bookmarkStart w:id="158" w:name="_Toc225298229"/>
      <w:r w:rsidRPr="00E02605">
        <w:rPr>
          <w:rFonts w:ascii="Simplified Arabic" w:eastAsia="Times New Roman" w:hAnsi="Simplified Arabic" w:cs="Simplified Arabic" w:hint="cs"/>
          <w:b/>
          <w:bCs/>
          <w:color w:val="000000" w:themeColor="text1"/>
          <w:kern w:val="36"/>
          <w:sz w:val="28"/>
          <w:szCs w:val="28"/>
          <w:rtl/>
          <w14:ligatures w14:val="none"/>
        </w:rPr>
        <w:t>2. متوسط مدة بقاء المرضى في المستشفى</w:t>
      </w:r>
      <w:bookmarkEnd w:id="156"/>
      <w:bookmarkEnd w:id="157"/>
      <w:bookmarkEnd w:id="158"/>
    </w:p>
    <w:p w14:paraId="469605D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متوسط مدة بقاء المرضى في المستشفى من المؤشرات المهمة التي تستخدم في تقييم كفاءة الخدمات الصحية داخل المؤسسات الصحية. ويشير هذا المؤشر إلى متوسط عدد الأيام التي يقضيها المريض داخل المستشفى منذ دخوله وحتى خروجه بعد تلقي العلاج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كما يساعد هذا المؤشر في تقييم كفاءة العمليات الطبية والإدارية داخل المستشفى، حيث يشير انخفاض متوسط مدة بقاء المرضى في المستشفى غالبًا إلى كفاءة الإجراءات الطبية والتنظيمية داخل المؤسسة الصحية، في حين قد يشير ارتفاع هذا المؤشر إلى وجود مشكلات في إدارة العمليات الصحية أو بطء في تقديم الخدمات الطبية (</w:t>
      </w:r>
      <w:r w:rsidRPr="00E02605">
        <w:rPr>
          <w:rFonts w:ascii="Simplified Arabic" w:eastAsiaTheme="minorEastAsia" w:hAnsi="Simplified Arabic" w:cs="Simplified Arabic" w:hint="cs"/>
          <w:color w:val="000000" w:themeColor="text1"/>
          <w:kern w:val="0"/>
          <w:sz w:val="28"/>
          <w:szCs w:val="28"/>
          <w14:ligatures w14:val="none"/>
        </w:rPr>
        <w:t>Jun et al., 1999</w:t>
      </w:r>
      <w:r w:rsidRPr="00E02605">
        <w:rPr>
          <w:rFonts w:ascii="Simplified Arabic" w:eastAsiaTheme="minorEastAsia" w:hAnsi="Simplified Arabic" w:cs="Simplified Arabic" w:hint="cs"/>
          <w:color w:val="000000" w:themeColor="text1"/>
          <w:kern w:val="0"/>
          <w:sz w:val="28"/>
          <w:szCs w:val="28"/>
          <w:rtl/>
          <w14:ligatures w14:val="none"/>
        </w:rPr>
        <w:t>). كما تؤكد بعض الدراسات في مجال الإدارة الصحية أن تقليل مدة بقاء المرضى داخل المستشفى يساعد في تحسين كفاءة استخدام الموارد الصحية وزيادة قدرة المستشفى على استقبال عدد أكبر من المرضى باستخدام نفس الموارد المتاحة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w:t>
      </w:r>
    </w:p>
    <w:p w14:paraId="046AA4C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كذلك يساعد تقليل مدة بقاء المرضى داخل المستشفى في تقليل تكاليف الرعاية الصحية وتحسين كفاءة تشغيل المؤسسات الصحية، الأمر الذي يسهم في تحسين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0A3F5AEE"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59" w:name="_Toc225294437"/>
      <w:bookmarkStart w:id="160" w:name="_Toc225296901"/>
      <w:bookmarkStart w:id="161" w:name="_Toc225298230"/>
      <w:r w:rsidRPr="00E02605">
        <w:rPr>
          <w:rFonts w:ascii="Simplified Arabic" w:eastAsia="Times New Roman" w:hAnsi="Simplified Arabic" w:cs="Simplified Arabic" w:hint="cs"/>
          <w:b/>
          <w:bCs/>
          <w:color w:val="000000" w:themeColor="text1"/>
          <w:kern w:val="36"/>
          <w:sz w:val="28"/>
          <w:szCs w:val="28"/>
          <w:rtl/>
          <w14:ligatures w14:val="none"/>
        </w:rPr>
        <w:t>3. زمن انتظار المرضى في أقسام الطوارئ</w:t>
      </w:r>
      <w:bookmarkEnd w:id="159"/>
      <w:bookmarkEnd w:id="160"/>
      <w:bookmarkEnd w:id="161"/>
    </w:p>
    <w:p w14:paraId="3B9015A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زمن انتظار المرضى من المؤشرات المهمة التي تستخدم في تقييم جودة الخدمات الصحية داخل المستشفيات، خاصة في أقسام الطوارئ التي تستقبل أعدادًا كبيرة من المرضى يوميًا. ويشير زمن الانتظار إلى الفترة الزمنية التي يقضيها المريض منذ وصوله إلى قسم الطوارئ وحتى حصوله على الخدمة الطبية المناسبة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219AB20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وتعد مشكلة ازدحام أقسام الطوارئ من المشكلات الشائعة التي تواجه العديد من المستشفيات في مختلف دول العالم، حيث يؤدي الازدحام داخل هذه الأقسام إلى زيادة زمن انتظار المرضى وتأخر تقديم الخدمات الصحية، الأمر الذي قد يؤثر في جودة الرعاية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46ACB00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الإدارة الفعالة للطاقة الاستيعابية داخل المستشفيات تساعد في تقليل زمن انتظار المرضى داخل أقسام الطوارئ، وذلك من خلال تنظيم تدفق المرضى وتحسين استخدام الموارد الصحية المتاحة داخل المستشفى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69E8DAB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كذلك تسهم الإدارة الفعالة لتدفق المرضى داخل المستشفيات في تحسين سرعة تقديم الخدمات الصحية وتقليل المشكلات التشغيلية التي قد تواجه المؤسسات الصحية نتيجة الازدحام داخل الأقسام الطبية المختلفة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251AD1AE"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62" w:name="_Toc225294438"/>
      <w:bookmarkStart w:id="163" w:name="_Toc225296902"/>
      <w:bookmarkStart w:id="164" w:name="_Toc225298231"/>
      <w:r w:rsidRPr="00E02605">
        <w:rPr>
          <w:rFonts w:ascii="Simplified Arabic" w:eastAsia="Times New Roman" w:hAnsi="Simplified Arabic" w:cs="Simplified Arabic" w:hint="cs"/>
          <w:b/>
          <w:bCs/>
          <w:color w:val="000000" w:themeColor="text1"/>
          <w:kern w:val="36"/>
          <w:sz w:val="28"/>
          <w:szCs w:val="28"/>
          <w:rtl/>
          <w14:ligatures w14:val="none"/>
        </w:rPr>
        <w:t>4. معدل دوران الأسرة</w:t>
      </w:r>
      <w:bookmarkEnd w:id="162"/>
      <w:bookmarkEnd w:id="163"/>
      <w:bookmarkEnd w:id="164"/>
    </w:p>
    <w:p w14:paraId="10EAD31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معدل دوران الأسرة من المؤشرات المهمة التي تستخدم في تقييم كفاءة استخدام الأسرة الطبية داخل المستشفيات. ويشير هذا المؤشر إلى عدد المرضى الذين يستخدمون السرير الواحد خلال فترة زمنية معينة، حيث يعكس هذا المؤشر مدى قدرة المستشفى على استيعاب المرضى باستخدام الموارد الصحية المتاحة (</w:t>
      </w:r>
      <w:r w:rsidRPr="00E02605">
        <w:rPr>
          <w:rFonts w:ascii="Simplified Arabic" w:eastAsiaTheme="minorEastAsia" w:hAnsi="Simplified Arabic" w:cs="Simplified Arabic" w:hint="cs"/>
          <w:color w:val="000000" w:themeColor="text1"/>
          <w:kern w:val="0"/>
          <w:sz w:val="28"/>
          <w:szCs w:val="28"/>
          <w14:ligatures w14:val="none"/>
        </w:rPr>
        <w:t>Bowers</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Mould, 2004</w:t>
      </w:r>
      <w:r w:rsidRPr="00E02605">
        <w:rPr>
          <w:rFonts w:ascii="Simplified Arabic" w:eastAsiaTheme="minorEastAsia" w:hAnsi="Simplified Arabic" w:cs="Simplified Arabic" w:hint="cs"/>
          <w:color w:val="000000" w:themeColor="text1"/>
          <w:kern w:val="0"/>
          <w:sz w:val="28"/>
          <w:szCs w:val="28"/>
          <w:rtl/>
          <w14:ligatures w14:val="none"/>
        </w:rPr>
        <w:t>).</w:t>
      </w:r>
    </w:p>
    <w:p w14:paraId="1BB0A26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يساعد معدل دوران الأسرة في تقييم كفاءة إدارة الطاقة الاستيعابية داخل المستشفى، حيث يشير ارتفاع معدل دوران الأسرة إلى كفاءة استخدام الموارد الصحية داخل المؤسسة الصحية، في حين قد يشير انخفاض هذا المؤشر إلى ضعف كفاءة استخدام الأسرة الطبية داخل المستشفى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6253E23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تؤكد بعض الدراسات في مجال الإدارة الصحية أن تحسين إدارة الطاقة الاستيعابية داخل المستشفيات يساعد في زيادة معدل دوران الأسرة وتحسين كفاءة استخدام الموارد الصحية داخل المؤسسة الصحية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w:t>
      </w:r>
    </w:p>
    <w:p w14:paraId="471B82F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كذلك يساعد تحسين معدل دوران الأسرة في زيادة قدرة المستشفيات على استقبال عدد أكبر من المرضى باستخدام نفس الموارد الصحية المتاحة، الأمر الذي يسهم في تحسين كفاءة تشغيل المؤسسات الصحية وتطوير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057D5100"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339910B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224152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D4C41A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17E636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noProof/>
          <w:color w:val="000000" w:themeColor="text1"/>
          <w:kern w:val="0"/>
          <w:sz w:val="28"/>
          <w:szCs w:val="28"/>
          <w:u w:val="single"/>
          <w:rtl/>
          <w14:ligatures w14:val="none"/>
        </w:rPr>
        <w:drawing>
          <wp:anchor distT="0" distB="0" distL="114300" distR="114300" simplePos="0" relativeHeight="251677697" behindDoc="0" locked="0" layoutInCell="1" allowOverlap="1" wp14:anchorId="27B68CB5" wp14:editId="2140C735">
            <wp:simplePos x="0" y="0"/>
            <wp:positionH relativeFrom="column">
              <wp:posOffset>308610</wp:posOffset>
            </wp:positionH>
            <wp:positionV relativeFrom="paragraph">
              <wp:posOffset>636270</wp:posOffset>
            </wp:positionV>
            <wp:extent cx="5512435" cy="3911600"/>
            <wp:effectExtent l="1016000" t="38100" r="37465" b="88900"/>
            <wp:wrapTopAndBottom/>
            <wp:docPr id="13473603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60366" name="Picture 1347360366"/>
                    <pic:cNvPicPr/>
                  </pic:nvPicPr>
                  <pic:blipFill>
                    <a:blip r:embed="rId13">
                      <a:extLst>
                        <a:ext uri="{28A0092B-C50C-407E-A947-70E740481C1C}">
                          <a14:useLocalDpi xmlns:a14="http://schemas.microsoft.com/office/drawing/2010/main" val="0"/>
                        </a:ext>
                      </a:extLst>
                    </a:blip>
                    <a:stretch>
                      <a:fillRect/>
                    </a:stretch>
                  </pic:blipFill>
                  <pic:spPr>
                    <a:xfrm>
                      <a:off x="0" y="0"/>
                      <a:ext cx="5512435" cy="3911600"/>
                    </a:xfrm>
                    <a:prstGeom prst="rect">
                      <a:avLst/>
                    </a:prstGeom>
                    <a:ln>
                      <a:no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contourClr>
                        <a:srgbClr val="C0C0C0"/>
                      </a:contourClr>
                    </a:sp3d>
                  </pic:spPr>
                </pic:pic>
              </a:graphicData>
            </a:graphic>
            <wp14:sizeRelH relativeFrom="margin">
              <wp14:pctWidth>0</wp14:pctWidth>
            </wp14:sizeRelH>
            <wp14:sizeRelV relativeFrom="margin">
              <wp14:pctHeight>0</wp14:pctHeight>
            </wp14:sizeRelV>
          </wp:anchor>
        </w:drawing>
      </w:r>
    </w:p>
    <w:p w14:paraId="28B83CD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3F01BB99"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(2-4): مؤشرات الأداء التشغيلي في المستشفيات</w:t>
      </w:r>
    </w:p>
    <w:p w14:paraId="4086B3B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يوضح الشكل مجموعة من مؤشرات الأداء التشغيلي التي تستخدم في تقييم كفاءة تشغيل المستشفيات، مثل معدل إشغال الأسرة، ومتوسط مدة بقاء المرضى في المستشفى، وزمن انتظار المرضى في أقسام الطوارئ، ومعدل دوران الأسرة.</w:t>
      </w:r>
    </w:p>
    <w:p w14:paraId="0AA9A391"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28F49F9C"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4B9BE469"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36966796"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4310BE5B"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7463933B"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65" w:name="_Toc225298232"/>
      <w:r w:rsidRPr="00E02605">
        <w:rPr>
          <w:rFonts w:ascii="Simplified Arabic" w:eastAsia="Times New Roman" w:hAnsi="Simplified Arabic" w:cs="Simplified Arabic" w:hint="cs"/>
          <w:b/>
          <w:bCs/>
          <w:color w:val="000000" w:themeColor="text1"/>
          <w:kern w:val="36"/>
          <w:sz w:val="36"/>
          <w:szCs w:val="36"/>
          <w:u w:val="single"/>
          <w:rtl/>
          <w14:ligatures w14:val="none"/>
        </w:rPr>
        <w:t>العلاقة بين إدارة الطاقة الاستيعابية ومؤشرات الأداء التشغيلي في المستشفيات</w:t>
      </w:r>
      <w:bookmarkEnd w:id="165"/>
    </w:p>
    <w:p w14:paraId="2B14270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    إدارة الطاقة الاستيعابية من المفاهيم الإدارية الحديثة التي أصبحت تحظى باهتمام كبير في مجال إدارة المؤسسات الصحية، وذلك لما لها من دور مهم في تحسين كفاءة استخدام الموارد الصحية وتنظيم العمليات التشغيلية داخل المستشفيات. وتزداد أهمية إدارة الطاقة الاستيعابية في المستشفيات الحكومية بشكل خاص نتيجة الزيادة المستمرة في أعداد المرضى وارتفاع الطلب على الخدمات الصحية مقارنة بالإمكانات المتاحة داخل المؤسسات الصحية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3F2A4DA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وتشير العديد من الدراسات في مجال الإدارة الصحية إلى أن الإدارة الفعالة للطاقة الاستيعابية تسهم في تحسين كفاءة تشغيل المستشفيات، وذلك من خلال تنظيم تدفق المرضى داخل الأقسام الطبية المختلفة وتحسين استخدام الموارد الصحية المتاحة مثل الأسرة الطبية والكوادر الصحية والتجهيزات الطبية المختلفة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54F0C64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تؤكد بعض الدراسات أن سوء إدارة الطاقة الاستيعابية داخل المستشفيات قد يؤدي إلى مجموعة من المشكلات التشغيلية مثل ازدحام أقسام الطوارئ، وزيادة مدة انتظار المرضى، وارتفاع معدل إشغال الأسرة بشكل يفوق القدرة التشغيلية للمستشفى، الأمر الذي قد ينعكس سلبًا على 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w:t>
      </w:r>
    </w:p>
    <w:p w14:paraId="33F41CE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المقابل، فإن الإدارة الفعالة للطاقة الاستيعابية تساعد في تحقيق الاستخدام الأمثل للموارد الصحية داخل المستشفى، الأمر الذي يسهم في تحسين مؤشرات الأداء التشغيلي وتعزيز قدرة المستشفيات على تقديم خدمات صحية ذات جودة عالية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3706058A"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66" w:name="_Toc225294440"/>
      <w:bookmarkStart w:id="167" w:name="_Toc225298233"/>
      <w:r w:rsidRPr="00E02605">
        <w:rPr>
          <w:rFonts w:ascii="Simplified Arabic" w:eastAsia="Times New Roman" w:hAnsi="Simplified Arabic" w:cs="Simplified Arabic" w:hint="cs"/>
          <w:b/>
          <w:bCs/>
          <w:color w:val="000000" w:themeColor="text1"/>
          <w:kern w:val="36"/>
          <w:sz w:val="28"/>
          <w:szCs w:val="28"/>
          <w:rtl/>
          <w14:ligatures w14:val="none"/>
        </w:rPr>
        <w:t>1. تأثير إدارة الطاقة الاستيعابية على زمن انتظار المرضى</w:t>
      </w:r>
      <w:bookmarkEnd w:id="166"/>
      <w:bookmarkEnd w:id="167"/>
    </w:p>
    <w:p w14:paraId="7D0F526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زمن انتظار المرضى في أقسام الطوارئ من المؤشرات المهمة التي تعكس مستوى كفاءة تشغيل المؤسسات الصحية. وتشير العديد من الدراسات إلى أن ضعف إدارة الطاقة الاستيعابية في المستشفيات يعد من الأسباب الرئيسية لزيادة زمن انتظار المرضى في أقسام الطوارئ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).وتحدث مشكلة زيادة زمن الانتظار في أقسام الطوارئ عندما يكون عدد المرضى الذين يصلون إلى المستشفى أكبر من قدرة المستشفى على تقديم الخدمات الصحية في الوقت المناسب. وفي هذه الحالة يؤدي ضعف تنظيم تدفق المرضى داخل المستشفى إلى حدوث ازدحام داخل أقسام الطوارئ وتأخر تقديم الخدمات الطبية للمرضى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xml:space="preserve">). </w:t>
      </w:r>
    </w:p>
    <w:p w14:paraId="4FD8258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تطبيق أساليب فعالة في إدارة الطاقة الاستيعابية داخل المستشفيات يساعد في تقليل زمن انتظار المرضى، وذلك من خلال تحسين تنظيم تدفق المرضى داخل الأقسام الطبية المختلفة وتوزيع الموارد الصحية بطريقة أكثر كفاءة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3223D70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يمكن لإدارة الطاقة الاستيعابية أن تسهم في تحسين سرعة تقديم الخدمات الصحية من خلال تحسين إدارة الأسرة الطبية وتقليل فترات بقاء المرضى داخل المستشفى دون حاجة طبية، الأمر الذي يساعد في زيادة القدرة الاستيعابية للمستشفى واستقبال عدد أكبر من المرضى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23FBEE9F"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68" w:name="_Toc225294441"/>
      <w:bookmarkStart w:id="169" w:name="_Toc225298234"/>
      <w:r w:rsidRPr="00E02605">
        <w:rPr>
          <w:rFonts w:ascii="Simplified Arabic" w:eastAsia="Times New Roman" w:hAnsi="Simplified Arabic" w:cs="Simplified Arabic" w:hint="cs"/>
          <w:b/>
          <w:bCs/>
          <w:color w:val="000000" w:themeColor="text1"/>
          <w:kern w:val="36"/>
          <w:sz w:val="28"/>
          <w:szCs w:val="28"/>
          <w:rtl/>
          <w14:ligatures w14:val="none"/>
        </w:rPr>
        <w:t>2. تأثير إدارة الطاقة الاستيعابية على كفاءة استخدام الأسرة</w:t>
      </w:r>
      <w:bookmarkEnd w:id="168"/>
      <w:bookmarkEnd w:id="169"/>
    </w:p>
    <w:p w14:paraId="12FE188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الأسرة الطبية من الموارد الأساسية داخل المستشفيات، ولذلك فإن كفاءة استخدام الأسرة تعد من العوامل المهمة التي تؤثر في مستوى الأداء التشغيلي للمؤسسات الصحية. وتشير العديد من الدراسات إلى أن الإدارة الفعالة للطاقة الاستيعابية تساعد في تحسين كفاءة استخدام الأسرة داخل المستشفيات (</w:t>
      </w:r>
      <w:r w:rsidRPr="00E02605">
        <w:rPr>
          <w:rFonts w:ascii="Simplified Arabic" w:eastAsiaTheme="minorEastAsia" w:hAnsi="Simplified Arabic" w:cs="Simplified Arabic" w:hint="cs"/>
          <w:color w:val="000000" w:themeColor="text1"/>
          <w:kern w:val="0"/>
          <w:sz w:val="28"/>
          <w:szCs w:val="28"/>
          <w14:ligatures w14:val="none"/>
        </w:rPr>
        <w:t>Harper</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Shahani, 2002</w:t>
      </w:r>
      <w:r w:rsidRPr="00E02605">
        <w:rPr>
          <w:rFonts w:ascii="Simplified Arabic" w:eastAsiaTheme="minorEastAsia" w:hAnsi="Simplified Arabic" w:cs="Simplified Arabic" w:hint="cs"/>
          <w:color w:val="000000" w:themeColor="text1"/>
          <w:kern w:val="0"/>
          <w:sz w:val="28"/>
          <w:szCs w:val="28"/>
          <w:rtl/>
          <w14:ligatures w14:val="none"/>
        </w:rPr>
        <w:t>). كما تساعد إدارة الطاقة الاستيعابية في تنظيم عملية إدخال المرضى إلى أقسام التنويم وتنظيم خروج المرضى من المستشفى بعد انتهاء فترة العلاج، الأمر الذي يسهم في تحسين معدل إشغال الأسرة وتحقيق الاستخدام الأمثل للموارد الصحية داخل المؤسسة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38FF2FC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تحسين إدارة الأسرة الطبية داخل المستشفيات يساعد في تقليل فترات الانتظار في أقسام الطوارئ، حيث يؤدي توفر الأسرة الطبية إلى سرعة نقل المرضى من أقسام الطوارئ إلى أقسام التنويم عند الحاجة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 كذلك تسهم الإدارة الفعالة للطاقة الاستيعابية في تحسين توزيع المرضى بين الأقسام الطبية المختلفة وفقًا لقدرة كل قسم على استيعاب المرضى، الأمر الذي يساعد في تقليل الضغط على بعض الأقسام الطبية وتحسين كفاءة استخدام الموارد الصحية داخل المستشفى (</w:t>
      </w:r>
      <w:r w:rsidRPr="00E02605">
        <w:rPr>
          <w:rFonts w:ascii="Simplified Arabic" w:eastAsiaTheme="minorEastAsia" w:hAnsi="Simplified Arabic" w:cs="Simplified Arabic" w:hint="cs"/>
          <w:color w:val="000000" w:themeColor="text1"/>
          <w:kern w:val="0"/>
          <w:sz w:val="28"/>
          <w:szCs w:val="28"/>
          <w14:ligatures w14:val="none"/>
        </w:rPr>
        <w:t>Litvak</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Long, 2010</w:t>
      </w:r>
      <w:r w:rsidRPr="00E02605">
        <w:rPr>
          <w:rFonts w:ascii="Simplified Arabic" w:eastAsiaTheme="minorEastAsia" w:hAnsi="Simplified Arabic" w:cs="Simplified Arabic" w:hint="cs"/>
          <w:color w:val="000000" w:themeColor="text1"/>
          <w:kern w:val="0"/>
          <w:sz w:val="28"/>
          <w:szCs w:val="28"/>
          <w:rtl/>
          <w14:ligatures w14:val="none"/>
        </w:rPr>
        <w:t>).</w:t>
      </w:r>
    </w:p>
    <w:p w14:paraId="30D7FAF9"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68C3DF99"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3D65D2D0"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0655546D"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12948B6E"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67B5A66B"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3EBE3E33"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2364F083"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726B9E17"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70" w:name="_Toc225294442"/>
      <w:bookmarkStart w:id="171" w:name="_Toc225298235"/>
      <w:r w:rsidRPr="00E02605">
        <w:rPr>
          <w:rFonts w:ascii="Simplified Arabic" w:eastAsia="Times New Roman" w:hAnsi="Simplified Arabic" w:cs="Simplified Arabic" w:hint="cs"/>
          <w:b/>
          <w:bCs/>
          <w:color w:val="000000" w:themeColor="text1"/>
          <w:kern w:val="36"/>
          <w:sz w:val="28"/>
          <w:szCs w:val="28"/>
          <w:rtl/>
          <w14:ligatures w14:val="none"/>
        </w:rPr>
        <w:t>3. تأثير إدارة الطاقة الاستيعابية على معدل دوران الأسرة</w:t>
      </w:r>
      <w:bookmarkEnd w:id="170"/>
      <w:bookmarkEnd w:id="171"/>
    </w:p>
    <w:p w14:paraId="259CC3A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معدل دوران الأسرة من المؤشرات المهمة التي تستخدم في تقييم كفاءة تشغيل المستشفيات، حيث يعكس هذا المؤشر مدى قدرة المستشفى على استخدام الأسرة الطبية بكفاءة في تقديم الخدمات الصحية للمرضى. وتشير بعض الدراسات إلى أن الإدارة الفعالة للطاقة الاستيعابية تساعد في تحسين معدل دوران الأسرة داخل المستشفيات (</w:t>
      </w:r>
      <w:r w:rsidRPr="00E02605">
        <w:rPr>
          <w:rFonts w:ascii="Simplified Arabic" w:eastAsiaTheme="minorEastAsia" w:hAnsi="Simplified Arabic" w:cs="Simplified Arabic" w:hint="cs"/>
          <w:color w:val="000000" w:themeColor="text1"/>
          <w:kern w:val="0"/>
          <w:sz w:val="28"/>
          <w:szCs w:val="28"/>
          <w14:ligatures w14:val="none"/>
        </w:rPr>
        <w:t>Bowers</w:t>
      </w:r>
      <w:r w:rsidRPr="00E02605">
        <w:rPr>
          <w:rFonts w:ascii="Simplified Arabic" w:eastAsiaTheme="minorEastAsia" w:hAnsi="Simplified Arabic" w:cs="Simplified Arabic" w:hint="cs"/>
          <w:color w:val="000000" w:themeColor="text1"/>
          <w:kern w:val="0"/>
          <w:sz w:val="28"/>
          <w:szCs w:val="28"/>
          <w:rtl/>
          <w14:ligatures w14:val="none"/>
        </w:rPr>
        <w:t xml:space="preserve"> &amp; </w:t>
      </w:r>
      <w:r w:rsidRPr="00E02605">
        <w:rPr>
          <w:rFonts w:ascii="Simplified Arabic" w:eastAsiaTheme="minorEastAsia" w:hAnsi="Simplified Arabic" w:cs="Simplified Arabic" w:hint="cs"/>
          <w:color w:val="000000" w:themeColor="text1"/>
          <w:kern w:val="0"/>
          <w:sz w:val="28"/>
          <w:szCs w:val="28"/>
          <w14:ligatures w14:val="none"/>
        </w:rPr>
        <w:t>Mould, 2004</w:t>
      </w:r>
      <w:r w:rsidRPr="00E02605">
        <w:rPr>
          <w:rFonts w:ascii="Simplified Arabic" w:eastAsiaTheme="minorEastAsia" w:hAnsi="Simplified Arabic" w:cs="Simplified Arabic" w:hint="cs"/>
          <w:color w:val="000000" w:themeColor="text1"/>
          <w:kern w:val="0"/>
          <w:sz w:val="28"/>
          <w:szCs w:val="28"/>
          <w:rtl/>
          <w14:ligatures w14:val="none"/>
        </w:rPr>
        <w:t>). كما يساعد تحسين معدل دوران الأسرة في زيادة قدرة المستشفى على استقبال عدد أكبر من المرضى باستخدام نفس الموارد الصحية المتاحة، الأمر الذي يسهم في تحسين كفاءة تشغيل المؤسسات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0A0ABBB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سوء إدارة الطاقة الاستيعابية قد يؤدي إلى انخفاض معدل دوران الأسرة داخل المستشفيات نتيجة بقاء بعض المرضى داخل المستشفى لفترات أطول من اللازم، الأمر الذي يؤدي إلى انخفاض كفاءة استخدام الموارد الصحية داخل المؤسسة الصحية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58CFC0A8"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351EC5D3"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72" w:name="_Toc225294443"/>
      <w:bookmarkStart w:id="173" w:name="_Toc225298236"/>
      <w:r w:rsidRPr="00E02605">
        <w:rPr>
          <w:rFonts w:ascii="Simplified Arabic" w:eastAsia="Times New Roman" w:hAnsi="Simplified Arabic" w:cs="Simplified Arabic" w:hint="cs"/>
          <w:b/>
          <w:bCs/>
          <w:color w:val="000000" w:themeColor="text1"/>
          <w:kern w:val="36"/>
          <w:sz w:val="28"/>
          <w:szCs w:val="28"/>
          <w:rtl/>
          <w14:ligatures w14:val="none"/>
        </w:rPr>
        <w:t>4. تأثير إدارة الطاقة الاستيعابية على الكفاءة التشغيلية للمستشفيات</w:t>
      </w:r>
      <w:bookmarkEnd w:id="172"/>
      <w:bookmarkEnd w:id="173"/>
    </w:p>
    <w:p w14:paraId="7897EC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الكفاءة التشغيلية من المفاهيم الأساسية في مجال إدارة المؤسسات الصحية، حيث تشير إلى قدرة المؤسسة الصحية على استخدام مواردها المتاحة بطريقة فعالة لتحقيق أفضل مستوى من الأداء. وتشير العديد من الدراسات إلى أن الإدارة الفعالة للطاقة الاستيعابية تسهم في تحسين الكفاءة التشغيلية للمستشفيات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77588A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تساعد إدارة الطاقة الاستيعابية في تنظيم العمليات التشغيلية داخل المستشفيات وتحسين استخدام الموارد الصحية المتاحة، الأمر الذي يسهم في تقليل المشكلات التشغيلية مثل ازدحام الأقسام الطبية وزيادة زمن انتظار المرضى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w:t>
      </w:r>
    </w:p>
    <w:p w14:paraId="1AC5F33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تحسين إدارة الطاقة الاستيعابية داخل المستشفيات يساعد في تحسين جودة الخدمات الصحية المقدمة للمرضى، وذلك من خلال تحسين تنظيم العمل داخل المستشفى وتقليل الضغط على الكوادر الطبية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370F7C89"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68297686"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19B4DBF5"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4A670159"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6CAB87C6"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bookmarkStart w:id="174" w:name="_Toc225294444"/>
      <w:bookmarkStart w:id="175" w:name="_Toc225298237"/>
      <w:r w:rsidRPr="00E02605">
        <w:rPr>
          <w:rFonts w:ascii="Simplified Arabic" w:eastAsia="Times New Roman" w:hAnsi="Simplified Arabic" w:cs="Simplified Arabic" w:hint="cs"/>
          <w:noProof/>
          <w:color w:val="000000" w:themeColor="text1"/>
          <w:kern w:val="36"/>
          <w:sz w:val="28"/>
          <w:szCs w:val="28"/>
          <w:rtl/>
        </w:rPr>
        <w:drawing>
          <wp:anchor distT="0" distB="0" distL="114300" distR="114300" simplePos="0" relativeHeight="251679745" behindDoc="0" locked="0" layoutInCell="1" allowOverlap="1" wp14:anchorId="4D2712B8" wp14:editId="6F060E35">
            <wp:simplePos x="0" y="0"/>
            <wp:positionH relativeFrom="column">
              <wp:posOffset>324485</wp:posOffset>
            </wp:positionH>
            <wp:positionV relativeFrom="paragraph">
              <wp:posOffset>119380</wp:posOffset>
            </wp:positionV>
            <wp:extent cx="5435600" cy="3162300"/>
            <wp:effectExtent l="0" t="0" r="0" b="0"/>
            <wp:wrapTopAndBottom/>
            <wp:docPr id="3760944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94440" name="Picture 376094440"/>
                    <pic:cNvPicPr/>
                  </pic:nvPicPr>
                  <pic:blipFill>
                    <a:blip r:embed="rId14">
                      <a:extLst>
                        <a:ext uri="{28A0092B-C50C-407E-A947-70E740481C1C}">
                          <a14:useLocalDpi xmlns:a14="http://schemas.microsoft.com/office/drawing/2010/main" val="0"/>
                        </a:ext>
                      </a:extLst>
                    </a:blip>
                    <a:stretch>
                      <a:fillRect/>
                    </a:stretch>
                  </pic:blipFill>
                  <pic:spPr>
                    <a:xfrm>
                      <a:off x="0" y="0"/>
                      <a:ext cx="5435600" cy="3162300"/>
                    </a:xfrm>
                    <a:prstGeom prst="rect">
                      <a:avLst/>
                    </a:prstGeom>
                  </pic:spPr>
                </pic:pic>
              </a:graphicData>
            </a:graphic>
          </wp:anchor>
        </w:drawing>
      </w:r>
      <w:bookmarkEnd w:id="174"/>
      <w:bookmarkEnd w:id="175"/>
    </w:p>
    <w:p w14:paraId="0B84ABF9"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(2-5): إدارة الموارد الصحية في المستشفيات</w:t>
      </w:r>
    </w:p>
    <w:p w14:paraId="799ECEDB" w14:textId="7B7CC57A" w:rsidR="00A900F4" w:rsidRPr="000D0973" w:rsidRDefault="00A900F4" w:rsidP="000D0973">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يوضح الشكل مكونات إدارة الموارد الصحية داخل المستشفيات والتي تشمل إدارة الأسرة الطبية، وإدارة الكوادر الصحية، وإدارة التجهيزات الطبية، وتنظيم العمليات التشغيلية، حيث تسهم هذه العناصر في تحسين كفاءة تشغيل المؤسسات الصحية وتطوير جودة الخدمات الصحية.</w:t>
      </w:r>
    </w:p>
    <w:p w14:paraId="5C72B10D"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76" w:name="_Toc225298238"/>
      <w:r w:rsidRPr="00E02605">
        <w:rPr>
          <w:rFonts w:ascii="Simplified Arabic" w:eastAsia="Times New Roman" w:hAnsi="Simplified Arabic" w:cs="Simplified Arabic" w:hint="cs"/>
          <w:b/>
          <w:bCs/>
          <w:color w:val="000000" w:themeColor="text1"/>
          <w:kern w:val="36"/>
          <w:sz w:val="36"/>
          <w:szCs w:val="36"/>
          <w:u w:val="single"/>
          <w:rtl/>
          <w14:ligatures w14:val="none"/>
        </w:rPr>
        <w:t>التحديات التي تواجه إدارة الطاقة الاستيعابية في المستشفيات</w:t>
      </w:r>
      <w:bookmarkEnd w:id="176"/>
    </w:p>
    <w:p w14:paraId="36FF258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تواجه المستشفيات في مختلف دول العالم مجموعة من التحديات التي تؤثر في قدرتها على إدارة الطاقة الاستيعابية بكفاءة، حيث إن زيادة الطلب على الخدمات الصحية وارتفاع أعداد المرضى مقارنة بالإمكانات المتاحة يمثلان أحد أبرز التحديات التي تواجه الأنظمة الصحية الحديثة. وقد أدى ذلك إلى زيادة الضغط على المؤسسات الصحية، خاصة المستشفيات الحكومية التي تقدم خدماتها لقطاع واسع من المجتمع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7550664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العديد من الدراسات إلى أن ضعف إدارة الطاقة الاستيعابية داخل المستشفيات قد يؤدي إلى مجموعة من المشكلات التشغيلية التي تؤثر في كفاءة الأداء التشغيلي وجودة الخدمات الصحية المقدمة للمرضى. وتزداد هذه التحديات في المستشفيات التي تعاني من محدودية الموارد الصحية أو ضعف التخطيط الصحي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w:t>
      </w:r>
    </w:p>
    <w:p w14:paraId="28711D7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rtl/>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ومن أبرز التحديات التي تواجه إدارة الطاقة الاستيعابية في المستشفيات ما يأتي:</w:t>
      </w:r>
    </w:p>
    <w:p w14:paraId="16835BEF"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77" w:name="_Toc225294446"/>
      <w:bookmarkStart w:id="178" w:name="_Toc225298239"/>
      <w:r w:rsidRPr="00E02605">
        <w:rPr>
          <w:rFonts w:ascii="Simplified Arabic" w:eastAsia="Times New Roman" w:hAnsi="Simplified Arabic" w:cs="Simplified Arabic" w:hint="cs"/>
          <w:b/>
          <w:bCs/>
          <w:color w:val="000000" w:themeColor="text1"/>
          <w:kern w:val="36"/>
          <w:sz w:val="28"/>
          <w:szCs w:val="28"/>
          <w:rtl/>
          <w14:ligatures w14:val="none"/>
        </w:rPr>
        <w:t>1. الزيادة المستمرة في الطلب على الخدمات الصحية</w:t>
      </w:r>
      <w:bookmarkEnd w:id="177"/>
      <w:bookmarkEnd w:id="178"/>
    </w:p>
    <w:p w14:paraId="486A982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تشهد الأنظمة الصحية في العديد من دول العالم زيادة مستمرة في الطلب على الخدمات الصحية نتيجة الزيادة السكانية وارتفاع متوسط الأعمار وانتشار الأمراض المزمنة. وقد أدى ذلك إلى زيادة الضغط على المستشفيات، خاصة في أقسام الطوارئ والتنويم التي تستقبل أعدادًا كبيرة من المرضى بشكل يومي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كما تشير بعض الدراسات إلى أن الزيادة في الطلب على الخدمات الصحية قد تؤدي إلى ارتفاع معدل إشغال الأسرة وزيادة فترات انتظار المرضى داخل المستشفيات، الأمر الذي قد ينعكس سلبًا على جودة الخدمات الصحية المقدمة للمرضى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3C5C9A3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تؤكد منظمة الصحة العالمية أن ارتفاع الطلب على الخدمات الصحية يمثل أحد التحديات الرئيسية التي تواجه الأنظمة الصحية في الوقت الحاضر، مما يتطلب تطوير أساليب فعالة في إدارة الموارد الصحية وتحسين كفاءة تشغيل المؤسسات الصحية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4795F039"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79" w:name="_Toc225294447"/>
      <w:bookmarkStart w:id="180" w:name="_Toc225298240"/>
      <w:r w:rsidRPr="00E02605">
        <w:rPr>
          <w:rFonts w:ascii="Simplified Arabic" w:eastAsia="Times New Roman" w:hAnsi="Simplified Arabic" w:cs="Simplified Arabic" w:hint="cs"/>
          <w:b/>
          <w:bCs/>
          <w:color w:val="000000" w:themeColor="text1"/>
          <w:kern w:val="36"/>
          <w:sz w:val="28"/>
          <w:szCs w:val="28"/>
          <w:rtl/>
          <w14:ligatures w14:val="none"/>
        </w:rPr>
        <w:t>2. محدودية الموارد الصحية</w:t>
      </w:r>
      <w:bookmarkEnd w:id="179"/>
      <w:bookmarkEnd w:id="180"/>
    </w:p>
    <w:p w14:paraId="5E2DA14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محدودية الموارد الصحية من أبرز التحديات التي تواجه إدارة الطاقة الاستيعابية داخل المستشفيات، حيث تعاني العديد من المؤسسات الصحية من نقص في عدد الأسرة الطبية أو الكوادر الصحية أو التجهيزات الطبية اللازمة لتقديم الخدمات الصحية للمرضى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 كما يؤدي نقص الموارد الصحية إلى زيادة الضغط على العاملين في القطاع الصحي، الأمر الذي قد يؤثر في مستوى الأداء الوظيفي للكوادر الطبية وجودة الخدمات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2DC90697" w14:textId="227FCD36" w:rsidR="000D0973" w:rsidRPr="00E02605" w:rsidRDefault="00A900F4" w:rsidP="00480CFA">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العربية في مجال الإدارة الصحية إلى أن محدودية الموارد الصحية في بعض المستشفيات الحكومية تمثل أحد العوامل التي تؤدي إلى زيادة فترات انتظار المرضى وازدحام الأقسام الطبية المختلفة داخل المستشفيات (العديلي، 2016).</w:t>
      </w:r>
    </w:p>
    <w:p w14:paraId="1DB5B8C9"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81" w:name="_Toc225294448"/>
      <w:bookmarkStart w:id="182" w:name="_Toc225298241"/>
      <w:r w:rsidRPr="00E02605">
        <w:rPr>
          <w:rFonts w:ascii="Simplified Arabic" w:eastAsia="Times New Roman" w:hAnsi="Simplified Arabic" w:cs="Simplified Arabic" w:hint="cs"/>
          <w:b/>
          <w:bCs/>
          <w:color w:val="000000" w:themeColor="text1"/>
          <w:kern w:val="36"/>
          <w:sz w:val="28"/>
          <w:szCs w:val="28"/>
          <w:rtl/>
          <w14:ligatures w14:val="none"/>
        </w:rPr>
        <w:t>3. ازدحام أقسام الطوارئ</w:t>
      </w:r>
      <w:bookmarkEnd w:id="181"/>
      <w:bookmarkEnd w:id="182"/>
    </w:p>
    <w:p w14:paraId="5F7EC40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مشكلة ازدحام أقسام الطوارئ من أكثر المشكلات شيوعًا في المستشفيات، حيث تستقبل هذه الأقسام أعدادًا كبيرة من المرضى بشكل يومي. وقد يؤدي هذا الازدحام إلى زيادة زمن انتظار المرضى وتأخر تقديم الخدمات الطبية، الأمر الذي قد يؤثر في جودة الرعاية الصحية المقدمة للمرضى (</w:t>
      </w:r>
      <w:r w:rsidRPr="00E02605">
        <w:rPr>
          <w:rFonts w:ascii="Simplified Arabic" w:eastAsiaTheme="minorEastAsia" w:hAnsi="Simplified Arabic" w:cs="Simplified Arabic" w:hint="cs"/>
          <w:color w:val="000000" w:themeColor="text1"/>
          <w:kern w:val="0"/>
          <w:sz w:val="28"/>
          <w:szCs w:val="28"/>
          <w14:ligatures w14:val="none"/>
        </w:rPr>
        <w:t>Asplin et al., 2003</w:t>
      </w:r>
      <w:r w:rsidRPr="00E02605">
        <w:rPr>
          <w:rFonts w:ascii="Simplified Arabic" w:eastAsiaTheme="minorEastAsia" w:hAnsi="Simplified Arabic" w:cs="Simplified Arabic" w:hint="cs"/>
          <w:color w:val="000000" w:themeColor="text1"/>
          <w:kern w:val="0"/>
          <w:sz w:val="28"/>
          <w:szCs w:val="28"/>
          <w:rtl/>
          <w14:ligatures w14:val="none"/>
        </w:rPr>
        <w:t>) كما تشير بعض الدراسات إلى أن ازدحام أقسام الطوارئ يرتبط بشكل مباشر بضعف إدارة الطاقة الاستيعابية داخل المستشفيات، حيث يؤدي عدم توفر الأسرة الطبية في أقسام التنويم إلى بقاء المرضى لفترات طويلة داخل أقسام الطوارئ (</w:t>
      </w:r>
      <w:r w:rsidRPr="00E02605">
        <w:rPr>
          <w:rFonts w:ascii="Simplified Arabic" w:eastAsiaTheme="minorEastAsia" w:hAnsi="Simplified Arabic" w:cs="Simplified Arabic" w:hint="cs"/>
          <w:color w:val="000000" w:themeColor="text1"/>
          <w:kern w:val="0"/>
          <w:sz w:val="28"/>
          <w:szCs w:val="28"/>
          <w14:ligatures w14:val="none"/>
        </w:rPr>
        <w:t>Hall et al., 2006</w:t>
      </w:r>
      <w:r w:rsidRPr="00E02605">
        <w:rPr>
          <w:rFonts w:ascii="Simplified Arabic" w:eastAsiaTheme="minorEastAsia" w:hAnsi="Simplified Arabic" w:cs="Simplified Arabic" w:hint="cs"/>
          <w:color w:val="000000" w:themeColor="text1"/>
          <w:kern w:val="0"/>
          <w:sz w:val="28"/>
          <w:szCs w:val="28"/>
          <w:rtl/>
          <w14:ligatures w14:val="none"/>
        </w:rPr>
        <w:t>). كما يمكن أن يؤدي ازدحام أقسام الطوارئ إلى زيادة الضغط على الكوادر الطبية، الأمر الذي قد يؤثر في مستوى الأداء الوظيفي للعاملين في القطاع الصحي ويزيد من احتمالية حدوث الأخطاء الطبية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1D33CFB6"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83" w:name="_Toc225294449"/>
      <w:bookmarkStart w:id="184" w:name="_Toc225298242"/>
      <w:r w:rsidRPr="00E02605">
        <w:rPr>
          <w:rFonts w:ascii="Simplified Arabic" w:eastAsia="Times New Roman" w:hAnsi="Simplified Arabic" w:cs="Simplified Arabic" w:hint="cs"/>
          <w:b/>
          <w:bCs/>
          <w:color w:val="000000" w:themeColor="text1"/>
          <w:kern w:val="36"/>
          <w:sz w:val="28"/>
          <w:szCs w:val="28"/>
          <w:rtl/>
          <w14:ligatures w14:val="none"/>
        </w:rPr>
        <w:t>4. ضعف التخطيط الصحي</w:t>
      </w:r>
      <w:bookmarkEnd w:id="183"/>
      <w:bookmarkEnd w:id="184"/>
    </w:p>
    <w:p w14:paraId="67B43A4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التخطيط الصحي من العوامل المهمة التي تسهم في تحسين إدارة الموارد الصحية داخل المؤسسات الصحية. إلا أن ضعف التخطيط الصحي في بعض المؤسسات الصحية قد يؤدي إلى سوء توزيع الموارد الصحية وعدم القدرة على الاستجابة للزيادة في الطلب على الخدمات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 وتشير بعض الدراسات إلى أن غياب التخطيط الاستراتيجي في إدارة الموارد الصحية قد يؤدي إلى انخفاض كفاءة تشغيل المؤسسات الصحية وزيادة المشكلات التشغيلية داخل المستشفيات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082D9D3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يسهم التخطيط الصحي الفعال في تحسين إدارة الطاقة الاستيعابية داخل المستشفيات من خلال تطوير سياسات تنظيم العمل داخل الأقسام الطبية المختلفة وتحسين استخدام الموارد الصحية المتاحة (</w:t>
      </w:r>
      <w:r w:rsidRPr="00E02605">
        <w:rPr>
          <w:rFonts w:ascii="Simplified Arabic" w:eastAsiaTheme="minorEastAsia" w:hAnsi="Simplified Arabic" w:cs="Simplified Arabic" w:hint="cs"/>
          <w:color w:val="000000" w:themeColor="text1"/>
          <w:kern w:val="0"/>
          <w:sz w:val="28"/>
          <w:szCs w:val="28"/>
          <w14:ligatures w14:val="none"/>
        </w:rPr>
        <w:t>World Health Organization, 2022</w:t>
      </w:r>
      <w:r w:rsidRPr="00E02605">
        <w:rPr>
          <w:rFonts w:ascii="Simplified Arabic" w:eastAsiaTheme="minorEastAsia" w:hAnsi="Simplified Arabic" w:cs="Simplified Arabic" w:hint="cs"/>
          <w:color w:val="000000" w:themeColor="text1"/>
          <w:kern w:val="0"/>
          <w:sz w:val="28"/>
          <w:szCs w:val="28"/>
          <w:rtl/>
          <w14:ligatures w14:val="none"/>
        </w:rPr>
        <w:t>).</w:t>
      </w:r>
    </w:p>
    <w:p w14:paraId="58F57A35"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85" w:name="_Toc225294450"/>
      <w:bookmarkStart w:id="186" w:name="_Toc225298243"/>
      <w:r w:rsidRPr="00E02605">
        <w:rPr>
          <w:rFonts w:ascii="Simplified Arabic" w:eastAsia="Times New Roman" w:hAnsi="Simplified Arabic" w:cs="Simplified Arabic" w:hint="cs"/>
          <w:b/>
          <w:bCs/>
          <w:color w:val="000000" w:themeColor="text1"/>
          <w:kern w:val="36"/>
          <w:sz w:val="28"/>
          <w:szCs w:val="28"/>
          <w:rtl/>
          <w14:ligatures w14:val="none"/>
        </w:rPr>
        <w:t>5. ضعف نظم المعلومات الصحية</w:t>
      </w:r>
      <w:bookmarkEnd w:id="185"/>
      <w:bookmarkEnd w:id="186"/>
    </w:p>
    <w:p w14:paraId="5C5E2FA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نظم المعلومات الصحية من الأدوات المهمة التي تساعد في تحسين إدارة العمليات داخل المستشفيات، حيث تسهم هذه النظم في توفير البيانات الدقيقة التي تساعد إدارات المستشفيات على اتخاذ القرارات المناسبة لتحسين كفاءة تشغيل المؤسسات الصحية (</w:t>
      </w:r>
      <w:r w:rsidRPr="00E02605">
        <w:rPr>
          <w:rFonts w:ascii="Simplified Arabic" w:eastAsiaTheme="minorEastAsia" w:hAnsi="Simplified Arabic" w:cs="Simplified Arabic" w:hint="cs"/>
          <w:color w:val="000000" w:themeColor="text1"/>
          <w:kern w:val="0"/>
          <w:sz w:val="28"/>
          <w:szCs w:val="28"/>
          <w14:ligatures w14:val="none"/>
        </w:rPr>
        <w:t>Ozcan, 2014</w:t>
      </w:r>
      <w:r w:rsidRPr="00E02605">
        <w:rPr>
          <w:rFonts w:ascii="Simplified Arabic" w:eastAsiaTheme="minorEastAsia" w:hAnsi="Simplified Arabic" w:cs="Simplified Arabic" w:hint="cs"/>
          <w:color w:val="000000" w:themeColor="text1"/>
          <w:kern w:val="0"/>
          <w:sz w:val="28"/>
          <w:szCs w:val="28"/>
          <w:rtl/>
          <w14:ligatures w14:val="none"/>
        </w:rPr>
        <w:t>). إلا أن ضعف نظم المعلومات الصحية في بعض المؤسسات الصحية قد يؤدي إلى صعوبة متابعة تدفق المرضى داخل المستشفى وعدم القدرة على تقييم مستوى استخدام الموارد الصحية بشكل دقيق (</w:t>
      </w:r>
      <w:r w:rsidRPr="00E02605">
        <w:rPr>
          <w:rFonts w:ascii="Simplified Arabic" w:eastAsiaTheme="minorEastAsia" w:hAnsi="Simplified Arabic" w:cs="Simplified Arabic" w:hint="cs"/>
          <w:color w:val="000000" w:themeColor="text1"/>
          <w:kern w:val="0"/>
          <w:sz w:val="28"/>
          <w:szCs w:val="28"/>
          <w14:ligatures w14:val="none"/>
        </w:rPr>
        <w:t>Green, 2012</w:t>
      </w:r>
      <w:r w:rsidRPr="00E02605">
        <w:rPr>
          <w:rFonts w:ascii="Simplified Arabic" w:eastAsiaTheme="minorEastAsia" w:hAnsi="Simplified Arabic" w:cs="Simplified Arabic" w:hint="cs"/>
          <w:color w:val="000000" w:themeColor="text1"/>
          <w:kern w:val="0"/>
          <w:sz w:val="28"/>
          <w:szCs w:val="28"/>
          <w:rtl/>
          <w14:ligatures w14:val="none"/>
        </w:rPr>
        <w:t>).</w:t>
      </w:r>
    </w:p>
    <w:p w14:paraId="2457D352" w14:textId="77777777" w:rsidR="00A900F4"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تطوير نظم المعلومات الصحية يساعد في تحسين إدارة الطاقة الاستيعابية داخل المستشفيات من خلال توفير بيانات دقيقة حول معدلات إشغال الأسرة وأعداد المرضى داخل الأقسام الطبية المختلفة (</w:t>
      </w:r>
      <w:proofErr w:type="spellStart"/>
      <w:r w:rsidRPr="00E02605">
        <w:rPr>
          <w:rFonts w:ascii="Simplified Arabic" w:eastAsiaTheme="minorEastAsia" w:hAnsi="Simplified Arabic" w:cs="Simplified Arabic" w:hint="cs"/>
          <w:color w:val="000000" w:themeColor="text1"/>
          <w:kern w:val="0"/>
          <w:sz w:val="28"/>
          <w:szCs w:val="28"/>
          <w14:ligatures w14:val="none"/>
        </w:rPr>
        <w:t>Langabeer</w:t>
      </w:r>
      <w:proofErr w:type="spellEnd"/>
      <w:r w:rsidRPr="00E02605">
        <w:rPr>
          <w:rFonts w:ascii="Simplified Arabic" w:eastAsiaTheme="minorEastAsia" w:hAnsi="Simplified Arabic" w:cs="Simplified Arabic" w:hint="cs"/>
          <w:color w:val="000000" w:themeColor="text1"/>
          <w:kern w:val="0"/>
          <w:sz w:val="28"/>
          <w:szCs w:val="28"/>
          <w14:ligatures w14:val="none"/>
        </w:rPr>
        <w:t>, 2008</w:t>
      </w:r>
      <w:r w:rsidRPr="00E02605">
        <w:rPr>
          <w:rFonts w:ascii="Simplified Arabic" w:eastAsiaTheme="minorEastAsia" w:hAnsi="Simplified Arabic" w:cs="Simplified Arabic" w:hint="cs"/>
          <w:color w:val="000000" w:themeColor="text1"/>
          <w:kern w:val="0"/>
          <w:sz w:val="28"/>
          <w:szCs w:val="28"/>
          <w:rtl/>
          <w14:ligatures w14:val="none"/>
        </w:rPr>
        <w:t>)</w:t>
      </w:r>
    </w:p>
    <w:p w14:paraId="6D260ABB" w14:textId="77777777" w:rsidR="00480CFA" w:rsidRDefault="00480CFA"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4598AF0E" w14:textId="77777777" w:rsidR="00480CFA" w:rsidRDefault="00480CFA"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3A8A1D36" w14:textId="77777777" w:rsidR="00480CFA" w:rsidRPr="00E02605" w:rsidRDefault="00480CFA"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p>
    <w:p w14:paraId="5852B19A"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87" w:name="_Toc225298244"/>
      <w:r w:rsidRPr="00E02605">
        <w:rPr>
          <w:rFonts w:ascii="Simplified Arabic" w:eastAsia="Times New Roman" w:hAnsi="Simplified Arabic" w:cs="Simplified Arabic" w:hint="cs"/>
          <w:b/>
          <w:bCs/>
          <w:color w:val="000000" w:themeColor="text1"/>
          <w:kern w:val="36"/>
          <w:sz w:val="36"/>
          <w:szCs w:val="36"/>
          <w:u w:val="single"/>
          <w:rtl/>
          <w14:ligatures w14:val="none"/>
        </w:rPr>
        <w:t>الأساليب الحديثة في إدارة الطاقة الاستيعابية في المستشفيات</w:t>
      </w:r>
      <w:bookmarkEnd w:id="187"/>
    </w:p>
    <w:p w14:paraId="77743F5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     تسعى المؤسسات الصحية في الوقت الحاضر إلى تطوير أساليب حديثة تساعدها على تحسين إدارة الطاقة الاستيعابية وتنظيم استخدام الموارد الصحية داخل المستشفيات، وذلك في ظل التحديات المتزايدة التي تواجه الأنظمة الصحية نتيجة ارتفاع الطلب على الخدمات الصحية وزيادة الضغط على المؤسسات الطبية. ولذلك أصبح تطوير أساليب حديثة في إدارة الطاقة الاستيعابية من الأمور الضرورية التي تساعد المستشفيات على تحسين كفاءة التشغيل وتقديم خدمات صحية ذات جودة عالية (الطائي والعلاق، 2018).</w:t>
      </w:r>
    </w:p>
    <w:p w14:paraId="41AF5AC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الدراسات في مجال الإدارة الصحية إلى أن استخدام الأساليب الحديثة في إدارة الطاقة الاستيعابية يساعد في تحسين تنظيم العمل داخل المستشفيات وتقليل المشكلات التشغيلية مثل ازدحام أقسام الطوارئ وزيادة فترات انتظار المرضى، إضافة إلى تحسين كفاءة استخدام الموارد الصحية داخل المؤسسات الصحية (العديلي، 2016).</w:t>
      </w:r>
    </w:p>
    <w:p w14:paraId="7F3B551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وتتمثل أهم الأساليب الحديثة المستخدمة في إدارة الطاقة الاستيعابية في المستشفيات في مجموعة من الأساليب الإدارية والتنظيمية التي تساعد إدارات المستشفيات على تحسين استخدام الموارد الصحية المتاحة، ومن أبرز هذه الأساليب ما يأتي:</w:t>
      </w:r>
    </w:p>
    <w:p w14:paraId="223C65C4"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88" w:name="_Toc225294452"/>
      <w:bookmarkStart w:id="189" w:name="_Toc225298245"/>
      <w:r w:rsidRPr="00E02605">
        <w:rPr>
          <w:rFonts w:ascii="Simplified Arabic" w:eastAsia="Times New Roman" w:hAnsi="Simplified Arabic" w:cs="Simplified Arabic" w:hint="cs"/>
          <w:b/>
          <w:bCs/>
          <w:color w:val="000000" w:themeColor="text1"/>
          <w:kern w:val="36"/>
          <w:sz w:val="28"/>
          <w:szCs w:val="28"/>
          <w:rtl/>
          <w14:ligatures w14:val="none"/>
        </w:rPr>
        <w:t>1. التنبؤ بالطلب على الخدمات الصحية</w:t>
      </w:r>
      <w:bookmarkEnd w:id="188"/>
      <w:bookmarkEnd w:id="189"/>
    </w:p>
    <w:p w14:paraId="0218E73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التنبؤ بالطلب على الخدمات الصحية من الأساليب الحديثة التي تساعد إدارات المستشفيات على التخطيط الجيد لاستخدام الموارد الصحية داخل المؤسسات الصحية. ويقصد بالتنبؤ بالطلب عملية تقدير أعداد المرضى المتوقع وصولهم إلى المستشفى خلال فترة زمنية معينة، وذلك بالاعتماد على البيانات الإحصائية الخاصة بأعداد المرضى في الفترات السابقة (الخطيب، 2020). كما يساعد التنبؤ بالطلب على الخدمات الصحية إدارات المستشفيات في التخطيط لتوفير الموارد الصحية اللازمة مثل الأسرة الطبية والكوادر الصحية والتجهيزات الطبية المختلفة، الأمر الذي يسهم في تحسين إدارة الطاقة الاستيعابية وتقليل المشكلات التشغيلية داخل المستشفيات (عبد الرحمن، 2018).</w:t>
      </w:r>
    </w:p>
    <w:p w14:paraId="106A3E9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تؤكد بعض الدراسات في مجال الإدارة الصحية أن استخدام أساليب التنبؤ يساعد في تحسين كفاءة التخطيط الصحي داخل المؤسسات الصحية ويسهم في تحسين قدرة المستشفيات على التعامل مع الزيادة في الطلب على الخدمات الصحية (السلمي، 2014).</w:t>
      </w:r>
    </w:p>
    <w:p w14:paraId="56EFB6AB"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453F951D"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90" w:name="_Toc225294453"/>
      <w:bookmarkStart w:id="191" w:name="_Toc225298246"/>
      <w:r w:rsidRPr="00E02605">
        <w:rPr>
          <w:rFonts w:ascii="Simplified Arabic" w:eastAsia="Times New Roman" w:hAnsi="Simplified Arabic" w:cs="Simplified Arabic" w:hint="cs"/>
          <w:b/>
          <w:bCs/>
          <w:color w:val="000000" w:themeColor="text1"/>
          <w:kern w:val="36"/>
          <w:sz w:val="28"/>
          <w:szCs w:val="28"/>
          <w:rtl/>
          <w14:ligatures w14:val="none"/>
        </w:rPr>
        <w:t>2. تنظيم تدفق المرضى داخل المستشفى</w:t>
      </w:r>
      <w:bookmarkEnd w:id="190"/>
      <w:bookmarkEnd w:id="191"/>
    </w:p>
    <w:p w14:paraId="33484EF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تنظيم تدفق المرضى من الأساليب المهمة التي تساعد في تحسين إدارة الطاقة الاستيعابية داخل المستشفيات، حيث يشير تدفق المرضى إلى حركة انتقال المرضى داخل المستشفى منذ دخولهم إلى أقسام الطوارئ وحتى انتقالهم إلى أقسام التنويم أو خروجهم من المستشفى بعد تلقي العلاج. كما يساعد تنظيم تدفق المرضى داخل المستشفى في تحسين سرعة تقديم الخدمات الصحية وتقليل فترات انتظار المرضى داخل الأقسام الطبية المختلفة. كما يسهم في تحسين كفاءة استخدام الأسرة الطبية وتقليل الازدحام داخل أقسام الطوارئ (العديلي، 2016).</w:t>
      </w:r>
    </w:p>
    <w:p w14:paraId="7809C32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تنظيم تدفق المرضى داخل المستشفيات يساعد في تحسين كفاءة تشغيل المؤسسات الصحية وتقليل المشكلات التشغيلية التي قد تواجه المستشفيات نتيجة سوء تنظيم العمل داخل الأقسام الطبية المختلفة (الطائي والعلاق، 2018).</w:t>
      </w:r>
    </w:p>
    <w:p w14:paraId="29917BB4"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92" w:name="_Toc225294454"/>
      <w:bookmarkStart w:id="193" w:name="_Toc225298247"/>
      <w:r w:rsidRPr="00E02605">
        <w:rPr>
          <w:rFonts w:ascii="Simplified Arabic" w:eastAsia="Times New Roman" w:hAnsi="Simplified Arabic" w:cs="Simplified Arabic" w:hint="cs"/>
          <w:b/>
          <w:bCs/>
          <w:color w:val="000000" w:themeColor="text1"/>
          <w:kern w:val="36"/>
          <w:sz w:val="28"/>
          <w:szCs w:val="28"/>
          <w:rtl/>
          <w14:ligatures w14:val="none"/>
        </w:rPr>
        <w:t>3. استخدام نظم المعلومات الصحية</w:t>
      </w:r>
      <w:bookmarkEnd w:id="192"/>
      <w:bookmarkEnd w:id="193"/>
    </w:p>
    <w:p w14:paraId="4D43608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أصبحت نظم المعلومات الصحية من الأدوات المهمة التي تساعد في تحسين إدارة العمليات داخل المؤسسات الصحية، حيث تسهم هذه النظم في توفير البيانات الدقيقة التي تساعد إدارات المستشفيات على اتخاذ القرارات المناسبة لتحسين كفاءة تشغيل المؤسسات الصحية.</w:t>
      </w:r>
    </w:p>
    <w:p w14:paraId="2CDA5D4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تساعد نظم المعلومات الصحية في متابعة أعداد المرضى داخل الأقسام الطبية المختلفة وتوفير بيانات دقيقة حول معدلات إشغال الأسرة ومتوسط مدة بقاء المرضى داخل المستشفى، الأمر الذي يسهم في تحسين إدارة الطاقة الاستيعابية داخل المؤسسات الصحية (الخطيب، 2020).</w:t>
      </w:r>
    </w:p>
    <w:p w14:paraId="503A396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في مجال الإدارة الصحية إلى أن استخدام نظم المعلومات الصحية يسهم في تحسين كفاءة التخطيط الصحي داخل المستشفيات ويساعد في تحسين تنظيم العمل داخل المؤسسات الصحية (عبد الرحمن، 2018).</w:t>
      </w:r>
    </w:p>
    <w:p w14:paraId="64B8E381" w14:textId="77777777" w:rsidR="00A900F4" w:rsidRPr="00E02605" w:rsidRDefault="00A900F4" w:rsidP="00A900F4">
      <w:pPr>
        <w:spacing w:before="100" w:beforeAutospacing="1" w:after="100" w:afterAutospacing="1" w:line="240" w:lineRule="auto"/>
        <w:jc w:val="both"/>
        <w:outlineLvl w:val="0"/>
        <w:rPr>
          <w:rFonts w:ascii="Simplified Arabic" w:eastAsiaTheme="minorEastAsia" w:hAnsi="Simplified Arabic" w:cs="Simplified Arabic"/>
          <w:b/>
          <w:bCs/>
          <w:color w:val="000000" w:themeColor="text1"/>
          <w:kern w:val="36"/>
          <w:sz w:val="28"/>
          <w:szCs w:val="28"/>
          <w14:ligatures w14:val="none"/>
        </w:rPr>
      </w:pPr>
      <w:bookmarkStart w:id="194" w:name="_Toc225294455"/>
      <w:bookmarkStart w:id="195" w:name="_Toc225298248"/>
      <w:r w:rsidRPr="00E02605">
        <w:rPr>
          <w:rFonts w:ascii="Simplified Arabic" w:eastAsia="Times New Roman" w:hAnsi="Simplified Arabic" w:cs="Simplified Arabic" w:hint="cs"/>
          <w:b/>
          <w:bCs/>
          <w:color w:val="000000" w:themeColor="text1"/>
          <w:kern w:val="36"/>
          <w:sz w:val="28"/>
          <w:szCs w:val="28"/>
          <w:rtl/>
          <w14:ligatures w14:val="none"/>
        </w:rPr>
        <w:t>4. تحسين إدارة الموارد الصحية</w:t>
      </w:r>
      <w:bookmarkEnd w:id="194"/>
      <w:bookmarkEnd w:id="195"/>
    </w:p>
    <w:p w14:paraId="23FCC9D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إدارة الموارد الصحية من العوامل المهمة التي تساعد في تحسين كفاءة تشغيل المؤسسات الصحية، حيث تشمل الموارد الصحية مجموعة من العناصر الأساسية مثل الأسرة الطبية والكوادر الصحية والتجهيزات الطبية المختلفة. كما تساعد الإدارة الفعالة للموارد الصحية في تحقيق الاستخدام الأمثل للموارد المتاحة داخل المستشفى وتحسين كفاءة تقديم الخدمات الصحية للمرضى. كما تسهم في تقليل المشكلات التشغيلية داخل المؤسسات الصحية مثل ازدحام الأقسام الطبية وزيادة فترات انتظار المرضى (العديلي، 2016).</w:t>
      </w:r>
    </w:p>
    <w:p w14:paraId="33D73DB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imes New Roman" w:hAnsi="Simplified Arabic" w:cs="Simplified Arabic" w:hint="cs"/>
          <w:noProof/>
          <w:color w:val="000000" w:themeColor="text1"/>
          <w:kern w:val="36"/>
          <w:sz w:val="28"/>
          <w:szCs w:val="28"/>
          <w:rtl/>
        </w:rPr>
        <w:drawing>
          <wp:anchor distT="0" distB="0" distL="114300" distR="114300" simplePos="0" relativeHeight="251680769" behindDoc="0" locked="0" layoutInCell="1" allowOverlap="1" wp14:anchorId="565C00A3" wp14:editId="229150F2">
            <wp:simplePos x="0" y="0"/>
            <wp:positionH relativeFrom="column">
              <wp:posOffset>266535</wp:posOffset>
            </wp:positionH>
            <wp:positionV relativeFrom="paragraph">
              <wp:posOffset>1179048</wp:posOffset>
            </wp:positionV>
            <wp:extent cx="5307936" cy="3727939"/>
            <wp:effectExtent l="0" t="0" r="1270" b="6350"/>
            <wp:wrapTopAndBottom/>
            <wp:docPr id="10227073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07316" name="Picture 1022707316"/>
                    <pic:cNvPicPr/>
                  </pic:nvPicPr>
                  <pic:blipFill>
                    <a:blip r:embed="rId15">
                      <a:extLst>
                        <a:ext uri="{28A0092B-C50C-407E-A947-70E740481C1C}">
                          <a14:useLocalDpi xmlns:a14="http://schemas.microsoft.com/office/drawing/2010/main" val="0"/>
                        </a:ext>
                      </a:extLst>
                    </a:blip>
                    <a:stretch>
                      <a:fillRect/>
                    </a:stretch>
                  </pic:blipFill>
                  <pic:spPr>
                    <a:xfrm>
                      <a:off x="0" y="0"/>
                      <a:ext cx="5308570" cy="3728384"/>
                    </a:xfrm>
                    <a:prstGeom prst="rect">
                      <a:avLst/>
                    </a:prstGeom>
                  </pic:spPr>
                </pic:pic>
              </a:graphicData>
            </a:graphic>
            <wp14:sizeRelH relativeFrom="margin">
              <wp14:pctWidth>0</wp14:pctWidth>
            </wp14:sizeRelH>
            <wp14:sizeRelV relativeFrom="margin">
              <wp14:pctHeight>0</wp14:pctHeight>
            </wp14:sizeRelV>
          </wp:anchor>
        </w:drawing>
      </w: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تحسين إدارة الموارد الصحية داخل المستشفيات يساعد في تطوير جودة الخدمات الصحية وتعزيز قدرة المؤسسات الصحية على تقديم خدمات صحية فعالة تلبي احتياجات المرضى (الطائي والعلاق، 2018).</w:t>
      </w:r>
    </w:p>
    <w:p w14:paraId="6367EA80"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color w:val="000000" w:themeColor="text1"/>
          <w:kern w:val="36"/>
          <w:sz w:val="28"/>
          <w:szCs w:val="28"/>
          <w:rtl/>
          <w14:ligatures w14:val="none"/>
        </w:rPr>
      </w:pPr>
    </w:p>
    <w:p w14:paraId="249C19DA" w14:textId="77777777" w:rsidR="00A900F4" w:rsidRPr="00E02605" w:rsidRDefault="00A900F4" w:rsidP="00A900F4">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شكل (2-6): عناصر إدارة الموارد الصحية في المستشفيات</w:t>
      </w:r>
    </w:p>
    <w:p w14:paraId="1398828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14:ligatures w14:val="none"/>
        </w:rPr>
        <w:t xml:space="preserve"> </w:t>
      </w:r>
      <w:r w:rsidRPr="00E02605">
        <w:rPr>
          <w:rFonts w:ascii="Simplified Arabic" w:eastAsiaTheme="minorEastAsia" w:hAnsi="Simplified Arabic" w:cs="Simplified Arabic" w:hint="cs"/>
          <w:color w:val="000000" w:themeColor="text1"/>
          <w:kern w:val="0"/>
          <w:sz w:val="28"/>
          <w:szCs w:val="28"/>
          <w:rtl/>
          <w14:ligatures w14:val="none"/>
        </w:rPr>
        <w:t>يوضح الشكل عناصر إدارة الموارد الصحية داخل المستشفيات والتي تشمل إدارة الأسرة الطبية، وإدارة الكوادر الصحية، وإدارة التجهيزات الطبية، وتنظيم العمليات التشغيلية بما يسهم في تحسين كفاءة الخدمات الصحية.</w:t>
      </w:r>
    </w:p>
    <w:p w14:paraId="5CD3858C"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196" w:name="_Toc225298249"/>
      <w:r w:rsidRPr="00E02605">
        <w:rPr>
          <w:rFonts w:ascii="Simplified Arabic" w:eastAsia="Times New Roman" w:hAnsi="Simplified Arabic" w:cs="Simplified Arabic" w:hint="cs"/>
          <w:b/>
          <w:bCs/>
          <w:color w:val="000000" w:themeColor="text1"/>
          <w:kern w:val="36"/>
          <w:sz w:val="36"/>
          <w:szCs w:val="36"/>
          <w:u w:val="single"/>
          <w:rtl/>
          <w14:ligatures w14:val="none"/>
        </w:rPr>
        <w:t>دور إدارة الطاقة الاستيعابية في تحسين جودة الخدمات الصحية</w:t>
      </w:r>
      <w:bookmarkEnd w:id="196"/>
    </w:p>
    <w:p w14:paraId="39B7414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جودة الخدمات الصحية من الأهداف الأساسية التي تسعى المؤسسات الصحية إلى تحقيقها، حيث أصبحت جودة الرعاية الصحية معيارًا مهمًا لتقييم كفاءة الأنظمة الصحية ومدى قدرتها على تلبية احتياجات المرضى. وقد أدى التطور الكبير في الخدمات الصحية وارتفاع توقعات المرضى إلى زيادة الاهتمام بتطوير أساليب الإدارة الصحية التي تساعد في تحسين جودة الخدمات الصحية المقدمة داخل المستشفيات (الخطيب، 2020).</w:t>
      </w:r>
    </w:p>
    <w:p w14:paraId="464FE61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وتعد إدارة الطاقة الاستيعابية من العوامل المهمة التي تؤثر في جودة الخدمات الصحية داخل المستشفيات، حيث تساعد الإدارة الفعالة للطاقة الاستيعابية في تحسين تنظيم العمل داخل المؤسسات الصحية وتحقيق الاستخدام الأمثل للموارد الصحية المتاحة مثل الأسرة الطبية والكوادر الصحية والتجهيزات الطبية المختلفة (العديلي، 2016).</w:t>
      </w:r>
    </w:p>
    <w:p w14:paraId="023B852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الدراسات في مجال الإدارة الصحية إلى أن سوء إدارة الطاقة الاستيعابية قد يؤدي إلى مجموعة من المشكلات التي تؤثر في جودة الخدمات الصحية المقدمة للمرضى، مثل ازدحام أقسام الطوارئ وزيادة زمن انتظار المرضى داخل المستشفيات، إضافة إلى الضغط الكبير على الكوادر الطبية، الأمر الذي قد ينعكس سلبًا على مستوى الرعاية الصحية المقدمة للمرضى (الطائي والعلاق، 2018).</w:t>
      </w:r>
    </w:p>
    <w:p w14:paraId="40711AB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وفي المقابل، فإن الإدارة الفعالة للطاقة الاستيعابية تسهم في تحسين تنظيم العمل داخل المستشفيات وتقليل المشكلات التشغيلية التي قد تواجه المؤسسات الصحية، الأمر الذي يؤدي إلى تحسين جودة الخدمات الصحية المقدمة للمرضى ورفع مستوى رضا المرضى عن الخدمات الصحية المقدمة لهم (عبد الرحمن، 2018).</w:t>
      </w:r>
    </w:p>
    <w:p w14:paraId="4E1AB2A0" w14:textId="77777777" w:rsidR="00A900F4" w:rsidRPr="00E02605" w:rsidRDefault="00A900F4" w:rsidP="00A900F4">
      <w:pPr>
        <w:spacing w:before="100" w:beforeAutospacing="1" w:after="100" w:afterAutospacing="1" w:line="240" w:lineRule="auto"/>
        <w:jc w:val="both"/>
        <w:outlineLvl w:val="1"/>
        <w:rPr>
          <w:rFonts w:ascii="Simplified Arabic" w:eastAsiaTheme="minorEastAsia" w:hAnsi="Simplified Arabic" w:cs="Simplified Arabic"/>
          <w:b/>
          <w:bCs/>
          <w:color w:val="000000" w:themeColor="text1"/>
          <w:kern w:val="0"/>
          <w:sz w:val="28"/>
          <w:szCs w:val="28"/>
          <w14:ligatures w14:val="none"/>
        </w:rPr>
      </w:pPr>
      <w:bookmarkStart w:id="197" w:name="_Toc225294457"/>
      <w:bookmarkStart w:id="198" w:name="_Toc225298250"/>
      <w:r w:rsidRPr="00E02605">
        <w:rPr>
          <w:rFonts w:ascii="Simplified Arabic" w:eastAsia="Times New Roman" w:hAnsi="Simplified Arabic" w:cs="Simplified Arabic" w:hint="cs"/>
          <w:b/>
          <w:bCs/>
          <w:color w:val="000000" w:themeColor="text1"/>
          <w:kern w:val="0"/>
          <w:sz w:val="28"/>
          <w:szCs w:val="28"/>
          <w:rtl/>
          <w14:ligatures w14:val="none"/>
        </w:rPr>
        <w:t>1. تحسين سرعة تقديم الخدمات الصحية</w:t>
      </w:r>
      <w:bookmarkEnd w:id="197"/>
      <w:bookmarkEnd w:id="198"/>
    </w:p>
    <w:p w14:paraId="7143944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تسهم الإدارة الفعالة للطاقة الاستيعابية في تحسين سرعة تقديم الخدمات الصحية داخل المستشفيات، وذلك من خلال تنظيم تدفق المرضى داخل الأقسام الطبية المختلفة وتحسين استخدام الموارد الصحية المتاحة داخل المستشفى.</w:t>
      </w:r>
    </w:p>
    <w:p w14:paraId="489CD7D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يساعد تنظيم تدفق المرضى داخل المستشفى في تقليل فترات انتظار المرضى وتحسين سرعة تقديم الخدمات الصحية، الأمر الذي يسهم في تحسين جودة الرعاية الصحية المقدمة للمرضى (العديلي، 2016).</w:t>
      </w:r>
    </w:p>
    <w:p w14:paraId="4412123A" w14:textId="77777777" w:rsidR="00A900F4"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تقليل زمن انتظار المرضى داخل المستشفيات يعد من أهم المؤشرات التي تعكس جودة الخدمات الصحية المقدمة داخل المؤسسات الصحية، حيث يسهم تقليل زمن الانتظار في تحسين تجربة المرضى داخل المستشفى وزيادة رضا المرضى عن الخدمات الصحية المقدمة لهم (الخطيب، 2020).</w:t>
      </w:r>
    </w:p>
    <w:p w14:paraId="70118AE7" w14:textId="77777777" w:rsidR="00480CFA" w:rsidRPr="00E02605" w:rsidRDefault="00480CFA"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045205DA" w14:textId="77777777" w:rsidR="00A900F4" w:rsidRPr="00E02605" w:rsidRDefault="00A900F4" w:rsidP="00A900F4">
      <w:pPr>
        <w:spacing w:before="100" w:beforeAutospacing="1" w:after="100" w:afterAutospacing="1" w:line="240" w:lineRule="auto"/>
        <w:jc w:val="both"/>
        <w:outlineLvl w:val="1"/>
        <w:rPr>
          <w:rFonts w:ascii="Simplified Arabic" w:eastAsiaTheme="minorEastAsia" w:hAnsi="Simplified Arabic" w:cs="Simplified Arabic"/>
          <w:b/>
          <w:bCs/>
          <w:color w:val="000000" w:themeColor="text1"/>
          <w:kern w:val="0"/>
          <w:sz w:val="28"/>
          <w:szCs w:val="28"/>
          <w14:ligatures w14:val="none"/>
        </w:rPr>
      </w:pPr>
      <w:bookmarkStart w:id="199" w:name="_Toc225294458"/>
      <w:bookmarkStart w:id="200" w:name="_Toc225298251"/>
      <w:r w:rsidRPr="00E02605">
        <w:rPr>
          <w:rFonts w:ascii="Simplified Arabic" w:eastAsia="Times New Roman" w:hAnsi="Simplified Arabic" w:cs="Simplified Arabic" w:hint="cs"/>
          <w:b/>
          <w:bCs/>
          <w:color w:val="000000" w:themeColor="text1"/>
          <w:kern w:val="0"/>
          <w:sz w:val="28"/>
          <w:szCs w:val="28"/>
          <w:rtl/>
          <w14:ligatures w14:val="none"/>
        </w:rPr>
        <w:t>2. تحسين كفاءة استخدام الموارد الصحية</w:t>
      </w:r>
      <w:bookmarkEnd w:id="199"/>
      <w:bookmarkEnd w:id="200"/>
    </w:p>
    <w:p w14:paraId="59B73A4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تساعد إدارة الطاقة الاستيعابية في تحقيق الاستخدام الأمثل للموارد الصحية داخل المستشفيات، حيث تسهم الإدارة الفعالة للموارد الصحية في تحسين كفاءة تشغيل المؤسسات الصحية وتقليل الهدر في استخدام الموارد الصحية المتاحة.</w:t>
      </w:r>
    </w:p>
    <w:p w14:paraId="6544D8C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يساعد الاستخدام الأمثل للموارد الصحية في تحسين كفاءة تقديم الخدمات الصحية للمرضى وزيادة قدرة المستشفيات على استقبال عدد أكبر من المرضى باستخدام نفس الموارد الصحية المتاحة (الطائي والعلاق، 2018).</w:t>
      </w:r>
    </w:p>
    <w:p w14:paraId="1D3DB36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في مجال الإدارة الصحية إلى أن تحسين إدارة الموارد الصحية داخل المستشفيات يسهم في تطوير جودة الخدمات الصحية وتعزيز قدرة المؤسسات الصحية على تقديم خدمات صحية فعالة تلبي احتياجات المرضى (عبد الرحمن، 2018).</w:t>
      </w:r>
    </w:p>
    <w:p w14:paraId="631806C0" w14:textId="77777777" w:rsidR="00A900F4" w:rsidRPr="00E02605" w:rsidRDefault="00A900F4" w:rsidP="00A900F4">
      <w:pPr>
        <w:spacing w:before="100" w:beforeAutospacing="1" w:after="100" w:afterAutospacing="1" w:line="240" w:lineRule="auto"/>
        <w:jc w:val="both"/>
        <w:outlineLvl w:val="1"/>
        <w:rPr>
          <w:rFonts w:ascii="Simplified Arabic" w:eastAsiaTheme="minorEastAsia" w:hAnsi="Simplified Arabic" w:cs="Simplified Arabic"/>
          <w:b/>
          <w:bCs/>
          <w:color w:val="000000" w:themeColor="text1"/>
          <w:kern w:val="0"/>
          <w:sz w:val="28"/>
          <w:szCs w:val="28"/>
          <w14:ligatures w14:val="none"/>
        </w:rPr>
      </w:pPr>
      <w:bookmarkStart w:id="201" w:name="_Toc225294459"/>
      <w:bookmarkStart w:id="202" w:name="_Toc225298252"/>
      <w:r w:rsidRPr="00E02605">
        <w:rPr>
          <w:rFonts w:ascii="Simplified Arabic" w:eastAsia="Times New Roman" w:hAnsi="Simplified Arabic" w:cs="Simplified Arabic" w:hint="cs"/>
          <w:b/>
          <w:bCs/>
          <w:color w:val="000000" w:themeColor="text1"/>
          <w:kern w:val="0"/>
          <w:sz w:val="28"/>
          <w:szCs w:val="28"/>
          <w:rtl/>
          <w14:ligatures w14:val="none"/>
        </w:rPr>
        <w:t>3. تقليل الضغط على الكوادر الطبية</w:t>
      </w:r>
      <w:bookmarkEnd w:id="201"/>
      <w:bookmarkEnd w:id="202"/>
    </w:p>
    <w:p w14:paraId="2BC7E48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الضغط الكبير على الكوادر الطبية من المشكلات التي قد تواجه العديد من المستشفيات نتيجة زيادة أعداد المرضى مقارنة بالإمكانات المتاحة داخل المؤسسات الصحية. وقد يؤدي هذا الضغط إلى انخفاض مستوى الأداء الوظيفي للعاملين في القطاع الصحي، الأمر الذي قد يؤثر في جودة الخدمات الصحية المقدمة للمرضى.</w:t>
      </w:r>
    </w:p>
    <w:p w14:paraId="2E9683F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تساعد الإدارة الفعالة للطاقة الاستيعابية في تحسين توزيع الكوادر الصحية داخل الأقسام الطبية المختلفة وفقًا لحجم العمل داخل كل قسم، الأمر الذي يسهم في تقليل الضغط على العاملين في القطاع الصحي وتحسين مستوى الأداء الوظيفي للكوادر الطبية (العديلي، 2016).</w:t>
      </w:r>
    </w:p>
    <w:p w14:paraId="5F5105F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يسهم تقليل الضغط على الكوادر الطبية في تحسين مستوى الرعاية الصحية المقدمة للمرضى وتقليل احتمالية حدوث الأخطاء الطبية داخل المؤسسات الصحية (الخطيب، 2020).</w:t>
      </w:r>
    </w:p>
    <w:p w14:paraId="425F1599" w14:textId="77777777" w:rsidR="00A900F4" w:rsidRPr="00E02605" w:rsidRDefault="00A900F4" w:rsidP="00A900F4">
      <w:pPr>
        <w:spacing w:before="100" w:beforeAutospacing="1" w:after="100" w:afterAutospacing="1" w:line="240" w:lineRule="auto"/>
        <w:jc w:val="both"/>
        <w:outlineLvl w:val="1"/>
        <w:rPr>
          <w:rFonts w:ascii="Simplified Arabic" w:eastAsiaTheme="minorEastAsia" w:hAnsi="Simplified Arabic" w:cs="Simplified Arabic"/>
          <w:b/>
          <w:bCs/>
          <w:color w:val="000000" w:themeColor="text1"/>
          <w:kern w:val="0"/>
          <w:sz w:val="28"/>
          <w:szCs w:val="28"/>
          <w14:ligatures w14:val="none"/>
        </w:rPr>
      </w:pPr>
      <w:bookmarkStart w:id="203" w:name="_Toc225294460"/>
      <w:bookmarkStart w:id="204" w:name="_Toc225298253"/>
      <w:r w:rsidRPr="00E02605">
        <w:rPr>
          <w:rFonts w:ascii="Simplified Arabic" w:eastAsia="Times New Roman" w:hAnsi="Simplified Arabic" w:cs="Simplified Arabic" w:hint="cs"/>
          <w:b/>
          <w:bCs/>
          <w:color w:val="000000" w:themeColor="text1"/>
          <w:kern w:val="0"/>
          <w:sz w:val="28"/>
          <w:szCs w:val="28"/>
          <w:rtl/>
          <w14:ligatures w14:val="none"/>
        </w:rPr>
        <w:t>4. تحسين رضا المرضى عن الخدمات الصحية</w:t>
      </w:r>
      <w:bookmarkEnd w:id="203"/>
      <w:bookmarkEnd w:id="204"/>
    </w:p>
    <w:p w14:paraId="54CC56E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رضا المرضى من المؤشرات المهمة التي تستخدم في تقييم جودة الخدمات الصحية داخل المستشفيات، حيث يعكس رضا المرضى مدى قدرة المؤسسات الصحية على تلبية احتياجات المرضى وتقديم خدمات صحية ذات جودة عالية.</w:t>
      </w:r>
    </w:p>
    <w:p w14:paraId="3E2E272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تشير بعض الدراسات إلى أن تحسين إدارة الطاقة الاستيعابية داخل المستشفيات يسهم في تحسين رضا المرضى عن الخدمات الصحية المقدمة، وذلك من خلال تقليل فترات الانتظار وتحسين سرعة تقديم الخدمات الصحية وتنظيم العمل داخل الأقسام الطبية المختلفة (عبد الرحمن، 2018). كما يساعد تحسين رضا المرضى عن الخدمات الصحية في تعزيز ثقة المجتمع في المؤسسات الصحية وزيادة قدرة المستشفيات على تقديم خدمات صحية فعالة تلبي احتياجات المرضى (الطائي والعلاق، 2018).</w:t>
      </w:r>
    </w:p>
    <w:p w14:paraId="0BA17B42" w14:textId="77777777" w:rsidR="00A900F4" w:rsidRPr="00E02605" w:rsidRDefault="00A900F4" w:rsidP="00A900F4">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6"/>
          <w:szCs w:val="36"/>
          <w:u w:val="single"/>
          <w14:ligatures w14:val="none"/>
        </w:rPr>
      </w:pPr>
      <w:bookmarkStart w:id="205" w:name="_Toc225294461"/>
      <w:bookmarkStart w:id="206" w:name="_Toc225298254"/>
      <w:r w:rsidRPr="00E02605">
        <w:rPr>
          <w:rFonts w:ascii="Simplified Arabic" w:eastAsia="Times New Roman" w:hAnsi="Simplified Arabic" w:cs="Simplified Arabic" w:hint="cs"/>
          <w:b/>
          <w:bCs/>
          <w:color w:val="000000" w:themeColor="text1"/>
          <w:kern w:val="36"/>
          <w:sz w:val="36"/>
          <w:szCs w:val="36"/>
          <w:u w:val="single"/>
          <w:rtl/>
          <w14:ligatures w14:val="none"/>
        </w:rPr>
        <w:t>الآثار الإيجابية لإدارة الطاقة الاستيعابية على أداء المستشفيات الحكومية</w:t>
      </w:r>
      <w:bookmarkEnd w:id="205"/>
      <w:bookmarkEnd w:id="206"/>
    </w:p>
    <w:p w14:paraId="4D02564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noProof/>
          <w:color w:val="000000" w:themeColor="text1"/>
          <w:kern w:val="0"/>
          <w:sz w:val="28"/>
          <w:szCs w:val="28"/>
          <w:rtl/>
        </w:rPr>
        <w:drawing>
          <wp:anchor distT="0" distB="0" distL="114300" distR="114300" simplePos="0" relativeHeight="251681793" behindDoc="0" locked="0" layoutInCell="1" allowOverlap="1" wp14:anchorId="3BDB24B0" wp14:editId="611B466F">
            <wp:simplePos x="0" y="0"/>
            <wp:positionH relativeFrom="column">
              <wp:posOffset>154256</wp:posOffset>
            </wp:positionH>
            <wp:positionV relativeFrom="paragraph">
              <wp:posOffset>174067</wp:posOffset>
            </wp:positionV>
            <wp:extent cx="3205285" cy="2081600"/>
            <wp:effectExtent l="12700" t="0" r="8255" b="610870"/>
            <wp:wrapSquare wrapText="bothSides"/>
            <wp:docPr id="7902964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96425" name="Picture 7902964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05285" cy="2081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E02605">
        <w:rPr>
          <w:rFonts w:ascii="Simplified Arabic" w:eastAsiaTheme="minorEastAsia" w:hAnsi="Simplified Arabic" w:cs="Simplified Arabic" w:hint="cs"/>
          <w:color w:val="000000" w:themeColor="text1"/>
          <w:kern w:val="0"/>
          <w:sz w:val="28"/>
          <w:szCs w:val="28"/>
          <w:rtl/>
          <w14:ligatures w14:val="none"/>
        </w:rPr>
        <w:t>تؤدي الإدارة الفعالة للطاقة الاستيعابية دورًا مهمًا في تحسين أداء المستشفيات الحكومية، حيث تساعد في تنظيم الموارد الصحية المتاحة وتحسين كفاءة استخدامها، وهو ما ينعكس بصورة مباشرة على مستوى الخدمات الصحية المقدمة للمرضى. وتزداد أهمية ذلك في المستشفيات الحكومية على وجه الخصوص، لأنها غالبًا ما تعمل في ظل ضغط مرتفع ناجم عن كثافة المراجعين وتنوع الحالات المرضية، إلى جانب محدودية نسبية في الموارد البشرية والمادية مقارنة بحجم الطلب الفعلي على الخدمة الصحية (الخطيب، 2020).</w:t>
      </w:r>
    </w:p>
    <w:p w14:paraId="6DB4268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المستشفيات الحكومية مطالبة بتحقيق قدر عالٍ من الكفاءة التشغيلية دون الإخلال بجودة الرعاية الصحية، وهو ما يجعل إدارة الطاقة الاستيعابية أحد المداخل الإدارية الأساسية التي يمكن من خلالها تحسين الأداء اليومي للمستشفى، وتقليل الاختناقات التشغيلية، وتحسين انسيابية العمل بين الأقسام المختلفة. ومن هنا فإن الآثار الإيجابية لإدارة الطاقة الاستيعابية لا تقتصر على جانب واحد، بل تمتد لتشمل الجوانب الإدارية والتنظيمية والتشغيلية والخدمية داخل المستشفى (الطائي والعلاق، 2018).</w:t>
      </w:r>
    </w:p>
    <w:p w14:paraId="3336C8E2"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07" w:name="_Toc225294462"/>
      <w:bookmarkStart w:id="208" w:name="_Toc225298255"/>
      <w:r w:rsidRPr="00E02605">
        <w:rPr>
          <w:rFonts w:ascii="Simplified Arabic" w:eastAsia="Times New Roman" w:hAnsi="Simplified Arabic" w:cs="Simplified Arabic" w:hint="cs"/>
          <w:b/>
          <w:bCs/>
          <w:color w:val="000000" w:themeColor="text1"/>
          <w:kern w:val="0"/>
          <w:sz w:val="28"/>
          <w:szCs w:val="28"/>
          <w:rtl/>
          <w14:ligatures w14:val="none"/>
        </w:rPr>
        <w:t>1. تحسين الانسيابية التشغيلية داخل المستشفى</w:t>
      </w:r>
      <w:bookmarkEnd w:id="207"/>
      <w:bookmarkEnd w:id="208"/>
    </w:p>
    <w:p w14:paraId="57C556A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تساعد إدارة الطاقة الاستيعابية على تحسين الانسيابية التشغيلية داخل المستشفى من خلال تنظيم حركة المرضى وتنسيق انتقالهم بين الأقسام الطبية المختلفة. فعندما تكون الطاقة الاستيعابية مدارة بطريقة صحيحة، تصبح عملية إدخال المرضى إلى أقسام التنويم، وتحويلهم بين الأقسام، وخروجهم من المستشفى أكثر تنظيمًا ووضوحًا، مما يقلل من التكدس ويزيد من سرعة إنجاز الإجراءات الطبية والإدارية (عبد الرحمن، 2018).</w:t>
      </w:r>
    </w:p>
    <w:p w14:paraId="489A024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تحسين الانسيابية التشغيلية ينعكس على مستوى العمل داخل المستشفى كله، حيث يقل الارتباك الإداري، وتصبح الأدوار أكثر وضوحًا، وتنخفض احتمالات التعثر في تقديم الخدمات. ويؤدي ذلك إلى تحسين الأداء العام للمستشفى ورفع مستوى التنسيق بين أقسام الطوارئ والتنويم والأقسام المساندة، مثل الأشعة والمختبرات والصيدلية (الخطيب، 2020).</w:t>
      </w:r>
    </w:p>
    <w:p w14:paraId="575583A7"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09" w:name="_Toc225294463"/>
      <w:bookmarkStart w:id="210" w:name="_Toc225298256"/>
      <w:r w:rsidRPr="00E02605">
        <w:rPr>
          <w:rFonts w:ascii="Simplified Arabic" w:eastAsia="Times New Roman" w:hAnsi="Simplified Arabic" w:cs="Simplified Arabic" w:hint="cs"/>
          <w:b/>
          <w:bCs/>
          <w:color w:val="000000" w:themeColor="text1"/>
          <w:kern w:val="0"/>
          <w:sz w:val="28"/>
          <w:szCs w:val="28"/>
          <w:rtl/>
          <w14:ligatures w14:val="none"/>
        </w:rPr>
        <w:t>2. تحسين استخدام الأسرة الطبية</w:t>
      </w:r>
      <w:bookmarkEnd w:id="209"/>
      <w:bookmarkEnd w:id="210"/>
    </w:p>
    <w:p w14:paraId="06A88A2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تعد الأسرة الطبية من أهم الموارد التي تعتمد عليها المستشفيات في تقديم الرعاية الصحية، ومن ثم فإن تحسين إدارتها يمثل أثرًا مباشرًا لإدارة الطاقة الاستيعابية. فكلما كانت المستشفى قادرة على تنظيم استخدام الأسرة، ومتابعة الإشغال بشكل مستمر، وتقليل الفاقد الزمني بين خروج مريض ودخول آخر، تحسن مستوى الاستفادة من هذه الموارد وارتفعت الكفاءة التشغيلية للمؤسسة الصحية (العديلي، 2016).</w:t>
      </w:r>
    </w:p>
    <w:p w14:paraId="0AC947B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الإدارة الفعالة للأسرة تسهم في تقليل بقاء المرضى في أقسام الطوارئ بسبب عدم توفر أسرّة شاغرة في أقسام التنويم، وهي مشكلة تشغيلية شائعة في كثير من المستشفيات الحكومية. ويساعد هذا الأمر في تحسين سرعة التعامل مع الحالات الجديدة، وتقليل الضغط على الطواقم العاملة في أقسام الاستقبال والطوارئ (الطائي والعلاق، 2018).</w:t>
      </w:r>
    </w:p>
    <w:p w14:paraId="66D05AB8"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11" w:name="_Toc225294464"/>
      <w:bookmarkStart w:id="212" w:name="_Toc225298257"/>
      <w:r w:rsidRPr="00E02605">
        <w:rPr>
          <w:rFonts w:ascii="Simplified Arabic" w:eastAsia="Times New Roman" w:hAnsi="Simplified Arabic" w:cs="Simplified Arabic" w:hint="cs"/>
          <w:b/>
          <w:bCs/>
          <w:color w:val="000000" w:themeColor="text1"/>
          <w:kern w:val="0"/>
          <w:sz w:val="28"/>
          <w:szCs w:val="28"/>
          <w:rtl/>
          <w14:ligatures w14:val="none"/>
        </w:rPr>
        <w:t>3. تحسين توزيع الجهد البشري داخل المستشفى</w:t>
      </w:r>
      <w:bookmarkEnd w:id="211"/>
      <w:bookmarkEnd w:id="212"/>
    </w:p>
    <w:p w14:paraId="623523A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ترتبط إدارة الطاقة الاستيعابية أيضًا بتحسين توزيع الكوادر البشرية داخل المستشفى، إذ تساعد في تحديد الأقسام الأكثر ضغطًا، والفترات الزمنية التي تشهد ذروة في أعداد المرضى، ومن ثم توجيه الكوادر الطبية والتمريضية إلى المواقع الأكثر حاجة. ويسهم ذلك في تحقيق نوع من العدالة والكفاءة في توزيع عبء العمل داخل المستشفى، ويقلل من الضغط غير المتوازن على بعض الأقسام دون غيرها (السلمي، 2014).</w:t>
      </w:r>
    </w:p>
    <w:p w14:paraId="2BA4A8B6" w14:textId="77777777" w:rsidR="00A900F4"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تحسين توزيع الجهد البشري داخل المستشفى يرفع من مستوى الأداء الوظيفي للعاملين، ويقلل من الإرهاق الوظيفي الذي قد يؤثر في دقة العمل وسرعة تقديم الخدمة الصحية. وهذا بدوره ينعكس على جودة الرعاية المقدمة للمرضى، وعلى مستوى رضا العاملين عن بيئة العمل داخل المؤسسة الصحية (الخطيب، 2020).</w:t>
      </w:r>
    </w:p>
    <w:p w14:paraId="7F2AAD71" w14:textId="77777777" w:rsidR="00480CFA" w:rsidRPr="00E02605" w:rsidRDefault="00480CFA"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66E9240F"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13" w:name="_Toc225294465"/>
      <w:bookmarkStart w:id="214" w:name="_Toc225298258"/>
      <w:r w:rsidRPr="00E02605">
        <w:rPr>
          <w:rFonts w:ascii="Simplified Arabic" w:eastAsia="Times New Roman" w:hAnsi="Simplified Arabic" w:cs="Simplified Arabic" w:hint="cs"/>
          <w:b/>
          <w:bCs/>
          <w:color w:val="000000" w:themeColor="text1"/>
          <w:kern w:val="0"/>
          <w:sz w:val="28"/>
          <w:szCs w:val="28"/>
          <w:rtl/>
          <w14:ligatures w14:val="none"/>
        </w:rPr>
        <w:t>4. دعم اتخاذ القرار الإداري</w:t>
      </w:r>
      <w:bookmarkEnd w:id="213"/>
      <w:bookmarkEnd w:id="214"/>
    </w:p>
    <w:p w14:paraId="77E24AEB" w14:textId="18E915E5" w:rsidR="00A900F4" w:rsidRPr="00E02605" w:rsidRDefault="00A900F4" w:rsidP="00480CFA">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توفر إدارة الطاقة الاستيعابية بيانات تشغيلية مهمة تساعد إدارات المستشفيات على اتخاذ قرارات أكثر دقة وفاعلية، مثل قرارات التوسع في عدد الأسرة، أو إعادة توزيع العاملين، أو تعديل مسارات تدفق المرضى، أو تطوير الجداول التشغيلية لبعض الأقسام. ولذلك فإن إدارة الطاقة الاستيعابية لا تعد مجرد عملية تنفيذية، بل تمثل أداة دعم أساسية للقرار الإداري داخل المستشفى (عبد الرحمن، 2018).</w:t>
      </w:r>
    </w:p>
    <w:p w14:paraId="3F6120D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توفر المعلومات المتعلقة بالإشغال، ومعدلات البقاء، وحجم التدفق اليومي للمرضى، ومستوى الضغط على الأقسام، يساعد الإدارة في بناء خطط تشغيلية أكثر فاعلية واستجابة للواقع. ويؤدي ذلك إلى تحسين التخطيط الصحي داخل المؤسسة وتعزيز قدرتها على التعامل مع التغيرات المفاجئة في حجم الطلب على الخدمات الصحية (العديلي، 2016).</w:t>
      </w:r>
    </w:p>
    <w:p w14:paraId="0C35C188"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15" w:name="_Toc225294466"/>
      <w:bookmarkStart w:id="216" w:name="_Toc225298259"/>
      <w:r w:rsidRPr="00E02605">
        <w:rPr>
          <w:rFonts w:ascii="Simplified Arabic" w:eastAsia="Times New Roman" w:hAnsi="Simplified Arabic" w:cs="Simplified Arabic" w:hint="cs"/>
          <w:b/>
          <w:bCs/>
          <w:color w:val="000000" w:themeColor="text1"/>
          <w:kern w:val="0"/>
          <w:sz w:val="28"/>
          <w:szCs w:val="28"/>
          <w:rtl/>
          <w14:ligatures w14:val="none"/>
        </w:rPr>
        <w:t>5. رفع مستوى جودة الخدمة الصحية</w:t>
      </w:r>
      <w:bookmarkEnd w:id="215"/>
      <w:bookmarkEnd w:id="216"/>
    </w:p>
    <w:p w14:paraId="054E47B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عندما تتحسن إدارة الطاقة الاستيعابية داخل المستشفى، فإن ذلك يؤدي بطبيعة الحال إلى رفع مستوى جودة الخدمة الصحية، لأن المريض يحصل على الخدمة بسرعة أكبر، وفي بيئة أقل ازدحامًا، ومن خلال طاقم أقل ضغطًا، وضمن نظام أكثر تنظيمًا. وكل هذه العوامل تشكل أساسًا مهمًا لتحسين جودة الرعاية الصحية المقدمة (الخطيب، 2020).</w:t>
      </w:r>
    </w:p>
    <w:p w14:paraId="2720F72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جودة الخدمة الصحية لا ترتبط فقط بالجانب الطبي، بل تشمل أيضًا جوانب تنظيمية مثل سرعة الاستقبال، ووضوح الإجراءات، وتقليل زمن الانتظار، وتوفر الأسرة والخدمة في الوقت المناسب. ولذلك فإن إدارة الطاقة الاستيعابية تمثل عاملًا إداريًا مؤثرًا في جودة الرعاية من منظور تشغيلي وتنظيمي شامل (عبد الرحمن، 2018).</w:t>
      </w:r>
    </w:p>
    <w:p w14:paraId="36B5EF81"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17" w:name="_Toc225294467"/>
      <w:bookmarkStart w:id="218" w:name="_Toc225298260"/>
      <w:r w:rsidRPr="00E02605">
        <w:rPr>
          <w:rFonts w:ascii="Simplified Arabic" w:eastAsia="Times New Roman" w:hAnsi="Simplified Arabic" w:cs="Simplified Arabic" w:hint="cs"/>
          <w:b/>
          <w:bCs/>
          <w:color w:val="000000" w:themeColor="text1"/>
          <w:kern w:val="0"/>
          <w:sz w:val="28"/>
          <w:szCs w:val="28"/>
          <w:rtl/>
          <w14:ligatures w14:val="none"/>
        </w:rPr>
        <w:t>6. تحسين رضا المرضى والمراجعين</w:t>
      </w:r>
      <w:bookmarkEnd w:id="217"/>
      <w:bookmarkEnd w:id="218"/>
    </w:p>
    <w:p w14:paraId="60909391" w14:textId="5C8FBF5A" w:rsidR="00A900F4" w:rsidRPr="00E02605" w:rsidRDefault="00A900F4" w:rsidP="00480CFA">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يعد رضا المرضى من النتائج المهمة التي يمكن أن تتحقق عند تحسين إدارة الطاقة الاستيعابية داخل المستشفيات. فالمريض يتأثر بدرجة كبيرة بسرعة الحصول على الخدمة، وقصر مدة الانتظار، وتوافر السرير عند الحاجة، وسهولة الانتقال بين مراحل الرعاية المختلفة داخل المستشفى. وعندما تتوفر هذه العناصر، يرتفع مستوى رضا المرضى عن المؤسسة الصحية (الطائي والعلاق، 2018)كما أن رضا المراجعين لا يرتبط فقط بنتيجة العلاج، بل يتأثر أيضًا بتجربتهم داخل المستشفى، من لحظة الوصول إلى لحظة الخروج. ولذلك فإن تحسين الأداء التشغيلي الناتج عن الإدارة الجيدة للطاقة الاستيعابية يسهم في تحسين الصورة الذهنية للمستشفى لدى المستفيدين ويعزز ثقتهم في الخدمة الصحية المقدمة (العديلي، 2016).</w:t>
      </w:r>
    </w:p>
    <w:p w14:paraId="257A0ABA"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19" w:name="_Toc225294468"/>
      <w:bookmarkStart w:id="220" w:name="_Toc225298261"/>
      <w:r w:rsidRPr="00E02605">
        <w:rPr>
          <w:rFonts w:ascii="Simplified Arabic" w:eastAsia="Times New Roman" w:hAnsi="Simplified Arabic" w:cs="Simplified Arabic" w:hint="cs"/>
          <w:b/>
          <w:bCs/>
          <w:color w:val="000000" w:themeColor="text1"/>
          <w:kern w:val="0"/>
          <w:sz w:val="28"/>
          <w:szCs w:val="28"/>
          <w:rtl/>
          <w14:ligatures w14:val="none"/>
        </w:rPr>
        <w:t>7. تقليل المشكلات التشغيلية المتكررة</w:t>
      </w:r>
      <w:bookmarkEnd w:id="219"/>
      <w:bookmarkEnd w:id="220"/>
    </w:p>
    <w:p w14:paraId="55FA4E5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تساعد إدارة الطاقة الاستيعابية في الحد من المشكلات التشغيلية المتكررة داخل المستشفيات، مثل تكدس المرضى في الطوارئ، وتأخر التنويم، وعدم وضوح الأولويات التشغيلية، وتعطل التنسيق بين الأقسام. كما تسهم في تقليل القرارات الارتجالية التي تُتخذ تحت ضغط العمل، من خلال وجود آليات أكثر وضوحًا في تنظيم تدفق المرضى وإدارة الموارد الصحية (الخطيب، 2020).</w:t>
      </w:r>
    </w:p>
    <w:p w14:paraId="7E9D735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أن التقليل من هذه المشكلات ينعكس على استقرار العمل داخل المستشفى، ويجعل بيئة التشغيل أكثر قدرة على الاستجابة، وهو ما يعزز كفاءة المؤسسة الصحية بشكل عام. ويعد ذلك من أهم الآثار الإيجابية لإدارة الطاقة الاستيعابية، خاصة في المستشفيات الحكومية التي تواجه ضغوطًا تشغيلية متواصلة (عبد الرحمن، 2018).</w:t>
      </w:r>
    </w:p>
    <w:p w14:paraId="795DDE56" w14:textId="77777777" w:rsidR="00A900F4" w:rsidRPr="00E02605" w:rsidRDefault="00A900F4" w:rsidP="00A900F4">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221" w:name="_Toc225294469"/>
      <w:bookmarkStart w:id="222" w:name="_Toc225298262"/>
      <w:r w:rsidRPr="00E02605">
        <w:rPr>
          <w:rFonts w:ascii="Simplified Arabic" w:eastAsia="Times New Roman" w:hAnsi="Simplified Arabic" w:cs="Simplified Arabic" w:hint="cs"/>
          <w:b/>
          <w:bCs/>
          <w:color w:val="000000" w:themeColor="text1"/>
          <w:kern w:val="0"/>
          <w:sz w:val="28"/>
          <w:szCs w:val="28"/>
          <w:rtl/>
          <w14:ligatures w14:val="none"/>
        </w:rPr>
        <w:t>8. تعزيز كفاءة النظام الصحي داخل المستشفى</w:t>
      </w:r>
      <w:bookmarkEnd w:id="221"/>
      <w:bookmarkEnd w:id="222"/>
    </w:p>
    <w:p w14:paraId="2127897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لا يقتصر أثر إدارة الطاقة الاستيعابية على تحسين أداء قسم واحد أو مورد واحد داخل المستشفى، بل يمتد ليشمل النظام الصحي الداخلي كله. فعندما تنظم الموارد بشكل أفضل، ويتحسن تدفق المرضى، وتقل فترات الانتظار، وتزداد كفاءة استخدام الأسرة والكوادر، يصبح المستشفى أكثر قدرة على العمل كنظام متكامل ومتوازن (الطائي والعلاق، 2018).</w:t>
      </w:r>
    </w:p>
    <w:p w14:paraId="04D0AC2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ومن هنا فإن إدارة الطاقة الاستيعابية تمثل أحد المداخل الرئيسة لتعزيز كفاءة النظام الصحي داخل المستشفى، لأنها تؤثر في ترابط عناصره المختلفة وتزيد من قدرته على أداء وظائفه بكفاءة أعلى. وهذا ما يجعلها موضوعًا مهمًا في دراسات الإدارة الصحية الحديثة، خاصة في المستشفيات الحكومية التي تحتاج إلى تطوير مستمر في كفاءة التشغيل وجودة الخدمة (الخطيب، 2020).</w:t>
      </w:r>
    </w:p>
    <w:p w14:paraId="54698140"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6E9064B7"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3474B2F9"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7C02C2E9"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10FC574A"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3BAD61EA"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0592120C"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4FCB0723" w14:textId="25A95071" w:rsidR="00A900F4" w:rsidRPr="00E02605" w:rsidRDefault="00A900F4" w:rsidP="002A3D1F">
      <w:pPr>
        <w:pStyle w:val="2"/>
        <w:rPr>
          <w:b/>
          <w:bCs/>
          <w:color w:val="000000" w:themeColor="text1"/>
          <w:u w:val="single"/>
          <w:rtl/>
        </w:rPr>
      </w:pPr>
      <w:bookmarkStart w:id="223" w:name="_Toc225298263"/>
      <w:r w:rsidRPr="00E02605">
        <w:rPr>
          <w:rFonts w:hint="cs"/>
          <w:b/>
          <w:bCs/>
          <w:color w:val="000000" w:themeColor="text1"/>
          <w:u w:val="single"/>
          <w:rtl/>
        </w:rPr>
        <w:t xml:space="preserve">الدراسات </w:t>
      </w:r>
      <w:r w:rsidR="002A3D1F" w:rsidRPr="00E02605">
        <w:rPr>
          <w:rFonts w:hint="cs"/>
          <w:b/>
          <w:bCs/>
          <w:color w:val="000000" w:themeColor="text1"/>
          <w:u w:val="single"/>
          <w:rtl/>
        </w:rPr>
        <w:t>السابقة</w:t>
      </w:r>
      <w:bookmarkEnd w:id="223"/>
    </w:p>
    <w:p w14:paraId="3ADDAD12" w14:textId="77777777" w:rsidR="00A900F4" w:rsidRPr="00E02605" w:rsidRDefault="00A900F4" w:rsidP="002A3D1F">
      <w:pPr>
        <w:pStyle w:val="3"/>
        <w:rPr>
          <w:b/>
          <w:bCs/>
          <w:color w:val="000000" w:themeColor="text1"/>
          <w:u w:val="single"/>
          <w:rtl/>
        </w:rPr>
      </w:pPr>
      <w:bookmarkStart w:id="224" w:name="_Toc225298264"/>
      <w:r w:rsidRPr="00E02605">
        <w:rPr>
          <w:rFonts w:hint="cs"/>
          <w:b/>
          <w:bCs/>
          <w:color w:val="000000" w:themeColor="text1"/>
          <w:u w:val="single"/>
          <w:rtl/>
        </w:rPr>
        <w:t>أولا: الدراسات العربية</w:t>
      </w:r>
      <w:bookmarkEnd w:id="224"/>
    </w:p>
    <w:p w14:paraId="65455FD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u w:val="single"/>
          <w14:ligatures w14:val="none"/>
        </w:rPr>
      </w:pPr>
      <w:r w:rsidRPr="00E02605">
        <w:rPr>
          <w:rFonts w:ascii="Simplified Arabic" w:eastAsiaTheme="minorEastAsia" w:hAnsi="Simplified Arabic" w:cs="Simplified Arabic" w:hint="cs"/>
          <w:b/>
          <w:bCs/>
          <w:color w:val="000000" w:themeColor="text1"/>
          <w:kern w:val="0"/>
          <w:sz w:val="28"/>
          <w:szCs w:val="28"/>
          <w:u w:val="single"/>
          <w:rtl/>
          <w14:ligatures w14:val="none"/>
        </w:rPr>
        <w:t>دراسة أبو عيشة (2019)</w:t>
      </w:r>
    </w:p>
    <w:p w14:paraId="317A557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أثر إدارة الموارد الصحية في تحسين جودة الخدمات الصحية في المستشفيات الحكومية</w:t>
      </w:r>
    </w:p>
    <w:p w14:paraId="3D2E272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تناولت هذه الدراسة أثر إدارة الموارد الصحية في تحسين جودة الخدمات الصحية المقدمة في المستشفيات الحكومية، حيث هدفت إلى التعرف على دور الإدارة الفعالة للموارد الصحية مثل الأسرة الطبية والكوادر الصحية والتجهيزات الطبية في تحسين مستوى الأداء داخل المؤسسات الصحية. وقد ركزت الدراسة على العلاقة بين كفاءة إدارة الموارد الصحية ومستوى جودة الخدمات الصحية المقدمة للمرضى.</w:t>
      </w:r>
    </w:p>
    <w:p w14:paraId="2E9FCF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واعتمدت الدراسة على المنهج الوصفي التحليلي، حيث تم استخدام الاستبانة كأداة رئيسية لجمع البيانات من العاملين في عدد من المستشفيات الحكومية. كما شملت عينة الدراسة مجموعة من المديرين والأطباء والممرضين والعاملين في المجال الإداري داخل المؤسسات الصحية.</w:t>
      </w:r>
    </w:p>
    <w:p w14:paraId="43E7D89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توصلت الدراسة إلى مجموعة من النتائج المهمة، حيث تبين أن الإدارة الفعالة للموارد الصحية تسهم بشكل كبير في تحسين جودة الخدمات الصحية المقدمة للمرضى. كما أظهرت نتائج الدراسة وجود علاقة إيجابية بين كفاءة إدارة الموارد الصحية ومستوى الأداء التشغيلي داخل المستشفيات الحكومية. كذلك أشارت الدراسة إلى أن تحسين تنظيم العمل داخل المؤسسات الصحية يسهم في رفع كفاءة استخدام الموارد الصحية وتقليل المشكلات التشغيلية التي قد تواجه المستشفيات.</w:t>
      </w:r>
    </w:p>
    <w:p w14:paraId="306CB4B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أوصت الدراسة بضرورة تطوير أساليب الإدارة الصحية داخل المستشفيات الحكومية وتعزيز نظم التخطيط الصحي من أجل تحسين كفاءة استخدام الموارد الصحية وتطوير مستوى الخدمات الصحية المقدمة للمجتمع.</w:t>
      </w:r>
    </w:p>
    <w:p w14:paraId="555E334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u w:val="single"/>
          <w14:ligatures w14:val="none"/>
        </w:rPr>
      </w:pPr>
      <w:r w:rsidRPr="00E02605">
        <w:rPr>
          <w:rFonts w:ascii="Simplified Arabic" w:eastAsiaTheme="minorEastAsia" w:hAnsi="Simplified Arabic" w:cs="Simplified Arabic" w:hint="cs"/>
          <w:b/>
          <w:bCs/>
          <w:color w:val="000000" w:themeColor="text1"/>
          <w:kern w:val="0"/>
          <w:sz w:val="28"/>
          <w:szCs w:val="28"/>
          <w:u w:val="single"/>
          <w:rtl/>
          <w14:ligatures w14:val="none"/>
        </w:rPr>
        <w:t>عيارصة، ثائر مطلق محمد (2017)</w:t>
      </w:r>
    </w:p>
    <w:p w14:paraId="19E2710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تعظيم تغطية الطاقة الاستيعابية لمرافق المستشفيات: دراسة تطبيقية باستخدام نظم المعلومات الجغرافية</w:t>
      </w:r>
    </w:p>
    <w:p w14:paraId="1F17F16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تناولت هذه الدراسة موضوع الطاقة الاستيعابية للمستشفيات ودورها في تحسين كفاءة الخدمات الصحية المقدمة للسكان. هدفت الدراسة إلى تحليل التوزيع المكاني لخدمات الرعاية الصحية التي تقدمها المستشفيات العامة، والعمل على تحديد مدى قدرة هذه المستشفيات على استيعاب الطلب المتزايد على الخدمات الصحية، إضافة إلى تقديم مقترحات تساعد في تحسين كفاءة أداء المرافق الصحية من خلال زيادة الطاقة الاستيعابية للمستشفيات.</w:t>
      </w:r>
    </w:p>
    <w:p w14:paraId="749451D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واعتمدت الدراسة على استخدام نظم المعلومات الجغرافية (</w:t>
      </w:r>
      <w:r w:rsidRPr="00E02605">
        <w:rPr>
          <w:rFonts w:ascii="Simplified Arabic" w:eastAsiaTheme="minorEastAsia" w:hAnsi="Simplified Arabic" w:cs="Simplified Arabic" w:hint="cs"/>
          <w:color w:val="000000" w:themeColor="text1"/>
          <w:kern w:val="0"/>
          <w:sz w:val="28"/>
          <w:szCs w:val="28"/>
          <w14:ligatures w14:val="none"/>
        </w:rPr>
        <w:t>GIS</w:t>
      </w:r>
      <w:r w:rsidRPr="00E02605">
        <w:rPr>
          <w:rFonts w:ascii="Simplified Arabic" w:eastAsiaTheme="minorEastAsia" w:hAnsi="Simplified Arabic" w:cs="Simplified Arabic" w:hint="cs"/>
          <w:color w:val="000000" w:themeColor="text1"/>
          <w:kern w:val="0"/>
          <w:sz w:val="28"/>
          <w:szCs w:val="28"/>
          <w:rtl/>
          <w14:ligatures w14:val="none"/>
        </w:rPr>
        <w:t>) من أجل تحليل التوزيع المكاني للمستشفيات وتحديد مدى قدرتها على تغطية احتياجات السكان الصحية. كما استخدمت الدراسة نموذجًا تحليليًا يعرف بنموذج تعظيم تغطية الطاقة الاستيعابية، وهو أحد النماذج المستخدمة في التخطيط المكاني للخدمات العامة. وقد تم تطبيق هذا النموذج على محافظتي جرش وعجلون في المملكة الأردنية الهاشمية بهدف تحديد مدى كفاءة توزيع المستشفيات وقدرتها على تقديم الخدمات الصحية للسكان.</w:t>
      </w:r>
    </w:p>
    <w:p w14:paraId="7915382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توصلت الدراسة إلى مجموعة من النتائج المهمة، حيث أظهرت النتائج أن الطاقة الاستيعابية الحالية للمستشفيات في منطقة الدراسة لا تغطي جميع احتياجات السكان الصحية بشكل كافٍ. فقد تبين أن مستشفى جرش يغطي حوالي 24% فقط من إجمالي السكان، بينما يغطي مستشفى عجلون ما يقارب 34% من السكان، وهو ما يدل على وجود نقص في القدرة الاستيعابية للمستشفيات في هذه المناطق. كما أوضحت نتائج الدراسة أن زيادة عدد المستشفيات أو التوسع في الطاقة الاستيعابية للمرافق الصحية يمكن أن يسهم في تحسين مستوى الخدمات الصحية المقدمة للسكان.</w:t>
      </w:r>
    </w:p>
    <w:p w14:paraId="3E189BF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أوصت الدراسة بضرورة التخطيط الجيد لتوزيع المرافق الصحية وزيادة الطاقة الاستيعابية للمستشفيات في المناطق التي تعاني من نقص في الخدمات الصحية، وذلك من أجل تحسين كفاءة النظام الصحي ورفع مستوى الخدمات الصحية المقدمة للمجتمع.</w:t>
      </w:r>
    </w:p>
    <w:p w14:paraId="5124448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وتستفيد الدراسة الحالية من هذه الدراسة في إبراز أهمية التخطيط للطاقة الاستيعابية في المستشفيات ودورها في تحسين كفاءة الخدمات الصحية، كما تساعد في دعم الإطار النظري للدراسة الحالية من خلال توضيح العلاقة بين الطاقة الاستيعابية للمستشفيات وكفاءة الأداء في المؤسسات الصحية</w:t>
      </w:r>
    </w:p>
    <w:p w14:paraId="7766855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u w:val="single"/>
          <w14:ligatures w14:val="none"/>
        </w:rPr>
      </w:pPr>
      <w:r w:rsidRPr="00E02605">
        <w:rPr>
          <w:rFonts w:ascii="Simplified Arabic" w:eastAsiaTheme="minorEastAsia" w:hAnsi="Simplified Arabic" w:cs="Simplified Arabic" w:hint="cs"/>
          <w:b/>
          <w:bCs/>
          <w:color w:val="000000" w:themeColor="text1"/>
          <w:kern w:val="0"/>
          <w:sz w:val="28"/>
          <w:szCs w:val="28"/>
          <w:u w:val="single"/>
          <w:rtl/>
          <w14:ligatures w14:val="none"/>
        </w:rPr>
        <w:t>درويش، علاء (2017)</w:t>
      </w:r>
    </w:p>
    <w:p w14:paraId="3315B28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دور تخطيط الموارد البشرية في تحسين جودة الخدمات الصحية في المشافي العامة</w:t>
      </w:r>
    </w:p>
    <w:p w14:paraId="626E6B6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دور تخطيط الموارد البشرية في تحسين جودة الخدمات الصحية المقدمة في المشافي العامة، كما سعت إلى التعرف على العلاقة بين تنظيم الموارد البشرية داخل المستشفيات وبين مستوى جودة الخدمات الصحية المقدمة للمرضى. واعتمدت الدراسة على المنهج الوصفي التحليلي، حيث تم جمع البيانات من العاملين في عدد من المشافي العامة باستخدام الاستبانة، كما تم تحليل البيانات باستخدام الأساليب الإحصائية المناسبة بهدف اختبار العلاقة بين تخطيط الموارد البشرية وجودة الخدمات الصحية.</w:t>
      </w:r>
    </w:p>
    <w:p w14:paraId="411B85D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وأظهرت نتائج الدراسة أن التخطيط الفعال للموارد البشرية يسهم في تحسين مستوى الخدمات الصحية داخل المستشفيات، كما يساعد في تحسين كفاءة الأداء التشغيلي للمؤسسات الصحية من خلال تحسين توزيع الكوادر الطبية وتنظيم العمل داخل الأقسام الطبية المختلفة، الأمر الذي يؤدي إلى تحسين جودة الرعاية الصحية المقدمة للمرضى.  </w:t>
      </w:r>
    </w:p>
    <w:p w14:paraId="57EA7C1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مشطر، آمنة (2023)</w:t>
      </w:r>
    </w:p>
    <w:p w14:paraId="59A8842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واقع جودة الخدمات الصحية وتأثيرها على رضا المرضى في المستشفيات الحكومية</w:t>
      </w:r>
    </w:p>
    <w:p w14:paraId="30E1E22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التعرف على واقع جودة الخدمات الصحية في المستشفيات الحكومية ومدى تأثيرها في مستوى رضا المرضى. كما سعت الدراسة إلى تحليل مجموعة من العوامل المرتبطة بإدارة الخدمات الصحية داخل المستشفيات، مثل كفاءة تنظيم العمل داخل الأقسام الطبية وتوافر الموارد الصحية وجودة الخدمات المقدمة للمرضى.</w:t>
      </w:r>
    </w:p>
    <w:p w14:paraId="64AD7E7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المنهج الوصفي التحليلي، حيث تم جمع البيانات من عينة من المرضى والعاملين في المستشفيات الحكومية، كما استخدمت الاستبانة كأداة رئيسية لجمع البيانات وتحليلها إحصائيًا بهدف قياس مستوى جودة الخدمات الصحية ومدى رضا المرضى عنها.</w:t>
      </w:r>
    </w:p>
    <w:p w14:paraId="6ED9204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وتوصلت نتائج الدراسة إلى أن تحسين إدارة الخدمات الصحية داخل المستشفيات يسهم في رفع مستوى رضا المرضى وتحسين جودة الرعاية الصحية المقدمة لهم، كما أكدت الدراسة أن تنظيم الموارد الصحية وتحسين كفاءة العمليات التشغيلية داخل المستشفى يساعدان في تحسين مستوى الأداء الصحي للمؤسسات الصحية.  </w:t>
      </w:r>
    </w:p>
    <w:p w14:paraId="1AB7179C"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u w:val="single"/>
          <w14:ligatures w14:val="none"/>
        </w:rPr>
      </w:pPr>
      <w:bookmarkStart w:id="225" w:name="_Toc225294470"/>
      <w:bookmarkStart w:id="226" w:name="_Toc225298265"/>
      <w:r w:rsidRPr="00E02605">
        <w:rPr>
          <w:rFonts w:ascii="Simplified Arabic" w:eastAsia="Times New Roman" w:hAnsi="Simplified Arabic" w:cs="Simplified Arabic" w:hint="cs"/>
          <w:b/>
          <w:bCs/>
          <w:color w:val="000000" w:themeColor="text1"/>
          <w:kern w:val="0"/>
          <w:sz w:val="28"/>
          <w:szCs w:val="28"/>
          <w:u w:val="single"/>
          <w:rtl/>
          <w14:ligatures w14:val="none"/>
        </w:rPr>
        <w:t>دراسة الخطيب (2020)</w:t>
      </w:r>
      <w:bookmarkEnd w:id="225"/>
      <w:bookmarkEnd w:id="226"/>
    </w:p>
    <w:p w14:paraId="7D1185C6"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الخطيب، أحمد محمد (2020)</w:t>
      </w:r>
    </w:p>
    <w:p w14:paraId="2445EF6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إدارة المستشفيات والخدمات الصحية</w:t>
      </w:r>
    </w:p>
    <w:p w14:paraId="29FECAB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التعرف على دور الإدارة الحديثة للمستشفيات في تحسين كفاءة تشغيل المؤسسات الصحية، مع التركيز على إدارة الموارد الصحية وتنظيم العمليات داخل المستشفى. كما سعت الدراسة إلى تحليل الأساليب الإدارية التي تساعد في تحسين استغلال الموارد الصحية المتاحة مثل الأسرة الطبية والكوادر الصحية والتجهيزات الطبية المختلفة.</w:t>
      </w:r>
    </w:p>
    <w:p w14:paraId="2EB2B49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18C6682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المنهج الوصفي التحليلي من خلال تحليل المفاهيم والنماذج الإدارية المرتبطة بإدارة المستشفيات والخدمات الصحية. كما تناولت الدراسة مجموعة من الممارسات الإدارية التي تسهم في تحسين كفاءة تشغيل المؤسسات الصحية، مثل تنظيم العمل داخل الأقسام الطبية المختلفة، وتحسين إدارة الموارد الصحية، وتطوير نظم العمل داخل المستشفيات.</w:t>
      </w:r>
    </w:p>
    <w:p w14:paraId="0E96B0E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وتوصلت الدراسة إلى أن الإدارة الفعالة للموارد الصحية داخل المستشفيات تسهم بشكل كبير في تحسين مستوى الأداء التشغيلي للمؤسسات الصحية، كما تساعد في تقليل الهدر في استخدام الموارد الطبية وتحقيق الاستخدام الأمثل للإمكانات المتاحة داخل المستشفى. كما أكدت الدراسة أن تحسين إدارة الطاقة الاستيعابية في المستشفيات يساعد في تحقيق التوازن بين الطلب على الخدمات الصحية والموارد المتاحة، الأمر الذي يؤدي إلى تحسين جودة الخدمات الصحية المقدمة للمرضى.</w:t>
      </w:r>
    </w:p>
    <w:p w14:paraId="460E719A" w14:textId="77777777" w:rsidR="00A900F4" w:rsidRPr="00E02605" w:rsidRDefault="00A900F4" w:rsidP="00A900F4">
      <w:pPr>
        <w:spacing w:before="100" w:beforeAutospacing="1" w:after="100" w:afterAutospacing="1" w:line="240" w:lineRule="auto"/>
        <w:jc w:val="both"/>
        <w:outlineLvl w:val="2"/>
        <w:rPr>
          <w:rFonts w:ascii="Simplified Arabic" w:eastAsiaTheme="minorEastAsia" w:hAnsi="Simplified Arabic" w:cs="Simplified Arabic"/>
          <w:b/>
          <w:bCs/>
          <w:color w:val="000000" w:themeColor="text1"/>
          <w:kern w:val="0"/>
          <w:sz w:val="28"/>
          <w:szCs w:val="28"/>
          <w:u w:val="single"/>
          <w14:ligatures w14:val="none"/>
        </w:rPr>
      </w:pPr>
      <w:bookmarkStart w:id="227" w:name="_Toc225294471"/>
      <w:bookmarkStart w:id="228" w:name="_Toc225298266"/>
      <w:r w:rsidRPr="00E02605">
        <w:rPr>
          <w:rFonts w:ascii="Simplified Arabic" w:eastAsia="Times New Roman" w:hAnsi="Simplified Arabic" w:cs="Simplified Arabic" w:hint="cs"/>
          <w:b/>
          <w:bCs/>
          <w:color w:val="000000" w:themeColor="text1"/>
          <w:kern w:val="0"/>
          <w:sz w:val="28"/>
          <w:szCs w:val="28"/>
          <w:u w:val="single"/>
          <w:rtl/>
          <w14:ligatures w14:val="none"/>
        </w:rPr>
        <w:t>دراسة الطائي والعلاق (2018)</w:t>
      </w:r>
      <w:bookmarkEnd w:id="227"/>
      <w:bookmarkEnd w:id="228"/>
    </w:p>
    <w:p w14:paraId="3329044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الطائي، يوسف حجيم، والعلاق، بشير عباس (2018)</w:t>
      </w:r>
    </w:p>
    <w:p w14:paraId="4796D24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إدارة المستشفيات</w:t>
      </w:r>
    </w:p>
    <w:p w14:paraId="000D61CF"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دور الإدارة الصحية الحديثة في تحسين كفاءة أداء المؤسسات الصحية، مع التركيز على تنظيم العمليات التشغيلية داخل المستشفيات وتحسين استغلال الموارد الصحية المتاحة. كما سعت الدراسة إلى توضيح أهمية تطبيق الأساليب الإدارية الحديثة في إدارة المؤسسات الصحية بما يسهم في تحسين مستوى الخدمات الصحية المقدمة للمرضى.</w:t>
      </w:r>
    </w:p>
    <w:p w14:paraId="1C6DF34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المنهج الوصفي التحليلي من خلال دراسة مجموعة من النماذج الإدارية المستخدمة في إدارة المستشفيات وتحليل أثرها في تحسين كفاءة الأداء التشغيلي داخل المؤسسات الصحية. كما تناولت الدراسة مجموعة من الموضوعات المرتبطة بإدارة الموارد الصحية وتنظيم العمل داخل المستشفيات، مثل إدارة الأسرة الطبية وتنظيم تدفق المرضى داخل الأقسام الطبية المختلفة.</w:t>
      </w:r>
    </w:p>
    <w:p w14:paraId="411AC3A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تطبيق أساليب الإدارة الحديثة داخل المستشفيات يسهم في تحسين كفاءة استخدام الموارد الصحية، كما يساعد في تقليل الازدحام داخل الأقسام الطبية المختلفة، خاصة أقسام الطوارئ والتنويم. كما أكدت الدراسة أن الإدارة الفعالة للطاقة الاستيعابية داخل المستشفيات تساعد في تحقيق الاستخدام الأمثل للموارد الصحية وتحسين جودة الخدمات الصحية المقدمة للمرضى.</w:t>
      </w:r>
    </w:p>
    <w:p w14:paraId="3AD0FBD8"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7E5A51F3" w14:textId="77777777" w:rsidR="00A900F4" w:rsidRPr="00E02605" w:rsidRDefault="00A900F4" w:rsidP="00A900F4">
      <w:pPr>
        <w:spacing w:before="100" w:beforeAutospacing="1" w:after="100" w:afterAutospacing="1" w:line="240" w:lineRule="auto"/>
        <w:jc w:val="both"/>
        <w:outlineLvl w:val="2"/>
        <w:rPr>
          <w:rFonts w:ascii="Simplified Arabic" w:eastAsiaTheme="minorEastAsia" w:hAnsi="Simplified Arabic" w:cs="Simplified Arabic"/>
          <w:b/>
          <w:bCs/>
          <w:color w:val="000000" w:themeColor="text1"/>
          <w:kern w:val="0"/>
          <w:sz w:val="28"/>
          <w:szCs w:val="28"/>
          <w:u w:val="single"/>
          <w14:ligatures w14:val="none"/>
        </w:rPr>
      </w:pPr>
      <w:bookmarkStart w:id="229" w:name="_Toc225294472"/>
      <w:bookmarkStart w:id="230" w:name="_Toc225298267"/>
      <w:r w:rsidRPr="00E02605">
        <w:rPr>
          <w:rFonts w:ascii="Simplified Arabic" w:eastAsia="Times New Roman" w:hAnsi="Simplified Arabic" w:cs="Simplified Arabic" w:hint="cs"/>
          <w:b/>
          <w:bCs/>
          <w:color w:val="000000" w:themeColor="text1"/>
          <w:kern w:val="0"/>
          <w:sz w:val="28"/>
          <w:szCs w:val="28"/>
          <w:u w:val="single"/>
          <w:rtl/>
          <w14:ligatures w14:val="none"/>
        </w:rPr>
        <w:t>تقرير وزارة الصحة السعودية (2023)</w:t>
      </w:r>
      <w:bookmarkEnd w:id="229"/>
      <w:bookmarkEnd w:id="230"/>
    </w:p>
    <w:p w14:paraId="6A06D83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وزارة الصحة السعودية (2023)</w:t>
      </w:r>
    </w:p>
    <w:p w14:paraId="23A21A2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التقرير الإحصائي السنوي لوزارة الصحة</w:t>
      </w:r>
    </w:p>
    <w:p w14:paraId="1CD18E3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عرض وتحليل المؤشرات الصحية والتشغيلية للمستشفيات في المملكة العربية السعودية، من خلال تحليل البيانات الإحصائية المتعلقة بالخدمات الصحية المقدمة في المستشفيات الحكومية. كما سعت الدراسة إلى تقييم مستوى الأداء التشغيلي للمستشفيات من خلال مجموعة من المؤشرات الصحية مثل عدد الأسرة الطبية ومعدل إشغال الأسرة ومتوسط مدة بقاء المرضى في المستشفى.</w:t>
      </w:r>
    </w:p>
    <w:p w14:paraId="2E4A14E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المنهج الوصفي التحليلي من خلال تحليل البيانات الإحصائية المتعلقة بأداء المستشفيات الحكومية في المملكة العربية السعودية. كما تناولت الدراسة مجموعة من المؤشرات التشغيلية التي تعكس كفاءة استخدام الموارد الصحية داخل المستشفيات، مثل معدل إشغال الأسرة ومتوسط مدة بقاء المرضى داخل المستشفى وزمن انتظار المرضى للحصول على الخدمات الصحية.</w:t>
      </w:r>
    </w:p>
    <w:p w14:paraId="6B11710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وتوصلت الدراسة إلى أن المستشفيات الحكومية تواجه ضغطًا متزايدًا نتيجة زيادة أعداد المراجعين مقارنة بالإمكانات المتاحة، خاصة في أقسام الطوارئ والتنويم. كما أظهرت نتائج الدراسة أن تحسين إدارة الموارد الصحية داخل المستشفيات يسهم في رفع كفاءة الأداء التشغيلي وتحسين جودة الخدمات الصحية المقدمة للمرضى.</w:t>
      </w:r>
    </w:p>
    <w:p w14:paraId="17293A50" w14:textId="77777777" w:rsidR="00A900F4" w:rsidRPr="00E02605" w:rsidRDefault="00A900F4" w:rsidP="00A900F4">
      <w:pPr>
        <w:spacing w:before="100" w:beforeAutospacing="1" w:after="100" w:afterAutospacing="1" w:line="240" w:lineRule="auto"/>
        <w:jc w:val="both"/>
        <w:outlineLvl w:val="2"/>
        <w:rPr>
          <w:rFonts w:ascii="Simplified Arabic" w:eastAsiaTheme="minorEastAsia" w:hAnsi="Simplified Arabic" w:cs="Simplified Arabic"/>
          <w:b/>
          <w:bCs/>
          <w:color w:val="000000" w:themeColor="text1"/>
          <w:kern w:val="0"/>
          <w:sz w:val="28"/>
          <w:szCs w:val="28"/>
          <w:u w:val="single"/>
          <w14:ligatures w14:val="none"/>
        </w:rPr>
      </w:pPr>
      <w:bookmarkStart w:id="231" w:name="_Toc225294473"/>
      <w:bookmarkStart w:id="232" w:name="_Toc225298268"/>
      <w:r w:rsidRPr="00E02605">
        <w:rPr>
          <w:rFonts w:ascii="Simplified Arabic" w:eastAsia="Times New Roman" w:hAnsi="Simplified Arabic" w:cs="Simplified Arabic" w:hint="cs"/>
          <w:b/>
          <w:bCs/>
          <w:color w:val="000000" w:themeColor="text1"/>
          <w:kern w:val="0"/>
          <w:sz w:val="28"/>
          <w:szCs w:val="28"/>
          <w:u w:val="single"/>
          <w:rtl/>
          <w14:ligatures w14:val="none"/>
        </w:rPr>
        <w:t>الهيئة العامة للاعتماد والرقابة الصحية (2021)</w:t>
      </w:r>
      <w:bookmarkEnd w:id="231"/>
      <w:bookmarkEnd w:id="232"/>
    </w:p>
    <w:p w14:paraId="23AEC7C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عنوان الدراسة: دليل معايير اعتماد المستشفيات</w:t>
      </w:r>
    </w:p>
    <w:p w14:paraId="033330C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وضع مجموعة من المعايير التنظيمية التي تساعد في تحسين جودة الخدمات الصحية داخل المستشفيات، وذلك من خلال تطوير نظم الإدارة الصحية وتنظيم العمليات التشغيلية داخل المؤسسات الصحية. كما سعت الدراسة إلى تحديد المعايير التي تسهم في تحسين كفاءة إدارة الموارد الصحية داخل المستشفيات.</w:t>
      </w:r>
    </w:p>
    <w:p w14:paraId="5DE2219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تحليل مجموعة من المعايير الدولية المتعلقة بإدارة المستشفيات وجودة الخدمات الصحية، مع التركيز على الجوانب المرتبطة بإدارة العمليات التشغيلية داخل المؤسسات الصحية. كما تناولت الدراسة مجموعة من المعايير التي تسهم في تحسين تنظيم العمل داخل المستشفيات وتحسين استخدام الموارد الصحية المتاحة.</w:t>
      </w:r>
    </w:p>
    <w:p w14:paraId="472EC67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تطبيق معايير الجودة والاعتماد داخل المستشفيات يسهم في تحسين كفاءة الأداء التشغيلي ورفع مستوى جودة الخدمات الصحية المقدمة للمرضى. كما أكدت الدراسة أن تطوير نظم الإدارة الصحية داخل المستشفيات يساعد في تحسين تنظيم العمل داخل الأقسام الطبية المختلفة وتحقيق الاستخدام الأمثل للموارد الصحية.</w:t>
      </w:r>
    </w:p>
    <w:p w14:paraId="6881A23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p>
    <w:p w14:paraId="50382A82" w14:textId="77777777" w:rsidR="00A900F4" w:rsidRPr="00E02605" w:rsidRDefault="00A900F4" w:rsidP="00193E8F">
      <w:pPr>
        <w:pStyle w:val="3"/>
        <w:rPr>
          <w:b/>
          <w:bCs/>
          <w:color w:val="000000" w:themeColor="text1"/>
          <w:u w:val="single"/>
          <w:rtl/>
        </w:rPr>
      </w:pPr>
      <w:bookmarkStart w:id="233" w:name="_Toc225298269"/>
      <w:r w:rsidRPr="00E02605">
        <w:rPr>
          <w:rFonts w:hint="cs"/>
          <w:b/>
          <w:bCs/>
          <w:color w:val="000000" w:themeColor="text1"/>
          <w:u w:val="single"/>
          <w:rtl/>
        </w:rPr>
        <w:t>ثانيا الدراسات الأجنبية</w:t>
      </w:r>
      <w:bookmarkEnd w:id="233"/>
    </w:p>
    <w:p w14:paraId="15C3AEF8"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Asplin, B. R., Magid, D., Rhodes, K., Solberg, L., Lurie, N., &amp; Camargo, C. (2003)</w:t>
      </w:r>
    </w:p>
    <w:p w14:paraId="0F1C2F99"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A Conceptual Model of Emergency Department Crowding</w:t>
      </w:r>
    </w:p>
    <w:p w14:paraId="475AA95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ظاهرة الازدحام في أقسام الطوارئ في المستشفيات، وتحديد العوامل التي تؤدي إلى حدوث هذا الازدحام وتأثيره في كفاءة تقديم الخدمات الصحية. كما سعت الدراسة إلى تطوير نموذج مفاهيمي يفسر العلاقة بين تدفق المرضى داخل المستشفيات وبين القدرة الاستيعابية للمؤسسات الصحية.</w:t>
      </w:r>
    </w:p>
    <w:p w14:paraId="7C1F679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المنهج التحليلي من خلال تحليل البيانات المتعلقة بحركة المرضى داخل أقسام الطوارئ، إضافة إلى دراسة مراحل تدفق المرضى منذ دخولهم إلى الطوارئ وحتى خروجهم من المستشفى أو انتقالهم إلى أقسام التنويم.</w:t>
      </w:r>
    </w:p>
    <w:p w14:paraId="5BD6D94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ارتفاع أعداد المرضى مقارنة بالطاقة الاستيعابية للمستشفى يؤدي إلى زيادة الازدحام داخل أقسام الطوارئ، مما يؤثر سلبًا في سرعة تقديم الخدمات الصحية. كما أكدت الدراسة أن تحسين إدارة الطاقة الاستيعابية داخل المستشفيات يسهم في تقليل الازدحام وتحسين تدفق المرضى داخل النظام الصحي.</w:t>
      </w:r>
    </w:p>
    <w:p w14:paraId="5C5AAAE5"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1D5B0A2E"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48A24B45"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32AFFBA2"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rtl/>
          <w14:ligatures w14:val="none"/>
        </w:rPr>
      </w:pPr>
    </w:p>
    <w:p w14:paraId="24554CC5"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Hall, R., Belson, D., Murali, P., &amp; Dessouky, M. (2006)</w:t>
      </w:r>
    </w:p>
    <w:p w14:paraId="776EF003"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Managing Patient Flow in Hospitals</w:t>
      </w:r>
    </w:p>
    <w:p w14:paraId="75FAAA1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كيفية إدارة تدفق المرضى داخل المستشفيات وأثر ذلك في كفاءة الأداء التشغيلي للمؤسسات الصحية. كما سعت الدراسة إلى التعرف على الأساليب الإدارية التي تساعد في تنظيم حركة المرضى بين الأقسام الطبية المختلفة داخل المستشفى.</w:t>
      </w:r>
    </w:p>
    <w:p w14:paraId="2C5CDA2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تحليل العمليات التشغيلية داخل المستشفيات باستخدام مجموعة من النماذج التحليلية المرتبطة بإدارة العمليات الصحية. كما تناولت الدراسة دور إدارة الأسرة وتنظيم انتقال المرضى بين أقسام الطوارئ والتنويم في تحسين كفاءة تشغيل المستشفيات.</w:t>
      </w:r>
    </w:p>
    <w:p w14:paraId="0129C5E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تحسين تنظيم تدفق المرضى داخل المستشفيات يسهم في تقليل فترات انتظار المرضى وتحسين استخدام الموارد الصحية مثل الأسرة الطبية والكوادر الصحية. كما أكدت الدراسة أن الإدارة الفعالة للطاقة الاستيعابية داخل المستشفيات تساعد في تحسين كفاءة الأداء التشغيلي وجودة الخدمات الصحية المقدمة للمرضى.</w:t>
      </w:r>
    </w:p>
    <w:p w14:paraId="3A996663" w14:textId="77777777" w:rsidR="00A900F4" w:rsidRPr="00E02605" w:rsidRDefault="00A900F4" w:rsidP="00A900F4">
      <w:pPr>
        <w:bidi w:val="0"/>
        <w:spacing w:after="0" w:line="240" w:lineRule="auto"/>
        <w:rPr>
          <w:rFonts w:ascii="Simplified Arabic" w:eastAsia="Times New Roman" w:hAnsi="Simplified Arabic" w:cs="Simplified Arabic"/>
          <w:b/>
          <w:bCs/>
          <w:color w:val="000000" w:themeColor="text1"/>
          <w:kern w:val="0"/>
          <w:sz w:val="28"/>
          <w:szCs w:val="28"/>
          <w:rtl/>
          <w14:ligatures w14:val="none"/>
        </w:rPr>
      </w:pPr>
    </w:p>
    <w:p w14:paraId="29F9C467"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Bowers, J., &amp; Mould, G. (2004)</w:t>
      </w:r>
    </w:p>
    <w:p w14:paraId="6DF05997"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 xml:space="preserve">Managing Uncertainty in </w:t>
      </w:r>
      <w:proofErr w:type="spellStart"/>
      <w:r w:rsidRPr="00E02605">
        <w:rPr>
          <w:rFonts w:ascii="Simplified Arabic" w:eastAsiaTheme="minorEastAsia" w:hAnsi="Simplified Arabic" w:cs="Simplified Arabic" w:hint="cs"/>
          <w:b/>
          <w:bCs/>
          <w:color w:val="000000" w:themeColor="text1"/>
          <w:kern w:val="0"/>
          <w:sz w:val="28"/>
          <w:szCs w:val="28"/>
          <w14:ligatures w14:val="none"/>
        </w:rPr>
        <w:t>Orthopaedic</w:t>
      </w:r>
      <w:proofErr w:type="spellEnd"/>
      <w:r w:rsidRPr="00E02605">
        <w:rPr>
          <w:rFonts w:ascii="Simplified Arabic" w:eastAsiaTheme="minorEastAsia" w:hAnsi="Simplified Arabic" w:cs="Simplified Arabic" w:hint="cs"/>
          <w:b/>
          <w:bCs/>
          <w:color w:val="000000" w:themeColor="text1"/>
          <w:kern w:val="0"/>
          <w:sz w:val="28"/>
          <w:szCs w:val="28"/>
          <w14:ligatures w14:val="none"/>
        </w:rPr>
        <w:t xml:space="preserve"> Trauma Theatres</w:t>
      </w:r>
    </w:p>
    <w:p w14:paraId="38A9DC35"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كيفية إدارة عدم اليقين في العمليات الجراحية داخل المستشفيات، مع التركيز على تنظيم الموارد الطبية وتحسين استخدام غرف العمليات. كما سعت الدراسة إلى التعرف على الأساليب التي تساعد في تحسين كفاءة تشغيل المستشفيات من خلال تنظيم العمليات الطبية وإدارة الموارد الصحية.</w:t>
      </w:r>
    </w:p>
    <w:p w14:paraId="6771BBBD"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استخدام نماذج تحليل العمليات التشغيلية في المستشفيات، كما تناولت الدراسة كيفية تنظيم الموارد الطبية مثل غرف العمليات والكوادر الصحية بما يساعد في تحسين الأداء التشغيلي للمستشفيات.</w:t>
      </w:r>
    </w:p>
    <w:p w14:paraId="113C1D6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تحسين إدارة الموارد الصحية داخل المستشفيات يساعد في تقليل فترات الانتظار وتحسين كفاءة العمليات الطبية. كما أكدت الدراسة أن التخطيط الفعال لاستخدام الموارد الصحية يسهم في تحسين الأداء التشغيلي للمؤسسات الصحية.</w:t>
      </w:r>
    </w:p>
    <w:p w14:paraId="4A3FABF0"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Green, L. V. (2012)</w:t>
      </w:r>
    </w:p>
    <w:p w14:paraId="07B3FBA5"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Queueing Analysis in Healthcare</w:t>
      </w:r>
    </w:p>
    <w:p w14:paraId="1EC99A2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استخدام نماذج الانتظار في إدارة الخدمات الصحية داخل المستشفيات، وذلك بهدف تحسين تدفق المرضى وتقليل فترات الانتظار في أقسام الطوارئ والعيادات. كما سعت الدراسة إلى تطوير نماذج تحليلية تساعد في فهم العلاقة بين الطلب على الخدمات الصحية والقدرة الاستيعابية للمؤسسات الصحية.</w:t>
      </w:r>
    </w:p>
    <w:p w14:paraId="372C4A6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تحليل نماذج الانتظار في الخدمات الصحية، حيث تم استخدام مجموعة من الأساليب الرياضية لتحليل تدفق المرضى داخل المستشفيات. كما تناولت الدراسة أثر تنظيم العمليات التشغيلية في تحسين كفاءة الخدمات الصحية.</w:t>
      </w:r>
    </w:p>
    <w:p w14:paraId="392FF32B"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تطبيق نماذج تحليل الانتظار داخل المستشفيات يساعد في تحسين تنظيم تدفق المرضى وتقليل الازدحام داخل الأقسام الطبية المختلفة. كما أكدت الدراسة أن تحسين إدارة الطاقة الاستيعابية داخل المستشفيات يسهم في تحسين كفاءة الأداء التشغيلي وجودة الخدمات الصحية</w:t>
      </w:r>
    </w:p>
    <w:p w14:paraId="7F907B9A" w14:textId="77777777" w:rsidR="00A900F4" w:rsidRPr="00E02605" w:rsidRDefault="00A900F4" w:rsidP="00A900F4">
      <w:pPr>
        <w:jc w:val="both"/>
        <w:rPr>
          <w:rFonts w:ascii="Simplified Arabic" w:hAnsi="Simplified Arabic" w:cs="Simplified Arabic"/>
          <w:color w:val="000000" w:themeColor="text1"/>
          <w:sz w:val="28"/>
          <w:szCs w:val="28"/>
          <w:u w:val="single"/>
          <w:rtl/>
        </w:rPr>
      </w:pPr>
    </w:p>
    <w:p w14:paraId="64E2D1FB" w14:textId="77777777" w:rsidR="00A900F4" w:rsidRPr="00E02605" w:rsidRDefault="00A900F4" w:rsidP="00A900F4">
      <w:pPr>
        <w:bidi w:val="0"/>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Janke, A. T. (2022)</w:t>
      </w:r>
    </w:p>
    <w:p w14:paraId="6C9E80F1" w14:textId="77777777" w:rsidR="00A900F4" w:rsidRPr="00E02605" w:rsidRDefault="00A900F4" w:rsidP="00A900F4">
      <w:pPr>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عنوان الدراسة:</w:t>
      </w:r>
    </w:p>
    <w:p w14:paraId="17C599EF" w14:textId="77777777" w:rsidR="00A900F4" w:rsidRPr="00E02605" w:rsidRDefault="00A900F4" w:rsidP="00A900F4">
      <w:pPr>
        <w:bidi w:val="0"/>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Hospital Occupancy and Emergency Department Boarding During the COVID-19 Pandemic</w:t>
      </w:r>
    </w:p>
    <w:p w14:paraId="12AF2D6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العلاقة بين معدلات إشغال الأسرة في المستشفيات وبين مدة بقاء المرضى في أقسام الطوارئ قبل نقلهم إلى أقسام التنويم، وذلك في ظل الضغوط التي شهدتها الأنظمة الصحية خلال جائحة كوفيد-19. كما سعت الدراسة إلى تقييم أثر ارتفاع نسب إشغال الأسرة على كفاءة تشغيل المستشفيات وعلى سرعة تقديم الخدمات الصحية للمرضى.</w:t>
      </w:r>
    </w:p>
    <w:p w14:paraId="656CCDF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المنهج الكمي التحليلي، حيث تم تحليل بيانات وطنية واسعة النطاق تتعلق بمعدلات إشغال الأسرة في المستشفيات وأوقات انتظار المرضى في أقسام الطوارئ. وقد استخدمت الدراسة بيانات معيارية وطنية من عدد كبير من المستشفيات بهدف قياس العلاقة بين مستوى الإشغال وسرعة انتقال المرضى من الطوارئ إلى الأقسام الداخلية.</w:t>
      </w:r>
    </w:p>
    <w:p w14:paraId="1A271E08"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 xml:space="preserve">وتوصلت نتائج الدراسة إلى وجود علاقة واضحة بين ارتفاع معدلات إشغال الأسرة وبين زيادة مدة انتظار المرضى في أقسام الطوارئ، حيث يؤدي ارتفاع إشغال الأسرة إلى تأخر نقل المرضى إلى أقسام التنويم، مما ينعكس سلبًا على كفاءة تشغيل المستشفيات وعلى جودة الخدمات الصحية المقدمة للمرضى. كما أكدت الدراسة أن تحسين إدارة الطاقة الاستيعابية للأسرة داخل المستشفيات يسهم في تقليل الازدحام داخل أقسام الطوارئ وتحسين تدفق المرضى داخل النظام الصحي.  </w:t>
      </w:r>
    </w:p>
    <w:p w14:paraId="69B7D871" w14:textId="77777777" w:rsidR="00A900F4" w:rsidRPr="00E02605" w:rsidRDefault="00A900F4" w:rsidP="00A900F4">
      <w:pPr>
        <w:spacing w:after="0" w:line="240" w:lineRule="auto"/>
        <w:jc w:val="both"/>
        <w:rPr>
          <w:rFonts w:ascii="Simplified Arabic" w:eastAsia="Times New Roman" w:hAnsi="Simplified Arabic" w:cs="Simplified Arabic"/>
          <w:color w:val="000000" w:themeColor="text1"/>
          <w:kern w:val="0"/>
          <w:sz w:val="28"/>
          <w:szCs w:val="28"/>
          <w14:ligatures w14:val="none"/>
        </w:rPr>
      </w:pPr>
    </w:p>
    <w:p w14:paraId="4CF76874" w14:textId="77777777" w:rsidR="00A900F4" w:rsidRPr="00E02605" w:rsidRDefault="00A900F4" w:rsidP="00A900F4">
      <w:pPr>
        <w:bidi w:val="0"/>
        <w:spacing w:before="100" w:beforeAutospacing="1" w:after="100" w:afterAutospacing="1" w:line="240" w:lineRule="auto"/>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Bhattacharjee, P., &amp; Ray, P. (2014)</w:t>
      </w:r>
    </w:p>
    <w:p w14:paraId="4A6EF837"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rtl/>
          <w14:ligatures w14:val="none"/>
        </w:rPr>
        <w:t>عنوان الدراسة:</w:t>
      </w:r>
    </w:p>
    <w:p w14:paraId="1E353A2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14:ligatures w14:val="none"/>
        </w:rPr>
      </w:pPr>
      <w:r w:rsidRPr="00E02605">
        <w:rPr>
          <w:rFonts w:ascii="Simplified Arabic" w:eastAsiaTheme="minorEastAsia" w:hAnsi="Simplified Arabic" w:cs="Simplified Arabic" w:hint="cs"/>
          <w:b/>
          <w:bCs/>
          <w:color w:val="000000" w:themeColor="text1"/>
          <w:kern w:val="0"/>
          <w:sz w:val="28"/>
          <w:szCs w:val="28"/>
          <w14:ligatures w14:val="none"/>
        </w:rPr>
        <w:t>Patient Flow Modelling and Performance Analysis of Healthcare Delivery Processes in Hospitals</w:t>
      </w:r>
    </w:p>
    <w:p w14:paraId="7B050B1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هدفت هذه الدراسة إلى تحليل أثر تنظيم تدفق المرضى داخل المستشفيات على كفاءة الأداء التشغيلي للمؤسسات الصحية. كما سعت الدراسة إلى تطوير نماذج تحليلية تساعد في فهم كيفية انتقال المرضى بين الأقسام المختلفة داخل المستشفى، وتأثير ذلك في تقليل الازدحام وتحسين جودة الخدمات الصحية.</w:t>
      </w:r>
    </w:p>
    <w:p w14:paraId="0B8837AC"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اعتمدت الدراسة على استخدام نماذج المحاكاة وتحليل شبكات الانتظار (</w:t>
      </w:r>
      <w:r w:rsidRPr="00E02605">
        <w:rPr>
          <w:rFonts w:ascii="Simplified Arabic" w:eastAsiaTheme="minorEastAsia" w:hAnsi="Simplified Arabic" w:cs="Simplified Arabic" w:hint="cs"/>
          <w:color w:val="000000" w:themeColor="text1"/>
          <w:kern w:val="0"/>
          <w:sz w:val="28"/>
          <w:szCs w:val="28"/>
          <w14:ligatures w14:val="none"/>
        </w:rPr>
        <w:t>Queueing Models</w:t>
      </w:r>
      <w:r w:rsidRPr="00E02605">
        <w:rPr>
          <w:rFonts w:ascii="Simplified Arabic" w:eastAsiaTheme="minorEastAsia" w:hAnsi="Simplified Arabic" w:cs="Simplified Arabic" w:hint="cs"/>
          <w:color w:val="000000" w:themeColor="text1"/>
          <w:kern w:val="0"/>
          <w:sz w:val="28"/>
          <w:szCs w:val="28"/>
          <w:rtl/>
          <w14:ligatures w14:val="none"/>
        </w:rPr>
        <w:t>) من أجل تحليل تدفق المرضى داخل المستشفى وتحديد العوامل التي تؤثر في كفاءة الأداء التشغيلي. كما قامت الدراسة بتحليل عدد من العمليات التشغيلية داخل المستشفيات مثل إدارة الأسرة وتنظيم دخول المرضى وخروجهم من الأقسام الطبية المختلفة.</w:t>
      </w:r>
    </w:p>
    <w:p w14:paraId="03CC76C3"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وأظهرت نتائج الدراسة أن تحسين تنظيم تدفق المرضى داخل المستشفيات يسهم بشكل كبير في تقليل الازدحام داخل الأقسام الطبية، كما يؤدي إلى تحسين استخدام الموارد الصحية مثل الأسرة الطبية والكوادر الصحية. كما أكدت الدراسة أن تحليل تدفق المرضى باستخدام النماذج التحليلية يساعد في تحسين الأداء التشغيلي للمستشفيات ويؤدي إلى تحسين جودة الخدمات الصحية المقدمة للمرضى.  </w:t>
      </w:r>
    </w:p>
    <w:p w14:paraId="55F4CFEF"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color w:val="000000" w:themeColor="text1"/>
          <w:kern w:val="0"/>
          <w:sz w:val="28"/>
          <w:szCs w:val="28"/>
          <w:rtl/>
          <w14:ligatures w14:val="none"/>
        </w:rPr>
      </w:pPr>
    </w:p>
    <w:p w14:paraId="2BD9ED66"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color w:val="000000" w:themeColor="text1"/>
          <w:kern w:val="0"/>
          <w:sz w:val="28"/>
          <w:szCs w:val="28"/>
          <w:rtl/>
          <w14:ligatures w14:val="none"/>
        </w:rPr>
      </w:pPr>
    </w:p>
    <w:p w14:paraId="62753945"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color w:val="000000" w:themeColor="text1"/>
          <w:kern w:val="0"/>
          <w:sz w:val="28"/>
          <w:szCs w:val="28"/>
          <w:rtl/>
          <w14:ligatures w14:val="none"/>
        </w:rPr>
      </w:pPr>
    </w:p>
    <w:p w14:paraId="4622F664"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36"/>
          <w:szCs w:val="36"/>
          <w:u w:val="single"/>
          <w14:ligatures w14:val="none"/>
        </w:rPr>
      </w:pPr>
      <w:bookmarkStart w:id="234" w:name="_Toc225298270"/>
      <w:r w:rsidRPr="00E02605">
        <w:rPr>
          <w:rFonts w:ascii="Simplified Arabic" w:eastAsia="Times New Roman" w:hAnsi="Simplified Arabic" w:cs="Simplified Arabic" w:hint="cs"/>
          <w:b/>
          <w:bCs/>
          <w:color w:val="000000" w:themeColor="text1"/>
          <w:kern w:val="0"/>
          <w:sz w:val="36"/>
          <w:szCs w:val="36"/>
          <w:u w:val="single"/>
          <w:rtl/>
          <w14:ligatures w14:val="none"/>
        </w:rPr>
        <w:t>الفجوة البحثية</w:t>
      </w:r>
      <w:bookmarkEnd w:id="234"/>
    </w:p>
    <w:p w14:paraId="46532A8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من خلال مراجعة الدراسات السابقة العربية والأجنبية التي تناولت موضوع إدارة الطاقة الاستيعابية في المستشفيات وعلاقتها بكفاءة الأداء التشغيلي، يتضح أن العديد من الدراسات ركزت على أهمية تنظيم تدفق المرضى داخل المستشفيات وتحسين استخدام الموارد الصحية المتاحة مثل الأسرة الطبية والكوادر الصحية والتجهيزات الطبية المختلفة. كما أكدت هذه الدراسات أن الإدارة الفعالة للطاقة الاستيعابية تسهم في تقليل الازدحام داخل أقسام الطوارئ وتحسين سرعة تقديم الخدمات الصحية ورفع كفاءة الأداء التشغيلي داخل المؤسسات الصحية.</w:t>
      </w:r>
    </w:p>
    <w:p w14:paraId="7F9257F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تناولت بعض الدراسات الأجنبية موضوع إدارة تدفق المرضى داخل المستشفيات وتأثيره في كفاءة استخدام الموارد الصحية، حيث ركزت هذه الدراسات على تحليل العمليات التشغيلية داخل المؤسسات الصحية واستخدام النماذج التحليلية والإحصائية لفهم حركة المرضى داخل المستشفيات وتحسين تنظيم الخدمات الصحية. وقد أظهرت هذه الدراسات أن تحسين إدارة الطاقة الاستيعابية داخل المستشفيات يسهم في تقليل فترات انتظار المرضى وتحسين استخدام الأسرة الطبية ورفع مستوى جودة الخدمات الصحية المقدمة للمرضى. وعلى الرغم من أهمية هذه الدراسات وما قدمته من نتائج علمية مهمة في مجال الإدارة الصحية، إلا أن معظم الدراسات السابقة ركزت على الجوانب العامة لإدارة الموارد الصحية داخل المستشفيات، دون التركيز بشكل كافٍ على العلاقة المباشرة بين إدارة الطاقة الاستيعابية ومؤشرات الأداء التشغيلي في أقسام الطوارئ والتنويم على وجه التحديد. كما أن بعض الدراسات ركزت على تحليل تدفق المرضى داخل المستشفيات دون تناول تأثير ذلك في مؤشرات الأداء التشغيلية مثل معدل إشغال الأسرة ومتوسط مدة بقاء المرضى وزمن انتظار المرضى داخل أقسام الطوارئ.</w:t>
      </w:r>
    </w:p>
    <w:p w14:paraId="2C45E5BE"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إضافة إلى ذلك، يلاحظ أن معظم الدراسات الأجنبية تناولت هذا الموضوع في سياقات صحية مختلفة قد لا تعكس طبيعة الأنظمة الصحية في الدول العربية، الأمر الذي يبرز الحاجة إلى إجراء المزيد من الدراسات التطبيقية التي تتناول موضوع إدارة الطاقة الاستيعابية في المستشفيات الحكومية في البيئة العربية، مع التركيز على تحليل أثرها في مؤشرات الأداء التشغيلي داخل أقسام الطوارئ والتنويم.</w:t>
      </w:r>
    </w:p>
    <w:p w14:paraId="108B6E49"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ومن هنا تتحدد الفجوة البحثية في الحاجة إلى دراسة العلاقة بين إدارة الطاقة الاستيعابية ومؤشرات الأداء التشغيلي في المستشفيات الحكومية من خلال تحليل مجموعة من المؤشرات التشغيلية المهمة مثل معدل إشغال الأسرة ومتوسط مدة بقاء المرضى وزمن انتظار المرضى ومعدل دوران الأسرة. وتسعى الدراسة الحالية إلى سد هذه الفجوة البحثية من خلال تحليل أثر إدارة الطاقة الاستيعابية في تحسين مؤشرات الأداء التشغيلي في أقسام الطوارئ والتنويم بالمستشفيات الحكومية، وذلك بهدف تقديم إطار علمي يمكن أن يسهم في تطوير كفاءة تشغيل المؤسسات الصحية وتحسين جودة الخدمات الصحية المقدمة للمرضى.</w:t>
      </w:r>
    </w:p>
    <w:p w14:paraId="5012AC34"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36"/>
          <w:szCs w:val="36"/>
          <w:u w:val="single"/>
          <w14:ligatures w14:val="none"/>
        </w:rPr>
      </w:pPr>
      <w:bookmarkStart w:id="235" w:name="_Toc225298271"/>
      <w:r w:rsidRPr="00E02605">
        <w:rPr>
          <w:rFonts w:ascii="Simplified Arabic" w:eastAsia="Times New Roman" w:hAnsi="Simplified Arabic" w:cs="Simplified Arabic" w:hint="cs"/>
          <w:b/>
          <w:bCs/>
          <w:color w:val="000000" w:themeColor="text1"/>
          <w:kern w:val="0"/>
          <w:sz w:val="36"/>
          <w:szCs w:val="36"/>
          <w:u w:val="single"/>
          <w:rtl/>
          <w14:ligatures w14:val="none"/>
        </w:rPr>
        <w:t>الربط بين الدراسات السابقة والدراسة الحالية</w:t>
      </w:r>
      <w:bookmarkEnd w:id="235"/>
    </w:p>
    <w:p w14:paraId="77651DE1"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في ضوء ما تم عرضه من الدراسات السابقة العربية والأجنبية، يتضح أن موضوع إدارة الطاقة الاستيعابية في المستشفيات يُعد من الموضوعات المهمة في مجال الإدارة الصحية، لما له من تأثير مباشر في كفاءة تشغيل المؤسسات الصحية وجودة الخدمات الصحية المقدمة للمرضى. وقد تناولت العديد من الدراسات السابقة موضوع تنظيم تدفق المرضى داخل المستشفيات، وإدارة الموارد الصحية، وتحسين استخدام الأسرة الطبية والكوادر الصحية، كما ركزت بعض الدراسات على تحليل العمليات التشغيلية داخل المؤسسات الصحية بهدف تحسين كفاءة الأداء التشغيلي وتقليل فترات انتظار المرضى كما أظهرت نتائج العديد من الدراسات أن الإدارة الفعالة للطاقة الاستيعابية داخل المستشفيات تسهم في تحسين استخدام الموارد الصحية وتقليل الازدحام داخل الأقسام الطبية المختلفة، خاصة أقسام الطوارئ التي تشهد في كثير من الأحيان ضغطًا كبيرًا نتيجة زيادة أعداد المرضى مقارنة بالإمكانات المتاحة. وقد أكدت بعض الدراسات كذلك أن تحسين إدارة تدفق المرضى داخل المستشفيات يساعد في رفع كفاءة الأداء التشغيلي وتحسين جودة الخدمات الصحية المقدمة للمرضى وعلى الرغم من أهمية النتائج التي توصلت إليها الدراسات السابقة، إلا أن معظم هذه الدراسات تناولت موضوع إدارة الطاقة الاستيعابية أو إدارة الموارد الصحية بصورة عامة، دون التركيز بشكل كافٍ على تحليل العلاقة المباشرة بين إدارة الطاقة الاستيعابية ومؤشرات الأداء التشغيلي في أقسام الطوارئ والتنويم على وجه الخصوص. كما أن بعض الدراسات ركزت على تحليل تدفق المرضى داخل المستشفيات دون تناول تأثير ذلك في مؤشرات الأداء التشغيلي المرتبطة بكفاءة استخدام الموارد الصحية مثل معدل إشغال الأسرة ومتوسط مدة بقاء المرضى وزمن انتظار المرضى.</w:t>
      </w:r>
    </w:p>
    <w:p w14:paraId="7D383C84"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ومن هنا تأتي أهمية الدراسة الحالية، حيث تسعى إلى تناول موضوع إدارة الطاقة الاستيعابية من منظور تطبيقي يركز على تحليل أثرها في مؤشرات الأداء التشغيلي داخل المستشفيات الحكومية، مع التركيز على أقسام الطوارئ والتنويم التي تمثل نقطة الضغط الرئيسية في النظام الصحي. كما تسعى الدراسة الحالية إلى تقديم تحليل علمي للعلاقة بين إدارة الطاقة الاستيعابية وكفاءة الأداء التشغيلي من خلال دراسة مجموعة من المؤشرات التشغيلية التي تعكس كفاءة استخدام الموارد الصحية داخل المستشفيات.</w:t>
      </w:r>
    </w:p>
    <w:p w14:paraId="717696D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وبذلك تسهم هذه الدراسة في استكمال ما تناولته الدراسات السابقة من خلال التركيز على تحليل العلاقة بين إدارة الطاقة الاستيعابية ومؤشرات الأداء التشغيلي في المستشفيات الحكومية، الأمر الذي يساعد في تقديم نتائج علمية يمكن أن تسهم في تطوير أساليب إدارة الموارد الصحية وتحسين كفاءة تشغيل المؤسسات الصحية ورفع مستوى جودة الخدمات الصحية المقدمة للمرضى</w:t>
      </w:r>
    </w:p>
    <w:p w14:paraId="4B122C4A"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color w:val="000000" w:themeColor="text1"/>
          <w:kern w:val="0"/>
          <w:sz w:val="28"/>
          <w:szCs w:val="28"/>
          <w:rtl/>
          <w14:ligatures w14:val="none"/>
        </w:rPr>
      </w:pPr>
    </w:p>
    <w:p w14:paraId="1339F185" w14:textId="77777777" w:rsidR="00A900F4" w:rsidRPr="00E02605" w:rsidRDefault="00A900F4" w:rsidP="00A900F4">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36"/>
          <w:szCs w:val="36"/>
          <w:u w:val="single"/>
          <w14:ligatures w14:val="none"/>
        </w:rPr>
      </w:pPr>
      <w:bookmarkStart w:id="236" w:name="_Toc225298272"/>
      <w:r w:rsidRPr="00E02605">
        <w:rPr>
          <w:rFonts w:ascii="Simplified Arabic" w:eastAsia="Times New Roman" w:hAnsi="Simplified Arabic" w:cs="Simplified Arabic" w:hint="cs"/>
          <w:b/>
          <w:bCs/>
          <w:color w:val="000000" w:themeColor="text1"/>
          <w:kern w:val="0"/>
          <w:sz w:val="36"/>
          <w:szCs w:val="36"/>
          <w:u w:val="single"/>
          <w:rtl/>
          <w14:ligatures w14:val="none"/>
        </w:rPr>
        <w:t>خلاصة الفصل الثاني</w:t>
      </w:r>
      <w:bookmarkEnd w:id="236"/>
    </w:p>
    <w:p w14:paraId="30F33E9A"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تناول هذا الفصل الإطار النظري والدراسات السابقة المرتبطة بموضوع الدراسة، حيث تم استعراض المفاهيم الأساسية المرتبطة بإدارة الطاقة الاستيعابية في المستشفيات ودورها في تحسين كفاءة الأداء التشغيلي داخل المؤسسات الصحية. كما تم توضيح أهمية إدارة الموارد الصحية وتنظيم العمليات التشغيلية داخل المستشفيات، خاصة في أقسام الطوارئ والتنويم التي تشهد ضغطًا كبيرًا نتيجة تزايد أعداد المرضى مقارنة بالإمكانات المتاحة.</w:t>
      </w:r>
    </w:p>
    <w:p w14:paraId="7EB57820"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وقد تضمن الإطار النظري عرضًا لعدد من المفاهيم المرتبطة بإدارة الطاقة الاستيعابية، مثل تنظيم استخدام الأسرة الطبية، وإدارة تدفق المرضى داخل المستشفى، وتوزيع الكوادر الصحية، إضافة إلى دور هذه العناصر في تحسين كفاءة تشغيل المؤسسات الصحية. كما تم توضيح مفهوم مؤشرات الأداء التشغيلي في المستشفيات، والتي تشمل مجموعة من المقاييس التي تستخدم في تقييم كفاءة الأداء داخل المؤسسات الصحية، مثل معدل إشغال الأسرة ومتوسط مدة بقاء المرضى وزمن انتظار المرضى ومعدل دوران الأسرة.</w:t>
      </w:r>
    </w:p>
    <w:p w14:paraId="12CE7032" w14:textId="77777777" w:rsidR="00A900F4" w:rsidRPr="00E02605" w:rsidRDefault="00A900F4" w:rsidP="00A900F4">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استعرض الفصل مجموعة من الدراسات السابقة العربية والأجنبية التي تناولت موضوع إدارة الطاقة الاستيعابية وإدارة الموارد الصحية في المستشفيات، حيث أظهرت هذه الدراسات أن الإدارة الفعالة للموارد الصحية وتنظيم العمليات التشغيلية داخل المؤسسات الصحية يسهمان في تحسين كفاءة الأداء التشغيلي وتقليل الازدحام داخل الأقسام الطبية المختلفة، خاصة أقسام الطوارئ التي تعد من أكثر الأقسام تعرضًا للضغط داخل المستشفيات.</w:t>
      </w:r>
    </w:p>
    <w:p w14:paraId="2C22B24A" w14:textId="2C3B05E1" w:rsidR="00A900F4" w:rsidRPr="00E02605" w:rsidRDefault="00A900F4" w:rsidP="00480CFA">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كما أظهرت مراجعة الدراسات السابقة وجود اهتمام متزايد بدراسة العلاقة بين إدارة الموارد الصحية وتحسين جودة الخدمات الصحية، إلا أن معظم الدراسات ركزت على الجوانب العامة لإدارة الخدمات الصحية دون التركيز بشكل كافٍ على تحليل العلاقة المباشرة بين إدارة الطاقة الاستيعابية ومؤشرات الأداء التشغيلي في أقسام الطوارئ والتنويم على وجه التحديدوفي ضوء ما سبق، تم تحديد الفجوة البحثية التي تتمثل في الحاجة إلى دراسة العلاقة بين إدارة الطاقة الاستيعابية ومؤشرات الأداء التشغيلي في المستشفيات الحكومية، مع التركيز على تحليل مجموعة من المؤشرات التشغيلية التي تعكس كفاءة استخدام الموارد الصحية داخل المستشفيات. كما تم توضيح كيفية استفادة الدراسة الحالية من نتائج الدراسات السابقة في بناء الإطار النظري للدراسة وتحديد متغيراتها وصياغة فرضياتها وبذلك يمهد هذا الفصل للانتقال إلى الفصل الثالث من الدراسة، والذي يتناول منهجية البحث والإجراءات العلمية التي سيتم اتباعها في الدراسة الميدانية، بما في ذلك منهج الدراسة، ومجتمع الدراسة وعينتها، وأداة جمع البيانات، والأساليب الإحصائية المستخدمة في تحليل البيانات واختبار فرضيات الدراسة</w:t>
      </w:r>
    </w:p>
    <w:p w14:paraId="146684AD" w14:textId="5AB2E178" w:rsidR="00E903BA" w:rsidRPr="00E02605" w:rsidRDefault="00E903BA" w:rsidP="008F39B1">
      <w:pPr>
        <w:pStyle w:val="1"/>
        <w:rPr>
          <w:rFonts w:eastAsia="Times New Roman"/>
          <w:b/>
          <w:bCs/>
          <w:color w:val="000000" w:themeColor="text1"/>
          <w:u w:val="single"/>
        </w:rPr>
      </w:pPr>
      <w:bookmarkStart w:id="237" w:name="_Toc225298340"/>
      <w:r w:rsidRPr="00E02605">
        <w:rPr>
          <w:rFonts w:eastAsia="Times New Roman" w:hint="cs"/>
          <w:b/>
          <w:bCs/>
          <w:color w:val="000000" w:themeColor="text1"/>
          <w:u w:val="single"/>
          <w:rtl/>
        </w:rPr>
        <w:t>قائمة المراجع</w:t>
      </w:r>
      <w:bookmarkEnd w:id="237"/>
    </w:p>
    <w:p w14:paraId="624EF748" w14:textId="15FD53BD" w:rsidR="00E903BA" w:rsidRPr="00E02605" w:rsidRDefault="00E903BA" w:rsidP="006C606D">
      <w:pPr>
        <w:spacing w:before="100" w:beforeAutospacing="1" w:after="100" w:afterAutospacing="1" w:line="240" w:lineRule="auto"/>
        <w:outlineLvl w:val="1"/>
        <w:rPr>
          <w:rFonts w:ascii="Simplified Arabic" w:eastAsia="Times New Roman" w:hAnsi="Simplified Arabic" w:cs="Simplified Arabic"/>
          <w:b/>
          <w:bCs/>
          <w:color w:val="000000" w:themeColor="text1"/>
          <w:kern w:val="0"/>
          <w:sz w:val="36"/>
          <w:szCs w:val="36"/>
          <w:u w:val="single"/>
          <w14:ligatures w14:val="none"/>
        </w:rPr>
      </w:pPr>
      <w:bookmarkStart w:id="238" w:name="_Toc225298341"/>
      <w:r w:rsidRPr="00E02605">
        <w:rPr>
          <w:rFonts w:ascii="Simplified Arabic" w:eastAsia="Times New Roman" w:hAnsi="Simplified Arabic" w:cs="Simplified Arabic" w:hint="cs"/>
          <w:b/>
          <w:bCs/>
          <w:color w:val="000000" w:themeColor="text1"/>
          <w:kern w:val="0"/>
          <w:sz w:val="36"/>
          <w:szCs w:val="36"/>
          <w:u w:val="single"/>
          <w:rtl/>
          <w14:ligatures w14:val="none"/>
        </w:rPr>
        <w:t>أولًا: المراجع العربية</w:t>
      </w:r>
      <w:bookmarkEnd w:id="238"/>
    </w:p>
    <w:p w14:paraId="3D27ADD9" w14:textId="2A98C12A"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أبو عيشة، محمد أحمد. (2019). أثر إدارة الموارد الصحية في تحسين جودة الخدمات الصحية في المستشفيات الحكومية. المجلة العربية للإدارة الصحية، 11(2)، 45–68.</w:t>
      </w:r>
    </w:p>
    <w:p w14:paraId="189AF17A" w14:textId="06C7082B"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إبراهيم، محمد عبد الله. (2019). إدارة المستشفيات والخدمات الصحية. عمان: دار المسيرة للنشر والتوزيع.</w:t>
      </w:r>
    </w:p>
    <w:p w14:paraId="16A9C499" w14:textId="79479C7B"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أبو النصر، مدحت محمد. (2017). إدارة المؤسسات الصحية. القاهرة: المجموعة العربية للتدريب والنشر.</w:t>
      </w:r>
    </w:p>
    <w:p w14:paraId="206C3506" w14:textId="269243AC"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الحربي، فهد بن محمد. (2020). أثر إدارة الموارد الصحية في تحسين كفاءة الأداء في المستشفيات الحكومية. المجلة العربية للإدارة الصحية، 14(1)، 33–56.</w:t>
      </w:r>
    </w:p>
    <w:p w14:paraId="5B979A84" w14:textId="504A50E1"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الزعبي، محمد أحمد. (2016). إدارة الخدمات الصحية والمستشفيات. عمان: دار اليازوري العلمية للنشر والتوزيع.</w:t>
      </w:r>
    </w:p>
    <w:p w14:paraId="0A88E5B7" w14:textId="33C00B25"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الشمري، عبد الله بن سعد. (2019). دور الإدارة الصحية في تحسين جودة الخدمات الطبية في المستشفيات العامة. مجلة العلوم الإدارية، 11(2)، 87–112.</w:t>
      </w:r>
    </w:p>
    <w:p w14:paraId="1F47948A" w14:textId="3F73C78E"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العبيدي، محمد عبد الكريم. (2017). إدارة العمليات في المؤسسات الصحية. عمان: دار صفاء للنشر والتوزيع.</w:t>
      </w:r>
    </w:p>
    <w:p w14:paraId="414C3EE0" w14:textId="6A164931"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الطائي، يوسف حجيم، والعلاق، بشير عباس. (2018). إدارة المستشفيات. عمان: دار اليازوري العلمية للنشر والتوزيع.</w:t>
      </w:r>
    </w:p>
    <w:p w14:paraId="2DB630D4" w14:textId="20299345"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الخطيب، أحمد محمد. (2020). إدارة المستشفيات والخدمات الصحية. عمان: دار وائل للنشر.</w:t>
      </w:r>
    </w:p>
    <w:p w14:paraId="417C051D" w14:textId="77777777"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عيارصة، ثائر مطلق محمد. (2017). تعظيم تغطية الطاقة الاستيعابية لمرافق المستشفيات: دراسة تطبيقية باستخدام نظم المعلومات الجغرافية. رسالة ماجستير، جامعة اليرموك، الأردن.</w:t>
      </w:r>
    </w:p>
    <w:p w14:paraId="4DDD0A0B" w14:textId="77777777"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p>
    <w:p w14:paraId="5EF4E384" w14:textId="5971EF2A"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درويش، علاء محمد. (2017). دور تخطيط الموارد البشرية في تحسين جودة الخدمات الصحية في المشافي العامة. مجلة العلوم الإدارية، 9(1)، 77–98.</w:t>
      </w:r>
    </w:p>
    <w:p w14:paraId="080A8FEB" w14:textId="48F4A393"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مشطر، آمنة محمد. (2023). واقع جودة الخدمات الصحية وتأثيرها على رضا المرضى في المستشفيات الحكومية. المجلة العربية للعلوم الصحية، 15(3)، 120–145.</w:t>
      </w:r>
    </w:p>
    <w:p w14:paraId="643D2A5E" w14:textId="2695D93E"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وزارة الصحة السعودية. (2023). التقرير الإحصائي السنوي لوزارة الصحة. الرياض: وزارة الصحة.</w:t>
      </w:r>
    </w:p>
    <w:p w14:paraId="258EC7CF" w14:textId="4EC25744"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الهيئة العامة للاعتماد والرقابة الصحية. (2021). دليل معايير اعتماد المستشفيات. القاهرة: الهيئة العامة للاعتماد والرقابة الصحية.</w:t>
      </w:r>
    </w:p>
    <w:p w14:paraId="719410DC" w14:textId="77777777"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14:ligatures w14:val="none"/>
        </w:rPr>
      </w:pPr>
      <w:r w:rsidRPr="00E02605">
        <w:rPr>
          <w:rFonts w:ascii="Simplified Arabic" w:eastAsiaTheme="minorEastAsia" w:hAnsi="Simplified Arabic" w:cs="Simplified Arabic" w:hint="cs"/>
          <w:color w:val="000000" w:themeColor="text1"/>
          <w:kern w:val="0"/>
          <w:sz w:val="28"/>
          <w:szCs w:val="28"/>
          <w:rtl/>
          <w14:ligatures w14:val="none"/>
        </w:rPr>
        <w:t>الجابري، محمد بن علي. (2018). إدارة الجودة في المؤسسات الصحية وأثرها في تحسين الخدمات الطبية. عمان: دار المسيرة للنشر والتوزيع.</w:t>
      </w:r>
    </w:p>
    <w:p w14:paraId="5857BEC2" w14:textId="109ABE46" w:rsidR="00E903BA" w:rsidRPr="00E02605" w:rsidRDefault="00E903BA" w:rsidP="006C606D">
      <w:pPr>
        <w:spacing w:after="0" w:line="240" w:lineRule="auto"/>
        <w:rPr>
          <w:rFonts w:ascii="Simplified Arabic" w:eastAsia="Times New Roman" w:hAnsi="Simplified Arabic" w:cs="Simplified Arabic"/>
          <w:color w:val="000000" w:themeColor="text1"/>
          <w:kern w:val="0"/>
          <w:sz w:val="28"/>
          <w:szCs w:val="28"/>
          <w:rtl/>
          <w14:ligatures w14:val="none"/>
        </w:rPr>
      </w:pPr>
    </w:p>
    <w:p w14:paraId="393DF577" w14:textId="77777777" w:rsidR="00E903BA" w:rsidRPr="00E02605" w:rsidRDefault="00E903BA" w:rsidP="006C606D">
      <w:pPr>
        <w:spacing w:before="100" w:beforeAutospacing="1" w:after="100" w:afterAutospacing="1" w:line="240" w:lineRule="auto"/>
        <w:outlineLvl w:val="0"/>
        <w:rPr>
          <w:rFonts w:ascii="Simplified Arabic" w:eastAsiaTheme="minorEastAsia" w:hAnsi="Simplified Arabic" w:cs="Simplified Arabic"/>
          <w:b/>
          <w:bCs/>
          <w:color w:val="000000" w:themeColor="text1"/>
          <w:kern w:val="36"/>
          <w:sz w:val="36"/>
          <w:szCs w:val="36"/>
          <w:u w:val="single"/>
          <w14:ligatures w14:val="none"/>
        </w:rPr>
      </w:pPr>
      <w:bookmarkStart w:id="239" w:name="_Toc225298342"/>
      <w:r w:rsidRPr="00E02605">
        <w:rPr>
          <w:rFonts w:ascii="Simplified Arabic" w:eastAsia="Times New Roman" w:hAnsi="Simplified Arabic" w:cs="Simplified Arabic" w:hint="cs"/>
          <w:b/>
          <w:bCs/>
          <w:color w:val="000000" w:themeColor="text1"/>
          <w:kern w:val="36"/>
          <w:sz w:val="36"/>
          <w:szCs w:val="36"/>
          <w:u w:val="single"/>
          <w:rtl/>
          <w14:ligatures w14:val="none"/>
        </w:rPr>
        <w:t>ثانيًا: المراجع الأجنبية</w:t>
      </w:r>
      <w:bookmarkEnd w:id="239"/>
    </w:p>
    <w:p w14:paraId="18FE99AB" w14:textId="77777777" w:rsidR="00E903BA" w:rsidRPr="00E02605" w:rsidRDefault="00E903BA" w:rsidP="006C606D">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14:ligatures w14:val="none"/>
        </w:rPr>
      </w:pPr>
    </w:p>
    <w:p w14:paraId="7A59FAE0"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Asplin, B. R., Magid, D., Rhodes, K., Solberg, L., Lurie, N., &amp; Camargo, C. (2003).</w:t>
      </w:r>
    </w:p>
    <w:p w14:paraId="69690F53" w14:textId="3077723B"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A conceptual model of emergency department crowding. Annals of Emergency Medicine, 42(2), 173–180.</w:t>
      </w:r>
    </w:p>
    <w:p w14:paraId="7E7DC00F"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Bhattacharjee, P., &amp; Ray, P. (2014).</w:t>
      </w:r>
    </w:p>
    <w:p w14:paraId="1BDE6BE6" w14:textId="5F64D5CA"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Patient flow modelling and performance analysis of healthcare delivery processes in hospitals. Computers &amp; Industrial Engineering, 78, 299–312.</w:t>
      </w:r>
    </w:p>
    <w:p w14:paraId="3EDE14BF"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Bowers, J., &amp; Mould, G. (2004).</w:t>
      </w:r>
    </w:p>
    <w:p w14:paraId="5CDF7B85" w14:textId="7BC0B052"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 xml:space="preserve">Managing uncertainty in </w:t>
      </w:r>
      <w:proofErr w:type="spellStart"/>
      <w:r w:rsidRPr="00E02605">
        <w:rPr>
          <w:rFonts w:asciiTheme="majorBidi" w:eastAsiaTheme="minorEastAsia" w:hAnsiTheme="majorBidi" w:cstheme="majorBidi"/>
          <w:color w:val="000000" w:themeColor="text1"/>
          <w:kern w:val="0"/>
          <w:sz w:val="24"/>
          <w:szCs w:val="24"/>
          <w14:ligatures w14:val="none"/>
        </w:rPr>
        <w:t>orthopaedic</w:t>
      </w:r>
      <w:proofErr w:type="spellEnd"/>
      <w:r w:rsidRPr="00E02605">
        <w:rPr>
          <w:rFonts w:asciiTheme="majorBidi" w:eastAsiaTheme="minorEastAsia" w:hAnsiTheme="majorBidi" w:cstheme="majorBidi"/>
          <w:color w:val="000000" w:themeColor="text1"/>
          <w:kern w:val="0"/>
          <w:sz w:val="24"/>
          <w:szCs w:val="24"/>
          <w14:ligatures w14:val="none"/>
        </w:rPr>
        <w:t xml:space="preserve"> trauma theatres. European Journal of Operational Research, 154(3), 599–608.</w:t>
      </w:r>
    </w:p>
    <w:p w14:paraId="04927AC2"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Green, L. V. (2012).</w:t>
      </w:r>
    </w:p>
    <w:p w14:paraId="027C0500"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Queueing analysis in healthcare. In R. Hall (Ed.), Patient flow: Reducing delay in healthcare delivery. Springer.</w:t>
      </w:r>
    </w:p>
    <w:p w14:paraId="6AD87E08"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rtl/>
          <w14:ligatures w14:val="none"/>
        </w:rPr>
      </w:pPr>
    </w:p>
    <w:p w14:paraId="6EA98B81" w14:textId="77777777" w:rsidR="006C606D" w:rsidRPr="00E02605" w:rsidRDefault="006C606D"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0E67D91F"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Gupta, D., &amp; Denton, B. (2008).</w:t>
      </w:r>
    </w:p>
    <w:p w14:paraId="410126FF"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Appointment scheduling in health care: Challenges and opportunities. IIE Transactions, 40(9), 800–819.</w:t>
      </w:r>
    </w:p>
    <w:p w14:paraId="6441C8F8"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4AC7C51C"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Hall, R., Belson, D., Murali, P., &amp; Dessouky, M. (2006).</w:t>
      </w:r>
    </w:p>
    <w:p w14:paraId="6CE1960A"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Managing patient flow in hospitals. Health Care Management Science, 9(2), 151–158.</w:t>
      </w:r>
    </w:p>
    <w:p w14:paraId="2545F9CA"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088C937A"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Hopp, W. J., &amp; Lovejoy, W. S. (2013).</w:t>
      </w:r>
    </w:p>
    <w:p w14:paraId="140261AD"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Hospital operations: Principles of high efficiency health care. FT Press.</w:t>
      </w:r>
    </w:p>
    <w:p w14:paraId="3A69DFB9"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0AB886B0"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Janke, A. T., et al. (2022).</w:t>
      </w:r>
    </w:p>
    <w:p w14:paraId="6413D68B"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Hospital occupancy and emergency department boarding during the COVID-19 pandemic. Journal of the American College of Emergency Physicians Open, 3(1).</w:t>
      </w:r>
    </w:p>
    <w:p w14:paraId="681A6CB5"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58C95044"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Ozcan, Y. A. (2014).</w:t>
      </w:r>
    </w:p>
    <w:p w14:paraId="3E192BDA"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Health care benchmarking and performance evaluation. Springer.</w:t>
      </w:r>
    </w:p>
    <w:p w14:paraId="66B41A4B"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26618FC1"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Toussaint, J., &amp; Berry, L. L. (2013).</w:t>
      </w:r>
    </w:p>
    <w:p w14:paraId="07D4B728"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The promise of lean in health care. Mayo Clinic Proceedings, 88(1), 74–82.</w:t>
      </w:r>
    </w:p>
    <w:p w14:paraId="06833D6C"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p>
    <w:p w14:paraId="73D7FB13"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Young, T., &amp; McClean, S. (2008).</w:t>
      </w:r>
    </w:p>
    <w:p w14:paraId="3FC7F380" w14:textId="77777777" w:rsidR="00E903BA" w:rsidRPr="00E02605" w:rsidRDefault="00E903BA" w:rsidP="006C606D">
      <w:pPr>
        <w:bidi w:val="0"/>
        <w:spacing w:before="100" w:beforeAutospacing="1" w:after="100" w:afterAutospacing="1" w:line="240" w:lineRule="auto"/>
        <w:jc w:val="both"/>
        <w:rPr>
          <w:rFonts w:asciiTheme="majorBidi" w:eastAsiaTheme="minorEastAsia" w:hAnsiTheme="majorBidi" w:cstheme="majorBidi"/>
          <w:color w:val="000000" w:themeColor="text1"/>
          <w:kern w:val="0"/>
          <w:sz w:val="24"/>
          <w:szCs w:val="24"/>
          <w14:ligatures w14:val="none"/>
        </w:rPr>
      </w:pPr>
      <w:r w:rsidRPr="00E02605">
        <w:rPr>
          <w:rFonts w:asciiTheme="majorBidi" w:eastAsiaTheme="minorEastAsia" w:hAnsiTheme="majorBidi" w:cstheme="majorBidi"/>
          <w:color w:val="000000" w:themeColor="text1"/>
          <w:kern w:val="0"/>
          <w:sz w:val="24"/>
          <w:szCs w:val="24"/>
          <w14:ligatures w14:val="none"/>
        </w:rPr>
        <w:t>A critical look at lean thinking in healthcare. Quality and Safety in Health Care, 17(5), 382–386.</w:t>
      </w:r>
    </w:p>
    <w:p w14:paraId="7BAC4B3A" w14:textId="77777777" w:rsidR="00B06472" w:rsidRPr="00E02605" w:rsidRDefault="00B06472" w:rsidP="004E46DF">
      <w:pPr>
        <w:spacing w:before="100" w:beforeAutospacing="1" w:after="100" w:afterAutospacing="1" w:line="240" w:lineRule="auto"/>
        <w:jc w:val="both"/>
        <w:outlineLvl w:val="1"/>
        <w:rPr>
          <w:rFonts w:ascii="Simplified Arabic" w:eastAsia="Times New Roman" w:hAnsi="Simplified Arabic" w:cs="Simplified Arabic"/>
          <w:color w:val="000000" w:themeColor="text1"/>
          <w:kern w:val="0"/>
          <w:sz w:val="28"/>
          <w:szCs w:val="28"/>
          <w:rtl/>
          <w14:ligatures w14:val="none"/>
        </w:rPr>
      </w:pPr>
    </w:p>
    <w:p w14:paraId="695B07D6" w14:textId="77777777" w:rsidR="00B06472" w:rsidRPr="00E02605" w:rsidRDefault="00B06472" w:rsidP="004E46DF">
      <w:pPr>
        <w:spacing w:before="100" w:beforeAutospacing="1" w:after="100" w:afterAutospacing="1" w:line="240" w:lineRule="auto"/>
        <w:jc w:val="both"/>
        <w:outlineLvl w:val="1"/>
        <w:rPr>
          <w:rFonts w:ascii="Simplified Arabic" w:eastAsia="Times New Roman" w:hAnsi="Simplified Arabic" w:cs="Simplified Arabic"/>
          <w:color w:val="000000" w:themeColor="text1"/>
          <w:kern w:val="0"/>
          <w:sz w:val="28"/>
          <w:szCs w:val="28"/>
          <w:rtl/>
          <w14:ligatures w14:val="none"/>
        </w:rPr>
      </w:pPr>
    </w:p>
    <w:p w14:paraId="05DE55F5" w14:textId="77777777" w:rsidR="00EB5EA5" w:rsidRPr="00E02605" w:rsidRDefault="00EB5EA5" w:rsidP="004E46DF">
      <w:pPr>
        <w:spacing w:before="100" w:beforeAutospacing="1" w:after="100" w:afterAutospacing="1" w:line="240" w:lineRule="auto"/>
        <w:jc w:val="both"/>
        <w:outlineLvl w:val="1"/>
        <w:rPr>
          <w:rFonts w:ascii="Simplified Arabic" w:eastAsia="Times New Roman" w:hAnsi="Simplified Arabic" w:cs="Simplified Arabic"/>
          <w:color w:val="000000" w:themeColor="text1"/>
          <w:kern w:val="0"/>
          <w:sz w:val="28"/>
          <w:szCs w:val="28"/>
          <w:rtl/>
          <w14:ligatures w14:val="none"/>
        </w:rPr>
      </w:pPr>
    </w:p>
    <w:sectPr w:rsidR="00EB5EA5" w:rsidRPr="00E02605" w:rsidSect="00582C88">
      <w:footerReference w:type="even" r:id="rId17"/>
      <w:footerReference w:type="default" r:id="rId18"/>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480FE" w14:textId="77777777" w:rsidR="00A02E55" w:rsidRDefault="00A02E55" w:rsidP="009125CE">
      <w:pPr>
        <w:spacing w:after="0" w:line="240" w:lineRule="auto"/>
      </w:pPr>
      <w:r>
        <w:separator/>
      </w:r>
    </w:p>
  </w:endnote>
  <w:endnote w:type="continuationSeparator" w:id="0">
    <w:p w14:paraId="56A164C3" w14:textId="77777777" w:rsidR="00A02E55" w:rsidRDefault="00A02E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321324470"/>
      <w:docPartObj>
        <w:docPartGallery w:val="Page Numbers (Bottom of Page)"/>
        <w:docPartUnique/>
      </w:docPartObj>
    </w:sdtPr>
    <w:sdtContent>
      <w:p w14:paraId="73069521" w14:textId="70E7D999" w:rsidR="00DB7343" w:rsidRDefault="00DB7343" w:rsidP="0087402E">
        <w:pPr>
          <w:pStyle w:val="a4"/>
          <w:framePr w:wrap="none" w:vAnchor="text" w:hAnchor="text" w:xAlign="center" w:y="1"/>
          <w:jc w:val="center"/>
          <w:rPr>
            <w:rStyle w:val="a5"/>
          </w:rPr>
        </w:pPr>
        <w:r>
          <w:rPr>
            <w:rStyle w:val="a5"/>
            <w:rtl/>
          </w:rPr>
          <w:fldChar w:fldCharType="begin"/>
        </w:r>
        <w:r>
          <w:rPr>
            <w:rStyle w:val="a5"/>
          </w:rPr>
          <w:instrText xml:space="preserve"> PAGE </w:instrText>
        </w:r>
        <w:r>
          <w:rPr>
            <w:rStyle w:val="a5"/>
            <w:rtl/>
          </w:rPr>
          <w:fldChar w:fldCharType="end"/>
        </w:r>
      </w:p>
    </w:sdtContent>
  </w:sdt>
  <w:sdt>
    <w:sdtPr>
      <w:rPr>
        <w:rStyle w:val="a5"/>
        <w:rtl/>
      </w:rPr>
      <w:id w:val="1108312944"/>
      <w:docPartObj>
        <w:docPartGallery w:val="Page Numbers (Bottom of Page)"/>
        <w:docPartUnique/>
      </w:docPartObj>
    </w:sdtPr>
    <w:sdtContent>
      <w:p w14:paraId="43700550" w14:textId="03FD21D6" w:rsidR="00DB7343" w:rsidRDefault="00DB7343" w:rsidP="0087402E">
        <w:pPr>
          <w:pStyle w:val="a4"/>
          <w:framePr w:wrap="none" w:vAnchor="text" w:hAnchor="text" w:xAlign="center" w:y="1"/>
          <w:jc w:val="center"/>
          <w:rPr>
            <w:rStyle w:val="a5"/>
          </w:rPr>
        </w:pPr>
        <w:r>
          <w:rPr>
            <w:rStyle w:val="a5"/>
          </w:rPr>
          <w:t xml:space="preserve">Page </w:t>
        </w:r>
        <w:r>
          <w:rPr>
            <w:rStyle w:val="a5"/>
          </w:rPr>
          <w:fldChar w:fldCharType="begin"/>
        </w:r>
        <w:r>
          <w:rPr>
            <w:rStyle w:val="a5"/>
          </w:rPr>
          <w:instrText xml:space="preserve"> PAGE </w:instrText>
        </w:r>
        <w:r>
          <w:rPr>
            <w:rStyle w:val="a5"/>
          </w:rPr>
          <w:fldChar w:fldCharType="end"/>
        </w:r>
        <w:r>
          <w:rPr>
            <w:rStyle w:val="a5"/>
          </w:rPr>
          <w:t xml:space="preserve"> of </w:t>
        </w:r>
        <w:r>
          <w:rPr>
            <w:rStyle w:val="a5"/>
          </w:rPr>
          <w:fldChar w:fldCharType="begin"/>
        </w:r>
        <w:r>
          <w:rPr>
            <w:rStyle w:val="a5"/>
          </w:rPr>
          <w:instrText xml:space="preserve"> NUMPAGES </w:instrText>
        </w:r>
        <w:r>
          <w:rPr>
            <w:rStyle w:val="a5"/>
          </w:rPr>
          <w:fldChar w:fldCharType="end"/>
        </w:r>
      </w:p>
    </w:sdtContent>
  </w:sdt>
  <w:p w14:paraId="58774BB2" w14:textId="77777777" w:rsidR="00DB7343" w:rsidRDefault="00DB734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870637309"/>
      <w:docPartObj>
        <w:docPartGallery w:val="Page Numbers (Bottom of Page)"/>
        <w:docPartUnique/>
      </w:docPartObj>
    </w:sdtPr>
    <w:sdtContent>
      <w:p w14:paraId="34E21D13" w14:textId="00626944" w:rsidR="00DB7343" w:rsidRDefault="00DB7343" w:rsidP="0087402E">
        <w:pPr>
          <w:pStyle w:val="a4"/>
          <w:framePr w:wrap="none" w:vAnchor="text" w:hAnchor="text" w:xAlign="center" w:y="1"/>
          <w:jc w:val="center"/>
          <w:rPr>
            <w:rStyle w:val="a5"/>
          </w:rPr>
        </w:pPr>
        <w:r>
          <w:rPr>
            <w:rStyle w:val="a5"/>
            <w:rtl/>
          </w:rPr>
          <w:fldChar w:fldCharType="begin"/>
        </w:r>
        <w:r>
          <w:rPr>
            <w:rStyle w:val="a5"/>
          </w:rPr>
          <w:instrText xml:space="preserve"> PAGE </w:instrText>
        </w:r>
        <w:r>
          <w:rPr>
            <w:rStyle w:val="a5"/>
            <w:rtl/>
          </w:rPr>
          <w:fldChar w:fldCharType="separate"/>
        </w:r>
        <w:r w:rsidR="00003D27">
          <w:rPr>
            <w:rStyle w:val="a5"/>
            <w:noProof/>
            <w:rtl/>
          </w:rPr>
          <w:t>12</w:t>
        </w:r>
        <w:r>
          <w:rPr>
            <w:rStyle w:val="a5"/>
            <w:rtl/>
          </w:rPr>
          <w:fldChar w:fldCharType="end"/>
        </w:r>
      </w:p>
    </w:sdtContent>
  </w:sdt>
  <w:p w14:paraId="52ED1D18" w14:textId="77777777" w:rsidR="00DB7343" w:rsidRDefault="00DB73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10AE0" w14:textId="77777777" w:rsidR="00A02E55" w:rsidRDefault="00A02E55" w:rsidP="009125CE">
      <w:pPr>
        <w:spacing w:after="0" w:line="240" w:lineRule="auto"/>
      </w:pPr>
      <w:r>
        <w:separator/>
      </w:r>
    </w:p>
  </w:footnote>
  <w:footnote w:type="continuationSeparator" w:id="0">
    <w:p w14:paraId="022195D9" w14:textId="77777777" w:rsidR="00A02E55" w:rsidRDefault="00A02E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71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509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200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40F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74C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703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D0E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73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A35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434F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E76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422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A53B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B611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311B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2A73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9507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F867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C271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952A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184D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71A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8F7B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611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131B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D35C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4338891">
    <w:abstractNumId w:val="11"/>
  </w:num>
  <w:num w:numId="2" w16cid:durableId="2112969045">
    <w:abstractNumId w:val="14"/>
  </w:num>
  <w:num w:numId="3" w16cid:durableId="228924270">
    <w:abstractNumId w:val="25"/>
  </w:num>
  <w:num w:numId="4" w16cid:durableId="1640108934">
    <w:abstractNumId w:val="8"/>
  </w:num>
  <w:num w:numId="5" w16cid:durableId="1411779968">
    <w:abstractNumId w:val="1"/>
  </w:num>
  <w:num w:numId="6" w16cid:durableId="766313933">
    <w:abstractNumId w:val="5"/>
  </w:num>
  <w:num w:numId="7" w16cid:durableId="36510918">
    <w:abstractNumId w:val="4"/>
  </w:num>
  <w:num w:numId="8" w16cid:durableId="876699711">
    <w:abstractNumId w:val="9"/>
  </w:num>
  <w:num w:numId="9" w16cid:durableId="1120417050">
    <w:abstractNumId w:val="20"/>
  </w:num>
  <w:num w:numId="10" w16cid:durableId="1878003529">
    <w:abstractNumId w:val="23"/>
  </w:num>
  <w:num w:numId="11" w16cid:durableId="1148325486">
    <w:abstractNumId w:val="19"/>
  </w:num>
  <w:num w:numId="12" w16cid:durableId="159153529">
    <w:abstractNumId w:val="24"/>
  </w:num>
  <w:num w:numId="13" w16cid:durableId="996568024">
    <w:abstractNumId w:val="12"/>
  </w:num>
  <w:num w:numId="14" w16cid:durableId="820386842">
    <w:abstractNumId w:val="18"/>
  </w:num>
  <w:num w:numId="15" w16cid:durableId="989092729">
    <w:abstractNumId w:val="6"/>
  </w:num>
  <w:num w:numId="16" w16cid:durableId="300112031">
    <w:abstractNumId w:val="21"/>
  </w:num>
  <w:num w:numId="17" w16cid:durableId="783773811">
    <w:abstractNumId w:val="7"/>
  </w:num>
  <w:num w:numId="18" w16cid:durableId="793014877">
    <w:abstractNumId w:val="0"/>
  </w:num>
  <w:num w:numId="19" w16cid:durableId="138157886">
    <w:abstractNumId w:val="13"/>
  </w:num>
  <w:num w:numId="20" w16cid:durableId="1977028173">
    <w:abstractNumId w:val="2"/>
  </w:num>
  <w:num w:numId="21" w16cid:durableId="1096555415">
    <w:abstractNumId w:val="3"/>
  </w:num>
  <w:num w:numId="22" w16cid:durableId="1149055870">
    <w:abstractNumId w:val="15"/>
  </w:num>
  <w:num w:numId="23" w16cid:durableId="1835292813">
    <w:abstractNumId w:val="16"/>
  </w:num>
  <w:num w:numId="24" w16cid:durableId="431169486">
    <w:abstractNumId w:val="17"/>
  </w:num>
  <w:num w:numId="25" w16cid:durableId="808598945">
    <w:abstractNumId w:val="22"/>
  </w:num>
  <w:num w:numId="26" w16cid:durableId="1993096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39A"/>
    <w:rsid w:val="00003D27"/>
    <w:rsid w:val="00012332"/>
    <w:rsid w:val="0001335D"/>
    <w:rsid w:val="0002303A"/>
    <w:rsid w:val="00031E8D"/>
    <w:rsid w:val="0003406F"/>
    <w:rsid w:val="00035352"/>
    <w:rsid w:val="00041103"/>
    <w:rsid w:val="00046653"/>
    <w:rsid w:val="000508CD"/>
    <w:rsid w:val="00052914"/>
    <w:rsid w:val="000610C4"/>
    <w:rsid w:val="00067B4C"/>
    <w:rsid w:val="00074B0A"/>
    <w:rsid w:val="00076D9F"/>
    <w:rsid w:val="0009616A"/>
    <w:rsid w:val="000A0053"/>
    <w:rsid w:val="000A0E45"/>
    <w:rsid w:val="000A2DED"/>
    <w:rsid w:val="000A7C2E"/>
    <w:rsid w:val="000C028D"/>
    <w:rsid w:val="000D0973"/>
    <w:rsid w:val="000E0CE5"/>
    <w:rsid w:val="000F44B4"/>
    <w:rsid w:val="000F7B78"/>
    <w:rsid w:val="001103A0"/>
    <w:rsid w:val="001179E5"/>
    <w:rsid w:val="00130CF3"/>
    <w:rsid w:val="001341DB"/>
    <w:rsid w:val="001546C1"/>
    <w:rsid w:val="00166FD1"/>
    <w:rsid w:val="00171D65"/>
    <w:rsid w:val="001741E2"/>
    <w:rsid w:val="001826C8"/>
    <w:rsid w:val="00185E98"/>
    <w:rsid w:val="001902DB"/>
    <w:rsid w:val="00193E8F"/>
    <w:rsid w:val="001977F8"/>
    <w:rsid w:val="001A2B49"/>
    <w:rsid w:val="001C2162"/>
    <w:rsid w:val="001D247E"/>
    <w:rsid w:val="001D617E"/>
    <w:rsid w:val="001E3A56"/>
    <w:rsid w:val="001E5122"/>
    <w:rsid w:val="00200A96"/>
    <w:rsid w:val="002075FC"/>
    <w:rsid w:val="002109FE"/>
    <w:rsid w:val="00215ADC"/>
    <w:rsid w:val="0022575C"/>
    <w:rsid w:val="00226B6A"/>
    <w:rsid w:val="002367CA"/>
    <w:rsid w:val="00241A3E"/>
    <w:rsid w:val="0025254E"/>
    <w:rsid w:val="00262D2B"/>
    <w:rsid w:val="00287365"/>
    <w:rsid w:val="002936E3"/>
    <w:rsid w:val="002A2070"/>
    <w:rsid w:val="002A3D1F"/>
    <w:rsid w:val="002A6FDF"/>
    <w:rsid w:val="002B10F5"/>
    <w:rsid w:val="002B7601"/>
    <w:rsid w:val="002C63E6"/>
    <w:rsid w:val="002D29EF"/>
    <w:rsid w:val="002E2643"/>
    <w:rsid w:val="00302109"/>
    <w:rsid w:val="003077F7"/>
    <w:rsid w:val="00313B0C"/>
    <w:rsid w:val="00320A8C"/>
    <w:rsid w:val="003246FD"/>
    <w:rsid w:val="003307A4"/>
    <w:rsid w:val="00342467"/>
    <w:rsid w:val="00342734"/>
    <w:rsid w:val="00355C06"/>
    <w:rsid w:val="00356CE7"/>
    <w:rsid w:val="00364BC3"/>
    <w:rsid w:val="0036678B"/>
    <w:rsid w:val="003715EF"/>
    <w:rsid w:val="0038148C"/>
    <w:rsid w:val="003836D2"/>
    <w:rsid w:val="00393423"/>
    <w:rsid w:val="0039791B"/>
    <w:rsid w:val="003A4694"/>
    <w:rsid w:val="003C0449"/>
    <w:rsid w:val="003C368D"/>
    <w:rsid w:val="003E3780"/>
    <w:rsid w:val="003F5F30"/>
    <w:rsid w:val="0040014E"/>
    <w:rsid w:val="00402676"/>
    <w:rsid w:val="00404A7E"/>
    <w:rsid w:val="004111A6"/>
    <w:rsid w:val="00411E80"/>
    <w:rsid w:val="004123AC"/>
    <w:rsid w:val="0041782E"/>
    <w:rsid w:val="00424F48"/>
    <w:rsid w:val="004305A4"/>
    <w:rsid w:val="0043062E"/>
    <w:rsid w:val="0043208D"/>
    <w:rsid w:val="00432EBA"/>
    <w:rsid w:val="00447913"/>
    <w:rsid w:val="00460405"/>
    <w:rsid w:val="004642D2"/>
    <w:rsid w:val="004661DA"/>
    <w:rsid w:val="004674D9"/>
    <w:rsid w:val="00473F4D"/>
    <w:rsid w:val="00475C0B"/>
    <w:rsid w:val="00480445"/>
    <w:rsid w:val="00480CFA"/>
    <w:rsid w:val="00487A89"/>
    <w:rsid w:val="00494C32"/>
    <w:rsid w:val="004A6169"/>
    <w:rsid w:val="004B4E7B"/>
    <w:rsid w:val="004D0E84"/>
    <w:rsid w:val="004D1F7F"/>
    <w:rsid w:val="004E4055"/>
    <w:rsid w:val="004E46DF"/>
    <w:rsid w:val="004E6B40"/>
    <w:rsid w:val="004F1D38"/>
    <w:rsid w:val="00521575"/>
    <w:rsid w:val="00532207"/>
    <w:rsid w:val="005449FB"/>
    <w:rsid w:val="00544B3E"/>
    <w:rsid w:val="005457E8"/>
    <w:rsid w:val="00546FFA"/>
    <w:rsid w:val="00581C71"/>
    <w:rsid w:val="00582C88"/>
    <w:rsid w:val="00590B27"/>
    <w:rsid w:val="005930D9"/>
    <w:rsid w:val="00593CDD"/>
    <w:rsid w:val="005A2315"/>
    <w:rsid w:val="005A3853"/>
    <w:rsid w:val="005A6AF9"/>
    <w:rsid w:val="005B7516"/>
    <w:rsid w:val="005B798D"/>
    <w:rsid w:val="005D0C05"/>
    <w:rsid w:val="005D2001"/>
    <w:rsid w:val="005D3535"/>
    <w:rsid w:val="005D3FC9"/>
    <w:rsid w:val="005F0B56"/>
    <w:rsid w:val="005F0E88"/>
    <w:rsid w:val="005F4BDC"/>
    <w:rsid w:val="00611528"/>
    <w:rsid w:val="00620652"/>
    <w:rsid w:val="0062761F"/>
    <w:rsid w:val="0063049E"/>
    <w:rsid w:val="00630506"/>
    <w:rsid w:val="00640E24"/>
    <w:rsid w:val="00640E95"/>
    <w:rsid w:val="006452EF"/>
    <w:rsid w:val="00645CAE"/>
    <w:rsid w:val="00653368"/>
    <w:rsid w:val="0065785E"/>
    <w:rsid w:val="00665C13"/>
    <w:rsid w:val="00667047"/>
    <w:rsid w:val="00674D4F"/>
    <w:rsid w:val="0067647E"/>
    <w:rsid w:val="0068183C"/>
    <w:rsid w:val="00682672"/>
    <w:rsid w:val="00686B9A"/>
    <w:rsid w:val="006948DE"/>
    <w:rsid w:val="006A72F0"/>
    <w:rsid w:val="006A7535"/>
    <w:rsid w:val="006B23C7"/>
    <w:rsid w:val="006C1290"/>
    <w:rsid w:val="006C29F4"/>
    <w:rsid w:val="006C41BA"/>
    <w:rsid w:val="006C57D5"/>
    <w:rsid w:val="006C606D"/>
    <w:rsid w:val="006D05A7"/>
    <w:rsid w:val="006D531C"/>
    <w:rsid w:val="006D6A9B"/>
    <w:rsid w:val="006E45B8"/>
    <w:rsid w:val="006F09E0"/>
    <w:rsid w:val="006F4313"/>
    <w:rsid w:val="006F4A58"/>
    <w:rsid w:val="006F5BCF"/>
    <w:rsid w:val="0071210F"/>
    <w:rsid w:val="007151F2"/>
    <w:rsid w:val="007251E5"/>
    <w:rsid w:val="00733F93"/>
    <w:rsid w:val="00737E14"/>
    <w:rsid w:val="00744F4F"/>
    <w:rsid w:val="00751FC7"/>
    <w:rsid w:val="00752F67"/>
    <w:rsid w:val="00760FCA"/>
    <w:rsid w:val="00763A34"/>
    <w:rsid w:val="007660C5"/>
    <w:rsid w:val="00767E25"/>
    <w:rsid w:val="007745D5"/>
    <w:rsid w:val="007767F7"/>
    <w:rsid w:val="00781E77"/>
    <w:rsid w:val="007828B1"/>
    <w:rsid w:val="00792891"/>
    <w:rsid w:val="007B0E54"/>
    <w:rsid w:val="007C170B"/>
    <w:rsid w:val="007C748C"/>
    <w:rsid w:val="007C7F9A"/>
    <w:rsid w:val="007D0410"/>
    <w:rsid w:val="007D72EB"/>
    <w:rsid w:val="007D79DB"/>
    <w:rsid w:val="007E3A20"/>
    <w:rsid w:val="007E79D8"/>
    <w:rsid w:val="007E7DD7"/>
    <w:rsid w:val="007F11BC"/>
    <w:rsid w:val="007F241B"/>
    <w:rsid w:val="00801223"/>
    <w:rsid w:val="008056D9"/>
    <w:rsid w:val="008139D2"/>
    <w:rsid w:val="00813ABB"/>
    <w:rsid w:val="00816BA5"/>
    <w:rsid w:val="008172D1"/>
    <w:rsid w:val="0084493C"/>
    <w:rsid w:val="00844C2F"/>
    <w:rsid w:val="00877AAC"/>
    <w:rsid w:val="00894207"/>
    <w:rsid w:val="008A12F9"/>
    <w:rsid w:val="008A27D4"/>
    <w:rsid w:val="008B4B23"/>
    <w:rsid w:val="008C1AF4"/>
    <w:rsid w:val="008C67BB"/>
    <w:rsid w:val="008C681A"/>
    <w:rsid w:val="008D0AAA"/>
    <w:rsid w:val="008D3613"/>
    <w:rsid w:val="008D790B"/>
    <w:rsid w:val="008E4403"/>
    <w:rsid w:val="008F1EAE"/>
    <w:rsid w:val="008F39B1"/>
    <w:rsid w:val="008F4845"/>
    <w:rsid w:val="008F4A8A"/>
    <w:rsid w:val="008F5CCB"/>
    <w:rsid w:val="0090118F"/>
    <w:rsid w:val="009027CE"/>
    <w:rsid w:val="009068F7"/>
    <w:rsid w:val="009125CE"/>
    <w:rsid w:val="0092663A"/>
    <w:rsid w:val="009351EF"/>
    <w:rsid w:val="00954FDA"/>
    <w:rsid w:val="00957A20"/>
    <w:rsid w:val="00962994"/>
    <w:rsid w:val="00962B14"/>
    <w:rsid w:val="009659FF"/>
    <w:rsid w:val="00977662"/>
    <w:rsid w:val="00982CA5"/>
    <w:rsid w:val="00991070"/>
    <w:rsid w:val="00992247"/>
    <w:rsid w:val="00996788"/>
    <w:rsid w:val="009A7208"/>
    <w:rsid w:val="009B2C35"/>
    <w:rsid w:val="009B6888"/>
    <w:rsid w:val="009B7970"/>
    <w:rsid w:val="009C0161"/>
    <w:rsid w:val="009C2DCA"/>
    <w:rsid w:val="009D108D"/>
    <w:rsid w:val="009D1BE8"/>
    <w:rsid w:val="009E1436"/>
    <w:rsid w:val="009E5668"/>
    <w:rsid w:val="009F36CB"/>
    <w:rsid w:val="009F59A8"/>
    <w:rsid w:val="00A02E55"/>
    <w:rsid w:val="00A11886"/>
    <w:rsid w:val="00A134F2"/>
    <w:rsid w:val="00A156A8"/>
    <w:rsid w:val="00A16451"/>
    <w:rsid w:val="00A167AF"/>
    <w:rsid w:val="00A223ED"/>
    <w:rsid w:val="00A240CA"/>
    <w:rsid w:val="00A2658D"/>
    <w:rsid w:val="00A43465"/>
    <w:rsid w:val="00A44179"/>
    <w:rsid w:val="00A454A3"/>
    <w:rsid w:val="00A462B3"/>
    <w:rsid w:val="00A46B00"/>
    <w:rsid w:val="00A5059E"/>
    <w:rsid w:val="00A531CB"/>
    <w:rsid w:val="00A55C57"/>
    <w:rsid w:val="00A56FE2"/>
    <w:rsid w:val="00A65DC8"/>
    <w:rsid w:val="00A6600B"/>
    <w:rsid w:val="00A70BBF"/>
    <w:rsid w:val="00A7121C"/>
    <w:rsid w:val="00A74F76"/>
    <w:rsid w:val="00A7536F"/>
    <w:rsid w:val="00A75FB8"/>
    <w:rsid w:val="00A900F4"/>
    <w:rsid w:val="00A917A7"/>
    <w:rsid w:val="00A95581"/>
    <w:rsid w:val="00AA02FA"/>
    <w:rsid w:val="00AA79E9"/>
    <w:rsid w:val="00AB0A70"/>
    <w:rsid w:val="00AB2EF4"/>
    <w:rsid w:val="00AC35C7"/>
    <w:rsid w:val="00AD657E"/>
    <w:rsid w:val="00AD669F"/>
    <w:rsid w:val="00AD795B"/>
    <w:rsid w:val="00AE419B"/>
    <w:rsid w:val="00AE47FE"/>
    <w:rsid w:val="00AF07C5"/>
    <w:rsid w:val="00B06472"/>
    <w:rsid w:val="00B06816"/>
    <w:rsid w:val="00B06C49"/>
    <w:rsid w:val="00B122AE"/>
    <w:rsid w:val="00B25837"/>
    <w:rsid w:val="00B329C9"/>
    <w:rsid w:val="00B3417B"/>
    <w:rsid w:val="00B35228"/>
    <w:rsid w:val="00B35E2A"/>
    <w:rsid w:val="00B5412F"/>
    <w:rsid w:val="00B55620"/>
    <w:rsid w:val="00B5596B"/>
    <w:rsid w:val="00B63B0F"/>
    <w:rsid w:val="00B71C30"/>
    <w:rsid w:val="00B72F3F"/>
    <w:rsid w:val="00B756C7"/>
    <w:rsid w:val="00B7678A"/>
    <w:rsid w:val="00B8345B"/>
    <w:rsid w:val="00BB3F35"/>
    <w:rsid w:val="00BB64F2"/>
    <w:rsid w:val="00BB7F92"/>
    <w:rsid w:val="00BC474A"/>
    <w:rsid w:val="00BC6913"/>
    <w:rsid w:val="00BD0776"/>
    <w:rsid w:val="00BD2F46"/>
    <w:rsid w:val="00BD32CA"/>
    <w:rsid w:val="00BD6744"/>
    <w:rsid w:val="00BF1B02"/>
    <w:rsid w:val="00BF232D"/>
    <w:rsid w:val="00BF5681"/>
    <w:rsid w:val="00C04905"/>
    <w:rsid w:val="00C04D0B"/>
    <w:rsid w:val="00C07957"/>
    <w:rsid w:val="00C24DA2"/>
    <w:rsid w:val="00C261AD"/>
    <w:rsid w:val="00C432DC"/>
    <w:rsid w:val="00C43E85"/>
    <w:rsid w:val="00C47F86"/>
    <w:rsid w:val="00C50D05"/>
    <w:rsid w:val="00C61709"/>
    <w:rsid w:val="00C7180A"/>
    <w:rsid w:val="00C71E18"/>
    <w:rsid w:val="00C83FDF"/>
    <w:rsid w:val="00C943B2"/>
    <w:rsid w:val="00C97D03"/>
    <w:rsid w:val="00CB454E"/>
    <w:rsid w:val="00CB674B"/>
    <w:rsid w:val="00CB677C"/>
    <w:rsid w:val="00CC3B1E"/>
    <w:rsid w:val="00CC7FF1"/>
    <w:rsid w:val="00CD21FD"/>
    <w:rsid w:val="00CD400B"/>
    <w:rsid w:val="00CE153A"/>
    <w:rsid w:val="00CF2FFB"/>
    <w:rsid w:val="00D04926"/>
    <w:rsid w:val="00D05FF1"/>
    <w:rsid w:val="00D22171"/>
    <w:rsid w:val="00D22E37"/>
    <w:rsid w:val="00D24D18"/>
    <w:rsid w:val="00D26DBF"/>
    <w:rsid w:val="00D447D0"/>
    <w:rsid w:val="00D44DBD"/>
    <w:rsid w:val="00D52705"/>
    <w:rsid w:val="00D624CB"/>
    <w:rsid w:val="00D626A9"/>
    <w:rsid w:val="00D720F5"/>
    <w:rsid w:val="00D73A95"/>
    <w:rsid w:val="00D90A02"/>
    <w:rsid w:val="00D93250"/>
    <w:rsid w:val="00DB370E"/>
    <w:rsid w:val="00DB7343"/>
    <w:rsid w:val="00DC6BF2"/>
    <w:rsid w:val="00DD39D1"/>
    <w:rsid w:val="00DD4E7B"/>
    <w:rsid w:val="00DD5915"/>
    <w:rsid w:val="00DE3ADC"/>
    <w:rsid w:val="00DF45E9"/>
    <w:rsid w:val="00E02605"/>
    <w:rsid w:val="00E11BE7"/>
    <w:rsid w:val="00E150B0"/>
    <w:rsid w:val="00E2580A"/>
    <w:rsid w:val="00E2760C"/>
    <w:rsid w:val="00E30B17"/>
    <w:rsid w:val="00E32187"/>
    <w:rsid w:val="00E33B5F"/>
    <w:rsid w:val="00E34CEC"/>
    <w:rsid w:val="00E47B66"/>
    <w:rsid w:val="00E66422"/>
    <w:rsid w:val="00E71C79"/>
    <w:rsid w:val="00E80FD9"/>
    <w:rsid w:val="00E903BA"/>
    <w:rsid w:val="00E943F5"/>
    <w:rsid w:val="00E96154"/>
    <w:rsid w:val="00E96CBE"/>
    <w:rsid w:val="00E9750F"/>
    <w:rsid w:val="00E97AC9"/>
    <w:rsid w:val="00EA08BC"/>
    <w:rsid w:val="00EA6B5D"/>
    <w:rsid w:val="00EB31C2"/>
    <w:rsid w:val="00EB5EA5"/>
    <w:rsid w:val="00EB6D5E"/>
    <w:rsid w:val="00EC169E"/>
    <w:rsid w:val="00EC6155"/>
    <w:rsid w:val="00ED1C93"/>
    <w:rsid w:val="00ED2CA0"/>
    <w:rsid w:val="00EE2CF8"/>
    <w:rsid w:val="00EF4162"/>
    <w:rsid w:val="00EF4A08"/>
    <w:rsid w:val="00F0643E"/>
    <w:rsid w:val="00F07DA8"/>
    <w:rsid w:val="00F135E7"/>
    <w:rsid w:val="00F21217"/>
    <w:rsid w:val="00F24BD5"/>
    <w:rsid w:val="00F355AB"/>
    <w:rsid w:val="00F36680"/>
    <w:rsid w:val="00F44311"/>
    <w:rsid w:val="00F47B49"/>
    <w:rsid w:val="00F50CA7"/>
    <w:rsid w:val="00F5392A"/>
    <w:rsid w:val="00F53945"/>
    <w:rsid w:val="00F546CE"/>
    <w:rsid w:val="00F64DFB"/>
    <w:rsid w:val="00F779D4"/>
    <w:rsid w:val="00F83D66"/>
    <w:rsid w:val="00F86045"/>
    <w:rsid w:val="00F86208"/>
    <w:rsid w:val="00F90099"/>
    <w:rsid w:val="00F950D7"/>
    <w:rsid w:val="00F952E2"/>
    <w:rsid w:val="00FA398E"/>
    <w:rsid w:val="00FB17D5"/>
    <w:rsid w:val="00FC7F0F"/>
    <w:rsid w:val="00FD4D37"/>
    <w:rsid w:val="00FE04F5"/>
    <w:rsid w:val="00FF6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4EB86FE-836C-4243-BA61-4387D8668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A39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E15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D2001"/>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68267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682672"/>
  </w:style>
  <w:style w:type="paragraph" w:customStyle="1" w:styleId="p2">
    <w:name w:val="p2"/>
    <w:basedOn w:val="a"/>
    <w:rsid w:val="001A2B4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FF6C44"/>
  </w:style>
  <w:style w:type="character" w:customStyle="1" w:styleId="2Char">
    <w:name w:val="عنوان 2 Char"/>
    <w:basedOn w:val="a0"/>
    <w:link w:val="2"/>
    <w:uiPriority w:val="9"/>
    <w:rsid w:val="00CE153A"/>
    <w:rPr>
      <w:rFonts w:asciiTheme="majorHAnsi" w:eastAsiaTheme="majorEastAsia" w:hAnsiTheme="majorHAnsi" w:cstheme="majorBidi"/>
      <w:color w:val="2F5496" w:themeColor="accent1" w:themeShade="BF"/>
      <w:sz w:val="32"/>
      <w:szCs w:val="32"/>
    </w:rPr>
  </w:style>
  <w:style w:type="character" w:customStyle="1" w:styleId="1Char">
    <w:name w:val="العنوان 1 Char"/>
    <w:basedOn w:val="a0"/>
    <w:link w:val="1"/>
    <w:uiPriority w:val="9"/>
    <w:rsid w:val="00FA398E"/>
    <w:rPr>
      <w:rFonts w:asciiTheme="majorHAnsi" w:eastAsiaTheme="majorEastAsia" w:hAnsiTheme="majorHAnsi" w:cstheme="majorBidi"/>
      <w:color w:val="2F5496" w:themeColor="accent1" w:themeShade="BF"/>
      <w:sz w:val="40"/>
      <w:szCs w:val="40"/>
    </w:rPr>
  </w:style>
  <w:style w:type="paragraph" w:customStyle="1" w:styleId="p3">
    <w:name w:val="p3"/>
    <w:basedOn w:val="a"/>
    <w:rsid w:val="00FA398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5">
    <w:name w:val="page number"/>
    <w:basedOn w:val="a0"/>
    <w:uiPriority w:val="99"/>
    <w:semiHidden/>
    <w:unhideWhenUsed/>
    <w:rsid w:val="00DB7343"/>
  </w:style>
  <w:style w:type="character" w:customStyle="1" w:styleId="s3">
    <w:name w:val="s3"/>
    <w:basedOn w:val="a0"/>
    <w:rsid w:val="000A0053"/>
  </w:style>
  <w:style w:type="character" w:customStyle="1" w:styleId="3Char">
    <w:name w:val="عنوان 3 Char"/>
    <w:basedOn w:val="a0"/>
    <w:link w:val="3"/>
    <w:uiPriority w:val="9"/>
    <w:rsid w:val="005D2001"/>
    <w:rPr>
      <w:rFonts w:eastAsiaTheme="majorEastAsia" w:cstheme="majorBidi"/>
      <w:color w:val="2F5496" w:themeColor="accent1" w:themeShade="BF"/>
      <w:sz w:val="28"/>
      <w:szCs w:val="28"/>
    </w:rPr>
  </w:style>
  <w:style w:type="paragraph" w:customStyle="1" w:styleId="p4">
    <w:name w:val="p4"/>
    <w:basedOn w:val="a"/>
    <w:rsid w:val="005D20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8D0AAA"/>
  </w:style>
  <w:style w:type="character" w:customStyle="1" w:styleId="apple-converted-space">
    <w:name w:val="apple-converted-space"/>
    <w:basedOn w:val="a0"/>
    <w:rsid w:val="00F21217"/>
  </w:style>
  <w:style w:type="table" w:styleId="a6">
    <w:name w:val="Table Grid"/>
    <w:basedOn w:val="a1"/>
    <w:uiPriority w:val="39"/>
    <w:rsid w:val="00CD2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semiHidden/>
    <w:unhideWhenUsed/>
    <w:qFormat/>
    <w:rsid w:val="00674D4F"/>
    <w:pPr>
      <w:bidi w:val="0"/>
      <w:spacing w:before="480" w:after="0" w:line="276" w:lineRule="auto"/>
      <w:outlineLvl w:val="9"/>
    </w:pPr>
    <w:rPr>
      <w:b/>
      <w:bCs/>
      <w:kern w:val="0"/>
      <w:sz w:val="28"/>
      <w:szCs w:val="28"/>
      <w:lang w:eastAsia="ja-JP"/>
      <w14:ligatures w14:val="none"/>
    </w:rPr>
  </w:style>
  <w:style w:type="paragraph" w:styleId="10">
    <w:name w:val="toc 1"/>
    <w:basedOn w:val="a"/>
    <w:next w:val="a"/>
    <w:autoRedefine/>
    <w:uiPriority w:val="39"/>
    <w:unhideWhenUsed/>
    <w:rsid w:val="00674D4F"/>
    <w:pPr>
      <w:spacing w:after="100"/>
    </w:pPr>
  </w:style>
  <w:style w:type="paragraph" w:styleId="20">
    <w:name w:val="toc 2"/>
    <w:basedOn w:val="a"/>
    <w:next w:val="a"/>
    <w:autoRedefine/>
    <w:uiPriority w:val="39"/>
    <w:unhideWhenUsed/>
    <w:rsid w:val="00674D4F"/>
    <w:pPr>
      <w:spacing w:after="100"/>
      <w:ind w:left="220"/>
    </w:pPr>
  </w:style>
  <w:style w:type="paragraph" w:styleId="30">
    <w:name w:val="toc 3"/>
    <w:basedOn w:val="a"/>
    <w:next w:val="a"/>
    <w:autoRedefine/>
    <w:uiPriority w:val="39"/>
    <w:unhideWhenUsed/>
    <w:rsid w:val="00674D4F"/>
    <w:pPr>
      <w:spacing w:after="100"/>
      <w:ind w:left="440"/>
    </w:pPr>
  </w:style>
  <w:style w:type="paragraph" w:styleId="4">
    <w:name w:val="toc 4"/>
    <w:basedOn w:val="a"/>
    <w:next w:val="a"/>
    <w:autoRedefine/>
    <w:uiPriority w:val="39"/>
    <w:unhideWhenUsed/>
    <w:rsid w:val="00674D4F"/>
    <w:pPr>
      <w:spacing w:after="100" w:line="276" w:lineRule="auto"/>
      <w:ind w:left="660"/>
    </w:pPr>
    <w:rPr>
      <w:rFonts w:eastAsiaTheme="minorEastAsia"/>
      <w:kern w:val="0"/>
      <w14:ligatures w14:val="none"/>
    </w:rPr>
  </w:style>
  <w:style w:type="paragraph" w:styleId="5">
    <w:name w:val="toc 5"/>
    <w:basedOn w:val="a"/>
    <w:next w:val="a"/>
    <w:autoRedefine/>
    <w:uiPriority w:val="39"/>
    <w:unhideWhenUsed/>
    <w:rsid w:val="00674D4F"/>
    <w:pPr>
      <w:spacing w:after="100" w:line="276" w:lineRule="auto"/>
      <w:ind w:left="880"/>
    </w:pPr>
    <w:rPr>
      <w:rFonts w:eastAsiaTheme="minorEastAsia"/>
      <w:kern w:val="0"/>
      <w14:ligatures w14:val="none"/>
    </w:rPr>
  </w:style>
  <w:style w:type="paragraph" w:styleId="6">
    <w:name w:val="toc 6"/>
    <w:basedOn w:val="a"/>
    <w:next w:val="a"/>
    <w:autoRedefine/>
    <w:uiPriority w:val="39"/>
    <w:unhideWhenUsed/>
    <w:rsid w:val="00674D4F"/>
    <w:pPr>
      <w:spacing w:after="100" w:line="276" w:lineRule="auto"/>
      <w:ind w:left="1100"/>
    </w:pPr>
    <w:rPr>
      <w:rFonts w:eastAsiaTheme="minorEastAsia"/>
      <w:kern w:val="0"/>
      <w14:ligatures w14:val="none"/>
    </w:rPr>
  </w:style>
  <w:style w:type="paragraph" w:styleId="7">
    <w:name w:val="toc 7"/>
    <w:basedOn w:val="a"/>
    <w:next w:val="a"/>
    <w:autoRedefine/>
    <w:uiPriority w:val="39"/>
    <w:unhideWhenUsed/>
    <w:rsid w:val="00674D4F"/>
    <w:pPr>
      <w:spacing w:after="100" w:line="276" w:lineRule="auto"/>
      <w:ind w:left="1320"/>
    </w:pPr>
    <w:rPr>
      <w:rFonts w:eastAsiaTheme="minorEastAsia"/>
      <w:kern w:val="0"/>
      <w14:ligatures w14:val="none"/>
    </w:rPr>
  </w:style>
  <w:style w:type="paragraph" w:styleId="8">
    <w:name w:val="toc 8"/>
    <w:basedOn w:val="a"/>
    <w:next w:val="a"/>
    <w:autoRedefine/>
    <w:uiPriority w:val="39"/>
    <w:unhideWhenUsed/>
    <w:rsid w:val="00674D4F"/>
    <w:pPr>
      <w:spacing w:after="100" w:line="276" w:lineRule="auto"/>
      <w:ind w:left="1540"/>
    </w:pPr>
    <w:rPr>
      <w:rFonts w:eastAsiaTheme="minorEastAsia"/>
      <w:kern w:val="0"/>
      <w14:ligatures w14:val="none"/>
    </w:rPr>
  </w:style>
  <w:style w:type="paragraph" w:styleId="9">
    <w:name w:val="toc 9"/>
    <w:basedOn w:val="a"/>
    <w:next w:val="a"/>
    <w:autoRedefine/>
    <w:uiPriority w:val="39"/>
    <w:unhideWhenUsed/>
    <w:rsid w:val="00674D4F"/>
    <w:pPr>
      <w:spacing w:after="100" w:line="276" w:lineRule="auto"/>
      <w:ind w:left="1760"/>
    </w:pPr>
    <w:rPr>
      <w:rFonts w:eastAsiaTheme="minorEastAsia"/>
      <w:kern w:val="0"/>
      <w14:ligatures w14:val="none"/>
    </w:rPr>
  </w:style>
  <w:style w:type="character" w:styleId="Hyperlink">
    <w:name w:val="Hyperlink"/>
    <w:basedOn w:val="a0"/>
    <w:uiPriority w:val="99"/>
    <w:unhideWhenUsed/>
    <w:rsid w:val="00674D4F"/>
    <w:rPr>
      <w:color w:val="0563C1" w:themeColor="hyperlink"/>
      <w:u w:val="single"/>
    </w:rPr>
  </w:style>
  <w:style w:type="paragraph" w:styleId="a8">
    <w:name w:val="Balloon Text"/>
    <w:basedOn w:val="a"/>
    <w:link w:val="Char1"/>
    <w:uiPriority w:val="99"/>
    <w:semiHidden/>
    <w:unhideWhenUsed/>
    <w:rsid w:val="00674D4F"/>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674D4F"/>
    <w:rPr>
      <w:rFonts w:ascii="Tahoma" w:hAnsi="Tahoma" w:cs="Tahoma"/>
      <w:sz w:val="16"/>
      <w:szCs w:val="16"/>
    </w:rPr>
  </w:style>
  <w:style w:type="character" w:styleId="a9">
    <w:name w:val="Unresolved Mention"/>
    <w:basedOn w:val="a0"/>
    <w:uiPriority w:val="99"/>
    <w:semiHidden/>
    <w:unhideWhenUsed/>
    <w:rsid w:val="006D53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93F57-0593-4486-926E-D3E1202DF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16840</Words>
  <Characters>95991</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ʂհuruq Alharbi</cp:lastModifiedBy>
  <cp:revision>4</cp:revision>
  <dcterms:created xsi:type="dcterms:W3CDTF">2026-03-25T01:37:00Z</dcterms:created>
  <dcterms:modified xsi:type="dcterms:W3CDTF">2026-07-13T17:49:00Z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