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886CBA" w14:textId="77777777" w:rsidR="000C5D27" w:rsidRDefault="00000000">
      <w:pPr>
        <w:keepNext/>
        <w:keepLines/>
        <w:spacing w:after="156" w:line="265" w:lineRule="auto"/>
        <w:rPr>
          <w:rFonts w:ascii="Times New Roman" w:eastAsia="Times New Roman" w:hAnsi="Times New Roman" w:cs="Times New Roman"/>
          <w:b/>
          <w:bCs/>
          <w:color w:val="000000"/>
          <w:sz w:val="40"/>
          <w:szCs w:val="40"/>
        </w:rPr>
      </w:pPr>
      <w:bookmarkStart w:id="0" w:name="_heading=h.zatjyinmt411" w:colFirst="0" w:colLast="0"/>
      <w:bookmarkEnd w:id="0"/>
      <w:r>
        <w:rPr>
          <w:noProof/>
        </w:rPr>
        <w:drawing>
          <wp:anchor distT="0" distB="0" distL="0" distR="0" simplePos="0" relativeHeight="251658240" behindDoc="1" locked="0" layoutInCell="1" hidden="0" allowOverlap="1" wp14:anchorId="0DAFB88E" wp14:editId="2947E678">
            <wp:simplePos x="0" y="0"/>
            <wp:positionH relativeFrom="column">
              <wp:posOffset>1450340</wp:posOffset>
            </wp:positionH>
            <wp:positionV relativeFrom="paragraph">
              <wp:posOffset>-891280</wp:posOffset>
            </wp:positionV>
            <wp:extent cx="2938272" cy="2938272"/>
            <wp:effectExtent l="0" t="0" r="0" b="0"/>
            <wp:wrapNone/>
            <wp:docPr id="1" name="image1.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1.png" descr="D:\Midocean University\Logo and templates 2-2025\logo-midocean.png"/>
                    <pic:cNvPicPr preferRelativeResize="0"/>
                  </pic:nvPicPr>
                  <pic:blipFill>
                    <a:blip r:embed="rId8"/>
                    <a:srcRect/>
                    <a:stretch>
                      <a:fillRect/>
                    </a:stretch>
                  </pic:blipFill>
                  <pic:spPr>
                    <a:xfrm>
                      <a:off x="0" y="0"/>
                      <a:ext cx="2938272" cy="2938272"/>
                    </a:xfrm>
                    <a:prstGeom prst="rect">
                      <a:avLst/>
                    </a:prstGeom>
                    <a:ln/>
                  </pic:spPr>
                </pic:pic>
              </a:graphicData>
            </a:graphic>
          </wp:anchor>
        </w:drawing>
      </w:r>
    </w:p>
    <w:p w14:paraId="24C01CAC" w14:textId="77777777" w:rsidR="000C5D27" w:rsidRDefault="000C5D27">
      <w:pPr>
        <w:keepNext/>
        <w:keepLines/>
        <w:spacing w:after="156" w:line="265" w:lineRule="auto"/>
        <w:jc w:val="center"/>
        <w:rPr>
          <w:rFonts w:ascii="Times New Roman" w:eastAsia="Times New Roman" w:hAnsi="Times New Roman" w:cs="Times New Roman"/>
          <w:b/>
          <w:bCs/>
          <w:color w:val="000000"/>
          <w:sz w:val="40"/>
          <w:szCs w:val="40"/>
        </w:rPr>
      </w:pPr>
    </w:p>
    <w:p w14:paraId="7918CB1F" w14:textId="77777777" w:rsidR="000C5D27" w:rsidRDefault="000C5D27">
      <w:pPr>
        <w:keepNext/>
        <w:keepLines/>
        <w:spacing w:after="156" w:line="265" w:lineRule="auto"/>
        <w:jc w:val="center"/>
        <w:rPr>
          <w:rFonts w:ascii="Times New Roman" w:eastAsia="Times New Roman" w:hAnsi="Times New Roman" w:cs="Times New Roman"/>
          <w:b/>
          <w:bCs/>
          <w:color w:val="000000"/>
          <w:sz w:val="40"/>
          <w:szCs w:val="40"/>
        </w:rPr>
      </w:pPr>
    </w:p>
    <w:p w14:paraId="47355FE5" w14:textId="77777777" w:rsidR="000C5D27" w:rsidRDefault="000C5D27">
      <w:pPr>
        <w:spacing w:after="5" w:line="270" w:lineRule="auto"/>
        <w:rPr>
          <w:rFonts w:ascii="Times New Roman" w:eastAsia="Times New Roman" w:hAnsi="Times New Roman" w:cs="Times New Roman"/>
          <w:color w:val="000000"/>
          <w:sz w:val="40"/>
          <w:szCs w:val="40"/>
        </w:rPr>
      </w:pPr>
    </w:p>
    <w:p w14:paraId="65ACA2F0" w14:textId="77777777" w:rsidR="000C5D27" w:rsidRDefault="00000000">
      <w:pPr>
        <w:spacing w:after="376" w:line="249" w:lineRule="auto"/>
        <w:ind w:right="1366" w:firstLine="4"/>
        <w:jc w:val="center"/>
        <w:rPr>
          <w:rFonts w:ascii="Times New Roman" w:eastAsia="Times New Roman" w:hAnsi="Times New Roman" w:cs="Times New Roman"/>
          <w:b/>
          <w:bCs/>
          <w:color w:val="000000"/>
          <w:sz w:val="40"/>
          <w:szCs w:val="40"/>
        </w:rPr>
      </w:pPr>
      <w:r>
        <w:rPr>
          <w:rFonts w:ascii="Times New Roman" w:eastAsia="Times New Roman" w:hAnsi="Times New Roman" w:cs="Times New Roman"/>
          <w:b/>
          <w:bCs/>
          <w:color w:val="000000"/>
          <w:sz w:val="40"/>
          <w:szCs w:val="40"/>
        </w:rPr>
        <w:t>Industrial Fire and Accident Risk Prediction Using Explainable Machine Learning</w:t>
      </w:r>
    </w:p>
    <w:p w14:paraId="2AF3CDB8" w14:textId="77777777" w:rsidR="000C5D27" w:rsidRDefault="00000000">
      <w:pPr>
        <w:spacing w:after="376" w:line="249" w:lineRule="auto"/>
        <w:ind w:right="1366" w:firstLine="4"/>
        <w:jc w:val="center"/>
        <w:rPr>
          <w:rFonts w:ascii="Times New Roman" w:eastAsia="Times New Roman" w:hAnsi="Times New Roman" w:cs="Times New Roman"/>
          <w:color w:val="000000"/>
          <w:sz w:val="40"/>
          <w:szCs w:val="40"/>
        </w:rPr>
      </w:pPr>
      <w:r>
        <w:rPr>
          <w:rFonts w:ascii="Times New Roman" w:eastAsia="Times New Roman" w:hAnsi="Times New Roman" w:cs="Times New Roman"/>
          <w:color w:val="000000"/>
          <w:sz w:val="32"/>
          <w:szCs w:val="32"/>
        </w:rPr>
        <w:t>Prepared By</w:t>
      </w:r>
      <w:r>
        <w:rPr>
          <w:rFonts w:ascii="Times New Roman" w:eastAsia="Times New Roman" w:hAnsi="Times New Roman" w:cs="Times New Roman"/>
          <w:color w:val="000000"/>
          <w:sz w:val="40"/>
          <w:szCs w:val="40"/>
        </w:rPr>
        <w:t xml:space="preserve"> </w:t>
      </w:r>
    </w:p>
    <w:p w14:paraId="6627E156" w14:textId="77777777" w:rsidR="000C5D27" w:rsidRDefault="00000000">
      <w:pPr>
        <w:spacing w:after="252"/>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Name:   Abdullah Hadi Alfaifi                         ID No.: 261002804</w:t>
      </w:r>
    </w:p>
    <w:p w14:paraId="22FC83C0" w14:textId="77777777" w:rsidR="000C5D27" w:rsidRDefault="00000000">
      <w:pPr>
        <w:spacing w:after="252"/>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Name:   Zainah Alloush</w:t>
      </w:r>
      <w:r>
        <w:rPr>
          <w:rFonts w:ascii="Times New Roman" w:eastAsia="Times New Roman" w:hAnsi="Times New Roman" w:cs="Times New Roman"/>
          <w:sz w:val="32"/>
          <w:szCs w:val="32"/>
        </w:rPr>
        <w:tab/>
        <w:t xml:space="preserve">                             ID No.: 241002569</w:t>
      </w:r>
    </w:p>
    <w:p w14:paraId="4C57189E" w14:textId="77777777" w:rsidR="000C5D27" w:rsidRDefault="000C5D27">
      <w:pPr>
        <w:spacing w:after="252"/>
        <w:jc w:val="both"/>
        <w:rPr>
          <w:rFonts w:ascii="Times New Roman" w:eastAsia="Times New Roman" w:hAnsi="Times New Roman" w:cs="Times New Roman"/>
          <w:color w:val="000000"/>
          <w:sz w:val="32"/>
          <w:szCs w:val="32"/>
        </w:rPr>
      </w:pPr>
    </w:p>
    <w:p w14:paraId="44584442" w14:textId="77777777" w:rsidR="000C5D27" w:rsidRDefault="00000000">
      <w:pPr>
        <w:spacing w:after="424" w:line="249"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Submitted in fulfillment of the requirements for the degree Master of Science in Artificial Intelligence</w:t>
      </w:r>
    </w:p>
    <w:p w14:paraId="093F702C" w14:textId="77777777" w:rsidR="000C5D27" w:rsidRDefault="00000000">
      <w:pPr>
        <w:spacing w:after="424" w:line="249"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At</w:t>
      </w:r>
    </w:p>
    <w:p w14:paraId="61BEF371" w14:textId="77777777" w:rsidR="000C5D27" w:rsidRDefault="00000000">
      <w:pPr>
        <w:spacing w:after="0" w:line="360"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College of Informatics</w:t>
      </w:r>
    </w:p>
    <w:p w14:paraId="758E1D60" w14:textId="77777777" w:rsidR="000C5D27" w:rsidRDefault="00000000">
      <w:pPr>
        <w:spacing w:after="0" w:line="360"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Midocean University</w:t>
      </w:r>
    </w:p>
    <w:p w14:paraId="6809D838" w14:textId="77777777" w:rsidR="000C5D27" w:rsidRDefault="00000000">
      <w:pPr>
        <w:spacing w:after="424" w:line="249"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UAE</w:t>
      </w:r>
    </w:p>
    <w:p w14:paraId="5CB8CF5B" w14:textId="77777777" w:rsidR="000C5D27" w:rsidRDefault="00000000">
      <w:pPr>
        <w:spacing w:after="235" w:line="249" w:lineRule="auto"/>
        <w:ind w:right="8" w:firstLine="4"/>
        <w:jc w:val="center"/>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t>Supervisor Name: Dr. Mohamed Eassa</w:t>
      </w:r>
    </w:p>
    <w:p w14:paraId="38F7CF4B" w14:textId="77777777" w:rsidR="000C5D27" w:rsidRDefault="00000000">
      <w:pPr>
        <w:spacing w:after="235" w:line="249" w:lineRule="auto"/>
        <w:ind w:right="8" w:firstLine="4"/>
        <w:jc w:val="center"/>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t>College of Informatics, Midocean University, Comoros</w:t>
      </w:r>
    </w:p>
    <w:p w14:paraId="15D8460B" w14:textId="77777777" w:rsidR="000C5D27" w:rsidRDefault="00000000">
      <w:pPr>
        <w:spacing w:after="235" w:line="249" w:lineRule="auto"/>
        <w:ind w:right="8" w:firstLine="4"/>
        <w:jc w:val="center"/>
        <w:rPr>
          <w:rFonts w:ascii="Times New Roman" w:eastAsia="Times New Roman" w:hAnsi="Times New Roman" w:cs="Times New Roman"/>
          <w:sz w:val="28"/>
          <w:szCs w:val="28"/>
        </w:rPr>
      </w:pPr>
      <w:r>
        <w:rPr>
          <w:rFonts w:ascii="Times New Roman" w:eastAsia="Times New Roman" w:hAnsi="Times New Roman" w:cs="Times New Roman"/>
          <w:sz w:val="32"/>
          <w:szCs w:val="32"/>
        </w:rPr>
        <w:t>Email:</w:t>
      </w:r>
      <w:r>
        <w:rPr>
          <w:rFonts w:ascii="Times New Roman" w:eastAsia="Times New Roman" w:hAnsi="Times New Roman" w:cs="Times New Roman"/>
          <w:sz w:val="28"/>
          <w:szCs w:val="28"/>
        </w:rPr>
        <w:t xml:space="preserve"> </w:t>
      </w:r>
      <w:hyperlink r:id="rId9">
        <w:r w:rsidR="000C5D27">
          <w:rPr>
            <w:rFonts w:ascii="Times New Roman" w:eastAsia="Times New Roman" w:hAnsi="Times New Roman" w:cs="Times New Roman"/>
            <w:color w:val="0563C1"/>
            <w:sz w:val="28"/>
            <w:szCs w:val="28"/>
            <w:u w:val="single"/>
          </w:rPr>
          <w:t>abd.alfifi95@gmail.com</w:t>
        </w:r>
      </w:hyperlink>
    </w:p>
    <w:p w14:paraId="2503C6A6" w14:textId="77777777" w:rsidR="000C5D27" w:rsidRDefault="00000000">
      <w:pPr>
        <w:spacing w:after="235" w:line="249" w:lineRule="auto"/>
        <w:ind w:right="8" w:firstLine="4"/>
        <w:jc w:val="center"/>
        <w:rPr>
          <w:rFonts w:ascii="Times New Roman" w:eastAsia="Times New Roman" w:hAnsi="Times New Roman" w:cs="Times New Roman"/>
          <w:sz w:val="28"/>
          <w:szCs w:val="28"/>
        </w:rPr>
      </w:pPr>
      <w:r>
        <w:rPr>
          <w:rFonts w:ascii="Times New Roman" w:eastAsia="Times New Roman" w:hAnsi="Times New Roman" w:cs="Times New Roman"/>
          <w:sz w:val="32"/>
          <w:szCs w:val="32"/>
        </w:rPr>
        <w:t>Email:</w:t>
      </w:r>
      <w:r>
        <w:rPr>
          <w:rFonts w:ascii="Times New Roman" w:eastAsia="Times New Roman" w:hAnsi="Times New Roman" w:cs="Times New Roman"/>
          <w:sz w:val="28"/>
          <w:szCs w:val="28"/>
        </w:rPr>
        <w:t xml:space="preserve"> </w:t>
      </w:r>
      <w:hyperlink r:id="rId10">
        <w:r w:rsidR="000C5D27">
          <w:rPr>
            <w:rFonts w:ascii="Times New Roman" w:eastAsia="Times New Roman" w:hAnsi="Times New Roman" w:cs="Times New Roman"/>
            <w:color w:val="0563C1"/>
            <w:sz w:val="28"/>
            <w:szCs w:val="28"/>
            <w:u w:val="single"/>
          </w:rPr>
          <w:t>s130017905@gmail.com</w:t>
        </w:r>
      </w:hyperlink>
    </w:p>
    <w:p w14:paraId="1CE8A00E" w14:textId="77777777" w:rsidR="000C5D27" w:rsidRDefault="00000000">
      <w:pPr>
        <w:pStyle w:val="Heading1"/>
        <w:rPr>
          <w:b/>
          <w:bCs/>
          <w:color w:val="000000"/>
        </w:rPr>
      </w:pPr>
      <w:bookmarkStart w:id="1" w:name="_heading=h.i1m2hksx1qwo" w:colFirst="0" w:colLast="0"/>
      <w:bookmarkEnd w:id="1"/>
      <w:r>
        <w:rPr>
          <w:b/>
          <w:bCs/>
          <w:color w:val="000000"/>
        </w:rPr>
        <w:lastRenderedPageBreak/>
        <w:t xml:space="preserve">Acknowledgements </w:t>
      </w:r>
    </w:p>
    <w:p w14:paraId="2350F315" w14:textId="77777777" w:rsidR="000C5D27" w:rsidRDefault="000C5D27">
      <w:pPr>
        <w:spacing w:after="5" w:line="270" w:lineRule="auto"/>
        <w:ind w:left="447" w:hanging="10"/>
        <w:jc w:val="both"/>
        <w:rPr>
          <w:rFonts w:ascii="Times New Roman" w:eastAsia="Times New Roman" w:hAnsi="Times New Roman" w:cs="Times New Roman"/>
          <w:color w:val="000000"/>
          <w:sz w:val="28"/>
          <w:szCs w:val="28"/>
        </w:rPr>
      </w:pPr>
    </w:p>
    <w:p w14:paraId="738A36BB" w14:textId="77777777" w:rsidR="000C5D27" w:rsidRDefault="00000000">
      <w:pPr>
        <w:ind w:left="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We would like to express our sincere gratitude to our supervisor, Dr. Mohamed Eassa, for his continuous guidance, valuable feedback, and support throughout this research. His expertise in artificial intelligence and machine learning has greatly influenced the direction of this work. His comments encouraged us to think critically and approach the research from both scientific and practical perspectives.</w:t>
      </w:r>
    </w:p>
    <w:p w14:paraId="1862966D" w14:textId="77777777" w:rsidR="000C5D27" w:rsidRDefault="00000000">
      <w:pPr>
        <w:ind w:left="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We are also thankful to the faculty members at the College of Informatics, Midocean University, for providing a supportive academic environment that </w:t>
      </w:r>
      <w:proofErr w:type="gramStart"/>
      <w:r>
        <w:rPr>
          <w:rFonts w:ascii="Times New Roman" w:eastAsia="Times New Roman" w:hAnsi="Times New Roman" w:cs="Times New Roman"/>
          <w:color w:val="000000"/>
          <w:sz w:val="28"/>
          <w:szCs w:val="28"/>
        </w:rPr>
        <w:t>encouraged</w:t>
      </w:r>
      <w:proofErr w:type="gramEnd"/>
      <w:r>
        <w:rPr>
          <w:rFonts w:ascii="Times New Roman" w:eastAsia="Times New Roman" w:hAnsi="Times New Roman" w:cs="Times New Roman"/>
          <w:color w:val="000000"/>
          <w:sz w:val="28"/>
          <w:szCs w:val="28"/>
        </w:rPr>
        <w:t xml:space="preserve"> independent thinking and research development.</w:t>
      </w:r>
    </w:p>
    <w:p w14:paraId="19319C0E" w14:textId="77777777" w:rsidR="000C5D27" w:rsidRDefault="00000000">
      <w:pPr>
        <w:ind w:left="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Finally, we would like to express our appreciation to our families for their patience, encouragement, and continuous support throughout this journey.</w:t>
      </w:r>
    </w:p>
    <w:p w14:paraId="1F3C915E" w14:textId="77777777" w:rsidR="000C5D27" w:rsidRDefault="00000000">
      <w:pPr>
        <w:rPr>
          <w:rFonts w:ascii="Times New Roman" w:eastAsia="Times New Roman" w:hAnsi="Times New Roman" w:cs="Times New Roman"/>
        </w:rPr>
      </w:pPr>
      <w:r>
        <w:rPr>
          <w:rFonts w:ascii="Times New Roman" w:eastAsia="Times New Roman" w:hAnsi="Times New Roman" w:cs="Times New Roman"/>
        </w:rPr>
        <w:t xml:space="preserve"> </w:t>
      </w:r>
    </w:p>
    <w:p w14:paraId="71A1732D" w14:textId="77777777" w:rsidR="000C5D27" w:rsidRDefault="00000000">
      <w:pPr>
        <w:rPr>
          <w:rFonts w:ascii="Times New Roman" w:eastAsia="Times New Roman" w:hAnsi="Times New Roman" w:cs="Times New Roman"/>
        </w:rPr>
      </w:pPr>
      <w:r>
        <w:br w:type="page"/>
      </w:r>
    </w:p>
    <w:p w14:paraId="59CC6FBF" w14:textId="77777777" w:rsidR="000C5D27" w:rsidRDefault="00000000">
      <w:pPr>
        <w:pStyle w:val="Heading1"/>
        <w:rPr>
          <w:rFonts w:ascii="Times New Roman" w:eastAsia="Times New Roman" w:hAnsi="Times New Roman" w:cs="Times New Roman"/>
        </w:rPr>
      </w:pPr>
      <w:bookmarkStart w:id="2" w:name="_heading=h.e9riuzb8tx16" w:colFirst="0" w:colLast="0"/>
      <w:bookmarkEnd w:id="2"/>
      <w:r>
        <w:rPr>
          <w:b/>
          <w:bCs/>
          <w:color w:val="000000"/>
        </w:rPr>
        <w:lastRenderedPageBreak/>
        <w:t xml:space="preserve">Abstract </w:t>
      </w:r>
    </w:p>
    <w:p w14:paraId="12E7C988" w14:textId="77777777" w:rsidR="000C5D27" w:rsidRDefault="000C5D27"/>
    <w:p w14:paraId="612B2365" w14:textId="77777777" w:rsidR="000C5D27" w:rsidRDefault="00000000">
      <w:pPr>
        <w:spacing w:after="0"/>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Industrial settings present myriad challenges to safety. Among the greatest are the exposure to fire and safety accidents from environmental, operational, and equipment and human factors. Traditionally fire and safety accident risk management rely heavily on periodic inspections and fixed thresholds and reporting of safety incidents. While important, these methods are reactive and often don't identify hazardous situations and conditions that develop and escalate to serious safety incidents. With the advancement of the Industrial Internet of Things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industrial and connected sensors can be continuously monitored and </w:t>
      </w:r>
      <w:proofErr w:type="gramStart"/>
      <w:r>
        <w:rPr>
          <w:rFonts w:ascii="Times New Roman" w:eastAsia="Times New Roman" w:hAnsi="Times New Roman" w:cs="Times New Roman"/>
          <w:sz w:val="28"/>
          <w:szCs w:val="28"/>
        </w:rPr>
        <w:t>associated</w:t>
      </w:r>
      <w:proofErr w:type="gramEnd"/>
      <w:r>
        <w:rPr>
          <w:rFonts w:ascii="Times New Roman" w:eastAsia="Times New Roman" w:hAnsi="Times New Roman" w:cs="Times New Roman"/>
          <w:sz w:val="28"/>
          <w:szCs w:val="28"/>
        </w:rPr>
        <w:t xml:space="preserve"> unsafe conditions identified through machine learning.</w:t>
      </w:r>
    </w:p>
    <w:p w14:paraId="4EF9D459" w14:textId="77777777" w:rsidR="000C5D27" w:rsidRDefault="00000000">
      <w:pPr>
        <w:spacing w:after="0"/>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This study aims </w:t>
      </w:r>
      <w:proofErr w:type="gramStart"/>
      <w:r>
        <w:rPr>
          <w:rFonts w:ascii="Times New Roman" w:eastAsia="Times New Roman" w:hAnsi="Times New Roman" w:cs="Times New Roman"/>
          <w:sz w:val="28"/>
          <w:szCs w:val="28"/>
        </w:rPr>
        <w:t>at</w:t>
      </w:r>
      <w:proofErr w:type="gramEnd"/>
      <w:r>
        <w:rPr>
          <w:rFonts w:ascii="Times New Roman" w:eastAsia="Times New Roman" w:hAnsi="Times New Roman" w:cs="Times New Roman"/>
          <w:sz w:val="28"/>
          <w:szCs w:val="28"/>
        </w:rPr>
        <w:t xml:space="preserve"> the first time to develop an explainable machine learning framework to predict the risk of industrial fires and workplace accidents. To achieve this, a machine learning operational model is proposed that draws on a rich, structured industrial dataset that encompasses environmental, operational, equipment, and human variables, such as vibration, gas concentration, temperature, and humidity, machine maintenance and age, the safety of workplace conditions, and worker safety training and experience.</w:t>
      </w:r>
    </w:p>
    <w:p w14:paraId="6154416F" w14:textId="77777777" w:rsidR="000C5D27" w:rsidRDefault="00000000">
      <w:pPr>
        <w:spacing w:after="0"/>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Fundamentally, the framework will develop and test a variety of machine learning models, including but not limited to, Logistic Regression, Decision Trees, Random Forest, Support Vector Machine, and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These will be assessed using the ROC-AUC, confusion matrix, and other common accuracy measures and metrics. Safety-related applications are fundamentally concerning, and serious incidents may arise from the omission of unsafe cases, so special emphasis will be placed on recall among the measures and metrics. Safety and fire prediction will be attained via the application of Explainable Artificial Intelligence and SHAP will be utilized to ascertain the predictors of fire and accident risk within the dataset. Global and local explanations within SHAP will define the risk factors of fire and accidents and the individual cases of predictions, respectively.</w:t>
      </w:r>
    </w:p>
    <w:p w14:paraId="785F16C3" w14:textId="77777777" w:rsidR="000C5D27" w:rsidRDefault="00000000">
      <w:pPr>
        <w:spacing w:after="0"/>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This research proposes an integrated system that merges fire-risk prediction, accident-risk prediction, and interpretability of models. The framework is designed to provide early alerts, enhance the comprehension of industrial-related risks, and enable safety engineers as well as decision makers to implement more targeted preventative measures.</w:t>
      </w:r>
    </w:p>
    <w:p w14:paraId="72F93611" w14:textId="77777777" w:rsidR="000C5D27" w:rsidRDefault="00000000">
      <w:pPr>
        <w:spacing w:after="0"/>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The following keywords provide an overview of the content: Industrial Safety, Industrial Internet of Things, Machine Learning, Fire-Risk Prediction, Accident-Risk Prediction, Explainable Artificial Intelligence, SHAP, Early Warning.</w:t>
      </w:r>
    </w:p>
    <w:p w14:paraId="5D9C147F" w14:textId="77777777" w:rsidR="000C5D27" w:rsidRDefault="000C5D27">
      <w:pPr>
        <w:spacing w:after="0"/>
        <w:ind w:left="426"/>
        <w:jc w:val="both"/>
        <w:rPr>
          <w:rFonts w:ascii="Times New Roman" w:eastAsia="Times New Roman" w:hAnsi="Times New Roman" w:cs="Times New Roman"/>
          <w:sz w:val="28"/>
          <w:szCs w:val="28"/>
        </w:rPr>
      </w:pPr>
    </w:p>
    <w:p w14:paraId="47CB42C0" w14:textId="77777777" w:rsidR="000C5D27" w:rsidRDefault="000C5D27">
      <w:pPr>
        <w:spacing w:after="0"/>
        <w:jc w:val="both"/>
        <w:rPr>
          <w:rFonts w:ascii="Times New Roman" w:eastAsia="Times New Roman" w:hAnsi="Times New Roman" w:cs="Times New Roman"/>
          <w:sz w:val="28"/>
          <w:szCs w:val="28"/>
        </w:rPr>
      </w:pPr>
    </w:p>
    <w:p w14:paraId="5BCC87D4" w14:textId="77777777" w:rsidR="000C5D27" w:rsidRDefault="000C5D27">
      <w:pPr>
        <w:spacing w:after="0"/>
        <w:ind w:left="426"/>
        <w:jc w:val="both"/>
        <w:rPr>
          <w:rFonts w:ascii="Times New Roman" w:eastAsia="Times New Roman" w:hAnsi="Times New Roman" w:cs="Times New Roman"/>
          <w:sz w:val="28"/>
          <w:szCs w:val="28"/>
        </w:rPr>
      </w:pPr>
    </w:p>
    <w:p w14:paraId="5083C62D" w14:textId="77777777" w:rsidR="000C5D27" w:rsidRDefault="00000000">
      <w:pPr>
        <w:rPr>
          <w:rFonts w:ascii="Times New Roman" w:eastAsia="Times New Roman" w:hAnsi="Times New Roman" w:cs="Times New Roman"/>
          <w:color w:val="2F5496"/>
          <w:sz w:val="32"/>
          <w:szCs w:val="32"/>
        </w:rPr>
      </w:pPr>
      <w:r>
        <w:br w:type="page"/>
      </w:r>
    </w:p>
    <w:p w14:paraId="6A569758" w14:textId="77777777" w:rsidR="000C5D27" w:rsidRDefault="00000000">
      <w:pPr>
        <w:pStyle w:val="Heading1"/>
        <w:rPr>
          <w:b/>
          <w:bCs/>
          <w:color w:val="000000"/>
          <w:sz w:val="28"/>
          <w:szCs w:val="28"/>
        </w:rPr>
      </w:pPr>
      <w:bookmarkStart w:id="3" w:name="_heading=h.d81y3tjsg4w2" w:colFirst="0" w:colLast="0"/>
      <w:bookmarkEnd w:id="3"/>
      <w:r>
        <w:rPr>
          <w:b/>
          <w:bCs/>
          <w:color w:val="000000"/>
        </w:rPr>
        <w:lastRenderedPageBreak/>
        <w:t>Table of Contents</w:t>
      </w:r>
    </w:p>
    <w:sdt>
      <w:sdtPr>
        <w:id w:val="-140116712"/>
        <w:docPartObj>
          <w:docPartGallery w:val="Table of Contents"/>
          <w:docPartUnique/>
        </w:docPartObj>
      </w:sdtPr>
      <w:sdtContent>
        <w:p w14:paraId="16F8F37F" w14:textId="77777777" w:rsidR="000C5D27" w:rsidRDefault="00000000">
          <w:pPr>
            <w:pBdr>
              <w:top w:val="nil"/>
              <w:left w:val="nil"/>
              <w:bottom w:val="nil"/>
              <w:right w:val="nil"/>
              <w:between w:val="nil"/>
            </w:pBdr>
            <w:tabs>
              <w:tab w:val="right" w:pos="9422"/>
            </w:tabs>
            <w:spacing w:before="120" w:after="120"/>
            <w:rPr>
              <w:rFonts w:ascii="Aptos" w:eastAsia="Aptos" w:hAnsi="Aptos" w:cs="Aptos"/>
              <w:color w:val="000000"/>
              <w:sz w:val="28"/>
              <w:szCs w:val="28"/>
            </w:rPr>
          </w:pPr>
          <w:r>
            <w:fldChar w:fldCharType="begin"/>
          </w:r>
          <w:r>
            <w:instrText xml:space="preserve"> TOC \h \u \z \t "Heading 1,1,Heading 2,2,Heading 3,3,"</w:instrText>
          </w:r>
          <w:r>
            <w:fldChar w:fldCharType="separate"/>
          </w:r>
          <w:hyperlink w:anchor="_heading=h.i1m2hksx1qwo">
            <w:r w:rsidR="000C5D27">
              <w:rPr>
                <w:rFonts w:ascii="Aptos" w:eastAsia="Aptos" w:hAnsi="Aptos" w:cs="Aptos"/>
                <w:b/>
                <w:bCs/>
                <w:smallCaps/>
                <w:color w:val="000000"/>
                <w:sz w:val="28"/>
                <w:szCs w:val="28"/>
              </w:rPr>
              <w:t>Acknowledgements</w:t>
            </w:r>
            <w:r w:rsidR="000C5D27">
              <w:rPr>
                <w:rFonts w:ascii="Aptos" w:eastAsia="Aptos" w:hAnsi="Aptos" w:cs="Aptos"/>
                <w:b/>
                <w:bCs/>
                <w:smallCaps/>
                <w:color w:val="000000"/>
                <w:sz w:val="28"/>
                <w:szCs w:val="28"/>
              </w:rPr>
              <w:tab/>
              <w:t>2</w:t>
            </w:r>
          </w:hyperlink>
        </w:p>
        <w:p w14:paraId="67A21185" w14:textId="77777777" w:rsidR="000C5D27" w:rsidRDefault="000C5D27">
          <w:pPr>
            <w:pBdr>
              <w:top w:val="nil"/>
              <w:left w:val="nil"/>
              <w:bottom w:val="nil"/>
              <w:right w:val="nil"/>
              <w:between w:val="nil"/>
            </w:pBdr>
            <w:tabs>
              <w:tab w:val="right" w:pos="9422"/>
            </w:tabs>
            <w:spacing w:before="120" w:after="120"/>
            <w:rPr>
              <w:rFonts w:ascii="Aptos" w:eastAsia="Aptos" w:hAnsi="Aptos" w:cs="Aptos"/>
              <w:color w:val="000000"/>
              <w:sz w:val="28"/>
              <w:szCs w:val="28"/>
            </w:rPr>
          </w:pPr>
          <w:hyperlink w:anchor="_heading=h.e9riuzb8tx16">
            <w:r>
              <w:rPr>
                <w:rFonts w:ascii="Aptos" w:eastAsia="Aptos" w:hAnsi="Aptos" w:cs="Aptos"/>
                <w:b/>
                <w:bCs/>
                <w:smallCaps/>
                <w:color w:val="000000"/>
                <w:sz w:val="28"/>
                <w:szCs w:val="28"/>
              </w:rPr>
              <w:t>Abstract</w:t>
            </w:r>
            <w:r>
              <w:rPr>
                <w:rFonts w:ascii="Aptos" w:eastAsia="Aptos" w:hAnsi="Aptos" w:cs="Aptos"/>
                <w:b/>
                <w:bCs/>
                <w:smallCaps/>
                <w:color w:val="000000"/>
                <w:sz w:val="28"/>
                <w:szCs w:val="28"/>
              </w:rPr>
              <w:tab/>
              <w:t>3</w:t>
            </w:r>
          </w:hyperlink>
        </w:p>
        <w:p w14:paraId="4F8718F8" w14:textId="77777777" w:rsidR="000C5D27" w:rsidRDefault="000C5D27">
          <w:pPr>
            <w:pBdr>
              <w:top w:val="nil"/>
              <w:left w:val="nil"/>
              <w:bottom w:val="nil"/>
              <w:right w:val="nil"/>
              <w:between w:val="nil"/>
            </w:pBdr>
            <w:tabs>
              <w:tab w:val="right" w:pos="9422"/>
            </w:tabs>
            <w:spacing w:before="120" w:after="120"/>
            <w:rPr>
              <w:rFonts w:ascii="Aptos" w:eastAsia="Aptos" w:hAnsi="Aptos" w:cs="Aptos"/>
              <w:color w:val="000000"/>
              <w:sz w:val="28"/>
              <w:szCs w:val="28"/>
            </w:rPr>
          </w:pPr>
          <w:hyperlink w:anchor="_heading=h.d81y3tjsg4w2">
            <w:r>
              <w:rPr>
                <w:rFonts w:ascii="Aptos" w:eastAsia="Aptos" w:hAnsi="Aptos" w:cs="Aptos"/>
                <w:b/>
                <w:bCs/>
                <w:smallCaps/>
                <w:color w:val="000000"/>
                <w:sz w:val="28"/>
                <w:szCs w:val="28"/>
              </w:rPr>
              <w:t>Table of Contents</w:t>
            </w:r>
            <w:r>
              <w:rPr>
                <w:rFonts w:ascii="Aptos" w:eastAsia="Aptos" w:hAnsi="Aptos" w:cs="Aptos"/>
                <w:b/>
                <w:bCs/>
                <w:smallCaps/>
                <w:color w:val="000000"/>
                <w:sz w:val="28"/>
                <w:szCs w:val="28"/>
              </w:rPr>
              <w:tab/>
              <w:t>5</w:t>
            </w:r>
          </w:hyperlink>
        </w:p>
        <w:p w14:paraId="0CD5D364" w14:textId="77777777" w:rsidR="000C5D27" w:rsidRDefault="000C5D27">
          <w:pPr>
            <w:pBdr>
              <w:top w:val="nil"/>
              <w:left w:val="nil"/>
              <w:bottom w:val="nil"/>
              <w:right w:val="nil"/>
              <w:between w:val="nil"/>
            </w:pBdr>
            <w:tabs>
              <w:tab w:val="right" w:pos="9422"/>
            </w:tabs>
            <w:spacing w:before="120" w:after="120"/>
            <w:rPr>
              <w:rFonts w:ascii="Aptos" w:eastAsia="Aptos" w:hAnsi="Aptos" w:cs="Aptos"/>
              <w:color w:val="000000"/>
              <w:sz w:val="28"/>
              <w:szCs w:val="28"/>
            </w:rPr>
          </w:pPr>
          <w:hyperlink w:anchor="_heading=h.r1qagd1856ni">
            <w:r>
              <w:rPr>
                <w:rFonts w:ascii="Aptos" w:eastAsia="Aptos" w:hAnsi="Aptos" w:cs="Aptos"/>
                <w:b/>
                <w:bCs/>
                <w:smallCaps/>
                <w:color w:val="000000"/>
                <w:sz w:val="28"/>
                <w:szCs w:val="28"/>
              </w:rPr>
              <w:t>Chapter 1: Introduction</w:t>
            </w:r>
            <w:r>
              <w:rPr>
                <w:rFonts w:ascii="Aptos" w:eastAsia="Aptos" w:hAnsi="Aptos" w:cs="Aptos"/>
                <w:b/>
                <w:bCs/>
                <w:smallCaps/>
                <w:color w:val="000000"/>
                <w:sz w:val="28"/>
                <w:szCs w:val="28"/>
              </w:rPr>
              <w:tab/>
              <w:t>8</w:t>
            </w:r>
          </w:hyperlink>
        </w:p>
        <w:p w14:paraId="021B4905" w14:textId="77777777" w:rsidR="000C5D27" w:rsidRDefault="000C5D27">
          <w:pPr>
            <w:pBdr>
              <w:top w:val="nil"/>
              <w:left w:val="nil"/>
              <w:bottom w:val="nil"/>
              <w:right w:val="nil"/>
              <w:between w:val="nil"/>
            </w:pBdr>
            <w:tabs>
              <w:tab w:val="right" w:pos="9422"/>
            </w:tabs>
            <w:spacing w:after="0"/>
            <w:ind w:left="220"/>
            <w:rPr>
              <w:rFonts w:ascii="Aptos" w:eastAsia="Aptos" w:hAnsi="Aptos" w:cs="Aptos"/>
              <w:color w:val="000000"/>
              <w:sz w:val="28"/>
              <w:szCs w:val="28"/>
            </w:rPr>
          </w:pPr>
          <w:hyperlink w:anchor="_heading=h.siri7s3foqim">
            <w:r>
              <w:rPr>
                <w:rFonts w:ascii="Times New Roman" w:eastAsia="Times New Roman" w:hAnsi="Times New Roman" w:cs="Times New Roman"/>
                <w:b/>
                <w:bCs/>
                <w:smallCaps/>
                <w:color w:val="000000"/>
                <w:sz w:val="28"/>
                <w:szCs w:val="28"/>
              </w:rPr>
              <w:t>1.1 Overview</w:t>
            </w:r>
          </w:hyperlink>
          <w:hyperlink w:anchor="_heading=h.siri7s3foqim">
            <w:r>
              <w:rPr>
                <w:smallCaps/>
                <w:color w:val="000000"/>
                <w:sz w:val="28"/>
                <w:szCs w:val="28"/>
              </w:rPr>
              <w:tab/>
              <w:t>8</w:t>
            </w:r>
          </w:hyperlink>
        </w:p>
        <w:p w14:paraId="6BCD064D" w14:textId="77777777" w:rsidR="000C5D27" w:rsidRDefault="000C5D27">
          <w:pPr>
            <w:pBdr>
              <w:top w:val="nil"/>
              <w:left w:val="nil"/>
              <w:bottom w:val="nil"/>
              <w:right w:val="nil"/>
              <w:between w:val="nil"/>
            </w:pBdr>
            <w:tabs>
              <w:tab w:val="right" w:pos="9422"/>
            </w:tabs>
            <w:spacing w:after="0"/>
            <w:ind w:left="220"/>
            <w:rPr>
              <w:rFonts w:ascii="Aptos" w:eastAsia="Aptos" w:hAnsi="Aptos" w:cs="Aptos"/>
              <w:color w:val="000000"/>
              <w:sz w:val="28"/>
              <w:szCs w:val="28"/>
            </w:rPr>
          </w:pPr>
          <w:hyperlink w:anchor="_heading=h.27ki0i8qmm0t">
            <w:r>
              <w:rPr>
                <w:rFonts w:ascii="Times New Roman" w:eastAsia="Times New Roman" w:hAnsi="Times New Roman" w:cs="Times New Roman"/>
                <w:b/>
                <w:bCs/>
                <w:smallCaps/>
                <w:color w:val="000000"/>
                <w:sz w:val="28"/>
                <w:szCs w:val="28"/>
              </w:rPr>
              <w:t>1.2 Problem Definition</w:t>
            </w:r>
          </w:hyperlink>
          <w:hyperlink w:anchor="_heading=h.27ki0i8qmm0t">
            <w:r>
              <w:rPr>
                <w:smallCaps/>
                <w:color w:val="000000"/>
                <w:sz w:val="28"/>
                <w:szCs w:val="28"/>
              </w:rPr>
              <w:tab/>
              <w:t>9</w:t>
            </w:r>
          </w:hyperlink>
        </w:p>
        <w:p w14:paraId="3377AEBD" w14:textId="77777777" w:rsidR="000C5D27" w:rsidRDefault="000C5D27">
          <w:pPr>
            <w:pBdr>
              <w:top w:val="nil"/>
              <w:left w:val="nil"/>
              <w:bottom w:val="nil"/>
              <w:right w:val="nil"/>
              <w:between w:val="nil"/>
            </w:pBdr>
            <w:tabs>
              <w:tab w:val="right" w:pos="9422"/>
            </w:tabs>
            <w:spacing w:after="0"/>
            <w:ind w:left="220"/>
            <w:rPr>
              <w:rFonts w:ascii="Aptos" w:eastAsia="Aptos" w:hAnsi="Aptos" w:cs="Aptos"/>
              <w:color w:val="000000"/>
              <w:sz w:val="28"/>
              <w:szCs w:val="28"/>
            </w:rPr>
          </w:pPr>
          <w:hyperlink w:anchor="_heading=h.7rcw2gxnl2t">
            <w:r>
              <w:rPr>
                <w:b/>
                <w:bCs/>
                <w:smallCaps/>
                <w:color w:val="000000"/>
                <w:sz w:val="28"/>
                <w:szCs w:val="28"/>
              </w:rPr>
              <w:t>1.3 Thesis Objectives</w:t>
            </w:r>
          </w:hyperlink>
          <w:hyperlink w:anchor="_heading=h.7rcw2gxnl2t">
            <w:r>
              <w:rPr>
                <w:smallCaps/>
                <w:color w:val="000000"/>
                <w:sz w:val="28"/>
                <w:szCs w:val="28"/>
              </w:rPr>
              <w:tab/>
              <w:t>10</w:t>
            </w:r>
          </w:hyperlink>
        </w:p>
        <w:p w14:paraId="11774F52" w14:textId="77777777" w:rsidR="000C5D27" w:rsidRDefault="000C5D27">
          <w:pPr>
            <w:pBdr>
              <w:top w:val="nil"/>
              <w:left w:val="nil"/>
              <w:bottom w:val="nil"/>
              <w:right w:val="nil"/>
              <w:between w:val="nil"/>
            </w:pBdr>
            <w:tabs>
              <w:tab w:val="right" w:pos="9422"/>
            </w:tabs>
            <w:spacing w:after="0"/>
            <w:ind w:left="220"/>
            <w:rPr>
              <w:rFonts w:ascii="Aptos" w:eastAsia="Aptos" w:hAnsi="Aptos" w:cs="Aptos"/>
              <w:color w:val="000000"/>
              <w:sz w:val="28"/>
              <w:szCs w:val="28"/>
            </w:rPr>
          </w:pPr>
          <w:hyperlink w:anchor="_heading=h.kx7pyzjkrv0p">
            <w:r>
              <w:rPr>
                <w:rFonts w:ascii="Times New Roman" w:eastAsia="Times New Roman" w:hAnsi="Times New Roman" w:cs="Times New Roman"/>
                <w:b/>
                <w:bCs/>
                <w:smallCaps/>
                <w:color w:val="000000"/>
                <w:sz w:val="28"/>
                <w:szCs w:val="28"/>
              </w:rPr>
              <w:t>1.4 Thesis Contribution</w:t>
            </w:r>
          </w:hyperlink>
          <w:hyperlink w:anchor="_heading=h.kx7pyzjkrv0p">
            <w:r>
              <w:rPr>
                <w:smallCaps/>
                <w:color w:val="000000"/>
                <w:sz w:val="28"/>
                <w:szCs w:val="28"/>
              </w:rPr>
              <w:tab/>
              <w:t>10</w:t>
            </w:r>
          </w:hyperlink>
        </w:p>
        <w:p w14:paraId="292ABB48" w14:textId="77777777" w:rsidR="000C5D27" w:rsidRDefault="000C5D27">
          <w:pPr>
            <w:pBdr>
              <w:top w:val="nil"/>
              <w:left w:val="nil"/>
              <w:bottom w:val="nil"/>
              <w:right w:val="nil"/>
              <w:between w:val="nil"/>
            </w:pBdr>
            <w:tabs>
              <w:tab w:val="right" w:pos="9422"/>
            </w:tabs>
            <w:spacing w:after="0"/>
            <w:ind w:left="220"/>
            <w:rPr>
              <w:rFonts w:ascii="Aptos" w:eastAsia="Aptos" w:hAnsi="Aptos" w:cs="Aptos"/>
              <w:color w:val="000000"/>
              <w:sz w:val="28"/>
              <w:szCs w:val="28"/>
            </w:rPr>
          </w:pPr>
          <w:hyperlink w:anchor="_heading=h.t0bxs636hl6j">
            <w:r>
              <w:rPr>
                <w:b/>
                <w:bCs/>
                <w:smallCaps/>
                <w:color w:val="000000"/>
                <w:sz w:val="28"/>
                <w:szCs w:val="28"/>
              </w:rPr>
              <w:t>1.5 Thesis Organization</w:t>
            </w:r>
          </w:hyperlink>
          <w:hyperlink w:anchor="_heading=h.t0bxs636hl6j">
            <w:r>
              <w:rPr>
                <w:smallCaps/>
                <w:color w:val="000000"/>
                <w:sz w:val="28"/>
                <w:szCs w:val="28"/>
              </w:rPr>
              <w:tab/>
              <w:t>11</w:t>
            </w:r>
          </w:hyperlink>
        </w:p>
        <w:p w14:paraId="675F7F5D" w14:textId="77777777" w:rsidR="000C5D27" w:rsidRDefault="000C5D27">
          <w:pPr>
            <w:pBdr>
              <w:top w:val="nil"/>
              <w:left w:val="nil"/>
              <w:bottom w:val="nil"/>
              <w:right w:val="nil"/>
              <w:between w:val="nil"/>
            </w:pBdr>
            <w:tabs>
              <w:tab w:val="right" w:pos="9422"/>
            </w:tabs>
            <w:spacing w:before="120" w:after="120"/>
            <w:rPr>
              <w:rFonts w:ascii="Aptos" w:eastAsia="Aptos" w:hAnsi="Aptos" w:cs="Aptos"/>
              <w:color w:val="000000"/>
              <w:sz w:val="28"/>
              <w:szCs w:val="28"/>
            </w:rPr>
          </w:pPr>
          <w:hyperlink w:anchor="_heading=h.prlqcveildis">
            <w:r>
              <w:rPr>
                <w:rFonts w:ascii="Aptos" w:eastAsia="Aptos" w:hAnsi="Aptos" w:cs="Aptos"/>
                <w:b/>
                <w:bCs/>
                <w:smallCaps/>
                <w:color w:val="000000"/>
                <w:sz w:val="28"/>
                <w:szCs w:val="28"/>
              </w:rPr>
              <w:t>Chapter 2: Background and Related Work</w:t>
            </w:r>
            <w:r>
              <w:rPr>
                <w:rFonts w:ascii="Aptos" w:eastAsia="Aptos" w:hAnsi="Aptos" w:cs="Aptos"/>
                <w:b/>
                <w:bCs/>
                <w:smallCaps/>
                <w:color w:val="000000"/>
                <w:sz w:val="28"/>
                <w:szCs w:val="28"/>
              </w:rPr>
              <w:tab/>
              <w:t>12</w:t>
            </w:r>
          </w:hyperlink>
        </w:p>
        <w:p w14:paraId="55A5F431" w14:textId="77777777" w:rsidR="000C5D27" w:rsidRDefault="000C5D27">
          <w:pPr>
            <w:pBdr>
              <w:top w:val="nil"/>
              <w:left w:val="nil"/>
              <w:bottom w:val="nil"/>
              <w:right w:val="nil"/>
              <w:between w:val="nil"/>
            </w:pBdr>
            <w:tabs>
              <w:tab w:val="right" w:pos="9422"/>
            </w:tabs>
            <w:spacing w:after="0"/>
            <w:ind w:left="220"/>
            <w:rPr>
              <w:rFonts w:ascii="Aptos" w:eastAsia="Aptos" w:hAnsi="Aptos" w:cs="Aptos"/>
              <w:color w:val="000000"/>
              <w:sz w:val="28"/>
              <w:szCs w:val="28"/>
            </w:rPr>
          </w:pPr>
          <w:hyperlink w:anchor="_heading=h.h69q38u74lwe">
            <w:r>
              <w:rPr>
                <w:rFonts w:ascii="Times New Roman" w:eastAsia="Times New Roman" w:hAnsi="Times New Roman" w:cs="Times New Roman"/>
                <w:b/>
                <w:bCs/>
                <w:smallCaps/>
                <w:color w:val="000000"/>
                <w:sz w:val="28"/>
                <w:szCs w:val="28"/>
              </w:rPr>
              <w:t>2.1 Introduction</w:t>
            </w:r>
          </w:hyperlink>
          <w:hyperlink w:anchor="_heading=h.h69q38u74lwe">
            <w:r>
              <w:rPr>
                <w:smallCaps/>
                <w:color w:val="000000"/>
                <w:sz w:val="28"/>
                <w:szCs w:val="28"/>
              </w:rPr>
              <w:tab/>
              <w:t>12</w:t>
            </w:r>
          </w:hyperlink>
        </w:p>
        <w:p w14:paraId="5A95DABC" w14:textId="77777777" w:rsidR="000C5D27" w:rsidRDefault="000C5D27">
          <w:pPr>
            <w:pBdr>
              <w:top w:val="nil"/>
              <w:left w:val="nil"/>
              <w:bottom w:val="nil"/>
              <w:right w:val="nil"/>
              <w:between w:val="nil"/>
            </w:pBdr>
            <w:tabs>
              <w:tab w:val="right" w:pos="9422"/>
            </w:tabs>
            <w:spacing w:after="0"/>
            <w:ind w:left="220"/>
            <w:rPr>
              <w:rFonts w:ascii="Aptos" w:eastAsia="Aptos" w:hAnsi="Aptos" w:cs="Aptos"/>
              <w:color w:val="000000"/>
              <w:sz w:val="28"/>
              <w:szCs w:val="28"/>
            </w:rPr>
          </w:pPr>
          <w:hyperlink w:anchor="_heading=h.iejkuk2txhyh">
            <w:r>
              <w:rPr>
                <w:rFonts w:ascii="Times New Roman" w:eastAsia="Times New Roman" w:hAnsi="Times New Roman" w:cs="Times New Roman"/>
                <w:b/>
                <w:bCs/>
                <w:smallCaps/>
                <w:color w:val="000000"/>
                <w:sz w:val="28"/>
                <w:szCs w:val="28"/>
              </w:rPr>
              <w:t>2.2 Background</w:t>
            </w:r>
          </w:hyperlink>
          <w:hyperlink w:anchor="_heading=h.iejkuk2txhyh">
            <w:r>
              <w:rPr>
                <w:smallCaps/>
                <w:color w:val="000000"/>
                <w:sz w:val="28"/>
                <w:szCs w:val="28"/>
              </w:rPr>
              <w:tab/>
              <w:t>12</w:t>
            </w:r>
          </w:hyperlink>
        </w:p>
        <w:p w14:paraId="41F53D75" w14:textId="77777777" w:rsidR="000C5D27" w:rsidRDefault="000C5D27">
          <w:pPr>
            <w:pBdr>
              <w:top w:val="nil"/>
              <w:left w:val="nil"/>
              <w:bottom w:val="nil"/>
              <w:right w:val="nil"/>
              <w:between w:val="nil"/>
            </w:pBdr>
            <w:tabs>
              <w:tab w:val="right" w:pos="9422"/>
            </w:tabs>
            <w:spacing w:after="0"/>
            <w:ind w:left="440"/>
            <w:rPr>
              <w:rFonts w:ascii="Aptos" w:eastAsia="Aptos" w:hAnsi="Aptos" w:cs="Aptos"/>
              <w:color w:val="000000"/>
              <w:sz w:val="28"/>
              <w:szCs w:val="28"/>
            </w:rPr>
          </w:pPr>
          <w:hyperlink w:anchor="_heading=h.713jc7r1vr65">
            <w:r>
              <w:rPr>
                <w:rFonts w:ascii="Times New Roman" w:eastAsia="Times New Roman" w:hAnsi="Times New Roman" w:cs="Times New Roman"/>
                <w:b/>
                <w:bCs/>
                <w:i/>
                <w:iCs/>
                <w:color w:val="000000"/>
                <w:sz w:val="28"/>
                <w:szCs w:val="28"/>
              </w:rPr>
              <w:t>2.2.1 Industrial Safety</w:t>
            </w:r>
          </w:hyperlink>
          <w:hyperlink w:anchor="_heading=h.713jc7r1vr65">
            <w:r>
              <w:rPr>
                <w:i/>
                <w:iCs/>
                <w:color w:val="000000"/>
                <w:sz w:val="28"/>
                <w:szCs w:val="28"/>
              </w:rPr>
              <w:tab/>
              <w:t>12</w:t>
            </w:r>
          </w:hyperlink>
        </w:p>
        <w:p w14:paraId="78437F34" w14:textId="77777777" w:rsidR="000C5D27" w:rsidRDefault="000C5D27">
          <w:pPr>
            <w:pBdr>
              <w:top w:val="nil"/>
              <w:left w:val="nil"/>
              <w:bottom w:val="nil"/>
              <w:right w:val="nil"/>
              <w:between w:val="nil"/>
            </w:pBdr>
            <w:tabs>
              <w:tab w:val="right" w:pos="9422"/>
            </w:tabs>
            <w:spacing w:after="0"/>
            <w:ind w:left="440"/>
            <w:rPr>
              <w:rFonts w:ascii="Aptos" w:eastAsia="Aptos" w:hAnsi="Aptos" w:cs="Aptos"/>
              <w:color w:val="000000"/>
              <w:sz w:val="28"/>
              <w:szCs w:val="28"/>
            </w:rPr>
          </w:pPr>
          <w:hyperlink w:anchor="_heading=h.nzemjqx4sbyv">
            <w:r>
              <w:rPr>
                <w:b/>
                <w:bCs/>
                <w:i/>
                <w:iCs/>
                <w:color w:val="000000"/>
                <w:sz w:val="28"/>
                <w:szCs w:val="28"/>
              </w:rPr>
              <w:t>2.2.2 Industrial Internet of Things (IIoT) for Safety Monitoring</w:t>
            </w:r>
          </w:hyperlink>
          <w:hyperlink w:anchor="_heading=h.nzemjqx4sbyv">
            <w:r>
              <w:rPr>
                <w:i/>
                <w:iCs/>
                <w:color w:val="000000"/>
                <w:sz w:val="28"/>
                <w:szCs w:val="28"/>
              </w:rPr>
              <w:tab/>
              <w:t>13</w:t>
            </w:r>
          </w:hyperlink>
        </w:p>
        <w:p w14:paraId="5073D597" w14:textId="77777777" w:rsidR="000C5D27" w:rsidRDefault="000C5D27">
          <w:pPr>
            <w:pBdr>
              <w:top w:val="nil"/>
              <w:left w:val="nil"/>
              <w:bottom w:val="nil"/>
              <w:right w:val="nil"/>
              <w:between w:val="nil"/>
            </w:pBdr>
            <w:tabs>
              <w:tab w:val="right" w:pos="9422"/>
            </w:tabs>
            <w:spacing w:after="0"/>
            <w:ind w:left="440"/>
            <w:rPr>
              <w:rFonts w:ascii="Aptos" w:eastAsia="Aptos" w:hAnsi="Aptos" w:cs="Aptos"/>
              <w:color w:val="000000"/>
              <w:sz w:val="28"/>
              <w:szCs w:val="28"/>
            </w:rPr>
          </w:pPr>
          <w:hyperlink w:anchor="_heading=h.mtq7gjdcabfq">
            <w:r>
              <w:rPr>
                <w:rFonts w:ascii="Times New Roman" w:eastAsia="Times New Roman" w:hAnsi="Times New Roman" w:cs="Times New Roman"/>
                <w:b/>
                <w:bCs/>
                <w:i/>
                <w:iCs/>
                <w:color w:val="000000"/>
                <w:sz w:val="28"/>
                <w:szCs w:val="28"/>
              </w:rPr>
              <w:t>2.2.3 Sensor Data and Data Preprocessing</w:t>
            </w:r>
          </w:hyperlink>
          <w:hyperlink w:anchor="_heading=h.mtq7gjdcabfq">
            <w:r>
              <w:rPr>
                <w:i/>
                <w:iCs/>
                <w:color w:val="000000"/>
                <w:sz w:val="28"/>
                <w:szCs w:val="28"/>
              </w:rPr>
              <w:tab/>
              <w:t>13</w:t>
            </w:r>
          </w:hyperlink>
        </w:p>
        <w:p w14:paraId="06D5EAAF" w14:textId="77777777" w:rsidR="000C5D27" w:rsidRDefault="000C5D27">
          <w:pPr>
            <w:pBdr>
              <w:top w:val="nil"/>
              <w:left w:val="nil"/>
              <w:bottom w:val="nil"/>
              <w:right w:val="nil"/>
              <w:between w:val="nil"/>
            </w:pBdr>
            <w:tabs>
              <w:tab w:val="right" w:pos="9422"/>
            </w:tabs>
            <w:spacing w:after="0"/>
            <w:ind w:left="440"/>
            <w:rPr>
              <w:rFonts w:ascii="Aptos" w:eastAsia="Aptos" w:hAnsi="Aptos" w:cs="Aptos"/>
              <w:color w:val="000000"/>
              <w:sz w:val="28"/>
              <w:szCs w:val="28"/>
            </w:rPr>
          </w:pPr>
          <w:hyperlink w:anchor="_heading=h.9amwo7vr3kfa">
            <w:r>
              <w:rPr>
                <w:rFonts w:ascii="Times New Roman" w:eastAsia="Times New Roman" w:hAnsi="Times New Roman" w:cs="Times New Roman"/>
                <w:b/>
                <w:bCs/>
                <w:i/>
                <w:iCs/>
                <w:color w:val="000000"/>
                <w:sz w:val="28"/>
                <w:szCs w:val="28"/>
              </w:rPr>
              <w:t>2.2.4 Machine Learning Techniques</w:t>
            </w:r>
          </w:hyperlink>
          <w:hyperlink w:anchor="_heading=h.9amwo7vr3kfa">
            <w:r>
              <w:rPr>
                <w:i/>
                <w:iCs/>
                <w:color w:val="000000"/>
                <w:sz w:val="28"/>
                <w:szCs w:val="28"/>
              </w:rPr>
              <w:tab/>
              <w:t>14</w:t>
            </w:r>
          </w:hyperlink>
        </w:p>
        <w:p w14:paraId="5798F378" w14:textId="77777777" w:rsidR="000C5D27" w:rsidRDefault="000C5D27">
          <w:pPr>
            <w:pBdr>
              <w:top w:val="nil"/>
              <w:left w:val="nil"/>
              <w:bottom w:val="nil"/>
              <w:right w:val="nil"/>
              <w:between w:val="nil"/>
            </w:pBdr>
            <w:tabs>
              <w:tab w:val="left" w:pos="880"/>
              <w:tab w:val="right" w:pos="9422"/>
            </w:tabs>
            <w:spacing w:after="0"/>
            <w:ind w:left="440"/>
            <w:rPr>
              <w:rFonts w:ascii="Aptos" w:eastAsia="Aptos" w:hAnsi="Aptos" w:cs="Aptos"/>
              <w:color w:val="000000"/>
              <w:sz w:val="28"/>
              <w:szCs w:val="28"/>
            </w:rPr>
          </w:pPr>
          <w:hyperlink w:anchor="_heading=h.9i4qw3jirdoz">
            <w:r>
              <w:rPr>
                <w:rFonts w:ascii="Times New Roman" w:eastAsia="Times New Roman" w:hAnsi="Times New Roman" w:cs="Times New Roman"/>
                <w:b/>
                <w:bCs/>
                <w:i/>
                <w:iCs/>
                <w:color w:val="000000"/>
                <w:sz w:val="28"/>
                <w:szCs w:val="28"/>
              </w:rPr>
              <w:t>A.</w:t>
            </w:r>
          </w:hyperlink>
          <w:hyperlink w:anchor="_heading=h.9i4qw3jirdoz">
            <w:r>
              <w:rPr>
                <w:rFonts w:ascii="Aptos" w:eastAsia="Aptos" w:hAnsi="Aptos" w:cs="Aptos"/>
                <w:color w:val="000000"/>
                <w:sz w:val="28"/>
                <w:szCs w:val="28"/>
              </w:rPr>
              <w:tab/>
            </w:r>
          </w:hyperlink>
          <w:r w:rsidR="00000000">
            <w:fldChar w:fldCharType="begin"/>
          </w:r>
          <w:r w:rsidR="00000000">
            <w:instrText xml:space="preserve"> PAGEREF _heading=h.9i4qw3jirdoz \h </w:instrText>
          </w:r>
          <w:r w:rsidR="00000000">
            <w:fldChar w:fldCharType="separate"/>
          </w:r>
          <w:r w:rsidR="00000000">
            <w:rPr>
              <w:rFonts w:ascii="Times New Roman" w:eastAsia="Times New Roman" w:hAnsi="Times New Roman" w:cs="Times New Roman"/>
              <w:b/>
              <w:bCs/>
              <w:i/>
              <w:iCs/>
              <w:color w:val="000000"/>
              <w:sz w:val="28"/>
              <w:szCs w:val="28"/>
            </w:rPr>
            <w:t>Logistic Regression</w:t>
          </w:r>
          <w:r w:rsidR="00000000">
            <w:rPr>
              <w:i/>
              <w:iCs/>
              <w:color w:val="000000"/>
              <w:sz w:val="28"/>
              <w:szCs w:val="28"/>
            </w:rPr>
            <w:tab/>
            <w:t>15</w:t>
          </w:r>
          <w:r w:rsidR="00000000">
            <w:fldChar w:fldCharType="end"/>
          </w:r>
        </w:p>
        <w:p w14:paraId="21C12FC4" w14:textId="77777777" w:rsidR="000C5D27" w:rsidRDefault="000C5D27">
          <w:pPr>
            <w:pBdr>
              <w:top w:val="nil"/>
              <w:left w:val="nil"/>
              <w:bottom w:val="nil"/>
              <w:right w:val="nil"/>
              <w:between w:val="nil"/>
            </w:pBdr>
            <w:tabs>
              <w:tab w:val="left" w:pos="880"/>
              <w:tab w:val="right" w:pos="9422"/>
            </w:tabs>
            <w:spacing w:after="0"/>
            <w:ind w:left="440"/>
            <w:rPr>
              <w:rFonts w:ascii="Aptos" w:eastAsia="Aptos" w:hAnsi="Aptos" w:cs="Aptos"/>
              <w:color w:val="000000"/>
              <w:sz w:val="28"/>
              <w:szCs w:val="28"/>
            </w:rPr>
          </w:pPr>
          <w:hyperlink w:anchor="_heading=h.vp3dafcw8g1p">
            <w:r>
              <w:rPr>
                <w:rFonts w:ascii="Times New Roman" w:eastAsia="Times New Roman" w:hAnsi="Times New Roman" w:cs="Times New Roman"/>
                <w:b/>
                <w:bCs/>
                <w:i/>
                <w:iCs/>
                <w:color w:val="000000"/>
                <w:sz w:val="28"/>
                <w:szCs w:val="28"/>
              </w:rPr>
              <w:t>B.</w:t>
            </w:r>
          </w:hyperlink>
          <w:hyperlink w:anchor="_heading=h.vp3dafcw8g1p">
            <w:r>
              <w:rPr>
                <w:rFonts w:ascii="Aptos" w:eastAsia="Aptos" w:hAnsi="Aptos" w:cs="Aptos"/>
                <w:color w:val="000000"/>
                <w:sz w:val="28"/>
                <w:szCs w:val="28"/>
              </w:rPr>
              <w:tab/>
            </w:r>
          </w:hyperlink>
          <w:r w:rsidR="00000000">
            <w:fldChar w:fldCharType="begin"/>
          </w:r>
          <w:r w:rsidR="00000000">
            <w:instrText xml:space="preserve"> PAGEREF _heading=h.vp3dafcw8g1p \h </w:instrText>
          </w:r>
          <w:r w:rsidR="00000000">
            <w:fldChar w:fldCharType="separate"/>
          </w:r>
          <w:r w:rsidR="00000000">
            <w:rPr>
              <w:rFonts w:ascii="Times New Roman" w:eastAsia="Times New Roman" w:hAnsi="Times New Roman" w:cs="Times New Roman"/>
              <w:b/>
              <w:bCs/>
              <w:i/>
              <w:iCs/>
              <w:color w:val="000000"/>
              <w:sz w:val="28"/>
              <w:szCs w:val="28"/>
            </w:rPr>
            <w:t>Decision Tree</w:t>
          </w:r>
          <w:r w:rsidR="00000000">
            <w:rPr>
              <w:i/>
              <w:iCs/>
              <w:color w:val="000000"/>
              <w:sz w:val="28"/>
              <w:szCs w:val="28"/>
            </w:rPr>
            <w:tab/>
            <w:t>16</w:t>
          </w:r>
          <w:r w:rsidR="00000000">
            <w:fldChar w:fldCharType="end"/>
          </w:r>
        </w:p>
        <w:p w14:paraId="0B523EA2" w14:textId="77777777" w:rsidR="000C5D27" w:rsidRDefault="000C5D27">
          <w:pPr>
            <w:pBdr>
              <w:top w:val="nil"/>
              <w:left w:val="nil"/>
              <w:bottom w:val="nil"/>
              <w:right w:val="nil"/>
              <w:between w:val="nil"/>
            </w:pBdr>
            <w:tabs>
              <w:tab w:val="left" w:pos="880"/>
              <w:tab w:val="right" w:pos="9422"/>
            </w:tabs>
            <w:spacing w:after="0"/>
            <w:ind w:left="440"/>
            <w:rPr>
              <w:rFonts w:ascii="Aptos" w:eastAsia="Aptos" w:hAnsi="Aptos" w:cs="Aptos"/>
              <w:color w:val="000000"/>
              <w:sz w:val="28"/>
              <w:szCs w:val="28"/>
            </w:rPr>
          </w:pPr>
          <w:hyperlink w:anchor="_heading=h.lx2a75hvg4u7">
            <w:r>
              <w:rPr>
                <w:rFonts w:ascii="Times New Roman" w:eastAsia="Times New Roman" w:hAnsi="Times New Roman" w:cs="Times New Roman"/>
                <w:b/>
                <w:bCs/>
                <w:i/>
                <w:iCs/>
                <w:color w:val="000000"/>
                <w:sz w:val="28"/>
                <w:szCs w:val="28"/>
              </w:rPr>
              <w:t>C.</w:t>
            </w:r>
          </w:hyperlink>
          <w:hyperlink w:anchor="_heading=h.lx2a75hvg4u7">
            <w:r>
              <w:rPr>
                <w:rFonts w:ascii="Aptos" w:eastAsia="Aptos" w:hAnsi="Aptos" w:cs="Aptos"/>
                <w:color w:val="000000"/>
                <w:sz w:val="28"/>
                <w:szCs w:val="28"/>
              </w:rPr>
              <w:tab/>
            </w:r>
          </w:hyperlink>
          <w:r w:rsidR="00000000">
            <w:fldChar w:fldCharType="begin"/>
          </w:r>
          <w:r w:rsidR="00000000">
            <w:instrText xml:space="preserve"> PAGEREF _heading=h.lx2a75hvg4u7 \h </w:instrText>
          </w:r>
          <w:r w:rsidR="00000000">
            <w:fldChar w:fldCharType="separate"/>
          </w:r>
          <w:r w:rsidR="00000000">
            <w:rPr>
              <w:rFonts w:ascii="Times New Roman" w:eastAsia="Times New Roman" w:hAnsi="Times New Roman" w:cs="Times New Roman"/>
              <w:b/>
              <w:bCs/>
              <w:i/>
              <w:iCs/>
              <w:color w:val="000000"/>
              <w:sz w:val="28"/>
              <w:szCs w:val="28"/>
            </w:rPr>
            <w:t>Random Forest</w:t>
          </w:r>
          <w:r w:rsidR="00000000">
            <w:rPr>
              <w:i/>
              <w:iCs/>
              <w:color w:val="000000"/>
              <w:sz w:val="28"/>
              <w:szCs w:val="28"/>
            </w:rPr>
            <w:tab/>
            <w:t>16</w:t>
          </w:r>
          <w:r w:rsidR="00000000">
            <w:fldChar w:fldCharType="end"/>
          </w:r>
        </w:p>
        <w:p w14:paraId="6D398AD1" w14:textId="77777777" w:rsidR="000C5D27" w:rsidRDefault="000C5D27">
          <w:pPr>
            <w:pBdr>
              <w:top w:val="nil"/>
              <w:left w:val="nil"/>
              <w:bottom w:val="nil"/>
              <w:right w:val="nil"/>
              <w:between w:val="nil"/>
            </w:pBdr>
            <w:tabs>
              <w:tab w:val="left" w:pos="880"/>
              <w:tab w:val="right" w:pos="9422"/>
            </w:tabs>
            <w:spacing w:after="0"/>
            <w:ind w:left="440"/>
            <w:rPr>
              <w:rFonts w:ascii="Aptos" w:eastAsia="Aptos" w:hAnsi="Aptos" w:cs="Aptos"/>
              <w:color w:val="000000"/>
              <w:sz w:val="28"/>
              <w:szCs w:val="28"/>
            </w:rPr>
          </w:pPr>
          <w:hyperlink w:anchor="_heading=h.17pjc21drcz6">
            <w:r>
              <w:rPr>
                <w:rFonts w:ascii="Times New Roman" w:eastAsia="Times New Roman" w:hAnsi="Times New Roman" w:cs="Times New Roman"/>
                <w:b/>
                <w:bCs/>
                <w:i/>
                <w:iCs/>
                <w:color w:val="000000"/>
                <w:sz w:val="28"/>
                <w:szCs w:val="28"/>
              </w:rPr>
              <w:t>D.</w:t>
            </w:r>
          </w:hyperlink>
          <w:hyperlink w:anchor="_heading=h.17pjc21drcz6">
            <w:r>
              <w:rPr>
                <w:rFonts w:ascii="Aptos" w:eastAsia="Aptos" w:hAnsi="Aptos" w:cs="Aptos"/>
                <w:color w:val="000000"/>
                <w:sz w:val="28"/>
                <w:szCs w:val="28"/>
              </w:rPr>
              <w:tab/>
            </w:r>
          </w:hyperlink>
          <w:r w:rsidR="00000000">
            <w:fldChar w:fldCharType="begin"/>
          </w:r>
          <w:r w:rsidR="00000000">
            <w:instrText xml:space="preserve"> PAGEREF _heading=h.17pjc21drcz6 \h </w:instrText>
          </w:r>
          <w:r w:rsidR="00000000">
            <w:fldChar w:fldCharType="separate"/>
          </w:r>
          <w:r w:rsidR="00000000">
            <w:rPr>
              <w:rFonts w:ascii="Times New Roman" w:eastAsia="Times New Roman" w:hAnsi="Times New Roman" w:cs="Times New Roman"/>
              <w:b/>
              <w:bCs/>
              <w:i/>
              <w:iCs/>
              <w:color w:val="000000"/>
              <w:sz w:val="28"/>
              <w:szCs w:val="28"/>
            </w:rPr>
            <w:t>Support Vector Machine</w:t>
          </w:r>
          <w:r w:rsidR="00000000">
            <w:rPr>
              <w:i/>
              <w:iCs/>
              <w:color w:val="000000"/>
              <w:sz w:val="28"/>
              <w:szCs w:val="28"/>
            </w:rPr>
            <w:tab/>
            <w:t>17</w:t>
          </w:r>
          <w:r w:rsidR="00000000">
            <w:fldChar w:fldCharType="end"/>
          </w:r>
        </w:p>
        <w:p w14:paraId="538F5615" w14:textId="77777777" w:rsidR="000C5D27" w:rsidRDefault="000C5D27">
          <w:pPr>
            <w:pBdr>
              <w:top w:val="nil"/>
              <w:left w:val="nil"/>
              <w:bottom w:val="nil"/>
              <w:right w:val="nil"/>
              <w:between w:val="nil"/>
            </w:pBdr>
            <w:tabs>
              <w:tab w:val="left" w:pos="880"/>
              <w:tab w:val="right" w:pos="9422"/>
            </w:tabs>
            <w:spacing w:after="0"/>
            <w:ind w:left="440"/>
            <w:rPr>
              <w:rFonts w:ascii="Aptos" w:eastAsia="Aptos" w:hAnsi="Aptos" w:cs="Aptos"/>
              <w:color w:val="000000"/>
              <w:sz w:val="28"/>
              <w:szCs w:val="28"/>
            </w:rPr>
          </w:pPr>
          <w:hyperlink w:anchor="_heading=h.tlzfqly9rsyv">
            <w:r>
              <w:rPr>
                <w:rFonts w:ascii="Times New Roman" w:eastAsia="Times New Roman" w:hAnsi="Times New Roman" w:cs="Times New Roman"/>
                <w:b/>
                <w:bCs/>
                <w:i/>
                <w:iCs/>
                <w:color w:val="000000"/>
                <w:sz w:val="28"/>
                <w:szCs w:val="28"/>
              </w:rPr>
              <w:t>E.</w:t>
            </w:r>
          </w:hyperlink>
          <w:hyperlink w:anchor="_heading=h.tlzfqly9rsyv">
            <w:r>
              <w:rPr>
                <w:rFonts w:ascii="Aptos" w:eastAsia="Aptos" w:hAnsi="Aptos" w:cs="Aptos"/>
                <w:color w:val="000000"/>
                <w:sz w:val="28"/>
                <w:szCs w:val="28"/>
              </w:rPr>
              <w:tab/>
            </w:r>
          </w:hyperlink>
          <w:r w:rsidR="00000000">
            <w:fldChar w:fldCharType="begin"/>
          </w:r>
          <w:r w:rsidR="00000000">
            <w:instrText xml:space="preserve"> PAGEREF _heading=h.tlzfqly9rsyv \h </w:instrText>
          </w:r>
          <w:r w:rsidR="00000000">
            <w:fldChar w:fldCharType="separate"/>
          </w:r>
          <w:r w:rsidR="00000000">
            <w:rPr>
              <w:rFonts w:ascii="Times New Roman" w:eastAsia="Times New Roman" w:hAnsi="Times New Roman" w:cs="Times New Roman"/>
              <w:b/>
              <w:bCs/>
              <w:i/>
              <w:iCs/>
              <w:color w:val="000000"/>
              <w:sz w:val="28"/>
              <w:szCs w:val="28"/>
            </w:rPr>
            <w:t>XGBoost</w:t>
          </w:r>
          <w:r w:rsidR="00000000">
            <w:rPr>
              <w:i/>
              <w:iCs/>
              <w:color w:val="000000"/>
              <w:sz w:val="28"/>
              <w:szCs w:val="28"/>
            </w:rPr>
            <w:tab/>
            <w:t>18</w:t>
          </w:r>
          <w:r w:rsidR="00000000">
            <w:fldChar w:fldCharType="end"/>
          </w:r>
        </w:p>
        <w:p w14:paraId="3CE63BAC" w14:textId="77777777" w:rsidR="000C5D27" w:rsidRDefault="000C5D27">
          <w:pPr>
            <w:pBdr>
              <w:top w:val="nil"/>
              <w:left w:val="nil"/>
              <w:bottom w:val="nil"/>
              <w:right w:val="nil"/>
              <w:between w:val="nil"/>
            </w:pBdr>
            <w:tabs>
              <w:tab w:val="right" w:pos="9422"/>
            </w:tabs>
            <w:spacing w:after="0"/>
            <w:ind w:left="440"/>
            <w:rPr>
              <w:rFonts w:ascii="Aptos" w:eastAsia="Aptos" w:hAnsi="Aptos" w:cs="Aptos"/>
              <w:color w:val="000000"/>
              <w:sz w:val="28"/>
              <w:szCs w:val="28"/>
            </w:rPr>
          </w:pPr>
          <w:hyperlink w:anchor="_heading=h.fqtpkg3rrqk1">
            <w:r>
              <w:rPr>
                <w:rFonts w:ascii="Times New Roman" w:eastAsia="Times New Roman" w:hAnsi="Times New Roman" w:cs="Times New Roman"/>
                <w:b/>
                <w:bCs/>
                <w:i/>
                <w:iCs/>
                <w:color w:val="000000"/>
                <w:sz w:val="28"/>
                <w:szCs w:val="28"/>
              </w:rPr>
              <w:t>2.2.5 Deep Learning Techniques</w:t>
            </w:r>
          </w:hyperlink>
          <w:hyperlink w:anchor="_heading=h.fqtpkg3rrqk1">
            <w:r>
              <w:rPr>
                <w:i/>
                <w:iCs/>
                <w:color w:val="000000"/>
                <w:sz w:val="28"/>
                <w:szCs w:val="28"/>
              </w:rPr>
              <w:tab/>
              <w:t>19</w:t>
            </w:r>
          </w:hyperlink>
        </w:p>
        <w:p w14:paraId="678BF95E" w14:textId="77777777" w:rsidR="000C5D27" w:rsidRDefault="000C5D27">
          <w:pPr>
            <w:pBdr>
              <w:top w:val="nil"/>
              <w:left w:val="nil"/>
              <w:bottom w:val="nil"/>
              <w:right w:val="nil"/>
              <w:between w:val="nil"/>
            </w:pBdr>
            <w:tabs>
              <w:tab w:val="right" w:pos="9422"/>
            </w:tabs>
            <w:spacing w:after="0"/>
            <w:ind w:left="440"/>
            <w:rPr>
              <w:rFonts w:ascii="Aptos" w:eastAsia="Aptos" w:hAnsi="Aptos" w:cs="Aptos"/>
              <w:color w:val="000000"/>
              <w:sz w:val="28"/>
              <w:szCs w:val="28"/>
            </w:rPr>
          </w:pPr>
          <w:hyperlink w:anchor="_heading=h.b4xg449y3m2h">
            <w:r>
              <w:rPr>
                <w:rFonts w:ascii="Times New Roman" w:eastAsia="Times New Roman" w:hAnsi="Times New Roman" w:cs="Times New Roman"/>
                <w:b/>
                <w:bCs/>
                <w:i/>
                <w:iCs/>
                <w:color w:val="000000"/>
                <w:sz w:val="28"/>
                <w:szCs w:val="28"/>
              </w:rPr>
              <w:t>2.2.6 Natural Language Processing for Accident Reports</w:t>
            </w:r>
          </w:hyperlink>
          <w:hyperlink w:anchor="_heading=h.b4xg449y3m2h">
            <w:r>
              <w:rPr>
                <w:i/>
                <w:iCs/>
                <w:color w:val="000000"/>
                <w:sz w:val="28"/>
                <w:szCs w:val="28"/>
              </w:rPr>
              <w:tab/>
              <w:t>20</w:t>
            </w:r>
          </w:hyperlink>
        </w:p>
        <w:p w14:paraId="7FEA7AB7" w14:textId="77777777" w:rsidR="000C5D27" w:rsidRDefault="000C5D27">
          <w:pPr>
            <w:pBdr>
              <w:top w:val="nil"/>
              <w:left w:val="nil"/>
              <w:bottom w:val="nil"/>
              <w:right w:val="nil"/>
              <w:between w:val="nil"/>
            </w:pBdr>
            <w:tabs>
              <w:tab w:val="right" w:pos="9422"/>
            </w:tabs>
            <w:spacing w:after="0"/>
            <w:ind w:left="440"/>
            <w:rPr>
              <w:rFonts w:ascii="Aptos" w:eastAsia="Aptos" w:hAnsi="Aptos" w:cs="Aptos"/>
              <w:color w:val="000000"/>
              <w:sz w:val="28"/>
              <w:szCs w:val="28"/>
            </w:rPr>
          </w:pPr>
          <w:hyperlink w:anchor="_heading=h.q20q2d71dhsx">
            <w:r>
              <w:rPr>
                <w:rFonts w:ascii="Times New Roman" w:eastAsia="Times New Roman" w:hAnsi="Times New Roman" w:cs="Times New Roman"/>
                <w:b/>
                <w:bCs/>
                <w:i/>
                <w:iCs/>
                <w:color w:val="000000"/>
                <w:sz w:val="28"/>
                <w:szCs w:val="28"/>
              </w:rPr>
              <w:t>2.2.7 Explainable Artificial Intelligence and SHAP</w:t>
            </w:r>
          </w:hyperlink>
          <w:hyperlink w:anchor="_heading=h.q20q2d71dhsx">
            <w:r>
              <w:rPr>
                <w:i/>
                <w:iCs/>
                <w:color w:val="000000"/>
                <w:sz w:val="28"/>
                <w:szCs w:val="28"/>
              </w:rPr>
              <w:tab/>
              <w:t>21</w:t>
            </w:r>
          </w:hyperlink>
        </w:p>
        <w:p w14:paraId="6172AA13" w14:textId="77777777" w:rsidR="000C5D27" w:rsidRDefault="000C5D27">
          <w:pPr>
            <w:pBdr>
              <w:top w:val="nil"/>
              <w:left w:val="nil"/>
              <w:bottom w:val="nil"/>
              <w:right w:val="nil"/>
              <w:between w:val="nil"/>
            </w:pBdr>
            <w:tabs>
              <w:tab w:val="right" w:pos="9422"/>
            </w:tabs>
            <w:spacing w:after="0"/>
            <w:ind w:left="440"/>
            <w:rPr>
              <w:rFonts w:ascii="Aptos" w:eastAsia="Aptos" w:hAnsi="Aptos" w:cs="Aptos"/>
              <w:color w:val="000000"/>
              <w:sz w:val="28"/>
              <w:szCs w:val="28"/>
            </w:rPr>
          </w:pPr>
          <w:hyperlink w:anchor="_heading=h.c70eb0iv0gfb">
            <w:r>
              <w:rPr>
                <w:rFonts w:ascii="Times New Roman" w:eastAsia="Times New Roman" w:hAnsi="Times New Roman" w:cs="Times New Roman"/>
                <w:b/>
                <w:bCs/>
                <w:i/>
                <w:iCs/>
                <w:color w:val="000000"/>
                <w:sz w:val="28"/>
                <w:szCs w:val="28"/>
              </w:rPr>
              <w:t>2.2.8 Summary of Background</w:t>
            </w:r>
          </w:hyperlink>
          <w:hyperlink w:anchor="_heading=h.c70eb0iv0gfb">
            <w:r>
              <w:rPr>
                <w:i/>
                <w:iCs/>
                <w:color w:val="000000"/>
                <w:sz w:val="28"/>
                <w:szCs w:val="28"/>
              </w:rPr>
              <w:tab/>
              <w:t>22</w:t>
            </w:r>
          </w:hyperlink>
        </w:p>
        <w:p w14:paraId="06F394D1" w14:textId="77777777" w:rsidR="000C5D27" w:rsidRDefault="000C5D27">
          <w:pPr>
            <w:pBdr>
              <w:top w:val="nil"/>
              <w:left w:val="nil"/>
              <w:bottom w:val="nil"/>
              <w:right w:val="nil"/>
              <w:between w:val="nil"/>
            </w:pBdr>
            <w:tabs>
              <w:tab w:val="right" w:pos="9422"/>
            </w:tabs>
            <w:spacing w:after="0"/>
            <w:ind w:left="220"/>
            <w:rPr>
              <w:rFonts w:ascii="Aptos" w:eastAsia="Aptos" w:hAnsi="Aptos" w:cs="Aptos"/>
              <w:color w:val="000000"/>
              <w:sz w:val="28"/>
              <w:szCs w:val="28"/>
            </w:rPr>
          </w:pPr>
          <w:hyperlink w:anchor="_heading=h.4j8ja35jj95s">
            <w:r>
              <w:rPr>
                <w:rFonts w:ascii="Times New Roman" w:eastAsia="Times New Roman" w:hAnsi="Times New Roman" w:cs="Times New Roman"/>
                <w:b/>
                <w:bCs/>
                <w:smallCaps/>
                <w:color w:val="000000"/>
                <w:sz w:val="28"/>
                <w:szCs w:val="28"/>
              </w:rPr>
              <w:t>2.3 Related work</w:t>
            </w:r>
          </w:hyperlink>
          <w:hyperlink w:anchor="_heading=h.4j8ja35jj95s">
            <w:r>
              <w:rPr>
                <w:smallCaps/>
                <w:color w:val="000000"/>
                <w:sz w:val="28"/>
                <w:szCs w:val="28"/>
              </w:rPr>
              <w:tab/>
              <w:t>23</w:t>
            </w:r>
          </w:hyperlink>
        </w:p>
        <w:p w14:paraId="49A0B758" w14:textId="77777777" w:rsidR="000C5D27" w:rsidRDefault="000C5D27">
          <w:pPr>
            <w:pBdr>
              <w:top w:val="nil"/>
              <w:left w:val="nil"/>
              <w:bottom w:val="nil"/>
              <w:right w:val="nil"/>
              <w:between w:val="nil"/>
            </w:pBdr>
            <w:tabs>
              <w:tab w:val="right" w:pos="9422"/>
            </w:tabs>
            <w:spacing w:after="0"/>
            <w:ind w:left="220"/>
            <w:rPr>
              <w:rFonts w:ascii="Aptos" w:eastAsia="Aptos" w:hAnsi="Aptos" w:cs="Aptos"/>
              <w:color w:val="000000"/>
              <w:sz w:val="28"/>
              <w:szCs w:val="28"/>
            </w:rPr>
          </w:pPr>
          <w:hyperlink w:anchor="_heading=h.wu7dd1lnmvre">
            <w:r>
              <w:rPr>
                <w:rFonts w:ascii="Times New Roman" w:eastAsia="Times New Roman" w:hAnsi="Times New Roman" w:cs="Times New Roman"/>
                <w:b/>
                <w:bCs/>
                <w:smallCaps/>
                <w:color w:val="000000"/>
                <w:sz w:val="28"/>
                <w:szCs w:val="28"/>
              </w:rPr>
              <w:t>2.4 Related Work Summary</w:t>
            </w:r>
          </w:hyperlink>
          <w:hyperlink w:anchor="_heading=h.wu7dd1lnmvre">
            <w:r>
              <w:rPr>
                <w:smallCaps/>
                <w:color w:val="000000"/>
                <w:sz w:val="28"/>
                <w:szCs w:val="28"/>
              </w:rPr>
              <w:tab/>
              <w:t>25</w:t>
            </w:r>
          </w:hyperlink>
        </w:p>
        <w:p w14:paraId="35A68542" w14:textId="77777777" w:rsidR="000C5D27" w:rsidRDefault="000C5D27">
          <w:pPr>
            <w:pBdr>
              <w:top w:val="nil"/>
              <w:left w:val="nil"/>
              <w:bottom w:val="nil"/>
              <w:right w:val="nil"/>
              <w:between w:val="nil"/>
            </w:pBdr>
            <w:tabs>
              <w:tab w:val="right" w:pos="9422"/>
            </w:tabs>
            <w:spacing w:after="0"/>
            <w:ind w:left="440"/>
            <w:rPr>
              <w:rFonts w:ascii="Aptos" w:eastAsia="Aptos" w:hAnsi="Aptos" w:cs="Aptos"/>
              <w:color w:val="000000"/>
              <w:sz w:val="28"/>
              <w:szCs w:val="28"/>
            </w:rPr>
          </w:pPr>
          <w:hyperlink w:anchor="_heading=h.itin3umh0xp6">
            <w:r>
              <w:rPr>
                <w:b/>
                <w:bCs/>
                <w:i/>
                <w:iCs/>
                <w:color w:val="000000"/>
                <w:sz w:val="28"/>
                <w:szCs w:val="28"/>
              </w:rPr>
              <w:t>Table 2.1 Summary of related work</w:t>
            </w:r>
          </w:hyperlink>
          <w:hyperlink w:anchor="_heading=h.itin3umh0xp6">
            <w:r>
              <w:rPr>
                <w:i/>
                <w:iCs/>
                <w:color w:val="000000"/>
                <w:sz w:val="28"/>
                <w:szCs w:val="28"/>
              </w:rPr>
              <w:tab/>
              <w:t>27</w:t>
            </w:r>
          </w:hyperlink>
        </w:p>
        <w:p w14:paraId="50530A18" w14:textId="77777777" w:rsidR="000C5D27" w:rsidRDefault="000C5D27">
          <w:pPr>
            <w:pBdr>
              <w:top w:val="nil"/>
              <w:left w:val="nil"/>
              <w:bottom w:val="nil"/>
              <w:right w:val="nil"/>
              <w:between w:val="nil"/>
            </w:pBdr>
            <w:tabs>
              <w:tab w:val="right" w:pos="9422"/>
            </w:tabs>
            <w:spacing w:before="120" w:after="120"/>
            <w:rPr>
              <w:rFonts w:ascii="Aptos" w:eastAsia="Aptos" w:hAnsi="Aptos" w:cs="Aptos"/>
              <w:color w:val="000000"/>
              <w:sz w:val="28"/>
              <w:szCs w:val="28"/>
            </w:rPr>
          </w:pPr>
          <w:hyperlink w:anchor="_heading=h.ekjbwbkv541x">
            <w:r>
              <w:rPr>
                <w:rFonts w:ascii="Aptos" w:eastAsia="Aptos" w:hAnsi="Aptos" w:cs="Aptos"/>
                <w:b/>
                <w:bCs/>
                <w:smallCaps/>
                <w:color w:val="000000"/>
                <w:sz w:val="28"/>
                <w:szCs w:val="28"/>
              </w:rPr>
              <w:t>References:</w:t>
            </w:r>
            <w:r>
              <w:rPr>
                <w:rFonts w:ascii="Aptos" w:eastAsia="Aptos" w:hAnsi="Aptos" w:cs="Aptos"/>
                <w:b/>
                <w:bCs/>
                <w:smallCaps/>
                <w:color w:val="000000"/>
                <w:sz w:val="28"/>
                <w:szCs w:val="28"/>
              </w:rPr>
              <w:tab/>
              <w:t>30</w:t>
            </w:r>
          </w:hyperlink>
        </w:p>
        <w:p w14:paraId="1CB721BF" w14:textId="77777777" w:rsidR="000C5D27" w:rsidRDefault="00000000">
          <w:pPr>
            <w:widowControl w:val="0"/>
            <w:tabs>
              <w:tab w:val="right" w:pos="12000"/>
            </w:tabs>
            <w:spacing w:before="60" w:after="0" w:line="240" w:lineRule="auto"/>
            <w:rPr>
              <w:rFonts w:ascii="Arial" w:eastAsia="Arial" w:hAnsi="Arial" w:cs="Arial"/>
              <w:b/>
              <w:bCs/>
              <w:color w:val="000000"/>
              <w:sz w:val="28"/>
              <w:szCs w:val="28"/>
            </w:rPr>
          </w:pPr>
          <w:r>
            <w:fldChar w:fldCharType="end"/>
          </w:r>
        </w:p>
      </w:sdtContent>
    </w:sdt>
    <w:p w14:paraId="38966CDC" w14:textId="77777777" w:rsidR="000C5D27" w:rsidRDefault="00000000">
      <w:pPr>
        <w:rPr>
          <w:rFonts w:ascii="Times New Roman" w:eastAsia="Times New Roman" w:hAnsi="Times New Roman" w:cs="Times New Roman"/>
          <w:b/>
          <w:bCs/>
          <w:color w:val="000000"/>
          <w:sz w:val="40"/>
          <w:szCs w:val="40"/>
        </w:rPr>
      </w:pPr>
      <w:r>
        <w:br w:type="page"/>
      </w:r>
      <w:r>
        <w:rPr>
          <w:rFonts w:ascii="Times New Roman" w:eastAsia="Times New Roman" w:hAnsi="Times New Roman" w:cs="Times New Roman"/>
          <w:b/>
          <w:bCs/>
          <w:color w:val="000000"/>
          <w:sz w:val="40"/>
          <w:szCs w:val="40"/>
        </w:rPr>
        <w:lastRenderedPageBreak/>
        <w:t xml:space="preserve">List of Abbreviations </w:t>
      </w:r>
    </w:p>
    <w:tbl>
      <w:tblPr>
        <w:tblStyle w:val="a"/>
        <w:tblW w:w="567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0"/>
        <w:gridCol w:w="3840"/>
      </w:tblGrid>
      <w:tr w:rsidR="000C5D27" w14:paraId="0B05B164" w14:textId="77777777">
        <w:trPr>
          <w:tblHeader/>
        </w:trPr>
        <w:tc>
          <w:tcPr>
            <w:tcW w:w="1830" w:type="dxa"/>
            <w:vAlign w:val="center"/>
          </w:tcPr>
          <w:p w14:paraId="7DDB10E8" w14:textId="77777777" w:rsidR="000C5D27" w:rsidRDefault="00000000">
            <w:pP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Abbreviation</w:t>
            </w:r>
          </w:p>
        </w:tc>
        <w:tc>
          <w:tcPr>
            <w:tcW w:w="3840" w:type="dxa"/>
            <w:vAlign w:val="center"/>
          </w:tcPr>
          <w:p w14:paraId="58247E14" w14:textId="77777777" w:rsidR="000C5D27" w:rsidRDefault="00000000">
            <w:pP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Full Term</w:t>
            </w:r>
          </w:p>
        </w:tc>
      </w:tr>
      <w:tr w:rsidR="000C5D27" w14:paraId="7D93E0AD" w14:textId="77777777">
        <w:tc>
          <w:tcPr>
            <w:tcW w:w="1830" w:type="dxa"/>
            <w:vAlign w:val="center"/>
          </w:tcPr>
          <w:p w14:paraId="747300EC" w14:textId="77777777" w:rsidR="000C5D27"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AI</w:t>
            </w:r>
          </w:p>
        </w:tc>
        <w:tc>
          <w:tcPr>
            <w:tcW w:w="3840" w:type="dxa"/>
            <w:vAlign w:val="center"/>
          </w:tcPr>
          <w:p w14:paraId="7AF75564" w14:textId="77777777" w:rsidR="000C5D27"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Artificial Intelligence</w:t>
            </w:r>
          </w:p>
        </w:tc>
      </w:tr>
      <w:tr w:rsidR="000C5D27" w14:paraId="3F094189" w14:textId="77777777">
        <w:tc>
          <w:tcPr>
            <w:tcW w:w="1830" w:type="dxa"/>
            <w:vAlign w:val="center"/>
          </w:tcPr>
          <w:p w14:paraId="2D1F36B9" w14:textId="77777777" w:rsidR="000C5D27"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ML</w:t>
            </w:r>
          </w:p>
        </w:tc>
        <w:tc>
          <w:tcPr>
            <w:tcW w:w="3840" w:type="dxa"/>
            <w:vAlign w:val="center"/>
          </w:tcPr>
          <w:p w14:paraId="21832403" w14:textId="77777777" w:rsidR="000C5D27"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Machine Learning</w:t>
            </w:r>
          </w:p>
        </w:tc>
      </w:tr>
      <w:tr w:rsidR="000C5D27" w14:paraId="0B58CB4B" w14:textId="77777777">
        <w:tc>
          <w:tcPr>
            <w:tcW w:w="1830" w:type="dxa"/>
            <w:vAlign w:val="center"/>
          </w:tcPr>
          <w:p w14:paraId="6123F252" w14:textId="77777777" w:rsidR="000C5D27"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DL</w:t>
            </w:r>
          </w:p>
        </w:tc>
        <w:tc>
          <w:tcPr>
            <w:tcW w:w="3840" w:type="dxa"/>
            <w:vAlign w:val="center"/>
          </w:tcPr>
          <w:p w14:paraId="3B140D8E" w14:textId="77777777" w:rsidR="000C5D27"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Deep Learning</w:t>
            </w:r>
          </w:p>
        </w:tc>
      </w:tr>
      <w:tr w:rsidR="000C5D27" w14:paraId="032E5EC6" w14:textId="77777777">
        <w:tc>
          <w:tcPr>
            <w:tcW w:w="1830" w:type="dxa"/>
            <w:vAlign w:val="center"/>
          </w:tcPr>
          <w:p w14:paraId="687BB364" w14:textId="77777777" w:rsidR="000C5D27"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IoT</w:t>
            </w:r>
          </w:p>
        </w:tc>
        <w:tc>
          <w:tcPr>
            <w:tcW w:w="3840" w:type="dxa"/>
            <w:vAlign w:val="center"/>
          </w:tcPr>
          <w:p w14:paraId="6C9DF78A" w14:textId="77777777" w:rsidR="000C5D27"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Internet of Things</w:t>
            </w:r>
          </w:p>
        </w:tc>
      </w:tr>
      <w:tr w:rsidR="000C5D27" w14:paraId="0DC7387A" w14:textId="77777777">
        <w:tc>
          <w:tcPr>
            <w:tcW w:w="1830" w:type="dxa"/>
            <w:vAlign w:val="center"/>
          </w:tcPr>
          <w:p w14:paraId="24F68C4D" w14:textId="77777777" w:rsidR="000C5D27" w:rsidRDefault="00000000">
            <w:pPr>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IIoT</w:t>
            </w:r>
            <w:proofErr w:type="spellEnd"/>
          </w:p>
        </w:tc>
        <w:tc>
          <w:tcPr>
            <w:tcW w:w="3840" w:type="dxa"/>
            <w:vAlign w:val="center"/>
          </w:tcPr>
          <w:p w14:paraId="21712C8F" w14:textId="77777777" w:rsidR="000C5D27"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Industrial Internet of Things</w:t>
            </w:r>
          </w:p>
        </w:tc>
      </w:tr>
      <w:tr w:rsidR="000C5D27" w14:paraId="2D820FEE" w14:textId="77777777">
        <w:tc>
          <w:tcPr>
            <w:tcW w:w="1830" w:type="dxa"/>
            <w:vAlign w:val="center"/>
          </w:tcPr>
          <w:p w14:paraId="2ECE6196" w14:textId="77777777" w:rsidR="000C5D27"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XAI</w:t>
            </w:r>
          </w:p>
        </w:tc>
        <w:tc>
          <w:tcPr>
            <w:tcW w:w="3840" w:type="dxa"/>
            <w:vAlign w:val="center"/>
          </w:tcPr>
          <w:p w14:paraId="3E8272FC" w14:textId="77777777" w:rsidR="000C5D27"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Explainable Artificial Intelligence</w:t>
            </w:r>
          </w:p>
        </w:tc>
      </w:tr>
      <w:tr w:rsidR="000C5D27" w14:paraId="02116FBA" w14:textId="77777777">
        <w:tc>
          <w:tcPr>
            <w:tcW w:w="1830" w:type="dxa"/>
            <w:vAlign w:val="center"/>
          </w:tcPr>
          <w:p w14:paraId="71A9E3E4" w14:textId="77777777" w:rsidR="000C5D27"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SHAP</w:t>
            </w:r>
          </w:p>
        </w:tc>
        <w:tc>
          <w:tcPr>
            <w:tcW w:w="3840" w:type="dxa"/>
            <w:vAlign w:val="center"/>
          </w:tcPr>
          <w:p w14:paraId="1D989824" w14:textId="77777777" w:rsidR="000C5D27"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Shapley Additive Explanations</w:t>
            </w:r>
          </w:p>
        </w:tc>
      </w:tr>
      <w:tr w:rsidR="000C5D27" w14:paraId="507F29BA" w14:textId="77777777">
        <w:tc>
          <w:tcPr>
            <w:tcW w:w="1830" w:type="dxa"/>
            <w:vAlign w:val="center"/>
          </w:tcPr>
          <w:p w14:paraId="71F7F375" w14:textId="77777777" w:rsidR="000C5D27"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CNN</w:t>
            </w:r>
          </w:p>
        </w:tc>
        <w:tc>
          <w:tcPr>
            <w:tcW w:w="3840" w:type="dxa"/>
            <w:vAlign w:val="center"/>
          </w:tcPr>
          <w:p w14:paraId="5043B4E2" w14:textId="77777777" w:rsidR="000C5D27"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Convolutional Neural Network</w:t>
            </w:r>
          </w:p>
        </w:tc>
      </w:tr>
      <w:tr w:rsidR="000C5D27" w14:paraId="68F9B49D" w14:textId="77777777">
        <w:tc>
          <w:tcPr>
            <w:tcW w:w="1830" w:type="dxa"/>
            <w:vAlign w:val="center"/>
          </w:tcPr>
          <w:p w14:paraId="3970A66D" w14:textId="77777777" w:rsidR="000C5D27"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1D-CNN</w:t>
            </w:r>
          </w:p>
        </w:tc>
        <w:tc>
          <w:tcPr>
            <w:tcW w:w="3840" w:type="dxa"/>
            <w:vAlign w:val="center"/>
          </w:tcPr>
          <w:p w14:paraId="31AD85FB" w14:textId="77777777" w:rsidR="000C5D27"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One-Dimensional Convolutional Neural Network</w:t>
            </w:r>
          </w:p>
        </w:tc>
      </w:tr>
      <w:tr w:rsidR="000C5D27" w14:paraId="560FAF33" w14:textId="77777777">
        <w:tc>
          <w:tcPr>
            <w:tcW w:w="1830" w:type="dxa"/>
            <w:vAlign w:val="center"/>
          </w:tcPr>
          <w:p w14:paraId="4E92E159" w14:textId="77777777" w:rsidR="000C5D27"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LSTM</w:t>
            </w:r>
          </w:p>
        </w:tc>
        <w:tc>
          <w:tcPr>
            <w:tcW w:w="3840" w:type="dxa"/>
            <w:vAlign w:val="center"/>
          </w:tcPr>
          <w:p w14:paraId="73DBE5E6" w14:textId="77777777" w:rsidR="000C5D27"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Long Short-Term Memory</w:t>
            </w:r>
          </w:p>
        </w:tc>
      </w:tr>
      <w:tr w:rsidR="000C5D27" w14:paraId="7A2272B7" w14:textId="77777777">
        <w:tc>
          <w:tcPr>
            <w:tcW w:w="1830" w:type="dxa"/>
            <w:vAlign w:val="center"/>
          </w:tcPr>
          <w:p w14:paraId="32C1211A" w14:textId="77777777" w:rsidR="000C5D27"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Bi-LSTM</w:t>
            </w:r>
          </w:p>
        </w:tc>
        <w:tc>
          <w:tcPr>
            <w:tcW w:w="3840" w:type="dxa"/>
            <w:vAlign w:val="center"/>
          </w:tcPr>
          <w:p w14:paraId="361FB9AA" w14:textId="77777777" w:rsidR="000C5D27"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Bidirectional Long Short-Term Memory</w:t>
            </w:r>
          </w:p>
        </w:tc>
      </w:tr>
      <w:tr w:rsidR="000C5D27" w14:paraId="32A6B320" w14:textId="77777777">
        <w:tc>
          <w:tcPr>
            <w:tcW w:w="1830" w:type="dxa"/>
            <w:vAlign w:val="center"/>
          </w:tcPr>
          <w:p w14:paraId="1697CD05" w14:textId="77777777" w:rsidR="000C5D27"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RF</w:t>
            </w:r>
          </w:p>
        </w:tc>
        <w:tc>
          <w:tcPr>
            <w:tcW w:w="3840" w:type="dxa"/>
            <w:vAlign w:val="center"/>
          </w:tcPr>
          <w:p w14:paraId="58A0FA14" w14:textId="77777777" w:rsidR="000C5D27"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Random Forest</w:t>
            </w:r>
          </w:p>
        </w:tc>
      </w:tr>
      <w:tr w:rsidR="000C5D27" w14:paraId="354230D3" w14:textId="77777777">
        <w:tc>
          <w:tcPr>
            <w:tcW w:w="1830" w:type="dxa"/>
            <w:vAlign w:val="center"/>
          </w:tcPr>
          <w:p w14:paraId="40328EA5" w14:textId="77777777" w:rsidR="000C5D27"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DT</w:t>
            </w:r>
          </w:p>
        </w:tc>
        <w:tc>
          <w:tcPr>
            <w:tcW w:w="3840" w:type="dxa"/>
            <w:vAlign w:val="center"/>
          </w:tcPr>
          <w:p w14:paraId="6E97165F" w14:textId="77777777" w:rsidR="000C5D27"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Decision Tree</w:t>
            </w:r>
          </w:p>
        </w:tc>
      </w:tr>
      <w:tr w:rsidR="000C5D27" w14:paraId="5219684D" w14:textId="77777777">
        <w:tc>
          <w:tcPr>
            <w:tcW w:w="1830" w:type="dxa"/>
            <w:vAlign w:val="center"/>
          </w:tcPr>
          <w:p w14:paraId="4757E14C" w14:textId="77777777" w:rsidR="000C5D27"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SVM</w:t>
            </w:r>
          </w:p>
        </w:tc>
        <w:tc>
          <w:tcPr>
            <w:tcW w:w="3840" w:type="dxa"/>
            <w:vAlign w:val="center"/>
          </w:tcPr>
          <w:p w14:paraId="116B07DD" w14:textId="77777777" w:rsidR="000C5D27"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Support Vector Machine</w:t>
            </w:r>
          </w:p>
        </w:tc>
      </w:tr>
      <w:tr w:rsidR="000C5D27" w14:paraId="55C5A2A2" w14:textId="77777777">
        <w:tc>
          <w:tcPr>
            <w:tcW w:w="1830" w:type="dxa"/>
            <w:vAlign w:val="center"/>
          </w:tcPr>
          <w:p w14:paraId="33C32299" w14:textId="77777777" w:rsidR="000C5D27" w:rsidRDefault="00000000">
            <w:pPr>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lastRenderedPageBreak/>
              <w:t>XGBoost</w:t>
            </w:r>
            <w:proofErr w:type="spellEnd"/>
          </w:p>
        </w:tc>
        <w:tc>
          <w:tcPr>
            <w:tcW w:w="3840" w:type="dxa"/>
            <w:vAlign w:val="center"/>
          </w:tcPr>
          <w:p w14:paraId="60130C24" w14:textId="77777777" w:rsidR="000C5D27"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Extreme Gradient Boosting</w:t>
            </w:r>
          </w:p>
        </w:tc>
      </w:tr>
      <w:tr w:rsidR="000C5D27" w14:paraId="6B761F13" w14:textId="77777777">
        <w:tc>
          <w:tcPr>
            <w:tcW w:w="1830" w:type="dxa"/>
            <w:vAlign w:val="center"/>
          </w:tcPr>
          <w:p w14:paraId="19FD0DBA" w14:textId="77777777" w:rsidR="000C5D27"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NLP</w:t>
            </w:r>
          </w:p>
        </w:tc>
        <w:tc>
          <w:tcPr>
            <w:tcW w:w="3840" w:type="dxa"/>
            <w:vAlign w:val="center"/>
          </w:tcPr>
          <w:p w14:paraId="1C044920" w14:textId="77777777" w:rsidR="000C5D27"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Natural Language Processing</w:t>
            </w:r>
          </w:p>
        </w:tc>
      </w:tr>
      <w:tr w:rsidR="000C5D27" w14:paraId="5F7428D8" w14:textId="77777777">
        <w:tc>
          <w:tcPr>
            <w:tcW w:w="1830" w:type="dxa"/>
            <w:vAlign w:val="center"/>
          </w:tcPr>
          <w:p w14:paraId="2D92FC90" w14:textId="77777777" w:rsidR="000C5D27"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TF-IDF</w:t>
            </w:r>
          </w:p>
        </w:tc>
        <w:tc>
          <w:tcPr>
            <w:tcW w:w="3840" w:type="dxa"/>
            <w:vAlign w:val="center"/>
          </w:tcPr>
          <w:p w14:paraId="7AEFE013" w14:textId="77777777" w:rsidR="000C5D27"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Term Frequency–Inverse Document Frequency</w:t>
            </w:r>
          </w:p>
        </w:tc>
      </w:tr>
      <w:tr w:rsidR="000C5D27" w14:paraId="662D48E8" w14:textId="77777777">
        <w:tc>
          <w:tcPr>
            <w:tcW w:w="1830" w:type="dxa"/>
            <w:vAlign w:val="center"/>
          </w:tcPr>
          <w:p w14:paraId="064FCEB3" w14:textId="77777777" w:rsidR="000C5D27" w:rsidRDefault="00000000">
            <w:pPr>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GloVe</w:t>
            </w:r>
            <w:proofErr w:type="spellEnd"/>
          </w:p>
        </w:tc>
        <w:tc>
          <w:tcPr>
            <w:tcW w:w="3840" w:type="dxa"/>
            <w:vAlign w:val="center"/>
          </w:tcPr>
          <w:p w14:paraId="3EB94F8A" w14:textId="77777777" w:rsidR="000C5D27"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Global Vectors for Word Representation</w:t>
            </w:r>
          </w:p>
        </w:tc>
      </w:tr>
      <w:tr w:rsidR="000C5D27" w14:paraId="57CF3040" w14:textId="77777777">
        <w:tc>
          <w:tcPr>
            <w:tcW w:w="1830" w:type="dxa"/>
            <w:vAlign w:val="center"/>
          </w:tcPr>
          <w:p w14:paraId="7252DC12" w14:textId="77777777" w:rsidR="000C5D27"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BN</w:t>
            </w:r>
          </w:p>
        </w:tc>
        <w:tc>
          <w:tcPr>
            <w:tcW w:w="3840" w:type="dxa"/>
            <w:vAlign w:val="center"/>
          </w:tcPr>
          <w:p w14:paraId="6FD19F0A" w14:textId="77777777" w:rsidR="000C5D27"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Bayesian Network</w:t>
            </w:r>
          </w:p>
        </w:tc>
      </w:tr>
      <w:tr w:rsidR="000C5D27" w14:paraId="542B7162" w14:textId="77777777">
        <w:tc>
          <w:tcPr>
            <w:tcW w:w="1830" w:type="dxa"/>
            <w:vAlign w:val="center"/>
          </w:tcPr>
          <w:p w14:paraId="427AFD90" w14:textId="77777777" w:rsidR="000C5D27"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ABM</w:t>
            </w:r>
          </w:p>
        </w:tc>
        <w:tc>
          <w:tcPr>
            <w:tcW w:w="3840" w:type="dxa"/>
            <w:vAlign w:val="center"/>
          </w:tcPr>
          <w:p w14:paraId="035E4FE3" w14:textId="77777777" w:rsidR="000C5D27"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Agent-Based Modeling</w:t>
            </w:r>
          </w:p>
        </w:tc>
      </w:tr>
      <w:tr w:rsidR="000C5D27" w14:paraId="72D88BBE" w14:textId="77777777">
        <w:tc>
          <w:tcPr>
            <w:tcW w:w="1830" w:type="dxa"/>
            <w:vAlign w:val="center"/>
          </w:tcPr>
          <w:p w14:paraId="21A9A61A" w14:textId="77777777" w:rsidR="000C5D27"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PPE</w:t>
            </w:r>
          </w:p>
        </w:tc>
        <w:tc>
          <w:tcPr>
            <w:tcW w:w="3840" w:type="dxa"/>
            <w:vAlign w:val="center"/>
          </w:tcPr>
          <w:p w14:paraId="045603B3" w14:textId="77777777" w:rsidR="000C5D27"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Personal Protective Equipment</w:t>
            </w:r>
          </w:p>
        </w:tc>
      </w:tr>
      <w:tr w:rsidR="000C5D27" w14:paraId="1F24B703" w14:textId="77777777">
        <w:tc>
          <w:tcPr>
            <w:tcW w:w="1830" w:type="dxa"/>
            <w:vAlign w:val="center"/>
          </w:tcPr>
          <w:p w14:paraId="7875EE2F" w14:textId="77777777" w:rsidR="000C5D27"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FAS</w:t>
            </w:r>
          </w:p>
        </w:tc>
        <w:tc>
          <w:tcPr>
            <w:tcW w:w="3840" w:type="dxa"/>
            <w:vAlign w:val="center"/>
          </w:tcPr>
          <w:p w14:paraId="5F3F6C25" w14:textId="77777777" w:rsidR="000C5D27"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Fire Alarm System</w:t>
            </w:r>
          </w:p>
        </w:tc>
      </w:tr>
      <w:tr w:rsidR="000C5D27" w14:paraId="1AAF7CD0" w14:textId="77777777">
        <w:tc>
          <w:tcPr>
            <w:tcW w:w="1830" w:type="dxa"/>
            <w:vAlign w:val="center"/>
          </w:tcPr>
          <w:p w14:paraId="5E8DB352" w14:textId="77777777" w:rsidR="000C5D27"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RGB</w:t>
            </w:r>
          </w:p>
        </w:tc>
        <w:tc>
          <w:tcPr>
            <w:tcW w:w="3840" w:type="dxa"/>
            <w:vAlign w:val="center"/>
          </w:tcPr>
          <w:p w14:paraId="7D254AB2" w14:textId="77777777" w:rsidR="000C5D27"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Red, Green, and Blue</w:t>
            </w:r>
          </w:p>
        </w:tc>
      </w:tr>
    </w:tbl>
    <w:p w14:paraId="5953EBA3" w14:textId="77777777" w:rsidR="000C5D27" w:rsidRDefault="00000000">
      <w:pPr>
        <w:rPr>
          <w:rFonts w:ascii="Times New Roman" w:eastAsia="Times New Roman" w:hAnsi="Times New Roman" w:cs="Times New Roman"/>
        </w:rPr>
      </w:pPr>
      <w:r>
        <w:br w:type="page"/>
      </w:r>
    </w:p>
    <w:p w14:paraId="0383AF46" w14:textId="77777777" w:rsidR="000C5D27" w:rsidRDefault="00000000">
      <w:pPr>
        <w:pStyle w:val="Heading1"/>
        <w:rPr>
          <w:b/>
          <w:bCs/>
          <w:color w:val="000000"/>
        </w:rPr>
      </w:pPr>
      <w:bookmarkStart w:id="4" w:name="_heading=h.7ygajhb8grsb" w:colFirst="0" w:colLast="0"/>
      <w:bookmarkEnd w:id="4"/>
      <w:r>
        <w:rPr>
          <w:b/>
          <w:bCs/>
          <w:color w:val="000000"/>
        </w:rPr>
        <w:lastRenderedPageBreak/>
        <w:t xml:space="preserve">List of Figures </w:t>
      </w:r>
    </w:p>
    <w:tbl>
      <w:tblPr>
        <w:tblStyle w:val="a0"/>
        <w:tblW w:w="9345" w:type="dxa"/>
        <w:tblInd w:w="108" w:type="dxa"/>
        <w:tblLayout w:type="fixed"/>
        <w:tblLook w:val="0400" w:firstRow="0" w:lastRow="0" w:firstColumn="0" w:lastColumn="0" w:noHBand="0" w:noVBand="1"/>
      </w:tblPr>
      <w:tblGrid>
        <w:gridCol w:w="9345"/>
      </w:tblGrid>
      <w:tr w:rsidR="000C5D27" w14:paraId="5CAEF2D0" w14:textId="77777777">
        <w:trPr>
          <w:trHeight w:val="341"/>
        </w:trPr>
        <w:tc>
          <w:tcPr>
            <w:tcW w:w="9345" w:type="dxa"/>
            <w:tcBorders>
              <w:top w:val="nil"/>
              <w:left w:val="nil"/>
              <w:bottom w:val="nil"/>
              <w:right w:val="nil"/>
            </w:tcBorders>
          </w:tcPr>
          <w:p w14:paraId="6DE7C8D9" w14:textId="77777777" w:rsidR="000C5D27" w:rsidRPr="00914A48" w:rsidRDefault="00000000">
            <w:pPr>
              <w:pBdr>
                <w:top w:val="none" w:sz="0" w:space="0" w:color="000000"/>
                <w:left w:val="none" w:sz="0" w:space="0" w:color="000000"/>
                <w:bottom w:val="none" w:sz="0" w:space="0" w:color="000000"/>
                <w:right w:val="none" w:sz="0" w:space="0" w:color="000000"/>
                <w:between w:val="none" w:sz="0" w:space="0" w:color="000000"/>
              </w:pBdr>
              <w:tabs>
                <w:tab w:val="right" w:pos="9354"/>
              </w:tabs>
              <w:spacing w:line="324" w:lineRule="auto"/>
              <w:ind w:left="-20"/>
              <w:jc w:val="both"/>
              <w:rPr>
                <w:rFonts w:ascii="Times New Roman" w:eastAsia="Times New Roman" w:hAnsi="Times New Roman" w:cs="Times New Roman"/>
                <w:sz w:val="28"/>
                <w:szCs w:val="28"/>
                <w:highlight w:val="yellow"/>
              </w:rPr>
            </w:pPr>
            <w:r w:rsidRPr="00914A48">
              <w:rPr>
                <w:rFonts w:ascii="Times New Roman" w:eastAsia="Times New Roman" w:hAnsi="Times New Roman" w:cs="Times New Roman"/>
                <w:sz w:val="28"/>
                <w:szCs w:val="28"/>
                <w:highlight w:val="yellow"/>
              </w:rPr>
              <w:t>Figure 1.1: Industrial IoT-Based Intelligent Safety Framework</w:t>
            </w:r>
            <w:hyperlink r:id="rId11" w:anchor="heading=h.pjw8x0utox93">
              <w:r w:rsidR="000C5D27" w:rsidRPr="00914A48">
                <w:rPr>
                  <w:rFonts w:ascii="Times New Roman" w:eastAsia="Times New Roman" w:hAnsi="Times New Roman" w:cs="Times New Roman"/>
                  <w:sz w:val="28"/>
                  <w:szCs w:val="28"/>
                  <w:highlight w:val="yellow"/>
                </w:rPr>
                <w:tab/>
              </w:r>
            </w:hyperlink>
            <w:r w:rsidRPr="00914A48">
              <w:rPr>
                <w:rFonts w:ascii="Times New Roman" w:eastAsia="Times New Roman" w:hAnsi="Times New Roman" w:cs="Times New Roman"/>
                <w:sz w:val="28"/>
                <w:szCs w:val="28"/>
                <w:highlight w:val="yellow"/>
              </w:rPr>
              <w:t>11</w:t>
            </w:r>
          </w:p>
          <w:p w14:paraId="7011246A" w14:textId="77777777" w:rsidR="000C5D27" w:rsidRPr="00914A48" w:rsidRDefault="000C5D27">
            <w:pPr>
              <w:widowControl w:val="0"/>
              <w:spacing w:line="276" w:lineRule="auto"/>
              <w:jc w:val="both"/>
              <w:rPr>
                <w:rFonts w:ascii="Aptos" w:eastAsia="Aptos" w:hAnsi="Aptos" w:cs="Aptos"/>
                <w:b/>
                <w:bCs/>
                <w:highlight w:val="yellow"/>
              </w:rPr>
            </w:pPr>
          </w:p>
        </w:tc>
      </w:tr>
      <w:tr w:rsidR="000C5D27" w14:paraId="791E5C80" w14:textId="77777777">
        <w:trPr>
          <w:trHeight w:val="341"/>
        </w:trPr>
        <w:tc>
          <w:tcPr>
            <w:tcW w:w="9345" w:type="dxa"/>
            <w:tcBorders>
              <w:top w:val="nil"/>
              <w:left w:val="nil"/>
              <w:bottom w:val="nil"/>
              <w:right w:val="nil"/>
            </w:tcBorders>
          </w:tcPr>
          <w:p w14:paraId="3EA5FC97" w14:textId="77777777" w:rsidR="000C5D27" w:rsidRPr="00914A48" w:rsidRDefault="00000000">
            <w:pPr>
              <w:tabs>
                <w:tab w:val="right" w:pos="9354"/>
              </w:tabs>
              <w:spacing w:line="270" w:lineRule="auto"/>
              <w:ind w:hanging="10"/>
              <w:jc w:val="both"/>
              <w:rPr>
                <w:rFonts w:ascii="Times New Roman" w:eastAsia="Times New Roman" w:hAnsi="Times New Roman" w:cs="Times New Roman"/>
                <w:sz w:val="28"/>
                <w:szCs w:val="28"/>
                <w:highlight w:val="yellow"/>
              </w:rPr>
            </w:pPr>
            <w:r w:rsidRPr="00914A48">
              <w:rPr>
                <w:rFonts w:ascii="Times New Roman" w:eastAsia="Times New Roman" w:hAnsi="Times New Roman" w:cs="Times New Roman"/>
                <w:sz w:val="28"/>
                <w:szCs w:val="28"/>
                <w:highlight w:val="yellow"/>
              </w:rPr>
              <w:t xml:space="preserve">Figure 2.1: </w:t>
            </w:r>
            <w:proofErr w:type="spellStart"/>
            <w:r w:rsidRPr="00914A48">
              <w:rPr>
                <w:rFonts w:ascii="Times New Roman" w:eastAsia="Times New Roman" w:hAnsi="Times New Roman" w:cs="Times New Roman"/>
                <w:sz w:val="28"/>
                <w:szCs w:val="28"/>
                <w:highlight w:val="yellow"/>
              </w:rPr>
              <w:t>IIoT</w:t>
            </w:r>
            <w:proofErr w:type="spellEnd"/>
            <w:r w:rsidRPr="00914A48">
              <w:rPr>
                <w:rFonts w:ascii="Times New Roman" w:eastAsia="Times New Roman" w:hAnsi="Times New Roman" w:cs="Times New Roman"/>
                <w:sz w:val="28"/>
                <w:szCs w:val="28"/>
                <w:highlight w:val="yellow"/>
              </w:rPr>
              <w:t xml:space="preserve">-based safety monitoring workflow. The figure shows how industrial sensor data can move from physical devices to preprocessing, machine learning prediction, explainable AI, and safety decision support. Based on the </w:t>
            </w:r>
            <w:proofErr w:type="spellStart"/>
            <w:r w:rsidRPr="00914A48">
              <w:rPr>
                <w:rFonts w:ascii="Times New Roman" w:eastAsia="Times New Roman" w:hAnsi="Times New Roman" w:cs="Times New Roman"/>
                <w:sz w:val="28"/>
                <w:szCs w:val="28"/>
                <w:highlight w:val="yellow"/>
              </w:rPr>
              <w:t>IIoT</w:t>
            </w:r>
            <w:proofErr w:type="spellEnd"/>
            <w:r w:rsidRPr="00914A48">
              <w:rPr>
                <w:rFonts w:ascii="Times New Roman" w:eastAsia="Times New Roman" w:hAnsi="Times New Roman" w:cs="Times New Roman"/>
                <w:sz w:val="28"/>
                <w:szCs w:val="28"/>
                <w:highlight w:val="yellow"/>
              </w:rPr>
              <w:t xml:space="preserve"> safety monitoring concepts discussed in [7], [18], and [19].</w:t>
            </w:r>
            <w:hyperlink r:id="rId12" w:anchor="heading=h.pjw8x0utox93">
              <w:r w:rsidR="000C5D27" w:rsidRPr="00914A48">
                <w:rPr>
                  <w:rFonts w:ascii="Times New Roman" w:eastAsia="Times New Roman" w:hAnsi="Times New Roman" w:cs="Times New Roman"/>
                  <w:sz w:val="28"/>
                  <w:szCs w:val="28"/>
                  <w:highlight w:val="yellow"/>
                </w:rPr>
                <w:tab/>
              </w:r>
            </w:hyperlink>
            <w:r w:rsidRPr="00914A48">
              <w:rPr>
                <w:rFonts w:ascii="Times New Roman" w:eastAsia="Times New Roman" w:hAnsi="Times New Roman" w:cs="Times New Roman"/>
                <w:sz w:val="28"/>
                <w:szCs w:val="28"/>
                <w:highlight w:val="yellow"/>
              </w:rPr>
              <w:t>18</w:t>
            </w:r>
          </w:p>
          <w:p w14:paraId="00D7FD55" w14:textId="77777777" w:rsidR="000C5D27" w:rsidRPr="00914A48" w:rsidRDefault="000C5D27">
            <w:pPr>
              <w:pBdr>
                <w:top w:val="none" w:sz="0" w:space="0" w:color="000000"/>
                <w:left w:val="none" w:sz="0" w:space="0" w:color="000000"/>
                <w:bottom w:val="none" w:sz="0" w:space="0" w:color="000000"/>
                <w:right w:val="none" w:sz="0" w:space="0" w:color="000000"/>
                <w:between w:val="none" w:sz="0" w:space="0" w:color="000000"/>
              </w:pBdr>
              <w:tabs>
                <w:tab w:val="right" w:pos="9354"/>
              </w:tabs>
              <w:spacing w:line="324" w:lineRule="auto"/>
              <w:ind w:left="-20"/>
              <w:jc w:val="both"/>
              <w:rPr>
                <w:rFonts w:ascii="Times New Roman" w:eastAsia="Times New Roman" w:hAnsi="Times New Roman" w:cs="Times New Roman"/>
                <w:sz w:val="28"/>
                <w:szCs w:val="28"/>
                <w:highlight w:val="yellow"/>
              </w:rPr>
            </w:pPr>
          </w:p>
        </w:tc>
      </w:tr>
      <w:tr w:rsidR="000C5D27" w14:paraId="5FD4E6FA" w14:textId="77777777">
        <w:trPr>
          <w:trHeight w:val="341"/>
        </w:trPr>
        <w:tc>
          <w:tcPr>
            <w:tcW w:w="9345" w:type="dxa"/>
            <w:tcBorders>
              <w:top w:val="nil"/>
              <w:left w:val="nil"/>
              <w:bottom w:val="nil"/>
              <w:right w:val="nil"/>
            </w:tcBorders>
          </w:tcPr>
          <w:p w14:paraId="1CCF844D" w14:textId="77777777" w:rsidR="000C5D27" w:rsidRPr="00914A48" w:rsidRDefault="00000000">
            <w:pPr>
              <w:tabs>
                <w:tab w:val="right" w:pos="9354"/>
              </w:tabs>
              <w:spacing w:line="270" w:lineRule="auto"/>
              <w:ind w:hanging="10"/>
              <w:jc w:val="both"/>
              <w:rPr>
                <w:rFonts w:ascii="Times New Roman" w:eastAsia="Times New Roman" w:hAnsi="Times New Roman" w:cs="Times New Roman"/>
                <w:sz w:val="28"/>
                <w:szCs w:val="28"/>
                <w:highlight w:val="yellow"/>
              </w:rPr>
            </w:pPr>
            <w:r w:rsidRPr="00914A48">
              <w:rPr>
                <w:rFonts w:ascii="Times New Roman" w:eastAsia="Times New Roman" w:hAnsi="Times New Roman" w:cs="Times New Roman"/>
                <w:sz w:val="28"/>
                <w:szCs w:val="28"/>
                <w:highlight w:val="yellow"/>
              </w:rPr>
              <w:t>Figure 2.2: Sensor data preprocessing pipeline. The figure summarizes the transformation from raw sensor readings to model-ready data through missing value handling, noise and outlier treatment, scaling, encoding, and data splitting. Based on data cleaning principles in [23] and sensor reliability issues discussed in [20].</w:t>
            </w:r>
            <w:hyperlink r:id="rId13" w:anchor="heading=h.pjw8x0utox93">
              <w:r w:rsidR="000C5D27" w:rsidRPr="00914A48">
                <w:rPr>
                  <w:rFonts w:ascii="Times New Roman" w:eastAsia="Times New Roman" w:hAnsi="Times New Roman" w:cs="Times New Roman"/>
                  <w:sz w:val="28"/>
                  <w:szCs w:val="28"/>
                  <w:highlight w:val="yellow"/>
                </w:rPr>
                <w:tab/>
              </w:r>
            </w:hyperlink>
            <w:r w:rsidRPr="00914A48">
              <w:rPr>
                <w:rFonts w:ascii="Times New Roman" w:eastAsia="Times New Roman" w:hAnsi="Times New Roman" w:cs="Times New Roman"/>
                <w:sz w:val="28"/>
                <w:szCs w:val="28"/>
                <w:highlight w:val="yellow"/>
              </w:rPr>
              <w:t>19</w:t>
            </w:r>
          </w:p>
          <w:p w14:paraId="60134F45" w14:textId="77777777" w:rsidR="000C5D27" w:rsidRPr="00914A48" w:rsidRDefault="000C5D27">
            <w:pPr>
              <w:tabs>
                <w:tab w:val="right" w:pos="9354"/>
              </w:tabs>
              <w:spacing w:line="270" w:lineRule="auto"/>
              <w:ind w:hanging="10"/>
              <w:jc w:val="both"/>
              <w:rPr>
                <w:rFonts w:ascii="Times New Roman" w:eastAsia="Times New Roman" w:hAnsi="Times New Roman" w:cs="Times New Roman"/>
                <w:sz w:val="28"/>
                <w:szCs w:val="28"/>
                <w:highlight w:val="yellow"/>
              </w:rPr>
            </w:pPr>
          </w:p>
        </w:tc>
      </w:tr>
      <w:tr w:rsidR="000C5D27" w14:paraId="46D3C772" w14:textId="77777777">
        <w:trPr>
          <w:trHeight w:val="341"/>
        </w:trPr>
        <w:tc>
          <w:tcPr>
            <w:tcW w:w="9345" w:type="dxa"/>
            <w:tcBorders>
              <w:top w:val="nil"/>
              <w:left w:val="nil"/>
              <w:bottom w:val="nil"/>
              <w:right w:val="nil"/>
            </w:tcBorders>
          </w:tcPr>
          <w:p w14:paraId="05ADE7A8" w14:textId="77777777" w:rsidR="000C5D27" w:rsidRPr="00914A48" w:rsidRDefault="00000000">
            <w:pPr>
              <w:tabs>
                <w:tab w:val="right" w:pos="9354"/>
              </w:tabs>
              <w:spacing w:line="270" w:lineRule="auto"/>
              <w:ind w:hanging="10"/>
              <w:jc w:val="both"/>
              <w:rPr>
                <w:rFonts w:ascii="Times New Roman" w:eastAsia="Times New Roman" w:hAnsi="Times New Roman" w:cs="Times New Roman"/>
                <w:sz w:val="28"/>
                <w:szCs w:val="28"/>
                <w:highlight w:val="yellow"/>
              </w:rPr>
            </w:pPr>
            <w:r w:rsidRPr="00914A48">
              <w:rPr>
                <w:rFonts w:ascii="Times New Roman" w:eastAsia="Times New Roman" w:hAnsi="Times New Roman" w:cs="Times New Roman"/>
                <w:sz w:val="28"/>
                <w:szCs w:val="28"/>
                <w:highlight w:val="yellow"/>
              </w:rPr>
              <w:t xml:space="preserve">Figure 2.3: Supervised machine learning workflow. Industrial features and known labels are used to train a model that can predict fire or accident </w:t>
            </w:r>
            <w:proofErr w:type="gramStart"/>
            <w:r w:rsidRPr="00914A48">
              <w:rPr>
                <w:rFonts w:ascii="Times New Roman" w:eastAsia="Times New Roman" w:hAnsi="Times New Roman" w:cs="Times New Roman"/>
                <w:sz w:val="28"/>
                <w:szCs w:val="28"/>
                <w:highlight w:val="yellow"/>
              </w:rPr>
              <w:t>risk</w:t>
            </w:r>
            <w:proofErr w:type="gramEnd"/>
            <w:r w:rsidRPr="00914A48">
              <w:rPr>
                <w:rFonts w:ascii="Times New Roman" w:eastAsia="Times New Roman" w:hAnsi="Times New Roman" w:cs="Times New Roman"/>
                <w:sz w:val="28"/>
                <w:szCs w:val="28"/>
                <w:highlight w:val="yellow"/>
              </w:rPr>
              <w:t xml:space="preserve"> for new observations. This workflow is consistent with the use of machine learning models for safety and risk prediction discussed in [25] and [29].</w:t>
            </w:r>
            <w:hyperlink r:id="rId14" w:anchor="heading=h.pjw8x0utox93">
              <w:r w:rsidR="000C5D27" w:rsidRPr="00914A48">
                <w:rPr>
                  <w:rFonts w:ascii="Times New Roman" w:eastAsia="Times New Roman" w:hAnsi="Times New Roman" w:cs="Times New Roman"/>
                  <w:sz w:val="28"/>
                  <w:szCs w:val="28"/>
                  <w:highlight w:val="yellow"/>
                </w:rPr>
                <w:tab/>
              </w:r>
            </w:hyperlink>
            <w:r w:rsidRPr="00914A48">
              <w:rPr>
                <w:rFonts w:ascii="Times New Roman" w:eastAsia="Times New Roman" w:hAnsi="Times New Roman" w:cs="Times New Roman"/>
                <w:sz w:val="28"/>
                <w:szCs w:val="28"/>
                <w:highlight w:val="yellow"/>
              </w:rPr>
              <w:t>20</w:t>
            </w:r>
          </w:p>
          <w:p w14:paraId="7B9CBB8B" w14:textId="77777777" w:rsidR="000C5D27" w:rsidRPr="00914A48" w:rsidRDefault="000C5D27">
            <w:pPr>
              <w:tabs>
                <w:tab w:val="right" w:pos="9354"/>
              </w:tabs>
              <w:spacing w:line="270" w:lineRule="auto"/>
              <w:ind w:hanging="10"/>
              <w:jc w:val="both"/>
              <w:rPr>
                <w:rFonts w:ascii="Times New Roman" w:eastAsia="Times New Roman" w:hAnsi="Times New Roman" w:cs="Times New Roman"/>
                <w:sz w:val="28"/>
                <w:szCs w:val="28"/>
                <w:highlight w:val="yellow"/>
              </w:rPr>
            </w:pPr>
          </w:p>
        </w:tc>
      </w:tr>
      <w:tr w:rsidR="000C5D27" w14:paraId="6CEAFA1F" w14:textId="77777777">
        <w:trPr>
          <w:trHeight w:val="341"/>
        </w:trPr>
        <w:tc>
          <w:tcPr>
            <w:tcW w:w="9345" w:type="dxa"/>
            <w:tcBorders>
              <w:top w:val="nil"/>
              <w:left w:val="nil"/>
              <w:bottom w:val="nil"/>
              <w:right w:val="nil"/>
            </w:tcBorders>
          </w:tcPr>
          <w:p w14:paraId="4597354F" w14:textId="77777777" w:rsidR="000C5D27" w:rsidRPr="00914A48" w:rsidRDefault="00000000">
            <w:pPr>
              <w:tabs>
                <w:tab w:val="right" w:pos="9354"/>
              </w:tabs>
              <w:spacing w:line="270" w:lineRule="auto"/>
              <w:ind w:hanging="10"/>
              <w:jc w:val="both"/>
              <w:rPr>
                <w:rFonts w:ascii="Times New Roman" w:eastAsia="Times New Roman" w:hAnsi="Times New Roman" w:cs="Times New Roman"/>
                <w:sz w:val="28"/>
                <w:szCs w:val="28"/>
                <w:highlight w:val="yellow"/>
              </w:rPr>
            </w:pPr>
            <w:r w:rsidRPr="00914A48">
              <w:rPr>
                <w:rFonts w:ascii="Times New Roman" w:eastAsia="Times New Roman" w:hAnsi="Times New Roman" w:cs="Times New Roman"/>
                <w:sz w:val="28"/>
                <w:szCs w:val="28"/>
                <w:highlight w:val="yellow"/>
              </w:rPr>
              <w:t>Figure 2.4: Logistic Regression decision boundary for binary classification</w:t>
            </w:r>
            <w:hyperlink r:id="rId15" w:anchor="heading=h.pjw8x0utox93">
              <w:r w:rsidR="000C5D27" w:rsidRPr="00914A48">
                <w:rPr>
                  <w:rFonts w:ascii="Times New Roman" w:eastAsia="Times New Roman" w:hAnsi="Times New Roman" w:cs="Times New Roman"/>
                  <w:sz w:val="28"/>
                  <w:szCs w:val="28"/>
                  <w:highlight w:val="yellow"/>
                </w:rPr>
                <w:tab/>
              </w:r>
            </w:hyperlink>
            <w:r w:rsidRPr="00914A48">
              <w:rPr>
                <w:rFonts w:ascii="Times New Roman" w:eastAsia="Times New Roman" w:hAnsi="Times New Roman" w:cs="Times New Roman"/>
                <w:sz w:val="28"/>
                <w:szCs w:val="28"/>
                <w:highlight w:val="yellow"/>
              </w:rPr>
              <w:t>21</w:t>
            </w:r>
          </w:p>
          <w:p w14:paraId="54E4E9D2" w14:textId="77777777" w:rsidR="000C5D27" w:rsidRPr="00914A48" w:rsidRDefault="000C5D27">
            <w:pPr>
              <w:tabs>
                <w:tab w:val="right" w:pos="9354"/>
              </w:tabs>
              <w:spacing w:line="270" w:lineRule="auto"/>
              <w:ind w:hanging="10"/>
              <w:jc w:val="both"/>
              <w:rPr>
                <w:rFonts w:ascii="Times New Roman" w:eastAsia="Times New Roman" w:hAnsi="Times New Roman" w:cs="Times New Roman"/>
                <w:sz w:val="28"/>
                <w:szCs w:val="28"/>
                <w:highlight w:val="yellow"/>
              </w:rPr>
            </w:pPr>
          </w:p>
        </w:tc>
      </w:tr>
      <w:tr w:rsidR="000C5D27" w14:paraId="47FB1F19" w14:textId="77777777">
        <w:trPr>
          <w:trHeight w:val="341"/>
        </w:trPr>
        <w:tc>
          <w:tcPr>
            <w:tcW w:w="9345" w:type="dxa"/>
            <w:tcBorders>
              <w:top w:val="nil"/>
              <w:left w:val="nil"/>
              <w:bottom w:val="nil"/>
              <w:right w:val="nil"/>
            </w:tcBorders>
          </w:tcPr>
          <w:p w14:paraId="0D8A797E" w14:textId="77777777" w:rsidR="000C5D27" w:rsidRPr="00914A48" w:rsidRDefault="00000000">
            <w:pPr>
              <w:tabs>
                <w:tab w:val="right" w:pos="9354"/>
              </w:tabs>
              <w:spacing w:line="270" w:lineRule="auto"/>
              <w:ind w:hanging="10"/>
              <w:jc w:val="both"/>
              <w:rPr>
                <w:rFonts w:ascii="Times New Roman" w:eastAsia="Times New Roman" w:hAnsi="Times New Roman" w:cs="Times New Roman"/>
                <w:sz w:val="28"/>
                <w:szCs w:val="28"/>
                <w:highlight w:val="yellow"/>
              </w:rPr>
            </w:pPr>
            <w:r w:rsidRPr="00914A48">
              <w:rPr>
                <w:rFonts w:ascii="Times New Roman" w:eastAsia="Times New Roman" w:hAnsi="Times New Roman" w:cs="Times New Roman"/>
                <w:sz w:val="28"/>
                <w:szCs w:val="28"/>
                <w:highlight w:val="yellow"/>
              </w:rPr>
              <w:t>Figure 2.5: Example Decision Tree for industrial risk classification. The tree shows how sensor thresholds can form interpretable safety rules. The concept is based on Decision Tree classification principles described in [26].</w:t>
            </w:r>
            <w:hyperlink r:id="rId16" w:anchor="heading=h.pjw8x0utox93">
              <w:r w:rsidR="000C5D27" w:rsidRPr="00914A48">
                <w:rPr>
                  <w:rFonts w:ascii="Times New Roman" w:eastAsia="Times New Roman" w:hAnsi="Times New Roman" w:cs="Times New Roman"/>
                  <w:sz w:val="28"/>
                  <w:szCs w:val="28"/>
                  <w:highlight w:val="yellow"/>
                </w:rPr>
                <w:tab/>
              </w:r>
            </w:hyperlink>
            <w:r w:rsidRPr="00914A48">
              <w:rPr>
                <w:rFonts w:ascii="Times New Roman" w:eastAsia="Times New Roman" w:hAnsi="Times New Roman" w:cs="Times New Roman"/>
                <w:sz w:val="28"/>
                <w:szCs w:val="28"/>
                <w:highlight w:val="yellow"/>
              </w:rPr>
              <w:t>22</w:t>
            </w:r>
          </w:p>
          <w:p w14:paraId="14637E90" w14:textId="77777777" w:rsidR="000C5D27" w:rsidRPr="00914A48" w:rsidRDefault="000C5D27">
            <w:pPr>
              <w:tabs>
                <w:tab w:val="right" w:pos="9354"/>
              </w:tabs>
              <w:spacing w:line="270" w:lineRule="auto"/>
              <w:ind w:hanging="10"/>
              <w:jc w:val="both"/>
              <w:rPr>
                <w:rFonts w:ascii="Times New Roman" w:eastAsia="Times New Roman" w:hAnsi="Times New Roman" w:cs="Times New Roman"/>
                <w:sz w:val="28"/>
                <w:szCs w:val="28"/>
                <w:highlight w:val="yellow"/>
              </w:rPr>
            </w:pPr>
          </w:p>
        </w:tc>
      </w:tr>
      <w:tr w:rsidR="000C5D27" w14:paraId="3034AF63" w14:textId="77777777">
        <w:trPr>
          <w:trHeight w:val="341"/>
        </w:trPr>
        <w:tc>
          <w:tcPr>
            <w:tcW w:w="9345" w:type="dxa"/>
            <w:tcBorders>
              <w:top w:val="nil"/>
              <w:left w:val="nil"/>
              <w:bottom w:val="nil"/>
              <w:right w:val="nil"/>
            </w:tcBorders>
          </w:tcPr>
          <w:p w14:paraId="07E4D22F" w14:textId="77777777" w:rsidR="000C5D27" w:rsidRPr="00914A48" w:rsidRDefault="00000000">
            <w:pPr>
              <w:tabs>
                <w:tab w:val="right" w:pos="9354"/>
              </w:tabs>
              <w:spacing w:line="270" w:lineRule="auto"/>
              <w:ind w:hanging="10"/>
              <w:jc w:val="both"/>
              <w:rPr>
                <w:rFonts w:ascii="Times New Roman" w:eastAsia="Times New Roman" w:hAnsi="Times New Roman" w:cs="Times New Roman"/>
                <w:sz w:val="28"/>
                <w:szCs w:val="28"/>
                <w:highlight w:val="yellow"/>
              </w:rPr>
            </w:pPr>
            <w:r w:rsidRPr="00914A48">
              <w:rPr>
                <w:rFonts w:ascii="Times New Roman" w:eastAsia="Times New Roman" w:hAnsi="Times New Roman" w:cs="Times New Roman"/>
                <w:sz w:val="28"/>
                <w:szCs w:val="28"/>
                <w:highlight w:val="yellow"/>
              </w:rPr>
              <w:t>Figure 2.6: Random Forest majority voting concept. Several Decision Trees generate predictions, and the final class is selected by combining their votes. This ensemble concept is based on the Decision Tree and Random Forest discussion in [26].</w:t>
            </w:r>
            <w:hyperlink r:id="rId17" w:anchor="heading=h.pjw8x0utox93">
              <w:r w:rsidR="000C5D27" w:rsidRPr="00914A48">
                <w:rPr>
                  <w:rFonts w:ascii="Times New Roman" w:eastAsia="Times New Roman" w:hAnsi="Times New Roman" w:cs="Times New Roman"/>
                  <w:sz w:val="28"/>
                  <w:szCs w:val="28"/>
                  <w:highlight w:val="yellow"/>
                </w:rPr>
                <w:tab/>
              </w:r>
            </w:hyperlink>
            <w:r w:rsidRPr="00914A48">
              <w:rPr>
                <w:rFonts w:ascii="Times New Roman" w:eastAsia="Times New Roman" w:hAnsi="Times New Roman" w:cs="Times New Roman"/>
                <w:sz w:val="28"/>
                <w:szCs w:val="28"/>
                <w:highlight w:val="yellow"/>
              </w:rPr>
              <w:t>22</w:t>
            </w:r>
          </w:p>
          <w:p w14:paraId="70600F37" w14:textId="77777777" w:rsidR="000C5D27" w:rsidRPr="00914A48" w:rsidRDefault="000C5D27">
            <w:pPr>
              <w:tabs>
                <w:tab w:val="right" w:pos="9354"/>
              </w:tabs>
              <w:spacing w:line="270" w:lineRule="auto"/>
              <w:ind w:hanging="10"/>
              <w:jc w:val="both"/>
              <w:rPr>
                <w:rFonts w:ascii="Times New Roman" w:eastAsia="Times New Roman" w:hAnsi="Times New Roman" w:cs="Times New Roman"/>
                <w:sz w:val="28"/>
                <w:szCs w:val="28"/>
                <w:highlight w:val="yellow"/>
              </w:rPr>
            </w:pPr>
          </w:p>
        </w:tc>
      </w:tr>
      <w:tr w:rsidR="000C5D27" w14:paraId="5C7D5045" w14:textId="77777777">
        <w:trPr>
          <w:trHeight w:val="341"/>
        </w:trPr>
        <w:tc>
          <w:tcPr>
            <w:tcW w:w="9345" w:type="dxa"/>
            <w:tcBorders>
              <w:top w:val="nil"/>
              <w:left w:val="nil"/>
              <w:bottom w:val="nil"/>
              <w:right w:val="nil"/>
            </w:tcBorders>
          </w:tcPr>
          <w:p w14:paraId="70392CEC" w14:textId="77777777" w:rsidR="000C5D27" w:rsidRPr="00914A48" w:rsidRDefault="00000000">
            <w:pPr>
              <w:tabs>
                <w:tab w:val="right" w:pos="9354"/>
              </w:tabs>
              <w:spacing w:line="270" w:lineRule="auto"/>
              <w:ind w:hanging="10"/>
              <w:jc w:val="both"/>
              <w:rPr>
                <w:rFonts w:ascii="Times New Roman" w:eastAsia="Times New Roman" w:hAnsi="Times New Roman" w:cs="Times New Roman"/>
                <w:sz w:val="28"/>
                <w:szCs w:val="28"/>
                <w:highlight w:val="yellow"/>
              </w:rPr>
            </w:pPr>
            <w:r w:rsidRPr="00914A48">
              <w:rPr>
                <w:rFonts w:ascii="Times New Roman" w:eastAsia="Times New Roman" w:hAnsi="Times New Roman" w:cs="Times New Roman"/>
                <w:sz w:val="28"/>
                <w:szCs w:val="28"/>
                <w:highlight w:val="yellow"/>
              </w:rPr>
              <w:t>Figure 2.7: SVM hyperplane and maximum margin. The figure illustrates how SVM separates classes by maximizing the margin between support vectors. The concept is based on SVM classification principles discussed in [27].</w:t>
            </w:r>
            <w:hyperlink r:id="rId18" w:anchor="heading=h.pjw8x0utox93">
              <w:r w:rsidR="000C5D27" w:rsidRPr="00914A48">
                <w:rPr>
                  <w:rFonts w:ascii="Times New Roman" w:eastAsia="Times New Roman" w:hAnsi="Times New Roman" w:cs="Times New Roman"/>
                  <w:sz w:val="28"/>
                  <w:szCs w:val="28"/>
                  <w:highlight w:val="yellow"/>
                </w:rPr>
                <w:tab/>
              </w:r>
            </w:hyperlink>
            <w:r w:rsidRPr="00914A48">
              <w:rPr>
                <w:rFonts w:ascii="Times New Roman" w:eastAsia="Times New Roman" w:hAnsi="Times New Roman" w:cs="Times New Roman"/>
                <w:sz w:val="28"/>
                <w:szCs w:val="28"/>
                <w:highlight w:val="yellow"/>
              </w:rPr>
              <w:t>24</w:t>
            </w:r>
          </w:p>
        </w:tc>
      </w:tr>
      <w:tr w:rsidR="000C5D27" w14:paraId="77666570" w14:textId="77777777">
        <w:trPr>
          <w:trHeight w:val="341"/>
        </w:trPr>
        <w:tc>
          <w:tcPr>
            <w:tcW w:w="9345" w:type="dxa"/>
            <w:tcBorders>
              <w:top w:val="nil"/>
              <w:left w:val="nil"/>
              <w:bottom w:val="nil"/>
              <w:right w:val="nil"/>
            </w:tcBorders>
          </w:tcPr>
          <w:p w14:paraId="4E7D4EB1" w14:textId="77777777" w:rsidR="000C5D27" w:rsidRPr="00914A48" w:rsidRDefault="000C5D27">
            <w:pPr>
              <w:tabs>
                <w:tab w:val="right" w:pos="9354"/>
              </w:tabs>
              <w:spacing w:line="270" w:lineRule="auto"/>
              <w:ind w:hanging="10"/>
              <w:jc w:val="both"/>
              <w:rPr>
                <w:rFonts w:ascii="Times New Roman" w:eastAsia="Times New Roman" w:hAnsi="Times New Roman" w:cs="Times New Roman"/>
                <w:sz w:val="28"/>
                <w:szCs w:val="28"/>
                <w:highlight w:val="yellow"/>
              </w:rPr>
            </w:pPr>
          </w:p>
          <w:p w14:paraId="3840BE28" w14:textId="77777777" w:rsidR="000C5D27" w:rsidRPr="00914A48" w:rsidRDefault="00000000">
            <w:pPr>
              <w:tabs>
                <w:tab w:val="right" w:pos="9354"/>
              </w:tabs>
              <w:spacing w:line="270" w:lineRule="auto"/>
              <w:ind w:hanging="10"/>
              <w:jc w:val="both"/>
              <w:rPr>
                <w:rFonts w:ascii="Times New Roman" w:eastAsia="Times New Roman" w:hAnsi="Times New Roman" w:cs="Times New Roman"/>
                <w:sz w:val="28"/>
                <w:szCs w:val="28"/>
                <w:highlight w:val="yellow"/>
              </w:rPr>
            </w:pPr>
            <w:r w:rsidRPr="00914A48">
              <w:rPr>
                <w:rFonts w:ascii="Times New Roman" w:eastAsia="Times New Roman" w:hAnsi="Times New Roman" w:cs="Times New Roman"/>
                <w:sz w:val="28"/>
                <w:szCs w:val="28"/>
                <w:highlight w:val="yellow"/>
              </w:rPr>
              <w:t xml:space="preserve">Figure 2.8: Implementation of </w:t>
            </w:r>
            <w:proofErr w:type="spellStart"/>
            <w:r w:rsidRPr="00914A48">
              <w:rPr>
                <w:rFonts w:ascii="Times New Roman" w:eastAsia="Times New Roman" w:hAnsi="Times New Roman" w:cs="Times New Roman"/>
                <w:sz w:val="28"/>
                <w:szCs w:val="28"/>
                <w:highlight w:val="yellow"/>
              </w:rPr>
              <w:t>XGBoost</w:t>
            </w:r>
            <w:proofErr w:type="spellEnd"/>
            <w:r w:rsidRPr="00914A48">
              <w:rPr>
                <w:highlight w:val="yellow"/>
              </w:rPr>
              <w:fldChar w:fldCharType="begin"/>
            </w:r>
            <w:r w:rsidRPr="00914A48">
              <w:rPr>
                <w:highlight w:val="yellow"/>
              </w:rPr>
              <w:instrText>HYPERLINK "https://docs.google.com/document/d/1gQoIuJyyte64pcKyhZXKmBQKzk4JSGyX/edit?pli=1" \l "heading=h.pjw8x0utox93" \h</w:instrText>
            </w:r>
            <w:r w:rsidRPr="00914A48">
              <w:rPr>
                <w:highlight w:val="yellow"/>
              </w:rPr>
            </w:r>
            <w:r w:rsidRPr="00914A48">
              <w:rPr>
                <w:highlight w:val="yellow"/>
              </w:rPr>
              <w:fldChar w:fldCharType="separate"/>
            </w:r>
            <w:r w:rsidRPr="00914A48">
              <w:rPr>
                <w:rFonts w:ascii="Times New Roman" w:eastAsia="Times New Roman" w:hAnsi="Times New Roman" w:cs="Times New Roman"/>
                <w:sz w:val="28"/>
                <w:szCs w:val="28"/>
                <w:highlight w:val="yellow"/>
              </w:rPr>
              <w:tab/>
            </w:r>
            <w:r w:rsidRPr="00914A48">
              <w:rPr>
                <w:highlight w:val="yellow"/>
              </w:rPr>
              <w:fldChar w:fldCharType="end"/>
            </w:r>
            <w:r w:rsidRPr="00914A48">
              <w:rPr>
                <w:rFonts w:ascii="Times New Roman" w:eastAsia="Times New Roman" w:hAnsi="Times New Roman" w:cs="Times New Roman"/>
                <w:sz w:val="28"/>
                <w:szCs w:val="28"/>
                <w:highlight w:val="yellow"/>
              </w:rPr>
              <w:t>25</w:t>
            </w:r>
          </w:p>
          <w:p w14:paraId="26CBE6EA" w14:textId="77777777" w:rsidR="000C5D27" w:rsidRPr="00914A48" w:rsidRDefault="000C5D27">
            <w:pPr>
              <w:tabs>
                <w:tab w:val="right" w:pos="9354"/>
              </w:tabs>
              <w:spacing w:line="270" w:lineRule="auto"/>
              <w:ind w:hanging="10"/>
              <w:jc w:val="both"/>
              <w:rPr>
                <w:rFonts w:ascii="Times New Roman" w:eastAsia="Times New Roman" w:hAnsi="Times New Roman" w:cs="Times New Roman"/>
                <w:sz w:val="28"/>
                <w:szCs w:val="28"/>
                <w:highlight w:val="yellow"/>
              </w:rPr>
            </w:pPr>
          </w:p>
        </w:tc>
      </w:tr>
      <w:tr w:rsidR="000C5D27" w14:paraId="2A3FDB32" w14:textId="77777777">
        <w:trPr>
          <w:trHeight w:val="1841"/>
        </w:trPr>
        <w:tc>
          <w:tcPr>
            <w:tcW w:w="9345" w:type="dxa"/>
            <w:tcBorders>
              <w:top w:val="nil"/>
              <w:left w:val="nil"/>
              <w:bottom w:val="nil"/>
              <w:right w:val="nil"/>
            </w:tcBorders>
          </w:tcPr>
          <w:p w14:paraId="2E4E7000" w14:textId="77777777" w:rsidR="000C5D27" w:rsidRPr="00914A48" w:rsidRDefault="00000000">
            <w:pPr>
              <w:tabs>
                <w:tab w:val="right" w:pos="9354"/>
              </w:tabs>
              <w:spacing w:line="270" w:lineRule="auto"/>
              <w:ind w:hanging="10"/>
              <w:jc w:val="both"/>
              <w:rPr>
                <w:rFonts w:ascii="Times New Roman" w:eastAsia="Times New Roman" w:hAnsi="Times New Roman" w:cs="Times New Roman"/>
                <w:sz w:val="28"/>
                <w:szCs w:val="28"/>
                <w:highlight w:val="yellow"/>
              </w:rPr>
            </w:pPr>
            <w:r w:rsidRPr="00914A48">
              <w:rPr>
                <w:rFonts w:ascii="Times New Roman" w:eastAsia="Times New Roman" w:hAnsi="Times New Roman" w:cs="Times New Roman"/>
                <w:sz w:val="28"/>
                <w:szCs w:val="28"/>
                <w:highlight w:val="yellow"/>
              </w:rPr>
              <w:lastRenderedPageBreak/>
              <w:t>Figure 2.9: Deep learning for sequential sensor data. A 1D-CNN may extract local patterns from sensor sequences, while LSTM can model longer temporal dependencies. The figure is based on the deep learning concepts discussed in [30] and [31].</w:t>
            </w:r>
            <w:hyperlink r:id="rId19" w:anchor="heading=h.pjw8x0utox93">
              <w:r w:rsidR="000C5D27" w:rsidRPr="00914A48">
                <w:rPr>
                  <w:rFonts w:ascii="Times New Roman" w:eastAsia="Times New Roman" w:hAnsi="Times New Roman" w:cs="Times New Roman"/>
                  <w:sz w:val="28"/>
                  <w:szCs w:val="28"/>
                  <w:highlight w:val="yellow"/>
                </w:rPr>
                <w:tab/>
              </w:r>
            </w:hyperlink>
            <w:r w:rsidRPr="00914A48">
              <w:rPr>
                <w:rFonts w:ascii="Times New Roman" w:eastAsia="Times New Roman" w:hAnsi="Times New Roman" w:cs="Times New Roman"/>
                <w:sz w:val="28"/>
                <w:szCs w:val="28"/>
                <w:highlight w:val="yellow"/>
              </w:rPr>
              <w:t>26</w:t>
            </w:r>
          </w:p>
          <w:p w14:paraId="122B82A6" w14:textId="77777777" w:rsidR="000C5D27" w:rsidRPr="00914A48" w:rsidRDefault="000C5D27">
            <w:pPr>
              <w:tabs>
                <w:tab w:val="right" w:pos="9354"/>
              </w:tabs>
              <w:spacing w:line="270" w:lineRule="auto"/>
              <w:ind w:hanging="10"/>
              <w:jc w:val="both"/>
              <w:rPr>
                <w:rFonts w:ascii="Times New Roman" w:eastAsia="Times New Roman" w:hAnsi="Times New Roman" w:cs="Times New Roman"/>
                <w:sz w:val="28"/>
                <w:szCs w:val="28"/>
                <w:highlight w:val="yellow"/>
              </w:rPr>
            </w:pPr>
          </w:p>
        </w:tc>
      </w:tr>
      <w:tr w:rsidR="000C5D27" w14:paraId="4C6494CD" w14:textId="77777777">
        <w:trPr>
          <w:trHeight w:val="341"/>
        </w:trPr>
        <w:tc>
          <w:tcPr>
            <w:tcW w:w="9345" w:type="dxa"/>
            <w:tcBorders>
              <w:top w:val="nil"/>
              <w:left w:val="nil"/>
              <w:bottom w:val="nil"/>
              <w:right w:val="nil"/>
            </w:tcBorders>
          </w:tcPr>
          <w:p w14:paraId="6EC8CC2D" w14:textId="77777777" w:rsidR="000C5D27" w:rsidRPr="00914A48" w:rsidRDefault="00000000">
            <w:pPr>
              <w:tabs>
                <w:tab w:val="right" w:pos="9354"/>
              </w:tabs>
              <w:spacing w:line="270" w:lineRule="auto"/>
              <w:ind w:hanging="10"/>
              <w:jc w:val="both"/>
              <w:rPr>
                <w:rFonts w:ascii="Times New Roman" w:eastAsia="Times New Roman" w:hAnsi="Times New Roman" w:cs="Times New Roman"/>
                <w:sz w:val="28"/>
                <w:szCs w:val="28"/>
                <w:highlight w:val="yellow"/>
              </w:rPr>
            </w:pPr>
            <w:r w:rsidRPr="00914A48">
              <w:rPr>
                <w:rFonts w:ascii="Times New Roman" w:eastAsia="Times New Roman" w:hAnsi="Times New Roman" w:cs="Times New Roman"/>
                <w:sz w:val="28"/>
                <w:szCs w:val="28"/>
                <w:highlight w:val="yellow"/>
              </w:rPr>
              <w:t>Figure 2.10: NLP pipeline for accident report analysis. Textual accident narratives are cleaned and transformed into numerical features, such as TF-IDF or word embeddings, before being used by a classifier. The figure is based on NLP accident report analysis concepts in [32] and [33].</w:t>
            </w:r>
            <w:hyperlink r:id="rId20" w:anchor="heading=h.pjw8x0utox93">
              <w:r w:rsidR="000C5D27" w:rsidRPr="00914A48">
                <w:rPr>
                  <w:rFonts w:ascii="Times New Roman" w:eastAsia="Times New Roman" w:hAnsi="Times New Roman" w:cs="Times New Roman"/>
                  <w:sz w:val="28"/>
                  <w:szCs w:val="28"/>
                  <w:highlight w:val="yellow"/>
                </w:rPr>
                <w:tab/>
              </w:r>
            </w:hyperlink>
            <w:r w:rsidRPr="00914A48">
              <w:rPr>
                <w:rFonts w:ascii="Times New Roman" w:eastAsia="Times New Roman" w:hAnsi="Times New Roman" w:cs="Times New Roman"/>
                <w:sz w:val="28"/>
                <w:szCs w:val="28"/>
                <w:highlight w:val="yellow"/>
              </w:rPr>
              <w:t>27</w:t>
            </w:r>
          </w:p>
          <w:p w14:paraId="284DD156" w14:textId="77777777" w:rsidR="000C5D27" w:rsidRPr="00914A48" w:rsidRDefault="000C5D27">
            <w:pPr>
              <w:tabs>
                <w:tab w:val="right" w:pos="9354"/>
              </w:tabs>
              <w:spacing w:line="270" w:lineRule="auto"/>
              <w:ind w:hanging="10"/>
              <w:jc w:val="both"/>
              <w:rPr>
                <w:rFonts w:ascii="Times New Roman" w:eastAsia="Times New Roman" w:hAnsi="Times New Roman" w:cs="Times New Roman"/>
                <w:sz w:val="28"/>
                <w:szCs w:val="28"/>
                <w:highlight w:val="yellow"/>
              </w:rPr>
            </w:pPr>
          </w:p>
        </w:tc>
      </w:tr>
      <w:tr w:rsidR="000C5D27" w14:paraId="69A2B00C" w14:textId="77777777">
        <w:trPr>
          <w:trHeight w:val="341"/>
        </w:trPr>
        <w:tc>
          <w:tcPr>
            <w:tcW w:w="9345" w:type="dxa"/>
            <w:tcBorders>
              <w:top w:val="nil"/>
              <w:left w:val="nil"/>
              <w:bottom w:val="nil"/>
              <w:right w:val="nil"/>
            </w:tcBorders>
          </w:tcPr>
          <w:p w14:paraId="031A9081" w14:textId="77777777" w:rsidR="00914A48" w:rsidRPr="00914A48" w:rsidRDefault="00000000">
            <w:pPr>
              <w:tabs>
                <w:tab w:val="right" w:pos="9354"/>
              </w:tabs>
              <w:spacing w:line="270" w:lineRule="auto"/>
              <w:ind w:hanging="10"/>
              <w:jc w:val="both"/>
              <w:rPr>
                <w:rFonts w:ascii="Times New Roman" w:eastAsia="Times New Roman" w:hAnsi="Times New Roman" w:cs="Times New Roman"/>
                <w:sz w:val="28"/>
                <w:szCs w:val="28"/>
                <w:highlight w:val="yellow"/>
              </w:rPr>
            </w:pPr>
            <w:r w:rsidRPr="00914A48">
              <w:rPr>
                <w:rFonts w:ascii="Times New Roman" w:eastAsia="Times New Roman" w:hAnsi="Times New Roman" w:cs="Times New Roman"/>
                <w:sz w:val="28"/>
                <w:szCs w:val="28"/>
                <w:highlight w:val="yellow"/>
              </w:rPr>
              <w:t>Figure 2.11: SHAP feature contribution concept. The figure illustrates how individual features can increase or decrease the final predicted risk compared with a baseline prediction. The explanation concept is based on SHAP analysis described in [36].</w:t>
            </w:r>
          </w:p>
          <w:p w14:paraId="34B2E0C9" w14:textId="77777777" w:rsidR="00914A48" w:rsidRPr="00914A48" w:rsidRDefault="00914A48">
            <w:pPr>
              <w:tabs>
                <w:tab w:val="right" w:pos="9354"/>
              </w:tabs>
              <w:spacing w:line="270" w:lineRule="auto"/>
              <w:ind w:hanging="10"/>
              <w:jc w:val="both"/>
              <w:rPr>
                <w:rFonts w:ascii="Times New Roman" w:eastAsia="Times New Roman" w:hAnsi="Times New Roman" w:cs="Times New Roman"/>
                <w:sz w:val="28"/>
                <w:szCs w:val="28"/>
                <w:highlight w:val="yellow"/>
              </w:rPr>
            </w:pPr>
          </w:p>
          <w:p w14:paraId="6BB93297" w14:textId="77777777" w:rsidR="00914A48" w:rsidRPr="00914A48" w:rsidRDefault="00914A48">
            <w:pPr>
              <w:tabs>
                <w:tab w:val="right" w:pos="9354"/>
              </w:tabs>
              <w:spacing w:line="270" w:lineRule="auto"/>
              <w:ind w:hanging="10"/>
              <w:jc w:val="both"/>
              <w:rPr>
                <w:rFonts w:ascii="Times New Roman" w:eastAsia="Times New Roman" w:hAnsi="Times New Roman" w:cs="Times New Roman"/>
                <w:sz w:val="28"/>
                <w:szCs w:val="28"/>
                <w:highlight w:val="yellow"/>
              </w:rPr>
            </w:pPr>
          </w:p>
          <w:p w14:paraId="7F7068D8" w14:textId="77777777" w:rsidR="00CA21C5" w:rsidRDefault="00CA21C5" w:rsidP="00914A48">
            <w:pPr>
              <w:pStyle w:val="Heading1"/>
              <w:rPr>
                <w:b/>
                <w:bCs/>
                <w:color w:val="000000"/>
                <w:highlight w:val="yellow"/>
              </w:rPr>
            </w:pPr>
          </w:p>
          <w:p w14:paraId="5C545292" w14:textId="77777777" w:rsidR="00CA21C5" w:rsidRDefault="00CA21C5" w:rsidP="00914A48">
            <w:pPr>
              <w:pStyle w:val="Heading1"/>
              <w:rPr>
                <w:b/>
                <w:bCs/>
                <w:color w:val="000000"/>
                <w:highlight w:val="yellow"/>
              </w:rPr>
            </w:pPr>
          </w:p>
          <w:p w14:paraId="0FFD65AD" w14:textId="77777777" w:rsidR="00CA21C5" w:rsidRDefault="00CA21C5" w:rsidP="00914A48">
            <w:pPr>
              <w:pStyle w:val="Heading1"/>
              <w:rPr>
                <w:b/>
                <w:bCs/>
                <w:color w:val="000000"/>
                <w:highlight w:val="yellow"/>
              </w:rPr>
            </w:pPr>
          </w:p>
          <w:p w14:paraId="2E9DA363" w14:textId="77777777" w:rsidR="00CA21C5" w:rsidRDefault="00CA21C5" w:rsidP="00914A48">
            <w:pPr>
              <w:pStyle w:val="Heading1"/>
              <w:rPr>
                <w:b/>
                <w:bCs/>
                <w:color w:val="000000"/>
                <w:highlight w:val="yellow"/>
              </w:rPr>
            </w:pPr>
          </w:p>
          <w:p w14:paraId="28B4D9FC" w14:textId="77777777" w:rsidR="00CA21C5" w:rsidRDefault="00CA21C5" w:rsidP="00914A48">
            <w:pPr>
              <w:pStyle w:val="Heading1"/>
              <w:rPr>
                <w:b/>
                <w:bCs/>
                <w:color w:val="000000"/>
                <w:highlight w:val="yellow"/>
              </w:rPr>
            </w:pPr>
          </w:p>
          <w:p w14:paraId="5C938497" w14:textId="77777777" w:rsidR="00CA21C5" w:rsidRDefault="00CA21C5" w:rsidP="00914A48">
            <w:pPr>
              <w:pStyle w:val="Heading1"/>
              <w:rPr>
                <w:b/>
                <w:bCs/>
                <w:color w:val="000000"/>
                <w:highlight w:val="yellow"/>
              </w:rPr>
            </w:pPr>
          </w:p>
          <w:p w14:paraId="51395FA5" w14:textId="77777777" w:rsidR="00CA21C5" w:rsidRDefault="00CA21C5" w:rsidP="00914A48">
            <w:pPr>
              <w:pStyle w:val="Heading1"/>
              <w:rPr>
                <w:b/>
                <w:bCs/>
                <w:color w:val="000000"/>
                <w:highlight w:val="yellow"/>
              </w:rPr>
            </w:pPr>
          </w:p>
          <w:p w14:paraId="49AD5E07" w14:textId="21170F24" w:rsidR="000C5D27" w:rsidRPr="00914A48" w:rsidRDefault="00914A48" w:rsidP="00914A48">
            <w:pPr>
              <w:pStyle w:val="Heading1"/>
              <w:rPr>
                <w:b/>
                <w:bCs/>
                <w:color w:val="000000"/>
                <w:highlight w:val="yellow"/>
              </w:rPr>
            </w:pPr>
            <w:r w:rsidRPr="00914A48">
              <w:rPr>
                <w:b/>
                <w:bCs/>
                <w:color w:val="000000"/>
                <w:highlight w:val="yellow"/>
              </w:rPr>
              <w:t>List of Tables??</w:t>
            </w:r>
          </w:p>
          <w:p w14:paraId="1AFD1F6B" w14:textId="77777777" w:rsidR="000C5D27" w:rsidRPr="00914A48" w:rsidRDefault="000C5D27">
            <w:pPr>
              <w:tabs>
                <w:tab w:val="right" w:pos="9354"/>
              </w:tabs>
              <w:spacing w:line="270" w:lineRule="auto"/>
              <w:ind w:hanging="10"/>
              <w:jc w:val="both"/>
              <w:rPr>
                <w:rFonts w:ascii="Times New Roman" w:eastAsia="Times New Roman" w:hAnsi="Times New Roman" w:cs="Times New Roman"/>
                <w:sz w:val="28"/>
                <w:szCs w:val="28"/>
                <w:highlight w:val="yellow"/>
              </w:rPr>
            </w:pPr>
          </w:p>
          <w:p w14:paraId="7BAAFC6C" w14:textId="77777777" w:rsidR="000C5D27" w:rsidRPr="00914A48" w:rsidRDefault="000C5D27">
            <w:pPr>
              <w:tabs>
                <w:tab w:val="right" w:pos="9354"/>
              </w:tabs>
              <w:spacing w:line="270" w:lineRule="auto"/>
              <w:ind w:hanging="10"/>
              <w:jc w:val="both"/>
              <w:rPr>
                <w:rFonts w:ascii="Times New Roman" w:eastAsia="Times New Roman" w:hAnsi="Times New Roman" w:cs="Times New Roman"/>
                <w:sz w:val="28"/>
                <w:szCs w:val="28"/>
                <w:highlight w:val="yellow"/>
              </w:rPr>
            </w:pPr>
          </w:p>
        </w:tc>
      </w:tr>
      <w:tr w:rsidR="000C5D27" w14:paraId="79BF684C" w14:textId="77777777">
        <w:trPr>
          <w:trHeight w:val="341"/>
        </w:trPr>
        <w:tc>
          <w:tcPr>
            <w:tcW w:w="9345" w:type="dxa"/>
            <w:tcBorders>
              <w:top w:val="nil"/>
              <w:left w:val="nil"/>
              <w:bottom w:val="nil"/>
              <w:right w:val="nil"/>
            </w:tcBorders>
          </w:tcPr>
          <w:p w14:paraId="21489D18" w14:textId="77777777" w:rsidR="000C5D27" w:rsidRDefault="000C5D27">
            <w:pPr>
              <w:tabs>
                <w:tab w:val="right" w:pos="9354"/>
              </w:tabs>
              <w:spacing w:line="270" w:lineRule="auto"/>
              <w:ind w:hanging="10"/>
              <w:jc w:val="both"/>
              <w:rPr>
                <w:rFonts w:ascii="Times New Roman" w:eastAsia="Times New Roman" w:hAnsi="Times New Roman" w:cs="Times New Roman"/>
                <w:sz w:val="28"/>
                <w:szCs w:val="28"/>
              </w:rPr>
            </w:pPr>
          </w:p>
        </w:tc>
      </w:tr>
    </w:tbl>
    <w:p w14:paraId="3F112FDC" w14:textId="77777777" w:rsidR="000C5D27" w:rsidRDefault="00000000">
      <w:pPr>
        <w:rPr>
          <w:rFonts w:ascii="Times New Roman" w:eastAsia="Times New Roman" w:hAnsi="Times New Roman" w:cs="Times New Roman"/>
        </w:rPr>
      </w:pPr>
      <w:r>
        <w:br w:type="page"/>
      </w:r>
    </w:p>
    <w:p w14:paraId="1165D554" w14:textId="77777777" w:rsidR="000C5D27" w:rsidRDefault="000C5D27">
      <w:pPr>
        <w:rPr>
          <w:rFonts w:ascii="Times New Roman" w:eastAsia="Times New Roman" w:hAnsi="Times New Roman" w:cs="Times New Roman"/>
        </w:rPr>
      </w:pPr>
    </w:p>
    <w:p w14:paraId="0AB5B928" w14:textId="77777777" w:rsidR="000C5D27" w:rsidRDefault="00000000">
      <w:pPr>
        <w:pStyle w:val="Heading1"/>
        <w:rPr>
          <w:b/>
          <w:bCs/>
          <w:color w:val="000000"/>
        </w:rPr>
      </w:pPr>
      <w:bookmarkStart w:id="5" w:name="_heading=h.r1qagd1856ni" w:colFirst="0" w:colLast="0"/>
      <w:bookmarkEnd w:id="5"/>
      <w:r>
        <w:rPr>
          <w:b/>
          <w:bCs/>
          <w:color w:val="000000"/>
        </w:rPr>
        <w:t xml:space="preserve">Chapter 1: Introduction </w:t>
      </w:r>
    </w:p>
    <w:p w14:paraId="788CEB80" w14:textId="77777777" w:rsidR="000C5D27" w:rsidRDefault="00000000">
      <w:pPr>
        <w:pStyle w:val="Heading2"/>
        <w:rPr>
          <w:rFonts w:ascii="Times New Roman" w:eastAsia="Times New Roman" w:hAnsi="Times New Roman" w:cs="Times New Roman"/>
          <w:b/>
          <w:bCs/>
          <w:color w:val="000000"/>
        </w:rPr>
      </w:pPr>
      <w:bookmarkStart w:id="6" w:name="_heading=h.siri7s3foqim" w:colFirst="0" w:colLast="0"/>
      <w:bookmarkEnd w:id="6"/>
      <w:r>
        <w:rPr>
          <w:rFonts w:ascii="Times New Roman" w:eastAsia="Times New Roman" w:hAnsi="Times New Roman" w:cs="Times New Roman"/>
          <w:b/>
          <w:bCs/>
          <w:color w:val="000000"/>
        </w:rPr>
        <w:t>1.1 Overview</w:t>
      </w:r>
    </w:p>
    <w:p w14:paraId="513381A3"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 advent of Industry 4.0 has led to the reengineering of management and operation of industrial systems. Manufacturing processes and the overall management of Manufacturing Execution Systems (MES) are more efficient and effective with connected devices and the Industrial Internet of Things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[1]. With the rapid advancement of connectivity and the ability to access real-time data from various sensors, industries are surpassing the traditional methods of monitoring industrial processes and making safety and efficiency </w:t>
      </w:r>
      <w:proofErr w:type="gramStart"/>
      <w:r>
        <w:rPr>
          <w:rFonts w:ascii="Times New Roman" w:eastAsia="Times New Roman" w:hAnsi="Times New Roman" w:cs="Times New Roman"/>
          <w:sz w:val="28"/>
          <w:szCs w:val="28"/>
        </w:rPr>
        <w:t>decisions .</w:t>
      </w:r>
      <w:proofErr w:type="gramEnd"/>
      <w:r>
        <w:rPr>
          <w:rFonts w:ascii="Times New Roman" w:eastAsia="Times New Roman" w:hAnsi="Times New Roman" w:cs="Times New Roman"/>
          <w:sz w:val="28"/>
          <w:szCs w:val="28"/>
        </w:rPr>
        <w:t xml:space="preserve"> [2]</w:t>
      </w:r>
    </w:p>
    <w:p w14:paraId="40013909"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When you have hazardous conditions, safety is always of great concern, particularly when the hazardous condition can potentially cause a fire or accident in the workplace. These office accidents, in different </w:t>
      </w:r>
      <w:proofErr w:type="gramStart"/>
      <w:r>
        <w:rPr>
          <w:rFonts w:ascii="Times New Roman" w:eastAsia="Times New Roman" w:hAnsi="Times New Roman" w:cs="Times New Roman"/>
          <w:sz w:val="28"/>
          <w:szCs w:val="28"/>
        </w:rPr>
        <w:t>forms</w:t>
      </w:r>
      <w:proofErr w:type="gramEnd"/>
      <w:r>
        <w:rPr>
          <w:rFonts w:ascii="Times New Roman" w:eastAsia="Times New Roman" w:hAnsi="Times New Roman" w:cs="Times New Roman"/>
          <w:sz w:val="28"/>
          <w:szCs w:val="28"/>
        </w:rPr>
        <w:t xml:space="preserve"> and the damage to the equipment can stop production for a considerable </w:t>
      </w:r>
      <w:proofErr w:type="gramStart"/>
      <w:r>
        <w:rPr>
          <w:rFonts w:ascii="Times New Roman" w:eastAsia="Times New Roman" w:hAnsi="Times New Roman" w:cs="Times New Roman"/>
          <w:sz w:val="28"/>
          <w:szCs w:val="28"/>
        </w:rPr>
        <w:t>period of time</w:t>
      </w:r>
      <w:proofErr w:type="gramEnd"/>
      <w:r>
        <w:rPr>
          <w:rFonts w:ascii="Times New Roman" w:eastAsia="Times New Roman" w:hAnsi="Times New Roman" w:cs="Times New Roman"/>
          <w:sz w:val="28"/>
          <w:szCs w:val="28"/>
        </w:rPr>
        <w:t xml:space="preserve"> and cause significant financial losses [3]. For many industries, the main concern is the safety of employees and the financial loss due to a reduction in productivity. [4]</w:t>
      </w:r>
    </w:p>
    <w:p w14:paraId="09F5DA8D"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Figure 1.1 shows the entire picture of the Industrial IoT-based intelligent safety framework, and how the sensor data from the industrial environment flows to the intelligent decision support systems</w:t>
      </w:r>
    </w:p>
    <w:p w14:paraId="37CE0341" w14:textId="77777777" w:rsidR="000C5D27" w:rsidRDefault="00000000">
      <w:pPr>
        <w:jc w:val="center"/>
        <w:rPr>
          <w:rFonts w:ascii="Times New Roman" w:eastAsia="Times New Roman" w:hAnsi="Times New Roman" w:cs="Times New Roman"/>
        </w:rPr>
      </w:pPr>
      <w:r>
        <w:rPr>
          <w:rFonts w:ascii="Times New Roman" w:eastAsia="Times New Roman" w:hAnsi="Times New Roman" w:cs="Times New Roman"/>
          <w:noProof/>
        </w:rPr>
        <w:lastRenderedPageBreak/>
        <w:drawing>
          <wp:inline distT="0" distB="0" distL="0" distR="0" wp14:anchorId="46615CFD" wp14:editId="2039361F">
            <wp:extent cx="2979876" cy="3723572"/>
            <wp:effectExtent l="190500" t="190500" r="190500" b="19050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1"/>
                    <a:srcRect/>
                    <a:stretch>
                      <a:fillRect/>
                    </a:stretch>
                  </pic:blipFill>
                  <pic:spPr>
                    <a:xfrm>
                      <a:off x="0" y="0"/>
                      <a:ext cx="2979876" cy="3723572"/>
                    </a:xfrm>
                    <a:prstGeom prst="rect">
                      <a:avLst/>
                    </a:prstGeom>
                    <a:ln w="190500">
                      <a:solidFill>
                        <a:srgbClr val="FFFFFF"/>
                      </a:solidFill>
                      <a:prstDash val="solid"/>
                    </a:ln>
                  </pic:spPr>
                </pic:pic>
              </a:graphicData>
            </a:graphic>
          </wp:inline>
        </w:drawing>
      </w:r>
    </w:p>
    <w:p w14:paraId="755F98A5" w14:textId="77777777" w:rsidR="000C5D27" w:rsidRDefault="00000000">
      <w:pPr>
        <w:jc w:val="cente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Figure 1.1: Industrial IoT-Based Intelligent Safety Framework</w:t>
      </w:r>
    </w:p>
    <w:p w14:paraId="6F6FEF72" w14:textId="77777777" w:rsidR="000C5D27" w:rsidRDefault="000C5D27">
      <w:pPr>
        <w:rPr>
          <w:rFonts w:ascii="Times New Roman" w:eastAsia="Times New Roman" w:hAnsi="Times New Roman" w:cs="Times New Roman"/>
          <w:i/>
          <w:iCs/>
          <w:sz w:val="20"/>
          <w:szCs w:val="20"/>
        </w:rPr>
      </w:pPr>
    </w:p>
    <w:p w14:paraId="3441CBD8"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Most traditional methods of safety rely on periodic inspections and after-the-fact rules for reactive measures. While these methods have helped in the increase of safety standards, they lack the ability to identify safety concerns prior to an event [4]. With the surge in the volume of data generated by sensors, more advanced methods that support proactive risk are possible.</w:t>
      </w:r>
    </w:p>
    <w:p w14:paraId="5B35F8CE"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In the past few years, major advances in the integration of Artificial Intelligence (AI) and Machine Learning (ML) in industry have occurred. With AI and ML, one can handle complex data sets and identify complex patterns in a data set that might not be picked up in the traditional analysis framework [5]. Because of this, the application of predictive models to aid in the identification of abnormal conditions has become more popular and is used to reduce the occurrence of accidents [5].</w:t>
      </w:r>
    </w:p>
    <w:p w14:paraId="4096E0C9"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Apart from predicting risk, the proliferation of more accessible predictive analytics is enabling industries to create early warning systems to identify abnormal conditions prior to their escalation to serious incidents. They are cost effective and provide real-</w:t>
      </w:r>
      <w:r>
        <w:rPr>
          <w:rFonts w:ascii="Times New Roman" w:eastAsia="Times New Roman" w:hAnsi="Times New Roman" w:cs="Times New Roman"/>
          <w:sz w:val="28"/>
          <w:szCs w:val="28"/>
        </w:rPr>
        <w:lastRenderedPageBreak/>
        <w:t xml:space="preserve">time information, which enables </w:t>
      </w:r>
      <w:proofErr w:type="gramStart"/>
      <w:r>
        <w:rPr>
          <w:rFonts w:ascii="Times New Roman" w:eastAsia="Times New Roman" w:hAnsi="Times New Roman" w:cs="Times New Roman"/>
          <w:sz w:val="28"/>
          <w:szCs w:val="28"/>
        </w:rPr>
        <w:t>pro-active</w:t>
      </w:r>
      <w:proofErr w:type="gramEnd"/>
      <w:r>
        <w:rPr>
          <w:rFonts w:ascii="Times New Roman" w:eastAsia="Times New Roman" w:hAnsi="Times New Roman" w:cs="Times New Roman"/>
          <w:sz w:val="28"/>
          <w:szCs w:val="28"/>
        </w:rPr>
        <w:t xml:space="preserve"> maintenance and reduces unexpected downtime and </w:t>
      </w:r>
      <w:proofErr w:type="spellStart"/>
      <w:r>
        <w:rPr>
          <w:rFonts w:ascii="Times New Roman" w:eastAsia="Times New Roman" w:hAnsi="Times New Roman" w:cs="Times New Roman"/>
          <w:sz w:val="28"/>
          <w:szCs w:val="28"/>
        </w:rPr>
        <w:t>maximises</w:t>
      </w:r>
      <w:proofErr w:type="spellEnd"/>
      <w:r>
        <w:rPr>
          <w:rFonts w:ascii="Times New Roman" w:eastAsia="Times New Roman" w:hAnsi="Times New Roman" w:cs="Times New Roman"/>
          <w:sz w:val="28"/>
          <w:szCs w:val="28"/>
        </w:rPr>
        <w:t xml:space="preserve"> business efficiency [6]. Therefore, predictive analytics has become an integral part of the modern safety management system and the smart manufacturing intelligent safety management system [6].</w:t>
      </w:r>
    </w:p>
    <w:p w14:paraId="773A52B6"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Such a wide integration of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systems brings additional benefits to </w:t>
      </w:r>
      <w:proofErr w:type="gramStart"/>
      <w:r>
        <w:rPr>
          <w:rFonts w:ascii="Times New Roman" w:eastAsia="Times New Roman" w:hAnsi="Times New Roman" w:cs="Times New Roman"/>
          <w:sz w:val="28"/>
          <w:szCs w:val="28"/>
        </w:rPr>
        <w:t>an unlimited</w:t>
      </w:r>
      <w:proofErr w:type="gramEnd"/>
      <w:r>
        <w:rPr>
          <w:rFonts w:ascii="Times New Roman" w:eastAsia="Times New Roman" w:hAnsi="Times New Roman" w:cs="Times New Roman"/>
          <w:sz w:val="28"/>
          <w:szCs w:val="28"/>
        </w:rPr>
        <w:t xml:space="preserve"> monitoring and measurement of safety parameters, which are critical for safety (temperature, pressure, humidity, vibration and even the concentration of gases) [7]. The data from these technologies creates a better understanding of the state of an industrial </w:t>
      </w:r>
      <w:proofErr w:type="gramStart"/>
      <w:r>
        <w:rPr>
          <w:rFonts w:ascii="Times New Roman" w:eastAsia="Times New Roman" w:hAnsi="Times New Roman" w:cs="Times New Roman"/>
          <w:sz w:val="28"/>
          <w:szCs w:val="28"/>
        </w:rPr>
        <w:t>system, and</w:t>
      </w:r>
      <w:proofErr w:type="gramEnd"/>
      <w:r>
        <w:rPr>
          <w:rFonts w:ascii="Times New Roman" w:eastAsia="Times New Roman" w:hAnsi="Times New Roman" w:cs="Times New Roman"/>
          <w:sz w:val="28"/>
          <w:szCs w:val="28"/>
        </w:rPr>
        <w:t xml:space="preserve"> facilitates the shift in safety practice from reactive to predictive risk management [7].</w:t>
      </w:r>
    </w:p>
    <w:p w14:paraId="13840C34"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 addition of ML systems, especially for advanced and complex ML models, to safety management systems is generating a paradox. Although ML models provide great benefits and operational advantages, their low interpretability is a serious risk in safety management systems. In safety-critical applications, it is of great importance to understand and validate the predictive results [8]. This, in turn, is driving the focus in Explainable AI (XAI) research, which aims to make safety management systems more transparent and predictable [8].</w:t>
      </w:r>
    </w:p>
    <w:p w14:paraId="4BD4D293" w14:textId="77777777" w:rsidR="000C5D27" w:rsidRDefault="00000000">
      <w:pPr>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AI, and machine learning can be used together to create sophisticated safety systems that predict industrial fires or accident hazards that can be "</w:t>
      </w:r>
      <w:proofErr w:type="gramStart"/>
      <w:r>
        <w:rPr>
          <w:rFonts w:ascii="Times New Roman" w:eastAsia="Times New Roman" w:hAnsi="Times New Roman" w:cs="Times New Roman"/>
          <w:sz w:val="28"/>
          <w:szCs w:val="28"/>
        </w:rPr>
        <w:t>explained</w:t>
      </w:r>
      <w:proofErr w:type="gramEnd"/>
      <w:r>
        <w:rPr>
          <w:rFonts w:ascii="Times New Roman" w:eastAsia="Times New Roman" w:hAnsi="Times New Roman" w:cs="Times New Roman"/>
          <w:sz w:val="28"/>
          <w:szCs w:val="28"/>
        </w:rPr>
        <w:t xml:space="preserve">. These systems can contribute </w:t>
      </w:r>
      <w:proofErr w:type="gramStart"/>
      <w:r>
        <w:rPr>
          <w:rFonts w:ascii="Times New Roman" w:eastAsia="Times New Roman" w:hAnsi="Times New Roman" w:cs="Times New Roman"/>
          <w:sz w:val="28"/>
          <w:szCs w:val="28"/>
        </w:rPr>
        <w:t>in</w:t>
      </w:r>
      <w:proofErr w:type="gramEnd"/>
      <w:r>
        <w:rPr>
          <w:rFonts w:ascii="Times New Roman" w:eastAsia="Times New Roman" w:hAnsi="Times New Roman" w:cs="Times New Roman"/>
          <w:sz w:val="28"/>
          <w:szCs w:val="28"/>
        </w:rPr>
        <w:t xml:space="preserve"> optimizing the situational awareness </w:t>
      </w:r>
      <w:proofErr w:type="gramStart"/>
      <w:r>
        <w:rPr>
          <w:rFonts w:ascii="Times New Roman" w:eastAsia="Times New Roman" w:hAnsi="Times New Roman" w:cs="Times New Roman"/>
          <w:sz w:val="28"/>
          <w:szCs w:val="28"/>
        </w:rPr>
        <w:t>and also</w:t>
      </w:r>
      <w:proofErr w:type="gramEnd"/>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in</w:t>
      </w:r>
      <w:proofErr w:type="gramEnd"/>
      <w:r>
        <w:rPr>
          <w:rFonts w:ascii="Times New Roman" w:eastAsia="Times New Roman" w:hAnsi="Times New Roman" w:cs="Times New Roman"/>
          <w:sz w:val="28"/>
          <w:szCs w:val="28"/>
        </w:rPr>
        <w:t xml:space="preserve"> implementing other effective techniques of risk response in modern manufacturing systems. This integration of Explainable Machine Learning with Industrial IoT technologies, therefore, seems to be a new industrial safety improvement and to offer a preemptive risk management capability in intelligent manufacturing systems [9].</w:t>
      </w:r>
      <w:r>
        <w:br w:type="page"/>
      </w:r>
    </w:p>
    <w:p w14:paraId="3E9F2745" w14:textId="77777777" w:rsidR="000C5D27" w:rsidRDefault="000C5D27">
      <w:pPr>
        <w:jc w:val="both"/>
        <w:rPr>
          <w:rFonts w:ascii="Times New Roman" w:eastAsia="Times New Roman" w:hAnsi="Times New Roman" w:cs="Times New Roman"/>
          <w:sz w:val="28"/>
          <w:szCs w:val="28"/>
        </w:rPr>
      </w:pPr>
    </w:p>
    <w:p w14:paraId="7AB2620C" w14:textId="77777777" w:rsidR="000C5D27" w:rsidRDefault="000C5D27">
      <w:pPr>
        <w:jc w:val="both"/>
        <w:rPr>
          <w:rFonts w:ascii="Times New Roman" w:eastAsia="Times New Roman" w:hAnsi="Times New Roman" w:cs="Times New Roman"/>
        </w:rPr>
      </w:pPr>
    </w:p>
    <w:p w14:paraId="28685A5A" w14:textId="77777777" w:rsidR="000C5D27" w:rsidRDefault="00000000">
      <w:pPr>
        <w:pStyle w:val="Heading2"/>
        <w:rPr>
          <w:rFonts w:ascii="Times New Roman" w:eastAsia="Times New Roman" w:hAnsi="Times New Roman" w:cs="Times New Roman"/>
          <w:b/>
          <w:bCs/>
          <w:color w:val="000000"/>
        </w:rPr>
      </w:pPr>
      <w:bookmarkStart w:id="7" w:name="_heading=h.27ki0i8qmm0t" w:colFirst="0" w:colLast="0"/>
      <w:bookmarkEnd w:id="7"/>
      <w:r>
        <w:rPr>
          <w:rFonts w:ascii="Times New Roman" w:eastAsia="Times New Roman" w:hAnsi="Times New Roman" w:cs="Times New Roman"/>
          <w:b/>
          <w:bCs/>
          <w:color w:val="000000"/>
        </w:rPr>
        <w:t>1.2 Problem Definition</w:t>
      </w:r>
    </w:p>
    <w:p w14:paraId="465EE910"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Industrial accidents and fires at the workplace continue to be a problem in many industrial sectors, as the development of Industrial 4.0 and the growing adoption of systems based on the Industrial Internet of Things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has</w:t>
      </w:r>
      <w:proofErr w:type="gramEnd"/>
      <w:r>
        <w:rPr>
          <w:rFonts w:ascii="Times New Roman" w:eastAsia="Times New Roman" w:hAnsi="Times New Roman" w:cs="Times New Roman"/>
          <w:sz w:val="28"/>
          <w:szCs w:val="28"/>
        </w:rPr>
        <w:t xml:space="preserve"> been occurring. These events pose risks to employee safety, system damage, workflow/process disruption and costly financial losses [10].</w:t>
      </w:r>
    </w:p>
    <w:p w14:paraId="421FF7C2"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Many industrial sites rely on routine checks and procedures that are preplanned and predictable for the management of safety. Advances have been made in </w:t>
      </w:r>
      <w:proofErr w:type="gramStart"/>
      <w:r>
        <w:rPr>
          <w:rFonts w:ascii="Times New Roman" w:eastAsia="Times New Roman" w:hAnsi="Times New Roman" w:cs="Times New Roman"/>
          <w:sz w:val="28"/>
          <w:szCs w:val="28"/>
        </w:rPr>
        <w:t>safety</w:t>
      </w:r>
      <w:proofErr w:type="gramEnd"/>
      <w:r>
        <w:rPr>
          <w:rFonts w:ascii="Times New Roman" w:eastAsia="Times New Roman" w:hAnsi="Times New Roman" w:cs="Times New Roman"/>
          <w:sz w:val="28"/>
          <w:szCs w:val="28"/>
        </w:rPr>
        <w:t xml:space="preserve"> but these still react to the event of an accident - they don't stop it from happening. As a result, workers might not be aware of safety hazards until after an incident has occurred [11].</w:t>
      </w:r>
    </w:p>
    <w:p w14:paraId="5F70AB5C"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With </w:t>
      </w:r>
      <w:proofErr w:type="gramStart"/>
      <w:r>
        <w:rPr>
          <w:rFonts w:ascii="Times New Roman" w:eastAsia="Times New Roman" w:hAnsi="Times New Roman" w:cs="Times New Roman"/>
          <w:sz w:val="28"/>
          <w:szCs w:val="28"/>
        </w:rPr>
        <w:t>the greater</w:t>
      </w:r>
      <w:proofErr w:type="gramEnd"/>
      <w:r>
        <w:rPr>
          <w:rFonts w:ascii="Times New Roman" w:eastAsia="Times New Roman" w:hAnsi="Times New Roman" w:cs="Times New Roman"/>
          <w:sz w:val="28"/>
          <w:szCs w:val="28"/>
        </w:rPr>
        <w:t xml:space="preserve"> access to </w:t>
      </w:r>
      <w:proofErr w:type="gramStart"/>
      <w:r>
        <w:rPr>
          <w:rFonts w:ascii="Times New Roman" w:eastAsia="Times New Roman" w:hAnsi="Times New Roman" w:cs="Times New Roman"/>
          <w:sz w:val="28"/>
          <w:szCs w:val="28"/>
        </w:rPr>
        <w:t>the data</w:t>
      </w:r>
      <w:proofErr w:type="gramEnd"/>
      <w:r>
        <w:rPr>
          <w:rFonts w:ascii="Times New Roman" w:eastAsia="Times New Roman" w:hAnsi="Times New Roman" w:cs="Times New Roman"/>
          <w:sz w:val="28"/>
          <w:szCs w:val="28"/>
        </w:rPr>
        <w:t xml:space="preserve"> from peripheral devices and the development of techniques for machine learning, it is becoming more common to use machine learning techniques in industrial applications. Some promising results have been shown for the detection of fires, the detection of anomalies, and the analysis of accidents. Most of the above techniques, however, address such problems separately and at times, only with the concern for predicting the problem instead of justifying the prediction capabilities of the prediction models [12].</w:t>
      </w:r>
    </w:p>
    <w:p w14:paraId="006AD91E"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Where safety is paramount, other factors may be more important than accurate prediction. Engineers and decision makers should also understand the logic behind the system's determination of the situation to be unsafe so that they can make the appropriate determination. This reflects the necessity of the development of more prediction based and </w:t>
      </w:r>
      <w:proofErr w:type="gramStart"/>
      <w:r>
        <w:rPr>
          <w:rFonts w:ascii="Times New Roman" w:eastAsia="Times New Roman" w:hAnsi="Times New Roman" w:cs="Times New Roman"/>
          <w:sz w:val="28"/>
          <w:szCs w:val="28"/>
        </w:rPr>
        <w:t>justification oriented</w:t>
      </w:r>
      <w:proofErr w:type="gramEnd"/>
      <w:r>
        <w:rPr>
          <w:rFonts w:ascii="Times New Roman" w:eastAsia="Times New Roman" w:hAnsi="Times New Roman" w:cs="Times New Roman"/>
          <w:sz w:val="28"/>
          <w:szCs w:val="28"/>
        </w:rPr>
        <w:t xml:space="preserve"> techniques [13].</w:t>
      </w:r>
    </w:p>
    <w:p w14:paraId="1E180E92"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There is still a strong requirement for a system that is extensible in its use of the Industrial IoT sensor data to forecast the risks of industrial fire and accidents to provide justifiable results for the advanced safety management of industrial systems, and to justify the results to improve the safety-related decision-making processes and management within contemporary industrial systems.</w:t>
      </w:r>
    </w:p>
    <w:p w14:paraId="1BF3B323" w14:textId="77777777" w:rsidR="000C5D27" w:rsidRDefault="000C5D27">
      <w:pPr>
        <w:jc w:val="both"/>
        <w:rPr>
          <w:rFonts w:ascii="Times New Roman" w:eastAsia="Times New Roman" w:hAnsi="Times New Roman" w:cs="Times New Roman"/>
        </w:rPr>
      </w:pPr>
    </w:p>
    <w:p w14:paraId="6F2BF840" w14:textId="77777777" w:rsidR="000C5D27" w:rsidRDefault="00000000">
      <w:pPr>
        <w:pStyle w:val="Heading2"/>
        <w:rPr>
          <w:b/>
          <w:bCs/>
          <w:color w:val="000000"/>
        </w:rPr>
      </w:pPr>
      <w:bookmarkStart w:id="8" w:name="_heading=h.7rcw2gxnl2t" w:colFirst="0" w:colLast="0"/>
      <w:bookmarkEnd w:id="8"/>
      <w:r>
        <w:rPr>
          <w:b/>
          <w:bCs/>
          <w:color w:val="000000"/>
        </w:rPr>
        <w:lastRenderedPageBreak/>
        <w:t>1.3 Thesis Objectives</w:t>
      </w:r>
    </w:p>
    <w:p w14:paraId="04DFB018" w14:textId="77777777" w:rsidR="000C5D27" w:rsidRDefault="00000000">
      <w:pPr>
        <w:numPr>
          <w:ilvl w:val="0"/>
          <w:numId w:val="1"/>
        </w:numPr>
        <w:jc w:val="both"/>
      </w:pPr>
      <w:r>
        <w:rPr>
          <w:rFonts w:ascii="Times New Roman" w:eastAsia="Times New Roman" w:hAnsi="Times New Roman" w:cs="Times New Roman"/>
          <w:sz w:val="28"/>
          <w:szCs w:val="28"/>
        </w:rPr>
        <w:t xml:space="preserve">To build predictive models to assess risk of workplace accidents and industrial fires using Logistic Regression, Decision Tree, Random Forest, Support Vector Machine (SVM), and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w:t>
      </w:r>
    </w:p>
    <w:p w14:paraId="147335C1" w14:textId="77777777" w:rsidR="000C5D27" w:rsidRDefault="00000000">
      <w:pPr>
        <w:numPr>
          <w:ilvl w:val="0"/>
          <w:numId w:val="1"/>
        </w:numPr>
        <w:jc w:val="both"/>
      </w:pPr>
      <w:r>
        <w:rPr>
          <w:rFonts w:ascii="Times New Roman" w:eastAsia="Times New Roman" w:hAnsi="Times New Roman" w:cs="Times New Roman"/>
          <w:sz w:val="28"/>
          <w:szCs w:val="28"/>
        </w:rPr>
        <w:t>To compare performance of selected machine learning algorithms using evaluation metrics like Accuracy, Precision, Recall, F1-score, ROC-AUC and Confusion Matrix.</w:t>
      </w:r>
    </w:p>
    <w:p w14:paraId="22E1E6F6" w14:textId="77777777" w:rsidR="000C5D27" w:rsidRDefault="00000000">
      <w:pPr>
        <w:numPr>
          <w:ilvl w:val="0"/>
          <w:numId w:val="1"/>
        </w:numPr>
        <w:jc w:val="both"/>
      </w:pPr>
      <w:r>
        <w:rPr>
          <w:rFonts w:ascii="Times New Roman" w:eastAsia="Times New Roman" w:hAnsi="Times New Roman" w:cs="Times New Roman"/>
          <w:sz w:val="28"/>
          <w:szCs w:val="28"/>
        </w:rPr>
        <w:t xml:space="preserve">To select the most appropriate machine learning model for structured industrial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data in terms of predictive performance, robustness and computational efficiency.</w:t>
      </w:r>
    </w:p>
    <w:p w14:paraId="4F662789" w14:textId="77777777" w:rsidR="000C5D27" w:rsidRDefault="00000000">
      <w:pPr>
        <w:numPr>
          <w:ilvl w:val="0"/>
          <w:numId w:val="1"/>
        </w:numPr>
        <w:jc w:val="both"/>
      </w:pPr>
      <w:r>
        <w:rPr>
          <w:rFonts w:ascii="Times New Roman" w:eastAsia="Times New Roman" w:hAnsi="Times New Roman" w:cs="Times New Roman"/>
          <w:sz w:val="28"/>
          <w:szCs w:val="28"/>
        </w:rPr>
        <w:t>To apply Explainable Artificial Intelligence (XAI) with the SHAP approach to explain model results and determine the main underlying variables that affect risk of fire and accidents.</w:t>
      </w:r>
    </w:p>
    <w:p w14:paraId="1D078724" w14:textId="77777777" w:rsidR="000C5D27" w:rsidRDefault="00000000">
      <w:pPr>
        <w:numPr>
          <w:ilvl w:val="0"/>
          <w:numId w:val="1"/>
        </w:numPr>
        <w:jc w:val="both"/>
      </w:pPr>
      <w:r>
        <w:rPr>
          <w:rFonts w:ascii="Times New Roman" w:eastAsia="Times New Roman" w:hAnsi="Times New Roman" w:cs="Times New Roman"/>
          <w:sz w:val="28"/>
          <w:szCs w:val="28"/>
        </w:rPr>
        <w:t>To create an explanatory decision support system to improve the practice of industrial safety management proactively and help safety engineers make reliable decisions.</w:t>
      </w:r>
    </w:p>
    <w:p w14:paraId="44D837C9" w14:textId="77777777" w:rsidR="000C5D27" w:rsidRDefault="000C5D27">
      <w:pPr>
        <w:rPr>
          <w:rFonts w:ascii="Times New Roman" w:eastAsia="Times New Roman" w:hAnsi="Times New Roman" w:cs="Times New Roman"/>
        </w:rPr>
      </w:pPr>
    </w:p>
    <w:p w14:paraId="35E0ED57" w14:textId="77777777" w:rsidR="000C5D27" w:rsidRDefault="00000000">
      <w:pPr>
        <w:pStyle w:val="Heading2"/>
        <w:rPr>
          <w:rFonts w:ascii="Times New Roman" w:eastAsia="Times New Roman" w:hAnsi="Times New Roman" w:cs="Times New Roman"/>
          <w:b/>
          <w:bCs/>
          <w:color w:val="000000"/>
        </w:rPr>
      </w:pPr>
      <w:bookmarkStart w:id="9" w:name="_heading=h.kx7pyzjkrv0p" w:colFirst="0" w:colLast="0"/>
      <w:bookmarkEnd w:id="9"/>
      <w:r>
        <w:rPr>
          <w:rFonts w:ascii="Times New Roman" w:eastAsia="Times New Roman" w:hAnsi="Times New Roman" w:cs="Times New Roman"/>
          <w:b/>
          <w:bCs/>
          <w:color w:val="000000"/>
        </w:rPr>
        <w:t>1.4 Thesis Contribution</w:t>
      </w:r>
    </w:p>
    <w:p w14:paraId="10FDFBD9" w14:textId="77777777" w:rsidR="000C5D27" w:rsidRDefault="00000000">
      <w:pPr>
        <w:numPr>
          <w:ilvl w:val="0"/>
          <w:numId w:val="2"/>
        </w:numPr>
        <w:jc w:val="both"/>
      </w:pPr>
      <w:r>
        <w:rPr>
          <w:rFonts w:ascii="Times New Roman" w:eastAsia="Times New Roman" w:hAnsi="Times New Roman" w:cs="Times New Roman"/>
          <w:sz w:val="28"/>
          <w:szCs w:val="28"/>
        </w:rPr>
        <w:t>Use structured industrial data to predict fire and workplace accident risks.</w:t>
      </w:r>
    </w:p>
    <w:p w14:paraId="7AB3741E" w14:textId="77777777" w:rsidR="000C5D27" w:rsidRDefault="00000000">
      <w:pPr>
        <w:numPr>
          <w:ilvl w:val="0"/>
          <w:numId w:val="2"/>
        </w:numPr>
        <w:jc w:val="both"/>
      </w:pPr>
      <w:r>
        <w:rPr>
          <w:rFonts w:ascii="Times New Roman" w:eastAsia="Times New Roman" w:hAnsi="Times New Roman" w:cs="Times New Roman"/>
          <w:sz w:val="28"/>
          <w:szCs w:val="28"/>
        </w:rPr>
        <w:t xml:space="preserve"> Provide a comparative evaluation of Logistic Regression, Decision Tree, Random Forest, Support Vector Machine (SVM), and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xml:space="preserve"> models for industrial fire and workplace accident risk prediction.</w:t>
      </w:r>
    </w:p>
    <w:p w14:paraId="517A9D41" w14:textId="77777777" w:rsidR="000C5D27" w:rsidRDefault="00000000">
      <w:pPr>
        <w:numPr>
          <w:ilvl w:val="0"/>
          <w:numId w:val="2"/>
        </w:numPr>
        <w:jc w:val="both"/>
      </w:pPr>
      <w:r>
        <w:rPr>
          <w:rFonts w:ascii="Times New Roman" w:eastAsia="Times New Roman" w:hAnsi="Times New Roman" w:cs="Times New Roman"/>
          <w:sz w:val="28"/>
          <w:szCs w:val="28"/>
        </w:rPr>
        <w:t xml:space="preserve">Propose an integrated framework that combines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data, machine learning, and explainable artificial intelligence.</w:t>
      </w:r>
    </w:p>
    <w:p w14:paraId="67EFB847" w14:textId="77777777" w:rsidR="000C5D27" w:rsidRDefault="00000000">
      <w:pPr>
        <w:numPr>
          <w:ilvl w:val="0"/>
          <w:numId w:val="2"/>
        </w:numPr>
        <w:pBdr>
          <w:top w:val="nil"/>
          <w:left w:val="nil"/>
          <w:bottom w:val="nil"/>
          <w:right w:val="nil"/>
          <w:between w:val="nil"/>
        </w:pBdr>
        <w:jc w:val="both"/>
        <w:rPr>
          <w:color w:val="000000"/>
        </w:rPr>
      </w:pPr>
      <w:r>
        <w:rPr>
          <w:rFonts w:ascii="Times New Roman" w:eastAsia="Times New Roman" w:hAnsi="Times New Roman" w:cs="Times New Roman"/>
          <w:color w:val="000000"/>
          <w:sz w:val="28"/>
          <w:szCs w:val="28"/>
        </w:rPr>
        <w:t>Support safety engineers and decision-makers by providing understandable risk predictions and early-warning information.</w:t>
      </w:r>
    </w:p>
    <w:p w14:paraId="727D6AAF" w14:textId="77777777" w:rsidR="000C5D27" w:rsidRDefault="00000000">
      <w:pPr>
        <w:rPr>
          <w:rFonts w:ascii="Times New Roman" w:eastAsia="Times New Roman" w:hAnsi="Times New Roman" w:cs="Times New Roman"/>
          <w:sz w:val="28"/>
          <w:szCs w:val="28"/>
        </w:rPr>
      </w:pPr>
      <w:r>
        <w:br w:type="page"/>
      </w:r>
    </w:p>
    <w:p w14:paraId="5072B52F" w14:textId="77777777" w:rsidR="000C5D27" w:rsidRDefault="00000000">
      <w:pPr>
        <w:pStyle w:val="Heading2"/>
        <w:rPr>
          <w:b/>
          <w:bCs/>
          <w:color w:val="000000"/>
        </w:rPr>
      </w:pPr>
      <w:bookmarkStart w:id="10" w:name="_heading=h.t0bxs636hl6j" w:colFirst="0" w:colLast="0"/>
      <w:bookmarkEnd w:id="10"/>
      <w:r>
        <w:rPr>
          <w:b/>
          <w:bCs/>
          <w:color w:val="000000"/>
        </w:rPr>
        <w:lastRenderedPageBreak/>
        <w:t>1.5 Thesis Organization</w:t>
      </w:r>
    </w:p>
    <w:p w14:paraId="5B9D9E6B" w14:textId="77777777" w:rsidR="000C5D27" w:rsidRDefault="00000000">
      <w:pPr>
        <w:tabs>
          <w:tab w:val="left" w:pos="567"/>
        </w:tabs>
        <w:spacing w:after="253"/>
        <w:ind w:left="42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The rest of this thesis is organized as follows.</w:t>
      </w:r>
    </w:p>
    <w:p w14:paraId="48D3609D" w14:textId="77777777" w:rsidR="000C5D27" w:rsidRDefault="00000000">
      <w:pPr>
        <w:spacing w:after="0" w:line="360" w:lineRule="auto"/>
        <w:ind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Chapter 2</w:t>
      </w:r>
      <w:r>
        <w:rPr>
          <w:rFonts w:ascii="Times New Roman" w:eastAsia="Times New Roman" w:hAnsi="Times New Roman" w:cs="Times New Roman"/>
          <w:color w:val="000000"/>
          <w:sz w:val="28"/>
          <w:szCs w:val="28"/>
        </w:rPr>
        <w:t xml:space="preserve"> discusses the theoretical background and relevant research areas.</w:t>
      </w:r>
    </w:p>
    <w:p w14:paraId="702E3688" w14:textId="77777777" w:rsidR="000C5D27" w:rsidRDefault="00000000">
      <w:pPr>
        <w:spacing w:after="0" w:line="360" w:lineRule="auto"/>
        <w:ind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Chapter 3</w:t>
      </w:r>
      <w:r>
        <w:rPr>
          <w:rFonts w:ascii="Times New Roman" w:eastAsia="Times New Roman" w:hAnsi="Times New Roman" w:cs="Times New Roman"/>
          <w:color w:val="000000"/>
          <w:sz w:val="28"/>
          <w:szCs w:val="28"/>
        </w:rPr>
        <w:t xml:space="preserve"> presents the proposed methodology.</w:t>
      </w:r>
    </w:p>
    <w:p w14:paraId="37EEF4E5" w14:textId="77777777" w:rsidR="000C5D27" w:rsidRDefault="00000000">
      <w:pPr>
        <w:spacing w:after="0" w:line="360" w:lineRule="auto"/>
        <w:ind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Chapter 4</w:t>
      </w:r>
      <w:r>
        <w:rPr>
          <w:rFonts w:ascii="Times New Roman" w:eastAsia="Times New Roman" w:hAnsi="Times New Roman" w:cs="Times New Roman"/>
          <w:color w:val="000000"/>
          <w:sz w:val="28"/>
          <w:szCs w:val="28"/>
        </w:rPr>
        <w:t xml:space="preserve"> analyzes the experimental results.</w:t>
      </w:r>
    </w:p>
    <w:p w14:paraId="6535C7D6" w14:textId="77777777" w:rsidR="000C5D27" w:rsidRDefault="00000000">
      <w:pPr>
        <w:ind w:firstLine="426"/>
        <w:rPr>
          <w:rFonts w:ascii="Times New Roman" w:eastAsia="Times New Roman" w:hAnsi="Times New Roman" w:cs="Times New Roman"/>
          <w:sz w:val="28"/>
          <w:szCs w:val="28"/>
        </w:rPr>
      </w:pPr>
      <w:r>
        <w:rPr>
          <w:rFonts w:ascii="Times New Roman" w:eastAsia="Times New Roman" w:hAnsi="Times New Roman" w:cs="Times New Roman"/>
          <w:b/>
          <w:bCs/>
          <w:color w:val="000000"/>
          <w:sz w:val="28"/>
          <w:szCs w:val="28"/>
        </w:rPr>
        <w:t>Chapter 5</w:t>
      </w:r>
      <w:r>
        <w:rPr>
          <w:rFonts w:ascii="Times New Roman" w:eastAsia="Times New Roman" w:hAnsi="Times New Roman" w:cs="Times New Roman"/>
          <w:color w:val="000000"/>
          <w:sz w:val="28"/>
          <w:szCs w:val="28"/>
        </w:rPr>
        <w:t xml:space="preserve"> concludes the study and suggests directions for future work.</w:t>
      </w:r>
    </w:p>
    <w:p w14:paraId="5B4043FE" w14:textId="77777777" w:rsidR="000C5D27" w:rsidRDefault="000C5D27">
      <w:pPr>
        <w:rPr>
          <w:rFonts w:ascii="Times New Roman" w:eastAsia="Times New Roman" w:hAnsi="Times New Roman" w:cs="Times New Roman"/>
        </w:rPr>
      </w:pPr>
    </w:p>
    <w:p w14:paraId="4B7D4CA7" w14:textId="77777777" w:rsidR="000C5D27" w:rsidRDefault="00000000">
      <w:pPr>
        <w:pStyle w:val="Heading1"/>
        <w:rPr>
          <w:b/>
          <w:bCs/>
          <w:color w:val="000000"/>
        </w:rPr>
      </w:pPr>
      <w:bookmarkStart w:id="11" w:name="_heading=h.prlqcveildis" w:colFirst="0" w:colLast="0"/>
      <w:bookmarkEnd w:id="11"/>
      <w:r>
        <w:br w:type="page"/>
      </w:r>
      <w:r>
        <w:rPr>
          <w:b/>
          <w:bCs/>
          <w:color w:val="000000"/>
        </w:rPr>
        <w:lastRenderedPageBreak/>
        <w:t xml:space="preserve">Chapter 2: Background and Related Work </w:t>
      </w:r>
    </w:p>
    <w:p w14:paraId="20F2734B" w14:textId="77777777" w:rsidR="000C5D27" w:rsidRDefault="00000000">
      <w:pPr>
        <w:pStyle w:val="Heading2"/>
        <w:rPr>
          <w:rFonts w:ascii="Times New Roman" w:eastAsia="Times New Roman" w:hAnsi="Times New Roman" w:cs="Times New Roman"/>
          <w:b/>
          <w:bCs/>
          <w:color w:val="000000"/>
        </w:rPr>
      </w:pPr>
      <w:bookmarkStart w:id="12" w:name="_heading=h.h69q38u74lwe" w:colFirst="0" w:colLast="0"/>
      <w:bookmarkEnd w:id="12"/>
      <w:r>
        <w:rPr>
          <w:rFonts w:ascii="Times New Roman" w:eastAsia="Times New Roman" w:hAnsi="Times New Roman" w:cs="Times New Roman"/>
          <w:b/>
          <w:bCs/>
          <w:color w:val="000000"/>
        </w:rPr>
        <w:t xml:space="preserve">2.1 Introduction </w:t>
      </w:r>
    </w:p>
    <w:p w14:paraId="103DC8CF"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This chapter presents the background concepts and previous studies related to industrial fire and accident risk prediction using explainable machine learning. The main concepts discussed include industrial safety, the Industrial Internet of Things, sensor-based monitoring, data preprocessing, machine learning, model evaluation, and Explainable Artificial Intelligence.</w:t>
      </w:r>
    </w:p>
    <w:p w14:paraId="2D4D6865"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As discussed in Chapter 1, modern industrial safety extends beyond scheduled inspections and responses taken after an incident. Connected sensors and industrial devices generate environmental and operational data that can be used to detect abnormal conditions and provide earlier warnings of potential fires and workplace accidents.</w:t>
      </w:r>
    </w:p>
    <w:p w14:paraId="0DAAB134"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Machine learning plays an important role in this area because it can identify relationships that may be difficult to represent using fixed alarm rules. However, high predictive performance alone may not be sufficient. Engineers and decision-makers may hesitate to rely on a model if it does not explain why a particular condition has been classified as unsafe.</w:t>
      </w:r>
    </w:p>
    <w:p w14:paraId="685CC871"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For this reason, this chapter also discusses how Explainable Artificial Intelligence can improve the transparency and practical value of predictive safety models. The related work reviews recent studies supported by relevant foundational research. The studies are compared in terms of their objectives, datasets, techniques, results, strengths, and limitations. The final section identifies the research gap addressed by the current study.</w:t>
      </w:r>
    </w:p>
    <w:p w14:paraId="4A828BDD" w14:textId="77777777" w:rsidR="000C5D27" w:rsidRDefault="000C5D27">
      <w:pPr>
        <w:rPr>
          <w:rFonts w:ascii="Times New Roman" w:eastAsia="Times New Roman" w:hAnsi="Times New Roman" w:cs="Times New Roman"/>
        </w:rPr>
      </w:pPr>
    </w:p>
    <w:p w14:paraId="0D3C7DF2" w14:textId="77777777" w:rsidR="000C5D27" w:rsidRDefault="00000000">
      <w:pPr>
        <w:pStyle w:val="Heading2"/>
        <w:rPr>
          <w:rFonts w:ascii="Times New Roman" w:eastAsia="Times New Roman" w:hAnsi="Times New Roman" w:cs="Times New Roman"/>
          <w:b/>
          <w:bCs/>
          <w:color w:val="000000"/>
        </w:rPr>
      </w:pPr>
      <w:bookmarkStart w:id="13" w:name="_heading=h.iejkuk2txhyh" w:colFirst="0" w:colLast="0"/>
      <w:bookmarkEnd w:id="13"/>
      <w:r>
        <w:rPr>
          <w:rFonts w:ascii="Times New Roman" w:eastAsia="Times New Roman" w:hAnsi="Times New Roman" w:cs="Times New Roman"/>
          <w:b/>
          <w:bCs/>
          <w:color w:val="000000"/>
        </w:rPr>
        <w:t>2.2 Background</w:t>
      </w:r>
    </w:p>
    <w:p w14:paraId="64B86C87"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This section presents major theoretical ideas that will underpin the proposed research on the prediction of industrial fires and workplace accidents. The background </w:t>
      </w:r>
      <w:proofErr w:type="gramStart"/>
      <w:r>
        <w:rPr>
          <w:rFonts w:ascii="Times New Roman" w:eastAsia="Times New Roman" w:hAnsi="Times New Roman" w:cs="Times New Roman"/>
          <w:sz w:val="28"/>
          <w:szCs w:val="28"/>
        </w:rPr>
        <w:t>builds on</w:t>
      </w:r>
      <w:proofErr w:type="gramEnd"/>
      <w:r>
        <w:rPr>
          <w:rFonts w:ascii="Times New Roman" w:eastAsia="Times New Roman" w:hAnsi="Times New Roman" w:cs="Times New Roman"/>
          <w:sz w:val="28"/>
          <w:szCs w:val="28"/>
        </w:rPr>
        <w:t xml:space="preserve"> industrial safety,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-based oversight, preparation of sensor data, machine learning, deep learning, natural language processing, and explainable artificial intelligence. The objective is to describe the methods that will be employed and provide links to each method within the context of safety prediction.</w:t>
      </w:r>
    </w:p>
    <w:p w14:paraId="1228590D" w14:textId="77777777" w:rsidR="000C5D27" w:rsidRDefault="00000000">
      <w:pPr>
        <w:pStyle w:val="Heading3"/>
        <w:rPr>
          <w:rFonts w:ascii="Times New Roman" w:eastAsia="Times New Roman" w:hAnsi="Times New Roman" w:cs="Times New Roman"/>
          <w:b/>
          <w:bCs/>
          <w:color w:val="000000"/>
        </w:rPr>
      </w:pPr>
      <w:bookmarkStart w:id="14" w:name="_heading=h.713jc7r1vr65" w:colFirst="0" w:colLast="0"/>
      <w:bookmarkEnd w:id="14"/>
      <w:r>
        <w:rPr>
          <w:rFonts w:ascii="Times New Roman" w:eastAsia="Times New Roman" w:hAnsi="Times New Roman" w:cs="Times New Roman"/>
          <w:b/>
          <w:bCs/>
          <w:color w:val="000000"/>
        </w:rPr>
        <w:lastRenderedPageBreak/>
        <w:t>2.2.1 Industrial Safety</w:t>
      </w:r>
    </w:p>
    <w:p w14:paraId="30ED11AE"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 goal of industrial safety is to avoid the injury of employees, damage to equipment, loss of production, and other adverse events. In the industrial setting, the workplace can be made unsafe with high temperature, leakage of gas, electrical problems, machine breakdown, lack of maintenance, unsafe behavior of employees, and unsafe conditions in the environment [14]. Some unsafe conditions are easily recognized. Others may develop and remain safe until several conditions are met when they become unsafe. An example may be a gas leakage that when combined with poor ventilation, may represent a greater hazardous situation, [15].</w:t>
      </w:r>
    </w:p>
    <w:p w14:paraId="11CBFE68"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Safety management of the past relied on inspections, safety procedures, incidents reporting, and the establishment of alarm thresholds. While these techniques are important, they tend to be reactive, identifying safety issues after a regulation is broken or a safety incident has already occurred [16]. In a modern dynamic industrial facility, the state of equipment, safety of the environment, and actions of employees are continuously changing so that fixed rules may be unable to identify unsafe situations [17]. Therefore, the continuous monitoring of safety in </w:t>
      </w:r>
      <w:proofErr w:type="gramStart"/>
      <w:r>
        <w:rPr>
          <w:rFonts w:ascii="Times New Roman" w:eastAsia="Times New Roman" w:hAnsi="Times New Roman" w:cs="Times New Roman"/>
          <w:sz w:val="28"/>
          <w:szCs w:val="28"/>
        </w:rPr>
        <w:t>a workplace</w:t>
      </w:r>
      <w:proofErr w:type="gramEnd"/>
      <w:r>
        <w:rPr>
          <w:rFonts w:ascii="Times New Roman" w:eastAsia="Times New Roman" w:hAnsi="Times New Roman" w:cs="Times New Roman"/>
          <w:sz w:val="28"/>
          <w:szCs w:val="28"/>
        </w:rPr>
        <w:t xml:space="preserve"> and the reliance upon predictive decision support is becoming essential to safety management.</w:t>
      </w:r>
    </w:p>
    <w:p w14:paraId="59EB861D" w14:textId="77777777" w:rsidR="000C5D27" w:rsidRDefault="000C5D27">
      <w:pPr>
        <w:jc w:val="both"/>
        <w:rPr>
          <w:rFonts w:ascii="Times New Roman" w:eastAsia="Times New Roman" w:hAnsi="Times New Roman" w:cs="Times New Roman"/>
          <w:sz w:val="28"/>
          <w:szCs w:val="28"/>
        </w:rPr>
      </w:pPr>
    </w:p>
    <w:p w14:paraId="3B84F86D" w14:textId="77777777" w:rsidR="000C5D27" w:rsidRDefault="00000000">
      <w:pPr>
        <w:pStyle w:val="Heading3"/>
        <w:rPr>
          <w:b/>
          <w:bCs/>
          <w:color w:val="000000"/>
          <w:sz w:val="24"/>
          <w:szCs w:val="24"/>
        </w:rPr>
      </w:pPr>
      <w:bookmarkStart w:id="15" w:name="_heading=h.nzemjqx4sbyv" w:colFirst="0" w:colLast="0"/>
      <w:bookmarkEnd w:id="15"/>
      <w:r>
        <w:rPr>
          <w:b/>
          <w:bCs/>
          <w:color w:val="000000"/>
        </w:rPr>
        <w:t>2.2.2 Industrial Internet of Things (</w:t>
      </w:r>
      <w:proofErr w:type="spellStart"/>
      <w:r>
        <w:rPr>
          <w:b/>
          <w:bCs/>
          <w:color w:val="000000"/>
        </w:rPr>
        <w:t>IIoT</w:t>
      </w:r>
      <w:proofErr w:type="spellEnd"/>
      <w:r>
        <w:rPr>
          <w:b/>
          <w:bCs/>
          <w:color w:val="000000"/>
        </w:rPr>
        <w:t>) for Safety Monitoring</w:t>
      </w:r>
    </w:p>
    <w:p w14:paraId="773B4B08"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Continuous monitoring of industrial safety is made possible due to technologies built on the Industrial Internet of Things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networks are made to capture operational and environmental data through the combination of sensors, machines, edge devices, communication networks, and data platforms, especially in industrial settings [18]. These data can be used to prevent fire and accidents and can be temperature, humidity, concentration of gas, pressure and vibration of equipment, machine status and other safety-related factors [19].</w:t>
      </w:r>
    </w:p>
    <w:p w14:paraId="38BA5F27"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In the safety system designed with the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data from the industrial environment are transferred for computing through gateways or edge devices to a data computing </w:t>
      </w:r>
      <w:proofErr w:type="gramStart"/>
      <w:r>
        <w:rPr>
          <w:rFonts w:ascii="Times New Roman" w:eastAsia="Times New Roman" w:hAnsi="Times New Roman" w:cs="Times New Roman"/>
          <w:sz w:val="28"/>
          <w:szCs w:val="28"/>
        </w:rPr>
        <w:t>layer, and</w:t>
      </w:r>
      <w:proofErr w:type="gramEnd"/>
      <w:r>
        <w:rPr>
          <w:rFonts w:ascii="Times New Roman" w:eastAsia="Times New Roman" w:hAnsi="Times New Roman" w:cs="Times New Roman"/>
          <w:sz w:val="28"/>
          <w:szCs w:val="28"/>
        </w:rPr>
        <w:t xml:space="preserve"> can be analyzed to determine the probability of safety being compromised using one of the ML techniques post the data has been precomputed. Various output formats, such as dashboards, alerts, or a support system for making decisions, can be used to display the findings of the analysis. The basic procedural flow is captured in Figure 2.1.</w:t>
      </w:r>
    </w:p>
    <w:p w14:paraId="60E12EB6" w14:textId="77777777" w:rsidR="000C5D27" w:rsidRDefault="000C5D27">
      <w:pPr>
        <w:jc w:val="both"/>
        <w:rPr>
          <w:rFonts w:ascii="Times New Roman" w:eastAsia="Times New Roman" w:hAnsi="Times New Roman" w:cs="Times New Roman"/>
          <w:sz w:val="28"/>
          <w:szCs w:val="28"/>
        </w:rPr>
      </w:pPr>
    </w:p>
    <w:p w14:paraId="39C9EA43" w14:textId="77777777" w:rsidR="000C5D27" w:rsidRDefault="00000000">
      <w:pPr>
        <w:jc w:val="center"/>
        <w:rPr>
          <w:rFonts w:ascii="Times New Roman" w:eastAsia="Times New Roman" w:hAnsi="Times New Roman" w:cs="Times New Roman"/>
          <w:sz w:val="24"/>
          <w:szCs w:val="24"/>
        </w:rPr>
      </w:pPr>
      <w:r>
        <w:rPr>
          <w:noProof/>
        </w:rPr>
        <w:drawing>
          <wp:anchor distT="0" distB="0" distL="114300" distR="114300" simplePos="0" relativeHeight="251659264" behindDoc="0" locked="0" layoutInCell="1" hidden="0" allowOverlap="1" wp14:anchorId="4DDDFF6E" wp14:editId="589CF354">
            <wp:simplePos x="0" y="0"/>
            <wp:positionH relativeFrom="column">
              <wp:posOffset>-495298</wp:posOffset>
            </wp:positionH>
            <wp:positionV relativeFrom="paragraph">
              <wp:posOffset>292100</wp:posOffset>
            </wp:positionV>
            <wp:extent cx="6848475" cy="1704975"/>
            <wp:effectExtent l="0" t="0" r="0" b="0"/>
            <wp:wrapSquare wrapText="bothSides" distT="0" distB="0" distL="114300" distR="114300"/>
            <wp:docPr id="13"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2"/>
                    <a:srcRect/>
                    <a:stretch>
                      <a:fillRect/>
                    </a:stretch>
                  </pic:blipFill>
                  <pic:spPr>
                    <a:xfrm>
                      <a:off x="0" y="0"/>
                      <a:ext cx="6848475" cy="1704975"/>
                    </a:xfrm>
                    <a:prstGeom prst="rect">
                      <a:avLst/>
                    </a:prstGeom>
                    <a:ln/>
                  </pic:spPr>
                </pic:pic>
              </a:graphicData>
            </a:graphic>
          </wp:anchor>
        </w:drawing>
      </w:r>
    </w:p>
    <w:p w14:paraId="122CE6A2" w14:textId="77777777" w:rsidR="000C5D27" w:rsidRDefault="000C5D27">
      <w:pPr>
        <w:rPr>
          <w:rFonts w:ascii="Times New Roman" w:eastAsia="Times New Roman" w:hAnsi="Times New Roman" w:cs="Times New Roman"/>
          <w:sz w:val="24"/>
          <w:szCs w:val="24"/>
        </w:rPr>
      </w:pPr>
    </w:p>
    <w:p w14:paraId="5F98839B" w14:textId="77777777" w:rsidR="000C5D27" w:rsidRDefault="00000000">
      <w:pPr>
        <w:jc w:val="cente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 xml:space="preserve">Figure 2.1: </w:t>
      </w:r>
      <w:proofErr w:type="spellStart"/>
      <w:r>
        <w:rPr>
          <w:rFonts w:ascii="Times New Roman" w:eastAsia="Times New Roman" w:hAnsi="Times New Roman" w:cs="Times New Roman"/>
          <w:i/>
          <w:iCs/>
          <w:sz w:val="20"/>
          <w:szCs w:val="20"/>
        </w:rPr>
        <w:t>IIoT</w:t>
      </w:r>
      <w:proofErr w:type="spellEnd"/>
      <w:r>
        <w:rPr>
          <w:rFonts w:ascii="Times New Roman" w:eastAsia="Times New Roman" w:hAnsi="Times New Roman" w:cs="Times New Roman"/>
          <w:i/>
          <w:iCs/>
          <w:sz w:val="20"/>
          <w:szCs w:val="20"/>
        </w:rPr>
        <w:t xml:space="preserve">-based safety monitoring workflow. The figure shows how industrial sensor data can move from physical devices to preprocessing, machine learning prediction, explainable AI, and safety decision support. Based on the </w:t>
      </w:r>
      <w:proofErr w:type="spellStart"/>
      <w:r>
        <w:rPr>
          <w:rFonts w:ascii="Times New Roman" w:eastAsia="Times New Roman" w:hAnsi="Times New Roman" w:cs="Times New Roman"/>
          <w:i/>
          <w:iCs/>
          <w:sz w:val="20"/>
          <w:szCs w:val="20"/>
        </w:rPr>
        <w:t>IIoT</w:t>
      </w:r>
      <w:proofErr w:type="spellEnd"/>
      <w:r>
        <w:rPr>
          <w:rFonts w:ascii="Times New Roman" w:eastAsia="Times New Roman" w:hAnsi="Times New Roman" w:cs="Times New Roman"/>
          <w:i/>
          <w:iCs/>
          <w:sz w:val="20"/>
          <w:szCs w:val="20"/>
        </w:rPr>
        <w:t xml:space="preserve"> safety monitoring concepts discussed in [7], [18], and [19].</w:t>
      </w:r>
    </w:p>
    <w:p w14:paraId="78FDB855" w14:textId="77777777" w:rsidR="000C5D27" w:rsidRDefault="000C5D27">
      <w:pPr>
        <w:jc w:val="center"/>
        <w:rPr>
          <w:rFonts w:ascii="Times New Roman" w:eastAsia="Times New Roman" w:hAnsi="Times New Roman" w:cs="Times New Roman"/>
          <w:i/>
          <w:iCs/>
          <w:sz w:val="20"/>
          <w:szCs w:val="20"/>
        </w:rPr>
      </w:pPr>
    </w:p>
    <w:p w14:paraId="38958BB7"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One major benefit of integrating Industrial IoT for safety-related functions is the capacity for constant surveillance of operational shifts, as opposed to the traditional method of periodic inspections. However, the benefits of Industrial IoT are greatly diminished with poor or unreliable sensor data. Safety monitoring systems can be negatively impacted by sensor drift, loss of communication, issues with calibration, interference in the environment, and noisy data. Due to the reasons stated above, the data is prepared and cleaned prior to developing a prediction model.</w:t>
      </w:r>
    </w:p>
    <w:p w14:paraId="5C1DC89D" w14:textId="77777777" w:rsidR="000C5D27" w:rsidRDefault="000C5D27">
      <w:pPr>
        <w:jc w:val="both"/>
        <w:rPr>
          <w:rFonts w:ascii="Times New Roman" w:eastAsia="Times New Roman" w:hAnsi="Times New Roman" w:cs="Times New Roman"/>
          <w:sz w:val="28"/>
          <w:szCs w:val="28"/>
        </w:rPr>
      </w:pPr>
    </w:p>
    <w:p w14:paraId="7DA626C4" w14:textId="77777777" w:rsidR="000C5D27" w:rsidRDefault="00000000">
      <w:pPr>
        <w:pStyle w:val="Heading3"/>
        <w:rPr>
          <w:rFonts w:ascii="Times New Roman" w:eastAsia="Times New Roman" w:hAnsi="Times New Roman" w:cs="Times New Roman"/>
          <w:b/>
          <w:bCs/>
          <w:color w:val="000000"/>
          <w:sz w:val="32"/>
          <w:szCs w:val="32"/>
        </w:rPr>
      </w:pPr>
      <w:bookmarkStart w:id="16" w:name="_heading=h.mtq7gjdcabfq" w:colFirst="0" w:colLast="0"/>
      <w:bookmarkEnd w:id="16"/>
      <w:r>
        <w:rPr>
          <w:rFonts w:ascii="Times New Roman" w:eastAsia="Times New Roman" w:hAnsi="Times New Roman" w:cs="Times New Roman"/>
          <w:b/>
          <w:bCs/>
          <w:color w:val="000000"/>
        </w:rPr>
        <w:t>2.2.3 Sensor Data and Data Preprocessing</w:t>
      </w:r>
    </w:p>
    <w:p w14:paraId="6A2A3772" w14:textId="75DD8931" w:rsidR="000C5D27" w:rsidRPr="00914A48" w:rsidRDefault="00000000">
      <w:pPr>
        <w:jc w:val="both"/>
        <w:rPr>
          <w:rFonts w:ascii="Times New Roman" w:eastAsia="Times New Roman" w:hAnsi="Times New Roman" w:cs="Times New Roman"/>
          <w:b/>
          <w:bCs/>
          <w:sz w:val="28"/>
          <w:szCs w:val="28"/>
        </w:rPr>
      </w:pPr>
      <w:r>
        <w:rPr>
          <w:rFonts w:ascii="Times New Roman" w:eastAsia="Times New Roman" w:hAnsi="Times New Roman" w:cs="Times New Roman"/>
          <w:sz w:val="28"/>
          <w:szCs w:val="28"/>
        </w:rPr>
        <w:t xml:space="preserve">Sensor data from industries rarely are direct inputs to ML models. Raw data frequently </w:t>
      </w:r>
      <w:proofErr w:type="gramStart"/>
      <w:r>
        <w:rPr>
          <w:rFonts w:ascii="Times New Roman" w:eastAsia="Times New Roman" w:hAnsi="Times New Roman" w:cs="Times New Roman"/>
          <w:sz w:val="28"/>
          <w:szCs w:val="28"/>
        </w:rPr>
        <w:t>have</w:t>
      </w:r>
      <w:proofErr w:type="gramEnd"/>
      <w:r>
        <w:rPr>
          <w:rFonts w:ascii="Times New Roman" w:eastAsia="Times New Roman" w:hAnsi="Times New Roman" w:cs="Times New Roman"/>
          <w:sz w:val="28"/>
          <w:szCs w:val="28"/>
        </w:rPr>
        <w:t xml:space="preserve"> missing values, duplicates, outliers, noise, inconsistent units, and require encoded categorical variables </w:t>
      </w:r>
      <w:r w:rsidRPr="00914A48">
        <w:rPr>
          <w:rFonts w:ascii="Times New Roman" w:eastAsia="Times New Roman" w:hAnsi="Times New Roman" w:cs="Times New Roman"/>
          <w:sz w:val="28"/>
          <w:szCs w:val="28"/>
          <w:highlight w:val="yellow"/>
        </w:rPr>
        <w:t>[20].</w:t>
      </w:r>
      <w:r>
        <w:rPr>
          <w:rFonts w:ascii="Times New Roman" w:eastAsia="Times New Roman" w:hAnsi="Times New Roman" w:cs="Times New Roman"/>
          <w:sz w:val="28"/>
          <w:szCs w:val="28"/>
        </w:rPr>
        <w:t xml:space="preserve"> Failing to account for these data issues can lead to incorrect predictions, false positives and most critically, missed hazardous situations. The quality of the data especially matters in fire detection and accident prediction as one wrong prediction can cause the delay of an entire evacuation, machine shutdown and emergency measures.</w:t>
      </w:r>
      <w:r w:rsidR="00914A48">
        <w:rPr>
          <w:rFonts w:ascii="Times New Roman" w:eastAsia="Times New Roman" w:hAnsi="Times New Roman" w:cs="Times New Roman"/>
          <w:sz w:val="28"/>
          <w:szCs w:val="28"/>
        </w:rPr>
        <w:t xml:space="preserve">   </w:t>
      </w:r>
      <w:r w:rsidR="00914A48" w:rsidRPr="00914A48">
        <w:rPr>
          <w:rFonts w:ascii="Times New Roman" w:eastAsia="Times New Roman" w:hAnsi="Times New Roman" w:cs="Times New Roman"/>
          <w:b/>
          <w:bCs/>
          <w:sz w:val="28"/>
          <w:szCs w:val="28"/>
          <w:highlight w:val="yellow"/>
        </w:rPr>
        <w:t>Arrange References??</w:t>
      </w:r>
    </w:p>
    <w:p w14:paraId="709DEF32"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Some of the usual preprocessing tasks include deduplication, outlier treatment, normalization, noise reduction, categorical variable encoding, splitting the dataset into training and test sets, and in some cases, time-signal filtering </w:t>
      </w:r>
      <w:r w:rsidRPr="00914A48">
        <w:rPr>
          <w:rFonts w:ascii="Times New Roman" w:eastAsia="Times New Roman" w:hAnsi="Times New Roman" w:cs="Times New Roman"/>
          <w:sz w:val="28"/>
          <w:szCs w:val="28"/>
          <w:highlight w:val="yellow"/>
        </w:rPr>
        <w:t>[23].</w:t>
      </w:r>
      <w:r>
        <w:rPr>
          <w:rFonts w:ascii="Times New Roman" w:eastAsia="Times New Roman" w:hAnsi="Times New Roman" w:cs="Times New Roman"/>
          <w:sz w:val="28"/>
          <w:szCs w:val="28"/>
        </w:rPr>
        <w:t xml:space="preserve"> Preprocessing </w:t>
      </w:r>
      <w:r>
        <w:rPr>
          <w:rFonts w:ascii="Times New Roman" w:eastAsia="Times New Roman" w:hAnsi="Times New Roman" w:cs="Times New Roman"/>
          <w:sz w:val="28"/>
          <w:szCs w:val="28"/>
        </w:rPr>
        <w:lastRenderedPageBreak/>
        <w:t xml:space="preserve">of sensor data that </w:t>
      </w:r>
      <w:proofErr w:type="gramStart"/>
      <w:r>
        <w:rPr>
          <w:rFonts w:ascii="Times New Roman" w:eastAsia="Times New Roman" w:hAnsi="Times New Roman" w:cs="Times New Roman"/>
          <w:sz w:val="28"/>
          <w:szCs w:val="28"/>
        </w:rPr>
        <w:t>are</w:t>
      </w:r>
      <w:proofErr w:type="gramEnd"/>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fast time</w:t>
      </w:r>
      <w:proofErr w:type="gramEnd"/>
      <w:r>
        <w:rPr>
          <w:rFonts w:ascii="Times New Roman" w:eastAsia="Times New Roman" w:hAnsi="Times New Roman" w:cs="Times New Roman"/>
          <w:sz w:val="28"/>
          <w:szCs w:val="28"/>
        </w:rPr>
        <w:t>-dependent may require additional filtering or signal processing methods to reduce noise.</w:t>
      </w:r>
    </w:p>
    <w:p w14:paraId="75EE48BF"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Normalizing the data and treating the outliers and noise are also critical preprocessing tasks. The main processes of the required sensor data preprocessing are charted in Figure 2.2.</w:t>
      </w:r>
    </w:p>
    <w:p w14:paraId="5169C3B1" w14:textId="77777777" w:rsidR="000C5D27" w:rsidRDefault="000C5D27">
      <w:pPr>
        <w:jc w:val="both"/>
        <w:rPr>
          <w:rFonts w:ascii="Times New Roman" w:eastAsia="Times New Roman" w:hAnsi="Times New Roman" w:cs="Times New Roman"/>
          <w:sz w:val="28"/>
          <w:szCs w:val="28"/>
        </w:rPr>
      </w:pPr>
    </w:p>
    <w:p w14:paraId="61854453" w14:textId="77777777" w:rsidR="000C5D27"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182FCB97" wp14:editId="7CA20CCF">
            <wp:extent cx="5475239" cy="1770367"/>
            <wp:effectExtent l="0" t="0" r="0" b="0"/>
            <wp:docPr id="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3"/>
                    <a:srcRect t="30823" b="9946"/>
                    <a:stretch>
                      <a:fillRect/>
                    </a:stretch>
                  </pic:blipFill>
                  <pic:spPr>
                    <a:xfrm>
                      <a:off x="0" y="0"/>
                      <a:ext cx="5475239" cy="1770367"/>
                    </a:xfrm>
                    <a:prstGeom prst="rect">
                      <a:avLst/>
                    </a:prstGeom>
                    <a:ln/>
                  </pic:spPr>
                </pic:pic>
              </a:graphicData>
            </a:graphic>
          </wp:inline>
        </w:drawing>
      </w:r>
    </w:p>
    <w:p w14:paraId="509B1AFD" w14:textId="77777777" w:rsidR="000C5D27" w:rsidRDefault="00000000">
      <w:pPr>
        <w:jc w:val="cente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Figure 2.2: Sensor data preprocessing pipeline. The figure summarizes the transformation from raw sensor readings to model-ready data through missing value handling, noise and outlier treatment, scaling, encoding, and data splitting. Based on data cleaning principles in [23] and sensor reliability issues discussed in [20].</w:t>
      </w:r>
    </w:p>
    <w:p w14:paraId="696738E5" w14:textId="77777777" w:rsidR="000C5D27" w:rsidRDefault="000C5D27">
      <w:pPr>
        <w:jc w:val="center"/>
        <w:rPr>
          <w:rFonts w:ascii="Times New Roman" w:eastAsia="Times New Roman" w:hAnsi="Times New Roman" w:cs="Times New Roman"/>
          <w:i/>
          <w:iCs/>
          <w:sz w:val="24"/>
          <w:szCs w:val="24"/>
        </w:rPr>
      </w:pPr>
    </w:p>
    <w:p w14:paraId="37FE92FE"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Safety prediction model evaluations cannot rely solely on accuracy. When a system produces a false alarm, it implies there is a </w:t>
      </w:r>
      <w:proofErr w:type="gramStart"/>
      <w:r>
        <w:rPr>
          <w:rFonts w:ascii="Times New Roman" w:eastAsia="Times New Roman" w:hAnsi="Times New Roman" w:cs="Times New Roman"/>
          <w:sz w:val="28"/>
          <w:szCs w:val="28"/>
        </w:rPr>
        <w:t>hazard risk</w:t>
      </w:r>
      <w:proofErr w:type="gramEnd"/>
      <w:r>
        <w:rPr>
          <w:rFonts w:ascii="Times New Roman" w:eastAsia="Times New Roman" w:hAnsi="Times New Roman" w:cs="Times New Roman"/>
          <w:sz w:val="28"/>
          <w:szCs w:val="28"/>
        </w:rPr>
        <w:t xml:space="preserve">, when </w:t>
      </w:r>
      <w:proofErr w:type="gramStart"/>
      <w:r>
        <w:rPr>
          <w:rFonts w:ascii="Times New Roman" w:eastAsia="Times New Roman" w:hAnsi="Times New Roman" w:cs="Times New Roman"/>
          <w:sz w:val="28"/>
          <w:szCs w:val="28"/>
        </w:rPr>
        <w:t>actually there</w:t>
      </w:r>
      <w:proofErr w:type="gramEnd"/>
      <w:r>
        <w:rPr>
          <w:rFonts w:ascii="Times New Roman" w:eastAsia="Times New Roman" w:hAnsi="Times New Roman" w:cs="Times New Roman"/>
          <w:sz w:val="28"/>
          <w:szCs w:val="28"/>
        </w:rPr>
        <w:t xml:space="preserve"> is none. This can cause disruption and reduce reliance on the alarm system [21]. In contrast, a false negative means a real threat goes undetected. Among the safety-critical environment hazards, this is the more severe of the two. The system is unable to detect the threat, and, as a result, no action can be </w:t>
      </w:r>
      <w:proofErr w:type="gramStart"/>
      <w:r>
        <w:rPr>
          <w:rFonts w:ascii="Times New Roman" w:eastAsia="Times New Roman" w:hAnsi="Times New Roman" w:cs="Times New Roman"/>
          <w:sz w:val="28"/>
          <w:szCs w:val="28"/>
        </w:rPr>
        <w:t>made</w:t>
      </w:r>
      <w:proofErr w:type="gramEnd"/>
      <w:r>
        <w:rPr>
          <w:rFonts w:ascii="Times New Roman" w:eastAsia="Times New Roman" w:hAnsi="Times New Roman" w:cs="Times New Roman"/>
          <w:sz w:val="28"/>
          <w:szCs w:val="28"/>
        </w:rPr>
        <w:t xml:space="preserve"> to intervene [22]. This is why the current study places focus on the recall value, as well as, precision, F1-score, ROC-AUC, and confusion matrix. This is especially true because the absence of a detection of a threat poses a risk to safety.</w:t>
      </w:r>
    </w:p>
    <w:p w14:paraId="3C59E008" w14:textId="77777777" w:rsidR="000C5D27" w:rsidRDefault="000C5D27">
      <w:pPr>
        <w:jc w:val="both"/>
        <w:rPr>
          <w:rFonts w:ascii="Times New Roman" w:eastAsia="Times New Roman" w:hAnsi="Times New Roman" w:cs="Times New Roman"/>
          <w:sz w:val="28"/>
          <w:szCs w:val="28"/>
        </w:rPr>
      </w:pPr>
    </w:p>
    <w:p w14:paraId="5EF470DD" w14:textId="77777777" w:rsidR="000C5D27" w:rsidRDefault="00000000">
      <w:pPr>
        <w:pStyle w:val="Heading3"/>
        <w:rPr>
          <w:rFonts w:ascii="Times New Roman" w:eastAsia="Times New Roman" w:hAnsi="Times New Roman" w:cs="Times New Roman"/>
          <w:b/>
          <w:bCs/>
          <w:color w:val="000000"/>
          <w:sz w:val="32"/>
          <w:szCs w:val="32"/>
        </w:rPr>
      </w:pPr>
      <w:bookmarkStart w:id="17" w:name="_heading=h.9amwo7vr3kfa" w:colFirst="0" w:colLast="0"/>
      <w:bookmarkEnd w:id="17"/>
      <w:r>
        <w:rPr>
          <w:rFonts w:ascii="Times New Roman" w:eastAsia="Times New Roman" w:hAnsi="Times New Roman" w:cs="Times New Roman"/>
          <w:b/>
          <w:bCs/>
          <w:color w:val="000000"/>
        </w:rPr>
        <w:t>2.2.4 Machine Learning Techniques</w:t>
      </w:r>
    </w:p>
    <w:p w14:paraId="629AC5F2"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Machine learning systems can identify the relationships between input elements and resultant safety outcomes. This study proposes using several structured variables captured in the industry for the input elements. These variables include temperature, humidity, gas concentration, smoke, and vibration, as well as maintenance status, machine age, and worker-related safety indicators. The output will be the </w:t>
      </w:r>
      <w:r>
        <w:rPr>
          <w:rFonts w:ascii="Times New Roman" w:eastAsia="Times New Roman" w:hAnsi="Times New Roman" w:cs="Times New Roman"/>
          <w:sz w:val="28"/>
          <w:szCs w:val="28"/>
        </w:rPr>
        <w:lastRenderedPageBreak/>
        <w:t>classification of fire or accident risk. The general supervised learning method applicable for this prediction problem is illustrated in Figure 2.3.</w:t>
      </w:r>
    </w:p>
    <w:p w14:paraId="66A8B1D3" w14:textId="77777777" w:rsidR="000C5D27" w:rsidRDefault="000C5D27">
      <w:pPr>
        <w:jc w:val="both"/>
        <w:rPr>
          <w:rFonts w:ascii="Times New Roman" w:eastAsia="Times New Roman" w:hAnsi="Times New Roman" w:cs="Times New Roman"/>
          <w:sz w:val="28"/>
          <w:szCs w:val="28"/>
        </w:rPr>
      </w:pPr>
    </w:p>
    <w:p w14:paraId="70BACE7B" w14:textId="77777777" w:rsidR="000C5D27"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6FD260CD" wp14:editId="74D87F32">
            <wp:extent cx="6398479" cy="136842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4"/>
                    <a:srcRect/>
                    <a:stretch>
                      <a:fillRect/>
                    </a:stretch>
                  </pic:blipFill>
                  <pic:spPr>
                    <a:xfrm>
                      <a:off x="0" y="0"/>
                      <a:ext cx="6398479" cy="1368425"/>
                    </a:xfrm>
                    <a:prstGeom prst="rect">
                      <a:avLst/>
                    </a:prstGeom>
                    <a:ln/>
                  </pic:spPr>
                </pic:pic>
              </a:graphicData>
            </a:graphic>
          </wp:inline>
        </w:drawing>
      </w:r>
    </w:p>
    <w:p w14:paraId="499034ED" w14:textId="77777777" w:rsidR="000C5D27" w:rsidRDefault="00000000">
      <w:pPr>
        <w:jc w:val="cente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 xml:space="preserve">Figure 2.3: Supervised machine learning workflow. Industrial features and known labels are used to train a model that can predict fire or accident </w:t>
      </w:r>
      <w:proofErr w:type="gramStart"/>
      <w:r>
        <w:rPr>
          <w:rFonts w:ascii="Times New Roman" w:eastAsia="Times New Roman" w:hAnsi="Times New Roman" w:cs="Times New Roman"/>
          <w:i/>
          <w:iCs/>
          <w:sz w:val="20"/>
          <w:szCs w:val="20"/>
        </w:rPr>
        <w:t>risk</w:t>
      </w:r>
      <w:proofErr w:type="gramEnd"/>
      <w:r>
        <w:rPr>
          <w:rFonts w:ascii="Times New Roman" w:eastAsia="Times New Roman" w:hAnsi="Times New Roman" w:cs="Times New Roman"/>
          <w:i/>
          <w:iCs/>
          <w:sz w:val="20"/>
          <w:szCs w:val="20"/>
        </w:rPr>
        <w:t xml:space="preserve"> for new observations. This workflow is consistent with the use of machine learning models for safety and risk prediction discussed in [25] and [29].</w:t>
      </w:r>
    </w:p>
    <w:p w14:paraId="3C4B45D5" w14:textId="77777777" w:rsidR="000C5D27" w:rsidRDefault="000C5D27">
      <w:pPr>
        <w:jc w:val="center"/>
        <w:rPr>
          <w:rFonts w:ascii="Times New Roman" w:eastAsia="Times New Roman" w:hAnsi="Times New Roman" w:cs="Times New Roman"/>
          <w:i/>
          <w:iCs/>
          <w:sz w:val="24"/>
          <w:szCs w:val="24"/>
        </w:rPr>
      </w:pPr>
    </w:p>
    <w:p w14:paraId="2EC2DF23" w14:textId="77777777" w:rsidR="000C5D27" w:rsidRDefault="00000000">
      <w:pPr>
        <w:pStyle w:val="Heading3"/>
        <w:numPr>
          <w:ilvl w:val="0"/>
          <w:numId w:val="3"/>
        </w:numPr>
        <w:rPr>
          <w:rFonts w:ascii="Times New Roman" w:eastAsia="Times New Roman" w:hAnsi="Times New Roman" w:cs="Times New Roman"/>
          <w:b/>
          <w:bCs/>
          <w:color w:val="000000"/>
        </w:rPr>
      </w:pPr>
      <w:bookmarkStart w:id="18" w:name="_heading=h.9i4qw3jirdoz" w:colFirst="0" w:colLast="0"/>
      <w:bookmarkEnd w:id="18"/>
      <w:r>
        <w:rPr>
          <w:rFonts w:ascii="Times New Roman" w:eastAsia="Times New Roman" w:hAnsi="Times New Roman" w:cs="Times New Roman"/>
          <w:b/>
          <w:bCs/>
          <w:color w:val="000000"/>
        </w:rPr>
        <w:t xml:space="preserve"> Logistic Regression</w:t>
      </w:r>
    </w:p>
    <w:p w14:paraId="04F704A1"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Logistic Regression is a supervised classification algorithm. Logistic Regression is a regression-based model available for both binary and multi-class classification problems. As a baseline model for classification algorithms, it’s tremendously useful in industrial safety paradigms. Logistic Regression predicts the </w:t>
      </w:r>
      <w:proofErr w:type="gramStart"/>
      <w:r>
        <w:rPr>
          <w:rFonts w:ascii="Times New Roman" w:eastAsia="Times New Roman" w:hAnsi="Times New Roman" w:cs="Times New Roman"/>
          <w:sz w:val="28"/>
          <w:szCs w:val="28"/>
        </w:rPr>
        <w:t>probability</w:t>
      </w:r>
      <w:proofErr w:type="gramEnd"/>
      <w:r>
        <w:rPr>
          <w:rFonts w:ascii="Times New Roman" w:eastAsia="Times New Roman" w:hAnsi="Times New Roman" w:cs="Times New Roman"/>
          <w:sz w:val="28"/>
          <w:szCs w:val="28"/>
        </w:rPr>
        <w:t xml:space="preserve"> an observation belongs to a given class, regression-based and achieved through the application of the logistic function to a linear combination of the features [25]. In the case of industrial safety, Logistic Regression aids in assessing the risk status of a variable through the prediction of maintenance, temperature, smoke level, and gas concentration, etc. Logistic Regression’s primary advantage is its interpretability. The influence of the feature can be determined by the magnitude and sign of the coefficients. The predicted risk probability is calculated using Equation (2.1)</w:t>
      </w:r>
    </w:p>
    <w:p w14:paraId="13794FD6" w14:textId="77777777" w:rsidR="000C5D27" w:rsidRDefault="00000000">
      <w:pPr>
        <w:jc w:val="center"/>
        <w:rPr>
          <w:rFonts w:ascii="Times New Roman" w:eastAsia="Times New Roman" w:hAnsi="Times New Roman" w:cs="Times New Roman"/>
          <w:sz w:val="24"/>
          <w:szCs w:val="24"/>
        </w:rPr>
      </w:pPr>
      <m:oMath>
        <m:r>
          <w:rPr>
            <w:rFonts w:ascii="Cambria Math" w:eastAsia="Cambria Math" w:hAnsi="Cambria Math" w:cs="Cambria Math"/>
            <w:sz w:val="24"/>
            <w:szCs w:val="24"/>
          </w:rPr>
          <m:t>P=</m:t>
        </m:r>
        <m:f>
          <m:fPr>
            <m:ctrlPr>
              <w:rPr>
                <w:rFonts w:ascii="Cambria Math" w:eastAsia="Cambria Math" w:hAnsi="Cambria Math" w:cs="Cambria Math"/>
                <w:sz w:val="24"/>
                <w:szCs w:val="24"/>
              </w:rPr>
            </m:ctrlPr>
          </m:fPr>
          <m:num>
            <m:r>
              <w:rPr>
                <w:rFonts w:ascii="Cambria Math" w:eastAsia="Cambria Math" w:hAnsi="Cambria Math" w:cs="Cambria Math"/>
                <w:sz w:val="24"/>
                <w:szCs w:val="24"/>
              </w:rPr>
              <m:t>1</m:t>
            </m:r>
          </m:num>
          <m:den>
            <m:r>
              <w:rPr>
                <w:rFonts w:ascii="Cambria Math" w:eastAsia="Cambria Math" w:hAnsi="Cambria Math" w:cs="Cambria Math"/>
                <w:sz w:val="24"/>
                <w:szCs w:val="24"/>
              </w:rPr>
              <m:t>1+</m:t>
            </m:r>
            <m:sSup>
              <m:sSupPr>
                <m:ctrlPr>
                  <w:rPr>
                    <w:rFonts w:ascii="Cambria Math" w:eastAsia="Cambria Math" w:hAnsi="Cambria Math" w:cs="Cambria Math"/>
                    <w:sz w:val="24"/>
                    <w:szCs w:val="24"/>
                  </w:rPr>
                </m:ctrlPr>
              </m:sSupPr>
              <m:e>
                <m:r>
                  <w:rPr>
                    <w:rFonts w:ascii="Cambria Math" w:eastAsia="Cambria Math" w:hAnsi="Cambria Math" w:cs="Cambria Math"/>
                    <w:sz w:val="24"/>
                    <w:szCs w:val="24"/>
                  </w:rPr>
                  <m:t>e</m:t>
                </m:r>
              </m:e>
              <m:sup>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sup>
            </m:sSup>
          </m:den>
        </m:f>
      </m:oMath>
      <w:r>
        <w:rPr>
          <w:rFonts w:ascii="Times New Roman" w:eastAsia="Times New Roman" w:hAnsi="Times New Roman" w:cs="Times New Roman"/>
          <w:sz w:val="24"/>
          <w:szCs w:val="24"/>
        </w:rPr>
        <w:tab/>
        <w:t>(2.1)</w:t>
      </w:r>
    </w:p>
    <w:p w14:paraId="2FF872D3"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In Equation (2.1), (P) is understood as the expected likelihood of the input being classified to the risk class. The (</w:t>
      </w:r>
      <w:proofErr w:type="spellStart"/>
      <w:r>
        <w:rPr>
          <w:rFonts w:ascii="Times New Roman" w:eastAsia="Times New Roman" w:hAnsi="Times New Roman" w:cs="Times New Roman"/>
          <w:sz w:val="28"/>
          <w:szCs w:val="28"/>
        </w:rPr>
        <w:t>y_i</w:t>
      </w:r>
      <w:proofErr w:type="spellEnd"/>
      <w:r>
        <w:rPr>
          <w:rFonts w:ascii="Times New Roman" w:eastAsia="Times New Roman" w:hAnsi="Times New Roman" w:cs="Times New Roman"/>
          <w:sz w:val="28"/>
          <w:szCs w:val="28"/>
        </w:rPr>
        <w:t>) refers to the score that the model assigns to the input, based on the input features and the learned coefficients. The higher (</w:t>
      </w:r>
      <w:proofErr w:type="spellStart"/>
      <w:r>
        <w:rPr>
          <w:rFonts w:ascii="Times New Roman" w:eastAsia="Times New Roman" w:hAnsi="Times New Roman" w:cs="Times New Roman"/>
          <w:sz w:val="28"/>
          <w:szCs w:val="28"/>
        </w:rPr>
        <w:t>y_i</w:t>
      </w:r>
      <w:proofErr w:type="spellEnd"/>
      <w:r>
        <w:rPr>
          <w:rFonts w:ascii="Times New Roman" w:eastAsia="Times New Roman" w:hAnsi="Times New Roman" w:cs="Times New Roman"/>
          <w:sz w:val="28"/>
          <w:szCs w:val="28"/>
        </w:rPr>
        <w:t>) is, the closer (P) is to 1, and the higher likelihood of the input is to be classified to the risk class. The lower (</w:t>
      </w:r>
      <w:proofErr w:type="spellStart"/>
      <w:r>
        <w:rPr>
          <w:rFonts w:ascii="Times New Roman" w:eastAsia="Times New Roman" w:hAnsi="Times New Roman" w:cs="Times New Roman"/>
          <w:sz w:val="28"/>
          <w:szCs w:val="28"/>
        </w:rPr>
        <w:t>y_i</w:t>
      </w:r>
      <w:proofErr w:type="spellEnd"/>
      <w:r>
        <w:rPr>
          <w:rFonts w:ascii="Times New Roman" w:eastAsia="Times New Roman" w:hAnsi="Times New Roman" w:cs="Times New Roman"/>
          <w:sz w:val="28"/>
          <w:szCs w:val="28"/>
        </w:rPr>
        <w:t xml:space="preserve">) is, the closer (P) is to 0, and the lower likelihood of the input is to be classified to the risk class. In this sense, (P) is the model score converted to a probability between 0 and 1. Logistic Regression, although simple and transparent, is unable to capture many complex, nonlinear relationships that seem to </w:t>
      </w:r>
      <w:r>
        <w:rPr>
          <w:rFonts w:ascii="Times New Roman" w:eastAsia="Times New Roman" w:hAnsi="Times New Roman" w:cs="Times New Roman"/>
          <w:sz w:val="28"/>
          <w:szCs w:val="28"/>
        </w:rPr>
        <w:lastRenderedPageBreak/>
        <w:t>dominate the industrial safety data [25]. The resulting binary decision boundary is illustrated in Figure 2.4</w:t>
      </w:r>
    </w:p>
    <w:p w14:paraId="6959D753" w14:textId="77777777" w:rsidR="000C5D27" w:rsidRDefault="00000000">
      <w:pPr>
        <w:jc w:val="center"/>
        <w:rPr>
          <w:rFonts w:ascii="Times New Roman" w:eastAsia="Times New Roman" w:hAnsi="Times New Roman" w:cs="Times New Roman"/>
          <w:sz w:val="24"/>
          <w:szCs w:val="24"/>
        </w:rPr>
      </w:pPr>
      <w:r>
        <w:rPr>
          <w:noProof/>
        </w:rPr>
        <w:drawing>
          <wp:inline distT="0" distB="0" distL="0" distR="0" wp14:anchorId="3094A291" wp14:editId="512D62D3">
            <wp:extent cx="2944531" cy="1905494"/>
            <wp:effectExtent l="0" t="0" r="0" b="0"/>
            <wp:docPr id="6" name="image3.png" descr="Principles and Techniques of Data Science - 19 Logistic Regression II"/>
            <wp:cNvGraphicFramePr/>
            <a:graphic xmlns:a="http://schemas.openxmlformats.org/drawingml/2006/main">
              <a:graphicData uri="http://schemas.openxmlformats.org/drawingml/2006/picture">
                <pic:pic xmlns:pic="http://schemas.openxmlformats.org/drawingml/2006/picture">
                  <pic:nvPicPr>
                    <pic:cNvPr id="0" name="image3.png" descr="Principles and Techniques of Data Science - 19 Logistic Regression II"/>
                    <pic:cNvPicPr preferRelativeResize="0"/>
                  </pic:nvPicPr>
                  <pic:blipFill>
                    <a:blip r:embed="rId25"/>
                    <a:srcRect/>
                    <a:stretch>
                      <a:fillRect/>
                    </a:stretch>
                  </pic:blipFill>
                  <pic:spPr>
                    <a:xfrm>
                      <a:off x="0" y="0"/>
                      <a:ext cx="2944531" cy="1905494"/>
                    </a:xfrm>
                    <a:prstGeom prst="rect">
                      <a:avLst/>
                    </a:prstGeom>
                    <a:ln/>
                  </pic:spPr>
                </pic:pic>
              </a:graphicData>
            </a:graphic>
          </wp:inline>
        </w:drawing>
      </w:r>
    </w:p>
    <w:p w14:paraId="36A680B7" w14:textId="77777777" w:rsidR="000C5D27" w:rsidRDefault="00000000">
      <w:pPr>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Figure 2.4: Logistic Regression decision boundary for binary classification</w:t>
      </w:r>
    </w:p>
    <w:p w14:paraId="2CA4C619" w14:textId="77777777" w:rsidR="000C5D27" w:rsidRDefault="000C5D27">
      <w:pPr>
        <w:jc w:val="center"/>
        <w:rPr>
          <w:rFonts w:ascii="Times New Roman" w:eastAsia="Times New Roman" w:hAnsi="Times New Roman" w:cs="Times New Roman"/>
          <w:i/>
          <w:iCs/>
          <w:sz w:val="24"/>
          <w:szCs w:val="24"/>
        </w:rPr>
      </w:pPr>
    </w:p>
    <w:p w14:paraId="485069D9" w14:textId="77777777" w:rsidR="000C5D27" w:rsidRDefault="00000000">
      <w:pPr>
        <w:pStyle w:val="Heading3"/>
        <w:numPr>
          <w:ilvl w:val="0"/>
          <w:numId w:val="3"/>
        </w:numPr>
        <w:rPr>
          <w:rFonts w:ascii="Times New Roman" w:eastAsia="Times New Roman" w:hAnsi="Times New Roman" w:cs="Times New Roman"/>
          <w:b/>
          <w:bCs/>
          <w:color w:val="000000"/>
        </w:rPr>
      </w:pPr>
      <w:bookmarkStart w:id="19" w:name="_heading=h.vp3dafcw8g1p" w:colFirst="0" w:colLast="0"/>
      <w:bookmarkEnd w:id="19"/>
      <w:r>
        <w:rPr>
          <w:rFonts w:ascii="Times New Roman" w:eastAsia="Times New Roman" w:hAnsi="Times New Roman" w:cs="Times New Roman"/>
          <w:b/>
          <w:bCs/>
          <w:color w:val="000000"/>
        </w:rPr>
        <w:t xml:space="preserve"> Decision Tree</w:t>
      </w:r>
    </w:p>
    <w:p w14:paraId="4FF98F96"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 Decision Tree is a classification method in which repeated partitioning of data is done based on features. Each of the internal nodes is associated with some decision </w:t>
      </w:r>
      <w:proofErr w:type="gramStart"/>
      <w:r>
        <w:rPr>
          <w:rFonts w:ascii="Times New Roman" w:eastAsia="Times New Roman" w:hAnsi="Times New Roman" w:cs="Times New Roman"/>
          <w:sz w:val="28"/>
          <w:szCs w:val="28"/>
        </w:rPr>
        <w:t>rule</w:t>
      </w:r>
      <w:proofErr w:type="gramEnd"/>
      <w:r>
        <w:rPr>
          <w:rFonts w:ascii="Times New Roman" w:eastAsia="Times New Roman" w:hAnsi="Times New Roman" w:cs="Times New Roman"/>
          <w:sz w:val="28"/>
          <w:szCs w:val="28"/>
        </w:rPr>
        <w:t xml:space="preserve">, branches represent the outcome of the rules, and leaf nodes represent class predictions. Decision Trees, for example, can develop rules in industrial safety that state whether gas concentration and temperature are </w:t>
      </w:r>
      <w:proofErr w:type="gramStart"/>
      <w:r>
        <w:rPr>
          <w:rFonts w:ascii="Times New Roman" w:eastAsia="Times New Roman" w:hAnsi="Times New Roman" w:cs="Times New Roman"/>
          <w:sz w:val="28"/>
          <w:szCs w:val="28"/>
        </w:rPr>
        <w:t>in excess of</w:t>
      </w:r>
      <w:proofErr w:type="gramEnd"/>
      <w:r>
        <w:rPr>
          <w:rFonts w:ascii="Times New Roman" w:eastAsia="Times New Roman" w:hAnsi="Times New Roman" w:cs="Times New Roman"/>
          <w:sz w:val="28"/>
          <w:szCs w:val="28"/>
        </w:rPr>
        <w:t xml:space="preserve"> established limits [26]. Decision Tree impurity is calculated using entropy in Equation (2.2), while the reduction in impurity after a split is measured using information gain in Equation (2.3).</w:t>
      </w:r>
    </w:p>
    <w:p w14:paraId="34063A98" w14:textId="3A10995D" w:rsidR="000C5D27" w:rsidRPr="00CA21C5" w:rsidRDefault="00000000">
      <w:pPr>
        <w:jc w:val="center"/>
        <w:rPr>
          <w:rFonts w:ascii="Times New Roman" w:eastAsia="Times New Roman" w:hAnsi="Times New Roman" w:cs="Times New Roman"/>
          <w:sz w:val="24"/>
          <w:szCs w:val="24"/>
        </w:rPr>
      </w:pPr>
      <m:oMath>
        <m:r>
          <w:rPr>
            <w:rFonts w:ascii="Cambria Math" w:eastAsia="Cambria Math" w:hAnsi="Cambria Math" w:cs="Cambria Math"/>
            <w:sz w:val="24"/>
            <w:szCs w:val="24"/>
            <w:highlight w:val="yellow"/>
          </w:rPr>
          <m:t>E</m:t>
        </m:r>
        <m:r>
          <w:rPr>
            <w:rFonts w:ascii="Cambria Math" w:eastAsia="Cambria Math" w:hAnsi="Cambria Math" w:cs="Cambria Math"/>
            <w:sz w:val="24"/>
            <w:szCs w:val="24"/>
          </w:rPr>
          <m:t>ntropy</m:t>
        </m:r>
        <m:d>
          <m:dPr>
            <m:ctrlPr>
              <w:rPr>
                <w:rFonts w:ascii="Cambria Math" w:eastAsia="Cambria Math" w:hAnsi="Cambria Math" w:cs="Cambria Math"/>
                <w:sz w:val="24"/>
                <w:szCs w:val="24"/>
              </w:rPr>
            </m:ctrlPr>
          </m:dPr>
          <m:e>
            <m:r>
              <w:rPr>
                <w:rFonts w:ascii="Cambria Math" w:eastAsia="Cambria Math" w:hAnsi="Cambria Math" w:cs="Cambria Math"/>
                <w:sz w:val="24"/>
                <w:szCs w:val="24"/>
              </w:rPr>
              <m:t>S</m:t>
            </m:r>
          </m:e>
        </m:d>
        <m:r>
          <w:rPr>
            <w:rFonts w:ascii="Cambria Math" w:eastAsia="Cambria Math" w:hAnsi="Cambria Math" w:cs="Cambria Math"/>
            <w:sz w:val="24"/>
            <w:szCs w:val="24"/>
          </w:rPr>
          <m:t>=-</m:t>
        </m:r>
        <m:nary>
          <m:naryPr>
            <m:chr m:val="∑"/>
            <m:ctrlPr>
              <w:rPr>
                <w:rFonts w:ascii="Cambria Math" w:eastAsia="Cambria Math" w:hAnsi="Cambria Math" w:cs="Cambria Math"/>
                <w:sz w:val="24"/>
                <w:szCs w:val="24"/>
              </w:rPr>
            </m:ctrlPr>
          </m:naryPr>
          <m:sub>
            <m:r>
              <w:rPr>
                <w:rFonts w:ascii="Cambria Math" w:eastAsia="Cambria Math" w:hAnsi="Cambria Math" w:cs="Cambria Math"/>
                <w:sz w:val="24"/>
                <w:szCs w:val="24"/>
              </w:rPr>
              <m:t>i</m:t>
            </m:r>
          </m:sub>
          <m:sup/>
          <m:e>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p</m:t>
                </m:r>
              </m:e>
              <m:sub>
                <m:r>
                  <w:rPr>
                    <w:rFonts w:ascii="Cambria Math" w:eastAsia="Cambria Math" w:hAnsi="Cambria Math" w:cs="Cambria Math"/>
                    <w:sz w:val="24"/>
                    <w:szCs w:val="24"/>
                  </w:rPr>
                  <m:t>i</m:t>
                </m:r>
              </m:sub>
            </m:sSub>
            <m:r>
              <w:rPr>
                <w:rFonts w:ascii="Cambria Math" w:eastAsia="Cambria Math" w:hAnsi="Cambria Math" w:cs="Cambria Math"/>
                <w:sz w:val="24"/>
                <w:szCs w:val="24"/>
              </w:rPr>
              <m:t>\lo</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g</m:t>
                </m:r>
              </m:e>
              <m:sub>
                <m:r>
                  <w:rPr>
                    <w:rFonts w:ascii="Cambria Math" w:eastAsia="Cambria Math" w:hAnsi="Cambria Math" w:cs="Cambria Math"/>
                    <w:sz w:val="24"/>
                    <w:szCs w:val="24"/>
                  </w:rPr>
                  <m:t>2</m:t>
                </m:r>
                <m:d>
                  <m:dPr>
                    <m:ctrlPr>
                      <w:rPr>
                        <w:rFonts w:ascii="Cambria Math" w:eastAsia="Cambria Math" w:hAnsi="Cambria Math" w:cs="Cambria Math"/>
                        <w:sz w:val="24"/>
                        <w:szCs w:val="24"/>
                      </w:rPr>
                    </m:ctrlPr>
                  </m:dPr>
                  <m:e>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p</m:t>
                        </m:r>
                      </m:e>
                      <m:sub>
                        <m:r>
                          <w:rPr>
                            <w:rFonts w:ascii="Cambria Math" w:eastAsia="Cambria Math" w:hAnsi="Cambria Math" w:cs="Cambria Math"/>
                            <w:sz w:val="24"/>
                            <w:szCs w:val="24"/>
                          </w:rPr>
                          <m:t>i</m:t>
                        </m:r>
                      </m:sub>
                    </m:sSub>
                  </m:e>
                </m:d>
              </m:sub>
            </m:sSub>
          </m:e>
        </m:nary>
      </m:oMath>
      <w:r w:rsidRPr="00CA21C5">
        <w:rPr>
          <w:rFonts w:ascii="Times New Roman" w:eastAsia="Times New Roman" w:hAnsi="Times New Roman" w:cs="Times New Roman"/>
          <w:sz w:val="24"/>
          <w:szCs w:val="24"/>
        </w:rPr>
        <w:tab/>
      </w:r>
      <w:r w:rsidRPr="00CA21C5">
        <w:rPr>
          <w:rFonts w:ascii="Times New Roman" w:eastAsia="Times New Roman" w:hAnsi="Times New Roman" w:cs="Times New Roman"/>
          <w:sz w:val="28"/>
          <w:szCs w:val="28"/>
        </w:rPr>
        <w:t>(2.2)</w:t>
      </w:r>
    </w:p>
    <w:p w14:paraId="6E02AF89" w14:textId="77777777" w:rsidR="000C5D27" w:rsidRDefault="00000000">
      <w:pPr>
        <w:jc w:val="center"/>
        <w:rPr>
          <w:rFonts w:ascii="Times New Roman" w:eastAsia="Times New Roman" w:hAnsi="Times New Roman" w:cs="Times New Roman"/>
          <w:sz w:val="24"/>
          <w:szCs w:val="24"/>
        </w:rPr>
      </w:pPr>
      <m:oMath>
        <m:r>
          <w:rPr>
            <w:rFonts w:ascii="Cambria Math" w:eastAsia="Cambria Math" w:hAnsi="Cambria Math" w:cs="Cambria Math"/>
            <w:sz w:val="24"/>
            <w:szCs w:val="24"/>
            <w:highlight w:val="yellow"/>
          </w:rPr>
          <m:t>Information Gain</m:t>
        </m:r>
        <m:d>
          <m:dPr>
            <m:ctrlPr>
              <w:rPr>
                <w:rFonts w:ascii="Cambria Math" w:eastAsia="Cambria Math" w:hAnsi="Cambria Math" w:cs="Cambria Math"/>
                <w:sz w:val="24"/>
                <w:szCs w:val="24"/>
                <w:highlight w:val="yellow"/>
              </w:rPr>
            </m:ctrlPr>
          </m:dPr>
          <m:e>
            <m:r>
              <w:rPr>
                <w:rFonts w:ascii="Cambria Math" w:eastAsia="Cambria Math" w:hAnsi="Cambria Math" w:cs="Cambria Math"/>
                <w:sz w:val="24"/>
                <w:szCs w:val="24"/>
                <w:highlight w:val="yellow"/>
              </w:rPr>
              <m:t>S,A</m:t>
            </m:r>
          </m:e>
        </m:d>
        <m:r>
          <w:rPr>
            <w:rFonts w:ascii="Cambria Math" w:eastAsia="Cambria Math" w:hAnsi="Cambria Math" w:cs="Cambria Math"/>
            <w:sz w:val="24"/>
            <w:szCs w:val="24"/>
            <w:highlight w:val="yellow"/>
          </w:rPr>
          <m:t>=Entropy</m:t>
        </m:r>
        <m:d>
          <m:dPr>
            <m:ctrlPr>
              <w:rPr>
                <w:rFonts w:ascii="Cambria Math" w:eastAsia="Cambria Math" w:hAnsi="Cambria Math" w:cs="Cambria Math"/>
                <w:sz w:val="24"/>
                <w:szCs w:val="24"/>
                <w:highlight w:val="yellow"/>
              </w:rPr>
            </m:ctrlPr>
          </m:dPr>
          <m:e>
            <m:r>
              <w:rPr>
                <w:rFonts w:ascii="Cambria Math" w:eastAsia="Cambria Math" w:hAnsi="Cambria Math" w:cs="Cambria Math"/>
                <w:sz w:val="24"/>
                <w:szCs w:val="24"/>
                <w:highlight w:val="yellow"/>
              </w:rPr>
              <m:t>S</m:t>
            </m:r>
          </m:e>
        </m:d>
        <m:r>
          <w:rPr>
            <w:rFonts w:ascii="Cambria Math" w:eastAsia="Cambria Math" w:hAnsi="Cambria Math" w:cs="Cambria Math"/>
            <w:sz w:val="24"/>
            <w:szCs w:val="24"/>
            <w:highlight w:val="yellow"/>
          </w:rPr>
          <m:t>-</m:t>
        </m:r>
        <m:nary>
          <m:naryPr>
            <m:chr m:val="∑"/>
            <m:ctrlPr>
              <w:rPr>
                <w:rFonts w:ascii="Cambria Math" w:eastAsia="Cambria Math" w:hAnsi="Cambria Math" w:cs="Cambria Math"/>
                <w:sz w:val="24"/>
                <w:szCs w:val="24"/>
                <w:highlight w:val="yellow"/>
              </w:rPr>
            </m:ctrlPr>
          </m:naryPr>
          <m:sub>
            <m:r>
              <w:rPr>
                <w:rFonts w:ascii="Cambria Math" w:eastAsia="Cambria Math" w:hAnsi="Cambria Math" w:cs="Cambria Math"/>
                <w:sz w:val="24"/>
                <w:szCs w:val="24"/>
                <w:highlight w:val="yellow"/>
              </w:rPr>
              <m:t>v</m:t>
            </m:r>
          </m:sub>
          <m:sup/>
          <m:e/>
        </m:nary>
        <m:r>
          <w:rPr>
            <w:rFonts w:ascii="Cambria Math" w:eastAsia="Cambria Math" w:hAnsi="Cambria Math" w:cs="Cambria Math"/>
            <w:sz w:val="24"/>
            <w:szCs w:val="24"/>
            <w:highlight w:val="yellow"/>
          </w:rPr>
          <m:t>\frac</m:t>
        </m:r>
        <m:d>
          <m:dPr>
            <m:begChr m:val="{"/>
            <m:endChr m:val="}"/>
            <m:ctrlPr>
              <w:rPr>
                <w:rFonts w:ascii="Cambria Math" w:eastAsia="Cambria Math" w:hAnsi="Cambria Math" w:cs="Cambria Math"/>
                <w:sz w:val="24"/>
                <w:szCs w:val="24"/>
                <w:highlight w:val="yellow"/>
              </w:rPr>
            </m:ctrlPr>
          </m:dPr>
          <m:e>
            <m:d>
              <m:dPr>
                <m:begChr m:val="|"/>
                <m:endChr m:val="|"/>
                <m:ctrlPr>
                  <w:rPr>
                    <w:rFonts w:ascii="Cambria Math" w:eastAsia="Cambria Math" w:hAnsi="Cambria Math" w:cs="Cambria Math"/>
                    <w:sz w:val="24"/>
                    <w:szCs w:val="24"/>
                    <w:highlight w:val="yellow"/>
                  </w:rPr>
                </m:ctrlPr>
              </m:dPr>
              <m:e>
                <m:sSub>
                  <m:sSubPr>
                    <m:ctrlPr>
                      <w:rPr>
                        <w:rFonts w:ascii="Cambria Math" w:eastAsia="Cambria Math" w:hAnsi="Cambria Math" w:cs="Cambria Math"/>
                        <w:sz w:val="24"/>
                        <w:szCs w:val="24"/>
                        <w:highlight w:val="yellow"/>
                      </w:rPr>
                    </m:ctrlPr>
                  </m:sSubPr>
                  <m:e>
                    <m:r>
                      <w:rPr>
                        <w:rFonts w:ascii="Cambria Math" w:eastAsia="Cambria Math" w:hAnsi="Cambria Math" w:cs="Cambria Math"/>
                        <w:sz w:val="24"/>
                        <w:szCs w:val="24"/>
                        <w:highlight w:val="yellow"/>
                      </w:rPr>
                      <m:t>S</m:t>
                    </m:r>
                  </m:e>
                  <m:sub>
                    <m:r>
                      <w:rPr>
                        <w:rFonts w:ascii="Cambria Math" w:eastAsia="Cambria Math" w:hAnsi="Cambria Math" w:cs="Cambria Math"/>
                        <w:sz w:val="24"/>
                        <w:szCs w:val="24"/>
                        <w:highlight w:val="yellow"/>
                      </w:rPr>
                      <m:t>v</m:t>
                    </m:r>
                  </m:sub>
                </m:sSub>
              </m:e>
            </m:d>
          </m:e>
        </m:d>
        <m:d>
          <m:dPr>
            <m:begChr m:val="{"/>
            <m:endChr m:val="}"/>
            <m:ctrlPr>
              <w:rPr>
                <w:rFonts w:ascii="Cambria Math" w:eastAsia="Cambria Math" w:hAnsi="Cambria Math" w:cs="Cambria Math"/>
                <w:sz w:val="24"/>
                <w:szCs w:val="24"/>
                <w:highlight w:val="yellow"/>
              </w:rPr>
            </m:ctrlPr>
          </m:dPr>
          <m:e>
            <m:d>
              <m:dPr>
                <m:begChr m:val="|"/>
                <m:endChr m:val="|"/>
                <m:ctrlPr>
                  <w:rPr>
                    <w:rFonts w:ascii="Cambria Math" w:eastAsia="Cambria Math" w:hAnsi="Cambria Math" w:cs="Cambria Math"/>
                    <w:sz w:val="24"/>
                    <w:szCs w:val="24"/>
                    <w:highlight w:val="yellow"/>
                  </w:rPr>
                </m:ctrlPr>
              </m:dPr>
              <m:e>
                <m:r>
                  <w:rPr>
                    <w:rFonts w:ascii="Cambria Math" w:eastAsia="Cambria Math" w:hAnsi="Cambria Math" w:cs="Cambria Math"/>
                    <w:sz w:val="24"/>
                    <w:szCs w:val="24"/>
                    <w:highlight w:val="yellow"/>
                  </w:rPr>
                  <m:t>S</m:t>
                </m:r>
              </m:e>
            </m:d>
          </m:e>
        </m:d>
        <m:r>
          <w:rPr>
            <w:rFonts w:ascii="Cambria Math" w:eastAsia="Cambria Math" w:hAnsi="Cambria Math" w:cs="Cambria Math"/>
            <w:sz w:val="24"/>
            <w:szCs w:val="24"/>
            <w:highlight w:val="yellow"/>
          </w:rPr>
          <m:t>Entropy</m:t>
        </m:r>
        <m:d>
          <m:dPr>
            <m:ctrlPr>
              <w:rPr>
                <w:rFonts w:ascii="Cambria Math" w:eastAsia="Cambria Math" w:hAnsi="Cambria Math" w:cs="Cambria Math"/>
                <w:sz w:val="24"/>
                <w:szCs w:val="24"/>
                <w:highlight w:val="yellow"/>
              </w:rPr>
            </m:ctrlPr>
          </m:dPr>
          <m:e>
            <m:sSub>
              <m:sSubPr>
                <m:ctrlPr>
                  <w:rPr>
                    <w:rFonts w:ascii="Cambria Math" w:eastAsia="Cambria Math" w:hAnsi="Cambria Math" w:cs="Cambria Math"/>
                    <w:sz w:val="24"/>
                    <w:szCs w:val="24"/>
                    <w:highlight w:val="yellow"/>
                  </w:rPr>
                </m:ctrlPr>
              </m:sSubPr>
              <m:e>
                <m:r>
                  <w:rPr>
                    <w:rFonts w:ascii="Cambria Math" w:eastAsia="Cambria Math" w:hAnsi="Cambria Math" w:cs="Cambria Math"/>
                    <w:sz w:val="24"/>
                    <w:szCs w:val="24"/>
                    <w:highlight w:val="yellow"/>
                  </w:rPr>
                  <m:t>S</m:t>
                </m:r>
              </m:e>
              <m:sub>
                <m:r>
                  <w:rPr>
                    <w:rFonts w:ascii="Cambria Math" w:eastAsia="Cambria Math" w:hAnsi="Cambria Math" w:cs="Cambria Math"/>
                    <w:sz w:val="24"/>
                    <w:szCs w:val="24"/>
                    <w:highlight w:val="yellow"/>
                  </w:rPr>
                  <m:t>v</m:t>
                </m:r>
              </m:sub>
            </m:sSub>
          </m:e>
        </m:d>
      </m:oMath>
      <w:r w:rsidRPr="00914A48">
        <w:rPr>
          <w:rFonts w:ascii="Times New Roman" w:eastAsia="Times New Roman" w:hAnsi="Times New Roman" w:cs="Times New Roman"/>
          <w:sz w:val="24"/>
          <w:szCs w:val="24"/>
          <w:highlight w:val="yellow"/>
        </w:rPr>
        <w:tab/>
      </w:r>
      <w:r w:rsidRPr="00914A48">
        <w:rPr>
          <w:rFonts w:ascii="Times New Roman" w:eastAsia="Times New Roman" w:hAnsi="Times New Roman" w:cs="Times New Roman"/>
          <w:sz w:val="24"/>
          <w:szCs w:val="24"/>
          <w:highlight w:val="yellow"/>
        </w:rPr>
        <w:tab/>
      </w:r>
      <w:r w:rsidRPr="00914A48">
        <w:rPr>
          <w:rFonts w:ascii="Times New Roman" w:eastAsia="Times New Roman" w:hAnsi="Times New Roman" w:cs="Times New Roman"/>
          <w:sz w:val="28"/>
          <w:szCs w:val="28"/>
          <w:highlight w:val="yellow"/>
        </w:rPr>
        <w:t>(2.3)</w:t>
      </w:r>
    </w:p>
    <w:p w14:paraId="7814FE32"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Entropy describes the level of impurity of a set of training samples, while the information gain is the measure that describes the level of impurity of a feature </w:t>
      </w:r>
      <w:proofErr w:type="spellStart"/>
      <w:r>
        <w:rPr>
          <w:rFonts w:ascii="Times New Roman" w:eastAsia="Times New Roman" w:hAnsi="Times New Roman" w:cs="Times New Roman"/>
          <w:sz w:val="28"/>
          <w:szCs w:val="28"/>
        </w:rPr>
        <w:t>post split</w:t>
      </w:r>
      <w:proofErr w:type="spellEnd"/>
      <w:r>
        <w:rPr>
          <w:rFonts w:ascii="Times New Roman" w:eastAsia="Times New Roman" w:hAnsi="Times New Roman" w:cs="Times New Roman"/>
          <w:sz w:val="28"/>
          <w:szCs w:val="28"/>
        </w:rPr>
        <w:t>. The features that have a higher information gain are more important when classifying risk. Figure 2.5 represents a simple Decision Tree structure, which is created for the classification of Industrial risk.</w:t>
      </w:r>
    </w:p>
    <w:p w14:paraId="5868C5DD" w14:textId="77777777" w:rsidR="000C5D27"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553523CD" wp14:editId="72AB3F91">
            <wp:extent cx="4597522" cy="1611826"/>
            <wp:effectExtent l="0" t="0" r="0" b="0"/>
            <wp:docPr id="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6"/>
                    <a:srcRect/>
                    <a:stretch>
                      <a:fillRect/>
                    </a:stretch>
                  </pic:blipFill>
                  <pic:spPr>
                    <a:xfrm>
                      <a:off x="0" y="0"/>
                      <a:ext cx="4597522" cy="1611826"/>
                    </a:xfrm>
                    <a:prstGeom prst="rect">
                      <a:avLst/>
                    </a:prstGeom>
                    <a:ln/>
                  </pic:spPr>
                </pic:pic>
              </a:graphicData>
            </a:graphic>
          </wp:inline>
        </w:drawing>
      </w:r>
    </w:p>
    <w:p w14:paraId="467B994F" w14:textId="77777777" w:rsidR="000C5D27" w:rsidRDefault="00000000">
      <w:pPr>
        <w:jc w:val="cente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Figure 2.5: Example Decision Tree for industrial risk classification. The tree shows how sensor thresholds can form interpretable safety rules. The concept is based on Decision Tree classification principles described in [26].</w:t>
      </w:r>
    </w:p>
    <w:p w14:paraId="0EB5465E" w14:textId="77777777" w:rsidR="000C5D27" w:rsidRDefault="000C5D27">
      <w:pPr>
        <w:jc w:val="center"/>
        <w:rPr>
          <w:rFonts w:ascii="Times New Roman" w:eastAsia="Times New Roman" w:hAnsi="Times New Roman" w:cs="Times New Roman"/>
          <w:i/>
          <w:iCs/>
          <w:sz w:val="20"/>
          <w:szCs w:val="20"/>
        </w:rPr>
      </w:pPr>
    </w:p>
    <w:p w14:paraId="5B592F61"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 primary advantage of Decision Trees is their transparency, as the pathway of a decision can be traced from the root to the leaf. However, a single tree can be subject to </w:t>
      </w:r>
      <w:proofErr w:type="gramStart"/>
      <w:r>
        <w:rPr>
          <w:rFonts w:ascii="Times New Roman" w:eastAsia="Times New Roman" w:hAnsi="Times New Roman" w:cs="Times New Roman"/>
          <w:sz w:val="28"/>
          <w:szCs w:val="28"/>
        </w:rPr>
        <w:t>overfitting of</w:t>
      </w:r>
      <w:proofErr w:type="gramEnd"/>
      <w:r>
        <w:rPr>
          <w:rFonts w:ascii="Times New Roman" w:eastAsia="Times New Roman" w:hAnsi="Times New Roman" w:cs="Times New Roman"/>
          <w:sz w:val="28"/>
          <w:szCs w:val="28"/>
        </w:rPr>
        <w:t xml:space="preserve"> the training data and can be rather sensitive to slight changes in the data, leading to even greater instability. This is why Random Forest is utilized.</w:t>
      </w:r>
    </w:p>
    <w:p w14:paraId="077B9507" w14:textId="77777777" w:rsidR="000C5D27" w:rsidRDefault="00000000">
      <w:pPr>
        <w:pStyle w:val="Heading3"/>
        <w:numPr>
          <w:ilvl w:val="0"/>
          <w:numId w:val="3"/>
        </w:numPr>
        <w:rPr>
          <w:rFonts w:ascii="Times New Roman" w:eastAsia="Times New Roman" w:hAnsi="Times New Roman" w:cs="Times New Roman"/>
          <w:b/>
          <w:bCs/>
          <w:color w:val="000000"/>
        </w:rPr>
      </w:pPr>
      <w:bookmarkStart w:id="20" w:name="_heading=h.lx2a75hvg4u7" w:colFirst="0" w:colLast="0"/>
      <w:bookmarkEnd w:id="20"/>
      <w:r>
        <w:rPr>
          <w:rFonts w:ascii="Times New Roman" w:eastAsia="Times New Roman" w:hAnsi="Times New Roman" w:cs="Times New Roman"/>
          <w:b/>
          <w:bCs/>
          <w:color w:val="000000"/>
        </w:rPr>
        <w:t xml:space="preserve"> Random Forest</w:t>
      </w:r>
    </w:p>
    <w:p w14:paraId="2B10D987"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Random Forest utilizes the concept of bagging by separating the data into random subsets, from which various Decision Trees are built, using random disjoint feature sets. In the case of classification, the final output is the class which is predicted by </w:t>
      </w:r>
      <w:proofErr w:type="gramStart"/>
      <w:r>
        <w:rPr>
          <w:rFonts w:ascii="Times New Roman" w:eastAsia="Times New Roman" w:hAnsi="Times New Roman" w:cs="Times New Roman"/>
          <w:sz w:val="28"/>
          <w:szCs w:val="28"/>
        </w:rPr>
        <w:t>the majority of</w:t>
      </w:r>
      <w:proofErr w:type="gramEnd"/>
      <w:r>
        <w:rPr>
          <w:rFonts w:ascii="Times New Roman" w:eastAsia="Times New Roman" w:hAnsi="Times New Roman" w:cs="Times New Roman"/>
          <w:sz w:val="28"/>
          <w:szCs w:val="28"/>
        </w:rPr>
        <w:t xml:space="preserve"> the trees. In comparison to a single Decision Tree, the robustness and overfitting of Random Forest is significantly improved [26].  The majority-voting process is illustrated in Figure 2.6.</w:t>
      </w:r>
    </w:p>
    <w:p w14:paraId="4075DB6C" w14:textId="77777777" w:rsidR="000C5D27"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2EB2A48C" wp14:editId="165F66E7">
            <wp:extent cx="2902783" cy="1786555"/>
            <wp:effectExtent l="0" t="0" r="0" b="0"/>
            <wp:docPr id="8" name="image4.png" descr="Random Forests. Random forests is a powerful machine… | by Roi Yehoshua,  PhD | Medium"/>
            <wp:cNvGraphicFramePr/>
            <a:graphic xmlns:a="http://schemas.openxmlformats.org/drawingml/2006/main">
              <a:graphicData uri="http://schemas.openxmlformats.org/drawingml/2006/picture">
                <pic:pic xmlns:pic="http://schemas.openxmlformats.org/drawingml/2006/picture">
                  <pic:nvPicPr>
                    <pic:cNvPr id="0" name="image4.png" descr="Random Forests. Random forests is a powerful machine… | by Roi Yehoshua,  PhD | Medium"/>
                    <pic:cNvPicPr preferRelativeResize="0"/>
                  </pic:nvPicPr>
                  <pic:blipFill>
                    <a:blip r:embed="rId27"/>
                    <a:srcRect/>
                    <a:stretch>
                      <a:fillRect/>
                    </a:stretch>
                  </pic:blipFill>
                  <pic:spPr>
                    <a:xfrm>
                      <a:off x="0" y="0"/>
                      <a:ext cx="2902783" cy="1786555"/>
                    </a:xfrm>
                    <a:prstGeom prst="rect">
                      <a:avLst/>
                    </a:prstGeom>
                    <a:ln/>
                  </pic:spPr>
                </pic:pic>
              </a:graphicData>
            </a:graphic>
          </wp:inline>
        </w:drawing>
      </w:r>
    </w:p>
    <w:p w14:paraId="046F8DBD" w14:textId="77777777" w:rsidR="000C5D27" w:rsidRDefault="00000000">
      <w:pPr>
        <w:jc w:val="cente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Figure 2.6: Random Forest majority voting concept. Several Decision Trees generate predictions, and the final class is selected by combining their votes. This ensemble concept is based on the Decision Tree and Random Forest discussion in [26].</w:t>
      </w:r>
    </w:p>
    <w:p w14:paraId="469D346C" w14:textId="77777777" w:rsidR="000C5D27" w:rsidRDefault="000C5D27">
      <w:pPr>
        <w:jc w:val="center"/>
        <w:rPr>
          <w:rFonts w:ascii="Times New Roman" w:eastAsia="Times New Roman" w:hAnsi="Times New Roman" w:cs="Times New Roman"/>
          <w:sz w:val="24"/>
          <w:szCs w:val="24"/>
        </w:rPr>
      </w:pPr>
    </w:p>
    <w:p w14:paraId="17F0E5E2"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Random Forest is advantageous for industrial safety prediction. Contingent to the work environment, industrial safety predicts the many gas concentrations, smoke levels, and a variety of other factors. Because the Random Forest can describe the importance of the features in the prediction, it can also describe many of the influential variables. On the other hand, Random Forest can also be classified as a black box. This is primarily because the decisions are based on the aggregative output of many trees, as opposed to a single Decision Tree, which is transparent by nature of being a single set rule.</w:t>
      </w:r>
    </w:p>
    <w:p w14:paraId="0FAFCFFE"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Mathematically, the Random Forest classifier predicts the final class by aggregating the predictions of all decision trees using a majority voting mechanism, as expressed in Equation (2.4):</w:t>
      </w:r>
    </w:p>
    <w:p w14:paraId="66CB0249" w14:textId="77777777" w:rsidR="000C5D27" w:rsidRDefault="00000000">
      <w:pPr>
        <w:jc w:val="center"/>
        <w:rPr>
          <w:rFonts w:ascii="Times New Roman" w:eastAsia="Times New Roman" w:hAnsi="Times New Roman" w:cs="Times New Roman"/>
        </w:rPr>
      </w:pPr>
      <m:oMath>
        <m:r>
          <w:rPr>
            <w:rFonts w:ascii="Cambria Math" w:eastAsia="Cambria Math" w:hAnsi="Cambria Math" w:cs="Cambria Math"/>
          </w:rPr>
          <m:t>y</m:t>
        </m:r>
        <m:r>
          <w:rPr>
            <w:rFonts w:ascii="Cambria Math" w:hAnsi="Cambria Math"/>
          </w:rPr>
          <m:t>ˆ</m:t>
        </m:r>
        <m:r>
          <w:rPr>
            <w:rFonts w:ascii="Cambria Math" w:eastAsia="Cambria Math" w:hAnsi="Cambria Math" w:cs="Cambria Math"/>
          </w:rPr>
          <m:t>=mode</m:t>
        </m:r>
        <m:d>
          <m:dPr>
            <m:begChr m:val="{"/>
            <m:endChr m:val="}"/>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1</m:t>
                </m:r>
              </m:sub>
            </m:sSub>
            <m:d>
              <m:dPr>
                <m:ctrlPr>
                  <w:rPr>
                    <w:rFonts w:ascii="Cambria Math" w:eastAsia="Cambria Math" w:hAnsi="Cambria Math" w:cs="Cambria Math"/>
                  </w:rPr>
                </m:ctrlPr>
              </m:dPr>
              <m:e>
                <m:r>
                  <w:rPr>
                    <w:rFonts w:ascii="Cambria Math" w:eastAsia="Cambria Math" w:hAnsi="Cambria Math" w:cs="Cambria Math"/>
                  </w:rPr>
                  <m:t>x</m:t>
                </m:r>
              </m:e>
            </m:d>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2</m:t>
                </m:r>
              </m:sub>
            </m:sSub>
            <m:d>
              <m:dPr>
                <m:ctrlPr>
                  <w:rPr>
                    <w:rFonts w:ascii="Cambria Math" w:eastAsia="Cambria Math" w:hAnsi="Cambria Math" w:cs="Cambria Math"/>
                  </w:rPr>
                </m:ctrlPr>
              </m:dPr>
              <m:e>
                <m:r>
                  <w:rPr>
                    <w:rFonts w:ascii="Cambria Math" w:eastAsia="Cambria Math" w:hAnsi="Cambria Math" w:cs="Cambria Math"/>
                  </w:rPr>
                  <m:t>x</m:t>
                </m:r>
              </m:e>
            </m:d>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T</m:t>
                </m:r>
              </m:sub>
            </m:sSub>
            <m:d>
              <m:dPr>
                <m:ctrlPr>
                  <w:rPr>
                    <w:rFonts w:ascii="Cambria Math" w:eastAsia="Cambria Math" w:hAnsi="Cambria Math" w:cs="Cambria Math"/>
                  </w:rPr>
                </m:ctrlPr>
              </m:dPr>
              <m:e>
                <m:r>
                  <w:rPr>
                    <w:rFonts w:ascii="Cambria Math" w:eastAsia="Cambria Math" w:hAnsi="Cambria Math" w:cs="Cambria Math"/>
                  </w:rPr>
                  <m:t>x</m:t>
                </m:r>
              </m:e>
            </m:d>
          </m:e>
        </m:d>
      </m:oMath>
      <w:r>
        <w:rPr>
          <w:rFonts w:ascii="Times New Roman" w:eastAsia="Times New Roman" w:hAnsi="Times New Roman" w:cs="Times New Roman"/>
        </w:rPr>
        <w:tab/>
      </w:r>
      <w:r>
        <w:rPr>
          <w:rFonts w:ascii="Times New Roman" w:eastAsia="Times New Roman" w:hAnsi="Times New Roman" w:cs="Times New Roman"/>
          <w:sz w:val="28"/>
          <w:szCs w:val="28"/>
        </w:rPr>
        <w:t xml:space="preserve"> (2.4)</w:t>
      </w:r>
    </w:p>
    <w:p w14:paraId="1523A182"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In equation (2.4), </w:t>
      </w:r>
      <w:proofErr w:type="spellStart"/>
      <w:r>
        <w:rPr>
          <w:rFonts w:ascii="Times New Roman" w:eastAsia="Times New Roman" w:hAnsi="Times New Roman" w:cs="Times New Roman"/>
          <w:sz w:val="28"/>
          <w:szCs w:val="28"/>
        </w:rPr>
        <w:t>ht</w:t>
      </w:r>
      <w:proofErr w:type="spellEnd"/>
      <w:r>
        <w:rPr>
          <w:rFonts w:ascii="Times New Roman" w:eastAsia="Times New Roman" w:hAnsi="Times New Roman" w:cs="Times New Roman"/>
          <w:sz w:val="28"/>
          <w:szCs w:val="28"/>
        </w:rPr>
        <w:t>(x)denotes the prediction of the t-</w:t>
      </w:r>
      <w:proofErr w:type="spellStart"/>
      <w:r>
        <w:rPr>
          <w:rFonts w:ascii="Times New Roman" w:eastAsia="Times New Roman" w:hAnsi="Times New Roman" w:cs="Times New Roman"/>
          <w:sz w:val="28"/>
          <w:szCs w:val="28"/>
        </w:rPr>
        <w:t>th</w:t>
      </w:r>
      <w:proofErr w:type="spellEnd"/>
      <w:r>
        <w:rPr>
          <w:rFonts w:ascii="Times New Roman" w:eastAsia="Times New Roman" w:hAnsi="Times New Roman" w:cs="Times New Roman"/>
          <w:sz w:val="28"/>
          <w:szCs w:val="28"/>
        </w:rPr>
        <w:t xml:space="preserve"> decision tree and Tis the total number of trees in the forest. This ensemble strategy reduces variance and improves generalization compared with a single Decision Tree</w:t>
      </w:r>
    </w:p>
    <w:p w14:paraId="12F7BCCA" w14:textId="77777777" w:rsidR="000C5D27" w:rsidRDefault="000C5D27">
      <w:pPr>
        <w:rPr>
          <w:rFonts w:ascii="Times New Roman" w:eastAsia="Times New Roman" w:hAnsi="Times New Roman" w:cs="Times New Roman"/>
          <w:sz w:val="24"/>
          <w:szCs w:val="24"/>
        </w:rPr>
      </w:pPr>
    </w:p>
    <w:p w14:paraId="45124C94" w14:textId="77777777" w:rsidR="000C5D27" w:rsidRDefault="00000000">
      <w:pPr>
        <w:pStyle w:val="Heading3"/>
        <w:numPr>
          <w:ilvl w:val="0"/>
          <w:numId w:val="3"/>
        </w:numPr>
        <w:rPr>
          <w:rFonts w:ascii="Times New Roman" w:eastAsia="Times New Roman" w:hAnsi="Times New Roman" w:cs="Times New Roman"/>
          <w:b/>
          <w:bCs/>
          <w:color w:val="000000"/>
        </w:rPr>
      </w:pPr>
      <w:bookmarkStart w:id="21" w:name="_heading=h.17pjc21drcz6" w:colFirst="0" w:colLast="0"/>
      <w:bookmarkEnd w:id="21"/>
      <w:r>
        <w:rPr>
          <w:rFonts w:ascii="Times New Roman" w:eastAsia="Times New Roman" w:hAnsi="Times New Roman" w:cs="Times New Roman"/>
          <w:b/>
          <w:bCs/>
          <w:color w:val="000000"/>
        </w:rPr>
        <w:t xml:space="preserve"> Support Vector Machine</w:t>
      </w:r>
    </w:p>
    <w:p w14:paraId="6A109045"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 Support Vector Machine (SVM) is a supervised classification algorithm intended to identify the hyperplane which best differentiates classes. The best hyperplane is defined as the hyperplane which maximizes the margin between classes’ support vectors. Kernel functions, such as the Radial Basis Function, allow mapped representation of points in a higher dimensional space to identify a boundary when data is not linearly separable, The SVM optimization objective is formulated in Equation (2.5), subject to the classification constraint in Equation (2.6)</w:t>
      </w:r>
    </w:p>
    <w:p w14:paraId="187BA459" w14:textId="77777777" w:rsidR="000C5D27" w:rsidRDefault="00000000">
      <w:pPr>
        <w:spacing w:line="256" w:lineRule="auto"/>
        <w:jc w:val="center"/>
        <w:rPr>
          <w:rFonts w:ascii="Times New Roman" w:eastAsia="Times New Roman" w:hAnsi="Times New Roman" w:cs="Times New Roman"/>
        </w:rPr>
      </w:pPr>
      <m:oMath>
        <m:f>
          <m:fPr>
            <m:ctrlPr>
              <w:rPr>
                <w:rFonts w:ascii="Cambria Math" w:eastAsia="Cambria Math" w:hAnsi="Cambria Math" w:cs="Cambria Math"/>
                <w:highlight w:val="yellow"/>
              </w:rPr>
            </m:ctrlPr>
          </m:fPr>
          <m:num>
            <m:r>
              <w:rPr>
                <w:rFonts w:ascii="Cambria Math" w:eastAsia="Cambria Math" w:hAnsi="Cambria Math" w:cs="Cambria Math"/>
                <w:highlight w:val="yellow"/>
              </w:rPr>
              <m:t>1</m:t>
            </m:r>
          </m:num>
          <m:den>
            <m:r>
              <w:rPr>
                <w:rFonts w:ascii="Cambria Math" w:eastAsia="Cambria Math" w:hAnsi="Cambria Math" w:cs="Cambria Math"/>
                <w:highlight w:val="yellow"/>
              </w:rPr>
              <m:t>2</m:t>
            </m:r>
          </m:den>
        </m:f>
        <m:r>
          <w:rPr>
            <w:rFonts w:ascii="Cambria Math" w:hAnsi="Cambria Math"/>
            <w:highlight w:val="yellow"/>
          </w:rPr>
          <m:t xml:space="preserve"> </m:t>
        </m:r>
        <m:sSup>
          <m:sSupPr>
            <m:ctrlPr>
              <w:rPr>
                <w:rFonts w:ascii="Cambria Math" w:eastAsia="Cambria Math" w:hAnsi="Cambria Math" w:cs="Cambria Math"/>
                <w:highlight w:val="yellow"/>
              </w:rPr>
            </m:ctrlPr>
          </m:sSupPr>
          <m:e>
            <m:r>
              <w:rPr>
                <w:rFonts w:ascii="Cambria Math" w:hAnsi="Cambria Math"/>
                <w:highlight w:val="yellow"/>
              </w:rPr>
              <m:t>‖</m:t>
            </m:r>
            <m:r>
              <w:rPr>
                <w:rFonts w:ascii="Cambria Math" w:eastAsia="Cambria Math" w:hAnsi="Cambria Math" w:cs="Cambria Math"/>
                <w:highlight w:val="yellow"/>
              </w:rPr>
              <m:t>w</m:t>
            </m:r>
            <m:r>
              <w:rPr>
                <w:rFonts w:ascii="Cambria Math" w:hAnsi="Cambria Math"/>
                <w:highlight w:val="yellow"/>
              </w:rPr>
              <m:t>‖</m:t>
            </m:r>
          </m:e>
          <m:sup>
            <m:r>
              <w:rPr>
                <w:rFonts w:ascii="Cambria Math" w:eastAsia="Cambria Math" w:hAnsi="Cambria Math" w:cs="Cambria Math"/>
                <w:highlight w:val="yellow"/>
              </w:rPr>
              <m:t>2</m:t>
            </m:r>
          </m:sup>
        </m:sSup>
        <m:r>
          <w:rPr>
            <w:rFonts w:ascii="Cambria Math" w:eastAsia="Cambria Math" w:hAnsi="Cambria Math" w:cs="Cambria Math"/>
            <w:highlight w:val="yellow"/>
          </w:rPr>
          <m:t>+C</m:t>
        </m:r>
        <m:nary>
          <m:naryPr>
            <m:chr m:val="∑"/>
            <m:ctrlPr>
              <w:rPr>
                <w:rFonts w:ascii="Cambria Math" w:eastAsia="Cambria Math" w:hAnsi="Cambria Math" w:cs="Cambria Math"/>
                <w:highlight w:val="yellow"/>
              </w:rPr>
            </m:ctrlPr>
          </m:naryPr>
          <m:sub>
            <m:r>
              <w:rPr>
                <w:rFonts w:ascii="Cambria Math" w:eastAsia="Cambria Math" w:hAnsi="Cambria Math" w:cs="Cambria Math"/>
                <w:highlight w:val="yellow"/>
              </w:rPr>
              <m:t>i</m:t>
            </m:r>
          </m:sub>
          <m:sup/>
          <m:e/>
        </m:nary>
        <m:sSub>
          <m:sSubPr>
            <m:ctrlPr>
              <w:rPr>
                <w:rFonts w:ascii="Cambria Math" w:eastAsia="Cambria Math" w:hAnsi="Cambria Math" w:cs="Cambria Math"/>
                <w:highlight w:val="yellow"/>
              </w:rPr>
            </m:ctrlPr>
          </m:sSubPr>
          <m:e>
            <m:r>
              <w:rPr>
                <w:rFonts w:ascii="Cambria Math" w:eastAsia="Cambria Math" w:hAnsi="Cambria Math" w:cs="Cambria Math"/>
                <w:highlight w:val="yellow"/>
              </w:rPr>
              <m:t>ξ</m:t>
            </m:r>
          </m:e>
          <m:sub>
            <m:r>
              <w:rPr>
                <w:rFonts w:ascii="Cambria Math" w:eastAsia="Cambria Math" w:hAnsi="Cambria Math" w:cs="Cambria Math"/>
                <w:highlight w:val="yellow"/>
              </w:rPr>
              <m:t>i</m:t>
            </m:r>
          </m:sub>
        </m:sSub>
      </m:oMath>
      <w:r w:rsidRPr="00914A48">
        <w:rPr>
          <w:rFonts w:ascii="Times New Roman" w:eastAsia="Times New Roman" w:hAnsi="Times New Roman" w:cs="Times New Roman"/>
          <w:highlight w:val="yellow"/>
        </w:rPr>
        <w:tab/>
      </w:r>
      <w:r w:rsidRPr="00914A48">
        <w:rPr>
          <w:rFonts w:ascii="Times New Roman" w:eastAsia="Times New Roman" w:hAnsi="Times New Roman" w:cs="Times New Roman"/>
          <w:sz w:val="28"/>
          <w:szCs w:val="28"/>
          <w:highlight w:val="yellow"/>
        </w:rPr>
        <w:t>(2.5)</w:t>
      </w:r>
    </w:p>
    <w:p w14:paraId="5A5CB8C8" w14:textId="77777777" w:rsidR="000C5D27" w:rsidRDefault="00000000">
      <w:pPr>
        <w:spacing w:line="256" w:lineRule="auto"/>
        <w:jc w:val="center"/>
        <w:rPr>
          <w:rFonts w:ascii="Times New Roman" w:eastAsia="Times New Roman" w:hAnsi="Times New Roman" w:cs="Times New Roman"/>
        </w:rPr>
      </w:pPr>
      <m:oMath>
        <m:r>
          <w:rPr>
            <w:rFonts w:ascii="Cambria Math" w:eastAsia="Cambria Math" w:hAnsi="Cambria Math" w:cs="Cambria Math"/>
          </w:rPr>
          <m:t>subject to: </m:t>
        </m:r>
        <m:sSub>
          <m:sSubPr>
            <m:ctrlPr>
              <w:rPr>
                <w:rFonts w:ascii="Cambria Math" w:eastAsia="Cambria Math" w:hAnsi="Cambria Math" w:cs="Cambria Math"/>
              </w:rPr>
            </m:ctrlPr>
          </m:sSubPr>
          <m:e>
            <m:r>
              <w:rPr>
                <w:rFonts w:ascii="Cambria Math" w:eastAsia="Cambria Math" w:hAnsi="Cambria Math" w:cs="Cambria Math"/>
              </w:rPr>
              <m:t>y</m:t>
            </m:r>
          </m:e>
          <m:sub>
            <m:r>
              <w:rPr>
                <w:rFonts w:ascii="Cambria Math" w:eastAsia="Cambria Math" w:hAnsi="Cambria Math" w:cs="Cambria Math"/>
              </w:rPr>
              <m:t>i</m:t>
            </m:r>
          </m:sub>
        </m:sSub>
        <m:d>
          <m:dPr>
            <m:ctrlPr>
              <w:rPr>
                <w:rFonts w:ascii="Cambria Math" w:eastAsia="Cambria Math" w:hAnsi="Cambria Math" w:cs="Cambria Math"/>
              </w:rPr>
            </m:ctrlPr>
          </m:dPr>
          <m:e>
            <m:r>
              <w:rPr>
                <w:rFonts w:ascii="Cambria Math" w:eastAsia="Cambria Math" w:hAnsi="Cambria Math" w:cs="Cambria Math"/>
              </w:rPr>
              <m:t>w⋅</m:t>
            </m:r>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i</m:t>
                </m:r>
              </m:sub>
            </m:sSub>
            <m:r>
              <w:rPr>
                <w:rFonts w:ascii="Cambria Math" w:eastAsia="Cambria Math" w:hAnsi="Cambria Math" w:cs="Cambria Math"/>
              </w:rPr>
              <m:t>+b</m:t>
            </m:r>
          </m:e>
        </m:d>
        <m:r>
          <w:rPr>
            <w:rFonts w:ascii="Cambria Math" w:eastAsia="Cambria Math" w:hAnsi="Cambria Math" w:cs="Cambria Math"/>
          </w:rPr>
          <m:t>≥1-</m:t>
        </m:r>
        <m:sSub>
          <m:sSubPr>
            <m:ctrlPr>
              <w:rPr>
                <w:rFonts w:ascii="Cambria Math" w:eastAsia="Cambria Math" w:hAnsi="Cambria Math" w:cs="Cambria Math"/>
              </w:rPr>
            </m:ctrlPr>
          </m:sSubPr>
          <m:e>
            <m:r>
              <w:rPr>
                <w:rFonts w:ascii="Cambria Math" w:eastAsia="Cambria Math" w:hAnsi="Cambria Math" w:cs="Cambria Math"/>
              </w:rPr>
              <m:t>ξ</m:t>
            </m:r>
          </m:e>
          <m:sub>
            <m:r>
              <w:rPr>
                <w:rFonts w:ascii="Cambria Math" w:eastAsia="Cambria Math" w:hAnsi="Cambria Math" w:cs="Cambria Math"/>
              </w:rPr>
              <m:t>i</m:t>
            </m:r>
          </m:sub>
        </m:sSub>
      </m:oMath>
      <w:r>
        <w:rPr>
          <w:rFonts w:ascii="Times New Roman" w:eastAsia="Times New Roman" w:hAnsi="Times New Roman" w:cs="Times New Roman"/>
        </w:rPr>
        <w:tab/>
      </w:r>
      <w:r>
        <w:rPr>
          <w:rFonts w:ascii="Times New Roman" w:eastAsia="Times New Roman" w:hAnsi="Times New Roman" w:cs="Times New Roman"/>
          <w:sz w:val="28"/>
          <w:szCs w:val="28"/>
        </w:rPr>
        <w:t>(2.6)</w:t>
      </w:r>
    </w:p>
    <w:p w14:paraId="3229B151"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In Equations (2.5) and (2.6), w is used to represent the weight vector, b is the bias, and C is the penalty for misclassification, and the slack variables used when no perfect separation is possible </w:t>
      </w:r>
      <w:proofErr w:type="gramStart"/>
      <w:r>
        <w:rPr>
          <w:rFonts w:ascii="Times New Roman" w:eastAsia="Times New Roman" w:hAnsi="Times New Roman" w:cs="Times New Roman"/>
          <w:sz w:val="28"/>
          <w:szCs w:val="28"/>
        </w:rPr>
        <w:t>is</w:t>
      </w:r>
      <w:proofErr w:type="gramEnd"/>
      <w:r>
        <w:rPr>
          <w:rFonts w:ascii="Times New Roman" w:eastAsia="Times New Roman" w:hAnsi="Times New Roman" w:cs="Times New Roman"/>
          <w:sz w:val="28"/>
          <w:szCs w:val="28"/>
        </w:rPr>
        <w:t xml:space="preserve"> represented by </w:t>
      </w:r>
      <w:proofErr w:type="spellStart"/>
      <w:r>
        <w:rPr>
          <w:rFonts w:ascii="Times New Roman" w:eastAsia="Times New Roman" w:hAnsi="Times New Roman" w:cs="Times New Roman"/>
          <w:sz w:val="28"/>
          <w:szCs w:val="28"/>
        </w:rPr>
        <w:t>ξi</w:t>
      </w:r>
      <w:proofErr w:type="spellEnd"/>
      <w:r>
        <w:rPr>
          <w:rFonts w:ascii="Times New Roman" w:eastAsia="Times New Roman" w:hAnsi="Times New Roman" w:cs="Times New Roman"/>
          <w:sz w:val="28"/>
          <w:szCs w:val="28"/>
        </w:rPr>
        <w:t xml:space="preserve">. The margin and hyperplane of SVMs </w:t>
      </w:r>
      <w:proofErr w:type="gramStart"/>
      <w:r>
        <w:rPr>
          <w:rFonts w:ascii="Times New Roman" w:eastAsia="Times New Roman" w:hAnsi="Times New Roman" w:cs="Times New Roman"/>
          <w:sz w:val="28"/>
          <w:szCs w:val="28"/>
        </w:rPr>
        <w:t>is</w:t>
      </w:r>
      <w:proofErr w:type="gramEnd"/>
      <w:r>
        <w:rPr>
          <w:rFonts w:ascii="Times New Roman" w:eastAsia="Times New Roman" w:hAnsi="Times New Roman" w:cs="Times New Roman"/>
          <w:sz w:val="28"/>
          <w:szCs w:val="28"/>
        </w:rPr>
        <w:t xml:space="preserve"> represented in Figure 2.7.</w:t>
      </w:r>
    </w:p>
    <w:p w14:paraId="0484300B" w14:textId="77777777" w:rsidR="000C5D27"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64FB6FCD" wp14:editId="1CFCFB0B">
            <wp:extent cx="5120640" cy="3861386"/>
            <wp:effectExtent l="0" t="0" r="0" b="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8"/>
                    <a:srcRect/>
                    <a:stretch>
                      <a:fillRect/>
                    </a:stretch>
                  </pic:blipFill>
                  <pic:spPr>
                    <a:xfrm>
                      <a:off x="0" y="0"/>
                      <a:ext cx="5120640" cy="3861386"/>
                    </a:xfrm>
                    <a:prstGeom prst="rect">
                      <a:avLst/>
                    </a:prstGeom>
                    <a:ln/>
                  </pic:spPr>
                </pic:pic>
              </a:graphicData>
            </a:graphic>
          </wp:inline>
        </w:drawing>
      </w:r>
    </w:p>
    <w:p w14:paraId="5E33D1A3" w14:textId="77777777" w:rsidR="000C5D27" w:rsidRDefault="00000000">
      <w:pPr>
        <w:jc w:val="cente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Figure 2.7: SVM hyperplane and maximum margin. The figure illustrates how SVM separates classes by maximizing the margin between support vectors. The concept is based on SVM classification principles discussed in [27].</w:t>
      </w:r>
    </w:p>
    <w:p w14:paraId="04FE4A89" w14:textId="77777777" w:rsidR="000C5D27" w:rsidRDefault="000C5D27">
      <w:pPr>
        <w:jc w:val="center"/>
        <w:rPr>
          <w:rFonts w:ascii="Times New Roman" w:eastAsia="Times New Roman" w:hAnsi="Times New Roman" w:cs="Times New Roman"/>
          <w:i/>
          <w:iCs/>
          <w:sz w:val="20"/>
          <w:szCs w:val="20"/>
        </w:rPr>
      </w:pPr>
    </w:p>
    <w:p w14:paraId="2A7E27F6"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Although SVM is valuable for challenging classification problems, the use of nonlinear kernels reduces the model's interpretability. In safety-critical applications, this restriction poses a considerable obstacle. Engineers may need to justify the classification of certain cases as hazardous.</w:t>
      </w:r>
    </w:p>
    <w:p w14:paraId="44CFD911" w14:textId="77777777" w:rsidR="000C5D27" w:rsidRDefault="00000000">
      <w:pPr>
        <w:pStyle w:val="Heading3"/>
        <w:numPr>
          <w:ilvl w:val="0"/>
          <w:numId w:val="3"/>
        </w:numPr>
        <w:rPr>
          <w:rFonts w:ascii="Times New Roman" w:eastAsia="Times New Roman" w:hAnsi="Times New Roman" w:cs="Times New Roman"/>
          <w:b/>
          <w:bCs/>
          <w:color w:val="000000"/>
        </w:rPr>
      </w:pPr>
      <w:bookmarkStart w:id="22" w:name="_heading=h.tlzfqly9rsyv" w:colFirst="0" w:colLast="0"/>
      <w:bookmarkEnd w:id="22"/>
      <w:r>
        <w:rPr>
          <w:rFonts w:ascii="Times New Roman" w:eastAsia="Times New Roman" w:hAnsi="Times New Roman" w:cs="Times New Roman"/>
          <w:b/>
          <w:bCs/>
          <w:color w:val="000000"/>
        </w:rPr>
        <w:t xml:space="preserve"> </w:t>
      </w:r>
      <w:proofErr w:type="spellStart"/>
      <w:r>
        <w:rPr>
          <w:rFonts w:ascii="Times New Roman" w:eastAsia="Times New Roman" w:hAnsi="Times New Roman" w:cs="Times New Roman"/>
          <w:b/>
          <w:bCs/>
          <w:color w:val="000000"/>
        </w:rPr>
        <w:t>XGBoost</w:t>
      </w:r>
      <w:proofErr w:type="spellEnd"/>
    </w:p>
    <w:p w14:paraId="74C72CB3"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Extreme gradient boosting is one such boosting method.</w:t>
      </w:r>
    </w:p>
    <w:p w14:paraId="180AD2D4"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xml:space="preserve"> develops weak learners and builds upon them through each iteration. Typical weak learners used in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xml:space="preserve"> are Decision Trees. Each iteration, or tree, is built to correct errors made by its predecessors. There are many ways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xml:space="preserve"> optimizes conventional boosting methods, including incorporating regularization, optimizing construction of trees, pruning, and handling missing values along with other improvements in computation and efficiency. The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xml:space="preserve"> objective function is defined in Equation (2.7)</w:t>
      </w:r>
    </w:p>
    <w:p w14:paraId="7246D5F8" w14:textId="77777777" w:rsidR="000C5D27" w:rsidRDefault="00000000">
      <w:pPr>
        <w:jc w:val="center"/>
        <w:rPr>
          <w:rFonts w:ascii="Times New Roman" w:eastAsia="Times New Roman" w:hAnsi="Times New Roman" w:cs="Times New Roman"/>
        </w:rPr>
      </w:pPr>
      <m:oMath>
        <m:r>
          <w:rPr>
            <w:rFonts w:ascii="Cambria Math" w:eastAsia="Cambria Math" w:hAnsi="Cambria Math" w:cs="Cambria Math"/>
          </w:rPr>
          <m:t>Obj</m:t>
        </m:r>
        <m:d>
          <m:dPr>
            <m:ctrlPr>
              <w:rPr>
                <w:rFonts w:ascii="Cambria Math" w:eastAsia="Cambria Math" w:hAnsi="Cambria Math" w:cs="Cambria Math"/>
              </w:rPr>
            </m:ctrlPr>
          </m:dPr>
          <m:e>
            <m:r>
              <w:rPr>
                <w:rFonts w:ascii="Cambria Math" w:eastAsia="Cambria Math" w:hAnsi="Cambria Math" w:cs="Cambria Math"/>
              </w:rPr>
              <m:t>θ</m:t>
            </m:r>
          </m:e>
        </m:d>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m:t>
            </m:r>
          </m:e>
          <m:sub>
            <m:r>
              <w:rPr>
                <w:rFonts w:ascii="Cambria Math" w:eastAsia="Cambria Math" w:hAnsi="Cambria Math" w:cs="Cambria Math"/>
              </w:rPr>
              <m:t>i</m:t>
            </m:r>
          </m:sub>
        </m:sSub>
        <m:r>
          <w:rPr>
            <w:rFonts w:ascii="Cambria Math" w:eastAsia="Cambria Math" w:hAnsi="Cambria Math" w:cs="Cambria Math"/>
          </w:rPr>
          <m:t>l</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y</m:t>
                </m:r>
              </m:e>
              <m:sub>
                <m:r>
                  <w:rPr>
                    <w:rFonts w:ascii="Cambria Math" w:eastAsia="Cambria Math" w:hAnsi="Cambria Math" w:cs="Cambria Math"/>
                  </w:rPr>
                  <m:t>i</m:t>
                </m:r>
              </m:sub>
            </m:sSub>
            <m:r>
              <w:rPr>
                <w:rFonts w:ascii="Cambria Math" w:eastAsia="Cambria Math" w:hAnsi="Cambria Math" w:cs="Cambria Math"/>
              </w:rPr>
              <m:t>,y</m:t>
            </m:r>
            <m:sSub>
              <m:sSubPr>
                <m:ctrlPr>
                  <w:rPr>
                    <w:rFonts w:ascii="Cambria Math" w:eastAsia="Cambria Math" w:hAnsi="Cambria Math" w:cs="Cambria Math"/>
                  </w:rPr>
                </m:ctrlPr>
              </m:sSubPr>
              <m:e>
                <m:r>
                  <w:rPr>
                    <w:rFonts w:ascii="Cambria Math" w:eastAsia="Cambria Math" w:hAnsi="Cambria Math" w:cs="Cambria Math"/>
                  </w:rPr>
                  <m:t>̂</m:t>
                </m:r>
              </m:e>
              <m:sub>
                <m:r>
                  <w:rPr>
                    <w:rFonts w:ascii="Cambria Math" w:eastAsia="Cambria Math" w:hAnsi="Cambria Math" w:cs="Cambria Math"/>
                  </w:rPr>
                  <m:t>i</m:t>
                </m:r>
              </m:sub>
            </m:sSub>
          </m:e>
        </m:d>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m:t>
            </m:r>
          </m:e>
          <m:sub>
            <m:r>
              <w:rPr>
                <w:rFonts w:ascii="Cambria Math" w:eastAsia="Cambria Math" w:hAnsi="Cambria Math" w:cs="Cambria Math"/>
              </w:rPr>
              <m:t>k</m:t>
            </m:r>
          </m:sub>
        </m:sSub>
        <m:r>
          <w:rPr>
            <w:rFonts w:ascii="Cambria Math" w:eastAsia="Cambria Math" w:hAnsi="Cambria Math" w:cs="Cambria Math"/>
          </w:rPr>
          <m:t>Ω</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f</m:t>
                </m:r>
              </m:e>
              <m:sub>
                <m:r>
                  <w:rPr>
                    <w:rFonts w:ascii="Cambria Math" w:eastAsia="Cambria Math" w:hAnsi="Cambria Math" w:cs="Cambria Math"/>
                  </w:rPr>
                  <m:t>k</m:t>
                </m:r>
              </m:sub>
            </m:sSub>
          </m:e>
        </m:d>
      </m:oMath>
      <w:r>
        <w:rPr>
          <w:rFonts w:ascii="Cambria Math" w:eastAsia="Cambria Math" w:hAnsi="Cambria Math" w:cs="Cambria Math"/>
        </w:rPr>
        <w:t xml:space="preserve">  </w:t>
      </w:r>
      <w:r>
        <w:rPr>
          <w:rFonts w:ascii="Times New Roman" w:eastAsia="Times New Roman" w:hAnsi="Times New Roman" w:cs="Times New Roman"/>
        </w:rPr>
        <w:tab/>
      </w:r>
      <w:r>
        <w:rPr>
          <w:rFonts w:ascii="Times New Roman" w:eastAsia="Times New Roman" w:hAnsi="Times New Roman" w:cs="Times New Roman"/>
          <w:sz w:val="28"/>
          <w:szCs w:val="28"/>
        </w:rPr>
        <w:t>(2.7)</w:t>
      </w:r>
    </w:p>
    <w:p w14:paraId="228B8BD3" w14:textId="77777777" w:rsidR="000C5D27" w:rsidRDefault="00000000">
      <w:pPr>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lastRenderedPageBreak/>
        <w:t>XGBoost</w:t>
      </w:r>
      <w:proofErr w:type="spellEnd"/>
      <w:r>
        <w:rPr>
          <w:rFonts w:ascii="Times New Roman" w:eastAsia="Times New Roman" w:hAnsi="Times New Roman" w:cs="Times New Roman"/>
          <w:sz w:val="28"/>
          <w:szCs w:val="28"/>
        </w:rPr>
        <w:t xml:space="preserve"> combines loss and regularization to improve prediction and control for overfitting. Loss and regularization are combined in the objective function as a term for loss and a term for boosting, respectively. The general boosting method for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xml:space="preserve"> implemented models is described in Figure 2.8.</w:t>
      </w:r>
    </w:p>
    <w:p w14:paraId="5E7FD386" w14:textId="77777777" w:rsidR="000C5D27" w:rsidRDefault="00000000">
      <w:pPr>
        <w:jc w:val="center"/>
        <w:rPr>
          <w:rFonts w:ascii="Times New Roman" w:eastAsia="Times New Roman" w:hAnsi="Times New Roman" w:cs="Times New Roman"/>
          <w:sz w:val="24"/>
          <w:szCs w:val="24"/>
        </w:rPr>
      </w:pPr>
      <w:r>
        <w:rPr>
          <w:noProof/>
          <w:color w:val="000000"/>
        </w:rPr>
        <w:drawing>
          <wp:inline distT="0" distB="0" distL="0" distR="0" wp14:anchorId="30379A3B" wp14:editId="60249CFA">
            <wp:extent cx="3577908" cy="2915063"/>
            <wp:effectExtent l="0" t="0" r="0" b="0"/>
            <wp:docPr id="1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9"/>
                    <a:srcRect/>
                    <a:stretch>
                      <a:fillRect/>
                    </a:stretch>
                  </pic:blipFill>
                  <pic:spPr>
                    <a:xfrm>
                      <a:off x="0" y="0"/>
                      <a:ext cx="3577908" cy="2915063"/>
                    </a:xfrm>
                    <a:prstGeom prst="rect">
                      <a:avLst/>
                    </a:prstGeom>
                    <a:ln/>
                  </pic:spPr>
                </pic:pic>
              </a:graphicData>
            </a:graphic>
          </wp:inline>
        </w:drawing>
      </w:r>
    </w:p>
    <w:p w14:paraId="68E2AC85" w14:textId="77777777" w:rsidR="000C5D27" w:rsidRDefault="00000000">
      <w:pPr>
        <w:jc w:val="center"/>
        <w:rPr>
          <w:rFonts w:ascii="Times New Roman" w:eastAsia="Times New Roman" w:hAnsi="Times New Roman" w:cs="Times New Roman"/>
          <w:sz w:val="20"/>
          <w:szCs w:val="20"/>
        </w:rPr>
      </w:pPr>
      <w:r>
        <w:rPr>
          <w:rFonts w:ascii="Times New Roman" w:eastAsia="Times New Roman" w:hAnsi="Times New Roman" w:cs="Times New Roman"/>
          <w:i/>
          <w:iCs/>
          <w:sz w:val="20"/>
          <w:szCs w:val="20"/>
        </w:rPr>
        <w:t xml:space="preserve">Figure 2.8: Implementation of </w:t>
      </w:r>
      <w:proofErr w:type="spellStart"/>
      <w:r>
        <w:rPr>
          <w:rFonts w:ascii="Times New Roman" w:eastAsia="Times New Roman" w:hAnsi="Times New Roman" w:cs="Times New Roman"/>
          <w:i/>
          <w:iCs/>
          <w:sz w:val="20"/>
          <w:szCs w:val="20"/>
        </w:rPr>
        <w:t>XGBoost</w:t>
      </w:r>
      <w:proofErr w:type="spellEnd"/>
    </w:p>
    <w:p w14:paraId="5B015949" w14:textId="77777777" w:rsidR="000C5D27" w:rsidRDefault="00000000">
      <w:pPr>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xml:space="preserve"> performs particularly well on structured, tabular data, which is likely the data format for the suggested industrial safety dataset.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is capable of identifying</w:t>
      </w:r>
      <w:proofErr w:type="gramEnd"/>
      <w:r>
        <w:rPr>
          <w:rFonts w:ascii="Times New Roman" w:eastAsia="Times New Roman" w:hAnsi="Times New Roman" w:cs="Times New Roman"/>
          <w:sz w:val="28"/>
          <w:szCs w:val="28"/>
        </w:rPr>
        <w:t xml:space="preserve"> non-linear interactions among the feature variables and, as a result, is likely to maintain a high level of predictive performance.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xml:space="preserve"> is also inherently less interpretable than Logistic Regression or a single Decision Tree. As a result,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xml:space="preserve"> will likely be accompanied by interpretability techniques for explainability, such as SHAP, respectively. These techniques will support safety-related decision making.</w:t>
      </w:r>
    </w:p>
    <w:p w14:paraId="5DCB1FBB" w14:textId="77777777" w:rsidR="000C5D27" w:rsidRDefault="00000000">
      <w:pPr>
        <w:pStyle w:val="Heading3"/>
        <w:rPr>
          <w:rFonts w:ascii="Times New Roman" w:eastAsia="Times New Roman" w:hAnsi="Times New Roman" w:cs="Times New Roman"/>
          <w:b/>
          <w:bCs/>
          <w:color w:val="000000"/>
        </w:rPr>
      </w:pPr>
      <w:bookmarkStart w:id="23" w:name="_heading=h.fqtpkg3rrqk1" w:colFirst="0" w:colLast="0"/>
      <w:bookmarkEnd w:id="23"/>
      <w:r>
        <w:rPr>
          <w:rFonts w:ascii="Times New Roman" w:eastAsia="Times New Roman" w:hAnsi="Times New Roman" w:cs="Times New Roman"/>
          <w:b/>
          <w:bCs/>
          <w:color w:val="000000"/>
        </w:rPr>
        <w:t>2.2.5 Deep Learning Techniques</w:t>
      </w:r>
    </w:p>
    <w:p w14:paraId="548D3D72"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 utility of a given method in the presence of data that demonstrates complex and/or multi-dimensional patterns that are spatial, temporal, or sequential in nature is of great interest in the field of industrial safety. For example, in the context of industrial safety, deep learning can be used on images, videos, sounds, or long sequences of raw data given by industrial sensors [29]. For </w:t>
      </w:r>
      <w:proofErr w:type="gramStart"/>
      <w:r>
        <w:rPr>
          <w:rFonts w:ascii="Times New Roman" w:eastAsia="Times New Roman" w:hAnsi="Times New Roman" w:cs="Times New Roman"/>
          <w:sz w:val="28"/>
          <w:szCs w:val="28"/>
        </w:rPr>
        <w:t>the majority of</w:t>
      </w:r>
      <w:proofErr w:type="gramEnd"/>
      <w:r>
        <w:rPr>
          <w:rFonts w:ascii="Times New Roman" w:eastAsia="Times New Roman" w:hAnsi="Times New Roman" w:cs="Times New Roman"/>
          <w:sz w:val="28"/>
          <w:szCs w:val="28"/>
        </w:rPr>
        <w:t xml:space="preserve"> the proposed study, however, structured industrial variables are used. This means that the most appropriate main modeling methods are those offered by traditional machine </w:t>
      </w:r>
      <w:r>
        <w:rPr>
          <w:rFonts w:ascii="Times New Roman" w:eastAsia="Times New Roman" w:hAnsi="Times New Roman" w:cs="Times New Roman"/>
          <w:sz w:val="28"/>
          <w:szCs w:val="28"/>
        </w:rPr>
        <w:lastRenderedPageBreak/>
        <w:t>learning. While deep learning will be used in the background, many related fire detection and accident analysis studies utilize 1D-CNN, LSTM, or Bi-LSTM models.</w:t>
      </w:r>
    </w:p>
    <w:p w14:paraId="497B2990"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 One-Dimensional Convolutional Neural Network (1D-CNN) convolves filters on top of sequential data </w:t>
      </w:r>
      <w:proofErr w:type="gramStart"/>
      <w:r>
        <w:rPr>
          <w:rFonts w:ascii="Times New Roman" w:eastAsia="Times New Roman" w:hAnsi="Times New Roman" w:cs="Times New Roman"/>
          <w:sz w:val="28"/>
          <w:szCs w:val="28"/>
        </w:rPr>
        <w:t>in order to</w:t>
      </w:r>
      <w:proofErr w:type="gramEnd"/>
      <w:r>
        <w:rPr>
          <w:rFonts w:ascii="Times New Roman" w:eastAsia="Times New Roman" w:hAnsi="Times New Roman" w:cs="Times New Roman"/>
          <w:sz w:val="28"/>
          <w:szCs w:val="28"/>
        </w:rPr>
        <w:t xml:space="preserve"> capture local patterns in a more effective way [30]. This can be advantageous in the case of sensor streams, since the indication of anomalous behavior can be captured in small local changes. The 1D convolution operation is represented in Equation (2.8)</w:t>
      </w:r>
    </w:p>
    <w:p w14:paraId="14F6496A" w14:textId="77777777" w:rsidR="000C5D27" w:rsidRDefault="00000000">
      <w:pPr>
        <w:jc w:val="center"/>
        <w:rPr>
          <w:rFonts w:ascii="Times New Roman" w:eastAsia="Times New Roman" w:hAnsi="Times New Roman" w:cs="Times New Roman"/>
        </w:rPr>
      </w:pPr>
      <m:oMath>
        <m:r>
          <w:rPr>
            <w:rFonts w:ascii="Cambria Math" w:eastAsia="Cambria Math" w:hAnsi="Cambria Math" w:cs="Cambria Math"/>
          </w:rPr>
          <m:t>y</m:t>
        </m:r>
        <m:d>
          <m:dPr>
            <m:begChr m:val="["/>
            <m:endChr m:val="]"/>
            <m:ctrlPr>
              <w:rPr>
                <w:rFonts w:ascii="Cambria Math" w:eastAsia="Cambria Math" w:hAnsi="Cambria Math" w:cs="Cambria Math"/>
              </w:rPr>
            </m:ctrlPr>
          </m:dPr>
          <m:e>
            <m:r>
              <w:rPr>
                <w:rFonts w:ascii="Cambria Math" w:eastAsia="Cambria Math" w:hAnsi="Cambria Math" w:cs="Cambria Math"/>
              </w:rPr>
              <m:t>t</m:t>
            </m:r>
          </m:e>
        </m:d>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m:t>
            </m:r>
          </m:e>
          <m:sub>
            <m:r>
              <w:rPr>
                <w:rFonts w:ascii="Cambria Math" w:eastAsia="Cambria Math" w:hAnsi="Cambria Math" w:cs="Cambria Math"/>
              </w:rPr>
              <m:t>k</m:t>
            </m:r>
          </m:sub>
        </m:sSub>
        <m:r>
          <w:rPr>
            <w:rFonts w:ascii="Cambria Math" w:eastAsia="Cambria Math" w:hAnsi="Cambria Math" w:cs="Cambria Math"/>
          </w:rPr>
          <m:t>x</m:t>
        </m:r>
        <m:d>
          <m:dPr>
            <m:begChr m:val="["/>
            <m:endChr m:val="]"/>
            <m:ctrlPr>
              <w:rPr>
                <w:rFonts w:ascii="Cambria Math" w:eastAsia="Cambria Math" w:hAnsi="Cambria Math" w:cs="Cambria Math"/>
              </w:rPr>
            </m:ctrlPr>
          </m:dPr>
          <m:e>
            <m:r>
              <w:rPr>
                <w:rFonts w:ascii="Cambria Math" w:eastAsia="Cambria Math" w:hAnsi="Cambria Math" w:cs="Cambria Math"/>
              </w:rPr>
              <m:t>t+k</m:t>
            </m:r>
          </m:e>
        </m:d>
        <m:r>
          <w:rPr>
            <w:rFonts w:ascii="Cambria Math" w:eastAsia="Cambria Math" w:hAnsi="Cambria Math" w:cs="Cambria Math"/>
          </w:rPr>
          <m:t>⋅w</m:t>
        </m:r>
        <m:d>
          <m:dPr>
            <m:begChr m:val="["/>
            <m:endChr m:val="]"/>
            <m:ctrlPr>
              <w:rPr>
                <w:rFonts w:ascii="Cambria Math" w:eastAsia="Cambria Math" w:hAnsi="Cambria Math" w:cs="Cambria Math"/>
              </w:rPr>
            </m:ctrlPr>
          </m:dPr>
          <m:e>
            <m:r>
              <w:rPr>
                <w:rFonts w:ascii="Cambria Math" w:eastAsia="Cambria Math" w:hAnsi="Cambria Math" w:cs="Cambria Math"/>
              </w:rPr>
              <m:t>k</m:t>
            </m:r>
          </m:e>
        </m:d>
        <m:r>
          <w:rPr>
            <w:rFonts w:ascii="Cambria Math" w:eastAsia="Cambria Math" w:hAnsi="Cambria Math" w:cs="Cambria Math"/>
          </w:rPr>
          <m:t>+b</m:t>
        </m:r>
      </m:oMath>
      <w:r>
        <w:rPr>
          <w:rFonts w:ascii="Times New Roman" w:eastAsia="Times New Roman" w:hAnsi="Times New Roman" w:cs="Times New Roman"/>
        </w:rPr>
        <w:tab/>
      </w:r>
      <w:r>
        <w:rPr>
          <w:rFonts w:ascii="Times New Roman" w:eastAsia="Times New Roman" w:hAnsi="Times New Roman" w:cs="Times New Roman"/>
          <w:sz w:val="28"/>
          <w:szCs w:val="28"/>
        </w:rPr>
        <w:t>(2.8)</w:t>
      </w:r>
    </w:p>
    <w:p w14:paraId="476B21A7"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In Equation (2.8), x is the input signal, w is the filter, b is the bias, and y[t] denotes the feature at time position t. LSTM networks leverage gates and memory cells to capture the time-dependent patterns present in the data [31]. The LSTM forget gate is calculated using Equation (2.9):</w:t>
      </w:r>
    </w:p>
    <w:p w14:paraId="73F6DBB5" w14:textId="77777777" w:rsidR="000C5D27" w:rsidRDefault="00000000">
      <w:pPr>
        <w:jc w:val="center"/>
        <w:rPr>
          <w:rFonts w:ascii="Times New Roman" w:eastAsia="Times New Roman" w:hAnsi="Times New Roman" w:cs="Times New Roman"/>
        </w:rPr>
      </w:pPr>
      <m:oMath>
        <m:sSub>
          <m:sSubPr>
            <m:ctrlPr>
              <w:rPr>
                <w:rFonts w:ascii="Cambria Math" w:eastAsia="Cambria Math" w:hAnsi="Cambria Math" w:cs="Cambria Math"/>
              </w:rPr>
            </m:ctrlPr>
          </m:sSubPr>
          <m:e>
            <m:r>
              <w:rPr>
                <w:rFonts w:ascii="Cambria Math" w:eastAsia="Cambria Math" w:hAnsi="Cambria Math" w:cs="Cambria Math"/>
              </w:rPr>
              <m:t>f</m:t>
            </m:r>
          </m:e>
          <m:sub>
            <m:r>
              <w:rPr>
                <w:rFonts w:ascii="Cambria Math" w:eastAsia="Cambria Math" w:hAnsi="Cambria Math" w:cs="Cambria Math"/>
              </w:rPr>
              <m:t>t</m:t>
            </m:r>
          </m:sub>
        </m:sSub>
        <m:r>
          <w:rPr>
            <w:rFonts w:ascii="Cambria Math" w:eastAsia="Cambria Math" w:hAnsi="Cambria Math" w:cs="Cambria Math"/>
          </w:rPr>
          <m:t>=sigmoid</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W</m:t>
                </m:r>
              </m:e>
              <m:sub>
                <m:r>
                  <w:rPr>
                    <w:rFonts w:ascii="Cambria Math" w:eastAsia="Cambria Math" w:hAnsi="Cambria Math" w:cs="Cambria Math"/>
                  </w:rPr>
                  <m:t>f</m:t>
                </m:r>
              </m:sub>
            </m:sSub>
            <m:r>
              <w:rPr>
                <w:rFonts w:ascii="Cambria Math" w:eastAsia="Cambria Math" w:hAnsi="Cambria Math" w:cs="Cambria Math"/>
              </w:rPr>
              <m:t>⋅</m:t>
            </m:r>
            <m:d>
              <m:dPr>
                <m:begChr m:val="["/>
                <m:endChr m:val="]"/>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h</m:t>
                    </m:r>
                  </m:e>
                  <m:sub>
                    <m:d>
                      <m:dPr>
                        <m:ctrlPr>
                          <w:rPr>
                            <w:rFonts w:ascii="Cambria Math" w:eastAsia="Cambria Math" w:hAnsi="Cambria Math" w:cs="Cambria Math"/>
                          </w:rPr>
                        </m:ctrlPr>
                      </m:dPr>
                      <m:e>
                        <m:r>
                          <w:rPr>
                            <w:rFonts w:ascii="Cambria Math" w:eastAsia="Cambria Math" w:hAnsi="Cambria Math" w:cs="Cambria Math"/>
                          </w:rPr>
                          <m:t>t-1</m:t>
                        </m:r>
                      </m:e>
                    </m:d>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t</m:t>
                    </m:r>
                  </m:sub>
                </m:sSub>
              </m:e>
            </m:d>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b</m:t>
                </m:r>
              </m:e>
              <m:sub>
                <m:r>
                  <w:rPr>
                    <w:rFonts w:ascii="Cambria Math" w:eastAsia="Cambria Math" w:hAnsi="Cambria Math" w:cs="Cambria Math"/>
                  </w:rPr>
                  <m:t>f</m:t>
                </m:r>
              </m:sub>
            </m:sSub>
          </m:e>
        </m:d>
      </m:oMath>
      <w:r>
        <w:rPr>
          <w:rFonts w:ascii="Times New Roman" w:eastAsia="Times New Roman" w:hAnsi="Times New Roman" w:cs="Times New Roman"/>
        </w:rPr>
        <w:tab/>
      </w:r>
      <w:r>
        <w:rPr>
          <w:rFonts w:ascii="Times New Roman" w:eastAsia="Times New Roman" w:hAnsi="Times New Roman" w:cs="Times New Roman"/>
          <w:sz w:val="28"/>
          <w:szCs w:val="28"/>
        </w:rPr>
        <w:t>(2.9)</w:t>
      </w:r>
    </w:p>
    <w:p w14:paraId="60579900"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Equation (2.9) reveals that the forget gate ft regulates the deletion and retention of prior knowledge within the memory cell. Figure 2.9 illustrates how a deep learning model utilizes serial sensor data to provide a safety </w:t>
      </w:r>
      <w:proofErr w:type="gramStart"/>
      <w:r>
        <w:rPr>
          <w:rFonts w:ascii="Times New Roman" w:eastAsia="Times New Roman" w:hAnsi="Times New Roman" w:cs="Times New Roman"/>
          <w:sz w:val="28"/>
          <w:szCs w:val="28"/>
        </w:rPr>
        <w:t>prediction..</w:t>
      </w:r>
      <w:proofErr w:type="gramEnd"/>
    </w:p>
    <w:p w14:paraId="1B9584B8" w14:textId="77777777" w:rsidR="000C5D27"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77A710F6" wp14:editId="5F42AE04">
            <wp:extent cx="4782503" cy="971227"/>
            <wp:effectExtent l="0" t="0" r="0" b="0"/>
            <wp:docPr id="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0"/>
                    <a:srcRect t="15389" b="26456"/>
                    <a:stretch>
                      <a:fillRect/>
                    </a:stretch>
                  </pic:blipFill>
                  <pic:spPr>
                    <a:xfrm>
                      <a:off x="0" y="0"/>
                      <a:ext cx="4782503" cy="971227"/>
                    </a:xfrm>
                    <a:prstGeom prst="rect">
                      <a:avLst/>
                    </a:prstGeom>
                    <a:ln/>
                  </pic:spPr>
                </pic:pic>
              </a:graphicData>
            </a:graphic>
          </wp:inline>
        </w:drawing>
      </w:r>
    </w:p>
    <w:p w14:paraId="52115A03" w14:textId="77777777" w:rsidR="000C5D27" w:rsidRDefault="00000000">
      <w:pPr>
        <w:jc w:val="center"/>
        <w:rPr>
          <w:rFonts w:ascii="Times New Roman" w:eastAsia="Times New Roman" w:hAnsi="Times New Roman" w:cs="Times New Roman"/>
          <w:sz w:val="20"/>
          <w:szCs w:val="20"/>
        </w:rPr>
      </w:pPr>
      <w:r>
        <w:rPr>
          <w:rFonts w:ascii="Times New Roman" w:eastAsia="Times New Roman" w:hAnsi="Times New Roman" w:cs="Times New Roman"/>
          <w:i/>
          <w:iCs/>
          <w:sz w:val="20"/>
          <w:szCs w:val="20"/>
        </w:rPr>
        <w:t>Figure 2.9: Deep learning for sequential sensor data. A 1D-CNN may extract local patterns from sensor sequences, while LSTM can model longer temporal dependencies. The figure is based on the deep learning concepts discussed in [30] and [31].</w:t>
      </w:r>
    </w:p>
    <w:p w14:paraId="7EB716C1"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1D-CNN and LSTM models have notable strengths. However, the demands of data and computational resources, along with increased training loads, are often prohibitive in contrast to standard machine learning techniques. Safety-critical applications require high interpretability, and these deep learning models may fall short of that need. Therefore, this study emphasizes structured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safety data machine learning techniques and incorporates deep learning as an auxiliary resource in contextual comparisons to evaluation studies.</w:t>
      </w:r>
    </w:p>
    <w:p w14:paraId="50F0D902" w14:textId="77777777" w:rsidR="000C5D27" w:rsidRDefault="00000000">
      <w:pPr>
        <w:pStyle w:val="Heading3"/>
        <w:rPr>
          <w:rFonts w:ascii="Times New Roman" w:eastAsia="Times New Roman" w:hAnsi="Times New Roman" w:cs="Times New Roman"/>
          <w:b/>
          <w:bCs/>
          <w:color w:val="000000"/>
        </w:rPr>
      </w:pPr>
      <w:bookmarkStart w:id="24" w:name="_heading=h.b4xg449y3m2h" w:colFirst="0" w:colLast="0"/>
      <w:bookmarkEnd w:id="24"/>
      <w:r w:rsidRPr="00914A48">
        <w:rPr>
          <w:rFonts w:ascii="Times New Roman" w:eastAsia="Times New Roman" w:hAnsi="Times New Roman" w:cs="Times New Roman"/>
          <w:b/>
          <w:bCs/>
          <w:color w:val="000000"/>
          <w:highlight w:val="cyan"/>
        </w:rPr>
        <w:t>2.2.6 Natural Language Processing for Accident Reports</w:t>
      </w:r>
    </w:p>
    <w:p w14:paraId="42C1F4F9"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NLP has the potential to enhance industrial safety by analyzing accident reports, maintenance records, and incident descriptions. These records often contain accounts </w:t>
      </w:r>
      <w:r>
        <w:rPr>
          <w:rFonts w:ascii="Times New Roman" w:eastAsia="Times New Roman" w:hAnsi="Times New Roman" w:cs="Times New Roman"/>
          <w:sz w:val="28"/>
          <w:szCs w:val="28"/>
        </w:rPr>
        <w:lastRenderedPageBreak/>
        <w:t>of the tasks, equipment, and environmental conditions associated with the accident, as well as the types of injuries and the proposed contributing factors to the accident [32]. The text data must be formed into numerical features, as machine learning models require data to be in a numerical format.</w:t>
      </w:r>
    </w:p>
    <w:p w14:paraId="25DFC6BB"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 representation of choice may be Term Frequency-Inverse Document Frequency (TF-IDF) [33]. Some advantages of </w:t>
      </w:r>
      <w:proofErr w:type="gramStart"/>
      <w:r>
        <w:rPr>
          <w:rFonts w:ascii="Times New Roman" w:eastAsia="Times New Roman" w:hAnsi="Times New Roman" w:cs="Times New Roman"/>
          <w:sz w:val="28"/>
          <w:szCs w:val="28"/>
        </w:rPr>
        <w:t>the TF</w:t>
      </w:r>
      <w:proofErr w:type="gramEnd"/>
      <w:r>
        <w:rPr>
          <w:rFonts w:ascii="Times New Roman" w:eastAsia="Times New Roman" w:hAnsi="Times New Roman" w:cs="Times New Roman"/>
          <w:sz w:val="28"/>
          <w:szCs w:val="28"/>
        </w:rPr>
        <w:t>-IDF representation are, assigning a higher score to less frequent document term scores and assigning lower scores to terms that are not informative across documents. Thus, in task centric injury severity prediction and root cause analysis, the terms may be filtered and ranked based on their levels of informativeness. [33]. The TF-IDF weight is calculated using Equation (2.10)</w:t>
      </w:r>
    </w:p>
    <w:p w14:paraId="14D7B859" w14:textId="77777777" w:rsidR="000C5D27" w:rsidRDefault="00000000">
      <w:pPr>
        <w:jc w:val="center"/>
        <w:rPr>
          <w:rFonts w:ascii="Times New Roman" w:eastAsia="Times New Roman" w:hAnsi="Times New Roman" w:cs="Times New Roman"/>
        </w:rPr>
      </w:pPr>
      <m:oMath>
        <m:r>
          <w:rPr>
            <w:rFonts w:ascii="Cambria Math" w:eastAsia="Cambria Math" w:hAnsi="Cambria Math" w:cs="Cambria Math"/>
          </w:rPr>
          <m:t>TF-IDF</m:t>
        </m:r>
        <m:d>
          <m:dPr>
            <m:ctrlPr>
              <w:rPr>
                <w:rFonts w:ascii="Cambria Math" w:eastAsia="Cambria Math" w:hAnsi="Cambria Math" w:cs="Cambria Math"/>
              </w:rPr>
            </m:ctrlPr>
          </m:dPr>
          <m:e>
            <m:r>
              <w:rPr>
                <w:rFonts w:ascii="Cambria Math" w:eastAsia="Cambria Math" w:hAnsi="Cambria Math" w:cs="Cambria Math"/>
              </w:rPr>
              <m:t>t,d</m:t>
            </m:r>
          </m:e>
        </m:d>
        <m:r>
          <w:rPr>
            <w:rFonts w:ascii="Cambria Math" w:eastAsia="Cambria Math" w:hAnsi="Cambria Math" w:cs="Cambria Math"/>
          </w:rPr>
          <m:t>=TF</m:t>
        </m:r>
        <m:d>
          <m:dPr>
            <m:ctrlPr>
              <w:rPr>
                <w:rFonts w:ascii="Cambria Math" w:eastAsia="Cambria Math" w:hAnsi="Cambria Math" w:cs="Cambria Math"/>
              </w:rPr>
            </m:ctrlPr>
          </m:dPr>
          <m:e>
            <m:r>
              <w:rPr>
                <w:rFonts w:ascii="Cambria Math" w:eastAsia="Cambria Math" w:hAnsi="Cambria Math" w:cs="Cambria Math"/>
              </w:rPr>
              <m:t>t,d</m:t>
            </m:r>
          </m:e>
        </m:d>
        <m:r>
          <w:rPr>
            <w:rFonts w:ascii="Cambria Math" w:eastAsia="Cambria Math" w:hAnsi="Cambria Math" w:cs="Cambria Math"/>
          </w:rPr>
          <m:t>⋅log</m:t>
        </m:r>
        <m:d>
          <m:dPr>
            <m:ctrlPr>
              <w:rPr>
                <w:rFonts w:ascii="Cambria Math" w:eastAsia="Cambria Math" w:hAnsi="Cambria Math" w:cs="Cambria Math"/>
              </w:rPr>
            </m:ctrlPr>
          </m:dPr>
          <m:e>
            <m:r>
              <w:rPr>
                <w:rFonts w:ascii="Cambria Math" w:eastAsia="Cambria Math" w:hAnsi="Cambria Math" w:cs="Cambria Math"/>
              </w:rPr>
              <m:t>N/DF</m:t>
            </m:r>
            <m:d>
              <m:dPr>
                <m:ctrlPr>
                  <w:rPr>
                    <w:rFonts w:ascii="Cambria Math" w:eastAsia="Cambria Math" w:hAnsi="Cambria Math" w:cs="Cambria Math"/>
                  </w:rPr>
                </m:ctrlPr>
              </m:dPr>
              <m:e>
                <m:r>
                  <w:rPr>
                    <w:rFonts w:ascii="Cambria Math" w:eastAsia="Cambria Math" w:hAnsi="Cambria Math" w:cs="Cambria Math"/>
                  </w:rPr>
                  <m:t>t</m:t>
                </m:r>
              </m:e>
            </m:d>
          </m:e>
        </m:d>
      </m:oMath>
      <w:r>
        <w:rPr>
          <w:rFonts w:ascii="Times New Roman" w:eastAsia="Times New Roman" w:hAnsi="Times New Roman" w:cs="Times New Roman"/>
        </w:rPr>
        <w:tab/>
      </w:r>
      <w:r>
        <w:rPr>
          <w:rFonts w:ascii="Times New Roman" w:eastAsia="Times New Roman" w:hAnsi="Times New Roman" w:cs="Times New Roman"/>
          <w:sz w:val="28"/>
          <w:szCs w:val="28"/>
        </w:rPr>
        <w:t>(2.10)</w:t>
      </w:r>
    </w:p>
    <w:p w14:paraId="32C7DB97"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In Equation (2.10), </w:t>
      </w:r>
      <w:proofErr w:type="gramStart"/>
      <w:r>
        <w:rPr>
          <w:rFonts w:ascii="Times New Roman" w:eastAsia="Times New Roman" w:hAnsi="Times New Roman" w:cs="Times New Roman"/>
          <w:sz w:val="28"/>
          <w:szCs w:val="28"/>
        </w:rPr>
        <w:t>TF(</w:t>
      </w:r>
      <w:proofErr w:type="gramEnd"/>
      <w:r>
        <w:rPr>
          <w:rFonts w:ascii="Times New Roman" w:eastAsia="Times New Roman" w:hAnsi="Times New Roman" w:cs="Times New Roman"/>
          <w:sz w:val="28"/>
          <w:szCs w:val="28"/>
        </w:rPr>
        <w:t xml:space="preserve">t, d) represents the frequency of term t in document d, N refers to the total number of documents, and DF(t) refers to the number of documents containing term t. </w:t>
      </w:r>
      <w:proofErr w:type="spellStart"/>
      <w:r>
        <w:rPr>
          <w:rFonts w:ascii="Times New Roman" w:eastAsia="Times New Roman" w:hAnsi="Times New Roman" w:cs="Times New Roman"/>
          <w:sz w:val="28"/>
          <w:szCs w:val="28"/>
        </w:rPr>
        <w:t>GloVe</w:t>
      </w:r>
      <w:proofErr w:type="spellEnd"/>
      <w:r>
        <w:rPr>
          <w:rFonts w:ascii="Times New Roman" w:eastAsia="Times New Roman" w:hAnsi="Times New Roman" w:cs="Times New Roman"/>
          <w:sz w:val="28"/>
          <w:szCs w:val="28"/>
        </w:rPr>
        <w:t xml:space="preserve"> is another representation that creates dense word embeddings that can capture the semantic relationship of words. Figure 2.10 presents a common NLP pipeline for the analysis of text in accident reports.</w:t>
      </w:r>
    </w:p>
    <w:p w14:paraId="383FFE9B" w14:textId="77777777" w:rsidR="000C5D27" w:rsidRDefault="000C5D27">
      <w:pPr>
        <w:jc w:val="center"/>
        <w:rPr>
          <w:rFonts w:ascii="Times New Roman" w:eastAsia="Times New Roman" w:hAnsi="Times New Roman" w:cs="Times New Roman"/>
          <w:sz w:val="24"/>
          <w:szCs w:val="24"/>
        </w:rPr>
      </w:pPr>
    </w:p>
    <w:p w14:paraId="0A17567B" w14:textId="77777777" w:rsidR="000C5D27"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1C1ACB03" wp14:editId="4AEAF9B9">
            <wp:extent cx="5089847" cy="1308913"/>
            <wp:effectExtent l="0" t="0" r="0" b="0"/>
            <wp:docPr id="1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1"/>
                    <a:srcRect t="10160" b="27936"/>
                    <a:stretch>
                      <a:fillRect/>
                    </a:stretch>
                  </pic:blipFill>
                  <pic:spPr>
                    <a:xfrm>
                      <a:off x="0" y="0"/>
                      <a:ext cx="5089847" cy="1308913"/>
                    </a:xfrm>
                    <a:prstGeom prst="rect">
                      <a:avLst/>
                    </a:prstGeom>
                    <a:ln/>
                  </pic:spPr>
                </pic:pic>
              </a:graphicData>
            </a:graphic>
          </wp:inline>
        </w:drawing>
      </w:r>
    </w:p>
    <w:p w14:paraId="3C5D5BD0" w14:textId="77777777" w:rsidR="000C5D27" w:rsidRDefault="00000000">
      <w:pPr>
        <w:jc w:val="center"/>
        <w:rPr>
          <w:rFonts w:ascii="Times New Roman" w:eastAsia="Times New Roman" w:hAnsi="Times New Roman" w:cs="Times New Roman"/>
          <w:sz w:val="20"/>
          <w:szCs w:val="20"/>
        </w:rPr>
      </w:pPr>
      <w:r>
        <w:rPr>
          <w:rFonts w:ascii="Times New Roman" w:eastAsia="Times New Roman" w:hAnsi="Times New Roman" w:cs="Times New Roman"/>
          <w:i/>
          <w:iCs/>
          <w:sz w:val="20"/>
          <w:szCs w:val="20"/>
        </w:rPr>
        <w:t>Figure 2.10: NLP pipeline for accident report analysis. Textual accident narratives are cleaned and transformed into numerical features, such as TF-IDF or word embeddings, before being used by a classifier. The figure is based on NLP accident report analysis concepts in [32] and [33].</w:t>
      </w:r>
    </w:p>
    <w:p w14:paraId="64981E11"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NLP is useful for deriving insights from descriptions of historical accidents, but more commonly is used after the incident is reported. For this reason, NLP is more appropriate for post-incident assessment, determining root causes, and predicting injury severity as opposed to preventing incidents or fires in real time. This research focuses on structured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and safety variables. NLP is added to demonstrate the use of text in accident data in the related studies.</w:t>
      </w:r>
    </w:p>
    <w:p w14:paraId="3AC65468" w14:textId="77777777" w:rsidR="000C5D27" w:rsidRDefault="00000000">
      <w:pPr>
        <w:pStyle w:val="Heading3"/>
        <w:rPr>
          <w:rFonts w:ascii="Times New Roman" w:eastAsia="Times New Roman" w:hAnsi="Times New Roman" w:cs="Times New Roman"/>
          <w:b/>
          <w:bCs/>
          <w:color w:val="000000"/>
        </w:rPr>
      </w:pPr>
      <w:bookmarkStart w:id="25" w:name="_heading=h.q20q2d71dhsx" w:colFirst="0" w:colLast="0"/>
      <w:bookmarkEnd w:id="25"/>
      <w:r>
        <w:rPr>
          <w:rFonts w:ascii="Times New Roman" w:eastAsia="Times New Roman" w:hAnsi="Times New Roman" w:cs="Times New Roman"/>
          <w:b/>
          <w:bCs/>
          <w:color w:val="000000"/>
        </w:rPr>
        <w:lastRenderedPageBreak/>
        <w:t>2.2.7 Explainable Artificial Intelligence and SHAP</w:t>
      </w:r>
    </w:p>
    <w:p w14:paraId="65A0F8A3"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Many advanced machine learning and deep learning models have low interpretability. This creates problems in safety-critical situations as engineers and managers need to know not only the predictions of the models, but also the justifications for the predictions. Explainable Artificial Intelligence (XAI) offers solutions to this problem by providing tools to build more transparent, interpretable, and trustworthy AI systems. [35]</w:t>
      </w:r>
    </w:p>
    <w:p w14:paraId="6B6F83C4"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Explanations provided by XAI can be either global or local. Global explanations </w:t>
      </w:r>
      <w:proofErr w:type="gramStart"/>
      <w:r>
        <w:rPr>
          <w:rFonts w:ascii="Times New Roman" w:eastAsia="Times New Roman" w:hAnsi="Times New Roman" w:cs="Times New Roman"/>
          <w:sz w:val="28"/>
          <w:szCs w:val="28"/>
        </w:rPr>
        <w:t>captures</w:t>
      </w:r>
      <w:proofErr w:type="gramEnd"/>
      <w:r>
        <w:rPr>
          <w:rFonts w:ascii="Times New Roman" w:eastAsia="Times New Roman" w:hAnsi="Times New Roman" w:cs="Times New Roman"/>
          <w:sz w:val="28"/>
          <w:szCs w:val="28"/>
        </w:rPr>
        <w:t xml:space="preserve"> the general behavior of the model and </w:t>
      </w:r>
      <w:proofErr w:type="gramStart"/>
      <w:r>
        <w:rPr>
          <w:rFonts w:ascii="Times New Roman" w:eastAsia="Times New Roman" w:hAnsi="Times New Roman" w:cs="Times New Roman"/>
          <w:sz w:val="28"/>
          <w:szCs w:val="28"/>
        </w:rPr>
        <w:t>identifies</w:t>
      </w:r>
      <w:proofErr w:type="gramEnd"/>
      <w:r>
        <w:rPr>
          <w:rFonts w:ascii="Times New Roman" w:eastAsia="Times New Roman" w:hAnsi="Times New Roman" w:cs="Times New Roman"/>
          <w:sz w:val="28"/>
          <w:szCs w:val="28"/>
        </w:rPr>
        <w:t xml:space="preserve"> the most influential variables. Local explanations, on the other hand, show a specific model prediction and illustrate why the model deemed a particular case safe or unsafe. Global and local explanations are both valued in the domain of industrial safety. Global explanations support managers in comprehending general safety risk concerns, while local explanations support engineers in analyzing a specific safety alarm.</w:t>
      </w:r>
    </w:p>
    <w:p w14:paraId="301EEE64"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SHAP is an XAI method built on the Shapley values of cooperative game theory. It is used to define the extent of each feature’s impact to a model prediction by comparing the feature’s value with an expected or reference value [36]. The SHAP value for feature </w:t>
      </w:r>
      <w:proofErr w:type="spellStart"/>
      <w:r>
        <w:rPr>
          <w:rFonts w:ascii="Times New Roman" w:eastAsia="Times New Roman" w:hAnsi="Times New Roman" w:cs="Times New Roman"/>
          <w:sz w:val="28"/>
          <w:szCs w:val="28"/>
        </w:rPr>
        <w:t>i</w:t>
      </w:r>
      <w:proofErr w:type="spellEnd"/>
      <w:r>
        <w:rPr>
          <w:rFonts w:ascii="Times New Roman" w:eastAsia="Times New Roman" w:hAnsi="Times New Roman" w:cs="Times New Roman"/>
          <w:sz w:val="28"/>
          <w:szCs w:val="28"/>
        </w:rPr>
        <w:t xml:space="preserve"> is calculated using Equation (2.11)</w:t>
      </w:r>
    </w:p>
    <w:p w14:paraId="2DAC334B" w14:textId="77777777" w:rsidR="000C5D27" w:rsidRDefault="00000000">
      <w:pPr>
        <w:jc w:val="center"/>
        <w:rPr>
          <w:rFonts w:ascii="Times New Roman" w:eastAsia="Times New Roman" w:hAnsi="Times New Roman" w:cs="Times New Roman"/>
        </w:rPr>
      </w:pPr>
      <m:oMath>
        <m:r>
          <w:rPr>
            <w:rFonts w:ascii="Cambria Math" w:eastAsia="Cambria Math" w:hAnsi="Cambria Math" w:cs="Cambria Math"/>
          </w:rPr>
          <m:t>SHA</m:t>
        </m:r>
        <m:sSub>
          <m:sSubPr>
            <m:ctrlPr>
              <w:rPr>
                <w:rFonts w:ascii="Cambria Math" w:eastAsia="Cambria Math" w:hAnsi="Cambria Math" w:cs="Cambria Math"/>
              </w:rPr>
            </m:ctrlPr>
          </m:sSubPr>
          <m:e>
            <m:r>
              <w:rPr>
                <w:rFonts w:ascii="Cambria Math" w:eastAsia="Cambria Math" w:hAnsi="Cambria Math" w:cs="Cambria Math"/>
              </w:rPr>
              <m:t>P</m:t>
            </m:r>
          </m:e>
          <m:sub>
            <m:r>
              <w:rPr>
                <w:rFonts w:ascii="Cambria Math" w:eastAsia="Cambria Math" w:hAnsi="Cambria Math" w:cs="Cambria Math"/>
              </w:rPr>
              <m:t>i</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m:t>
            </m:r>
          </m:e>
          <m:sub>
            <m:r>
              <w:rPr>
                <w:rFonts w:ascii="Cambria Math" w:eastAsia="Cambria Math" w:hAnsi="Cambria Math" w:cs="Cambria Math"/>
              </w:rPr>
              <m:t>(</m:t>
            </m:r>
          </m:sub>
        </m:sSub>
        <m:r>
          <w:rPr>
            <w:rFonts w:ascii="Cambria Math" w:eastAsia="Cambria Math" w:hAnsi="Cambria Math" w:cs="Cambria Math"/>
          </w:rPr>
          <m:t>S⊆F{i</m:t>
        </m:r>
      </m:oMath>
      <w:r>
        <w:rPr>
          <w:rFonts w:ascii="Times New Roman" w:eastAsia="Times New Roman" w:hAnsi="Times New Roman" w:cs="Times New Roman"/>
        </w:rPr>
        <w:tab/>
      </w:r>
      <w:r>
        <w:rPr>
          <w:rFonts w:ascii="Times New Roman" w:eastAsia="Times New Roman" w:hAnsi="Times New Roman" w:cs="Times New Roman"/>
          <w:sz w:val="28"/>
          <w:szCs w:val="28"/>
        </w:rPr>
        <w:t>(2.11)</w:t>
      </w:r>
    </w:p>
    <w:p w14:paraId="42388A3B"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In Equation (2.11), </w:t>
      </w:r>
      <w:proofErr w:type="spellStart"/>
      <w:r>
        <w:rPr>
          <w:rFonts w:ascii="Times New Roman" w:eastAsia="Times New Roman" w:hAnsi="Times New Roman" w:cs="Times New Roman"/>
          <w:sz w:val="28"/>
          <w:szCs w:val="28"/>
        </w:rPr>
        <w:t>SHAP_i</w:t>
      </w:r>
      <w:proofErr w:type="spellEnd"/>
      <w:r>
        <w:rPr>
          <w:rFonts w:ascii="Times New Roman" w:eastAsia="Times New Roman" w:hAnsi="Times New Roman" w:cs="Times New Roman"/>
          <w:sz w:val="28"/>
          <w:szCs w:val="28"/>
        </w:rPr>
        <w:t xml:space="preserve"> represents the SHAP value for feature </w:t>
      </w:r>
      <w:proofErr w:type="spellStart"/>
      <w:r>
        <w:rPr>
          <w:rFonts w:ascii="Times New Roman" w:eastAsia="Times New Roman" w:hAnsi="Times New Roman" w:cs="Times New Roman"/>
          <w:sz w:val="28"/>
          <w:szCs w:val="28"/>
        </w:rPr>
        <w:t>i</w:t>
      </w:r>
      <w:proofErr w:type="spellEnd"/>
      <w:r>
        <w:rPr>
          <w:rFonts w:ascii="Times New Roman" w:eastAsia="Times New Roman" w:hAnsi="Times New Roman" w:cs="Times New Roman"/>
          <w:sz w:val="28"/>
          <w:szCs w:val="28"/>
        </w:rPr>
        <w:t xml:space="preserve">, F is the total set of features, S is the set of features excluding </w:t>
      </w:r>
      <w:proofErr w:type="spellStart"/>
      <w:r>
        <w:rPr>
          <w:rFonts w:ascii="Times New Roman" w:eastAsia="Times New Roman" w:hAnsi="Times New Roman" w:cs="Times New Roman"/>
          <w:sz w:val="28"/>
          <w:szCs w:val="28"/>
        </w:rPr>
        <w:t>i</w:t>
      </w:r>
      <w:proofErr w:type="spellEnd"/>
      <w:r>
        <w:rPr>
          <w:rFonts w:ascii="Times New Roman" w:eastAsia="Times New Roman" w:hAnsi="Times New Roman" w:cs="Times New Roman"/>
          <w:sz w:val="28"/>
          <w:szCs w:val="28"/>
        </w:rPr>
        <w:t>, and f is the model output. When a feature holds a positive SHAP value, it is interpreted as that feature increasing the prediction of higher risk. Conversely, it decreases risk prediction when a feature holds a negative SHAP value. [36]. The feature-contribution concept is illustrated in Figure 2.11. Here, f(</w:t>
      </w:r>
      <w:proofErr w:type="spellStart"/>
      <w:r>
        <w:rPr>
          <w:rFonts w:ascii="Times New Roman" w:eastAsia="Times New Roman" w:hAnsi="Times New Roman" w:cs="Times New Roman"/>
          <w:sz w:val="28"/>
          <w:szCs w:val="28"/>
        </w:rPr>
        <w:t>S+i</w:t>
      </w:r>
      <w:proofErr w:type="spellEnd"/>
      <w:r>
        <w:rPr>
          <w:rFonts w:ascii="Times New Roman" w:eastAsia="Times New Roman" w:hAnsi="Times New Roman" w:cs="Times New Roman"/>
          <w:sz w:val="28"/>
          <w:szCs w:val="28"/>
        </w:rPr>
        <w:t xml:space="preserve">) denotes the model output after feature </w:t>
      </w:r>
      <w:proofErr w:type="spellStart"/>
      <w:r>
        <w:rPr>
          <w:rFonts w:ascii="Times New Roman" w:eastAsia="Times New Roman" w:hAnsi="Times New Roman" w:cs="Times New Roman"/>
          <w:sz w:val="28"/>
          <w:szCs w:val="28"/>
        </w:rPr>
        <w:t>i</w:t>
      </w:r>
      <w:proofErr w:type="spellEnd"/>
      <w:r>
        <w:rPr>
          <w:rFonts w:ascii="Times New Roman" w:eastAsia="Times New Roman" w:hAnsi="Times New Roman" w:cs="Times New Roman"/>
          <w:sz w:val="28"/>
          <w:szCs w:val="28"/>
        </w:rPr>
        <w:t xml:space="preserve"> is added to subset S.</w:t>
      </w:r>
    </w:p>
    <w:p w14:paraId="0E1BC5F0" w14:textId="77777777" w:rsidR="000C5D27"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337AFA8F" wp14:editId="0FEB1D50">
            <wp:extent cx="5304475" cy="2092321"/>
            <wp:effectExtent l="0" t="0" r="0" b="0"/>
            <wp:docPr id="1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2"/>
                    <a:srcRect b="18077"/>
                    <a:stretch>
                      <a:fillRect/>
                    </a:stretch>
                  </pic:blipFill>
                  <pic:spPr>
                    <a:xfrm>
                      <a:off x="0" y="0"/>
                      <a:ext cx="5304475" cy="2092321"/>
                    </a:xfrm>
                    <a:prstGeom prst="rect">
                      <a:avLst/>
                    </a:prstGeom>
                    <a:ln/>
                  </pic:spPr>
                </pic:pic>
              </a:graphicData>
            </a:graphic>
          </wp:inline>
        </w:drawing>
      </w:r>
    </w:p>
    <w:p w14:paraId="5A854D1F" w14:textId="77777777" w:rsidR="000C5D27" w:rsidRDefault="00000000">
      <w:pPr>
        <w:jc w:val="center"/>
        <w:rPr>
          <w:rFonts w:ascii="Times New Roman" w:eastAsia="Times New Roman" w:hAnsi="Times New Roman" w:cs="Times New Roman"/>
          <w:sz w:val="20"/>
          <w:szCs w:val="20"/>
        </w:rPr>
      </w:pPr>
      <w:r>
        <w:rPr>
          <w:rFonts w:ascii="Times New Roman" w:eastAsia="Times New Roman" w:hAnsi="Times New Roman" w:cs="Times New Roman"/>
          <w:i/>
          <w:iCs/>
          <w:sz w:val="20"/>
          <w:szCs w:val="20"/>
        </w:rPr>
        <w:t>Figure 2.11: SHAP feature contribution concept. The figure illustrates how individual features can increase or decrease the final predicted risk compared with a baseline prediction. The explanation concept is based on SHAP analysis described in [36].</w:t>
      </w:r>
    </w:p>
    <w:p w14:paraId="46EC7C4C"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Due to its ability to explain predictions made by complex models such as Random Forest and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xml:space="preserve"> while providing feature-level explainability, SHAP is the best fit for the proposed research. SHAP, for example, can help decision makers understand if higher predicted risk is a function of gas concentration, smoke level, temperature, the machine’s age, the condition of maintenance, or the level of training of the workers. This capability of SHAP, along with many others, responds to the aim of designing an explainable safety decision support system, and not a safety system that focuses solely on making predictions.</w:t>
      </w:r>
    </w:p>
    <w:p w14:paraId="796947DF" w14:textId="77777777" w:rsidR="000C5D27" w:rsidRDefault="00000000">
      <w:pPr>
        <w:pStyle w:val="Heading3"/>
        <w:rPr>
          <w:rFonts w:ascii="Times New Roman" w:eastAsia="Times New Roman" w:hAnsi="Times New Roman" w:cs="Times New Roman"/>
          <w:b/>
          <w:bCs/>
          <w:color w:val="000000"/>
        </w:rPr>
      </w:pPr>
      <w:bookmarkStart w:id="26" w:name="_heading=h.c70eb0iv0gfb" w:colFirst="0" w:colLast="0"/>
      <w:bookmarkEnd w:id="26"/>
      <w:r w:rsidRPr="00914A48">
        <w:rPr>
          <w:rFonts w:ascii="Times New Roman" w:eastAsia="Times New Roman" w:hAnsi="Times New Roman" w:cs="Times New Roman"/>
          <w:b/>
          <w:bCs/>
          <w:color w:val="000000"/>
          <w:highlight w:val="yellow"/>
        </w:rPr>
        <w:t>2.2.8 Summary of Background</w:t>
      </w:r>
    </w:p>
    <w:p w14:paraId="56F7352A"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Industrial safety forecasting combines various components. These components include reliable data collection, extensive data preprocessing, applicable ML constructs, and reportable reasoning. The Industrial Internet of Things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gathers real time data pertaining to the diverse elements of an industrial setting. Preprocessing bolsters the quality of the sensor data. This occurs prior to the formation of a model. The models of safety data of a structured nature, include but are not limited to; Logistic Regression, Decision Tree, Random Forest, SVM, and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xml:space="preserve">. These models possess varying degrees of predictive capacity and interpretability. Other models may include, but are not limited to, associated studies of Deep Learning and Natural Language Processing (NLP). These models may be useful for processing sequential sensor streams and accident report texts. The current study, however, will center its focus on safety and structured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variables. Reported reasoning incorporates the layer of interpretability and explains how a safety model </w:t>
      </w:r>
      <w:r>
        <w:rPr>
          <w:rFonts w:ascii="Times New Roman" w:eastAsia="Times New Roman" w:hAnsi="Times New Roman" w:cs="Times New Roman"/>
          <w:sz w:val="28"/>
          <w:szCs w:val="28"/>
        </w:rPr>
        <w:lastRenderedPageBreak/>
        <w:t>prediction is achieved. SHAP makes model predictions more transparent and interpretable to safety engineers and stakeholders.</w:t>
      </w:r>
    </w:p>
    <w:p w14:paraId="64BF6F89" w14:textId="77777777" w:rsidR="000C5D27" w:rsidRDefault="000C5D27">
      <w:pPr>
        <w:rPr>
          <w:rFonts w:ascii="Times New Roman" w:eastAsia="Times New Roman" w:hAnsi="Times New Roman" w:cs="Times New Roman"/>
        </w:rPr>
      </w:pPr>
    </w:p>
    <w:p w14:paraId="1F26CE76" w14:textId="77777777" w:rsidR="000C5D27" w:rsidRDefault="00000000">
      <w:pPr>
        <w:pStyle w:val="Heading2"/>
        <w:rPr>
          <w:rFonts w:ascii="Times New Roman" w:eastAsia="Times New Roman" w:hAnsi="Times New Roman" w:cs="Times New Roman"/>
          <w:b/>
          <w:bCs/>
          <w:color w:val="000000"/>
        </w:rPr>
      </w:pPr>
      <w:bookmarkStart w:id="27" w:name="_heading=h.4j8ja35jj95s" w:colFirst="0" w:colLast="0"/>
      <w:bookmarkEnd w:id="27"/>
      <w:r>
        <w:rPr>
          <w:rFonts w:ascii="Times New Roman" w:eastAsia="Times New Roman" w:hAnsi="Times New Roman" w:cs="Times New Roman"/>
          <w:b/>
          <w:bCs/>
          <w:color w:val="000000"/>
        </w:rPr>
        <w:t>2.3 Related work</w:t>
      </w:r>
    </w:p>
    <w:p w14:paraId="2ECB49BA"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 literature demonstrates the ability of machine learning to assist with fire detection, decreasing false alarms, predicting injury severity, and performing a probabilistic risk assessment. However, </w:t>
      </w:r>
      <w:proofErr w:type="gramStart"/>
      <w:r>
        <w:rPr>
          <w:rFonts w:ascii="Times New Roman" w:eastAsia="Times New Roman" w:hAnsi="Times New Roman" w:cs="Times New Roman"/>
          <w:sz w:val="28"/>
          <w:szCs w:val="28"/>
        </w:rPr>
        <w:t>the majority of</w:t>
      </w:r>
      <w:proofErr w:type="gramEnd"/>
      <w:r>
        <w:rPr>
          <w:rFonts w:ascii="Times New Roman" w:eastAsia="Times New Roman" w:hAnsi="Times New Roman" w:cs="Times New Roman"/>
          <w:sz w:val="28"/>
          <w:szCs w:val="28"/>
        </w:rPr>
        <w:t xml:space="preserve"> the studies target a single safety issue or a single industrial domain.</w:t>
      </w:r>
    </w:p>
    <w:p w14:paraId="47D83BA3"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xml:space="preserve">Jia et al (2026) [37] </w:t>
      </w:r>
      <w:r>
        <w:rPr>
          <w:rFonts w:ascii="Times New Roman" w:eastAsia="Times New Roman" w:hAnsi="Times New Roman" w:cs="Times New Roman"/>
          <w:sz w:val="28"/>
          <w:szCs w:val="28"/>
        </w:rPr>
        <w:t xml:space="preserve">created </w:t>
      </w:r>
      <w:proofErr w:type="spellStart"/>
      <w:r>
        <w:rPr>
          <w:rFonts w:ascii="Times New Roman" w:eastAsia="Times New Roman" w:hAnsi="Times New Roman" w:cs="Times New Roman"/>
          <w:sz w:val="28"/>
          <w:szCs w:val="28"/>
        </w:rPr>
        <w:t>MmodalFire</w:t>
      </w:r>
      <w:proofErr w:type="spellEnd"/>
      <w:r>
        <w:rPr>
          <w:rFonts w:ascii="Times New Roman" w:eastAsia="Times New Roman" w:hAnsi="Times New Roman" w:cs="Times New Roman"/>
          <w:sz w:val="28"/>
          <w:szCs w:val="28"/>
        </w:rPr>
        <w:t xml:space="preserve">, a multimodal framework and dataset, to provide tools for the detection of indoor fire from video and physical sensor data. The framework relied on TSN-MobileNetV2, Transformer encoders, Multimodal Transfer Module (MMTM), and </w:t>
      </w:r>
      <w:proofErr w:type="spellStart"/>
      <w:r>
        <w:rPr>
          <w:rFonts w:ascii="Times New Roman" w:eastAsia="Times New Roman" w:hAnsi="Times New Roman" w:cs="Times New Roman"/>
          <w:sz w:val="28"/>
          <w:szCs w:val="28"/>
        </w:rPr>
        <w:t>XFusionBlock</w:t>
      </w:r>
      <w:proofErr w:type="spellEnd"/>
      <w:r>
        <w:rPr>
          <w:rFonts w:ascii="Times New Roman" w:eastAsia="Times New Roman" w:hAnsi="Times New Roman" w:cs="Times New Roman"/>
          <w:sz w:val="28"/>
          <w:szCs w:val="28"/>
        </w:rPr>
        <w:t xml:space="preserve"> to fuse visual and temperature, smoke, and measurement data of infrared and ultraviolet radiation and data of the fire detection sensors. The </w:t>
      </w:r>
      <w:proofErr w:type="spellStart"/>
      <w:r>
        <w:rPr>
          <w:rFonts w:ascii="Times New Roman" w:eastAsia="Times New Roman" w:hAnsi="Times New Roman" w:cs="Times New Roman"/>
          <w:sz w:val="28"/>
          <w:szCs w:val="28"/>
        </w:rPr>
        <w:t>MmodalFire</w:t>
      </w:r>
      <w:proofErr w:type="spellEnd"/>
      <w:r>
        <w:rPr>
          <w:rFonts w:ascii="Times New Roman" w:eastAsia="Times New Roman" w:hAnsi="Times New Roman" w:cs="Times New Roman"/>
          <w:sz w:val="28"/>
          <w:szCs w:val="28"/>
        </w:rPr>
        <w:t xml:space="preserve"> dataset included 65 aligned experimental videos, a total of 6 types of physical sensor data, and 700+ minutes of recordings and experiments of fires of wood, cotton, and fires of foam and n-heptane, as well as dry ice and water mist, as a non-fire samples. At a prediction threshold of 0.1, the Fusion Model obtained 93.2% of accuracy, 94.3% of precision, 96.1% of recall, and F1-score of 95.2%. Main strengths of the framework are a public multimodal dataset, and effective fusion of video and sensed data, and thus, enhanced reliability of fire detection when a certain modality of sensing fails. On the other side, the framework was tested only in a controlled, indoor lab, and thus, no validation was achieved for real world’s industrial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ecosystems. Also, the framework does not address the prediction of workplace accidents and does not employ Explainable Artificial Intelligence methodologies.</w:t>
      </w:r>
    </w:p>
    <w:p w14:paraId="4D74B89A" w14:textId="77777777" w:rsidR="000C5D27" w:rsidRDefault="00000000">
      <w:pPr>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b/>
          <w:bCs/>
          <w:sz w:val="28"/>
          <w:szCs w:val="28"/>
        </w:rPr>
        <w:t>Benderouach</w:t>
      </w:r>
      <w:proofErr w:type="spellEnd"/>
      <w:r>
        <w:rPr>
          <w:rFonts w:ascii="Times New Roman" w:eastAsia="Times New Roman" w:hAnsi="Times New Roman" w:cs="Times New Roman"/>
          <w:b/>
          <w:bCs/>
          <w:sz w:val="28"/>
          <w:szCs w:val="28"/>
        </w:rPr>
        <w:t xml:space="preserve"> et al. (2026) [38]</w:t>
      </w:r>
      <w:r>
        <w:rPr>
          <w:rFonts w:ascii="Times New Roman" w:eastAsia="Times New Roman" w:hAnsi="Times New Roman" w:cs="Times New Roman"/>
          <w:sz w:val="28"/>
          <w:szCs w:val="28"/>
        </w:rPr>
        <w:t xml:space="preserve"> examines the performance of Logistic Regression, Decision Tree (DT), Random Forest (RF), Support Vector Machine (SVM), Gradient Boosted Decision Trees (GBDT), and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xml:space="preserve"> in predicting occupational accidents in the energy industry, using data from 4,739 occupational accident records from Kaggle. It showed that GBDT and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xml:space="preserve"> had the best predictive performance but without numerical evaluation metrics. Although the framework showed effective machine learning applications in predicting accidents, it did not include industrial fire prediction, sensor integration of IoT and EAI.</w:t>
      </w:r>
    </w:p>
    <w:p w14:paraId="11DAC45D"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lastRenderedPageBreak/>
        <w:t>Tan et al. (2026) [39]</w:t>
      </w:r>
      <w:r>
        <w:rPr>
          <w:rFonts w:ascii="Times New Roman" w:eastAsia="Times New Roman" w:hAnsi="Times New Roman" w:cs="Times New Roman"/>
          <w:sz w:val="28"/>
          <w:szCs w:val="28"/>
        </w:rPr>
        <w:t xml:space="preserve"> suggested an explainable probabilistic framework for fire risk assessment in high-rise residential buildings, which </w:t>
      </w:r>
      <w:proofErr w:type="gramStart"/>
      <w:r>
        <w:rPr>
          <w:rFonts w:ascii="Times New Roman" w:eastAsia="Times New Roman" w:hAnsi="Times New Roman" w:cs="Times New Roman"/>
          <w:sz w:val="28"/>
          <w:szCs w:val="28"/>
        </w:rPr>
        <w:t>is</w:t>
      </w:r>
      <w:proofErr w:type="gramEnd"/>
      <w:r>
        <w:rPr>
          <w:rFonts w:ascii="Times New Roman" w:eastAsia="Times New Roman" w:hAnsi="Times New Roman" w:cs="Times New Roman"/>
          <w:sz w:val="28"/>
          <w:szCs w:val="28"/>
        </w:rPr>
        <w:t xml:space="preserve"> based on Bayesian Networks, Markov Chain Monte Carlo (MCMC), and SHAP. Seven residential buildings in five countries participated in the collection of fire safety data as a part of the framework. No prediction accuracy was reported but this study was able to identify critical factors for fire risk such as maintenance practices and organizational issues. However, the framework is only applicable to residential buildings and not for industrial accident </w:t>
      </w:r>
      <w:proofErr w:type="gramStart"/>
      <w:r>
        <w:rPr>
          <w:rFonts w:ascii="Times New Roman" w:eastAsia="Times New Roman" w:hAnsi="Times New Roman" w:cs="Times New Roman"/>
          <w:sz w:val="28"/>
          <w:szCs w:val="28"/>
        </w:rPr>
        <w:t>prediction</w:t>
      </w:r>
      <w:proofErr w:type="gramEnd"/>
      <w:r>
        <w:rPr>
          <w:rFonts w:ascii="Times New Roman" w:eastAsia="Times New Roman" w:hAnsi="Times New Roman" w:cs="Times New Roman"/>
          <w:sz w:val="28"/>
          <w:szCs w:val="28"/>
        </w:rPr>
        <w:t xml:space="preserve"> nor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environments.</w:t>
      </w:r>
    </w:p>
    <w:p w14:paraId="10ABE427"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Manoah et al. (2026) [40]</w:t>
      </w:r>
      <w:r>
        <w:rPr>
          <w:rFonts w:ascii="Times New Roman" w:eastAsia="Times New Roman" w:hAnsi="Times New Roman" w:cs="Times New Roman"/>
          <w:sz w:val="28"/>
          <w:szCs w:val="28"/>
        </w:rPr>
        <w:t xml:space="preserve"> introduced an AI-based real-time industrial safety framework that combines the Internet of Things (IoT), Explainable Artificial Intelligence (XAI), SHAP, and machine learning for proactive fire accident prediction in the manufacture of fireworks. The framework continuously gathered data from temperature, humidity, gas concentration and motion sensor using IoT devices. The proposed model had a prediction accuracy of above 97.5%, and the dashboard built with Next.js was used to provide real time SHAP explanations. The design has been successful in merging prediction accuracy with explainability. It has only been validated in the field of fireworks production though and needs to be tested in other high-risk industries like oil/gas/chemicals.</w:t>
      </w:r>
    </w:p>
    <w:p w14:paraId="2D5C60C5" w14:textId="77777777" w:rsidR="000C5D27" w:rsidRDefault="00000000">
      <w:pPr>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b/>
          <w:bCs/>
          <w:sz w:val="28"/>
          <w:szCs w:val="28"/>
        </w:rPr>
        <w:t>Alsulamy</w:t>
      </w:r>
      <w:proofErr w:type="spellEnd"/>
      <w:r>
        <w:rPr>
          <w:rFonts w:ascii="Times New Roman" w:eastAsia="Times New Roman" w:hAnsi="Times New Roman" w:cs="Times New Roman"/>
          <w:b/>
          <w:bCs/>
          <w:sz w:val="28"/>
          <w:szCs w:val="28"/>
        </w:rPr>
        <w:t xml:space="preserve"> et al. (2026) [41] </w:t>
      </w:r>
      <w:r>
        <w:rPr>
          <w:rFonts w:ascii="Times New Roman" w:eastAsia="Times New Roman" w:hAnsi="Times New Roman" w:cs="Times New Roman"/>
          <w:sz w:val="28"/>
          <w:szCs w:val="28"/>
        </w:rPr>
        <w:t xml:space="preserve">created a machine learning framework that is explainable and predicts the nature and severity of safety incidents that occur in the construction field. This framework theoretically analyzed the K-Nearest Neighbor (KNN), Support Vector Machine (SVM), Decision Tree (DT), Random Forest (RF), Gradient Boosting (GB), and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xml:space="preserve">. This framework also used SHAP to justify </w:t>
      </w:r>
      <w:proofErr w:type="gramStart"/>
      <w:r>
        <w:rPr>
          <w:rFonts w:ascii="Times New Roman" w:eastAsia="Times New Roman" w:hAnsi="Times New Roman" w:cs="Times New Roman"/>
          <w:sz w:val="28"/>
          <w:szCs w:val="28"/>
        </w:rPr>
        <w:t>the predictions</w:t>
      </w:r>
      <w:proofErr w:type="gramEnd"/>
      <w:r>
        <w:rPr>
          <w:rFonts w:ascii="Times New Roman" w:eastAsia="Times New Roman" w:hAnsi="Times New Roman" w:cs="Times New Roman"/>
          <w:sz w:val="28"/>
          <w:szCs w:val="28"/>
        </w:rPr>
        <w:t xml:space="preserve">. This study derived a dataset containing 203 construction safety incidents collected in the Makkah and Riyadh regions of Saudi Arabia throughout the years 2018-2024. This dataset had 14 incident variables that related to construction workers, environmental variables, safety and emergency training sessions, safety and emergency protective equipment (PPE), and incident characteristics. Of all the models theorized and tested in this framework,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xml:space="preserve"> had the best performance by achieving an 89% accuracy in predicting the severity of the incidents. The uniqueness of this framework is that it is the first framework that combines the accurate prediction of construction incident severity and SHAP explanations that provide clarity in citing factors of construction incidents that people can act on, such as incident type, rain, construction workforce size, construction site location, PPE compliance, and the safety and emergency training sessions. However, the small dataset and its geographical restriction greatly limit the outcomes of this framework, </w:t>
      </w:r>
      <w:r>
        <w:rPr>
          <w:rFonts w:ascii="Times New Roman" w:eastAsia="Times New Roman" w:hAnsi="Times New Roman" w:cs="Times New Roman"/>
          <w:sz w:val="28"/>
          <w:szCs w:val="28"/>
        </w:rPr>
        <w:lastRenderedPageBreak/>
        <w:t xml:space="preserve">plus the framework does not employ real-time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sensor data or fire prediction systems in construction.</w:t>
      </w:r>
    </w:p>
    <w:p w14:paraId="4BF92CAC"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Desikan et al. (2025) [42]</w:t>
      </w:r>
      <w:r>
        <w:rPr>
          <w:rFonts w:ascii="Times New Roman" w:eastAsia="Times New Roman" w:hAnsi="Times New Roman" w:cs="Times New Roman"/>
          <w:sz w:val="28"/>
          <w:szCs w:val="28"/>
        </w:rPr>
        <w:t xml:space="preserve"> proposed a hybrid machine learning-based fault-tolerant sensor data fusion framework for fire risk mitigation in Industrial Internet of Things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environments. The framework integrated </w:t>
      </w:r>
      <w:proofErr w:type="spellStart"/>
      <w:r>
        <w:rPr>
          <w:rFonts w:ascii="Times New Roman" w:eastAsia="Times New Roman" w:hAnsi="Times New Roman" w:cs="Times New Roman"/>
          <w:sz w:val="28"/>
          <w:szCs w:val="28"/>
        </w:rPr>
        <w:t>MobileNet</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EfficientNet</w:t>
      </w:r>
      <w:proofErr w:type="spellEnd"/>
      <w:r>
        <w:rPr>
          <w:rFonts w:ascii="Times New Roman" w:eastAsia="Times New Roman" w:hAnsi="Times New Roman" w:cs="Times New Roman"/>
          <w:sz w:val="28"/>
          <w:szCs w:val="28"/>
        </w:rPr>
        <w:t>, Random Forest (RF), Support Vector Machine (SVM), Decision Tree (DT), and Dempster–Shafer Theory using RGB, thermal, gas, smoke, and flame sensor data collected from oil and gas environments. The proposed model achieved 98.2% accuracy, 98.5% precision, and 98.3% recall. The main advantage of the framework is its effective multi-sensor fusion for accurate industrial fire prediction. However, it focuses only on fire prediction and does not address workplace accident prediction or incorporate Explainable Artificial Intelligence (XAI).</w:t>
      </w:r>
    </w:p>
    <w:p w14:paraId="3133AAC9"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Millie and Milli (2025) [43]</w:t>
      </w:r>
      <w:r>
        <w:rPr>
          <w:rFonts w:ascii="Times New Roman" w:eastAsia="Times New Roman" w:hAnsi="Times New Roman" w:cs="Times New Roman"/>
          <w:sz w:val="28"/>
          <w:szCs w:val="28"/>
        </w:rPr>
        <w:t xml:space="preserve"> performed a comparative study of algorithms used in intelligent fire detection, such as machine learning and deep learning. The study compared the accuracy of Decision Tree (DT), Support Vector Machine (SVM),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xml:space="preserve">, Logistic Regression, One-Dimensional Convolutional Neural Network (1D-CNN), and Long Short-Term Memory (LSTM) on a dataset of 12,030 sensor readings obtained from eight BME688 gas sensors. The deep learning model had an accuracy of 100% in the ability to differentiate between </w:t>
      </w:r>
      <w:proofErr w:type="gramStart"/>
      <w:r>
        <w:rPr>
          <w:rFonts w:ascii="Times New Roman" w:eastAsia="Times New Roman" w:hAnsi="Times New Roman" w:cs="Times New Roman"/>
          <w:sz w:val="28"/>
          <w:szCs w:val="28"/>
        </w:rPr>
        <w:t>a cigarette</w:t>
      </w:r>
      <w:proofErr w:type="gramEnd"/>
      <w:r>
        <w:rPr>
          <w:rFonts w:ascii="Times New Roman" w:eastAsia="Times New Roman" w:hAnsi="Times New Roman" w:cs="Times New Roman"/>
          <w:sz w:val="28"/>
          <w:szCs w:val="28"/>
        </w:rPr>
        <w:t xml:space="preserve"> smoke and fire smoke. The overall framework successfully achieved low false alarms with optimized preprocessing and classification. But the experiments were conducted in laboratory indoor environment which limited its application in actual industrial environment.</w:t>
      </w:r>
    </w:p>
    <w:p w14:paraId="262BB4DE"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Obasi and Benson (2025) [44]</w:t>
      </w:r>
      <w:r>
        <w:rPr>
          <w:rFonts w:ascii="Times New Roman" w:eastAsia="Times New Roman" w:hAnsi="Times New Roman" w:cs="Times New Roman"/>
          <w:sz w:val="28"/>
          <w:szCs w:val="28"/>
        </w:rPr>
        <w:t xml:space="preserve"> introduced an explainable machine learning approach to the prediction of occupational injury severity. It incorporated Natural Language Processing (NLP), Singular Value Decomposition (SVD), Random Forest (RF), Gradient Boosting Machine (GBM),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xml:space="preserve">, Logistic Regression and SHAP using a set of 2645 OSHA accident reports from 2015 to 2024. The best model was the Random Forest model, which had an accuracy of 0.94 and an AUC of 0.95. The framework was able to achieve a balance between prediction accuracy and model interpretability </w:t>
      </w:r>
      <w:proofErr w:type="gramStart"/>
      <w:r>
        <w:rPr>
          <w:rFonts w:ascii="Times New Roman" w:eastAsia="Times New Roman" w:hAnsi="Times New Roman" w:cs="Times New Roman"/>
          <w:sz w:val="28"/>
          <w:szCs w:val="28"/>
        </w:rPr>
        <w:t>through the use of</w:t>
      </w:r>
      <w:proofErr w:type="gramEnd"/>
      <w:r>
        <w:rPr>
          <w:rFonts w:ascii="Times New Roman" w:eastAsia="Times New Roman" w:hAnsi="Times New Roman" w:cs="Times New Roman"/>
          <w:sz w:val="28"/>
          <w:szCs w:val="28"/>
        </w:rPr>
        <w:t xml:space="preserve"> SHAP. But it doesn't cover industrial fire prediction or safety monitoring using the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w:t>
      </w:r>
    </w:p>
    <w:p w14:paraId="75C665F0"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Sharma et al. (2025) [45]</w:t>
      </w:r>
      <w:r>
        <w:rPr>
          <w:rFonts w:ascii="Times New Roman" w:eastAsia="Times New Roman" w:hAnsi="Times New Roman" w:cs="Times New Roman"/>
          <w:sz w:val="28"/>
          <w:szCs w:val="28"/>
        </w:rPr>
        <w:t xml:space="preserve"> created a set of regression-based machine learning models for predicting urban fire risk based on historical fire incidents, emergency response data and proximity data. The framework was successful at estimating fire risk, but </w:t>
      </w:r>
      <w:r>
        <w:rPr>
          <w:rFonts w:ascii="Times New Roman" w:eastAsia="Times New Roman" w:hAnsi="Times New Roman" w:cs="Times New Roman"/>
          <w:sz w:val="28"/>
          <w:szCs w:val="28"/>
        </w:rPr>
        <w:lastRenderedPageBreak/>
        <w:t xml:space="preserve">there </w:t>
      </w:r>
      <w:proofErr w:type="gramStart"/>
      <w:r>
        <w:rPr>
          <w:rFonts w:ascii="Times New Roman" w:eastAsia="Times New Roman" w:hAnsi="Times New Roman" w:cs="Times New Roman"/>
          <w:sz w:val="28"/>
          <w:szCs w:val="28"/>
        </w:rPr>
        <w:t>were</w:t>
      </w:r>
      <w:proofErr w:type="gramEnd"/>
      <w:r>
        <w:rPr>
          <w:rFonts w:ascii="Times New Roman" w:eastAsia="Times New Roman" w:hAnsi="Times New Roman" w:cs="Times New Roman"/>
          <w:sz w:val="28"/>
          <w:szCs w:val="28"/>
        </w:rPr>
        <w:t xml:space="preserve"> no quantitative accuracy metrics reported. The study can be useful to support Emergency Planning and Fire Management. It concentrates on urban </w:t>
      </w:r>
      <w:proofErr w:type="gramStart"/>
      <w:r>
        <w:rPr>
          <w:rFonts w:ascii="Times New Roman" w:eastAsia="Times New Roman" w:hAnsi="Times New Roman" w:cs="Times New Roman"/>
          <w:sz w:val="28"/>
          <w:szCs w:val="28"/>
        </w:rPr>
        <w:t>setting</w:t>
      </w:r>
      <w:proofErr w:type="gramEnd"/>
      <w:r>
        <w:rPr>
          <w:rFonts w:ascii="Times New Roman" w:eastAsia="Times New Roman" w:hAnsi="Times New Roman" w:cs="Times New Roman"/>
          <w:sz w:val="28"/>
          <w:szCs w:val="28"/>
        </w:rPr>
        <w:t xml:space="preserve"> and does not cover workplace accidents,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sensor data and Explainable Artificial Intelligence techniques.</w:t>
      </w:r>
    </w:p>
    <w:p w14:paraId="5741985B"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Pandey et al. (2025) [46]</w:t>
      </w:r>
      <w:r>
        <w:rPr>
          <w:rFonts w:ascii="Times New Roman" w:eastAsia="Times New Roman" w:hAnsi="Times New Roman" w:cs="Times New Roman"/>
          <w:sz w:val="28"/>
          <w:szCs w:val="28"/>
        </w:rPr>
        <w:t xml:space="preserve"> introduced a comprehensive framework for predicting industrial accidents in steel manufacturing. The framework combined Bayesian Networks (BN), Random Forest (RF), Gradient Boosting Machine (GBM)/</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Natural Language Processing (NLP), Agent-Based Modeling (ABM), and Survival Analysis using steel industry incident data collected between 2018 and 2023. The Random Forest model achieved the highest performance with an AUC of 0.71. The framework effectively analyzed accident causes and severity, but it did not incorporate Explainable Artificial Intelligence techniques.</w:t>
      </w:r>
    </w:p>
    <w:p w14:paraId="0A7EB1C1"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Li et al. (2025) [47]</w:t>
      </w:r>
      <w:r>
        <w:rPr>
          <w:rFonts w:ascii="Times New Roman" w:eastAsia="Times New Roman" w:hAnsi="Times New Roman" w:cs="Times New Roman"/>
          <w:sz w:val="28"/>
          <w:szCs w:val="28"/>
        </w:rPr>
        <w:t xml:space="preserve"> studied a set of eight machine learning models for predicting unsafe behaviors in automated coal mining systems, and found that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xml:space="preserve"> model has the highest accuracy, using SHAP to interpret the model. Physiological data from simulated mining tasks was obtained from 50 participants and analyzed within the framework. The proposed model achieved 97.78% accuracy, 98.25% recall, and 97.86% F1-score. Integrating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xml:space="preserve"> and SHAP enhanced the accuracy and interpretability of their predictions. The study, however, was carried out with students from the university, and not industrial workers, thus restricting the generalizability of the findings in the real world.</w:t>
      </w:r>
    </w:p>
    <w:p w14:paraId="3975F2A9"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Desikan et al. (2025) [48]</w:t>
      </w:r>
      <w:r>
        <w:rPr>
          <w:rFonts w:ascii="Times New Roman" w:eastAsia="Times New Roman" w:hAnsi="Times New Roman" w:cs="Times New Roman"/>
          <w:sz w:val="28"/>
          <w:szCs w:val="28"/>
        </w:rPr>
        <w:t xml:space="preserve"> introduced a multi-sensor fusion, anomaly detection, probabilistic machine learning, and Dempster–Shafer Theory-based hybrid fault-tolerant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framework. The framework used RGB, infrared, smoke, gas and flame data from oil and gas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environments. No quantitative accuracy was reported but the framework greatly enhanced the reliability of fire prediction when some sensors were faulty. It has strong probabilistic sensor fusion, and its weakness is that it is a lack of workplace accident prediction and Explainable Artificial Intelligence.</w:t>
      </w:r>
    </w:p>
    <w:p w14:paraId="7CEB040C"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xml:space="preserve">Alam et al. (2025) [49] </w:t>
      </w:r>
      <w:r>
        <w:rPr>
          <w:rFonts w:ascii="Times New Roman" w:eastAsia="Times New Roman" w:hAnsi="Times New Roman" w:cs="Times New Roman"/>
          <w:sz w:val="28"/>
          <w:szCs w:val="28"/>
        </w:rPr>
        <w:t xml:space="preserve">developed </w:t>
      </w:r>
      <w:proofErr w:type="spellStart"/>
      <w:r>
        <w:rPr>
          <w:rFonts w:ascii="Times New Roman" w:eastAsia="Times New Roman" w:hAnsi="Times New Roman" w:cs="Times New Roman"/>
          <w:sz w:val="28"/>
          <w:szCs w:val="28"/>
        </w:rPr>
        <w:t>FireNet</w:t>
      </w:r>
      <w:proofErr w:type="spellEnd"/>
      <w:r>
        <w:rPr>
          <w:rFonts w:ascii="Times New Roman" w:eastAsia="Times New Roman" w:hAnsi="Times New Roman" w:cs="Times New Roman"/>
          <w:sz w:val="28"/>
          <w:szCs w:val="28"/>
        </w:rPr>
        <w:t xml:space="preserve">-CNN which detects real time forest fires using a lightweight explainable deep learning model. The model includes a niche convolutional neural network (CNN), data augmentation with stable diffusion, Grad-CAM, and Saliency Maps. The performance was compared with VGG16, VGG19, and InceptionV3. The first set of experiments involved Dataset A which contains 2,974 images of forest fire and non-fire incidents, and Dataset B, which consists of 3,400 images from 25 fire and non-fire videos before data augmentation. </w:t>
      </w:r>
      <w:proofErr w:type="spellStart"/>
      <w:r>
        <w:rPr>
          <w:rFonts w:ascii="Times New Roman" w:eastAsia="Times New Roman" w:hAnsi="Times New Roman" w:cs="Times New Roman"/>
          <w:sz w:val="28"/>
          <w:szCs w:val="28"/>
        </w:rPr>
        <w:t>FireNet</w:t>
      </w:r>
      <w:proofErr w:type="spellEnd"/>
      <w:r>
        <w:rPr>
          <w:rFonts w:ascii="Times New Roman" w:eastAsia="Times New Roman" w:hAnsi="Times New Roman" w:cs="Times New Roman"/>
          <w:sz w:val="28"/>
          <w:szCs w:val="28"/>
        </w:rPr>
        <w:t>-</w:t>
      </w:r>
      <w:r>
        <w:rPr>
          <w:rFonts w:ascii="Times New Roman" w:eastAsia="Times New Roman" w:hAnsi="Times New Roman" w:cs="Times New Roman"/>
          <w:sz w:val="28"/>
          <w:szCs w:val="28"/>
        </w:rPr>
        <w:lastRenderedPageBreak/>
        <w:t xml:space="preserve">CNN </w:t>
      </w:r>
      <w:proofErr w:type="gramStart"/>
      <w:r>
        <w:rPr>
          <w:rFonts w:ascii="Times New Roman" w:eastAsia="Times New Roman" w:hAnsi="Times New Roman" w:cs="Times New Roman"/>
          <w:sz w:val="28"/>
          <w:szCs w:val="28"/>
        </w:rPr>
        <w:t>returned</w:t>
      </w:r>
      <w:proofErr w:type="gramEnd"/>
      <w:r>
        <w:rPr>
          <w:rFonts w:ascii="Times New Roman" w:eastAsia="Times New Roman" w:hAnsi="Times New Roman" w:cs="Times New Roman"/>
          <w:sz w:val="28"/>
          <w:szCs w:val="28"/>
        </w:rPr>
        <w:t xml:space="preserve"> 99.05% accuracy, 99.41% precision, 98.28% recall, and 98.84% F1-score. The benefit of the framework is the lightweight design and the ability to provide visual explanations (which will show which parts of an image that influenced the fire prediction), which makes the framework fit for real time, and for constrained devices. The drawback of this model is that the focus was on forest fire images, and the model partially relied on synthetically created data, and the model was not validated with Industrial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sensor data and does not cover workplace accident prediction.</w:t>
      </w:r>
    </w:p>
    <w:p w14:paraId="5F074B93"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Khairuddin et al. (2024) [50]</w:t>
      </w:r>
      <w:r>
        <w:rPr>
          <w:rFonts w:ascii="Times New Roman" w:eastAsia="Times New Roman" w:hAnsi="Times New Roman" w:cs="Times New Roman"/>
          <w:sz w:val="28"/>
          <w:szCs w:val="28"/>
        </w:rPr>
        <w:t xml:space="preserve"> proposed a natural language processing system to predict severity of occupational injuries. The research has been performed on 83,294 OSHA injury narratives to differentiate TF-IDF, </w:t>
      </w:r>
      <w:proofErr w:type="spellStart"/>
      <w:r>
        <w:rPr>
          <w:rFonts w:ascii="Times New Roman" w:eastAsia="Times New Roman" w:hAnsi="Times New Roman" w:cs="Times New Roman"/>
          <w:sz w:val="28"/>
          <w:szCs w:val="28"/>
        </w:rPr>
        <w:t>GloVe</w:t>
      </w:r>
      <w:proofErr w:type="spellEnd"/>
      <w:r>
        <w:rPr>
          <w:rFonts w:ascii="Times New Roman" w:eastAsia="Times New Roman" w:hAnsi="Times New Roman" w:cs="Times New Roman"/>
          <w:sz w:val="28"/>
          <w:szCs w:val="28"/>
        </w:rPr>
        <w:t>, optimized Bidirectional Long Short-Term Memory (Bi-LSTM), and some traditional machine learning algorithms. The optimized Bi-LSTM model performed with 95% accuracy in the hospitalization prediction task and 98% accuracy in the amputation prediction task. The proposed framework has shown good accuracy in textual injury analysis. But it only depends on reports after incidents and doesn't provide Real-Time monitoring in the IoT and industrial fire prediction.</w:t>
      </w:r>
    </w:p>
    <w:p w14:paraId="35EB3320"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Zhao et al. (2025) [51]</w:t>
      </w:r>
      <w:r>
        <w:rPr>
          <w:rFonts w:ascii="Times New Roman" w:eastAsia="Times New Roman" w:hAnsi="Times New Roman" w:cs="Times New Roman"/>
          <w:sz w:val="28"/>
          <w:szCs w:val="28"/>
        </w:rPr>
        <w:t xml:space="preserve"> reviewed the most recent research trends in SHAP applications in the Explainable Artificial Intelligence domain, categorized under healthcare, finance, computer vision and industrial systems. There was no experimental data used in the study and hence no predictive performance metrics were reported. The survey showed that SHAP works well in increasing the transparency of the model and the interpretation of the features. But it did not develop an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-based industrial fire prediction framework that includes SHAP.</w:t>
      </w:r>
    </w:p>
    <w:p w14:paraId="1B151B9C" w14:textId="77777777" w:rsidR="000C5D27" w:rsidRDefault="00000000">
      <w:pPr>
        <w:pStyle w:val="Heading2"/>
        <w:rPr>
          <w:rFonts w:ascii="Times New Roman" w:eastAsia="Times New Roman" w:hAnsi="Times New Roman" w:cs="Times New Roman"/>
          <w:b/>
          <w:bCs/>
          <w:color w:val="000000"/>
        </w:rPr>
      </w:pPr>
      <w:bookmarkStart w:id="28" w:name="_heading=h.wu7dd1lnmvre" w:colFirst="0" w:colLast="0"/>
      <w:bookmarkEnd w:id="28"/>
      <w:r>
        <w:rPr>
          <w:rFonts w:ascii="Times New Roman" w:eastAsia="Times New Roman" w:hAnsi="Times New Roman" w:cs="Times New Roman"/>
          <w:b/>
          <w:bCs/>
          <w:color w:val="000000"/>
        </w:rPr>
        <w:t xml:space="preserve">2.4 Related Work Summary </w:t>
      </w:r>
    </w:p>
    <w:p w14:paraId="13D0E001"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 reviewed literature revealed great benefits of using machine learning (ML), deep learning (DL), Explainable Artificial Intelligence (XAI) and Industrial Internet of Things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for better industrial safety which includes intelligent fire detection, prediction of accidents, severity of injuries and risk analysis. Recent research has demonstrated that using sensor networks together with sophisticated ML algorithms can significantly enhance </w:t>
      </w:r>
      <w:proofErr w:type="gramStart"/>
      <w:r>
        <w:rPr>
          <w:rFonts w:ascii="Times New Roman" w:eastAsia="Times New Roman" w:hAnsi="Times New Roman" w:cs="Times New Roman"/>
          <w:sz w:val="28"/>
          <w:szCs w:val="28"/>
        </w:rPr>
        <w:t>the predictive</w:t>
      </w:r>
      <w:proofErr w:type="gramEnd"/>
      <w:r>
        <w:rPr>
          <w:rFonts w:ascii="Times New Roman" w:eastAsia="Times New Roman" w:hAnsi="Times New Roman" w:cs="Times New Roman"/>
          <w:sz w:val="28"/>
          <w:szCs w:val="28"/>
        </w:rPr>
        <w:t xml:space="preserve"> accuracy and decrease false alarms. Furthermore, XAI methods, like SHAP, have improved the interpretability and reliability of predictive models, helping safety engineers to understand the models' decisions. Although these advances have been made, </w:t>
      </w:r>
      <w:proofErr w:type="gramStart"/>
      <w:r>
        <w:rPr>
          <w:rFonts w:ascii="Times New Roman" w:eastAsia="Times New Roman" w:hAnsi="Times New Roman" w:cs="Times New Roman"/>
          <w:sz w:val="28"/>
          <w:szCs w:val="28"/>
        </w:rPr>
        <w:t>the majority of</w:t>
      </w:r>
      <w:proofErr w:type="gramEnd"/>
      <w:r>
        <w:rPr>
          <w:rFonts w:ascii="Times New Roman" w:eastAsia="Times New Roman" w:hAnsi="Times New Roman" w:cs="Times New Roman"/>
          <w:sz w:val="28"/>
          <w:szCs w:val="28"/>
        </w:rPr>
        <w:t xml:space="preserve"> the research to date tends to look at one safety issue (e.g., fire detection or injury severity and only </w:t>
      </w:r>
      <w:r>
        <w:rPr>
          <w:rFonts w:ascii="Times New Roman" w:eastAsia="Times New Roman" w:hAnsi="Times New Roman" w:cs="Times New Roman"/>
          <w:sz w:val="28"/>
          <w:szCs w:val="28"/>
        </w:rPr>
        <w:lastRenderedPageBreak/>
        <w:t xml:space="preserve">validate it for one sector of industry. In addition, there are many frameworks that either focus on prediction without explanation or explanation without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monitoring, which leaves a gap in creating a comprehensive industrial safety system that incorporates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sensing, multiple accident prediction, </w:t>
      </w:r>
      <w:proofErr w:type="gramStart"/>
      <w:r>
        <w:rPr>
          <w:rFonts w:ascii="Times New Roman" w:eastAsia="Times New Roman" w:hAnsi="Times New Roman" w:cs="Times New Roman"/>
          <w:sz w:val="28"/>
          <w:szCs w:val="28"/>
        </w:rPr>
        <w:t>high performance</w:t>
      </w:r>
      <w:proofErr w:type="gramEnd"/>
      <w:r>
        <w:rPr>
          <w:rFonts w:ascii="Times New Roman" w:eastAsia="Times New Roman" w:hAnsi="Times New Roman" w:cs="Times New Roman"/>
          <w:sz w:val="28"/>
          <w:szCs w:val="28"/>
        </w:rPr>
        <w:t xml:space="preserve"> machine learning, and explainable decision making.</w:t>
      </w:r>
    </w:p>
    <w:p w14:paraId="4F2E3FE8"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Specifically, Desikan et al. [48] introduced a hybrid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fire prediction framework by multi-sensor fusion based on </w:t>
      </w:r>
      <w:proofErr w:type="spellStart"/>
      <w:r>
        <w:rPr>
          <w:rFonts w:ascii="Times New Roman" w:eastAsia="Times New Roman" w:hAnsi="Times New Roman" w:cs="Times New Roman"/>
          <w:sz w:val="28"/>
          <w:szCs w:val="28"/>
        </w:rPr>
        <w:t>MobileNet</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EfficientNet</w:t>
      </w:r>
      <w:proofErr w:type="spellEnd"/>
      <w:r>
        <w:rPr>
          <w:rFonts w:ascii="Times New Roman" w:eastAsia="Times New Roman" w:hAnsi="Times New Roman" w:cs="Times New Roman"/>
          <w:sz w:val="28"/>
          <w:szCs w:val="28"/>
        </w:rPr>
        <w:t xml:space="preserve">, Random Forest, Support Vector Machine, Decision Tree and Dempster–Shafer Theory, and excellent prediction accuracy of 98.2% was obtained. Likewise, Milli and Milli [43] have shown that deep learning models (1D-CNN and LSTM) when combined with measurements from gas sensors can greatly reduce false fire alarms in controlled environments. There were several studies that extended the use of machine learning in fire detection. Injury severity explainability was achieved by Obasi and Benson [44] with the use of the Random Forest and boosting algorithms combined with SHAP, while Pandey et al. [46] presented a holistic accident prediction system for the steel manufacturing industry using NLP, Survival Analysis, Random Forest, boosting algorithms, and Bayesian Networks. In addition, optimized Bi-LSTM models have been proved to be effective in occupational accident report analysis [43] and the use of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xml:space="preserve"> and SHAP have been shown to achieve high accuracy in predicting unsafe worker behavior [44].</w:t>
      </w:r>
    </w:p>
    <w:p w14:paraId="3C56944D"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Other researchers studied </w:t>
      </w:r>
      <w:proofErr w:type="gramStart"/>
      <w:r>
        <w:rPr>
          <w:rFonts w:ascii="Times New Roman" w:eastAsia="Times New Roman" w:hAnsi="Times New Roman" w:cs="Times New Roman"/>
          <w:sz w:val="28"/>
          <w:szCs w:val="28"/>
        </w:rPr>
        <w:t>the fire</w:t>
      </w:r>
      <w:proofErr w:type="gramEnd"/>
      <w:r>
        <w:rPr>
          <w:rFonts w:ascii="Times New Roman" w:eastAsia="Times New Roman" w:hAnsi="Times New Roman" w:cs="Times New Roman"/>
          <w:sz w:val="28"/>
          <w:szCs w:val="28"/>
        </w:rPr>
        <w:t xml:space="preserve"> risk assessment in other fields. In the context of urban fires, Sharma et al. [45] have worked with regression-based machine learning models to predict fires, while Tan et al. [39] have used Bayesian Networks, MCMC and SHAP to build an explainable probabilistic model for assessing residential fire safety. </w:t>
      </w:r>
      <w:proofErr w:type="spellStart"/>
      <w:r>
        <w:rPr>
          <w:rFonts w:ascii="Times New Roman" w:eastAsia="Times New Roman" w:hAnsi="Times New Roman" w:cs="Times New Roman"/>
          <w:sz w:val="28"/>
          <w:szCs w:val="28"/>
        </w:rPr>
        <w:t>Benderouach</w:t>
      </w:r>
      <w:proofErr w:type="spellEnd"/>
      <w:r>
        <w:rPr>
          <w:rFonts w:ascii="Times New Roman" w:eastAsia="Times New Roman" w:hAnsi="Times New Roman" w:cs="Times New Roman"/>
          <w:sz w:val="28"/>
          <w:szCs w:val="28"/>
        </w:rPr>
        <w:t xml:space="preserve"> et al. [</w:t>
      </w:r>
      <w:r>
        <w:rPr>
          <w:rFonts w:ascii="Times New Roman" w:eastAsia="Times New Roman" w:hAnsi="Times New Roman" w:cs="Times New Roman"/>
          <w:sz w:val="24"/>
          <w:szCs w:val="24"/>
        </w:rPr>
        <w:t>38</w:t>
      </w:r>
      <w:r>
        <w:rPr>
          <w:rFonts w:ascii="Times New Roman" w:eastAsia="Times New Roman" w:hAnsi="Times New Roman" w:cs="Times New Roman"/>
          <w:sz w:val="28"/>
          <w:szCs w:val="28"/>
        </w:rPr>
        <w:t xml:space="preserve">] applied several machine learning algorithms to a prediction model for occupational accidents in the energy industry and found the best predictive algorithms to be Gradient Boosted Decision Trees and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xml:space="preserve">. Desikan et al. [48] presented a fault tolerant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sensor fusion scheme that realizes the consistent fire prediction even when some sensor is faulty. In a recent study, Manoah et al. [40] developed an AI-, IoT- and SHAP-based real-time fire prediction framework for fireworks industries, which has a prediction accuracy above 97.5% and gives interpretable prediction explanations.</w:t>
      </w:r>
    </w:p>
    <w:p w14:paraId="608432D3"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 literature also shows the increasing significance of Explainable Artificial Intelligence. </w:t>
      </w:r>
      <w:proofErr w:type="spellStart"/>
      <w:r>
        <w:rPr>
          <w:rFonts w:ascii="Times New Roman" w:eastAsia="Times New Roman" w:hAnsi="Times New Roman" w:cs="Times New Roman"/>
          <w:sz w:val="28"/>
          <w:szCs w:val="28"/>
        </w:rPr>
        <w:t>Alsulamy</w:t>
      </w:r>
      <w:proofErr w:type="spellEnd"/>
      <w:r>
        <w:rPr>
          <w:rFonts w:ascii="Times New Roman" w:eastAsia="Times New Roman" w:hAnsi="Times New Roman" w:cs="Times New Roman"/>
          <w:sz w:val="28"/>
          <w:szCs w:val="28"/>
        </w:rPr>
        <w:t xml:space="preserve"> et al. [</w:t>
      </w:r>
      <w:r>
        <w:rPr>
          <w:rFonts w:ascii="Times New Roman" w:eastAsia="Times New Roman" w:hAnsi="Times New Roman" w:cs="Times New Roman"/>
          <w:sz w:val="24"/>
          <w:szCs w:val="24"/>
        </w:rPr>
        <w:t>41</w:t>
      </w:r>
      <w:r>
        <w:rPr>
          <w:rFonts w:ascii="Times New Roman" w:eastAsia="Times New Roman" w:hAnsi="Times New Roman" w:cs="Times New Roman"/>
          <w:sz w:val="28"/>
          <w:szCs w:val="28"/>
        </w:rPr>
        <w:t xml:space="preserve">] integrated SHAP for the first time with KNN, SVM, Decision Tree, Random Forest, Gradient Boosting, and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topredict</w:t>
      </w:r>
      <w:proofErr w:type="spellEnd"/>
      <w:r>
        <w:rPr>
          <w:rFonts w:ascii="Times New Roman" w:eastAsia="Times New Roman" w:hAnsi="Times New Roman" w:cs="Times New Roman"/>
          <w:sz w:val="28"/>
          <w:szCs w:val="28"/>
        </w:rPr>
        <w:t xml:space="preserve"> and </w:t>
      </w:r>
      <w:r>
        <w:rPr>
          <w:rFonts w:ascii="Times New Roman" w:eastAsia="Times New Roman" w:hAnsi="Times New Roman" w:cs="Times New Roman"/>
          <w:sz w:val="28"/>
          <w:szCs w:val="28"/>
        </w:rPr>
        <w:lastRenderedPageBreak/>
        <w:t xml:space="preserve">provide an explanation for the severity of construction safety incidents. In a similar study, Alam et al. [49] designed </w:t>
      </w:r>
      <w:proofErr w:type="spellStart"/>
      <w:r>
        <w:rPr>
          <w:rFonts w:ascii="Times New Roman" w:eastAsia="Times New Roman" w:hAnsi="Times New Roman" w:cs="Times New Roman"/>
          <w:sz w:val="28"/>
          <w:szCs w:val="28"/>
        </w:rPr>
        <w:t>FireNet</w:t>
      </w:r>
      <w:proofErr w:type="spellEnd"/>
      <w:r>
        <w:rPr>
          <w:rFonts w:ascii="Times New Roman" w:eastAsia="Times New Roman" w:hAnsi="Times New Roman" w:cs="Times New Roman"/>
          <w:sz w:val="28"/>
          <w:szCs w:val="28"/>
        </w:rPr>
        <w:t xml:space="preserve">-CNN and integrated Grad-CAM and Saliency Maps </w:t>
      </w:r>
      <w:proofErr w:type="gramStart"/>
      <w:r>
        <w:rPr>
          <w:rFonts w:ascii="Times New Roman" w:eastAsia="Times New Roman" w:hAnsi="Times New Roman" w:cs="Times New Roman"/>
          <w:sz w:val="28"/>
          <w:szCs w:val="28"/>
        </w:rPr>
        <w:t>in order to</w:t>
      </w:r>
      <w:proofErr w:type="gramEnd"/>
      <w:r>
        <w:rPr>
          <w:rFonts w:ascii="Times New Roman" w:eastAsia="Times New Roman" w:hAnsi="Times New Roman" w:cs="Times New Roman"/>
          <w:sz w:val="28"/>
          <w:szCs w:val="28"/>
        </w:rPr>
        <w:t xml:space="preserve"> give visual justification for predicting and detecting forest fire in real time. Zhao et al. [51] gave a comprehensive tutorial on SHAP and showed that it could be used to explain complex machine learning models in various fields, including healthcare, finance, computer vision and industrial applications. Alternatively, Jia et al. [37] created the </w:t>
      </w:r>
      <w:proofErr w:type="spellStart"/>
      <w:r>
        <w:rPr>
          <w:rFonts w:ascii="Times New Roman" w:eastAsia="Times New Roman" w:hAnsi="Times New Roman" w:cs="Times New Roman"/>
          <w:sz w:val="28"/>
          <w:szCs w:val="28"/>
        </w:rPr>
        <w:t>MmodalFire</w:t>
      </w:r>
      <w:proofErr w:type="spellEnd"/>
      <w:r>
        <w:rPr>
          <w:rFonts w:ascii="Times New Roman" w:eastAsia="Times New Roman" w:hAnsi="Times New Roman" w:cs="Times New Roman"/>
          <w:sz w:val="28"/>
          <w:szCs w:val="28"/>
        </w:rPr>
        <w:t xml:space="preserve"> dataset, which is publicly available, and a multimodal fusion framework for the integration of video, temperature, smoke density, infrared, and ultraviolet data pertaining to indoor fire detection. Even though the framework was able to successfully detect fire by fusing visual and physical sensors, it lacked XAI strategies and did not consider the prediction of workplace accidents.</w:t>
      </w:r>
    </w:p>
    <w:p w14:paraId="4A9EB539" w14:textId="77777777" w:rsidR="000C5D27"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In summary, the literature confirms that considerable advances have been made in the field of using machine learning,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and explainable AI for industrial safety. However, there are still significant gaps in research. Existing research is mostly dedicated to either one aspect of the capabilities (fire detection, accident prediction, or explainability) or a combination of two, but not the three capabilities combined in one. Furthermore, </w:t>
      </w:r>
      <w:proofErr w:type="gramStart"/>
      <w:r>
        <w:rPr>
          <w:rFonts w:ascii="Times New Roman" w:eastAsia="Times New Roman" w:hAnsi="Times New Roman" w:cs="Times New Roman"/>
          <w:sz w:val="28"/>
          <w:szCs w:val="28"/>
        </w:rPr>
        <w:t>a large number of</w:t>
      </w:r>
      <w:proofErr w:type="gramEnd"/>
      <w:r>
        <w:rPr>
          <w:rFonts w:ascii="Times New Roman" w:eastAsia="Times New Roman" w:hAnsi="Times New Roman" w:cs="Times New Roman"/>
          <w:sz w:val="28"/>
          <w:szCs w:val="28"/>
        </w:rPr>
        <w:t xml:space="preserve"> studies are based on laboratory experiments, simulated environments, or sector specific data sets, which makes it difficult to apply their results in a large variety of industrial domains. Hence, there is a need for an integrated intelligent framework for industrial fire and workplace accident prediction based on the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powerful machine learning models, and explainable AI techniques to simultaneously predict industrial fire and workplace accidents and offer interpretable, credible safety advice to the safety manager.</w:t>
      </w:r>
      <w:r>
        <w:br w:type="page"/>
      </w:r>
    </w:p>
    <w:p w14:paraId="459B2D1D" w14:textId="77777777" w:rsidR="000C5D27" w:rsidRDefault="000C5D27">
      <w:pPr>
        <w:jc w:val="both"/>
        <w:rPr>
          <w:rFonts w:ascii="Times New Roman" w:eastAsia="Times New Roman" w:hAnsi="Times New Roman" w:cs="Times New Roman"/>
          <w:sz w:val="28"/>
          <w:szCs w:val="28"/>
        </w:rPr>
      </w:pPr>
    </w:p>
    <w:p w14:paraId="6D1E9078" w14:textId="77777777" w:rsidR="000C5D27" w:rsidRDefault="00000000">
      <w:pPr>
        <w:pStyle w:val="Heading3"/>
        <w:rPr>
          <w:b/>
          <w:bCs/>
          <w:color w:val="000000"/>
          <w:sz w:val="32"/>
          <w:szCs w:val="32"/>
        </w:rPr>
      </w:pPr>
      <w:bookmarkStart w:id="29" w:name="_heading=h.itin3umh0xp6" w:colFirst="0" w:colLast="0"/>
      <w:bookmarkEnd w:id="29"/>
      <w:r>
        <w:rPr>
          <w:b/>
          <w:bCs/>
          <w:color w:val="000000"/>
          <w:sz w:val="32"/>
          <w:szCs w:val="32"/>
        </w:rPr>
        <w:t>Table 2.1 Summary of related work</w:t>
      </w:r>
    </w:p>
    <w:p w14:paraId="48992AC1" w14:textId="77777777" w:rsidR="000C5D27" w:rsidRDefault="000C5D27">
      <w:pPr>
        <w:keepNext/>
        <w:spacing w:before="40" w:after="60"/>
      </w:pPr>
    </w:p>
    <w:tbl>
      <w:tblPr>
        <w:tblStyle w:val="a1"/>
        <w:tblW w:w="11025" w:type="dxa"/>
        <w:tblInd w:w="-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0"/>
        <w:gridCol w:w="1245"/>
        <w:gridCol w:w="795"/>
        <w:gridCol w:w="1995"/>
        <w:gridCol w:w="1965"/>
        <w:gridCol w:w="2130"/>
        <w:gridCol w:w="2025"/>
      </w:tblGrid>
      <w:tr w:rsidR="000C5D27" w14:paraId="1A6B0CBA" w14:textId="77777777" w:rsidTr="000C5D27">
        <w:trPr>
          <w:tblHeader/>
        </w:trPr>
        <w:tc>
          <w:tcPr>
            <w:tcW w:w="870" w:type="dxa"/>
            <w:vAlign w:val="bottom"/>
          </w:tcPr>
          <w:p w14:paraId="3709FBF7" w14:textId="77777777" w:rsidR="000C5D27" w:rsidRDefault="00000000">
            <w:pPr>
              <w:spacing w:after="160" w:line="259"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Ref.</w:t>
            </w:r>
          </w:p>
        </w:tc>
        <w:tc>
          <w:tcPr>
            <w:tcW w:w="1245" w:type="dxa"/>
            <w:vAlign w:val="bottom"/>
          </w:tcPr>
          <w:p w14:paraId="15140202" w14:textId="77777777" w:rsidR="000C5D27" w:rsidRDefault="00000000">
            <w:pPr>
              <w:spacing w:after="160" w:line="259"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Author</w:t>
            </w:r>
          </w:p>
        </w:tc>
        <w:tc>
          <w:tcPr>
            <w:tcW w:w="795" w:type="dxa"/>
            <w:vAlign w:val="bottom"/>
          </w:tcPr>
          <w:p w14:paraId="3B9DC0F2" w14:textId="77777777" w:rsidR="000C5D27" w:rsidRDefault="00000000">
            <w:pPr>
              <w:spacing w:after="160" w:line="259"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Year</w:t>
            </w:r>
          </w:p>
        </w:tc>
        <w:tc>
          <w:tcPr>
            <w:tcW w:w="1995" w:type="dxa"/>
            <w:vAlign w:val="bottom"/>
          </w:tcPr>
          <w:p w14:paraId="2DFFE2ED" w14:textId="77777777" w:rsidR="000C5D27" w:rsidRDefault="00000000">
            <w:pPr>
              <w:pBdr>
                <w:top w:val="nil"/>
                <w:left w:val="nil"/>
                <w:bottom w:val="nil"/>
                <w:right w:val="nil"/>
                <w:between w:val="nil"/>
              </w:pBdr>
              <w:spacing w:after="160" w:line="259"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Technique Used</w:t>
            </w:r>
          </w:p>
        </w:tc>
        <w:tc>
          <w:tcPr>
            <w:tcW w:w="1965" w:type="dxa"/>
            <w:vAlign w:val="center"/>
          </w:tcPr>
          <w:p w14:paraId="4CB15DDC" w14:textId="77777777" w:rsidR="000C5D27" w:rsidRDefault="00000000">
            <w:pPr>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Dataset and availability</w:t>
            </w:r>
          </w:p>
        </w:tc>
        <w:tc>
          <w:tcPr>
            <w:tcW w:w="2130" w:type="dxa"/>
            <w:vAlign w:val="bottom"/>
          </w:tcPr>
          <w:p w14:paraId="4B6AB0DD" w14:textId="77777777" w:rsidR="000C5D27" w:rsidRDefault="00000000">
            <w:pPr>
              <w:spacing w:after="160" w:line="259"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Accuracy</w:t>
            </w:r>
          </w:p>
        </w:tc>
        <w:tc>
          <w:tcPr>
            <w:tcW w:w="2025" w:type="dxa"/>
            <w:vAlign w:val="bottom"/>
          </w:tcPr>
          <w:p w14:paraId="570FF65C" w14:textId="77777777" w:rsidR="000C5D27" w:rsidRDefault="00000000">
            <w:pPr>
              <w:spacing w:after="160" w:line="259"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Main Limitation</w:t>
            </w:r>
          </w:p>
        </w:tc>
      </w:tr>
      <w:tr w:rsidR="000C5D27" w14:paraId="71376EA0" w14:textId="77777777" w:rsidTr="000C5D27">
        <w:trPr>
          <w:cnfStyle w:val="000000100000" w:firstRow="0" w:lastRow="0" w:firstColumn="0" w:lastColumn="0" w:oddVBand="0" w:evenVBand="0" w:oddHBand="1" w:evenHBand="0" w:firstRowFirstColumn="0" w:firstRowLastColumn="0" w:lastRowFirstColumn="0" w:lastRowLastColumn="0"/>
          <w:cantSplit/>
        </w:trPr>
        <w:tc>
          <w:tcPr>
            <w:tcW w:w="870" w:type="dxa"/>
            <w:vAlign w:val="center"/>
          </w:tcPr>
          <w:p w14:paraId="17D4053A"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[37]</w:t>
            </w:r>
          </w:p>
        </w:tc>
        <w:tc>
          <w:tcPr>
            <w:tcW w:w="1245" w:type="dxa"/>
            <w:vAlign w:val="center"/>
          </w:tcPr>
          <w:p w14:paraId="3BD94AC0"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Jia et al.</w:t>
            </w:r>
          </w:p>
        </w:tc>
        <w:tc>
          <w:tcPr>
            <w:tcW w:w="795" w:type="dxa"/>
            <w:vAlign w:val="center"/>
          </w:tcPr>
          <w:p w14:paraId="1A1588EF"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2026</w:t>
            </w:r>
          </w:p>
        </w:tc>
        <w:tc>
          <w:tcPr>
            <w:tcW w:w="1995" w:type="dxa"/>
            <w:vAlign w:val="center"/>
          </w:tcPr>
          <w:p w14:paraId="473302DA"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TSN-MobileNetV2, Transformer Encoder, MMTM, </w:t>
            </w:r>
            <w:proofErr w:type="spellStart"/>
            <w:r>
              <w:rPr>
                <w:rFonts w:ascii="Times New Roman" w:eastAsia="Times New Roman" w:hAnsi="Times New Roman" w:cs="Times New Roman"/>
                <w:sz w:val="24"/>
                <w:szCs w:val="24"/>
              </w:rPr>
              <w:t>XFusionBlock</w:t>
            </w:r>
            <w:proofErr w:type="spellEnd"/>
            <w:r>
              <w:rPr>
                <w:rFonts w:ascii="Times New Roman" w:eastAsia="Times New Roman" w:hAnsi="Times New Roman" w:cs="Times New Roman"/>
                <w:sz w:val="24"/>
                <w:szCs w:val="24"/>
              </w:rPr>
              <w:t>, and multimodal sensor–video fusion</w:t>
            </w:r>
          </w:p>
        </w:tc>
        <w:tc>
          <w:tcPr>
            <w:tcW w:w="1965" w:type="dxa"/>
            <w:vAlign w:val="center"/>
          </w:tcPr>
          <w:p w14:paraId="0B0150B9" w14:textId="77777777" w:rsidR="000C5D27" w:rsidRDefault="00000000">
            <w:pPr>
              <w:rPr>
                <w:sz w:val="24"/>
                <w:szCs w:val="24"/>
              </w:rPr>
            </w:pPr>
            <w:proofErr w:type="spellStart"/>
            <w:r>
              <w:rPr>
                <w:rFonts w:ascii="Times New Roman" w:eastAsia="Times New Roman" w:hAnsi="Times New Roman" w:cs="Times New Roman"/>
                <w:sz w:val="24"/>
                <w:szCs w:val="24"/>
              </w:rPr>
              <w:t>MmodalFire</w:t>
            </w:r>
            <w:proofErr w:type="spellEnd"/>
            <w:r>
              <w:rPr>
                <w:rFonts w:ascii="Times New Roman" w:eastAsia="Times New Roman" w:hAnsi="Times New Roman" w:cs="Times New Roman"/>
                <w:sz w:val="24"/>
                <w:szCs w:val="24"/>
              </w:rPr>
              <w:t xml:space="preserve"> (public; Springer Nature </w:t>
            </w:r>
            <w:proofErr w:type="spellStart"/>
            <w:r>
              <w:rPr>
                <w:rFonts w:ascii="Times New Roman" w:eastAsia="Times New Roman" w:hAnsi="Times New Roman" w:cs="Times New Roman"/>
                <w:sz w:val="24"/>
                <w:szCs w:val="24"/>
              </w:rPr>
              <w:t>Figshare</w:t>
            </w:r>
            <w:proofErr w:type="spellEnd"/>
            <w:r>
              <w:rPr>
                <w:rFonts w:ascii="Times New Roman" w:eastAsia="Times New Roman" w:hAnsi="Times New Roman" w:cs="Times New Roman"/>
                <w:sz w:val="24"/>
                <w:szCs w:val="24"/>
              </w:rPr>
              <w:t>, DOI: 10.6084/m9.figshare.28804448): 65 synchronized videos, six physical-sensor streams, and more than 700 minutes of recordings.</w:t>
            </w:r>
          </w:p>
        </w:tc>
        <w:tc>
          <w:tcPr>
            <w:tcW w:w="2130" w:type="dxa"/>
            <w:vAlign w:val="center"/>
          </w:tcPr>
          <w:p w14:paraId="4C826F6C"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93.2% accuracy, 94.3% precision, 96.1% recall, and 95.2% F1-score</w:t>
            </w:r>
          </w:p>
        </w:tc>
        <w:tc>
          <w:tcPr>
            <w:tcW w:w="2025" w:type="dxa"/>
            <w:vAlign w:val="center"/>
          </w:tcPr>
          <w:p w14:paraId="42F94E23"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Conducted under controlled indoor laboratory conditions; not validated in actual industrial </w:t>
            </w:r>
            <w:proofErr w:type="spellStart"/>
            <w:r>
              <w:rPr>
                <w:rFonts w:ascii="Times New Roman" w:eastAsia="Times New Roman" w:hAnsi="Times New Roman" w:cs="Times New Roman"/>
                <w:sz w:val="24"/>
                <w:szCs w:val="24"/>
              </w:rPr>
              <w:t>IIoT</w:t>
            </w:r>
            <w:proofErr w:type="spellEnd"/>
            <w:r>
              <w:rPr>
                <w:rFonts w:ascii="Times New Roman" w:eastAsia="Times New Roman" w:hAnsi="Times New Roman" w:cs="Times New Roman"/>
                <w:sz w:val="24"/>
                <w:szCs w:val="24"/>
              </w:rPr>
              <w:t xml:space="preserve"> environments and does not incorporate XAI or workplace accident prediction</w:t>
            </w:r>
          </w:p>
        </w:tc>
      </w:tr>
      <w:tr w:rsidR="000C5D27" w14:paraId="64650496" w14:textId="77777777" w:rsidTr="000C5D27">
        <w:trPr>
          <w:cantSplit/>
        </w:trPr>
        <w:tc>
          <w:tcPr>
            <w:tcW w:w="870" w:type="dxa"/>
            <w:vAlign w:val="center"/>
          </w:tcPr>
          <w:p w14:paraId="769BEF20"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[38]</w:t>
            </w:r>
          </w:p>
        </w:tc>
        <w:tc>
          <w:tcPr>
            <w:tcW w:w="1245" w:type="dxa"/>
            <w:vAlign w:val="center"/>
          </w:tcPr>
          <w:p w14:paraId="57319A55" w14:textId="77777777" w:rsidR="000C5D27" w:rsidRDefault="00000000">
            <w:pPr>
              <w:spacing w:after="160" w:line="259"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Benderouach</w:t>
            </w:r>
            <w:proofErr w:type="spellEnd"/>
            <w:r>
              <w:rPr>
                <w:rFonts w:ascii="Times New Roman" w:eastAsia="Times New Roman" w:hAnsi="Times New Roman" w:cs="Times New Roman"/>
                <w:sz w:val="24"/>
                <w:szCs w:val="24"/>
              </w:rPr>
              <w:t xml:space="preserve"> et al.</w:t>
            </w:r>
          </w:p>
        </w:tc>
        <w:tc>
          <w:tcPr>
            <w:tcW w:w="795" w:type="dxa"/>
            <w:vAlign w:val="center"/>
          </w:tcPr>
          <w:p w14:paraId="24FA8486"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2026</w:t>
            </w:r>
          </w:p>
        </w:tc>
        <w:tc>
          <w:tcPr>
            <w:tcW w:w="1995" w:type="dxa"/>
            <w:vAlign w:val="center"/>
          </w:tcPr>
          <w:p w14:paraId="39BAD3C2"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Logistic Regression, DT, RF, SVM, GBDT, </w:t>
            </w:r>
            <w:proofErr w:type="spellStart"/>
            <w:r>
              <w:rPr>
                <w:rFonts w:ascii="Times New Roman" w:eastAsia="Times New Roman" w:hAnsi="Times New Roman" w:cs="Times New Roman"/>
                <w:sz w:val="24"/>
                <w:szCs w:val="24"/>
              </w:rPr>
              <w:t>XGBoost</w:t>
            </w:r>
            <w:proofErr w:type="spellEnd"/>
          </w:p>
        </w:tc>
        <w:tc>
          <w:tcPr>
            <w:tcW w:w="1965" w:type="dxa"/>
            <w:vAlign w:val="center"/>
          </w:tcPr>
          <w:p w14:paraId="4F5A9377" w14:textId="77777777" w:rsidR="000C5D27" w:rsidRDefault="00000000">
            <w:pPr>
              <w:rPr>
                <w:sz w:val="24"/>
                <w:szCs w:val="24"/>
              </w:rPr>
            </w:pPr>
            <w:r>
              <w:rPr>
                <w:rFonts w:ascii="Times New Roman" w:eastAsia="Times New Roman" w:hAnsi="Times New Roman" w:cs="Times New Roman"/>
                <w:sz w:val="24"/>
                <w:szCs w:val="24"/>
              </w:rPr>
              <w:t>OSHA Accident and Injury Data 15-17 (public; Kaggle): file OSHA HSE DATA_ALL ABSTRACTS 15-17_FINAL.csv; 4,739 records.</w:t>
            </w:r>
          </w:p>
        </w:tc>
        <w:tc>
          <w:tcPr>
            <w:tcW w:w="2130" w:type="dxa"/>
            <w:vAlign w:val="center"/>
          </w:tcPr>
          <w:p w14:paraId="60D81BD6"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Performance:</w:t>
            </w:r>
            <w:r>
              <w:rPr>
                <w:rFonts w:ascii="Times New Roman" w:eastAsia="Times New Roman" w:hAnsi="Times New Roman" w:cs="Times New Roman"/>
                <w:sz w:val="24"/>
                <w:szCs w:val="24"/>
              </w:rPr>
              <w:t xml:space="preserve"> GBDT and </w:t>
            </w:r>
            <w:proofErr w:type="spellStart"/>
            <w:r>
              <w:rPr>
                <w:rFonts w:ascii="Times New Roman" w:eastAsia="Times New Roman" w:hAnsi="Times New Roman" w:cs="Times New Roman"/>
                <w:sz w:val="24"/>
                <w:szCs w:val="24"/>
              </w:rPr>
              <w:t>XGBoost</w:t>
            </w:r>
            <w:proofErr w:type="spellEnd"/>
            <w:r>
              <w:rPr>
                <w:rFonts w:ascii="Times New Roman" w:eastAsia="Times New Roman" w:hAnsi="Times New Roman" w:cs="Times New Roman"/>
                <w:sz w:val="24"/>
                <w:szCs w:val="24"/>
              </w:rPr>
              <w:t xml:space="preserve"> achieved the best predictive performance (</w:t>
            </w:r>
            <w:r>
              <w:rPr>
                <w:rFonts w:ascii="Times New Roman" w:eastAsia="Times New Roman" w:hAnsi="Times New Roman" w:cs="Times New Roman"/>
                <w:b/>
                <w:bCs/>
                <w:sz w:val="24"/>
                <w:szCs w:val="24"/>
              </w:rPr>
              <w:t>Metrics not reported</w:t>
            </w:r>
            <w:r>
              <w:rPr>
                <w:rFonts w:ascii="Times New Roman" w:eastAsia="Times New Roman" w:hAnsi="Times New Roman" w:cs="Times New Roman"/>
                <w:sz w:val="24"/>
                <w:szCs w:val="24"/>
              </w:rPr>
              <w:t>)</w:t>
            </w:r>
          </w:p>
        </w:tc>
        <w:tc>
          <w:tcPr>
            <w:tcW w:w="2025" w:type="dxa"/>
            <w:vAlign w:val="center"/>
          </w:tcPr>
          <w:p w14:paraId="5DB0D840"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 industrial fire prediction, </w:t>
            </w:r>
            <w:proofErr w:type="spellStart"/>
            <w:r>
              <w:rPr>
                <w:rFonts w:ascii="Times New Roman" w:eastAsia="Times New Roman" w:hAnsi="Times New Roman" w:cs="Times New Roman"/>
                <w:sz w:val="24"/>
                <w:szCs w:val="24"/>
              </w:rPr>
              <w:t>IIoT</w:t>
            </w:r>
            <w:proofErr w:type="spellEnd"/>
            <w:r>
              <w:rPr>
                <w:rFonts w:ascii="Times New Roman" w:eastAsia="Times New Roman" w:hAnsi="Times New Roman" w:cs="Times New Roman"/>
                <w:sz w:val="24"/>
                <w:szCs w:val="24"/>
              </w:rPr>
              <w:t xml:space="preserve"> integration, or Explainable AI.</w:t>
            </w:r>
          </w:p>
        </w:tc>
      </w:tr>
      <w:tr w:rsidR="000C5D27" w14:paraId="5C8C5399" w14:textId="77777777" w:rsidTr="000C5D27">
        <w:trPr>
          <w:cnfStyle w:val="000000100000" w:firstRow="0" w:lastRow="0" w:firstColumn="0" w:lastColumn="0" w:oddVBand="0" w:evenVBand="0" w:oddHBand="1" w:evenHBand="0" w:firstRowFirstColumn="0" w:firstRowLastColumn="0" w:lastRowFirstColumn="0" w:lastRowLastColumn="0"/>
          <w:cantSplit/>
        </w:trPr>
        <w:tc>
          <w:tcPr>
            <w:tcW w:w="870" w:type="dxa"/>
            <w:vAlign w:val="center"/>
          </w:tcPr>
          <w:p w14:paraId="126DD991"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[39]</w:t>
            </w:r>
          </w:p>
        </w:tc>
        <w:tc>
          <w:tcPr>
            <w:tcW w:w="1245" w:type="dxa"/>
            <w:vAlign w:val="center"/>
          </w:tcPr>
          <w:p w14:paraId="1B4058CF"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Tan et al.</w:t>
            </w:r>
          </w:p>
        </w:tc>
        <w:tc>
          <w:tcPr>
            <w:tcW w:w="795" w:type="dxa"/>
            <w:vAlign w:val="center"/>
          </w:tcPr>
          <w:p w14:paraId="0E9BBB78"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2026</w:t>
            </w:r>
          </w:p>
        </w:tc>
        <w:tc>
          <w:tcPr>
            <w:tcW w:w="1995" w:type="dxa"/>
            <w:vAlign w:val="center"/>
          </w:tcPr>
          <w:p w14:paraId="07739BE6"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Bayesian Network, MCMC, SHAP</w:t>
            </w:r>
          </w:p>
        </w:tc>
        <w:tc>
          <w:tcPr>
            <w:tcW w:w="1965" w:type="dxa"/>
            <w:vAlign w:val="center"/>
          </w:tcPr>
          <w:p w14:paraId="79308DF5" w14:textId="77777777" w:rsidR="000C5D27"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No formal dataset name. Fire safety data from seven high-rise residential buildings across five countries</w:t>
            </w:r>
          </w:p>
          <w:p w14:paraId="56C2F42D" w14:textId="77777777" w:rsidR="000C5D27" w:rsidRDefault="000C5D27">
            <w:pPr>
              <w:rPr>
                <w:rFonts w:ascii="Times New Roman" w:eastAsia="Times New Roman" w:hAnsi="Times New Roman" w:cs="Times New Roman"/>
                <w:sz w:val="24"/>
                <w:szCs w:val="24"/>
              </w:rPr>
            </w:pPr>
          </w:p>
          <w:p w14:paraId="101E4C13" w14:textId="77777777" w:rsidR="000C5D27" w:rsidRDefault="000C5D27">
            <w:pPr>
              <w:rPr>
                <w:rFonts w:ascii="Times New Roman" w:eastAsia="Times New Roman" w:hAnsi="Times New Roman" w:cs="Times New Roman"/>
                <w:sz w:val="24"/>
                <w:szCs w:val="24"/>
              </w:rPr>
            </w:pPr>
          </w:p>
        </w:tc>
        <w:tc>
          <w:tcPr>
            <w:tcW w:w="2130" w:type="dxa"/>
            <w:vAlign w:val="center"/>
          </w:tcPr>
          <w:p w14:paraId="755933B0"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Performance:</w:t>
            </w:r>
            <w:r>
              <w:rPr>
                <w:rFonts w:ascii="Times New Roman" w:eastAsia="Times New Roman" w:hAnsi="Times New Roman" w:cs="Times New Roman"/>
                <w:sz w:val="24"/>
                <w:szCs w:val="24"/>
              </w:rPr>
              <w:t xml:space="preserve"> Identified key fire-risk factors (</w:t>
            </w:r>
            <w:r>
              <w:rPr>
                <w:rFonts w:ascii="Times New Roman" w:eastAsia="Times New Roman" w:hAnsi="Times New Roman" w:cs="Times New Roman"/>
                <w:b/>
                <w:bCs/>
                <w:sz w:val="24"/>
                <w:szCs w:val="24"/>
              </w:rPr>
              <w:t>No quantitative metrics reported</w:t>
            </w:r>
            <w:r>
              <w:rPr>
                <w:rFonts w:ascii="Times New Roman" w:eastAsia="Times New Roman" w:hAnsi="Times New Roman" w:cs="Times New Roman"/>
                <w:sz w:val="24"/>
                <w:szCs w:val="24"/>
              </w:rPr>
              <w:t>)</w:t>
            </w:r>
          </w:p>
        </w:tc>
        <w:tc>
          <w:tcPr>
            <w:tcW w:w="2025" w:type="dxa"/>
            <w:vAlign w:val="center"/>
          </w:tcPr>
          <w:p w14:paraId="7A20EF61"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Limited to residential buildings; not applicable to industrial environments.</w:t>
            </w:r>
          </w:p>
        </w:tc>
      </w:tr>
      <w:tr w:rsidR="000C5D27" w14:paraId="5604AB6B" w14:textId="77777777" w:rsidTr="000C5D27">
        <w:trPr>
          <w:cantSplit/>
        </w:trPr>
        <w:tc>
          <w:tcPr>
            <w:tcW w:w="870" w:type="dxa"/>
            <w:vAlign w:val="center"/>
          </w:tcPr>
          <w:p w14:paraId="0E6FFC10"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[40]</w:t>
            </w:r>
          </w:p>
        </w:tc>
        <w:tc>
          <w:tcPr>
            <w:tcW w:w="1245" w:type="dxa"/>
            <w:vAlign w:val="center"/>
          </w:tcPr>
          <w:p w14:paraId="79259F5E"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Manoah et al.</w:t>
            </w:r>
          </w:p>
        </w:tc>
        <w:tc>
          <w:tcPr>
            <w:tcW w:w="795" w:type="dxa"/>
            <w:vAlign w:val="center"/>
          </w:tcPr>
          <w:p w14:paraId="335FC3C6"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2026</w:t>
            </w:r>
          </w:p>
        </w:tc>
        <w:tc>
          <w:tcPr>
            <w:tcW w:w="1995" w:type="dxa"/>
            <w:vAlign w:val="center"/>
          </w:tcPr>
          <w:p w14:paraId="7BE648AF"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AI, IoT, SHAP, </w:t>
            </w:r>
            <w:proofErr w:type="spellStart"/>
            <w:r>
              <w:rPr>
                <w:rFonts w:ascii="Times New Roman" w:eastAsia="Times New Roman" w:hAnsi="Times New Roman" w:cs="Times New Roman"/>
                <w:sz w:val="24"/>
                <w:szCs w:val="24"/>
              </w:rPr>
              <w:t>FastAPI</w:t>
            </w:r>
            <w:proofErr w:type="spellEnd"/>
            <w:r>
              <w:rPr>
                <w:rFonts w:ascii="Times New Roman" w:eastAsia="Times New Roman" w:hAnsi="Times New Roman" w:cs="Times New Roman"/>
                <w:sz w:val="24"/>
                <w:szCs w:val="24"/>
              </w:rPr>
              <w:t>-based ML prediction framework</w:t>
            </w:r>
          </w:p>
        </w:tc>
        <w:tc>
          <w:tcPr>
            <w:tcW w:w="1965" w:type="dxa"/>
            <w:vAlign w:val="center"/>
          </w:tcPr>
          <w:p w14:paraId="4C7F65E6" w14:textId="77777777" w:rsidR="000C5D27"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No formal dataset name. Real-time temperature, humidity, gas concentration, and motion sensor data from the fireworks industry</w:t>
            </w:r>
          </w:p>
        </w:tc>
        <w:tc>
          <w:tcPr>
            <w:tcW w:w="2130" w:type="dxa"/>
            <w:vAlign w:val="center"/>
          </w:tcPr>
          <w:p w14:paraId="4E74FA00"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Accuracy:</w:t>
            </w:r>
            <w:r>
              <w:rPr>
                <w:rFonts w:ascii="Times New Roman" w:eastAsia="Times New Roman" w:hAnsi="Times New Roman" w:cs="Times New Roman"/>
                <w:sz w:val="24"/>
                <w:szCs w:val="24"/>
              </w:rPr>
              <w:t xml:space="preserve"> &gt;97.5%</w:t>
            </w:r>
          </w:p>
        </w:tc>
        <w:tc>
          <w:tcPr>
            <w:tcW w:w="2025" w:type="dxa"/>
            <w:vAlign w:val="center"/>
          </w:tcPr>
          <w:p w14:paraId="78A7BCD8"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Validated only in fireworks manufacturing; requires testing in other high-risk industrial sectors.</w:t>
            </w:r>
          </w:p>
        </w:tc>
      </w:tr>
      <w:tr w:rsidR="000C5D27" w14:paraId="661641A4" w14:textId="77777777" w:rsidTr="000C5D27">
        <w:trPr>
          <w:cnfStyle w:val="000000100000" w:firstRow="0" w:lastRow="0" w:firstColumn="0" w:lastColumn="0" w:oddVBand="0" w:evenVBand="0" w:oddHBand="1" w:evenHBand="0" w:firstRowFirstColumn="0" w:firstRowLastColumn="0" w:lastRowFirstColumn="0" w:lastRowLastColumn="0"/>
          <w:cantSplit/>
        </w:trPr>
        <w:tc>
          <w:tcPr>
            <w:tcW w:w="870" w:type="dxa"/>
            <w:vAlign w:val="center"/>
          </w:tcPr>
          <w:p w14:paraId="0C3118F1"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[41]</w:t>
            </w:r>
          </w:p>
        </w:tc>
        <w:tc>
          <w:tcPr>
            <w:tcW w:w="1245" w:type="dxa"/>
            <w:vAlign w:val="center"/>
          </w:tcPr>
          <w:p w14:paraId="52968CB2" w14:textId="77777777" w:rsidR="000C5D27" w:rsidRDefault="00000000">
            <w:pPr>
              <w:spacing w:after="160" w:line="259"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Alsulamy</w:t>
            </w:r>
            <w:proofErr w:type="spellEnd"/>
            <w:r>
              <w:rPr>
                <w:rFonts w:ascii="Times New Roman" w:eastAsia="Times New Roman" w:hAnsi="Times New Roman" w:cs="Times New Roman"/>
                <w:sz w:val="24"/>
                <w:szCs w:val="24"/>
              </w:rPr>
              <w:t xml:space="preserve"> et al.</w:t>
            </w:r>
          </w:p>
        </w:tc>
        <w:tc>
          <w:tcPr>
            <w:tcW w:w="795" w:type="dxa"/>
            <w:vAlign w:val="center"/>
          </w:tcPr>
          <w:p w14:paraId="74A07CE0"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2026</w:t>
            </w:r>
          </w:p>
        </w:tc>
        <w:tc>
          <w:tcPr>
            <w:tcW w:w="1995" w:type="dxa"/>
            <w:vAlign w:val="center"/>
          </w:tcPr>
          <w:p w14:paraId="4BE39303"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KNN, SVM, DT, RF, GB, </w:t>
            </w:r>
            <w:proofErr w:type="spellStart"/>
            <w:r>
              <w:rPr>
                <w:rFonts w:ascii="Times New Roman" w:eastAsia="Times New Roman" w:hAnsi="Times New Roman" w:cs="Times New Roman"/>
                <w:sz w:val="24"/>
                <w:szCs w:val="24"/>
              </w:rPr>
              <w:t>XGBoost</w:t>
            </w:r>
            <w:proofErr w:type="spellEnd"/>
            <w:r>
              <w:rPr>
                <w:rFonts w:ascii="Times New Roman" w:eastAsia="Times New Roman" w:hAnsi="Times New Roman" w:cs="Times New Roman"/>
                <w:sz w:val="24"/>
                <w:szCs w:val="24"/>
              </w:rPr>
              <w:t>, and SHAP</w:t>
            </w:r>
          </w:p>
        </w:tc>
        <w:tc>
          <w:tcPr>
            <w:tcW w:w="1965" w:type="dxa"/>
            <w:vAlign w:val="center"/>
          </w:tcPr>
          <w:p w14:paraId="748BBAD2" w14:textId="77777777" w:rsidR="000C5D27"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No formal dataset name. 203 construction safety incidents from Saudi Arabia, 2018–2024, with 14 variables</w:t>
            </w:r>
          </w:p>
        </w:tc>
        <w:tc>
          <w:tcPr>
            <w:tcW w:w="2130" w:type="dxa"/>
            <w:vAlign w:val="center"/>
          </w:tcPr>
          <w:p w14:paraId="2F8AF73C"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89%</w:t>
            </w:r>
          </w:p>
        </w:tc>
        <w:tc>
          <w:tcPr>
            <w:tcW w:w="2025" w:type="dxa"/>
            <w:vAlign w:val="center"/>
          </w:tcPr>
          <w:p w14:paraId="013B96D6"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Small dataset limited to two Saudi regions; no real-time </w:t>
            </w:r>
            <w:proofErr w:type="spellStart"/>
            <w:r>
              <w:rPr>
                <w:rFonts w:ascii="Times New Roman" w:eastAsia="Times New Roman" w:hAnsi="Times New Roman" w:cs="Times New Roman"/>
                <w:sz w:val="24"/>
                <w:szCs w:val="24"/>
              </w:rPr>
              <w:t>IIoT</w:t>
            </w:r>
            <w:proofErr w:type="spellEnd"/>
            <w:r>
              <w:rPr>
                <w:rFonts w:ascii="Times New Roman" w:eastAsia="Times New Roman" w:hAnsi="Times New Roman" w:cs="Times New Roman"/>
                <w:sz w:val="24"/>
                <w:szCs w:val="24"/>
              </w:rPr>
              <w:t xml:space="preserve"> sensors or fire prediction</w:t>
            </w:r>
          </w:p>
        </w:tc>
      </w:tr>
      <w:tr w:rsidR="000C5D27" w14:paraId="69688B6D" w14:textId="77777777" w:rsidTr="000C5D27">
        <w:trPr>
          <w:cantSplit/>
        </w:trPr>
        <w:tc>
          <w:tcPr>
            <w:tcW w:w="870" w:type="dxa"/>
            <w:vAlign w:val="center"/>
          </w:tcPr>
          <w:p w14:paraId="7EE12FBB"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[42]</w:t>
            </w:r>
          </w:p>
        </w:tc>
        <w:tc>
          <w:tcPr>
            <w:tcW w:w="1245" w:type="dxa"/>
            <w:vAlign w:val="center"/>
          </w:tcPr>
          <w:p w14:paraId="1FF1079B"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Desikan et al.</w:t>
            </w:r>
          </w:p>
        </w:tc>
        <w:tc>
          <w:tcPr>
            <w:tcW w:w="795" w:type="dxa"/>
            <w:vAlign w:val="center"/>
          </w:tcPr>
          <w:p w14:paraId="7CBD83B8"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2025</w:t>
            </w:r>
          </w:p>
        </w:tc>
        <w:tc>
          <w:tcPr>
            <w:tcW w:w="1995" w:type="dxa"/>
            <w:vAlign w:val="center"/>
          </w:tcPr>
          <w:p w14:paraId="0D7335D0" w14:textId="77777777" w:rsidR="000C5D27" w:rsidRDefault="00000000">
            <w:pPr>
              <w:spacing w:after="160" w:line="259"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MobileNet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EfficientNet</w:t>
            </w:r>
            <w:proofErr w:type="spellEnd"/>
            <w:r>
              <w:rPr>
                <w:rFonts w:ascii="Times New Roman" w:eastAsia="Times New Roman" w:hAnsi="Times New Roman" w:cs="Times New Roman"/>
                <w:sz w:val="24"/>
                <w:szCs w:val="24"/>
              </w:rPr>
              <w:t>, Random Forest (RF), Support Vector Machine (SVM), Decision Tree (DT), Dempster–Shafer Theory</w:t>
            </w:r>
          </w:p>
        </w:tc>
        <w:tc>
          <w:tcPr>
            <w:tcW w:w="1965" w:type="dxa"/>
            <w:vAlign w:val="center"/>
          </w:tcPr>
          <w:p w14:paraId="17E42BBB" w14:textId="77777777" w:rsidR="000C5D27" w:rsidRDefault="00000000">
            <w:pPr>
              <w:rPr>
                <w:sz w:val="24"/>
                <w:szCs w:val="24"/>
              </w:rPr>
            </w:pPr>
            <w:r>
              <w:rPr>
                <w:rFonts w:ascii="Times New Roman" w:eastAsia="Times New Roman" w:hAnsi="Times New Roman" w:cs="Times New Roman"/>
                <w:sz w:val="24"/>
                <w:szCs w:val="24"/>
              </w:rPr>
              <w:t xml:space="preserve">No formal dataset name. RGB, IR, MQ-135 gas, MQ-2 smoke, and KY-026 flame-sensor data; </w:t>
            </w:r>
          </w:p>
        </w:tc>
        <w:tc>
          <w:tcPr>
            <w:tcW w:w="2130" w:type="dxa"/>
            <w:vAlign w:val="center"/>
          </w:tcPr>
          <w:p w14:paraId="276E5D22"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Accuracy:</w:t>
            </w:r>
            <w:r>
              <w:rPr>
                <w:rFonts w:ascii="Times New Roman" w:eastAsia="Times New Roman" w:hAnsi="Times New Roman" w:cs="Times New Roman"/>
                <w:sz w:val="24"/>
                <w:szCs w:val="24"/>
              </w:rPr>
              <w:t xml:space="preserve"> 98.2%, </w:t>
            </w:r>
            <w:r>
              <w:rPr>
                <w:rFonts w:ascii="Times New Roman" w:eastAsia="Times New Roman" w:hAnsi="Times New Roman" w:cs="Times New Roman"/>
                <w:b/>
                <w:bCs/>
                <w:sz w:val="24"/>
                <w:szCs w:val="24"/>
              </w:rPr>
              <w:t>Precision:</w:t>
            </w:r>
            <w:r>
              <w:rPr>
                <w:rFonts w:ascii="Times New Roman" w:eastAsia="Times New Roman" w:hAnsi="Times New Roman" w:cs="Times New Roman"/>
                <w:sz w:val="24"/>
                <w:szCs w:val="24"/>
              </w:rPr>
              <w:t xml:space="preserve"> 98.5%, </w:t>
            </w:r>
            <w:r>
              <w:rPr>
                <w:rFonts w:ascii="Times New Roman" w:eastAsia="Times New Roman" w:hAnsi="Times New Roman" w:cs="Times New Roman"/>
                <w:b/>
                <w:bCs/>
                <w:sz w:val="24"/>
                <w:szCs w:val="24"/>
              </w:rPr>
              <w:t>Recall:</w:t>
            </w:r>
            <w:r>
              <w:rPr>
                <w:rFonts w:ascii="Times New Roman" w:eastAsia="Times New Roman" w:hAnsi="Times New Roman" w:cs="Times New Roman"/>
                <w:sz w:val="24"/>
                <w:szCs w:val="24"/>
              </w:rPr>
              <w:t xml:space="preserve"> 98.3%</w:t>
            </w:r>
          </w:p>
        </w:tc>
        <w:tc>
          <w:tcPr>
            <w:tcW w:w="2025" w:type="dxa"/>
            <w:vAlign w:val="center"/>
          </w:tcPr>
          <w:p w14:paraId="4FF79DAB"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Focused only on industrial fire prediction; no workplace accident prediction or Explainable AI (XAI).</w:t>
            </w:r>
          </w:p>
        </w:tc>
      </w:tr>
      <w:tr w:rsidR="000C5D27" w14:paraId="03B947DE" w14:textId="77777777" w:rsidTr="000C5D27">
        <w:trPr>
          <w:cnfStyle w:val="000000100000" w:firstRow="0" w:lastRow="0" w:firstColumn="0" w:lastColumn="0" w:oddVBand="0" w:evenVBand="0" w:oddHBand="1" w:evenHBand="0" w:firstRowFirstColumn="0" w:firstRowLastColumn="0" w:lastRowFirstColumn="0" w:lastRowLastColumn="0"/>
          <w:cantSplit/>
        </w:trPr>
        <w:tc>
          <w:tcPr>
            <w:tcW w:w="870" w:type="dxa"/>
            <w:vAlign w:val="center"/>
          </w:tcPr>
          <w:p w14:paraId="6AB9BA6C"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p>
        </w:tc>
        <w:tc>
          <w:tcPr>
            <w:tcW w:w="1245" w:type="dxa"/>
            <w:vAlign w:val="center"/>
          </w:tcPr>
          <w:p w14:paraId="7231BBAA"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Milli and Milli</w:t>
            </w:r>
          </w:p>
        </w:tc>
        <w:tc>
          <w:tcPr>
            <w:tcW w:w="795" w:type="dxa"/>
            <w:vAlign w:val="center"/>
          </w:tcPr>
          <w:p w14:paraId="78F96150"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2025</w:t>
            </w:r>
          </w:p>
        </w:tc>
        <w:tc>
          <w:tcPr>
            <w:tcW w:w="1995" w:type="dxa"/>
            <w:vAlign w:val="center"/>
          </w:tcPr>
          <w:p w14:paraId="1217444F"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DT, SVM, </w:t>
            </w:r>
            <w:proofErr w:type="spellStart"/>
            <w:r>
              <w:rPr>
                <w:rFonts w:ascii="Times New Roman" w:eastAsia="Times New Roman" w:hAnsi="Times New Roman" w:cs="Times New Roman"/>
                <w:sz w:val="24"/>
                <w:szCs w:val="24"/>
              </w:rPr>
              <w:t>XGBoost</w:t>
            </w:r>
            <w:proofErr w:type="spellEnd"/>
            <w:r>
              <w:rPr>
                <w:rFonts w:ascii="Times New Roman" w:eastAsia="Times New Roman" w:hAnsi="Times New Roman" w:cs="Times New Roman"/>
                <w:sz w:val="24"/>
                <w:szCs w:val="24"/>
              </w:rPr>
              <w:t>, Logistic Regression, 1D-CNN, LSTM</w:t>
            </w:r>
          </w:p>
        </w:tc>
        <w:tc>
          <w:tcPr>
            <w:tcW w:w="1965" w:type="dxa"/>
            <w:vAlign w:val="center"/>
          </w:tcPr>
          <w:p w14:paraId="21A4431F" w14:textId="77777777" w:rsidR="000C5D27" w:rsidRDefault="00000000">
            <w:pPr>
              <w:rPr>
                <w:sz w:val="24"/>
                <w:szCs w:val="24"/>
              </w:rPr>
            </w:pPr>
            <w:r>
              <w:rPr>
                <w:rFonts w:ascii="Times New Roman" w:eastAsia="Times New Roman" w:hAnsi="Times New Roman" w:cs="Times New Roman"/>
                <w:sz w:val="24"/>
                <w:szCs w:val="24"/>
              </w:rPr>
              <w:t>No formal dataset name. 12,030 readings from eight BME688 gas sensors</w:t>
            </w:r>
          </w:p>
        </w:tc>
        <w:tc>
          <w:tcPr>
            <w:tcW w:w="2130" w:type="dxa"/>
            <w:vAlign w:val="center"/>
          </w:tcPr>
          <w:p w14:paraId="35AFCD7C"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Precision:</w:t>
            </w:r>
            <w:r>
              <w:rPr>
                <w:rFonts w:ascii="Times New Roman" w:eastAsia="Times New Roman" w:hAnsi="Times New Roman" w:cs="Times New Roman"/>
                <w:sz w:val="24"/>
                <w:szCs w:val="24"/>
              </w:rPr>
              <w:t xml:space="preserve"> 1.00, </w:t>
            </w:r>
            <w:r>
              <w:rPr>
                <w:rFonts w:ascii="Times New Roman" w:eastAsia="Times New Roman" w:hAnsi="Times New Roman" w:cs="Times New Roman"/>
                <w:b/>
                <w:bCs/>
                <w:sz w:val="24"/>
                <w:szCs w:val="24"/>
              </w:rPr>
              <w:t>Recall:</w:t>
            </w:r>
            <w:r>
              <w:rPr>
                <w:rFonts w:ascii="Times New Roman" w:eastAsia="Times New Roman" w:hAnsi="Times New Roman" w:cs="Times New Roman"/>
                <w:sz w:val="24"/>
                <w:szCs w:val="24"/>
              </w:rPr>
              <w:t xml:space="preserve"> 1.00</w:t>
            </w:r>
          </w:p>
        </w:tc>
        <w:tc>
          <w:tcPr>
            <w:tcW w:w="2025" w:type="dxa"/>
            <w:vAlign w:val="center"/>
          </w:tcPr>
          <w:p w14:paraId="346AE3FE"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Evaluated only in controlled indoor laboratory conditions.</w:t>
            </w:r>
          </w:p>
        </w:tc>
      </w:tr>
      <w:tr w:rsidR="000C5D27" w14:paraId="468978F2" w14:textId="77777777" w:rsidTr="000C5D27">
        <w:trPr>
          <w:cantSplit/>
        </w:trPr>
        <w:tc>
          <w:tcPr>
            <w:tcW w:w="870" w:type="dxa"/>
            <w:vAlign w:val="center"/>
          </w:tcPr>
          <w:p w14:paraId="7606B2C9"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[44]</w:t>
            </w:r>
          </w:p>
        </w:tc>
        <w:tc>
          <w:tcPr>
            <w:tcW w:w="1245" w:type="dxa"/>
            <w:vAlign w:val="center"/>
          </w:tcPr>
          <w:p w14:paraId="7A05D07D"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Obasi and Benson</w:t>
            </w:r>
          </w:p>
        </w:tc>
        <w:tc>
          <w:tcPr>
            <w:tcW w:w="795" w:type="dxa"/>
            <w:vAlign w:val="center"/>
          </w:tcPr>
          <w:p w14:paraId="4C1C34D5"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2025</w:t>
            </w:r>
          </w:p>
        </w:tc>
        <w:tc>
          <w:tcPr>
            <w:tcW w:w="1995" w:type="dxa"/>
            <w:vAlign w:val="center"/>
          </w:tcPr>
          <w:p w14:paraId="7123BF18"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NLP, SVD, RF, GBM, </w:t>
            </w:r>
            <w:proofErr w:type="spellStart"/>
            <w:r>
              <w:rPr>
                <w:rFonts w:ascii="Times New Roman" w:eastAsia="Times New Roman" w:hAnsi="Times New Roman" w:cs="Times New Roman"/>
                <w:sz w:val="24"/>
                <w:szCs w:val="24"/>
              </w:rPr>
              <w:t>XGBoost</w:t>
            </w:r>
            <w:proofErr w:type="spellEnd"/>
            <w:r>
              <w:rPr>
                <w:rFonts w:ascii="Times New Roman" w:eastAsia="Times New Roman" w:hAnsi="Times New Roman" w:cs="Times New Roman"/>
                <w:sz w:val="24"/>
                <w:szCs w:val="24"/>
              </w:rPr>
              <w:t>, Logistic Regression, SHAP</w:t>
            </w:r>
          </w:p>
        </w:tc>
        <w:tc>
          <w:tcPr>
            <w:tcW w:w="1965" w:type="dxa"/>
            <w:vAlign w:val="center"/>
          </w:tcPr>
          <w:p w14:paraId="0366F542" w14:textId="77777777" w:rsidR="000C5D27" w:rsidRDefault="00000000">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2,645 OSHA accident reports (2015–2024)</w:t>
            </w:r>
          </w:p>
        </w:tc>
        <w:tc>
          <w:tcPr>
            <w:tcW w:w="2130" w:type="dxa"/>
            <w:vAlign w:val="center"/>
          </w:tcPr>
          <w:p w14:paraId="1FDB8A12"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F1-score:</w:t>
            </w:r>
            <w:r>
              <w:rPr>
                <w:rFonts w:ascii="Times New Roman" w:eastAsia="Times New Roman" w:hAnsi="Times New Roman" w:cs="Times New Roman"/>
                <w:sz w:val="24"/>
                <w:szCs w:val="24"/>
              </w:rPr>
              <w:t xml:space="preserve"> 0.94, </w:t>
            </w:r>
            <w:r>
              <w:rPr>
                <w:rFonts w:ascii="Times New Roman" w:eastAsia="Times New Roman" w:hAnsi="Times New Roman" w:cs="Times New Roman"/>
                <w:b/>
                <w:bCs/>
                <w:sz w:val="24"/>
                <w:szCs w:val="24"/>
              </w:rPr>
              <w:t>Accuracy:</w:t>
            </w:r>
            <w:r>
              <w:rPr>
                <w:rFonts w:ascii="Times New Roman" w:eastAsia="Times New Roman" w:hAnsi="Times New Roman" w:cs="Times New Roman"/>
                <w:sz w:val="24"/>
                <w:szCs w:val="24"/>
              </w:rPr>
              <w:t xml:space="preserve"> 0.95</w:t>
            </w:r>
          </w:p>
        </w:tc>
        <w:tc>
          <w:tcPr>
            <w:tcW w:w="2025" w:type="dxa"/>
            <w:vAlign w:val="center"/>
          </w:tcPr>
          <w:p w14:paraId="444C84A5"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Limited to occupational injury severity prediction; no </w:t>
            </w:r>
            <w:proofErr w:type="spellStart"/>
            <w:r>
              <w:rPr>
                <w:rFonts w:ascii="Times New Roman" w:eastAsia="Times New Roman" w:hAnsi="Times New Roman" w:cs="Times New Roman"/>
                <w:sz w:val="24"/>
                <w:szCs w:val="24"/>
              </w:rPr>
              <w:t>IIoT</w:t>
            </w:r>
            <w:proofErr w:type="spellEnd"/>
            <w:r>
              <w:rPr>
                <w:rFonts w:ascii="Times New Roman" w:eastAsia="Times New Roman" w:hAnsi="Times New Roman" w:cs="Times New Roman"/>
                <w:sz w:val="24"/>
                <w:szCs w:val="24"/>
              </w:rPr>
              <w:t xml:space="preserve"> integration or industrial fire prediction.</w:t>
            </w:r>
          </w:p>
        </w:tc>
      </w:tr>
      <w:tr w:rsidR="000C5D27" w14:paraId="69C82D3C" w14:textId="77777777" w:rsidTr="000C5D27">
        <w:trPr>
          <w:cnfStyle w:val="000000100000" w:firstRow="0" w:lastRow="0" w:firstColumn="0" w:lastColumn="0" w:oddVBand="0" w:evenVBand="0" w:oddHBand="1" w:evenHBand="0" w:firstRowFirstColumn="0" w:firstRowLastColumn="0" w:lastRowFirstColumn="0" w:lastRowLastColumn="0"/>
          <w:cantSplit/>
        </w:trPr>
        <w:tc>
          <w:tcPr>
            <w:tcW w:w="870" w:type="dxa"/>
            <w:vAlign w:val="center"/>
          </w:tcPr>
          <w:p w14:paraId="22F1AEF0"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[45]</w:t>
            </w:r>
          </w:p>
        </w:tc>
        <w:tc>
          <w:tcPr>
            <w:tcW w:w="1245" w:type="dxa"/>
            <w:vAlign w:val="center"/>
          </w:tcPr>
          <w:p w14:paraId="2CD0EA8E"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Sharma et al.</w:t>
            </w:r>
          </w:p>
        </w:tc>
        <w:tc>
          <w:tcPr>
            <w:tcW w:w="795" w:type="dxa"/>
            <w:vAlign w:val="center"/>
          </w:tcPr>
          <w:p w14:paraId="65C31A5B"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2025</w:t>
            </w:r>
          </w:p>
        </w:tc>
        <w:tc>
          <w:tcPr>
            <w:tcW w:w="1995" w:type="dxa"/>
            <w:vAlign w:val="center"/>
          </w:tcPr>
          <w:p w14:paraId="08D70DEC"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Regression-based Machine Learning Models</w:t>
            </w:r>
          </w:p>
        </w:tc>
        <w:tc>
          <w:tcPr>
            <w:tcW w:w="1965" w:type="dxa"/>
            <w:vAlign w:val="center"/>
          </w:tcPr>
          <w:p w14:paraId="3D3DC9B0" w14:textId="77777777" w:rsidR="000C5D27"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No formal dataset name. Historical fire incidents, emergency response records, and proximity data</w:t>
            </w:r>
          </w:p>
        </w:tc>
        <w:tc>
          <w:tcPr>
            <w:tcW w:w="2130" w:type="dxa"/>
            <w:vAlign w:val="center"/>
          </w:tcPr>
          <w:p w14:paraId="066F2C33"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Performance:</w:t>
            </w:r>
            <w:r>
              <w:rPr>
                <w:rFonts w:ascii="Times New Roman" w:eastAsia="Times New Roman" w:hAnsi="Times New Roman" w:cs="Times New Roman"/>
                <w:sz w:val="24"/>
                <w:szCs w:val="24"/>
              </w:rPr>
              <w:t xml:space="preserve"> Effective fire-risk estimation (</w:t>
            </w:r>
            <w:r>
              <w:rPr>
                <w:rFonts w:ascii="Times New Roman" w:eastAsia="Times New Roman" w:hAnsi="Times New Roman" w:cs="Times New Roman"/>
                <w:b/>
                <w:bCs/>
                <w:sz w:val="24"/>
                <w:szCs w:val="24"/>
              </w:rPr>
              <w:t>Accuracy not reported</w:t>
            </w:r>
            <w:r>
              <w:rPr>
                <w:rFonts w:ascii="Times New Roman" w:eastAsia="Times New Roman" w:hAnsi="Times New Roman" w:cs="Times New Roman"/>
                <w:sz w:val="24"/>
                <w:szCs w:val="24"/>
              </w:rPr>
              <w:t>)</w:t>
            </w:r>
          </w:p>
        </w:tc>
        <w:tc>
          <w:tcPr>
            <w:tcW w:w="2025" w:type="dxa"/>
            <w:vAlign w:val="center"/>
          </w:tcPr>
          <w:p w14:paraId="71FF4A09"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Designed for urban fire management only; excludes </w:t>
            </w:r>
            <w:proofErr w:type="spellStart"/>
            <w:r>
              <w:rPr>
                <w:rFonts w:ascii="Times New Roman" w:eastAsia="Times New Roman" w:hAnsi="Times New Roman" w:cs="Times New Roman"/>
                <w:sz w:val="24"/>
                <w:szCs w:val="24"/>
              </w:rPr>
              <w:t>IIoT</w:t>
            </w:r>
            <w:proofErr w:type="spellEnd"/>
            <w:r>
              <w:rPr>
                <w:rFonts w:ascii="Times New Roman" w:eastAsia="Times New Roman" w:hAnsi="Times New Roman" w:cs="Times New Roman"/>
                <w:sz w:val="24"/>
                <w:szCs w:val="24"/>
              </w:rPr>
              <w:t xml:space="preserve"> and industrial workplace safety.</w:t>
            </w:r>
          </w:p>
        </w:tc>
      </w:tr>
      <w:tr w:rsidR="000C5D27" w14:paraId="2FC55F71" w14:textId="77777777" w:rsidTr="000C5D27">
        <w:trPr>
          <w:cantSplit/>
        </w:trPr>
        <w:tc>
          <w:tcPr>
            <w:tcW w:w="870" w:type="dxa"/>
            <w:vAlign w:val="center"/>
          </w:tcPr>
          <w:p w14:paraId="3F7C3B47"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[46]</w:t>
            </w:r>
          </w:p>
        </w:tc>
        <w:tc>
          <w:tcPr>
            <w:tcW w:w="1245" w:type="dxa"/>
            <w:vAlign w:val="center"/>
          </w:tcPr>
          <w:p w14:paraId="1BFADC86"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Pandey et al.</w:t>
            </w:r>
          </w:p>
        </w:tc>
        <w:tc>
          <w:tcPr>
            <w:tcW w:w="795" w:type="dxa"/>
            <w:vAlign w:val="center"/>
          </w:tcPr>
          <w:p w14:paraId="01EAD055"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2025</w:t>
            </w:r>
          </w:p>
        </w:tc>
        <w:tc>
          <w:tcPr>
            <w:tcW w:w="1995" w:type="dxa"/>
            <w:vAlign w:val="center"/>
          </w:tcPr>
          <w:p w14:paraId="28470394"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Bayesian Network (BN), RF, GBM/</w:t>
            </w:r>
            <w:proofErr w:type="spellStart"/>
            <w:r>
              <w:rPr>
                <w:rFonts w:ascii="Times New Roman" w:eastAsia="Times New Roman" w:hAnsi="Times New Roman" w:cs="Times New Roman"/>
                <w:sz w:val="24"/>
                <w:szCs w:val="24"/>
              </w:rPr>
              <w:t>XGBoost</w:t>
            </w:r>
            <w:proofErr w:type="spellEnd"/>
            <w:r>
              <w:rPr>
                <w:rFonts w:ascii="Times New Roman" w:eastAsia="Times New Roman" w:hAnsi="Times New Roman" w:cs="Times New Roman"/>
                <w:sz w:val="24"/>
                <w:szCs w:val="24"/>
              </w:rPr>
              <w:t>, NLP, Agent-Based Modeling (ABM), Survival Analysis</w:t>
            </w:r>
          </w:p>
        </w:tc>
        <w:tc>
          <w:tcPr>
            <w:tcW w:w="1965" w:type="dxa"/>
            <w:vAlign w:val="center"/>
          </w:tcPr>
          <w:p w14:paraId="47610F2C" w14:textId="77777777" w:rsidR="000C5D27"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No formal dataset name. Steel industry accident records (2018–2023)</w:t>
            </w:r>
          </w:p>
        </w:tc>
        <w:tc>
          <w:tcPr>
            <w:tcW w:w="2130" w:type="dxa"/>
            <w:vAlign w:val="center"/>
          </w:tcPr>
          <w:p w14:paraId="718FE39F"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Accuracy:</w:t>
            </w:r>
            <w:r>
              <w:rPr>
                <w:rFonts w:ascii="Times New Roman" w:eastAsia="Times New Roman" w:hAnsi="Times New Roman" w:cs="Times New Roman"/>
                <w:sz w:val="24"/>
                <w:szCs w:val="24"/>
              </w:rPr>
              <w:t xml:space="preserve"> 0.71</w:t>
            </w:r>
          </w:p>
        </w:tc>
        <w:tc>
          <w:tcPr>
            <w:tcW w:w="2025" w:type="dxa"/>
            <w:vAlign w:val="center"/>
          </w:tcPr>
          <w:p w14:paraId="381C4665"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Comprehensive framework but lacks dedicated Explainable AI techniques.</w:t>
            </w:r>
          </w:p>
        </w:tc>
      </w:tr>
      <w:tr w:rsidR="000C5D27" w14:paraId="76A8A9E0" w14:textId="77777777" w:rsidTr="000C5D27">
        <w:trPr>
          <w:cnfStyle w:val="000000100000" w:firstRow="0" w:lastRow="0" w:firstColumn="0" w:lastColumn="0" w:oddVBand="0" w:evenVBand="0" w:oddHBand="1" w:evenHBand="0" w:firstRowFirstColumn="0" w:firstRowLastColumn="0" w:lastRowFirstColumn="0" w:lastRowLastColumn="0"/>
          <w:cantSplit/>
        </w:trPr>
        <w:tc>
          <w:tcPr>
            <w:tcW w:w="870" w:type="dxa"/>
            <w:vAlign w:val="center"/>
          </w:tcPr>
          <w:p w14:paraId="41EB4838"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[47]</w:t>
            </w:r>
          </w:p>
        </w:tc>
        <w:tc>
          <w:tcPr>
            <w:tcW w:w="1245" w:type="dxa"/>
            <w:vAlign w:val="center"/>
          </w:tcPr>
          <w:p w14:paraId="7A3E61D5"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Li et al.</w:t>
            </w:r>
          </w:p>
        </w:tc>
        <w:tc>
          <w:tcPr>
            <w:tcW w:w="795" w:type="dxa"/>
            <w:vAlign w:val="center"/>
          </w:tcPr>
          <w:p w14:paraId="463C323F"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2025</w:t>
            </w:r>
          </w:p>
        </w:tc>
        <w:tc>
          <w:tcPr>
            <w:tcW w:w="1995" w:type="dxa"/>
            <w:vAlign w:val="center"/>
          </w:tcPr>
          <w:p w14:paraId="0E607D1F"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Eight ML models, </w:t>
            </w:r>
            <w:proofErr w:type="spellStart"/>
            <w:r>
              <w:rPr>
                <w:rFonts w:ascii="Times New Roman" w:eastAsia="Times New Roman" w:hAnsi="Times New Roman" w:cs="Times New Roman"/>
                <w:sz w:val="24"/>
                <w:szCs w:val="24"/>
              </w:rPr>
              <w:t>XGBoost</w:t>
            </w:r>
            <w:proofErr w:type="spellEnd"/>
            <w:r>
              <w:rPr>
                <w:rFonts w:ascii="Times New Roman" w:eastAsia="Times New Roman" w:hAnsi="Times New Roman" w:cs="Times New Roman"/>
                <w:sz w:val="24"/>
                <w:szCs w:val="24"/>
              </w:rPr>
              <w:t>, SHAP</w:t>
            </w:r>
          </w:p>
        </w:tc>
        <w:tc>
          <w:tcPr>
            <w:tcW w:w="1965" w:type="dxa"/>
            <w:vAlign w:val="center"/>
          </w:tcPr>
          <w:p w14:paraId="26ACC6C2" w14:textId="77777777" w:rsidR="000C5D27"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No formal dataset name. Physiological data collected from 50 participants performing simulated coal-mining tasks</w:t>
            </w:r>
          </w:p>
        </w:tc>
        <w:tc>
          <w:tcPr>
            <w:tcW w:w="2130" w:type="dxa"/>
            <w:vAlign w:val="center"/>
          </w:tcPr>
          <w:p w14:paraId="4D51D8AB"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Accuracy:</w:t>
            </w:r>
            <w:r>
              <w:rPr>
                <w:rFonts w:ascii="Times New Roman" w:eastAsia="Times New Roman" w:hAnsi="Times New Roman" w:cs="Times New Roman"/>
                <w:sz w:val="24"/>
                <w:szCs w:val="24"/>
              </w:rPr>
              <w:t xml:space="preserve"> 97.78%, </w:t>
            </w:r>
            <w:r>
              <w:rPr>
                <w:rFonts w:ascii="Times New Roman" w:eastAsia="Times New Roman" w:hAnsi="Times New Roman" w:cs="Times New Roman"/>
                <w:b/>
                <w:bCs/>
                <w:sz w:val="24"/>
                <w:szCs w:val="24"/>
              </w:rPr>
              <w:t>Recall:</w:t>
            </w:r>
            <w:r>
              <w:rPr>
                <w:rFonts w:ascii="Times New Roman" w:eastAsia="Times New Roman" w:hAnsi="Times New Roman" w:cs="Times New Roman"/>
                <w:sz w:val="24"/>
                <w:szCs w:val="24"/>
              </w:rPr>
              <w:t xml:space="preserve"> 98.25%, </w:t>
            </w:r>
            <w:r>
              <w:rPr>
                <w:rFonts w:ascii="Times New Roman" w:eastAsia="Times New Roman" w:hAnsi="Times New Roman" w:cs="Times New Roman"/>
                <w:b/>
                <w:bCs/>
                <w:sz w:val="24"/>
                <w:szCs w:val="24"/>
              </w:rPr>
              <w:t>F1-score:</w:t>
            </w:r>
            <w:r>
              <w:rPr>
                <w:rFonts w:ascii="Times New Roman" w:eastAsia="Times New Roman" w:hAnsi="Times New Roman" w:cs="Times New Roman"/>
                <w:sz w:val="24"/>
                <w:szCs w:val="24"/>
              </w:rPr>
              <w:t xml:space="preserve"> 97.86%</w:t>
            </w:r>
          </w:p>
        </w:tc>
        <w:tc>
          <w:tcPr>
            <w:tcW w:w="2025" w:type="dxa"/>
            <w:vAlign w:val="center"/>
          </w:tcPr>
          <w:p w14:paraId="57F1E9F1"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Simulation </w:t>
            </w:r>
            <w:proofErr w:type="gramStart"/>
            <w:r>
              <w:rPr>
                <w:rFonts w:ascii="Times New Roman" w:eastAsia="Times New Roman" w:hAnsi="Times New Roman" w:cs="Times New Roman"/>
                <w:sz w:val="24"/>
                <w:szCs w:val="24"/>
              </w:rPr>
              <w:t>involved</w:t>
            </w:r>
            <w:proofErr w:type="gramEnd"/>
            <w:r>
              <w:rPr>
                <w:rFonts w:ascii="Times New Roman" w:eastAsia="Times New Roman" w:hAnsi="Times New Roman" w:cs="Times New Roman"/>
                <w:sz w:val="24"/>
                <w:szCs w:val="24"/>
              </w:rPr>
              <w:t xml:space="preserve"> university students rather than industrial workers, limiting generalizability.</w:t>
            </w:r>
          </w:p>
        </w:tc>
      </w:tr>
      <w:tr w:rsidR="000C5D27" w14:paraId="2C72BC8E" w14:textId="77777777" w:rsidTr="000C5D27">
        <w:trPr>
          <w:cantSplit/>
        </w:trPr>
        <w:tc>
          <w:tcPr>
            <w:tcW w:w="870" w:type="dxa"/>
            <w:vAlign w:val="center"/>
          </w:tcPr>
          <w:p w14:paraId="3F89E2B9"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[48]</w:t>
            </w:r>
          </w:p>
        </w:tc>
        <w:tc>
          <w:tcPr>
            <w:tcW w:w="1245" w:type="dxa"/>
            <w:vAlign w:val="center"/>
          </w:tcPr>
          <w:p w14:paraId="27CB9FDC"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Desikan et al.</w:t>
            </w:r>
          </w:p>
        </w:tc>
        <w:tc>
          <w:tcPr>
            <w:tcW w:w="795" w:type="dxa"/>
            <w:vAlign w:val="center"/>
          </w:tcPr>
          <w:p w14:paraId="49C08DCB"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2025</w:t>
            </w:r>
          </w:p>
        </w:tc>
        <w:tc>
          <w:tcPr>
            <w:tcW w:w="1995" w:type="dxa"/>
            <w:vAlign w:val="center"/>
          </w:tcPr>
          <w:p w14:paraId="7B0C7A89"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Multi-sensor fusion, anomaly detection, ML-based probabilistic adjustment, Dempster–Shafer Theory</w:t>
            </w:r>
          </w:p>
        </w:tc>
        <w:tc>
          <w:tcPr>
            <w:tcW w:w="1965" w:type="dxa"/>
            <w:vAlign w:val="center"/>
          </w:tcPr>
          <w:p w14:paraId="28C5D926" w14:textId="77777777" w:rsidR="000C5D27" w:rsidRDefault="00000000">
            <w:pPr>
              <w:rPr>
                <w:rFonts w:ascii="Times New Roman" w:eastAsia="Times New Roman" w:hAnsi="Times New Roman" w:cs="Times New Roman"/>
              </w:rPr>
            </w:pPr>
            <w:r>
              <w:rPr>
                <w:rFonts w:ascii="Times New Roman" w:eastAsia="Times New Roman" w:hAnsi="Times New Roman" w:cs="Times New Roman"/>
                <w:sz w:val="24"/>
                <w:szCs w:val="24"/>
              </w:rPr>
              <w:t xml:space="preserve">No formal dataset name. </w:t>
            </w:r>
            <w:r>
              <w:rPr>
                <w:rFonts w:ascii="Times New Roman" w:eastAsia="Times New Roman" w:hAnsi="Times New Roman" w:cs="Times New Roman"/>
              </w:rPr>
              <w:t xml:space="preserve">RGB, infrared, smoke, gas, and flame sensor data from oil &amp; gas </w:t>
            </w:r>
            <w:proofErr w:type="spellStart"/>
            <w:r>
              <w:rPr>
                <w:rFonts w:ascii="Times New Roman" w:eastAsia="Times New Roman" w:hAnsi="Times New Roman" w:cs="Times New Roman"/>
              </w:rPr>
              <w:t>IIoT</w:t>
            </w:r>
            <w:proofErr w:type="spellEnd"/>
            <w:r>
              <w:rPr>
                <w:rFonts w:ascii="Times New Roman" w:eastAsia="Times New Roman" w:hAnsi="Times New Roman" w:cs="Times New Roman"/>
              </w:rPr>
              <w:t xml:space="preserve"> environments</w:t>
            </w:r>
          </w:p>
          <w:p w14:paraId="4928588D" w14:textId="77777777" w:rsidR="000C5D27" w:rsidRDefault="000C5D27">
            <w:pPr>
              <w:rPr>
                <w:rFonts w:ascii="Times New Roman" w:eastAsia="Times New Roman" w:hAnsi="Times New Roman" w:cs="Times New Roman"/>
              </w:rPr>
            </w:pPr>
          </w:p>
          <w:p w14:paraId="2BD9F995" w14:textId="77777777" w:rsidR="000C5D27" w:rsidRDefault="000C5D27">
            <w:pPr>
              <w:rPr>
                <w:rFonts w:ascii="Times New Roman" w:eastAsia="Times New Roman" w:hAnsi="Times New Roman" w:cs="Times New Roman"/>
              </w:rPr>
            </w:pPr>
          </w:p>
        </w:tc>
        <w:tc>
          <w:tcPr>
            <w:tcW w:w="2130" w:type="dxa"/>
            <w:vAlign w:val="center"/>
          </w:tcPr>
          <w:p w14:paraId="6448933B"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Performance:</w:t>
            </w:r>
            <w:r>
              <w:rPr>
                <w:rFonts w:ascii="Times New Roman" w:eastAsia="Times New Roman" w:hAnsi="Times New Roman" w:cs="Times New Roman"/>
                <w:sz w:val="24"/>
                <w:szCs w:val="24"/>
              </w:rPr>
              <w:t xml:space="preserve"> Improved fire prediction reliability under faulty sensor conditions (</w:t>
            </w:r>
            <w:r>
              <w:rPr>
                <w:rFonts w:ascii="Times New Roman" w:eastAsia="Times New Roman" w:hAnsi="Times New Roman" w:cs="Times New Roman"/>
                <w:b/>
                <w:bCs/>
                <w:sz w:val="24"/>
                <w:szCs w:val="24"/>
              </w:rPr>
              <w:t>No quantitative metrics reported</w:t>
            </w:r>
            <w:r>
              <w:rPr>
                <w:rFonts w:ascii="Times New Roman" w:eastAsia="Times New Roman" w:hAnsi="Times New Roman" w:cs="Times New Roman"/>
                <w:sz w:val="24"/>
                <w:szCs w:val="24"/>
              </w:rPr>
              <w:t>)</w:t>
            </w:r>
          </w:p>
        </w:tc>
        <w:tc>
          <w:tcPr>
            <w:tcW w:w="2025" w:type="dxa"/>
            <w:vAlign w:val="center"/>
          </w:tcPr>
          <w:p w14:paraId="4F4530EC"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Focused only on industrial fire detection; no workplace accident prediction or SHAP explanations.</w:t>
            </w:r>
          </w:p>
        </w:tc>
      </w:tr>
      <w:tr w:rsidR="000C5D27" w14:paraId="54408744" w14:textId="77777777" w:rsidTr="000C5D27">
        <w:trPr>
          <w:cnfStyle w:val="000000100000" w:firstRow="0" w:lastRow="0" w:firstColumn="0" w:lastColumn="0" w:oddVBand="0" w:evenVBand="0" w:oddHBand="1" w:evenHBand="0" w:firstRowFirstColumn="0" w:firstRowLastColumn="0" w:lastRowFirstColumn="0" w:lastRowLastColumn="0"/>
          <w:cantSplit/>
        </w:trPr>
        <w:tc>
          <w:tcPr>
            <w:tcW w:w="870" w:type="dxa"/>
            <w:vAlign w:val="center"/>
          </w:tcPr>
          <w:p w14:paraId="48B85FDD"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[49]</w:t>
            </w:r>
          </w:p>
        </w:tc>
        <w:tc>
          <w:tcPr>
            <w:tcW w:w="1245" w:type="dxa"/>
            <w:vAlign w:val="center"/>
          </w:tcPr>
          <w:p w14:paraId="644277AD"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Alam et al.</w:t>
            </w:r>
          </w:p>
        </w:tc>
        <w:tc>
          <w:tcPr>
            <w:tcW w:w="795" w:type="dxa"/>
            <w:vAlign w:val="center"/>
          </w:tcPr>
          <w:p w14:paraId="64F6123E"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2025</w:t>
            </w:r>
          </w:p>
        </w:tc>
        <w:tc>
          <w:tcPr>
            <w:tcW w:w="1995" w:type="dxa"/>
            <w:vAlign w:val="center"/>
          </w:tcPr>
          <w:p w14:paraId="4F26D207" w14:textId="77777777" w:rsidR="000C5D27" w:rsidRDefault="00000000">
            <w:pPr>
              <w:spacing w:after="160" w:line="259"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FireNet</w:t>
            </w:r>
            <w:proofErr w:type="spellEnd"/>
            <w:r>
              <w:rPr>
                <w:rFonts w:ascii="Times New Roman" w:eastAsia="Times New Roman" w:hAnsi="Times New Roman" w:cs="Times New Roman"/>
                <w:sz w:val="24"/>
                <w:szCs w:val="24"/>
              </w:rPr>
              <w:t>-CNN, Stable Diffusion, Grad-CAM, and Saliency Maps</w:t>
            </w:r>
          </w:p>
        </w:tc>
        <w:tc>
          <w:tcPr>
            <w:tcW w:w="1965" w:type="dxa"/>
            <w:vAlign w:val="center"/>
          </w:tcPr>
          <w:p w14:paraId="1F5439E6" w14:textId="77777777" w:rsidR="000C5D27" w:rsidRDefault="00000000">
            <w:pPr>
              <w:spacing w:after="160" w:line="259" w:lineRule="auto"/>
              <w:jc w:val="center"/>
              <w:rPr>
                <w:sz w:val="24"/>
                <w:szCs w:val="24"/>
              </w:rPr>
            </w:pPr>
            <w:r>
              <w:rPr>
                <w:rFonts w:ascii="Times New Roman" w:eastAsia="Times New Roman" w:hAnsi="Times New Roman" w:cs="Times New Roman"/>
              </w:rPr>
              <w:t>Dataset A: 2,974 images; Dataset B: 3,400 images from 25 videos before augmentation</w:t>
            </w:r>
          </w:p>
        </w:tc>
        <w:tc>
          <w:tcPr>
            <w:tcW w:w="2130" w:type="dxa"/>
            <w:vAlign w:val="center"/>
          </w:tcPr>
          <w:p w14:paraId="7D3E00D8"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99.05%</w:t>
            </w:r>
          </w:p>
        </w:tc>
        <w:tc>
          <w:tcPr>
            <w:tcW w:w="2025" w:type="dxa"/>
            <w:vAlign w:val="center"/>
          </w:tcPr>
          <w:p w14:paraId="4EB36BEF"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Focuses on forest-fire images and synthetic augmentation; no industrial </w:t>
            </w:r>
            <w:proofErr w:type="spellStart"/>
            <w:r>
              <w:rPr>
                <w:rFonts w:ascii="Times New Roman" w:eastAsia="Times New Roman" w:hAnsi="Times New Roman" w:cs="Times New Roman"/>
                <w:sz w:val="24"/>
                <w:szCs w:val="24"/>
              </w:rPr>
              <w:t>IIoT</w:t>
            </w:r>
            <w:proofErr w:type="spellEnd"/>
            <w:r>
              <w:rPr>
                <w:rFonts w:ascii="Times New Roman" w:eastAsia="Times New Roman" w:hAnsi="Times New Roman" w:cs="Times New Roman"/>
                <w:sz w:val="24"/>
                <w:szCs w:val="24"/>
              </w:rPr>
              <w:t xml:space="preserve"> sensors or accident prediction</w:t>
            </w:r>
          </w:p>
        </w:tc>
      </w:tr>
      <w:tr w:rsidR="000C5D27" w14:paraId="0EE3787F" w14:textId="77777777" w:rsidTr="000C5D27">
        <w:trPr>
          <w:cantSplit/>
        </w:trPr>
        <w:tc>
          <w:tcPr>
            <w:tcW w:w="870" w:type="dxa"/>
            <w:vAlign w:val="center"/>
          </w:tcPr>
          <w:p w14:paraId="4A921491"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c>
          <w:tcPr>
            <w:tcW w:w="1245" w:type="dxa"/>
            <w:vAlign w:val="center"/>
          </w:tcPr>
          <w:p w14:paraId="612BE8D9"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Khairuddin et al.</w:t>
            </w:r>
          </w:p>
        </w:tc>
        <w:tc>
          <w:tcPr>
            <w:tcW w:w="795" w:type="dxa"/>
            <w:vAlign w:val="center"/>
          </w:tcPr>
          <w:p w14:paraId="6C90B56E"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2024</w:t>
            </w:r>
          </w:p>
        </w:tc>
        <w:tc>
          <w:tcPr>
            <w:tcW w:w="1995" w:type="dxa"/>
            <w:vAlign w:val="center"/>
          </w:tcPr>
          <w:p w14:paraId="068D2CAF"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TF-IDF, </w:t>
            </w:r>
            <w:proofErr w:type="spellStart"/>
            <w:r>
              <w:rPr>
                <w:rFonts w:ascii="Times New Roman" w:eastAsia="Times New Roman" w:hAnsi="Times New Roman" w:cs="Times New Roman"/>
                <w:sz w:val="24"/>
                <w:szCs w:val="24"/>
              </w:rPr>
              <w:t>GloVe</w:t>
            </w:r>
            <w:proofErr w:type="spellEnd"/>
            <w:r>
              <w:rPr>
                <w:rFonts w:ascii="Times New Roman" w:eastAsia="Times New Roman" w:hAnsi="Times New Roman" w:cs="Times New Roman"/>
                <w:sz w:val="24"/>
                <w:szCs w:val="24"/>
              </w:rPr>
              <w:t>, optimized Bi-LSTM, Naïve Bayes, KNN, DT, SVM, RF</w:t>
            </w:r>
          </w:p>
        </w:tc>
        <w:tc>
          <w:tcPr>
            <w:tcW w:w="1965" w:type="dxa"/>
            <w:vAlign w:val="center"/>
          </w:tcPr>
          <w:p w14:paraId="70F7E274" w14:textId="77777777" w:rsidR="000C5D27" w:rsidRDefault="00000000">
            <w:pPr>
              <w:rPr>
                <w:sz w:val="24"/>
                <w:szCs w:val="24"/>
              </w:rPr>
            </w:pPr>
            <w:r>
              <w:rPr>
                <w:sz w:val="24"/>
                <w:szCs w:val="24"/>
              </w:rPr>
              <w:t>83,294 OSHA occupational injury narratives</w:t>
            </w:r>
          </w:p>
          <w:p w14:paraId="70B774C6" w14:textId="77777777" w:rsidR="000C5D27" w:rsidRDefault="000C5D27">
            <w:pPr>
              <w:rPr>
                <w:sz w:val="24"/>
                <w:szCs w:val="24"/>
              </w:rPr>
            </w:pPr>
          </w:p>
        </w:tc>
        <w:tc>
          <w:tcPr>
            <w:tcW w:w="2130" w:type="dxa"/>
            <w:vAlign w:val="center"/>
          </w:tcPr>
          <w:p w14:paraId="4907BADA"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Accuracy:</w:t>
            </w:r>
            <w:r>
              <w:rPr>
                <w:rFonts w:ascii="Times New Roman" w:eastAsia="Times New Roman" w:hAnsi="Times New Roman" w:cs="Times New Roman"/>
                <w:sz w:val="24"/>
                <w:szCs w:val="24"/>
              </w:rPr>
              <w:t xml:space="preserve"> 95% (Hospitalization), </w:t>
            </w:r>
            <w:r>
              <w:rPr>
                <w:rFonts w:ascii="Times New Roman" w:eastAsia="Times New Roman" w:hAnsi="Times New Roman" w:cs="Times New Roman"/>
                <w:b/>
                <w:bCs/>
                <w:sz w:val="24"/>
                <w:szCs w:val="24"/>
              </w:rPr>
              <w:t>Accuracy:</w:t>
            </w:r>
            <w:r>
              <w:rPr>
                <w:rFonts w:ascii="Times New Roman" w:eastAsia="Times New Roman" w:hAnsi="Times New Roman" w:cs="Times New Roman"/>
                <w:sz w:val="24"/>
                <w:szCs w:val="24"/>
              </w:rPr>
              <w:t xml:space="preserve"> 98% (Amputation)</w:t>
            </w:r>
          </w:p>
        </w:tc>
        <w:tc>
          <w:tcPr>
            <w:tcW w:w="2025" w:type="dxa"/>
            <w:vAlign w:val="center"/>
          </w:tcPr>
          <w:p w14:paraId="48981ED4" w14:textId="77777777" w:rsidR="000C5D27" w:rsidRDefault="00000000">
            <w:pPr>
              <w:spacing w:after="160" w:line="259" w:lineRule="auto"/>
              <w:jc w:val="center"/>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Uses post-incident</w:t>
            </w:r>
            <w:proofErr w:type="gramEnd"/>
            <w:r>
              <w:rPr>
                <w:rFonts w:ascii="Times New Roman" w:eastAsia="Times New Roman" w:hAnsi="Times New Roman" w:cs="Times New Roman"/>
                <w:sz w:val="24"/>
                <w:szCs w:val="24"/>
              </w:rPr>
              <w:t xml:space="preserve"> textual reports only; no real-time </w:t>
            </w:r>
            <w:proofErr w:type="spellStart"/>
            <w:r>
              <w:rPr>
                <w:rFonts w:ascii="Times New Roman" w:eastAsia="Times New Roman" w:hAnsi="Times New Roman" w:cs="Times New Roman"/>
                <w:sz w:val="24"/>
                <w:szCs w:val="24"/>
              </w:rPr>
              <w:t>IIoT</w:t>
            </w:r>
            <w:proofErr w:type="spellEnd"/>
            <w:r>
              <w:rPr>
                <w:rFonts w:ascii="Times New Roman" w:eastAsia="Times New Roman" w:hAnsi="Times New Roman" w:cs="Times New Roman"/>
                <w:sz w:val="24"/>
                <w:szCs w:val="24"/>
              </w:rPr>
              <w:t xml:space="preserve"> monitoring or industrial fire prediction.</w:t>
            </w:r>
          </w:p>
        </w:tc>
      </w:tr>
      <w:tr w:rsidR="000C5D27" w14:paraId="0A16712C" w14:textId="77777777" w:rsidTr="000C5D27">
        <w:trPr>
          <w:cnfStyle w:val="000000100000" w:firstRow="0" w:lastRow="0" w:firstColumn="0" w:lastColumn="0" w:oddVBand="0" w:evenVBand="0" w:oddHBand="1" w:evenHBand="0" w:firstRowFirstColumn="0" w:firstRowLastColumn="0" w:lastRowFirstColumn="0" w:lastRowLastColumn="0"/>
          <w:cantSplit/>
        </w:trPr>
        <w:tc>
          <w:tcPr>
            <w:tcW w:w="870" w:type="dxa"/>
            <w:vAlign w:val="center"/>
          </w:tcPr>
          <w:p w14:paraId="47924C92"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[51]</w:t>
            </w:r>
          </w:p>
        </w:tc>
        <w:tc>
          <w:tcPr>
            <w:tcW w:w="1245" w:type="dxa"/>
            <w:vAlign w:val="center"/>
          </w:tcPr>
          <w:p w14:paraId="52904BDD"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Zhao et al.</w:t>
            </w:r>
          </w:p>
        </w:tc>
        <w:tc>
          <w:tcPr>
            <w:tcW w:w="795" w:type="dxa"/>
            <w:vAlign w:val="center"/>
          </w:tcPr>
          <w:p w14:paraId="04BB3A6D"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2025</w:t>
            </w:r>
          </w:p>
        </w:tc>
        <w:tc>
          <w:tcPr>
            <w:tcW w:w="1995" w:type="dxa"/>
            <w:vAlign w:val="center"/>
          </w:tcPr>
          <w:p w14:paraId="1DBD129C"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SHAP (Shapley Value)</w:t>
            </w:r>
          </w:p>
        </w:tc>
        <w:tc>
          <w:tcPr>
            <w:tcW w:w="1965" w:type="dxa"/>
            <w:vAlign w:val="center"/>
          </w:tcPr>
          <w:p w14:paraId="797FA82F" w14:textId="77777777" w:rsidR="000C5D27" w:rsidRDefault="00000000">
            <w:pPr>
              <w:rPr>
                <w:sz w:val="24"/>
                <w:szCs w:val="24"/>
              </w:rPr>
            </w:pPr>
            <w:r>
              <w:rPr>
                <w:sz w:val="24"/>
                <w:szCs w:val="24"/>
              </w:rPr>
              <w:t>No formal dataset name, Literature survey across healthcare, finance, computer vision, and industrial applications</w:t>
            </w:r>
          </w:p>
          <w:p w14:paraId="31641826" w14:textId="77777777" w:rsidR="000C5D27" w:rsidRDefault="000C5D27">
            <w:pPr>
              <w:rPr>
                <w:sz w:val="24"/>
                <w:szCs w:val="24"/>
              </w:rPr>
            </w:pPr>
          </w:p>
        </w:tc>
        <w:tc>
          <w:tcPr>
            <w:tcW w:w="2130" w:type="dxa"/>
            <w:vAlign w:val="center"/>
          </w:tcPr>
          <w:p w14:paraId="67FF340E"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Performance:</w:t>
            </w:r>
            <w:r>
              <w:rPr>
                <w:rFonts w:ascii="Times New Roman" w:eastAsia="Times New Roman" w:hAnsi="Times New Roman" w:cs="Times New Roman"/>
                <w:sz w:val="24"/>
                <w:szCs w:val="24"/>
              </w:rPr>
              <w:t xml:space="preserve"> Demonstrated the effectiveness of SHAP for model interpretability</w:t>
            </w:r>
          </w:p>
        </w:tc>
        <w:tc>
          <w:tcPr>
            <w:tcW w:w="2025" w:type="dxa"/>
            <w:vAlign w:val="center"/>
          </w:tcPr>
          <w:p w14:paraId="447CFD83" w14:textId="77777777" w:rsidR="000C5D27"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Methodological survey without an </w:t>
            </w:r>
            <w:proofErr w:type="spellStart"/>
            <w:r>
              <w:rPr>
                <w:rFonts w:ascii="Times New Roman" w:eastAsia="Times New Roman" w:hAnsi="Times New Roman" w:cs="Times New Roman"/>
                <w:sz w:val="24"/>
                <w:szCs w:val="24"/>
              </w:rPr>
              <w:t>IIoT</w:t>
            </w:r>
            <w:proofErr w:type="spellEnd"/>
            <w:r>
              <w:rPr>
                <w:rFonts w:ascii="Times New Roman" w:eastAsia="Times New Roman" w:hAnsi="Times New Roman" w:cs="Times New Roman"/>
                <w:sz w:val="24"/>
                <w:szCs w:val="24"/>
              </w:rPr>
              <w:t>-based industrial implementation.</w:t>
            </w:r>
          </w:p>
        </w:tc>
      </w:tr>
    </w:tbl>
    <w:p w14:paraId="1A004BA6" w14:textId="77777777" w:rsidR="000C5D27" w:rsidRDefault="00000000">
      <w:pPr>
        <w:pStyle w:val="Heading1"/>
        <w:rPr>
          <w:b/>
          <w:bCs/>
          <w:color w:val="000000"/>
        </w:rPr>
      </w:pPr>
      <w:bookmarkStart w:id="30" w:name="_heading=h.r4sac0y11er" w:colFirst="0" w:colLast="0"/>
      <w:bookmarkEnd w:id="30"/>
      <w:r>
        <w:br w:type="page"/>
      </w:r>
    </w:p>
    <w:p w14:paraId="1862EEA8" w14:textId="77777777" w:rsidR="000C5D27" w:rsidRDefault="00000000">
      <w:pPr>
        <w:pStyle w:val="Heading1"/>
        <w:rPr>
          <w:b/>
          <w:bCs/>
          <w:color w:val="000000"/>
        </w:rPr>
      </w:pPr>
      <w:bookmarkStart w:id="31" w:name="_heading=h.ekjbwbkv541x" w:colFirst="0" w:colLast="0"/>
      <w:bookmarkEnd w:id="31"/>
      <w:r>
        <w:rPr>
          <w:b/>
          <w:bCs/>
          <w:color w:val="000000"/>
        </w:rPr>
        <w:lastRenderedPageBreak/>
        <w:t>References:</w:t>
      </w:r>
    </w:p>
    <w:p w14:paraId="266A6439" w14:textId="77777777" w:rsidR="000C5D27"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[1] R. Md Zin, A. I. Che Ani, N. ‘A. </w:t>
      </w:r>
      <w:proofErr w:type="spellStart"/>
      <w:r>
        <w:rPr>
          <w:rFonts w:ascii="Times New Roman" w:eastAsia="Times New Roman" w:hAnsi="Times New Roman" w:cs="Times New Roman"/>
          <w:sz w:val="24"/>
          <w:szCs w:val="24"/>
        </w:rPr>
        <w:t>Mhd</w:t>
      </w:r>
      <w:proofErr w:type="spellEnd"/>
      <w:r>
        <w:rPr>
          <w:rFonts w:ascii="Times New Roman" w:eastAsia="Times New Roman" w:hAnsi="Times New Roman" w:cs="Times New Roman"/>
          <w:sz w:val="24"/>
          <w:szCs w:val="24"/>
        </w:rPr>
        <w:t xml:space="preserve"> Noh, F. W. </w:t>
      </w:r>
      <w:proofErr w:type="spellStart"/>
      <w:r>
        <w:rPr>
          <w:rFonts w:ascii="Times New Roman" w:eastAsia="Times New Roman" w:hAnsi="Times New Roman" w:cs="Times New Roman"/>
          <w:sz w:val="24"/>
          <w:szCs w:val="24"/>
        </w:rPr>
        <w:t>Akashah</w:t>
      </w:r>
      <w:proofErr w:type="spellEnd"/>
      <w:r>
        <w:rPr>
          <w:rFonts w:ascii="Times New Roman" w:eastAsia="Times New Roman" w:hAnsi="Times New Roman" w:cs="Times New Roman"/>
          <w:sz w:val="24"/>
          <w:szCs w:val="24"/>
        </w:rPr>
        <w:t xml:space="preserve">, and Z. Mat Daud, “Integrating IoT technology in fire safety management: Addressing readiness, acceptance and implementation challenges,” </w:t>
      </w:r>
      <w:proofErr w:type="spellStart"/>
      <w:r>
        <w:rPr>
          <w:rFonts w:ascii="Times New Roman" w:eastAsia="Times New Roman" w:hAnsi="Times New Roman" w:cs="Times New Roman"/>
          <w:sz w:val="24"/>
          <w:szCs w:val="24"/>
        </w:rPr>
        <w:t>paperASIA</w:t>
      </w:r>
      <w:proofErr w:type="spellEnd"/>
      <w:r>
        <w:rPr>
          <w:rFonts w:ascii="Times New Roman" w:eastAsia="Times New Roman" w:hAnsi="Times New Roman" w:cs="Times New Roman"/>
          <w:sz w:val="24"/>
          <w:szCs w:val="24"/>
        </w:rPr>
        <w:t xml:space="preserve">, vol. 41, no. 4b, pp. 11–23, 2025,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10.59953/paperasia.v41i4b.399.</w:t>
      </w:r>
    </w:p>
    <w:p w14:paraId="5A93933B" w14:textId="77777777" w:rsidR="000C5D27"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[2] S. Moosavi, M. </w:t>
      </w:r>
      <w:proofErr w:type="spellStart"/>
      <w:r>
        <w:rPr>
          <w:rFonts w:ascii="Times New Roman" w:eastAsia="Times New Roman" w:hAnsi="Times New Roman" w:cs="Times New Roman"/>
          <w:sz w:val="24"/>
          <w:szCs w:val="24"/>
        </w:rPr>
        <w:t>Farajzadeh</w:t>
      </w:r>
      <w:proofErr w:type="spellEnd"/>
      <w:r>
        <w:rPr>
          <w:rFonts w:ascii="Times New Roman" w:eastAsia="Times New Roman" w:hAnsi="Times New Roman" w:cs="Times New Roman"/>
          <w:sz w:val="24"/>
          <w:szCs w:val="24"/>
        </w:rPr>
        <w:t xml:space="preserve">-Zanjani, R. Razavi-Far, V. Palade, and M. Saif, “Explainable AI in manufacturing and industrial cyber–physical systems: A survey,” Electronics, vol. 13, no. 17, Art. no. 3497, 2024,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xml:space="preserve">: 10.3390/electronics13173497. </w:t>
      </w:r>
    </w:p>
    <w:p w14:paraId="6A8424EF" w14:textId="77777777" w:rsidR="000C5D27"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P. Ranganathan and S. Sujatha, "Occupational Accidents and Need for Worker Safety in Manufacturing and </w:t>
      </w:r>
      <w:proofErr w:type="gramStart"/>
      <w:r>
        <w:rPr>
          <w:rFonts w:ascii="Times New Roman" w:eastAsia="Times New Roman" w:hAnsi="Times New Roman" w:cs="Times New Roman"/>
          <w:sz w:val="24"/>
          <w:szCs w:val="24"/>
        </w:rPr>
        <w:t>High Risk</w:t>
      </w:r>
      <w:proofErr w:type="gramEnd"/>
      <w:r>
        <w:rPr>
          <w:rFonts w:ascii="Times New Roman" w:eastAsia="Times New Roman" w:hAnsi="Times New Roman" w:cs="Times New Roman"/>
          <w:sz w:val="24"/>
          <w:szCs w:val="24"/>
        </w:rPr>
        <w:t xml:space="preserve"> Industries – An Explorative Study </w:t>
      </w:r>
      <w:proofErr w:type="gramStart"/>
      <w:r>
        <w:rPr>
          <w:rFonts w:ascii="Times New Roman" w:eastAsia="Times New Roman" w:hAnsi="Times New Roman" w:cs="Times New Roman"/>
          <w:sz w:val="24"/>
          <w:szCs w:val="24"/>
        </w:rPr>
        <w:t>With</w:t>
      </w:r>
      <w:proofErr w:type="gramEnd"/>
      <w:r>
        <w:rPr>
          <w:rFonts w:ascii="Times New Roman" w:eastAsia="Times New Roman" w:hAnsi="Times New Roman" w:cs="Times New Roman"/>
          <w:sz w:val="24"/>
          <w:szCs w:val="24"/>
        </w:rPr>
        <w:t xml:space="preserve"> Solutions," </w:t>
      </w:r>
      <w:r>
        <w:rPr>
          <w:rFonts w:ascii="Times New Roman" w:eastAsia="Times New Roman" w:hAnsi="Times New Roman" w:cs="Times New Roman"/>
          <w:i/>
          <w:iCs/>
          <w:sz w:val="24"/>
          <w:szCs w:val="24"/>
        </w:rPr>
        <w:t>International Journal of Professional Business Review</w:t>
      </w:r>
      <w:r>
        <w:rPr>
          <w:rFonts w:ascii="Times New Roman" w:eastAsia="Times New Roman" w:hAnsi="Times New Roman" w:cs="Times New Roman"/>
          <w:sz w:val="24"/>
          <w:szCs w:val="24"/>
        </w:rPr>
        <w:t xml:space="preserve">, vol. 7, no. 6, Art. no. e0670, Dec. 2022, </w:t>
      </w:r>
      <w:proofErr w:type="spellStart"/>
      <w:r>
        <w:rPr>
          <w:rFonts w:ascii="Times New Roman" w:eastAsia="Times New Roman" w:hAnsi="Times New Roman" w:cs="Times New Roman"/>
          <w:sz w:val="24"/>
          <w:szCs w:val="24"/>
        </w:rPr>
        <w:t>doi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10.26668/</w:t>
      </w:r>
      <w:proofErr w:type="spellStart"/>
      <w:r>
        <w:rPr>
          <w:rFonts w:ascii="Times New Roman" w:eastAsia="Times New Roman" w:hAnsi="Times New Roman" w:cs="Times New Roman"/>
          <w:b/>
          <w:bCs/>
          <w:sz w:val="24"/>
          <w:szCs w:val="24"/>
        </w:rPr>
        <w:t>businessreview</w:t>
      </w:r>
      <w:proofErr w:type="spellEnd"/>
      <w:r>
        <w:rPr>
          <w:rFonts w:ascii="Times New Roman" w:eastAsia="Times New Roman" w:hAnsi="Times New Roman" w:cs="Times New Roman"/>
          <w:b/>
          <w:bCs/>
          <w:sz w:val="24"/>
          <w:szCs w:val="24"/>
        </w:rPr>
        <w:t>/2022.v7i6.e670</w:t>
      </w:r>
      <w:r>
        <w:rPr>
          <w:rFonts w:ascii="Times New Roman" w:eastAsia="Times New Roman" w:hAnsi="Times New Roman" w:cs="Times New Roman"/>
          <w:sz w:val="24"/>
          <w:szCs w:val="24"/>
        </w:rPr>
        <w:t>.</w:t>
      </w:r>
    </w:p>
    <w:p w14:paraId="6A89D13E" w14:textId="77777777" w:rsidR="000C5D27"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A. J.-P. Tixier, M. R. Hallowell, B. Rajagopalan, and D. Bowman, “Application of machine learning to construction injury prediction,” Automation in Construction, vol. 69, pp. 102–114, 2016,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10.1016/j.autcon.2016.04.012</w:t>
      </w:r>
      <w:r>
        <w:rPr>
          <w:rFonts w:ascii="Times New Roman" w:eastAsia="Times New Roman" w:hAnsi="Times New Roman" w:cs="Times New Roman"/>
          <w:sz w:val="24"/>
          <w:szCs w:val="24"/>
        </w:rPr>
        <w:t>.</w:t>
      </w:r>
    </w:p>
    <w:p w14:paraId="442D315B" w14:textId="77777777" w:rsidR="000C5D27"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[5] D. Clever, "The Influence of Artificial Intelligence and Machine Learning Expertise on the Analytical Decision-Making Capabilities of Data Analysts in Complex Organizational Environments," Jan. 2026.</w:t>
      </w:r>
    </w:p>
    <w:p w14:paraId="14CB573D" w14:textId="77777777" w:rsidR="000C5D27"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N. Y. Hussain, B. Austin, A. B. Ige, P. A. Adepoju, O. O. Amoo, and A. I. Afolabi, "AI-driven predictive analytics for proactive security and optimization in critical infrastructure systems," </w:t>
      </w:r>
      <w:r>
        <w:rPr>
          <w:rFonts w:ascii="Times New Roman" w:eastAsia="Times New Roman" w:hAnsi="Times New Roman" w:cs="Times New Roman"/>
          <w:i/>
          <w:iCs/>
          <w:sz w:val="24"/>
          <w:szCs w:val="24"/>
        </w:rPr>
        <w:t>Open Access Research Journal of Science and Technology</w:t>
      </w:r>
      <w:r>
        <w:rPr>
          <w:rFonts w:ascii="Times New Roman" w:eastAsia="Times New Roman" w:hAnsi="Times New Roman" w:cs="Times New Roman"/>
          <w:sz w:val="24"/>
          <w:szCs w:val="24"/>
        </w:rPr>
        <w:t xml:space="preserve">, vol. 2, no. 2, pp. 6–15, Oct. 2021, </w:t>
      </w:r>
      <w:proofErr w:type="spellStart"/>
      <w:r>
        <w:rPr>
          <w:rFonts w:ascii="Times New Roman" w:eastAsia="Times New Roman" w:hAnsi="Times New Roman" w:cs="Times New Roman"/>
          <w:sz w:val="24"/>
          <w:szCs w:val="24"/>
        </w:rPr>
        <w:t>doi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10.53022/oarjst.2021.2.2.0059</w:t>
      </w:r>
      <w:r>
        <w:rPr>
          <w:rFonts w:ascii="Times New Roman" w:eastAsia="Times New Roman" w:hAnsi="Times New Roman" w:cs="Times New Roman"/>
          <w:sz w:val="24"/>
          <w:szCs w:val="24"/>
        </w:rPr>
        <w:t>.</w:t>
      </w:r>
    </w:p>
    <w:p w14:paraId="57DE7735" w14:textId="77777777" w:rsidR="000C5D27"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[7] S. Afrin, S. J. Rafa, M. Kabir, T. Farah, M. S. B. Alam, A. </w:t>
      </w:r>
      <w:proofErr w:type="spellStart"/>
      <w:r>
        <w:rPr>
          <w:rFonts w:ascii="Times New Roman" w:eastAsia="Times New Roman" w:hAnsi="Times New Roman" w:cs="Times New Roman"/>
          <w:sz w:val="24"/>
          <w:szCs w:val="24"/>
        </w:rPr>
        <w:t>Lameesa</w:t>
      </w:r>
      <w:proofErr w:type="spellEnd"/>
      <w:r>
        <w:rPr>
          <w:rFonts w:ascii="Times New Roman" w:eastAsia="Times New Roman" w:hAnsi="Times New Roman" w:cs="Times New Roman"/>
          <w:sz w:val="24"/>
          <w:szCs w:val="24"/>
        </w:rPr>
        <w:t xml:space="preserve">, S. F. Ahmed, and A. H. </w:t>
      </w:r>
      <w:proofErr w:type="spellStart"/>
      <w:r>
        <w:rPr>
          <w:rFonts w:ascii="Times New Roman" w:eastAsia="Times New Roman" w:hAnsi="Times New Roman" w:cs="Times New Roman"/>
          <w:sz w:val="24"/>
          <w:szCs w:val="24"/>
        </w:rPr>
        <w:t>Gandomi</w:t>
      </w:r>
      <w:proofErr w:type="spellEnd"/>
      <w:r>
        <w:rPr>
          <w:rFonts w:ascii="Times New Roman" w:eastAsia="Times New Roman" w:hAnsi="Times New Roman" w:cs="Times New Roman"/>
          <w:sz w:val="24"/>
          <w:szCs w:val="24"/>
        </w:rPr>
        <w:t xml:space="preserve">, "Industrial Internet of Things: Implementations, challenges, and potential solutions across various industries," </w:t>
      </w:r>
      <w:r>
        <w:rPr>
          <w:rFonts w:ascii="Times New Roman" w:eastAsia="Times New Roman" w:hAnsi="Times New Roman" w:cs="Times New Roman"/>
          <w:i/>
          <w:iCs/>
          <w:sz w:val="24"/>
          <w:szCs w:val="24"/>
        </w:rPr>
        <w:t>Computers in Industry</w:t>
      </w:r>
      <w:r>
        <w:rPr>
          <w:rFonts w:ascii="Times New Roman" w:eastAsia="Times New Roman" w:hAnsi="Times New Roman" w:cs="Times New Roman"/>
          <w:sz w:val="24"/>
          <w:szCs w:val="24"/>
        </w:rPr>
        <w:t>, vol. 170, Art. no. 104317, Sep. 2025,</w:t>
      </w:r>
      <w:r>
        <w:rPr>
          <w:rFonts w:ascii="Times New Roman" w:eastAsia="Times New Roman" w:hAnsi="Times New Roman" w:cs="Times New Roman"/>
          <w:b/>
          <w:bCs/>
          <w:sz w:val="24"/>
          <w:szCs w:val="24"/>
        </w:rPr>
        <w:t xml:space="preserve">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10.1016/j.compind.2025.104317.</w:t>
      </w:r>
    </w:p>
    <w:p w14:paraId="0C900100" w14:textId="77777777" w:rsidR="000C5D27"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[8] G. Sakthi Balan, V. Santhosh Kumar, and S. Aravind Raj, "Machine learning and artificial intelligence methods and applications for post-crisis supply chain resiliency and recovery," </w:t>
      </w:r>
      <w:r>
        <w:rPr>
          <w:rFonts w:ascii="Times New Roman" w:eastAsia="Times New Roman" w:hAnsi="Times New Roman" w:cs="Times New Roman"/>
          <w:i/>
          <w:iCs/>
          <w:sz w:val="24"/>
          <w:szCs w:val="24"/>
        </w:rPr>
        <w:t>Supply Chain Analytics</w:t>
      </w:r>
      <w:r>
        <w:rPr>
          <w:rFonts w:ascii="Times New Roman" w:eastAsia="Times New Roman" w:hAnsi="Times New Roman" w:cs="Times New Roman"/>
          <w:sz w:val="24"/>
          <w:szCs w:val="24"/>
        </w:rPr>
        <w:t xml:space="preserve">, vol. 10, Art. no. 100121, Jun. 2025,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10.1016/j.sca.2025.100121.</w:t>
      </w:r>
    </w:p>
    <w:p w14:paraId="0B832130" w14:textId="77777777" w:rsidR="000C5D27"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[9] G. K. </w:t>
      </w:r>
      <w:proofErr w:type="spellStart"/>
      <w:r>
        <w:rPr>
          <w:rFonts w:ascii="Times New Roman" w:eastAsia="Times New Roman" w:hAnsi="Times New Roman" w:cs="Times New Roman"/>
          <w:sz w:val="24"/>
          <w:szCs w:val="24"/>
        </w:rPr>
        <w:t>Amuah</w:t>
      </w:r>
      <w:proofErr w:type="spellEnd"/>
      <w:r>
        <w:rPr>
          <w:rFonts w:ascii="Times New Roman" w:eastAsia="Times New Roman" w:hAnsi="Times New Roman" w:cs="Times New Roman"/>
          <w:sz w:val="24"/>
          <w:szCs w:val="24"/>
        </w:rPr>
        <w:t xml:space="preserve">, G. E. Djanetey, B. B. </w:t>
      </w:r>
      <w:proofErr w:type="spellStart"/>
      <w:r>
        <w:rPr>
          <w:rFonts w:ascii="Times New Roman" w:eastAsia="Times New Roman" w:hAnsi="Times New Roman" w:cs="Times New Roman"/>
          <w:sz w:val="24"/>
          <w:szCs w:val="24"/>
        </w:rPr>
        <w:t>Effah</w:t>
      </w:r>
      <w:proofErr w:type="spellEnd"/>
      <w:r>
        <w:rPr>
          <w:rFonts w:ascii="Times New Roman" w:eastAsia="Times New Roman" w:hAnsi="Times New Roman" w:cs="Times New Roman"/>
          <w:sz w:val="24"/>
          <w:szCs w:val="24"/>
        </w:rPr>
        <w:t xml:space="preserve">, J. </w:t>
      </w:r>
      <w:proofErr w:type="spellStart"/>
      <w:r>
        <w:rPr>
          <w:rFonts w:ascii="Times New Roman" w:eastAsia="Times New Roman" w:hAnsi="Times New Roman" w:cs="Times New Roman"/>
          <w:sz w:val="24"/>
          <w:szCs w:val="24"/>
        </w:rPr>
        <w:t>Whajah</w:t>
      </w:r>
      <w:proofErr w:type="spellEnd"/>
      <w:r>
        <w:rPr>
          <w:rFonts w:ascii="Times New Roman" w:eastAsia="Times New Roman" w:hAnsi="Times New Roman" w:cs="Times New Roman"/>
          <w:sz w:val="24"/>
          <w:szCs w:val="24"/>
        </w:rPr>
        <w:t xml:space="preserve">, E. </w:t>
      </w:r>
      <w:proofErr w:type="spellStart"/>
      <w:r>
        <w:rPr>
          <w:rFonts w:ascii="Times New Roman" w:eastAsia="Times New Roman" w:hAnsi="Times New Roman" w:cs="Times New Roman"/>
          <w:sz w:val="24"/>
          <w:szCs w:val="24"/>
        </w:rPr>
        <w:t>Attarbo</w:t>
      </w:r>
      <w:proofErr w:type="spellEnd"/>
      <w:r>
        <w:rPr>
          <w:rFonts w:ascii="Times New Roman" w:eastAsia="Times New Roman" w:hAnsi="Times New Roman" w:cs="Times New Roman"/>
          <w:sz w:val="24"/>
          <w:szCs w:val="24"/>
        </w:rPr>
        <w:t xml:space="preserve">, and G. E. </w:t>
      </w:r>
      <w:proofErr w:type="spellStart"/>
      <w:r>
        <w:rPr>
          <w:rFonts w:ascii="Times New Roman" w:eastAsia="Times New Roman" w:hAnsi="Times New Roman" w:cs="Times New Roman"/>
          <w:sz w:val="24"/>
          <w:szCs w:val="24"/>
        </w:rPr>
        <w:t>Kpedzroku</w:t>
      </w:r>
      <w:proofErr w:type="spellEnd"/>
      <w:r>
        <w:rPr>
          <w:rFonts w:ascii="Times New Roman" w:eastAsia="Times New Roman" w:hAnsi="Times New Roman" w:cs="Times New Roman"/>
          <w:sz w:val="24"/>
          <w:szCs w:val="24"/>
        </w:rPr>
        <w:t xml:space="preserve">, "Integration of Artificial Intelligence (AI) and Internet of Things (IoT) for Hazard Detection and Accident Prevention in Mining," </w:t>
      </w:r>
      <w:r>
        <w:rPr>
          <w:rFonts w:ascii="Times New Roman" w:eastAsia="Times New Roman" w:hAnsi="Times New Roman" w:cs="Times New Roman"/>
          <w:i/>
          <w:iCs/>
          <w:sz w:val="24"/>
          <w:szCs w:val="24"/>
        </w:rPr>
        <w:t>World Journal of Advanced Engineering Technology and Sciences</w:t>
      </w:r>
      <w:r>
        <w:rPr>
          <w:rFonts w:ascii="Times New Roman" w:eastAsia="Times New Roman" w:hAnsi="Times New Roman" w:cs="Times New Roman"/>
          <w:sz w:val="24"/>
          <w:szCs w:val="24"/>
        </w:rPr>
        <w:t xml:space="preserve">, vol. 17, no. 2, Nov. 2025,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10.30574/WJAETS.2025.17.2.1484.</w:t>
      </w:r>
    </w:p>
    <w:p w14:paraId="409CED27" w14:textId="77777777" w:rsidR="000C5D27"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[10] A. Haleem, M. Javaid, and R. P. Singh, "Encouraging Safety 4.0 to enhance industrial culture: An extensive study of its technologies, roles, and challenges," </w:t>
      </w:r>
      <w:r>
        <w:rPr>
          <w:rFonts w:ascii="Times New Roman" w:eastAsia="Times New Roman" w:hAnsi="Times New Roman" w:cs="Times New Roman"/>
          <w:i/>
          <w:iCs/>
          <w:sz w:val="24"/>
          <w:szCs w:val="24"/>
        </w:rPr>
        <w:t>Green Technologies and Sustainability</w:t>
      </w:r>
      <w:r>
        <w:rPr>
          <w:rFonts w:ascii="Times New Roman" w:eastAsia="Times New Roman" w:hAnsi="Times New Roman" w:cs="Times New Roman"/>
          <w:sz w:val="24"/>
          <w:szCs w:val="24"/>
        </w:rPr>
        <w:t xml:space="preserve">, vol. 3, no. 3, Art. no. 100158, Jul. 2025,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10.1016/j.grets.2024.100158.</w:t>
      </w:r>
    </w:p>
    <w:p w14:paraId="5F42CC47" w14:textId="77777777" w:rsidR="000C5D27"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lastRenderedPageBreak/>
        <w:t xml:space="preserve">[11] S. S. Salvi, "Safety Management and Accident Prevention," </w:t>
      </w:r>
      <w:r>
        <w:rPr>
          <w:rFonts w:ascii="Times New Roman" w:eastAsia="Times New Roman" w:hAnsi="Times New Roman" w:cs="Times New Roman"/>
          <w:i/>
          <w:iCs/>
          <w:sz w:val="24"/>
          <w:szCs w:val="24"/>
        </w:rPr>
        <w:t>International Journal for Research in Applied Science and Engineering Technology</w:t>
      </w:r>
      <w:r>
        <w:rPr>
          <w:rFonts w:ascii="Times New Roman" w:eastAsia="Times New Roman" w:hAnsi="Times New Roman" w:cs="Times New Roman"/>
          <w:sz w:val="24"/>
          <w:szCs w:val="24"/>
        </w:rPr>
        <w:t xml:space="preserve">, vol. 9, no. 5, pp. 539–543, May 2021,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10.22214/IJRASET.2021.34163.</w:t>
      </w:r>
    </w:p>
    <w:p w14:paraId="20A3BB34" w14:textId="77777777" w:rsidR="000C5D27"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[12] R. Göçmen, M. </w:t>
      </w:r>
      <w:proofErr w:type="spellStart"/>
      <w:r>
        <w:rPr>
          <w:rFonts w:ascii="Times New Roman" w:eastAsia="Times New Roman" w:hAnsi="Times New Roman" w:cs="Times New Roman"/>
          <w:sz w:val="24"/>
          <w:szCs w:val="24"/>
        </w:rPr>
        <w:t>Çıbuk</w:t>
      </w:r>
      <w:proofErr w:type="spellEnd"/>
      <w:r>
        <w:rPr>
          <w:rFonts w:ascii="Times New Roman" w:eastAsia="Times New Roman" w:hAnsi="Times New Roman" w:cs="Times New Roman"/>
          <w:sz w:val="24"/>
          <w:szCs w:val="24"/>
        </w:rPr>
        <w:t xml:space="preserve">, and E. Akın, "Comparative Analysis of Deep Learning Algorithms in Fire Detection," </w:t>
      </w:r>
      <w:r>
        <w:rPr>
          <w:rFonts w:ascii="Times New Roman" w:eastAsia="Times New Roman" w:hAnsi="Times New Roman" w:cs="Times New Roman"/>
          <w:i/>
          <w:iCs/>
          <w:sz w:val="24"/>
          <w:szCs w:val="24"/>
        </w:rPr>
        <w:t>Balkan Journal of Electrical and Computer Engineering</w:t>
      </w:r>
      <w:r>
        <w:rPr>
          <w:rFonts w:ascii="Times New Roman" w:eastAsia="Times New Roman" w:hAnsi="Times New Roman" w:cs="Times New Roman"/>
          <w:sz w:val="24"/>
          <w:szCs w:val="24"/>
        </w:rPr>
        <w:t xml:space="preserve">, vol. 12, no. 3, pp. 255–261, Sep. 2024,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10.17694/bajece.1533966.</w:t>
      </w:r>
    </w:p>
    <w:p w14:paraId="44517396" w14:textId="77777777" w:rsidR="000C5D27"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[13] S. Alsulamy, M. </w:t>
      </w:r>
      <w:proofErr w:type="spellStart"/>
      <w:r>
        <w:rPr>
          <w:rFonts w:ascii="Times New Roman" w:eastAsia="Times New Roman" w:hAnsi="Times New Roman" w:cs="Times New Roman"/>
          <w:sz w:val="24"/>
          <w:szCs w:val="24"/>
        </w:rPr>
        <w:t>Alshayeb</w:t>
      </w:r>
      <w:proofErr w:type="spellEnd"/>
      <w:r>
        <w:rPr>
          <w:rFonts w:ascii="Times New Roman" w:eastAsia="Times New Roman" w:hAnsi="Times New Roman" w:cs="Times New Roman"/>
          <w:sz w:val="24"/>
          <w:szCs w:val="24"/>
        </w:rPr>
        <w:t xml:space="preserve">, I. Inam, and A. Ahmed, "Machine learning applications for predicting safety incidents in construction industry," </w:t>
      </w:r>
      <w:r>
        <w:rPr>
          <w:rFonts w:ascii="Times New Roman" w:eastAsia="Times New Roman" w:hAnsi="Times New Roman" w:cs="Times New Roman"/>
          <w:i/>
          <w:iCs/>
          <w:sz w:val="24"/>
          <w:szCs w:val="24"/>
        </w:rPr>
        <w:t>Scientific Reports</w:t>
      </w:r>
      <w:r>
        <w:rPr>
          <w:rFonts w:ascii="Times New Roman" w:eastAsia="Times New Roman" w:hAnsi="Times New Roman" w:cs="Times New Roman"/>
          <w:sz w:val="24"/>
          <w:szCs w:val="24"/>
        </w:rPr>
        <w:t xml:space="preserve">, vol. 16, no. 1, Jan. 2026,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10.1038/s41598-025-34763-0.</w:t>
      </w:r>
    </w:p>
    <w:p w14:paraId="03CC1617" w14:textId="77777777" w:rsidR="000C5D27"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[14] International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Organization (ILO), "Safety and health at work," ILO, Geneva, Switzerland. [Online]. Available: </w:t>
      </w:r>
      <w:hyperlink r:id="rId33">
        <w:r w:rsidR="000C5D27">
          <w:rPr>
            <w:rFonts w:ascii="Times New Roman" w:eastAsia="Times New Roman" w:hAnsi="Times New Roman" w:cs="Times New Roman"/>
            <w:color w:val="0000FF"/>
            <w:sz w:val="24"/>
            <w:szCs w:val="24"/>
            <w:u w:val="single"/>
          </w:rPr>
          <w:t xml:space="preserve">Safety and health at work | International </w:t>
        </w:r>
        <w:proofErr w:type="spellStart"/>
        <w:r w:rsidR="000C5D27">
          <w:rPr>
            <w:rFonts w:ascii="Times New Roman" w:eastAsia="Times New Roman" w:hAnsi="Times New Roman" w:cs="Times New Roman"/>
            <w:color w:val="0000FF"/>
            <w:sz w:val="24"/>
            <w:szCs w:val="24"/>
            <w:u w:val="single"/>
          </w:rPr>
          <w:t>Labour</w:t>
        </w:r>
        <w:proofErr w:type="spellEnd"/>
        <w:r w:rsidR="000C5D27">
          <w:rPr>
            <w:rFonts w:ascii="Times New Roman" w:eastAsia="Times New Roman" w:hAnsi="Times New Roman" w:cs="Times New Roman"/>
            <w:color w:val="0000FF"/>
            <w:sz w:val="24"/>
            <w:szCs w:val="24"/>
            <w:u w:val="single"/>
          </w:rPr>
          <w:t xml:space="preserve"> Organization</w:t>
        </w:r>
      </w:hyperlink>
    </w:p>
    <w:p w14:paraId="4778269A" w14:textId="77777777" w:rsidR="000C5D27"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[15] Canada Safety Training Centre, "Common Gas Hazards in the Workplace and How to Avoid." Accessed: Jul. 9, 2026. [Online]. Available </w:t>
      </w:r>
      <w:hyperlink r:id="rId34">
        <w:r w:rsidR="000C5D27">
          <w:rPr>
            <w:rFonts w:ascii="Times New Roman" w:eastAsia="Times New Roman" w:hAnsi="Times New Roman" w:cs="Times New Roman"/>
            <w:color w:val="0000FF"/>
            <w:sz w:val="24"/>
            <w:szCs w:val="24"/>
            <w:u w:val="single"/>
          </w:rPr>
          <w:t>Common Gas Hazards in the Workplace and How to Avoid</w:t>
        </w:r>
      </w:hyperlink>
    </w:p>
    <w:p w14:paraId="676DCF43" w14:textId="77777777" w:rsidR="000C5D27"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[16] D. Barragan, M. S. Peterson, and Y.-C. Lee, "Hazard Perception–Response: A Theoretical Framework to Explain Drivers' Interactions with Roadway Hazards," </w:t>
      </w:r>
      <w:r>
        <w:rPr>
          <w:rFonts w:ascii="Times New Roman" w:eastAsia="Times New Roman" w:hAnsi="Times New Roman" w:cs="Times New Roman"/>
          <w:i/>
          <w:iCs/>
          <w:sz w:val="24"/>
          <w:szCs w:val="24"/>
        </w:rPr>
        <w:t>Safety</w:t>
      </w:r>
      <w:r>
        <w:rPr>
          <w:rFonts w:ascii="Times New Roman" w:eastAsia="Times New Roman" w:hAnsi="Times New Roman" w:cs="Times New Roman"/>
          <w:sz w:val="24"/>
          <w:szCs w:val="24"/>
        </w:rPr>
        <w:t xml:space="preserve">, vol. 7, no. 2, Art. no. 29, Apr. 2021,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10.3390/safety7020029.</w:t>
      </w:r>
    </w:p>
    <w:p w14:paraId="7AB53E10" w14:textId="77777777" w:rsidR="000C5D27"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[17] A. Srivastava, D. Das, P. Bhatnagar, J. R. Khatsurya, M. Kumar, V. Bhatkhande, and V. Chandrasekar, </w:t>
      </w:r>
      <w:r>
        <w:rPr>
          <w:rFonts w:ascii="Times New Roman" w:eastAsia="Times New Roman" w:hAnsi="Times New Roman" w:cs="Times New Roman"/>
          <w:i/>
          <w:iCs/>
          <w:sz w:val="24"/>
          <w:szCs w:val="24"/>
        </w:rPr>
        <w:t>Safety Management System to Achieve Zero Harm</w:t>
      </w:r>
      <w:r>
        <w:rPr>
          <w:rFonts w:ascii="Times New Roman" w:eastAsia="Times New Roman" w:hAnsi="Times New Roman" w:cs="Times New Roman"/>
          <w:sz w:val="24"/>
          <w:szCs w:val="24"/>
        </w:rPr>
        <w:t>. 40th DAE Safety and Occupational Health Professional Meet, Oct. 2024.</w:t>
      </w:r>
    </w:p>
    <w:p w14:paraId="161AEE44" w14:textId="77777777" w:rsidR="000C5D27"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[18] A. Abid and M. Jazib, </w:t>
      </w:r>
      <w:r>
        <w:rPr>
          <w:rFonts w:ascii="Times New Roman" w:eastAsia="Times New Roman" w:hAnsi="Times New Roman" w:cs="Times New Roman"/>
          <w:i/>
          <w:iCs/>
          <w:sz w:val="24"/>
          <w:szCs w:val="24"/>
        </w:rPr>
        <w:t>IoT Based Industrial Monitoring and Control System (Liquid Level)</w:t>
      </w:r>
      <w:r>
        <w:rPr>
          <w:rFonts w:ascii="Times New Roman" w:eastAsia="Times New Roman" w:hAnsi="Times New Roman" w:cs="Times New Roman"/>
          <w:sz w:val="24"/>
          <w:szCs w:val="24"/>
        </w:rPr>
        <w:t xml:space="preserve">, B.S. thesis, Dept. of Electrical Engineering, supervised by M. Riaz and A. Q. Khan, Jun. 2024.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10.13140/RG.2.2.34952.23044.</w:t>
      </w:r>
    </w:p>
    <w:p w14:paraId="22336352" w14:textId="77777777" w:rsidR="000C5D27"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[19] M. </w:t>
      </w:r>
      <w:proofErr w:type="spellStart"/>
      <w:r>
        <w:rPr>
          <w:rFonts w:ascii="Times New Roman" w:eastAsia="Times New Roman" w:hAnsi="Times New Roman" w:cs="Times New Roman"/>
          <w:sz w:val="24"/>
          <w:szCs w:val="24"/>
        </w:rPr>
        <w:t>Dangrach</w:t>
      </w:r>
      <w:proofErr w:type="spellEnd"/>
      <w:r>
        <w:rPr>
          <w:rFonts w:ascii="Times New Roman" w:eastAsia="Times New Roman" w:hAnsi="Times New Roman" w:cs="Times New Roman"/>
          <w:sz w:val="24"/>
          <w:szCs w:val="24"/>
        </w:rPr>
        <w:t xml:space="preserve">, S. M. A. Shah, A. Z. ul Abdin, A. Ali, and M. Ahmed, "IOT Based Fire System," </w:t>
      </w:r>
      <w:r>
        <w:rPr>
          <w:rFonts w:ascii="Times New Roman" w:eastAsia="Times New Roman" w:hAnsi="Times New Roman" w:cs="Times New Roman"/>
          <w:i/>
          <w:iCs/>
          <w:sz w:val="24"/>
          <w:szCs w:val="24"/>
        </w:rPr>
        <w:t>Journal of Applied Engineering &amp; Technology (JAET)</w:t>
      </w:r>
      <w:r>
        <w:rPr>
          <w:rFonts w:ascii="Times New Roman" w:eastAsia="Times New Roman" w:hAnsi="Times New Roman" w:cs="Times New Roman"/>
          <w:sz w:val="24"/>
          <w:szCs w:val="24"/>
        </w:rPr>
        <w:t xml:space="preserve">, vol. 5, no. 1, pp. 19–30, Jun. 2021,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10.55447/JAET.05.01.31.</w:t>
      </w:r>
    </w:p>
    <w:p w14:paraId="2876189B" w14:textId="77777777" w:rsidR="000C5D27"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[20] S. Chauhan, G. Vashishtha, and R. Zimroz, "</w:t>
      </w:r>
      <w:proofErr w:type="spellStart"/>
      <w:r>
        <w:rPr>
          <w:rFonts w:ascii="Times New Roman" w:eastAsia="Times New Roman" w:hAnsi="Times New Roman" w:cs="Times New Roman"/>
          <w:sz w:val="24"/>
          <w:szCs w:val="24"/>
        </w:rPr>
        <w:t>Analysing</w:t>
      </w:r>
      <w:proofErr w:type="spellEnd"/>
      <w:r>
        <w:rPr>
          <w:rFonts w:ascii="Times New Roman" w:eastAsia="Times New Roman" w:hAnsi="Times New Roman" w:cs="Times New Roman"/>
          <w:sz w:val="24"/>
          <w:szCs w:val="24"/>
        </w:rPr>
        <w:t xml:space="preserve"> Recent Breakthroughs in Fault Diagnosis through Sensor: A Comprehensive Overview," </w:t>
      </w:r>
      <w:r>
        <w:rPr>
          <w:rFonts w:ascii="Times New Roman" w:eastAsia="Times New Roman" w:hAnsi="Times New Roman" w:cs="Times New Roman"/>
          <w:i/>
          <w:iCs/>
          <w:sz w:val="24"/>
          <w:szCs w:val="24"/>
        </w:rPr>
        <w:t>CMES – Computer Modeling in Engineering and Sciences</w:t>
      </w:r>
      <w:r>
        <w:rPr>
          <w:rFonts w:ascii="Times New Roman" w:eastAsia="Times New Roman" w:hAnsi="Times New Roman" w:cs="Times New Roman"/>
          <w:sz w:val="24"/>
          <w:szCs w:val="24"/>
        </w:rPr>
        <w:t>, vol. 141, no. 3, pp. 1983–2020, Oct. 2024.</w:t>
      </w:r>
    </w:p>
    <w:p w14:paraId="559AC7A7" w14:textId="77777777" w:rsidR="000C5D27"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[21] S. Festag, "False alarm ratio of fire detection and fire alarm systems in Germany—A </w:t>
      </w:r>
      <w:proofErr w:type="spellStart"/>
      <w:proofErr w:type="gramStart"/>
      <w:r>
        <w:rPr>
          <w:rFonts w:ascii="Times New Roman" w:eastAsia="Times New Roman" w:hAnsi="Times New Roman" w:cs="Times New Roman"/>
          <w:sz w:val="24"/>
          <w:szCs w:val="24"/>
        </w:rPr>
        <w:t>meta analysis</w:t>
      </w:r>
      <w:proofErr w:type="spellEnd"/>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Fire Safety Journal</w:t>
      </w:r>
      <w:r>
        <w:rPr>
          <w:rFonts w:ascii="Times New Roman" w:eastAsia="Times New Roman" w:hAnsi="Times New Roman" w:cs="Times New Roman"/>
          <w:sz w:val="24"/>
          <w:szCs w:val="24"/>
        </w:rPr>
        <w:t xml:space="preserve">, vol. 79, pp. 119–126, Jan. 2016,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10.1016/j.firesaf.2015.11.010.</w:t>
      </w:r>
    </w:p>
    <w:p w14:paraId="2DEA273D" w14:textId="77777777" w:rsidR="000C5D27"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[22] D. Issaka, Y. A. Sam-Okyere, and E. Osei-Kwame, "Internet of Things (IoT) Based Fire Detection and Suppression System," </w:t>
      </w:r>
      <w:r>
        <w:rPr>
          <w:rFonts w:ascii="Times New Roman" w:eastAsia="Times New Roman" w:hAnsi="Times New Roman" w:cs="Times New Roman"/>
          <w:i/>
          <w:iCs/>
          <w:sz w:val="24"/>
          <w:szCs w:val="24"/>
        </w:rPr>
        <w:t>Applied Engineering Innovation and Technology</w:t>
      </w:r>
      <w:r>
        <w:rPr>
          <w:rFonts w:ascii="Times New Roman" w:eastAsia="Times New Roman" w:hAnsi="Times New Roman" w:cs="Times New Roman"/>
          <w:sz w:val="24"/>
          <w:szCs w:val="24"/>
        </w:rPr>
        <w:t xml:space="preserve">, vol. 2, no. 2, pp. 43–60, Oct. 2025,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10.62777/AEIT.V2I2.70.</w:t>
      </w:r>
    </w:p>
    <w:p w14:paraId="0AF01346" w14:textId="77777777" w:rsidR="000C5D27"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lastRenderedPageBreak/>
        <w:t xml:space="preserve">[23] A. M. </w:t>
      </w:r>
      <w:proofErr w:type="spellStart"/>
      <w:r>
        <w:rPr>
          <w:rFonts w:ascii="Times New Roman" w:eastAsia="Times New Roman" w:hAnsi="Times New Roman" w:cs="Times New Roman"/>
          <w:sz w:val="24"/>
          <w:szCs w:val="24"/>
        </w:rPr>
        <w:t>Sharifnia</w:t>
      </w:r>
      <w:proofErr w:type="spellEnd"/>
      <w:r>
        <w:rPr>
          <w:rFonts w:ascii="Times New Roman" w:eastAsia="Times New Roman" w:hAnsi="Times New Roman" w:cs="Times New Roman"/>
          <w:sz w:val="24"/>
          <w:szCs w:val="24"/>
        </w:rPr>
        <w:t xml:space="preserve">, D. E. </w:t>
      </w:r>
      <w:proofErr w:type="spellStart"/>
      <w:r>
        <w:rPr>
          <w:rFonts w:ascii="Times New Roman" w:eastAsia="Times New Roman" w:hAnsi="Times New Roman" w:cs="Times New Roman"/>
          <w:sz w:val="24"/>
          <w:szCs w:val="24"/>
        </w:rPr>
        <w:t>Kpormegbey</w:t>
      </w:r>
      <w:proofErr w:type="spellEnd"/>
      <w:r>
        <w:rPr>
          <w:rFonts w:ascii="Times New Roman" w:eastAsia="Times New Roman" w:hAnsi="Times New Roman" w:cs="Times New Roman"/>
          <w:sz w:val="24"/>
          <w:szCs w:val="24"/>
        </w:rPr>
        <w:t xml:space="preserve">, D. Thapa, and M. Cleary, "A Primer of Data Cleaning in Quantitative Research: Handling Missing Values and Outliers," </w:t>
      </w:r>
      <w:r>
        <w:rPr>
          <w:rFonts w:ascii="Times New Roman" w:eastAsia="Times New Roman" w:hAnsi="Times New Roman" w:cs="Times New Roman"/>
          <w:i/>
          <w:iCs/>
          <w:sz w:val="24"/>
          <w:szCs w:val="24"/>
        </w:rPr>
        <w:t>Journal of Advanced Nursing</w:t>
      </w:r>
      <w:r>
        <w:rPr>
          <w:rFonts w:ascii="Times New Roman" w:eastAsia="Times New Roman" w:hAnsi="Times New Roman" w:cs="Times New Roman"/>
          <w:sz w:val="24"/>
          <w:szCs w:val="24"/>
        </w:rPr>
        <w:t>, vol. 82, no. 1, pp. 970–975, Mar. 2025,</w:t>
      </w:r>
      <w:r>
        <w:rPr>
          <w:rFonts w:ascii="Times New Roman" w:eastAsia="Times New Roman" w:hAnsi="Times New Roman" w:cs="Times New Roman"/>
          <w:b/>
          <w:bCs/>
          <w:sz w:val="24"/>
          <w:szCs w:val="24"/>
        </w:rPr>
        <w:t xml:space="preserve">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10.1111/jan.16908.</w:t>
      </w:r>
    </w:p>
    <w:p w14:paraId="37201C2D" w14:textId="77777777" w:rsidR="000C5D27"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[24] L. Deng, S. Wu, S. Zou, and Q. Liu, "Large-Space Fire Detection Technology: A Review of Conventional Detector Limitations and Image-Based Target Detection Techniques," </w:t>
      </w:r>
      <w:r>
        <w:rPr>
          <w:rFonts w:ascii="Times New Roman" w:eastAsia="Times New Roman" w:hAnsi="Times New Roman" w:cs="Times New Roman"/>
          <w:i/>
          <w:iCs/>
          <w:sz w:val="24"/>
          <w:szCs w:val="24"/>
        </w:rPr>
        <w:t>Fire</w:t>
      </w:r>
      <w:r>
        <w:rPr>
          <w:rFonts w:ascii="Times New Roman" w:eastAsia="Times New Roman" w:hAnsi="Times New Roman" w:cs="Times New Roman"/>
          <w:sz w:val="24"/>
          <w:szCs w:val="24"/>
        </w:rPr>
        <w:t xml:space="preserve">, vol. 8, no. 9, Art. no. 358, Sep. 2025, </w:t>
      </w:r>
    </w:p>
    <w:p w14:paraId="65E5C994" w14:textId="77777777" w:rsidR="000C5D27"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[25] S. </w:t>
      </w:r>
      <w:proofErr w:type="spellStart"/>
      <w:r>
        <w:rPr>
          <w:rFonts w:ascii="Times New Roman" w:eastAsia="Times New Roman" w:hAnsi="Times New Roman" w:cs="Times New Roman"/>
          <w:sz w:val="24"/>
          <w:szCs w:val="24"/>
        </w:rPr>
        <w:t>Badruddoza</w:t>
      </w:r>
      <w:proofErr w:type="spellEnd"/>
      <w:r>
        <w:rPr>
          <w:rFonts w:ascii="Times New Roman" w:eastAsia="Times New Roman" w:hAnsi="Times New Roman" w:cs="Times New Roman"/>
          <w:sz w:val="24"/>
          <w:szCs w:val="24"/>
        </w:rPr>
        <w:t xml:space="preserve"> and M. Amin, "Machine Learning Models and Their Applications in Environmental Economics," </w:t>
      </w:r>
      <w:r>
        <w:rPr>
          <w:rFonts w:ascii="Times New Roman" w:eastAsia="Times New Roman" w:hAnsi="Times New Roman" w:cs="Times New Roman"/>
          <w:i/>
          <w:iCs/>
          <w:sz w:val="24"/>
          <w:szCs w:val="24"/>
        </w:rPr>
        <w:t>International Review of Environmental and Resource Economics</w:t>
      </w:r>
      <w:r>
        <w:rPr>
          <w:rFonts w:ascii="Times New Roman" w:eastAsia="Times New Roman" w:hAnsi="Times New Roman" w:cs="Times New Roman"/>
          <w:sz w:val="24"/>
          <w:szCs w:val="24"/>
        </w:rPr>
        <w:t xml:space="preserve">, vol. 19, no. 1, pp. 1–58, Mar. 2025,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10.1561/101.00000173.</w:t>
      </w:r>
    </w:p>
    <w:p w14:paraId="3B732DCC" w14:textId="77777777" w:rsidR="000C5D27"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[26] M. </w:t>
      </w:r>
      <w:proofErr w:type="spellStart"/>
      <w:r>
        <w:rPr>
          <w:rFonts w:ascii="Times New Roman" w:eastAsia="Times New Roman" w:hAnsi="Times New Roman" w:cs="Times New Roman"/>
          <w:sz w:val="24"/>
          <w:szCs w:val="24"/>
        </w:rPr>
        <w:t>Arifuzzaman</w:t>
      </w:r>
      <w:proofErr w:type="spellEnd"/>
      <w:r>
        <w:rPr>
          <w:rFonts w:ascii="Times New Roman" w:eastAsia="Times New Roman" w:hAnsi="Times New Roman" w:cs="Times New Roman"/>
          <w:sz w:val="24"/>
          <w:szCs w:val="24"/>
        </w:rPr>
        <w:t xml:space="preserve">, M. R. Hasan, T. J. Toma, S. B. Hassan, and A. K. Paul, "An Advanced Decision Tree-Based Deep Neural Network in Nonlinear Data Classification," </w:t>
      </w:r>
      <w:r>
        <w:rPr>
          <w:rFonts w:ascii="Times New Roman" w:eastAsia="Times New Roman" w:hAnsi="Times New Roman" w:cs="Times New Roman"/>
          <w:i/>
          <w:iCs/>
          <w:sz w:val="24"/>
          <w:szCs w:val="24"/>
        </w:rPr>
        <w:t>Technologies</w:t>
      </w:r>
      <w:r>
        <w:rPr>
          <w:rFonts w:ascii="Times New Roman" w:eastAsia="Times New Roman" w:hAnsi="Times New Roman" w:cs="Times New Roman"/>
          <w:sz w:val="24"/>
          <w:szCs w:val="24"/>
        </w:rPr>
        <w:t>, vol. 11, no. 1, Art. no. 24, Feb. 2023,</w:t>
      </w:r>
      <w:r>
        <w:rPr>
          <w:rFonts w:ascii="Times New Roman" w:eastAsia="Times New Roman" w:hAnsi="Times New Roman" w:cs="Times New Roman"/>
          <w:b/>
          <w:bCs/>
          <w:sz w:val="24"/>
          <w:szCs w:val="24"/>
        </w:rPr>
        <w:t xml:space="preserve">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10.3390/technologies11010024.</w:t>
      </w:r>
    </w:p>
    <w:p w14:paraId="4CB0CEB0" w14:textId="77777777" w:rsidR="000C5D27"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[27] Y.-J. Chang, Y.-L. Lin, and P.-F. Pai, "Support Vector Machines with Hyperparameter Optimization Frameworks for Classifying Mobile Phone Prices in Multi-Class," </w:t>
      </w:r>
      <w:r>
        <w:rPr>
          <w:rFonts w:ascii="Times New Roman" w:eastAsia="Times New Roman" w:hAnsi="Times New Roman" w:cs="Times New Roman"/>
          <w:i/>
          <w:iCs/>
          <w:sz w:val="24"/>
          <w:szCs w:val="24"/>
        </w:rPr>
        <w:t>Electronics</w:t>
      </w:r>
      <w:r>
        <w:rPr>
          <w:rFonts w:ascii="Times New Roman" w:eastAsia="Times New Roman" w:hAnsi="Times New Roman" w:cs="Times New Roman"/>
          <w:sz w:val="24"/>
          <w:szCs w:val="24"/>
        </w:rPr>
        <w:t xml:space="preserve">, vol. 14, no. 11, Art. no. 2173, May 2025,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10.3390/electronics14112173.</w:t>
      </w:r>
    </w:p>
    <w:p w14:paraId="35F61F23" w14:textId="77777777" w:rsidR="000C5D27"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[28] V. S. </w:t>
      </w:r>
      <w:proofErr w:type="spellStart"/>
      <w:r>
        <w:rPr>
          <w:rFonts w:ascii="Times New Roman" w:eastAsia="Times New Roman" w:hAnsi="Times New Roman" w:cs="Times New Roman"/>
          <w:sz w:val="24"/>
          <w:szCs w:val="24"/>
        </w:rPr>
        <w:t>Stency</w:t>
      </w:r>
      <w:proofErr w:type="spellEnd"/>
      <w:r>
        <w:rPr>
          <w:rFonts w:ascii="Times New Roman" w:eastAsia="Times New Roman" w:hAnsi="Times New Roman" w:cs="Times New Roman"/>
          <w:sz w:val="24"/>
          <w:szCs w:val="24"/>
        </w:rPr>
        <w:t xml:space="preserve">, N. </w:t>
      </w:r>
      <w:proofErr w:type="spellStart"/>
      <w:r>
        <w:rPr>
          <w:rFonts w:ascii="Times New Roman" w:eastAsia="Times New Roman" w:hAnsi="Times New Roman" w:cs="Times New Roman"/>
          <w:sz w:val="24"/>
          <w:szCs w:val="24"/>
        </w:rPr>
        <w:t>Mohanasundaram</w:t>
      </w:r>
      <w:proofErr w:type="spellEnd"/>
      <w:r>
        <w:rPr>
          <w:rFonts w:ascii="Times New Roman" w:eastAsia="Times New Roman" w:hAnsi="Times New Roman" w:cs="Times New Roman"/>
          <w:sz w:val="24"/>
          <w:szCs w:val="24"/>
        </w:rPr>
        <w:t xml:space="preserve">, and R. Santhosh, "Ensembled Gradient Boosting Technique with Decision Tree for Intrusion Detection System," </w:t>
      </w:r>
      <w:r>
        <w:rPr>
          <w:rFonts w:ascii="Times New Roman" w:eastAsia="Times New Roman" w:hAnsi="Times New Roman" w:cs="Times New Roman"/>
          <w:i/>
          <w:iCs/>
          <w:sz w:val="24"/>
          <w:szCs w:val="24"/>
        </w:rPr>
        <w:t>International Journal of Intelligent Systems and Applications in Engineering</w:t>
      </w:r>
      <w:r>
        <w:rPr>
          <w:rFonts w:ascii="Times New Roman" w:eastAsia="Times New Roman" w:hAnsi="Times New Roman" w:cs="Times New Roman"/>
          <w:sz w:val="24"/>
          <w:szCs w:val="24"/>
        </w:rPr>
        <w:t>, vol. 12, no. 21s, pp. 2571–2583, Mar. 2025.</w:t>
      </w:r>
    </w:p>
    <w:p w14:paraId="3E155C74" w14:textId="77777777" w:rsidR="000C5D27"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[29] M. Khurram, C. Zhang, S. Muhammad, H. </w:t>
      </w:r>
      <w:proofErr w:type="spellStart"/>
      <w:r>
        <w:rPr>
          <w:rFonts w:ascii="Times New Roman" w:eastAsia="Times New Roman" w:hAnsi="Times New Roman" w:cs="Times New Roman"/>
          <w:sz w:val="24"/>
          <w:szCs w:val="24"/>
        </w:rPr>
        <w:t>Kishnani</w:t>
      </w:r>
      <w:proofErr w:type="spellEnd"/>
      <w:r>
        <w:rPr>
          <w:rFonts w:ascii="Times New Roman" w:eastAsia="Times New Roman" w:hAnsi="Times New Roman" w:cs="Times New Roman"/>
          <w:sz w:val="24"/>
          <w:szCs w:val="24"/>
        </w:rPr>
        <w:t xml:space="preserve">, K. An, K. Abeywardena, U. Chadha, and K. </w:t>
      </w:r>
      <w:proofErr w:type="spellStart"/>
      <w:r>
        <w:rPr>
          <w:rFonts w:ascii="Times New Roman" w:eastAsia="Times New Roman" w:hAnsi="Times New Roman" w:cs="Times New Roman"/>
          <w:sz w:val="24"/>
          <w:szCs w:val="24"/>
        </w:rPr>
        <w:t>Behdinan</w:t>
      </w:r>
      <w:proofErr w:type="spellEnd"/>
      <w:r>
        <w:rPr>
          <w:rFonts w:ascii="Times New Roman" w:eastAsia="Times New Roman" w:hAnsi="Times New Roman" w:cs="Times New Roman"/>
          <w:sz w:val="24"/>
          <w:szCs w:val="24"/>
        </w:rPr>
        <w:t xml:space="preserve">, "Artificial Intelligence in Manufacturing Industry Worker Safety: A New Paradigm for Hazard Prevention and Mitigation," </w:t>
      </w:r>
      <w:r>
        <w:rPr>
          <w:rFonts w:ascii="Times New Roman" w:eastAsia="Times New Roman" w:hAnsi="Times New Roman" w:cs="Times New Roman"/>
          <w:i/>
          <w:iCs/>
          <w:sz w:val="24"/>
          <w:szCs w:val="24"/>
        </w:rPr>
        <w:t>Processes</w:t>
      </w:r>
      <w:r>
        <w:rPr>
          <w:rFonts w:ascii="Times New Roman" w:eastAsia="Times New Roman" w:hAnsi="Times New Roman" w:cs="Times New Roman"/>
          <w:sz w:val="24"/>
          <w:szCs w:val="24"/>
        </w:rPr>
        <w:t xml:space="preserve">, vol. 13, no. 5, Art. no. 1312, Apr. 2025,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10.3390/pr13051312.</w:t>
      </w:r>
    </w:p>
    <w:p w14:paraId="5488A6B4" w14:textId="77777777" w:rsidR="000C5D27"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[30] S. Kiranyaz, O. Avci, O. Abdeljaber, T. Ince, M. </w:t>
      </w:r>
      <w:proofErr w:type="spellStart"/>
      <w:r>
        <w:rPr>
          <w:rFonts w:ascii="Times New Roman" w:eastAsia="Times New Roman" w:hAnsi="Times New Roman" w:cs="Times New Roman"/>
          <w:sz w:val="24"/>
          <w:szCs w:val="24"/>
        </w:rPr>
        <w:t>Gabbouj</w:t>
      </w:r>
      <w:proofErr w:type="spellEnd"/>
      <w:r>
        <w:rPr>
          <w:rFonts w:ascii="Times New Roman" w:eastAsia="Times New Roman" w:hAnsi="Times New Roman" w:cs="Times New Roman"/>
          <w:sz w:val="24"/>
          <w:szCs w:val="24"/>
        </w:rPr>
        <w:t xml:space="preserve">, and D. J. Inman, "1D Convolutional Neural Networks and Applications: A Survey," </w:t>
      </w:r>
      <w:r>
        <w:rPr>
          <w:rFonts w:ascii="Times New Roman" w:eastAsia="Times New Roman" w:hAnsi="Times New Roman" w:cs="Times New Roman"/>
          <w:i/>
          <w:iCs/>
          <w:sz w:val="24"/>
          <w:szCs w:val="24"/>
        </w:rPr>
        <w:t>Mechanical Systems and Signal Processing</w:t>
      </w:r>
      <w:r>
        <w:rPr>
          <w:rFonts w:ascii="Times New Roman" w:eastAsia="Times New Roman" w:hAnsi="Times New Roman" w:cs="Times New Roman"/>
          <w:sz w:val="24"/>
          <w:szCs w:val="24"/>
        </w:rPr>
        <w:t xml:space="preserve">, vol. 151, Art. no. 107398, Apr. 2021,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10.1016/j.ymssp.2020.107398.</w:t>
      </w:r>
    </w:p>
    <w:p w14:paraId="19703C0F" w14:textId="77777777" w:rsidR="000C5D27"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[31] P. Malhotra, L. </w:t>
      </w:r>
      <w:proofErr w:type="spellStart"/>
      <w:r>
        <w:rPr>
          <w:rFonts w:ascii="Times New Roman" w:eastAsia="Times New Roman" w:hAnsi="Times New Roman" w:cs="Times New Roman"/>
          <w:sz w:val="24"/>
          <w:szCs w:val="24"/>
        </w:rPr>
        <w:t>Vig</w:t>
      </w:r>
      <w:proofErr w:type="spellEnd"/>
      <w:r>
        <w:rPr>
          <w:rFonts w:ascii="Times New Roman" w:eastAsia="Times New Roman" w:hAnsi="Times New Roman" w:cs="Times New Roman"/>
          <w:sz w:val="24"/>
          <w:szCs w:val="24"/>
        </w:rPr>
        <w:t xml:space="preserve">, G. Shroff, and P. Agarwal, "Long </w:t>
      </w:r>
      <w:proofErr w:type="gramStart"/>
      <w:r>
        <w:rPr>
          <w:rFonts w:ascii="Times New Roman" w:eastAsia="Times New Roman" w:hAnsi="Times New Roman" w:cs="Times New Roman"/>
          <w:sz w:val="24"/>
          <w:szCs w:val="24"/>
        </w:rPr>
        <w:t>Short Term</w:t>
      </w:r>
      <w:proofErr w:type="gramEnd"/>
      <w:r>
        <w:rPr>
          <w:rFonts w:ascii="Times New Roman" w:eastAsia="Times New Roman" w:hAnsi="Times New Roman" w:cs="Times New Roman"/>
          <w:sz w:val="24"/>
          <w:szCs w:val="24"/>
        </w:rPr>
        <w:t xml:space="preserve"> Memory Networks for Anomaly Detection in Time Series," in </w:t>
      </w:r>
      <w:r>
        <w:rPr>
          <w:rFonts w:ascii="Times New Roman" w:eastAsia="Times New Roman" w:hAnsi="Times New Roman" w:cs="Times New Roman"/>
          <w:i/>
          <w:iCs/>
          <w:sz w:val="24"/>
          <w:szCs w:val="24"/>
        </w:rPr>
        <w:t>Proc. 23rd European Symposium on Artificial Neural Networks, Computational Intelligence and Machine Learning (ESANN)</w:t>
      </w:r>
      <w:r>
        <w:rPr>
          <w:rFonts w:ascii="Times New Roman" w:eastAsia="Times New Roman" w:hAnsi="Times New Roman" w:cs="Times New Roman"/>
          <w:sz w:val="24"/>
          <w:szCs w:val="24"/>
        </w:rPr>
        <w:t>, Bruges, Belgium, Apr. 2015, pp. 89–94.</w:t>
      </w:r>
    </w:p>
    <w:p w14:paraId="01BCB7D0" w14:textId="77777777" w:rsidR="000C5D27"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[32] P. Sankarasubramanian and E. N. Ganesh, "Industrial Accident Report Analysis Using Natural Language Processing," </w:t>
      </w:r>
      <w:r>
        <w:rPr>
          <w:rFonts w:ascii="Times New Roman" w:eastAsia="Times New Roman" w:hAnsi="Times New Roman" w:cs="Times New Roman"/>
          <w:i/>
          <w:iCs/>
          <w:sz w:val="24"/>
          <w:szCs w:val="24"/>
        </w:rPr>
        <w:t>International Journal of Scientific &amp; Technology Research</w:t>
      </w:r>
      <w:r>
        <w:rPr>
          <w:rFonts w:ascii="Times New Roman" w:eastAsia="Times New Roman" w:hAnsi="Times New Roman" w:cs="Times New Roman"/>
          <w:sz w:val="24"/>
          <w:szCs w:val="24"/>
        </w:rPr>
        <w:t>, vol. 9, no. 7, pp. 470–476, Jul. 2020.</w:t>
      </w:r>
    </w:p>
    <w:p w14:paraId="3FE4480E" w14:textId="77777777" w:rsidR="000C5D27"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[33] S. Agarwal, Y. P. Chugh, A. Singh, V. </w:t>
      </w:r>
      <w:proofErr w:type="spellStart"/>
      <w:r>
        <w:rPr>
          <w:rFonts w:ascii="Times New Roman" w:eastAsia="Times New Roman" w:hAnsi="Times New Roman" w:cs="Times New Roman"/>
          <w:sz w:val="24"/>
          <w:szCs w:val="24"/>
        </w:rPr>
        <w:t>Sakinala</w:t>
      </w:r>
      <w:proofErr w:type="spellEnd"/>
      <w:r>
        <w:rPr>
          <w:rFonts w:ascii="Times New Roman" w:eastAsia="Times New Roman" w:hAnsi="Times New Roman" w:cs="Times New Roman"/>
          <w:sz w:val="24"/>
          <w:szCs w:val="24"/>
        </w:rPr>
        <w:t xml:space="preserve">, A. Mukherjee, B. Prasad, C. Dagli, and Y. Zou, "Application of natural language processing and machine learning for analyzing mining accident reports and automating the process of root cause analysis," </w:t>
      </w:r>
      <w:r>
        <w:rPr>
          <w:rFonts w:ascii="Times New Roman" w:eastAsia="Times New Roman" w:hAnsi="Times New Roman" w:cs="Times New Roman"/>
          <w:i/>
          <w:iCs/>
          <w:sz w:val="24"/>
          <w:szCs w:val="24"/>
        </w:rPr>
        <w:t>International Journal of Coal Science &amp; Technology</w:t>
      </w:r>
      <w:r>
        <w:rPr>
          <w:rFonts w:ascii="Times New Roman" w:eastAsia="Times New Roman" w:hAnsi="Times New Roman" w:cs="Times New Roman"/>
          <w:sz w:val="24"/>
          <w:szCs w:val="24"/>
        </w:rPr>
        <w:t xml:space="preserve">, vol. 12, Art. no. 91, Sep. 2025,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xml:space="preserve">: 10.1007/s40789-025-00747-6. </w:t>
      </w:r>
    </w:p>
    <w:p w14:paraId="33AD2259" w14:textId="77777777" w:rsidR="000C5D27"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lastRenderedPageBreak/>
        <w:t xml:space="preserve">[34] A. Sharma, S. Rani, and M. Shabaz, "A comprehensive review of explainable AI in cybersecurity: Decoding the black box," </w:t>
      </w:r>
      <w:r>
        <w:rPr>
          <w:rFonts w:ascii="Times New Roman" w:eastAsia="Times New Roman" w:hAnsi="Times New Roman" w:cs="Times New Roman"/>
          <w:i/>
          <w:iCs/>
          <w:sz w:val="24"/>
          <w:szCs w:val="24"/>
        </w:rPr>
        <w:t>ICT Express</w:t>
      </w:r>
      <w:r>
        <w:rPr>
          <w:rFonts w:ascii="Times New Roman" w:eastAsia="Times New Roman" w:hAnsi="Times New Roman" w:cs="Times New Roman"/>
          <w:sz w:val="24"/>
          <w:szCs w:val="24"/>
        </w:rPr>
        <w:t>, 2025,</w:t>
      </w:r>
      <w:r>
        <w:rPr>
          <w:rFonts w:ascii="Times New Roman" w:eastAsia="Times New Roman" w:hAnsi="Times New Roman" w:cs="Times New Roman"/>
          <w:b/>
          <w:bCs/>
          <w:sz w:val="24"/>
          <w:szCs w:val="24"/>
        </w:rPr>
        <w:t xml:space="preserve">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10.1016/j.icte.2025.10.004.</w:t>
      </w:r>
    </w:p>
    <w:p w14:paraId="140B71F9" w14:textId="77777777" w:rsidR="000C5D27"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[35] S. Ali, T. </w:t>
      </w:r>
      <w:proofErr w:type="spellStart"/>
      <w:r>
        <w:rPr>
          <w:rFonts w:ascii="Times New Roman" w:eastAsia="Times New Roman" w:hAnsi="Times New Roman" w:cs="Times New Roman"/>
          <w:sz w:val="24"/>
          <w:szCs w:val="24"/>
        </w:rPr>
        <w:t>Abuhmed</w:t>
      </w:r>
      <w:proofErr w:type="spellEnd"/>
      <w:r>
        <w:rPr>
          <w:rFonts w:ascii="Times New Roman" w:eastAsia="Times New Roman" w:hAnsi="Times New Roman" w:cs="Times New Roman"/>
          <w:sz w:val="24"/>
          <w:szCs w:val="24"/>
        </w:rPr>
        <w:t>, S. El-</w:t>
      </w:r>
      <w:proofErr w:type="spellStart"/>
      <w:r>
        <w:rPr>
          <w:rFonts w:ascii="Times New Roman" w:eastAsia="Times New Roman" w:hAnsi="Times New Roman" w:cs="Times New Roman"/>
          <w:sz w:val="24"/>
          <w:szCs w:val="24"/>
        </w:rPr>
        <w:t>Sappagh</w:t>
      </w:r>
      <w:proofErr w:type="spellEnd"/>
      <w:r>
        <w:rPr>
          <w:rFonts w:ascii="Times New Roman" w:eastAsia="Times New Roman" w:hAnsi="Times New Roman" w:cs="Times New Roman"/>
          <w:sz w:val="24"/>
          <w:szCs w:val="24"/>
        </w:rPr>
        <w:t xml:space="preserve">, K. Muhammad, J. M. Alonso-Moral, R. Confalonieri, R. Guidotti, J. Del Ser, N. Díaz-Rodríguez, and F. Herrera, "Explainable Artificial Intelligence (XAI): What we know and what is left to attain Trustworthy Artificial Intelligence," </w:t>
      </w:r>
      <w:r>
        <w:rPr>
          <w:rFonts w:ascii="Times New Roman" w:eastAsia="Times New Roman" w:hAnsi="Times New Roman" w:cs="Times New Roman"/>
          <w:i/>
          <w:iCs/>
          <w:sz w:val="24"/>
          <w:szCs w:val="24"/>
        </w:rPr>
        <w:t>Information Fusion</w:t>
      </w:r>
      <w:r>
        <w:rPr>
          <w:rFonts w:ascii="Times New Roman" w:eastAsia="Times New Roman" w:hAnsi="Times New Roman" w:cs="Times New Roman"/>
          <w:sz w:val="24"/>
          <w:szCs w:val="24"/>
        </w:rPr>
        <w:t>, vol. 99, Art. no. 101805, Nov. 2023,</w:t>
      </w:r>
      <w:r>
        <w:rPr>
          <w:rFonts w:ascii="Times New Roman" w:eastAsia="Times New Roman" w:hAnsi="Times New Roman" w:cs="Times New Roman"/>
          <w:b/>
          <w:bCs/>
          <w:sz w:val="24"/>
          <w:szCs w:val="24"/>
        </w:rPr>
        <w:t xml:space="preserve">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xml:space="preserve">: 10.1016/j.inffus.2023.101805. </w:t>
      </w:r>
    </w:p>
    <w:p w14:paraId="1620156E" w14:textId="77777777" w:rsidR="000C5D27"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[36] A. V. Ponce-Bobadilla, V. Schmitt, C. S. Maier, S. Mensing, and S. Stodtmann, "Practical guide to SHAP analysis: Explaining supervised machine learning model predictions in drug development," </w:t>
      </w:r>
      <w:r>
        <w:rPr>
          <w:rFonts w:ascii="Times New Roman" w:eastAsia="Times New Roman" w:hAnsi="Times New Roman" w:cs="Times New Roman"/>
          <w:i/>
          <w:iCs/>
          <w:sz w:val="24"/>
          <w:szCs w:val="24"/>
        </w:rPr>
        <w:t>Clinical and Translational Science</w:t>
      </w:r>
      <w:r>
        <w:rPr>
          <w:rFonts w:ascii="Times New Roman" w:eastAsia="Times New Roman" w:hAnsi="Times New Roman" w:cs="Times New Roman"/>
          <w:sz w:val="24"/>
          <w:szCs w:val="24"/>
        </w:rPr>
        <w:t>, vol. 17, no. 11, Art. no. e70056, Oct. 2024,</w:t>
      </w:r>
      <w:r>
        <w:rPr>
          <w:rFonts w:ascii="Times New Roman" w:eastAsia="Times New Roman" w:hAnsi="Times New Roman" w:cs="Times New Roman"/>
          <w:b/>
          <w:bCs/>
          <w:sz w:val="24"/>
          <w:szCs w:val="24"/>
        </w:rPr>
        <w:t xml:space="preserve">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10.1111/cts.70056</w:t>
      </w:r>
    </w:p>
    <w:p w14:paraId="67E2EABC" w14:textId="77777777" w:rsidR="000C5D27"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[37] Y. Jia, Y. Guo, Y. Chen, X. Zhang, G. Wang, and Q. Zhang, “</w:t>
      </w:r>
      <w:proofErr w:type="spellStart"/>
      <w:r>
        <w:rPr>
          <w:rFonts w:ascii="Times New Roman" w:eastAsia="Times New Roman" w:hAnsi="Times New Roman" w:cs="Times New Roman"/>
          <w:sz w:val="24"/>
          <w:szCs w:val="24"/>
        </w:rPr>
        <w:t>MmodalFire</w:t>
      </w:r>
      <w:proofErr w:type="spellEnd"/>
      <w:r>
        <w:rPr>
          <w:rFonts w:ascii="Times New Roman" w:eastAsia="Times New Roman" w:hAnsi="Times New Roman" w:cs="Times New Roman"/>
          <w:sz w:val="24"/>
          <w:szCs w:val="24"/>
        </w:rPr>
        <w:t xml:space="preserve">: A Continuous Multimodal Dataset Comprising Video and Physical Sensing Data for Detecting Indoor Fires,” </w:t>
      </w:r>
      <w:r>
        <w:rPr>
          <w:rFonts w:ascii="Times New Roman" w:eastAsia="Times New Roman" w:hAnsi="Times New Roman" w:cs="Times New Roman"/>
          <w:i/>
          <w:iCs/>
          <w:sz w:val="24"/>
          <w:szCs w:val="24"/>
        </w:rPr>
        <w:t>Scientific Data</w:t>
      </w:r>
      <w:r>
        <w:rPr>
          <w:rFonts w:ascii="Times New Roman" w:eastAsia="Times New Roman" w:hAnsi="Times New Roman" w:cs="Times New Roman"/>
          <w:sz w:val="24"/>
          <w:szCs w:val="24"/>
        </w:rPr>
        <w:t xml:space="preserve">, vol. 13, Article 489, 2026. </w:t>
      </w:r>
      <w:r>
        <w:rPr>
          <w:rFonts w:ascii="Times New Roman" w:eastAsia="Times New Roman" w:hAnsi="Times New Roman" w:cs="Times New Roman"/>
          <w:b/>
          <w:bCs/>
          <w:sz w:val="24"/>
          <w:szCs w:val="24"/>
        </w:rPr>
        <w:t>doi.org/10.1038/s41597-026-06810-6</w:t>
      </w:r>
      <w:r>
        <w:rPr>
          <w:rFonts w:ascii="Times New Roman" w:eastAsia="Times New Roman" w:hAnsi="Times New Roman" w:cs="Times New Roman"/>
          <w:sz w:val="24"/>
          <w:szCs w:val="24"/>
        </w:rPr>
        <w:t>.</w:t>
      </w:r>
    </w:p>
    <w:p w14:paraId="07541CF8" w14:textId="77777777" w:rsidR="000C5D27"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[38] K. </w:t>
      </w:r>
      <w:proofErr w:type="spellStart"/>
      <w:r>
        <w:rPr>
          <w:rFonts w:ascii="Times New Roman" w:eastAsia="Times New Roman" w:hAnsi="Times New Roman" w:cs="Times New Roman"/>
          <w:sz w:val="24"/>
          <w:szCs w:val="24"/>
        </w:rPr>
        <w:t>Benderouach</w:t>
      </w:r>
      <w:proofErr w:type="spellEnd"/>
      <w:r>
        <w:rPr>
          <w:rFonts w:ascii="Times New Roman" w:eastAsia="Times New Roman" w:hAnsi="Times New Roman" w:cs="Times New Roman"/>
          <w:sz w:val="24"/>
          <w:szCs w:val="24"/>
        </w:rPr>
        <w:t xml:space="preserve">, I. Bennis, K. Mansouri, and A. Siadat, “Predicting human and environmental risk factors of accidents in the energy sector using machine learning,” Applied Sciences, vol. 16, no. 3, Art. no. 1203, 2026,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10.3390/app16031203.</w:t>
      </w:r>
    </w:p>
    <w:p w14:paraId="40E8146F" w14:textId="77777777" w:rsidR="000C5D27"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[39] S. Tan, T. T. Toe, P. Joseph, and K. Moinuddin, “Explainable Artificial Intelligence (XAI)-Enabled Probabilistic Fire Risk Prediction for High-Rise Residential Buildings: SHAP Attribution of Human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Risks,” Buildings, vol. 16, no. 13, Art. no. 2538, 2026.</w:t>
      </w:r>
    </w:p>
    <w:p w14:paraId="2264C4F6" w14:textId="77777777" w:rsidR="000C5D27"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[40] J. Manoah, J. Anitha, S. Immanuel Alex, and S. Stewart Kirubakaran, "Smart Accident Prediction in Fireworks Industry Using AI," in </w:t>
      </w:r>
      <w:r>
        <w:rPr>
          <w:rFonts w:ascii="Times New Roman" w:eastAsia="Times New Roman" w:hAnsi="Times New Roman" w:cs="Times New Roman"/>
          <w:i/>
          <w:iCs/>
          <w:sz w:val="24"/>
          <w:szCs w:val="24"/>
        </w:rPr>
        <w:t>Proceedings of the 2026 4th International Conference</w:t>
      </w:r>
      <w:r>
        <w:rPr>
          <w:rFonts w:ascii="Times New Roman" w:eastAsia="Times New Roman" w:hAnsi="Times New Roman" w:cs="Times New Roman"/>
          <w:sz w:val="24"/>
          <w:szCs w:val="24"/>
        </w:rPr>
        <w:t>, IEEE, 2026.</w:t>
      </w:r>
    </w:p>
    <w:p w14:paraId="0EE4D4A8" w14:textId="77777777" w:rsidR="000C5D27"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 S. Alsulamy, M. </w:t>
      </w:r>
      <w:proofErr w:type="spellStart"/>
      <w:r>
        <w:rPr>
          <w:rFonts w:ascii="Times New Roman" w:eastAsia="Times New Roman" w:hAnsi="Times New Roman" w:cs="Times New Roman"/>
          <w:sz w:val="24"/>
          <w:szCs w:val="24"/>
        </w:rPr>
        <w:t>Alshayeb</w:t>
      </w:r>
      <w:proofErr w:type="spellEnd"/>
      <w:r>
        <w:rPr>
          <w:rFonts w:ascii="Times New Roman" w:eastAsia="Times New Roman" w:hAnsi="Times New Roman" w:cs="Times New Roman"/>
          <w:sz w:val="24"/>
          <w:szCs w:val="24"/>
        </w:rPr>
        <w:t xml:space="preserve">, I. Inam, and A. Ahmed, “Machine Learning Applications for Predicting Safety Incidents in Construction Industry,” </w:t>
      </w:r>
      <w:r>
        <w:rPr>
          <w:rFonts w:ascii="Times New Roman" w:eastAsia="Times New Roman" w:hAnsi="Times New Roman" w:cs="Times New Roman"/>
          <w:i/>
          <w:iCs/>
          <w:sz w:val="24"/>
          <w:szCs w:val="24"/>
        </w:rPr>
        <w:t>Scientific Reports</w:t>
      </w:r>
      <w:r>
        <w:rPr>
          <w:rFonts w:ascii="Times New Roman" w:eastAsia="Times New Roman" w:hAnsi="Times New Roman" w:cs="Times New Roman"/>
          <w:sz w:val="24"/>
          <w:szCs w:val="24"/>
        </w:rPr>
        <w:t xml:space="preserve">, vol. 16, Article 4673, 2026. </w:t>
      </w:r>
      <w:r>
        <w:rPr>
          <w:rFonts w:ascii="Times New Roman" w:eastAsia="Times New Roman" w:hAnsi="Times New Roman" w:cs="Times New Roman"/>
          <w:b/>
          <w:bCs/>
          <w:sz w:val="24"/>
          <w:szCs w:val="24"/>
        </w:rPr>
        <w:t>doi.org/10.1038/s41598-025-34763-0</w:t>
      </w:r>
      <w:r>
        <w:rPr>
          <w:rFonts w:ascii="Times New Roman" w:eastAsia="Times New Roman" w:hAnsi="Times New Roman" w:cs="Times New Roman"/>
          <w:sz w:val="24"/>
          <w:szCs w:val="24"/>
        </w:rPr>
        <w:t>.</w:t>
      </w:r>
    </w:p>
    <w:p w14:paraId="7BBEE8D9" w14:textId="77777777" w:rsidR="000C5D27"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[42] J. Desikan, S. K. Singh, A. </w:t>
      </w:r>
      <w:proofErr w:type="spellStart"/>
      <w:r>
        <w:rPr>
          <w:rFonts w:ascii="Times New Roman" w:eastAsia="Times New Roman" w:hAnsi="Times New Roman" w:cs="Times New Roman"/>
          <w:sz w:val="24"/>
          <w:szCs w:val="24"/>
        </w:rPr>
        <w:t>Jayanthiladevi</w:t>
      </w:r>
      <w:proofErr w:type="spellEnd"/>
      <w:r>
        <w:rPr>
          <w:rFonts w:ascii="Times New Roman" w:eastAsia="Times New Roman" w:hAnsi="Times New Roman" w:cs="Times New Roman"/>
          <w:sz w:val="24"/>
          <w:szCs w:val="24"/>
        </w:rPr>
        <w:t xml:space="preserve">, S. Singh, and B. Yoon, “Dempster Shafer-empowered machine learning-based scheme for reducing fire risks in IoT-enabled industrial environments,” IEEE Access, vol. 13, pp. 46546–46567, 2025,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10.1109/ACCESS.2025.3550413.</w:t>
      </w:r>
    </w:p>
    <w:p w14:paraId="65F7D965" w14:textId="77777777" w:rsidR="000C5D27"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[43] M. Milli and M. Milli, “Reducing false positives in building fire detection systems via multiple metal oxide sensors,” IEEE Access, vol. 13, pp. 157537–157550, 2025,</w:t>
      </w:r>
      <w:r>
        <w:rPr>
          <w:rFonts w:ascii="Times New Roman" w:eastAsia="Times New Roman" w:hAnsi="Times New Roman" w:cs="Times New Roman"/>
          <w:b/>
          <w:bCs/>
          <w:sz w:val="24"/>
          <w:szCs w:val="24"/>
        </w:rPr>
        <w:t xml:space="preserve">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10.1109/ACCESS.2025.3606584.</w:t>
      </w:r>
    </w:p>
    <w:p w14:paraId="705BEE9A" w14:textId="77777777" w:rsidR="000C5D27"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[44] I. C. Obasi and C. Benson, “An explainable machine learning framework for predicting injury severity in the extractive industry using SHAP,” Results in Engineering, vol. 28, Art. no. 107552, 2025,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10.1016/j.rineng.2025.107552.</w:t>
      </w:r>
    </w:p>
    <w:p w14:paraId="11DD6DE7" w14:textId="77777777" w:rsidR="000C5D27"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lastRenderedPageBreak/>
        <w:t xml:space="preserve">[45] D. P. Sharma, N. Beigi-Mohammadi, P. S. </w:t>
      </w:r>
      <w:proofErr w:type="spellStart"/>
      <w:r>
        <w:rPr>
          <w:rFonts w:ascii="Times New Roman" w:eastAsia="Times New Roman" w:hAnsi="Times New Roman" w:cs="Times New Roman"/>
          <w:sz w:val="24"/>
          <w:szCs w:val="24"/>
        </w:rPr>
        <w:t>Bodro</w:t>
      </w:r>
      <w:proofErr w:type="spellEnd"/>
      <w:r>
        <w:rPr>
          <w:rFonts w:ascii="Times New Roman" w:eastAsia="Times New Roman" w:hAnsi="Times New Roman" w:cs="Times New Roman"/>
          <w:sz w:val="24"/>
          <w:szCs w:val="24"/>
        </w:rPr>
        <w:t xml:space="preserve">, J. F. L. Leon-Garcia, and A. El-Emam, “A Machine Learning Framework for Fire Risk Prediction with Response and Proximity Insights,” IEEE Access, 2025,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10.1109/ACCESS.2025.3602259.</w:t>
      </w:r>
    </w:p>
    <w:p w14:paraId="76CDF661" w14:textId="77777777" w:rsidR="000C5D27"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[46] S. Pandey, A. K. Singh, S. </w:t>
      </w:r>
      <w:proofErr w:type="spellStart"/>
      <w:r>
        <w:rPr>
          <w:rFonts w:ascii="Times New Roman" w:eastAsia="Times New Roman" w:hAnsi="Times New Roman" w:cs="Times New Roman"/>
          <w:sz w:val="24"/>
          <w:szCs w:val="24"/>
        </w:rPr>
        <w:t>Parhi</w:t>
      </w:r>
      <w:proofErr w:type="spellEnd"/>
      <w:r>
        <w:rPr>
          <w:rFonts w:ascii="Times New Roman" w:eastAsia="Times New Roman" w:hAnsi="Times New Roman" w:cs="Times New Roman"/>
          <w:sz w:val="24"/>
          <w:szCs w:val="24"/>
        </w:rPr>
        <w:t>, and S. K. Jha, “Towards safer steel operations with a multi-model framework for accident prediction and risk assessment simulation,” Scientific Reports, vol. 15, Art. no. 13293, 2025,</w:t>
      </w:r>
      <w:r>
        <w:rPr>
          <w:rFonts w:ascii="Times New Roman" w:eastAsia="Times New Roman" w:hAnsi="Times New Roman" w:cs="Times New Roman"/>
          <w:b/>
          <w:bCs/>
          <w:sz w:val="24"/>
          <w:szCs w:val="24"/>
        </w:rPr>
        <w:t xml:space="preserve">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10.1038/s41598-025-96028-0.</w:t>
      </w:r>
    </w:p>
    <w:p w14:paraId="5671E1AC" w14:textId="77777777" w:rsidR="000C5D27"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[47</w:t>
      </w:r>
      <w:proofErr w:type="gramStart"/>
      <w:r>
        <w:rPr>
          <w:rFonts w:ascii="Times New Roman" w:eastAsia="Times New Roman" w:hAnsi="Times New Roman" w:cs="Times New Roman"/>
          <w:sz w:val="24"/>
          <w:szCs w:val="24"/>
        </w:rPr>
        <w:t>]  X.</w:t>
      </w:r>
      <w:proofErr w:type="gramEnd"/>
      <w:r>
        <w:rPr>
          <w:rFonts w:ascii="Times New Roman" w:eastAsia="Times New Roman" w:hAnsi="Times New Roman" w:cs="Times New Roman"/>
          <w:sz w:val="24"/>
          <w:szCs w:val="24"/>
        </w:rPr>
        <w:t xml:space="preserve"> Li, S. Zhang, X. Li, J. Zeng, Y. Long, B. Nie, and C. Zhao, “SHAP-driven insights into multimodal data: Behavior phase prediction for industrial safety applications,” Scientific Reports, vol. 15, Art. no. 34965, 2025,</w:t>
      </w:r>
      <w:r>
        <w:rPr>
          <w:rFonts w:ascii="Times New Roman" w:eastAsia="Times New Roman" w:hAnsi="Times New Roman" w:cs="Times New Roman"/>
          <w:b/>
          <w:bCs/>
          <w:sz w:val="24"/>
          <w:szCs w:val="24"/>
        </w:rPr>
        <w:t xml:space="preserve">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10.1038/s41598-025-18889-9.</w:t>
      </w:r>
    </w:p>
    <w:p w14:paraId="69EB55D4" w14:textId="77777777" w:rsidR="000C5D27"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[48] J. Desikan, S. K. Singh, A. </w:t>
      </w:r>
      <w:proofErr w:type="spellStart"/>
      <w:r>
        <w:rPr>
          <w:rFonts w:ascii="Times New Roman" w:eastAsia="Times New Roman" w:hAnsi="Times New Roman" w:cs="Times New Roman"/>
          <w:sz w:val="24"/>
          <w:szCs w:val="24"/>
        </w:rPr>
        <w:t>Jayanthiladevi</w:t>
      </w:r>
      <w:proofErr w:type="spellEnd"/>
      <w:r>
        <w:rPr>
          <w:rFonts w:ascii="Times New Roman" w:eastAsia="Times New Roman" w:hAnsi="Times New Roman" w:cs="Times New Roman"/>
          <w:sz w:val="24"/>
          <w:szCs w:val="24"/>
        </w:rPr>
        <w:t xml:space="preserve">, S. Bhushan, V. </w:t>
      </w:r>
      <w:proofErr w:type="spellStart"/>
      <w:r>
        <w:rPr>
          <w:rFonts w:ascii="Times New Roman" w:eastAsia="Times New Roman" w:hAnsi="Times New Roman" w:cs="Times New Roman"/>
          <w:sz w:val="24"/>
          <w:szCs w:val="24"/>
        </w:rPr>
        <w:t>Rishiwal</w:t>
      </w:r>
      <w:proofErr w:type="spellEnd"/>
      <w:r>
        <w:rPr>
          <w:rFonts w:ascii="Times New Roman" w:eastAsia="Times New Roman" w:hAnsi="Times New Roman" w:cs="Times New Roman"/>
          <w:sz w:val="24"/>
          <w:szCs w:val="24"/>
        </w:rPr>
        <w:t xml:space="preserve">, and M. Kumar, “Hybrid machine learning-based fault-tolerant sensor data fusion and anomaly detection for fire risk mitigation in </w:t>
      </w:r>
      <w:proofErr w:type="spellStart"/>
      <w:r>
        <w:rPr>
          <w:rFonts w:ascii="Times New Roman" w:eastAsia="Times New Roman" w:hAnsi="Times New Roman" w:cs="Times New Roman"/>
          <w:sz w:val="24"/>
          <w:szCs w:val="24"/>
        </w:rPr>
        <w:t>IIoT</w:t>
      </w:r>
      <w:proofErr w:type="spellEnd"/>
      <w:r>
        <w:rPr>
          <w:rFonts w:ascii="Times New Roman" w:eastAsia="Times New Roman" w:hAnsi="Times New Roman" w:cs="Times New Roman"/>
          <w:sz w:val="24"/>
          <w:szCs w:val="24"/>
        </w:rPr>
        <w:t xml:space="preserve"> environment,” Sensors, vol. 25, no. 7, Art. no. 2146, 2025,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10.3390/s25072146.</w:t>
      </w:r>
    </w:p>
    <w:p w14:paraId="044897C3" w14:textId="77777777" w:rsidR="000C5D27"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[49</w:t>
      </w:r>
      <w:r>
        <w:rPr>
          <w:sz w:val="24"/>
          <w:szCs w:val="24"/>
        </w:rPr>
        <w:t xml:space="preserve">] </w:t>
      </w:r>
      <w:r>
        <w:rPr>
          <w:rFonts w:ascii="Times New Roman" w:eastAsia="Times New Roman" w:hAnsi="Times New Roman" w:cs="Times New Roman"/>
          <w:sz w:val="24"/>
          <w:szCs w:val="24"/>
        </w:rPr>
        <w:t xml:space="preserve">G. M. I. Alam et al., “Real-Time Detection of Forest Fires Using </w:t>
      </w:r>
      <w:proofErr w:type="spellStart"/>
      <w:r>
        <w:rPr>
          <w:rFonts w:ascii="Times New Roman" w:eastAsia="Times New Roman" w:hAnsi="Times New Roman" w:cs="Times New Roman"/>
          <w:sz w:val="24"/>
          <w:szCs w:val="24"/>
        </w:rPr>
        <w:t>FireNet</w:t>
      </w:r>
      <w:proofErr w:type="spellEnd"/>
      <w:r>
        <w:rPr>
          <w:rFonts w:ascii="Times New Roman" w:eastAsia="Times New Roman" w:hAnsi="Times New Roman" w:cs="Times New Roman"/>
          <w:sz w:val="24"/>
          <w:szCs w:val="24"/>
        </w:rPr>
        <w:t xml:space="preserve">-CNN and Explainable AI Techniques,” </w:t>
      </w:r>
      <w:r>
        <w:rPr>
          <w:rFonts w:ascii="Times New Roman" w:eastAsia="Times New Roman" w:hAnsi="Times New Roman" w:cs="Times New Roman"/>
          <w:i/>
          <w:iCs/>
          <w:sz w:val="24"/>
          <w:szCs w:val="24"/>
        </w:rPr>
        <w:t>IEEE Access</w:t>
      </w:r>
      <w:r>
        <w:rPr>
          <w:rFonts w:ascii="Times New Roman" w:eastAsia="Times New Roman" w:hAnsi="Times New Roman" w:cs="Times New Roman"/>
          <w:sz w:val="24"/>
          <w:szCs w:val="24"/>
        </w:rPr>
        <w:t xml:space="preserve">, vol. 13, pp. 51150–51181, 2025. </w:t>
      </w:r>
      <w:hyperlink r:id="rId35">
        <w:r w:rsidR="000C5D27">
          <w:rPr>
            <w:rFonts w:ascii="Times New Roman" w:eastAsia="Times New Roman" w:hAnsi="Times New Roman" w:cs="Times New Roman"/>
            <w:b/>
            <w:bCs/>
            <w:sz w:val="24"/>
            <w:szCs w:val="24"/>
          </w:rPr>
          <w:t>doi.org/10.1109/ACCESS.2025.3552352</w:t>
        </w:r>
      </w:hyperlink>
      <w:r>
        <w:rPr>
          <w:rFonts w:ascii="Times New Roman" w:eastAsia="Times New Roman" w:hAnsi="Times New Roman" w:cs="Times New Roman"/>
          <w:b/>
          <w:bCs/>
          <w:sz w:val="24"/>
          <w:szCs w:val="24"/>
        </w:rPr>
        <w:t>.</w:t>
      </w:r>
    </w:p>
    <w:p w14:paraId="6FF2BCF9" w14:textId="77777777" w:rsidR="000C5D27"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[50] M. Z. F. Khairuddin, S. Sankaranarayanan, K. Hasikin, N. A. Abd Razak, and R. Omar, “Contextualizing injury severity from occupational accident reports using an optimized deep learning prediction model,” </w:t>
      </w:r>
      <w:proofErr w:type="spellStart"/>
      <w:r>
        <w:rPr>
          <w:rFonts w:ascii="Times New Roman" w:eastAsia="Times New Roman" w:hAnsi="Times New Roman" w:cs="Times New Roman"/>
          <w:sz w:val="24"/>
          <w:szCs w:val="24"/>
        </w:rPr>
        <w:t>PeerJ</w:t>
      </w:r>
      <w:proofErr w:type="spellEnd"/>
      <w:r>
        <w:rPr>
          <w:rFonts w:ascii="Times New Roman" w:eastAsia="Times New Roman" w:hAnsi="Times New Roman" w:cs="Times New Roman"/>
          <w:sz w:val="24"/>
          <w:szCs w:val="24"/>
        </w:rPr>
        <w:t xml:space="preserve"> Computer Science, vol. 10, Art. no. e1985, 2024,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10.7717/peerj-cs.1985.</w:t>
      </w:r>
    </w:p>
    <w:p w14:paraId="4E4891F2" w14:textId="77777777" w:rsidR="000C5D27"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[51] C. Zhao, J. Liu, and E. </w:t>
      </w:r>
      <w:proofErr w:type="spellStart"/>
      <w:r>
        <w:rPr>
          <w:rFonts w:ascii="Times New Roman" w:eastAsia="Times New Roman" w:hAnsi="Times New Roman" w:cs="Times New Roman"/>
          <w:sz w:val="24"/>
          <w:szCs w:val="24"/>
        </w:rPr>
        <w:t>Parilina</w:t>
      </w:r>
      <w:proofErr w:type="spellEnd"/>
      <w:r>
        <w:rPr>
          <w:rFonts w:ascii="Times New Roman" w:eastAsia="Times New Roman" w:hAnsi="Times New Roman" w:cs="Times New Roman"/>
          <w:sz w:val="24"/>
          <w:szCs w:val="24"/>
        </w:rPr>
        <w:t xml:space="preserve">, "The Shapley Value Contribution to Explainable Artificial Intelligence: A Comprehensive Survey," </w:t>
      </w:r>
      <w:r>
        <w:rPr>
          <w:rFonts w:ascii="Times New Roman" w:eastAsia="Times New Roman" w:hAnsi="Times New Roman" w:cs="Times New Roman"/>
          <w:i/>
          <w:iCs/>
          <w:sz w:val="24"/>
          <w:szCs w:val="24"/>
        </w:rPr>
        <w:t>Dynamic Games and Applications</w:t>
      </w:r>
      <w:r>
        <w:rPr>
          <w:rFonts w:ascii="Times New Roman" w:eastAsia="Times New Roman" w:hAnsi="Times New Roman" w:cs="Times New Roman"/>
          <w:sz w:val="24"/>
          <w:szCs w:val="24"/>
        </w:rPr>
        <w:t xml:space="preserve">, vol. 16, no. 3, pp. 1–38, Oct. 2025,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10.1007/s13235-025-00670-2.</w:t>
      </w:r>
    </w:p>
    <w:p w14:paraId="5113C38F" w14:textId="77777777" w:rsidR="000C5D27" w:rsidRDefault="000C5D27">
      <w:pPr>
        <w:rPr>
          <w:rFonts w:ascii="Times New Roman" w:eastAsia="Times New Roman" w:hAnsi="Times New Roman" w:cs="Times New Roman"/>
          <w:sz w:val="24"/>
          <w:szCs w:val="24"/>
        </w:rPr>
      </w:pPr>
    </w:p>
    <w:p w14:paraId="7E422C32" w14:textId="77777777" w:rsidR="000C5D27" w:rsidRDefault="000C5D27">
      <w:pPr>
        <w:rPr>
          <w:rFonts w:ascii="Times New Roman" w:eastAsia="Times New Roman" w:hAnsi="Times New Roman" w:cs="Times New Roman"/>
        </w:rPr>
      </w:pPr>
    </w:p>
    <w:p w14:paraId="4BA685E8" w14:textId="77777777" w:rsidR="000C5D27" w:rsidRDefault="000C5D27">
      <w:pPr>
        <w:rPr>
          <w:rFonts w:ascii="Times New Roman" w:eastAsia="Times New Roman" w:hAnsi="Times New Roman" w:cs="Times New Roman"/>
        </w:rPr>
      </w:pPr>
    </w:p>
    <w:p w14:paraId="4E6BE5FA" w14:textId="77777777" w:rsidR="000C5D27" w:rsidRDefault="000C5D27">
      <w:pPr>
        <w:rPr>
          <w:rFonts w:ascii="Times New Roman" w:eastAsia="Times New Roman" w:hAnsi="Times New Roman" w:cs="Times New Roman"/>
        </w:rPr>
      </w:pPr>
    </w:p>
    <w:p w14:paraId="1C6299B7" w14:textId="77777777" w:rsidR="000C5D27" w:rsidRDefault="000C5D27"/>
    <w:sectPr w:rsidR="000C5D27">
      <w:headerReference w:type="default" r:id="rId36"/>
      <w:footerReference w:type="even" r:id="rId37"/>
      <w:footerReference w:type="default" r:id="rId38"/>
      <w:headerReference w:type="first" r:id="rId39"/>
      <w:footerReference w:type="first" r:id="rId40"/>
      <w:pgSz w:w="12240" w:h="15840"/>
      <w:pgMar w:top="1440" w:right="1368" w:bottom="1497" w:left="1440" w:header="720" w:footer="726"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1D03F2" w14:textId="77777777" w:rsidR="0037208F" w:rsidRDefault="0037208F">
      <w:pPr>
        <w:spacing w:after="0" w:line="240" w:lineRule="auto"/>
      </w:pPr>
      <w:r>
        <w:separator/>
      </w:r>
    </w:p>
  </w:endnote>
  <w:endnote w:type="continuationSeparator" w:id="0">
    <w:p w14:paraId="0A087962" w14:textId="77777777" w:rsidR="0037208F" w:rsidRDefault="003720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r:id="rId1" w:fontKey="{2491FF09-0DB4-49BB-B127-3B51BC5A33E8}"/>
  </w:font>
  <w:font w:name="Calibri">
    <w:panose1 w:val="020F0502020204030204"/>
    <w:charset w:val="00"/>
    <w:family w:val="swiss"/>
    <w:pitch w:val="variable"/>
    <w:sig w:usb0="E4002EFF" w:usb1="C200247B" w:usb2="00000009" w:usb3="00000000" w:csb0="000001FF" w:csb1="00000000"/>
    <w:embedRegular r:id="rId2" w:fontKey="{6EBC1963-9F31-4201-AD89-2D62BCFC9798}"/>
    <w:embedBold r:id="rId3" w:fontKey="{E4436FEC-CFE0-487C-BBBF-CEEAFA8AC5BF}"/>
    <w:embedItalic r:id="rId4" w:fontKey="{9782FBA9-6CED-4571-82B5-F7EA8C6F41EB}"/>
    <w:embedBoldItalic r:id="rId5" w:fontKey="{F4BBB2E6-65A3-4786-9B14-897AF531DE88}"/>
  </w:font>
  <w:font w:name="Play">
    <w:charset w:val="00"/>
    <w:family w:val="auto"/>
    <w:pitch w:val="default"/>
    <w:embedRegular r:id="rId6" w:fontKey="{75FF0B55-BCB2-4500-9508-C1A9EF42420F}"/>
    <w:embedBold r:id="rId7" w:fontKey="{AE4A3A72-EABC-44E8-B943-34164F6E6C1A}"/>
  </w:font>
  <w:font w:name="Aptos">
    <w:charset w:val="00"/>
    <w:family w:val="swiss"/>
    <w:pitch w:val="variable"/>
    <w:sig w:usb0="20000287" w:usb1="00000003" w:usb2="00000000" w:usb3="00000000" w:csb0="0000019F" w:csb1="00000000"/>
    <w:embedRegular r:id="rId8" w:fontKey="{60AE14A0-6C67-4C7A-8465-B672EACCC8C5}"/>
    <w:embedBold r:id="rId9" w:fontKey="{8690C03C-2472-4895-816C-61611964115C}"/>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embedRegular r:id="rId10" w:fontKey="{F26AB6BF-C2A7-472D-991E-2F6608AE5717}"/>
    <w:embedItalic r:id="rId11" w:fontKey="{99A81604-E3FD-4E52-BD7D-812A45C7B8F7}"/>
  </w:font>
  <w:font w:name="Cambria">
    <w:panose1 w:val="02040503050406030204"/>
    <w:charset w:val="00"/>
    <w:family w:val="roman"/>
    <w:pitch w:val="variable"/>
    <w:sig w:usb0="E00006FF" w:usb1="420024FF" w:usb2="02000000" w:usb3="00000000" w:csb0="0000019F" w:csb1="00000000"/>
    <w:embedRegular r:id="rId12" w:fontKey="{5130F7D2-73BB-4448-BD8D-66BBA0C841B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4BD1E" w14:textId="77777777" w:rsidR="000C5D27" w:rsidRDefault="000C5D2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FA490" w14:textId="77777777" w:rsidR="000C5D27" w:rsidRDefault="00000000">
    <w:pPr>
      <w:jc w:val="center"/>
    </w:pPr>
    <w:r>
      <w:fldChar w:fldCharType="begin"/>
    </w:r>
    <w:r>
      <w:instrText>PAGE</w:instrText>
    </w:r>
    <w:r>
      <w:fldChar w:fldCharType="separate"/>
    </w:r>
    <w:r w:rsidR="00914A48">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8B430" w14:textId="77777777" w:rsidR="000C5D27" w:rsidRDefault="000C5D2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111DD1" w14:textId="77777777" w:rsidR="0037208F" w:rsidRDefault="0037208F">
      <w:pPr>
        <w:spacing w:after="0" w:line="240" w:lineRule="auto"/>
      </w:pPr>
      <w:r>
        <w:separator/>
      </w:r>
    </w:p>
  </w:footnote>
  <w:footnote w:type="continuationSeparator" w:id="0">
    <w:p w14:paraId="763C802E" w14:textId="77777777" w:rsidR="0037208F" w:rsidRDefault="003720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9CB58" w14:textId="77777777" w:rsidR="000C5D27" w:rsidRDefault="000C5D2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41739" w14:textId="77777777" w:rsidR="000C5D27" w:rsidRDefault="000C5D2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2337A"/>
    <w:multiLevelType w:val="multilevel"/>
    <w:tmpl w:val="FCB69F60"/>
    <w:lvl w:ilvl="0">
      <w:start w:val="1"/>
      <w:numFmt w:val="upperLetter"/>
      <w:lvlText w:val="%1."/>
      <w:lvlJc w:val="left"/>
      <w:pPr>
        <w:ind w:left="720" w:hanging="360"/>
      </w:pPr>
      <w:rPr>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A0106BE"/>
    <w:multiLevelType w:val="multilevel"/>
    <w:tmpl w:val="D2685ED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7B8C77B6"/>
    <w:multiLevelType w:val="multilevel"/>
    <w:tmpl w:val="B0D6816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16142475">
    <w:abstractNumId w:val="1"/>
  </w:num>
  <w:num w:numId="2" w16cid:durableId="626156996">
    <w:abstractNumId w:val="2"/>
  </w:num>
  <w:num w:numId="3" w16cid:durableId="14335550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5D27"/>
    <w:rsid w:val="000C5D27"/>
    <w:rsid w:val="0037208F"/>
    <w:rsid w:val="0071256E"/>
    <w:rsid w:val="00757AFF"/>
    <w:rsid w:val="00914A48"/>
    <w:rsid w:val="00CA21C5"/>
    <w:rsid w:val="00D5744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DB0FC"/>
  <w15:docId w15:val="{60C74C42-B9E8-4DEC-B7F3-F31BD0328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tblPr>
      <w:tblStyleRowBandSize w:val="1"/>
      <w:tblStyleColBandSize w:val="1"/>
    </w:tblPr>
  </w:style>
  <w:style w:type="table" w:customStyle="1" w:styleId="a0">
    <w:basedOn w:val="TableNormal0"/>
    <w:pPr>
      <w:spacing w:after="0" w:line="240" w:lineRule="auto"/>
    </w:pPr>
    <w:tblPr>
      <w:tblStyleRowBandSize w:val="1"/>
      <w:tblStyleColBandSize w:val="1"/>
      <w:tblCellMar>
        <w:top w:w="0" w:type="dxa"/>
        <w:left w:w="0" w:type="dxa"/>
        <w:bottom w:w="0" w:type="dxa"/>
        <w:right w:w="0"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tblStylePr w:type="firstRow">
      <w:rPr>
        <w:b/>
        <w:bCs/>
        <w:color w:val="FFFFFF"/>
      </w:rPr>
      <w:tblPr/>
      <w:tcPr>
        <w:tcBorders>
          <w:top w:val="single" w:sz="4" w:space="0" w:color="A02B93"/>
          <w:left w:val="single" w:sz="4" w:space="0" w:color="A02B93"/>
          <w:bottom w:val="single" w:sz="4" w:space="0" w:color="A02B93"/>
          <w:right w:val="single" w:sz="4" w:space="0" w:color="A02B93"/>
          <w:insideH w:val="nil"/>
        </w:tcBorders>
        <w:shd w:val="clear" w:color="auto" w:fill="A02B93"/>
      </w:tcPr>
    </w:tblStylePr>
    <w:tblStylePr w:type="lastRow">
      <w:rPr>
        <w:b/>
        <w:bCs/>
      </w:rPr>
      <w:tblPr/>
      <w:tcPr>
        <w:tcBorders>
          <w:top w:val="single" w:sz="4" w:space="0" w:color="D76DCC"/>
        </w:tcBorders>
      </w:tcPr>
    </w:tblStylePr>
    <w:tblStylePr w:type="firstCol">
      <w:rPr>
        <w:b/>
        <w:bCs/>
      </w:rPr>
    </w:tblStylePr>
    <w:tblStylePr w:type="lastCol">
      <w:rPr>
        <w:b/>
        <w:bCs/>
      </w:rPr>
    </w:tblStylePr>
    <w:tblStylePr w:type="band1Vert">
      <w:tblPr/>
      <w:tcPr>
        <w:shd w:val="clear" w:color="auto" w:fill="F1CEEE"/>
      </w:tcPr>
    </w:tblStylePr>
    <w:tblStylePr w:type="band1Horz">
      <w:tblPr/>
      <w:tcPr>
        <w:shd w:val="clear" w:color="auto" w:fill="F1CEEE"/>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cs.google.com/document/d/1gQoIuJyyte64pcKyhZXKmBQKzk4JSGyX/edit?pli=1" TargetMode="External"/><Relationship Id="rId18" Type="http://schemas.openxmlformats.org/officeDocument/2006/relationships/hyperlink" Target="https://docs.google.com/document/d/1gQoIuJyyte64pcKyhZXKmBQKzk4JSGyX/edit?pli=1" TargetMode="External"/><Relationship Id="rId26" Type="http://schemas.openxmlformats.org/officeDocument/2006/relationships/image" Target="media/image7.png"/><Relationship Id="rId39" Type="http://schemas.openxmlformats.org/officeDocument/2006/relationships/header" Target="header2.xml"/><Relationship Id="rId21" Type="http://schemas.openxmlformats.org/officeDocument/2006/relationships/image" Target="media/image2.png"/><Relationship Id="rId34" Type="http://schemas.openxmlformats.org/officeDocument/2006/relationships/hyperlink" Target="https://www.canadasafetytraining.com/Safety_Blog/common-gas-hazards.aspx"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cs.google.com/document/d/1gQoIuJyyte64pcKyhZXKmBQKzk4JSGyX/edit?pli=1" TargetMode="External"/><Relationship Id="rId20" Type="http://schemas.openxmlformats.org/officeDocument/2006/relationships/hyperlink" Target="https://docs.google.com/document/d/1gQoIuJyyte64pcKyhZXKmBQKzk4JSGyX/edit?pli=1" TargetMode="External"/><Relationship Id="rId29" Type="http://schemas.openxmlformats.org/officeDocument/2006/relationships/image" Target="media/image10.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document/d/1gQoIuJyyte64pcKyhZXKmBQKzk4JSGyX/edit?pli=1" TargetMode="External"/><Relationship Id="rId24" Type="http://schemas.openxmlformats.org/officeDocument/2006/relationships/image" Target="media/image5.png"/><Relationship Id="rId32" Type="http://schemas.openxmlformats.org/officeDocument/2006/relationships/image" Target="media/image13.png"/><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docs.google.com/document/d/1gQoIuJyyte64pcKyhZXKmBQKzk4JSGyX/edit?pli=1" TargetMode="External"/><Relationship Id="rId23" Type="http://schemas.openxmlformats.org/officeDocument/2006/relationships/image" Target="media/image4.png"/><Relationship Id="rId28" Type="http://schemas.openxmlformats.org/officeDocument/2006/relationships/image" Target="media/image9.png"/><Relationship Id="rId36" Type="http://schemas.openxmlformats.org/officeDocument/2006/relationships/header" Target="header1.xml"/><Relationship Id="rId10" Type="http://schemas.openxmlformats.org/officeDocument/2006/relationships/hyperlink" Target="mailto:s130017905@gmail.com" TargetMode="External"/><Relationship Id="rId19" Type="http://schemas.openxmlformats.org/officeDocument/2006/relationships/hyperlink" Target="https://docs.google.com/document/d/1gQoIuJyyte64pcKyhZXKmBQKzk4JSGyX/edit?pli=1" TargetMode="External"/><Relationship Id="rId31"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hyperlink" Target="mailto:abd.alfifi95@gmail.com" TargetMode="External"/><Relationship Id="rId14" Type="http://schemas.openxmlformats.org/officeDocument/2006/relationships/hyperlink" Target="https://docs.google.com/document/d/1gQoIuJyyte64pcKyhZXKmBQKzk4JSGyX/edit?pli=1" TargetMode="External"/><Relationship Id="rId22" Type="http://schemas.openxmlformats.org/officeDocument/2006/relationships/image" Target="media/image3.png"/><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hyperlink" Target="https://doi.org/10.1109/ACCESS.2025.3552352"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cs.google.com/document/d/1gQoIuJyyte64pcKyhZXKmBQKzk4JSGyX/edit?pli=1" TargetMode="External"/><Relationship Id="rId17" Type="http://schemas.openxmlformats.org/officeDocument/2006/relationships/hyperlink" Target="https://docs.google.com/document/d/1gQoIuJyyte64pcKyhZXKmBQKzk4JSGyX/edit?pli=1" TargetMode="External"/><Relationship Id="rId25" Type="http://schemas.openxmlformats.org/officeDocument/2006/relationships/image" Target="media/image6.png"/><Relationship Id="rId33" Type="http://schemas.openxmlformats.org/officeDocument/2006/relationships/hyperlink" Target="https://www.ilo.org/topics-and-sectors/safety-and-health-work" TargetMode="External"/><Relationship Id="rId38"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LTD6D6Bzzi0YcvUcKIV3GgBZA==">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46</Pages>
  <Words>12257</Words>
  <Characters>69870</Characters>
  <Application>Microsoft Office Word</Application>
  <DocSecurity>0</DocSecurity>
  <Lines>582</Lines>
  <Paragraphs>163</Paragraphs>
  <ScaleCrop>false</ScaleCrop>
  <Company/>
  <LinksUpToDate>false</LinksUpToDate>
  <CharactersWithSpaces>81964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Mohamed Eassa</cp:lastModifiedBy>
  <cp:revision>3</cp:revision>
  <dcterms:created xsi:type="dcterms:W3CDTF">2026-08-01T17:30:00Z</dcterms:created>
  <dcterms:modified xsi:type="dcterms:W3CDTF">2026-08-02T18:40:00Z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04f04265-19b9-4f47-a0a1-68664284afc5</vt:lpwstr>
  </property>
</Properties>
</file>