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4CCA3C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D12EB" w:rsidRPr="007D12EB">
        <w:rPr>
          <w:rtl/>
        </w:rPr>
        <w:t>ثامر سلمان الجهني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214B11C" w14:textId="77777777" w:rsidR="007D12EB" w:rsidRDefault="007D12EB" w:rsidP="007D12EB">
            <w:pPr>
              <w:bidi/>
            </w:pPr>
          </w:p>
          <w:p w14:paraId="5EDB4F32" w14:textId="77777777" w:rsidR="007D12EB" w:rsidRDefault="007D12EB" w:rsidP="007D12EB">
            <w:pPr>
              <w:bidi/>
            </w:pPr>
            <w:r>
              <w:t xml:space="preserve">1. </w:t>
            </w:r>
            <w:r>
              <w:rPr>
                <w:rtl/>
              </w:rPr>
              <w:t>كتابة الأهداف الخاصة (5-6 أهداف) محددة وقابلة للقياس</w:t>
            </w:r>
            <w:r>
              <w:t>.</w:t>
            </w:r>
          </w:p>
          <w:p w14:paraId="1E7A0AB5" w14:textId="77777777" w:rsidR="007D12EB" w:rsidRDefault="007D12EB" w:rsidP="007D12EB">
            <w:pPr>
              <w:bidi/>
            </w:pPr>
          </w:p>
          <w:p w14:paraId="4AF9778D" w14:textId="77777777" w:rsidR="007D12EB" w:rsidRDefault="007D12EB" w:rsidP="007D12EB">
            <w:pPr>
              <w:bidi/>
            </w:pPr>
            <w:r>
              <w:t xml:space="preserve">2. </w:t>
            </w:r>
            <w:r>
              <w:rPr>
                <w:rtl/>
              </w:rPr>
              <w:t>توثيق تحديد حجم العينة باستخدام معادلة ستيفن ثامبسون</w:t>
            </w:r>
            <w:r>
              <w:t>.</w:t>
            </w:r>
          </w:p>
          <w:p w14:paraId="5F6C4618" w14:textId="77777777" w:rsidR="007D12EB" w:rsidRDefault="007D12EB" w:rsidP="007D12EB">
            <w:pPr>
              <w:bidi/>
            </w:pPr>
          </w:p>
          <w:p w14:paraId="57C9F9CF" w14:textId="77777777" w:rsidR="007D12EB" w:rsidRDefault="007D12EB" w:rsidP="007D12EB">
            <w:pPr>
              <w:bidi/>
            </w:pPr>
            <w:r>
              <w:t xml:space="preserve">3. </w:t>
            </w:r>
            <w:r>
              <w:rPr>
                <w:rtl/>
              </w:rPr>
              <w:t>تحديد أساليب التحليل الإحصائي</w:t>
            </w:r>
            <w:r>
              <w:t xml:space="preserve"> (</w:t>
            </w:r>
            <w:r>
              <w:rPr>
                <w:rtl/>
              </w:rPr>
              <w:t xml:space="preserve">الانحدار المتعدد، معامل الارتباط، </w:t>
            </w:r>
            <w:r>
              <w:t>T-test</w:t>
            </w:r>
            <w:r>
              <w:rPr>
                <w:rtl/>
              </w:rPr>
              <w:t xml:space="preserve">، </w:t>
            </w:r>
            <w:r>
              <w:t>ANOVA).</w:t>
            </w:r>
          </w:p>
          <w:p w14:paraId="7A815409" w14:textId="77777777" w:rsidR="007D12EB" w:rsidRDefault="007D12EB" w:rsidP="007D12EB">
            <w:pPr>
              <w:bidi/>
            </w:pPr>
          </w:p>
          <w:p w14:paraId="4E81D54E" w14:textId="77777777" w:rsidR="007D12EB" w:rsidRDefault="007D12EB" w:rsidP="007D12EB">
            <w:pPr>
              <w:bidi/>
            </w:pPr>
            <w:r>
              <w:t xml:space="preserve">4. </w:t>
            </w:r>
            <w:r>
              <w:rPr>
                <w:rtl/>
              </w:rPr>
              <w:t>تفصيل حدود الدراسة (مكانية، زمانية، بشرية، موضوعية)</w:t>
            </w:r>
            <w:r>
              <w:t>.</w:t>
            </w:r>
          </w:p>
          <w:p w14:paraId="65E0EAE0" w14:textId="77777777" w:rsidR="007D12EB" w:rsidRDefault="007D12EB" w:rsidP="007D12EB">
            <w:pPr>
              <w:bidi/>
            </w:pPr>
          </w:p>
          <w:p w14:paraId="7435E8FC" w14:textId="009F6F8A" w:rsidR="00E1774B" w:rsidRDefault="007D12EB" w:rsidP="007D12EB">
            <w:pPr>
              <w:bidi/>
            </w:pPr>
            <w:r>
              <w:t xml:space="preserve">5. </w:t>
            </w:r>
            <w:r>
              <w:rPr>
                <w:rtl/>
              </w:rPr>
              <w:t>إثراء التوصيات العملية مثل: تطوير برامج تدريبية، تحسين واجهات المستخدم، وتعزيز ثقافة الابتكار الرقمي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D12EB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2026-07-22T15:52:00Z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