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187698" w:rsidR="00EA22ED" w:rsidRDefault="000221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8A516E" w:rsidR="00EA22ED" w:rsidRDefault="000221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F62A2E2" w:rsidR="00EA22ED" w:rsidRDefault="000221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60F86BC" w:rsidR="00EA22ED" w:rsidRDefault="000221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CB0DF8E" w:rsidR="00EA22ED" w:rsidRDefault="000221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87D398E" w:rsidR="00EA22ED" w:rsidRDefault="000221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715D6CD" w:rsidR="00EA22ED" w:rsidRDefault="000221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BDE449F" w:rsidR="00EA22ED" w:rsidRDefault="000221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8FB72E8" w:rsidR="00EA22ED" w:rsidRDefault="000221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7424BE" w:rsidR="00EA22ED" w:rsidRDefault="000221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FB26D9B" w:rsidR="00EA22ED" w:rsidRDefault="000221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B23B251" w:rsidR="00EA22ED" w:rsidRDefault="000221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37CB38D" w:rsidR="00EA22ED" w:rsidRDefault="0002216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58539B9D" w:rsidR="00EA22ED" w:rsidRDefault="0002216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كتابة المراجع بطريقة اكاديمية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216A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2024-07-06T21:54:00Z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