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49B9C048" w14:textId="52E99CDC" w:rsidR="00BE609B" w:rsidRPr="004C1AE1" w:rsidRDefault="00BE609B" w:rsidP="00BE609B">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61253CF" w14:textId="423CD29F" w:rsidR="00BE609B" w:rsidRPr="00826E10" w:rsidRDefault="00826E10" w:rsidP="00826E10">
      <w:pPr>
        <w:spacing w:line="480" w:lineRule="auto"/>
        <w:ind w:left="533"/>
        <w:jc w:val="right"/>
        <w:rPr>
          <w:rFonts w:asciiTheme="majorBidi" w:hAnsiTheme="majorBidi" w:cstheme="majorBidi"/>
          <w:noProof/>
          <w:color w:val="1F497D" w:themeColor="text2"/>
          <w:sz w:val="32"/>
          <w:szCs w:val="32"/>
        </w:rPr>
      </w:pPr>
      <w:r w:rsidRPr="00826E10">
        <w:rPr>
          <w:rFonts w:asciiTheme="majorBidi" w:hAnsiTheme="majorBidi" w:cstheme="majorBidi"/>
          <w:noProof/>
          <w:color w:val="1F497D" w:themeColor="text2"/>
          <w:sz w:val="32"/>
          <w:szCs w:val="32"/>
          <w:rtl/>
        </w:rPr>
        <w:t>الإطار القانوني لاستخدام الذكاء الاصطناعي في تطوير الخدمات القانونية بمكاتب المحاماة في المملكة العربية السعودية – دراسة تحليلية تنظيمية</w:t>
      </w: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473F8B1" w14:textId="5E9E9B66"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7307518D" w14:textId="77777777" w:rsidR="00826E10" w:rsidRPr="00826E10" w:rsidRDefault="00826E10" w:rsidP="00826E10">
      <w:pPr>
        <w:pStyle w:val="a8"/>
        <w:bidi/>
        <w:spacing w:before="0" w:beforeAutospacing="0" w:after="0" w:afterAutospacing="0"/>
        <w:ind w:right="-270"/>
        <w:rPr>
          <w:rFonts w:ascii="Arial" w:hAnsi="Arial" w:cs="Arial" w:hint="cs"/>
          <w:b/>
          <w:bCs/>
          <w:color w:val="0070C0"/>
          <w:szCs w:val="28"/>
          <w:rtl/>
        </w:rPr>
      </w:pPr>
      <w:r w:rsidRPr="00826E10">
        <w:rPr>
          <w:rFonts w:ascii="Arial" w:hAnsi="Arial" w:cs="Arial"/>
          <w:b/>
          <w:bCs/>
          <w:color w:val="0070C0"/>
          <w:szCs w:val="28"/>
        </w:rPr>
        <w:t>The Legal Framework for Using Artificial Intelligence in Developing Legal Services by Law Firms in the Kingdom of Saudi Arabia – An Analytical Regulatory Study</w:t>
      </w:r>
    </w:p>
    <w:p w14:paraId="4F2C4676" w14:textId="6956B00B" w:rsidR="00395E1F" w:rsidRPr="00826E10" w:rsidRDefault="00395E1F" w:rsidP="00F92EA4">
      <w:pPr>
        <w:pStyle w:val="a8"/>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75D78440" w:rsidR="004B484B" w:rsidRDefault="0007724C"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حسان صلاح عبد الرحمن جمبي</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258E6640" w:rsidR="00BE609B" w:rsidRDefault="0007724C" w:rsidP="0007724C">
            <w:pPr>
              <w:pStyle w:val="a8"/>
              <w:tabs>
                <w:tab w:val="left" w:pos="1781"/>
                <w:tab w:val="center" w:pos="2916"/>
              </w:tabs>
              <w:bidi/>
              <w:spacing w:before="0" w:beforeAutospacing="0" w:after="0" w:afterAutospacing="0"/>
              <w:ind w:right="-270"/>
              <w:rPr>
                <w:rFonts w:ascii="Sakkal Majalla" w:hAnsi="Sakkal Majalla" w:cs="Sakkal Majalla"/>
                <w:b/>
                <w:bCs/>
                <w:color w:val="0000FF"/>
                <w:sz w:val="36"/>
                <w:szCs w:val="36"/>
                <w:rtl/>
              </w:rPr>
            </w:pPr>
            <w:r w:rsidRPr="0007724C">
              <w:rPr>
                <w:rFonts w:ascii="Sakkal Majalla" w:hAnsi="Sakkal Majalla" w:cs="Sakkal Majalla"/>
                <w:b/>
                <w:bCs/>
                <w:color w:val="0000FF"/>
                <w:sz w:val="36"/>
                <w:szCs w:val="36"/>
                <w:rtl/>
              </w:rPr>
              <w:t>24200229</w:t>
            </w:r>
            <w:r>
              <w:rPr>
                <w:rFonts w:ascii="Sakkal Majalla" w:hAnsi="Sakkal Majalla" w:cs="Sakkal Majalla" w:hint="cs"/>
                <w:b/>
                <w:bCs/>
                <w:color w:val="0000FF"/>
                <w:sz w:val="36"/>
                <w:szCs w:val="36"/>
                <w:rtl/>
              </w:rPr>
              <w:t>9</w:t>
            </w:r>
          </w:p>
        </w:tc>
      </w:tr>
      <w:tr w:rsidR="004B484B" w14:paraId="627B39DB" w14:textId="0373C5D2" w:rsidTr="00BE609B">
        <w:tc>
          <w:tcPr>
            <w:tcW w:w="1763" w:type="dxa"/>
          </w:tcPr>
          <w:p w14:paraId="0FCA9608" w14:textId="50C268F3" w:rsidR="004B484B" w:rsidRPr="004B484B" w:rsidRDefault="00934E04"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البرنامج</w:t>
            </w:r>
            <w:r w:rsidR="00BE609B">
              <w:rPr>
                <w:rFonts w:ascii="Sakkal Majalla" w:hAnsi="Sakkal Majalla" w:cs="Sakkal Majalla" w:hint="cs"/>
                <w:b/>
                <w:bCs/>
                <w:color w:val="000000" w:themeColor="text1"/>
                <w:sz w:val="36"/>
                <w:szCs w:val="36"/>
                <w:rtl/>
              </w:rPr>
              <w:t xml:space="preserve">                </w:t>
            </w:r>
          </w:p>
        </w:tc>
        <w:tc>
          <w:tcPr>
            <w:tcW w:w="252" w:type="dxa"/>
          </w:tcPr>
          <w:p w14:paraId="69EA7444" w14:textId="2B4C85B0" w:rsidR="004B484B" w:rsidRPr="004B484B" w:rsidRDefault="00BE609B" w:rsidP="00934E04">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320329FA" w:rsidR="004B484B" w:rsidRDefault="00934E04" w:rsidP="0007724C">
            <w:pPr>
              <w:pStyle w:val="a8"/>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دكتوراه القانون</w:t>
            </w:r>
            <w:r w:rsidR="0007724C">
              <w:rPr>
                <w:rFonts w:ascii="Sakkal Majalla" w:hAnsi="Sakkal Majalla" w:cs="Sakkal Majalla" w:hint="cs"/>
                <w:b/>
                <w:bCs/>
                <w:color w:val="0000FF"/>
                <w:sz w:val="36"/>
                <w:szCs w:val="36"/>
                <w:rtl/>
              </w:rPr>
              <w:t xml:space="preserve"> </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5391815F" w:rsidR="00395E1F" w:rsidRDefault="00883E09" w:rsidP="00883E09">
      <w:pPr>
        <w:jc w:val="center"/>
        <w:rPr>
          <w:rFonts w:ascii="Calibri" w:hAnsi="Calibri" w:cs="Calibri"/>
          <w:b/>
          <w:bCs/>
          <w:color w:val="FF0000"/>
          <w:sz w:val="28"/>
          <w:szCs w:val="28"/>
          <w:rtl/>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Pr="00444B1D">
        <w:rPr>
          <w:rFonts w:ascii="Calibri" w:hAnsi="Calibri" w:cs="Calibri" w:hint="cs"/>
          <w:b/>
          <w:bCs/>
          <w:color w:val="FF0000"/>
          <w:sz w:val="28"/>
          <w:szCs w:val="28"/>
          <w:rtl/>
        </w:rPr>
        <w:t>14</w:t>
      </w:r>
      <w:r w:rsidR="00520776">
        <w:rPr>
          <w:rFonts w:ascii="Calibri" w:hAnsi="Calibri" w:cs="Calibri" w:hint="cs"/>
          <w:b/>
          <w:bCs/>
          <w:color w:val="FF0000"/>
          <w:sz w:val="28"/>
          <w:szCs w:val="28"/>
          <w:rtl/>
        </w:rPr>
        <w:t>47</w:t>
      </w:r>
      <w:r w:rsidRPr="00444B1D">
        <w:rPr>
          <w:rFonts w:ascii="Calibri" w:hAnsi="Calibri" w:cs="Calibri" w:hint="cs"/>
          <w:b/>
          <w:bCs/>
          <w:color w:val="FF0000"/>
          <w:sz w:val="28"/>
          <w:szCs w:val="28"/>
          <w:rtl/>
        </w:rPr>
        <w:t xml:space="preserve">ه          -  </w:t>
      </w:r>
      <w:r w:rsidR="00C472D8" w:rsidRPr="00444B1D">
        <w:rPr>
          <w:rFonts w:ascii="Calibri" w:hAnsi="Calibri" w:cs="Calibri" w:hint="cs"/>
          <w:b/>
          <w:bCs/>
          <w:color w:val="FF0000"/>
          <w:sz w:val="28"/>
          <w:szCs w:val="28"/>
          <w:rtl/>
        </w:rPr>
        <w:t>20</w:t>
      </w:r>
      <w:r w:rsidR="00520776">
        <w:rPr>
          <w:rFonts w:ascii="Calibri" w:hAnsi="Calibri" w:cs="Calibri" w:hint="cs"/>
          <w:b/>
          <w:bCs/>
          <w:color w:val="FF0000"/>
          <w:sz w:val="28"/>
          <w:szCs w:val="28"/>
          <w:rtl/>
        </w:rPr>
        <w:t>25</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r w:rsidR="00C472D8" w:rsidRPr="00444B1D">
        <w:rPr>
          <w:rFonts w:ascii="Calibri" w:hAnsi="Calibri" w:cs="Calibri"/>
          <w:b/>
          <w:bCs/>
          <w:color w:val="FF0000"/>
          <w:sz w:val="28"/>
          <w:szCs w:val="28"/>
          <w:rtl/>
        </w:rPr>
        <w:br/>
      </w:r>
    </w:p>
    <w:p w14:paraId="35CE0815" w14:textId="77777777" w:rsidR="00AD783C" w:rsidRDefault="00AD783C" w:rsidP="00883E09">
      <w:pPr>
        <w:jc w:val="center"/>
        <w:rPr>
          <w:rFonts w:ascii="Calibri" w:hAnsi="Calibri" w:cs="Calibri"/>
          <w:b/>
          <w:bCs/>
          <w:color w:val="FF0000"/>
          <w:sz w:val="28"/>
          <w:szCs w:val="28"/>
          <w:rtl/>
        </w:rPr>
      </w:pPr>
    </w:p>
    <w:p w14:paraId="73CFECAA" w14:textId="77777777" w:rsidR="00520776" w:rsidRDefault="00520776" w:rsidP="00883E09">
      <w:pPr>
        <w:jc w:val="center"/>
        <w:rPr>
          <w:rFonts w:ascii="Calibri" w:hAnsi="Calibri" w:cs="Calibri"/>
          <w:b/>
          <w:bCs/>
          <w:color w:val="FF0000"/>
          <w:sz w:val="28"/>
          <w:szCs w:val="28"/>
          <w:rtl/>
        </w:rPr>
      </w:pPr>
    </w:p>
    <w:p w14:paraId="28C82104" w14:textId="77777777" w:rsidR="00520776" w:rsidRDefault="00520776" w:rsidP="00395E1F">
      <w:pPr>
        <w:bidi/>
        <w:spacing w:after="200" w:line="276" w:lineRule="auto"/>
        <w:rPr>
          <w:rFonts w:ascii="Calibri" w:hAnsi="Calibri" w:cs="Calibri"/>
          <w:b/>
          <w:bCs/>
          <w:color w:val="FF0000"/>
          <w:sz w:val="28"/>
          <w:szCs w:val="28"/>
          <w:rtl/>
        </w:rPr>
      </w:pPr>
    </w:p>
    <w:p w14:paraId="41689AD8" w14:textId="77777777" w:rsidR="000B387B" w:rsidRDefault="000B387B" w:rsidP="000B387B">
      <w:pPr>
        <w:bidi/>
        <w:spacing w:after="200" w:line="276" w:lineRule="auto"/>
        <w:rPr>
          <w:rFonts w:ascii="Sakkal Majalla" w:hAnsi="Sakkal Majalla" w:cs="Sakkal Majalla"/>
          <w:b/>
          <w:bCs/>
          <w:color w:val="00B0F0"/>
          <w:sz w:val="40"/>
          <w:szCs w:val="40"/>
          <w:u w:val="single"/>
          <w:rtl/>
        </w:rPr>
      </w:pPr>
    </w:p>
    <w:p w14:paraId="6DFF961F" w14:textId="650927FC" w:rsidR="00312D25" w:rsidRPr="000B387B" w:rsidRDefault="00520776" w:rsidP="000B387B">
      <w:pPr>
        <w:bidi/>
        <w:spacing w:after="200" w:line="276" w:lineRule="auto"/>
        <w:rPr>
          <w:rFonts w:ascii="Sakkal Majalla" w:hAnsi="Sakkal Majalla" w:cs="Sakkal Majalla"/>
          <w:b/>
          <w:bCs/>
          <w:color w:val="00B0F0"/>
          <w:sz w:val="40"/>
          <w:szCs w:val="40"/>
          <w:u w:val="single"/>
          <w:rtl/>
        </w:rPr>
      </w:pPr>
      <w:r w:rsidRPr="00312D25">
        <w:rPr>
          <w:rFonts w:ascii="Sakkal Majalla" w:hAnsi="Sakkal Majalla" w:cs="Sakkal Majalla" w:hint="cs"/>
          <w:b/>
          <w:bCs/>
          <w:color w:val="00B0F0"/>
          <w:sz w:val="40"/>
          <w:szCs w:val="40"/>
          <w:u w:val="single"/>
          <w:rtl/>
        </w:rPr>
        <w:t>م</w:t>
      </w:r>
      <w:r w:rsidR="00C11026" w:rsidRPr="00312D25">
        <w:rPr>
          <w:rFonts w:ascii="Sakkal Majalla" w:hAnsi="Sakkal Majalla" w:cs="Sakkal Majalla" w:hint="cs"/>
          <w:b/>
          <w:bCs/>
          <w:color w:val="00B0F0"/>
          <w:sz w:val="40"/>
          <w:szCs w:val="40"/>
          <w:u w:val="single"/>
          <w:rtl/>
        </w:rPr>
        <w:t>قدمة الدراسة</w:t>
      </w:r>
    </w:p>
    <w:p w14:paraId="7BE72CB1" w14:textId="19046DEC" w:rsidR="00E06468" w:rsidRDefault="00520776" w:rsidP="00E06468">
      <w:pPr>
        <w:jc w:val="right"/>
        <w:rPr>
          <w:sz w:val="32"/>
          <w:szCs w:val="32"/>
          <w:rtl/>
        </w:rPr>
      </w:pPr>
      <w:r w:rsidRPr="00E06468">
        <w:rPr>
          <w:sz w:val="32"/>
          <w:szCs w:val="32"/>
          <w:rtl/>
        </w:rPr>
        <w:t>يشهد العالم في السنوات الأخيرة ثورة تقنية متسارعة، أبرز مظاهرها تصاعد استخدام تقنيات الذكاء الاصطناعي، لاسيما في المجالات المهنية التخصصية مثل المحاماة</w:t>
      </w:r>
      <w:r w:rsidR="00E06468">
        <w:rPr>
          <w:rFonts w:hint="cs"/>
          <w:sz w:val="32"/>
          <w:szCs w:val="32"/>
          <w:rtl/>
        </w:rPr>
        <w:t>،</w:t>
      </w:r>
      <w:r w:rsidRPr="00E06468">
        <w:rPr>
          <w:sz w:val="32"/>
          <w:szCs w:val="32"/>
          <w:rtl/>
        </w:rPr>
        <w:t xml:space="preserve"> وقد باتت أدوات الذكاء الاصطناعي التنبؤية والتوليدية </w:t>
      </w:r>
      <w:r w:rsidR="00E06468">
        <w:rPr>
          <w:rFonts w:hint="cs"/>
          <w:sz w:val="32"/>
          <w:szCs w:val="32"/>
          <w:rtl/>
        </w:rPr>
        <w:t>تستخدم تدريجياً في</w:t>
      </w:r>
      <w:r w:rsidRPr="00E06468">
        <w:rPr>
          <w:sz w:val="32"/>
          <w:szCs w:val="32"/>
          <w:rtl/>
        </w:rPr>
        <w:t xml:space="preserve"> تحليل المستندات القانونية، وإنشاء العقود، والبحث في السوابق القضائية، وتقديم الدعم القانوني المؤتمت.</w:t>
      </w:r>
    </w:p>
    <w:p w14:paraId="639EB65F" w14:textId="497AB83B" w:rsidR="001C469F" w:rsidRPr="00C8542D" w:rsidRDefault="00520776" w:rsidP="00C8542D">
      <w:pPr>
        <w:jc w:val="right"/>
        <w:rPr>
          <w:sz w:val="32"/>
          <w:szCs w:val="32"/>
        </w:rPr>
      </w:pPr>
      <w:r w:rsidRPr="00E06468">
        <w:rPr>
          <w:sz w:val="32"/>
          <w:szCs w:val="32"/>
          <w:rtl/>
        </w:rPr>
        <w:t xml:space="preserve"> هذا التقدُّم يطرح تساؤلات قانونية ومهنية عميقة حول حدود التوظيف، والمسؤولية، والموثوقية، خاصة في البيئات العدلية المنظمة</w:t>
      </w:r>
      <w:r w:rsidR="00C8542D">
        <w:rPr>
          <w:rFonts w:hint="cs"/>
          <w:sz w:val="32"/>
          <w:szCs w:val="32"/>
          <w:rtl/>
        </w:rPr>
        <w:t>،</w:t>
      </w:r>
      <w:r w:rsidR="00E06468">
        <w:rPr>
          <w:rFonts w:hint="cs"/>
          <w:sz w:val="32"/>
          <w:szCs w:val="32"/>
          <w:rtl/>
        </w:rPr>
        <w:t xml:space="preserve"> </w:t>
      </w:r>
      <w:r w:rsidR="00C8542D">
        <w:rPr>
          <w:rFonts w:hint="cs"/>
          <w:sz w:val="32"/>
          <w:szCs w:val="32"/>
          <w:rtl/>
        </w:rPr>
        <w:t>حيث انه في</w:t>
      </w:r>
      <w:r w:rsidRPr="00E06468">
        <w:rPr>
          <w:sz w:val="32"/>
          <w:szCs w:val="32"/>
          <w:rtl/>
        </w:rPr>
        <w:t xml:space="preserve"> المملكة العربية السعودية</w:t>
      </w:r>
      <w:r w:rsidR="00C8542D">
        <w:rPr>
          <w:rFonts w:hint="cs"/>
          <w:sz w:val="32"/>
          <w:szCs w:val="32"/>
          <w:rtl/>
        </w:rPr>
        <w:t xml:space="preserve"> </w:t>
      </w:r>
      <w:r w:rsidRPr="00E06468">
        <w:rPr>
          <w:sz w:val="32"/>
          <w:szCs w:val="32"/>
          <w:rtl/>
        </w:rPr>
        <w:t>برز اهتمام رسمي متزايد بتقنين استخدام الذكاء الاصطناعي يتجسد في جهود الهيئة السعودية للبيانات</w:t>
      </w:r>
      <w:r w:rsidR="001C469F" w:rsidRPr="00E06468">
        <w:rPr>
          <w:rFonts w:hint="cs"/>
          <w:sz w:val="32"/>
          <w:szCs w:val="32"/>
          <w:rtl/>
        </w:rPr>
        <w:t xml:space="preserve"> </w:t>
      </w:r>
      <w:r w:rsidR="00C8542D">
        <w:rPr>
          <w:rFonts w:hint="cs"/>
          <w:sz w:val="32"/>
          <w:szCs w:val="32"/>
          <w:rtl/>
        </w:rPr>
        <w:t>و</w:t>
      </w:r>
      <w:r w:rsidRPr="00E06468">
        <w:rPr>
          <w:sz w:val="32"/>
          <w:szCs w:val="32"/>
          <w:rtl/>
        </w:rPr>
        <w:t>الذكاء الاصطناعي</w:t>
      </w:r>
      <w:r w:rsidR="00626F20" w:rsidRPr="00E06468">
        <w:rPr>
          <w:rFonts w:hint="cs"/>
          <w:sz w:val="32"/>
          <w:szCs w:val="32"/>
          <w:rtl/>
        </w:rPr>
        <w:t xml:space="preserve"> "سدايا"</w:t>
      </w:r>
      <w:r w:rsidRPr="00E06468">
        <w:rPr>
          <w:sz w:val="32"/>
          <w:szCs w:val="32"/>
          <w:rtl/>
        </w:rPr>
        <w:t xml:space="preserve"> التي أصدرت في </w:t>
      </w:r>
      <w:r w:rsidR="00E06468" w:rsidRPr="00E06468">
        <w:rPr>
          <w:rFonts w:hint="cs"/>
          <w:sz w:val="32"/>
          <w:szCs w:val="32"/>
          <w:rtl/>
        </w:rPr>
        <w:t>(</w:t>
      </w:r>
      <w:r w:rsidRPr="00E06468">
        <w:rPr>
          <w:sz w:val="32"/>
          <w:szCs w:val="32"/>
          <w:rtl/>
        </w:rPr>
        <w:t>نوفمبر</w:t>
      </w:r>
      <w:r w:rsidR="00C8542D">
        <w:rPr>
          <w:rFonts w:hint="cs"/>
          <w:sz w:val="32"/>
          <w:szCs w:val="32"/>
          <w:rtl/>
        </w:rPr>
        <w:t>،</w:t>
      </w:r>
      <w:r w:rsidRPr="00E06468">
        <w:rPr>
          <w:sz w:val="32"/>
          <w:szCs w:val="32"/>
          <w:rtl/>
        </w:rPr>
        <w:t xml:space="preserve"> 2023</w:t>
      </w:r>
      <w:r w:rsidR="00E06468" w:rsidRPr="00E06468">
        <w:rPr>
          <w:rFonts w:hint="cs"/>
          <w:sz w:val="32"/>
          <w:szCs w:val="32"/>
          <w:rtl/>
        </w:rPr>
        <w:t>)</w:t>
      </w:r>
      <w:r w:rsidRPr="00E06468">
        <w:rPr>
          <w:sz w:val="32"/>
          <w:szCs w:val="32"/>
          <w:rtl/>
        </w:rPr>
        <w:t xml:space="preserve"> وثيقة بعنوان</w:t>
      </w:r>
      <w:r w:rsidR="001C469F" w:rsidRPr="00E06468">
        <w:rPr>
          <w:rFonts w:hint="cs"/>
          <w:sz w:val="32"/>
          <w:szCs w:val="32"/>
          <w:rtl/>
        </w:rPr>
        <w:t xml:space="preserve"> </w:t>
      </w:r>
      <w:r w:rsidR="00E06468" w:rsidRPr="00E06468">
        <w:rPr>
          <w:rFonts w:hint="cs"/>
          <w:b/>
          <w:bCs/>
          <w:sz w:val="32"/>
          <w:szCs w:val="32"/>
          <w:rtl/>
        </w:rPr>
        <w:t>"</w:t>
      </w:r>
      <w:r w:rsidRPr="00E06468">
        <w:rPr>
          <w:b/>
          <w:bCs/>
          <w:sz w:val="32"/>
          <w:szCs w:val="32"/>
          <w:rtl/>
        </w:rPr>
        <w:t>مبادئ أخلاقيات الذكاء الاصطناعي</w:t>
      </w:r>
      <w:r w:rsidR="00E06468" w:rsidRPr="00E06468">
        <w:rPr>
          <w:rFonts w:hint="cs"/>
          <w:b/>
          <w:bCs/>
          <w:sz w:val="32"/>
          <w:szCs w:val="32"/>
          <w:rtl/>
        </w:rPr>
        <w:t>"</w:t>
      </w:r>
      <w:r w:rsidRPr="00E06468">
        <w:rPr>
          <w:b/>
          <w:bCs/>
          <w:sz w:val="32"/>
          <w:szCs w:val="32"/>
          <w:rtl/>
        </w:rPr>
        <w:t xml:space="preserve"> </w:t>
      </w:r>
    </w:p>
    <w:p w14:paraId="062F097B" w14:textId="1D77D19A" w:rsidR="00EA1DEA" w:rsidRPr="00E06468" w:rsidRDefault="00E06468" w:rsidP="00E06468">
      <w:pPr>
        <w:jc w:val="right"/>
        <w:rPr>
          <w:sz w:val="32"/>
          <w:szCs w:val="32"/>
        </w:rPr>
      </w:pPr>
      <w:r w:rsidRPr="00E06468">
        <w:rPr>
          <w:sz w:val="32"/>
          <w:szCs w:val="32"/>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w:t>
      </w:r>
      <w:r w:rsidRPr="00E06468">
        <w:rPr>
          <w:rFonts w:hint="cs"/>
          <w:sz w:val="32"/>
          <w:szCs w:val="32"/>
          <w:rtl/>
        </w:rPr>
        <w:t xml:space="preserve"> </w:t>
      </w:r>
      <w:r w:rsidR="00520776" w:rsidRPr="00E06468">
        <w:rPr>
          <w:sz w:val="32"/>
          <w:szCs w:val="32"/>
          <w:rtl/>
        </w:rPr>
        <w:t xml:space="preserve">مؤكدة </w:t>
      </w:r>
      <w:r w:rsidR="00C8542D">
        <w:rPr>
          <w:rFonts w:hint="cs"/>
          <w:sz w:val="32"/>
          <w:szCs w:val="32"/>
          <w:rtl/>
        </w:rPr>
        <w:t>في وثيقتها الرسمية</w:t>
      </w:r>
      <w:r w:rsidR="00520776" w:rsidRPr="00E06468">
        <w:rPr>
          <w:sz w:val="32"/>
          <w:szCs w:val="32"/>
          <w:rtl/>
        </w:rPr>
        <w:t xml:space="preserve"> أن</w:t>
      </w:r>
      <w:r w:rsidR="00EA1DEA" w:rsidRPr="00E06468">
        <w:rPr>
          <w:rFonts w:hint="cs"/>
          <w:sz w:val="32"/>
          <w:szCs w:val="32"/>
          <w:rtl/>
        </w:rPr>
        <w:t xml:space="preserve">ه </w:t>
      </w:r>
      <w:r w:rsidRPr="00E06468">
        <w:rPr>
          <w:rFonts w:hint="cs"/>
          <w:sz w:val="32"/>
          <w:szCs w:val="32"/>
          <w:rtl/>
        </w:rPr>
        <w:t>:</w:t>
      </w:r>
    </w:p>
    <w:p w14:paraId="3E7755FE" w14:textId="032AD768" w:rsidR="00C8542D" w:rsidRDefault="00C8542D" w:rsidP="00C8542D">
      <w:pPr>
        <w:jc w:val="right"/>
        <w:rPr>
          <w:sz w:val="32"/>
          <w:szCs w:val="32"/>
          <w:rtl/>
        </w:rPr>
      </w:pPr>
      <w:r>
        <w:rPr>
          <w:rFonts w:hint="cs"/>
          <w:sz w:val="32"/>
          <w:szCs w:val="32"/>
          <w:rtl/>
        </w:rPr>
        <w:t>"</w:t>
      </w:r>
      <w:r w:rsidR="00520776" w:rsidRPr="00E06468">
        <w:rPr>
          <w:sz w:val="32"/>
          <w:szCs w:val="32"/>
          <w:rtl/>
        </w:rPr>
        <w:t>يجب على نظام الذكاء الاصطناعي العمل على تقليل المخاطر المحتملة والأضرار غير المقصودة إلى أدنى حد ممكن</w:t>
      </w:r>
      <w:r>
        <w:rPr>
          <w:rFonts w:hint="cs"/>
          <w:sz w:val="32"/>
          <w:szCs w:val="32"/>
          <w:rtl/>
        </w:rPr>
        <w:t>"</w:t>
      </w:r>
      <w:r w:rsidRPr="00C8542D">
        <w:rPr>
          <w:rFonts w:hint="cs"/>
          <w:b/>
          <w:bCs/>
          <w:sz w:val="16"/>
          <w:szCs w:val="16"/>
          <w:rtl/>
        </w:rPr>
        <w:t>(1)</w:t>
      </w:r>
      <w:r>
        <w:rPr>
          <w:rFonts w:hint="cs"/>
          <w:sz w:val="32"/>
          <w:szCs w:val="32"/>
          <w:rtl/>
        </w:rPr>
        <w:t xml:space="preserve"> </w:t>
      </w:r>
    </w:p>
    <w:p w14:paraId="41A47449" w14:textId="3E0F2CFD" w:rsidR="00520776" w:rsidRPr="00E06468" w:rsidRDefault="00520776" w:rsidP="00C8542D">
      <w:pPr>
        <w:jc w:val="right"/>
        <w:rPr>
          <w:sz w:val="32"/>
          <w:szCs w:val="32"/>
        </w:rPr>
      </w:pPr>
      <w:r w:rsidRPr="00E06468">
        <w:rPr>
          <w:sz w:val="32"/>
          <w:szCs w:val="32"/>
          <w:rtl/>
        </w:rPr>
        <w:t>إلا أن هذا التوجيه الأخلاقي لم يُترجم بعد إلى إطار تنظيمي متكامل داخل بعض القطاعات المهنية الحساسة، وعلى رأسها مهنة المحاماة</w:t>
      </w:r>
      <w:r w:rsidR="00C8542D">
        <w:rPr>
          <w:rFonts w:hint="cs"/>
          <w:sz w:val="32"/>
          <w:szCs w:val="32"/>
          <w:rtl/>
        </w:rPr>
        <w:t>.</w:t>
      </w:r>
    </w:p>
    <w:p w14:paraId="047B77C3" w14:textId="47BD0028" w:rsidR="00312D25" w:rsidRDefault="00520776" w:rsidP="005A3BD2">
      <w:pPr>
        <w:jc w:val="right"/>
        <w:rPr>
          <w:sz w:val="32"/>
          <w:szCs w:val="32"/>
          <w:rtl/>
        </w:rPr>
      </w:pPr>
      <w:r w:rsidRPr="00E06468">
        <w:rPr>
          <w:sz w:val="32"/>
          <w:szCs w:val="32"/>
          <w:rtl/>
        </w:rPr>
        <w:t xml:space="preserve">ومن واقع </w:t>
      </w:r>
      <w:r w:rsidR="00EA1DEA" w:rsidRPr="00E06468">
        <w:rPr>
          <w:rFonts w:hint="cs"/>
          <w:sz w:val="32"/>
          <w:szCs w:val="32"/>
          <w:rtl/>
        </w:rPr>
        <w:t>تجربتي</w:t>
      </w:r>
      <w:r w:rsidRPr="00E06468">
        <w:rPr>
          <w:sz w:val="32"/>
          <w:szCs w:val="32"/>
          <w:rtl/>
        </w:rPr>
        <w:t xml:space="preserve"> الميدانية التي خضتها داخل مكاتب محاماة سعودية </w:t>
      </w:r>
      <w:r w:rsidR="00EA1DEA" w:rsidRPr="00E06468">
        <w:rPr>
          <w:rFonts w:hint="cs"/>
          <w:sz w:val="32"/>
          <w:szCs w:val="32"/>
          <w:rtl/>
        </w:rPr>
        <w:t xml:space="preserve">وبعض الجهات القانونية </w:t>
      </w:r>
      <w:r w:rsidRPr="00E06468">
        <w:rPr>
          <w:sz w:val="32"/>
          <w:szCs w:val="32"/>
          <w:rtl/>
        </w:rPr>
        <w:t>،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w:t>
      </w:r>
      <w:r w:rsidR="00C8542D">
        <w:rPr>
          <w:rFonts w:hint="cs"/>
          <w:sz w:val="32"/>
          <w:szCs w:val="32"/>
          <w:rtl/>
        </w:rPr>
        <w:t>،</w:t>
      </w:r>
      <w:r w:rsidRPr="00E06468">
        <w:rPr>
          <w:sz w:val="32"/>
          <w:szCs w:val="32"/>
          <w:rtl/>
        </w:rPr>
        <w:t xml:space="preserve"> ويظهر نظام المحاماة السعودي الصادر بالمرسوم الملكي (م/38) بتاريخ 28/7/1422هـ، كالإطار التنظيمي الأساسي للمهنة، حيث تنص المادة (41) منه على</w:t>
      </w:r>
      <w:r w:rsidR="00EA1DEA" w:rsidRPr="00E06468">
        <w:rPr>
          <w:rFonts w:hint="cs"/>
          <w:sz w:val="32"/>
          <w:szCs w:val="32"/>
          <w:rtl/>
        </w:rPr>
        <w:t xml:space="preserve"> أنه</w:t>
      </w:r>
      <w:r w:rsidR="00C8542D">
        <w:rPr>
          <w:rFonts w:hint="cs"/>
          <w:sz w:val="32"/>
          <w:szCs w:val="32"/>
          <w:rtl/>
        </w:rPr>
        <w:t>:</w:t>
      </w:r>
      <w:r w:rsidR="00EA1DEA" w:rsidRPr="00E06468">
        <w:rPr>
          <w:rFonts w:hint="cs"/>
          <w:sz w:val="32"/>
          <w:szCs w:val="32"/>
          <w:rtl/>
        </w:rPr>
        <w:t xml:space="preserve"> </w:t>
      </w:r>
    </w:p>
    <w:p w14:paraId="587E9601" w14:textId="1401DF16" w:rsidR="00C8542D" w:rsidRPr="00E06468" w:rsidRDefault="00C8542D" w:rsidP="00C8542D">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F0B9748" w14:textId="77777777" w:rsidR="00FF1C18" w:rsidRPr="00E06468" w:rsidRDefault="00FF1C18" w:rsidP="00FF1C18">
      <w:pPr>
        <w:numPr>
          <w:ilvl w:val="0"/>
          <w:numId w:val="8"/>
        </w:numPr>
        <w:bidi/>
        <w:jc w:val="both"/>
        <w:rPr>
          <w:sz w:val="16"/>
          <w:szCs w:val="16"/>
        </w:rPr>
      </w:pPr>
      <w:r w:rsidRPr="00E06468">
        <w:rPr>
          <w:sz w:val="20"/>
          <w:szCs w:val="20"/>
        </w:rPr>
        <w:t>.</w:t>
      </w:r>
      <w:r w:rsidRPr="006757AC">
        <w:t>SDAIA</w:t>
      </w:r>
      <w:r w:rsidRPr="00E06468">
        <w:rPr>
          <w:sz w:val="16"/>
          <w:szCs w:val="16"/>
          <w:rtl/>
        </w:rPr>
        <w:t xml:space="preserve">، </w:t>
      </w:r>
      <w:r w:rsidRPr="00E06468">
        <w:rPr>
          <w:i/>
          <w:iCs/>
          <w:sz w:val="16"/>
          <w:szCs w:val="16"/>
          <w:rtl/>
        </w:rPr>
        <w:t>مبادئ أخلاقيات الذكاء الاصطناعي التوليدي</w:t>
      </w:r>
      <w:r w:rsidRPr="00E06468">
        <w:rPr>
          <w:sz w:val="16"/>
          <w:szCs w:val="16"/>
          <w:rtl/>
        </w:rPr>
        <w:t>، نوفمبر 2023، متاح عبر موقع الهيئة</w:t>
      </w:r>
      <w:r w:rsidRPr="00E06468">
        <w:rPr>
          <w:sz w:val="16"/>
          <w:szCs w:val="16"/>
        </w:rPr>
        <w:t>.</w:t>
      </w:r>
    </w:p>
    <w:p w14:paraId="7BA903A4" w14:textId="0679548A" w:rsidR="00520776" w:rsidRDefault="00312D25" w:rsidP="00520776">
      <w:pPr>
        <w:jc w:val="right"/>
        <w:rPr>
          <w:b/>
          <w:bCs/>
          <w:sz w:val="16"/>
          <w:szCs w:val="16"/>
          <w:rtl/>
        </w:rPr>
      </w:pPr>
      <w:r>
        <w:rPr>
          <w:rFonts w:hint="cs"/>
          <w:sz w:val="32"/>
          <w:szCs w:val="32"/>
          <w:rtl/>
        </w:rPr>
        <w:lastRenderedPageBreak/>
        <w:t>"</w:t>
      </w:r>
      <w:r w:rsidR="00520776" w:rsidRPr="00E06468">
        <w:rPr>
          <w:sz w:val="32"/>
          <w:szCs w:val="32"/>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sidR="00626F20" w:rsidRPr="00E06468">
        <w:rPr>
          <w:rFonts w:hint="cs"/>
          <w:sz w:val="32"/>
          <w:szCs w:val="32"/>
          <w:rtl/>
        </w:rPr>
        <w:t>"</w:t>
      </w:r>
      <w:r w:rsidR="00626F20" w:rsidRPr="00C8542D">
        <w:rPr>
          <w:rFonts w:hint="cs"/>
          <w:b/>
          <w:bCs/>
          <w:sz w:val="16"/>
          <w:szCs w:val="16"/>
          <w:rtl/>
        </w:rPr>
        <w:t>(2)</w:t>
      </w:r>
    </w:p>
    <w:p w14:paraId="1DFDA3BD" w14:textId="041BE808" w:rsidR="00520776" w:rsidRPr="00E06468" w:rsidRDefault="00520776" w:rsidP="00520776">
      <w:pPr>
        <w:jc w:val="right"/>
        <w:rPr>
          <w:sz w:val="32"/>
          <w:szCs w:val="32"/>
          <w:rtl/>
        </w:rPr>
      </w:pPr>
      <w:r w:rsidRPr="00E06468">
        <w:rPr>
          <w:sz w:val="32"/>
          <w:szCs w:val="32"/>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r w:rsidR="00661907">
        <w:rPr>
          <w:rFonts w:hint="cs"/>
          <w:sz w:val="32"/>
          <w:szCs w:val="32"/>
          <w:rtl/>
        </w:rPr>
        <w:t>.</w:t>
      </w:r>
    </w:p>
    <w:p w14:paraId="267F5890" w14:textId="15C6B45A" w:rsidR="00520776" w:rsidRPr="00E06468" w:rsidRDefault="00520776" w:rsidP="00661907">
      <w:pPr>
        <w:jc w:val="right"/>
        <w:rPr>
          <w:sz w:val="32"/>
          <w:szCs w:val="32"/>
        </w:rPr>
      </w:pPr>
      <w:r w:rsidRPr="00E06468">
        <w:rPr>
          <w:sz w:val="32"/>
          <w:szCs w:val="32"/>
          <w:rtl/>
        </w:rPr>
        <w:t xml:space="preserve">وقد أشار الدكتور </w:t>
      </w:r>
      <w:r w:rsidR="00661907" w:rsidRPr="00661907">
        <w:rPr>
          <w:sz w:val="32"/>
          <w:szCs w:val="32"/>
          <w:rtl/>
        </w:rPr>
        <w:t xml:space="preserve">خالد المالكي (2024) في دراسته: </w:t>
      </w:r>
      <w:r w:rsidR="00661907">
        <w:rPr>
          <w:rFonts w:hint="cs"/>
          <w:sz w:val="32"/>
          <w:szCs w:val="32"/>
          <w:rtl/>
        </w:rPr>
        <w:t>(</w:t>
      </w:r>
      <w:r w:rsidR="00661907" w:rsidRPr="00661907">
        <w:rPr>
          <w:sz w:val="32"/>
          <w:szCs w:val="32"/>
          <w:rtl/>
        </w:rPr>
        <w:t>المسؤولية المدنية عن فعل الذكاء الاصطناعي في النظام السعودي</w:t>
      </w:r>
      <w:r w:rsidR="00661907">
        <w:rPr>
          <w:rFonts w:hint="cs"/>
          <w:sz w:val="32"/>
          <w:szCs w:val="32"/>
          <w:rtl/>
        </w:rPr>
        <w:t>) :</w:t>
      </w:r>
    </w:p>
    <w:p w14:paraId="7E754A0D" w14:textId="22649E02" w:rsidR="00520776" w:rsidRPr="00E06468" w:rsidRDefault="00626F20" w:rsidP="00520776">
      <w:pPr>
        <w:jc w:val="right"/>
        <w:rPr>
          <w:sz w:val="32"/>
          <w:szCs w:val="32"/>
        </w:rPr>
      </w:pPr>
      <w:r w:rsidRPr="00E06468">
        <w:rPr>
          <w:rFonts w:hint="cs"/>
          <w:sz w:val="32"/>
          <w:szCs w:val="32"/>
          <w:rtl/>
        </w:rPr>
        <w:t>"</w:t>
      </w:r>
      <w:r w:rsidR="00520776" w:rsidRPr="00E06468">
        <w:rPr>
          <w:sz w:val="32"/>
          <w:szCs w:val="32"/>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sidRPr="00E06468">
        <w:rPr>
          <w:rFonts w:hint="cs"/>
          <w:sz w:val="32"/>
          <w:szCs w:val="32"/>
          <w:rtl/>
        </w:rPr>
        <w:t>"</w:t>
      </w:r>
      <w:r w:rsidRPr="00661907">
        <w:rPr>
          <w:rFonts w:hint="cs"/>
          <w:b/>
          <w:bCs/>
          <w:sz w:val="16"/>
          <w:szCs w:val="16"/>
          <w:rtl/>
        </w:rPr>
        <w:t>(3)</w:t>
      </w:r>
    </w:p>
    <w:p w14:paraId="10BE024D" w14:textId="5AE89E18" w:rsidR="001D7F0F" w:rsidRDefault="001D7F0F" w:rsidP="001D7F0F">
      <w:pPr>
        <w:jc w:val="right"/>
        <w:rPr>
          <w:rFonts w:asciiTheme="minorBidi" w:hAnsiTheme="minorBidi"/>
          <w:color w:val="000000" w:themeColor="text1"/>
          <w:sz w:val="32"/>
          <w:szCs w:val="32"/>
          <w:rtl/>
        </w:rPr>
      </w:pPr>
      <w:r w:rsidRPr="001D7F0F">
        <w:rPr>
          <w:rFonts w:asciiTheme="minorBidi" w:hAnsiTheme="minorBidi"/>
          <w:color w:val="000000" w:themeColor="text1"/>
          <w:sz w:val="32"/>
          <w:szCs w:val="32"/>
          <w:rtl/>
        </w:rPr>
        <w:t>من هذا المنطلق، تتناول هذه الدراسة – ذات الطبيعة التحليلية التنظيمية –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r w:rsidR="0018733A">
        <w:rPr>
          <w:rFonts w:asciiTheme="minorBidi" w:hAnsiTheme="minorBidi" w:hint="cs"/>
          <w:color w:val="000000" w:themeColor="text1"/>
          <w:sz w:val="32"/>
          <w:szCs w:val="32"/>
          <w:rtl/>
        </w:rPr>
        <w:t>.</w:t>
      </w:r>
    </w:p>
    <w:p w14:paraId="77D47ABD" w14:textId="77777777" w:rsidR="001D7F0F" w:rsidRDefault="001D7F0F" w:rsidP="001D7F0F">
      <w:pPr>
        <w:jc w:val="right"/>
        <w:rPr>
          <w:rFonts w:asciiTheme="minorBidi" w:hAnsiTheme="minorBidi"/>
          <w:color w:val="000000" w:themeColor="text1"/>
          <w:sz w:val="32"/>
          <w:szCs w:val="32"/>
          <w:rtl/>
        </w:rPr>
      </w:pPr>
    </w:p>
    <w:p w14:paraId="12F81E6B" w14:textId="77777777" w:rsidR="001D7F0F" w:rsidRDefault="001D7F0F" w:rsidP="001D7F0F">
      <w:pPr>
        <w:jc w:val="right"/>
        <w:rPr>
          <w:rFonts w:asciiTheme="minorBidi" w:hAnsiTheme="minorBidi"/>
          <w:color w:val="000000" w:themeColor="text1"/>
          <w:sz w:val="32"/>
          <w:szCs w:val="32"/>
          <w:rtl/>
        </w:rPr>
      </w:pPr>
    </w:p>
    <w:p w14:paraId="2DE39C72" w14:textId="77777777" w:rsidR="001D7F0F" w:rsidRDefault="001D7F0F" w:rsidP="001D7F0F">
      <w:pPr>
        <w:jc w:val="right"/>
        <w:rPr>
          <w:rFonts w:asciiTheme="minorBidi" w:hAnsiTheme="minorBidi"/>
          <w:color w:val="000000" w:themeColor="text1"/>
          <w:sz w:val="32"/>
          <w:szCs w:val="32"/>
          <w:rtl/>
        </w:rPr>
      </w:pPr>
    </w:p>
    <w:p w14:paraId="6CFF9BAB" w14:textId="0FF5830E" w:rsidR="001D7F0F" w:rsidRDefault="001D7F0F" w:rsidP="001D7F0F">
      <w:pPr>
        <w:jc w:val="right"/>
        <w:rPr>
          <w:rFonts w:asciiTheme="minorBidi" w:hAnsiTheme="minorBidi"/>
          <w:color w:val="000000" w:themeColor="text1"/>
          <w:sz w:val="32"/>
          <w:szCs w:val="32"/>
          <w:rtl/>
        </w:rPr>
      </w:pPr>
    </w:p>
    <w:p w14:paraId="28F1D53A" w14:textId="77777777" w:rsidR="001D7F0F" w:rsidRPr="001D7F0F" w:rsidRDefault="001D7F0F" w:rsidP="001D7F0F">
      <w:pPr>
        <w:jc w:val="right"/>
        <w:rPr>
          <w:rFonts w:asciiTheme="minorBidi" w:hAnsiTheme="minorBidi"/>
          <w:color w:val="000000" w:themeColor="text1"/>
          <w:sz w:val="32"/>
          <w:szCs w:val="32"/>
        </w:rPr>
      </w:pPr>
    </w:p>
    <w:p w14:paraId="4A413D3C" w14:textId="2A369F82" w:rsidR="00977D0C" w:rsidRPr="00E06468" w:rsidRDefault="00977D0C" w:rsidP="00AF0505">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57C0DB60" w14:textId="2F9CC598" w:rsidR="001C469F" w:rsidRPr="001C469F" w:rsidRDefault="001C469F" w:rsidP="001C469F">
      <w:pPr>
        <w:numPr>
          <w:ilvl w:val="0"/>
          <w:numId w:val="8"/>
        </w:numPr>
        <w:bidi/>
        <w:rPr>
          <w:sz w:val="16"/>
          <w:szCs w:val="16"/>
        </w:rPr>
      </w:pPr>
      <w:r w:rsidRPr="001C469F">
        <w:rPr>
          <w:b/>
          <w:bCs/>
          <w:sz w:val="16"/>
          <w:szCs w:val="16"/>
          <w:rtl/>
        </w:rPr>
        <w:t>نظام المحاماة السعودي</w:t>
      </w:r>
      <w:r w:rsidRPr="001C469F">
        <w:rPr>
          <w:sz w:val="16"/>
          <w:szCs w:val="16"/>
          <w:rtl/>
        </w:rPr>
        <w:t>، المرسوم الملكي (م/38) بتاريخ 28/7/1422هـ، المادة</w:t>
      </w:r>
      <w:r w:rsidRPr="001C469F">
        <w:rPr>
          <w:sz w:val="16"/>
          <w:szCs w:val="16"/>
        </w:rPr>
        <w:t xml:space="preserve"> (41)</w:t>
      </w:r>
      <w:r w:rsidRPr="001C469F">
        <w:rPr>
          <w:sz w:val="16"/>
          <w:szCs w:val="16"/>
          <w:rtl/>
        </w:rPr>
        <w:t xml:space="preserve">، متاح من موقع وزارة العدل / الهيئة السعودية للمحامين </w:t>
      </w:r>
      <w:hyperlink r:id="rId9" w:tgtFrame="_blank" w:history="1">
        <w:r w:rsidRPr="001C469F">
          <w:rPr>
            <w:rStyle w:val="Hyperlink"/>
            <w:sz w:val="16"/>
            <w:szCs w:val="16"/>
          </w:rPr>
          <w:t>laws.boe.gov.sa+6alsayeed.net+6idc.gov.sa+6</w:t>
        </w:r>
      </w:hyperlink>
      <w:r w:rsidRPr="001C469F">
        <w:rPr>
          <w:sz w:val="16"/>
          <w:szCs w:val="16"/>
        </w:rPr>
        <w:t>.</w:t>
      </w:r>
    </w:p>
    <w:p w14:paraId="7DAA0F89" w14:textId="42961FDF" w:rsidR="001D7F0F" w:rsidRPr="001D7F0F" w:rsidRDefault="001C469F" w:rsidP="001D7F0F">
      <w:pPr>
        <w:numPr>
          <w:ilvl w:val="0"/>
          <w:numId w:val="8"/>
        </w:numPr>
        <w:bidi/>
        <w:rPr>
          <w:sz w:val="16"/>
          <w:szCs w:val="16"/>
          <w:rtl/>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573708E5" w14:textId="77777777" w:rsidR="001D7F0F" w:rsidRDefault="001D7F0F" w:rsidP="001D7F0F">
      <w:pPr>
        <w:bidi/>
        <w:spacing w:after="200" w:line="276" w:lineRule="auto"/>
        <w:rPr>
          <w:rtl/>
        </w:rPr>
      </w:pPr>
    </w:p>
    <w:p w14:paraId="6654D88D" w14:textId="0022EEFD" w:rsidR="00436B59" w:rsidRPr="007F4183" w:rsidRDefault="00883E09" w:rsidP="001D7F0F">
      <w:pPr>
        <w:bidi/>
        <w:spacing w:after="200" w:line="276" w:lineRule="auto"/>
        <w:rPr>
          <w:rFonts w:ascii="Sakkal Majalla" w:hAnsi="Sakkal Majalla" w:cs="Sakkal Majalla"/>
          <w:b/>
          <w:bCs/>
          <w:color w:val="1F497D" w:themeColor="text2"/>
          <w:sz w:val="32"/>
          <w:szCs w:val="32"/>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r w:rsidR="007F4183" w:rsidRPr="007F4183">
        <w:rPr>
          <w:rFonts w:ascii="Sakkal Majalla" w:hAnsi="Sakkal Majalla" w:cs="Sakkal Majalla" w:hint="cs"/>
          <w:b/>
          <w:bCs/>
          <w:color w:val="FF0000"/>
          <w:sz w:val="28"/>
          <w:szCs w:val="28"/>
          <w:rtl/>
        </w:rPr>
        <w:t>(فى حدود 500 كلمة)</w:t>
      </w:r>
    </w:p>
    <w:p w14:paraId="3ED40295"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شهدت مهنة المحاماة، في السنوات الأخيرة، تحولات لافتة بفعل تطور تقنيات الذكاء الاصطناعي، حيث بدأت أدوات ذكية تدخل في مجالات تحليل الوثائق، وصياغة العقود، وإدارة البيانات القانونية، وتقديم استشارات أولية، مما انعكس على طبيعة العمل القانوني، وساهم في تعزيز الكفاءة والسرعة. إلا أن هذا التوسع يثير إشكالات قانونية وتنظيمية متعددة تتعلق بحماية حقوق العملاء، ومدى نظامية المخرجات، وتحديد المسؤوليات القانونية داخل المهنة</w:t>
      </w:r>
      <w:r w:rsidRPr="007D2CE4">
        <w:rPr>
          <w:rFonts w:asciiTheme="minorBidi" w:hAnsiTheme="minorBidi"/>
          <w:sz w:val="32"/>
          <w:szCs w:val="32"/>
        </w:rPr>
        <w:t>.</w:t>
      </w:r>
    </w:p>
    <w:p w14:paraId="6673E6EB" w14:textId="534D7101"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 xml:space="preserve">في المملكة العربية السعودية، ورغم الخطوات الجادة نحو التحول الرقمي، وصدور عدد من الوثائق المهمة مثل "مبادئ أخلاقيات الذكاء الاصطناعي" عن الهيئة السعودية للبيانات والذكاء الاصطناعي (سدايا)، لا تزال هناك فجوة واضحة في التنظيم </w:t>
      </w:r>
      <w:r w:rsidR="002B17D2">
        <w:rPr>
          <w:rFonts w:asciiTheme="minorBidi" w:hAnsiTheme="minorBidi" w:hint="cs"/>
          <w:sz w:val="32"/>
          <w:szCs w:val="32"/>
          <w:rtl/>
        </w:rPr>
        <w:t>القانوني</w:t>
      </w:r>
      <w:r w:rsidRPr="007D2CE4">
        <w:rPr>
          <w:rFonts w:asciiTheme="minorBidi" w:hAnsiTheme="minorBidi"/>
          <w:sz w:val="32"/>
          <w:szCs w:val="32"/>
          <w:rtl/>
        </w:rPr>
        <w:t xml:space="preserve"> لاستخدام هذه التقنيات داخل مكاتب المحاماة. فعدد من الأنظمة ذات الصلة، كنظام المحاماة، ونظام حماية البيانات الشخصية، ونظام </w:t>
      </w:r>
      <w:r>
        <w:rPr>
          <w:rFonts w:asciiTheme="minorBidi" w:hAnsiTheme="minorBidi" w:hint="cs"/>
          <w:sz w:val="32"/>
          <w:szCs w:val="32"/>
          <w:rtl/>
        </w:rPr>
        <w:t>المعاملات المدنية</w:t>
      </w:r>
      <w:r w:rsidRPr="007D2CE4">
        <w:rPr>
          <w:rFonts w:asciiTheme="minorBidi" w:hAnsiTheme="minorBidi"/>
          <w:sz w:val="32"/>
          <w:szCs w:val="32"/>
          <w:rtl/>
        </w:rPr>
        <w:t>، لا تقدم معالجة صريحة أو تفصيلية لهذه المسألة المستجدة، سواء من حيث التكييف القانوني، أو المسؤوليات، أو الضمانات</w:t>
      </w:r>
      <w:r w:rsidRPr="007D2CE4">
        <w:rPr>
          <w:rFonts w:asciiTheme="minorBidi" w:hAnsiTheme="minorBidi"/>
          <w:sz w:val="32"/>
          <w:szCs w:val="32"/>
        </w:rPr>
        <w:t>.</w:t>
      </w:r>
    </w:p>
    <w:p w14:paraId="076EA894" w14:textId="77777777" w:rsidR="007D2CE4" w:rsidRPr="007D2CE4" w:rsidRDefault="007D2CE4" w:rsidP="007D2CE4">
      <w:pPr>
        <w:bidi/>
        <w:spacing w:after="200" w:line="276" w:lineRule="auto"/>
        <w:rPr>
          <w:rFonts w:asciiTheme="minorBidi" w:hAnsiTheme="minorBidi"/>
          <w:sz w:val="32"/>
          <w:szCs w:val="32"/>
        </w:rPr>
      </w:pPr>
      <w:r w:rsidRPr="007D2CE4">
        <w:rPr>
          <w:rFonts w:asciiTheme="minorBidi" w:hAnsiTheme="minorBidi"/>
          <w:sz w:val="32"/>
          <w:szCs w:val="32"/>
          <w:rtl/>
        </w:rPr>
        <w:t>كما يُلاحظ تنامي استخدام الأفراد أنفسهم لتطبيقات الذكاء الاصطناعي القانونية، في صياغة عقودهم، أو كتابة مذكراتهم، أو فهم أنظمتهم، مما يعرضهم لمخاطر قانونية حقيقية نتيجة نقص الوعي بالنظام، أو الاعتماد على أدوات لا تعكس الخصوصية التشريعية للسعودية، ولا تأخذ في الاعتبار السياقات النظامية الدقيقة، مما يضع تحديًا إضافيًا على المشرّع ومهنة المحاماة معًا</w:t>
      </w:r>
      <w:r w:rsidRPr="007D2CE4">
        <w:rPr>
          <w:rFonts w:asciiTheme="minorBidi" w:hAnsiTheme="minorBidi"/>
          <w:sz w:val="32"/>
          <w:szCs w:val="32"/>
        </w:rPr>
        <w:t>.</w:t>
      </w:r>
    </w:p>
    <w:p w14:paraId="08BC4A1A" w14:textId="21ABD248" w:rsidR="008626B8" w:rsidRDefault="007D2CE4" w:rsidP="007D2CE4">
      <w:pPr>
        <w:bidi/>
        <w:spacing w:after="200" w:line="276" w:lineRule="auto"/>
        <w:rPr>
          <w:rFonts w:asciiTheme="minorBidi" w:hAnsiTheme="minorBidi"/>
          <w:sz w:val="32"/>
          <w:szCs w:val="32"/>
          <w:rtl/>
        </w:rPr>
      </w:pPr>
      <w:r w:rsidRPr="007D2CE4">
        <w:rPr>
          <w:rFonts w:asciiTheme="minorBidi" w:hAnsiTheme="minorBidi"/>
          <w:sz w:val="32"/>
          <w:szCs w:val="32"/>
          <w:rtl/>
        </w:rPr>
        <w:t>ومن خلال مراجع</w:t>
      </w:r>
      <w:r w:rsidR="00B06142">
        <w:rPr>
          <w:rFonts w:asciiTheme="minorBidi" w:hAnsiTheme="minorBidi" w:hint="cs"/>
          <w:sz w:val="32"/>
          <w:szCs w:val="32"/>
          <w:rtl/>
        </w:rPr>
        <w:t>تي</w:t>
      </w:r>
      <w:r w:rsidRPr="007D2CE4">
        <w:rPr>
          <w:rFonts w:asciiTheme="minorBidi" w:hAnsiTheme="minorBidi"/>
          <w:sz w:val="32"/>
          <w:szCs w:val="32"/>
          <w:rtl/>
        </w:rPr>
        <w:t xml:space="preserve"> للدراسات السابقة، يظهر أن أغلبها تناول الذكاء الاصطناعي إما من زاوية قضائية أو فقهية نظرية عامة، دون تخصيص كافٍ للتطبيقات المهنية لهذه التقنية داخل مكاتب المحاماة. ومن أبرز هذه الدراسات</w:t>
      </w:r>
      <w:r w:rsidRPr="007D2CE4">
        <w:rPr>
          <w:rFonts w:asciiTheme="minorBidi" w:hAnsiTheme="minorBidi"/>
          <w:sz w:val="32"/>
          <w:szCs w:val="32"/>
        </w:rPr>
        <w:t xml:space="preserve">: </w:t>
      </w:r>
      <w:r w:rsidRPr="007D2CE4">
        <w:rPr>
          <w:rFonts w:asciiTheme="minorBidi" w:hAnsiTheme="minorBidi"/>
          <w:sz w:val="32"/>
          <w:szCs w:val="32"/>
          <w:rtl/>
        </w:rPr>
        <w:t>دراسة د. خالد المالكي (2021م) حول المسؤولية المدنية عن فعل الذكاء الاصطناعي في النظام السعودي</w:t>
      </w:r>
      <w:r w:rsidR="008626B8">
        <w:rPr>
          <w:rFonts w:asciiTheme="minorBidi" w:hAnsiTheme="minorBidi" w:hint="cs"/>
          <w:sz w:val="16"/>
          <w:szCs w:val="16"/>
          <w:rtl/>
        </w:rPr>
        <w:t>(</w:t>
      </w:r>
      <w:r w:rsidRPr="007D2CE4">
        <w:rPr>
          <w:rFonts w:asciiTheme="minorBidi" w:hAnsiTheme="minorBidi" w:hint="cs"/>
          <w:sz w:val="16"/>
          <w:szCs w:val="16"/>
          <w:rtl/>
        </w:rPr>
        <w:t>4</w:t>
      </w:r>
      <w:r w:rsidR="008626B8">
        <w:rPr>
          <w:rFonts w:asciiTheme="minorBidi" w:hAnsiTheme="minorBidi" w:hint="cs"/>
          <w:sz w:val="16"/>
          <w:szCs w:val="16"/>
          <w:rtl/>
        </w:rPr>
        <w:t>)</w:t>
      </w:r>
      <w:r w:rsidR="008626B8">
        <w:rPr>
          <w:rFonts w:asciiTheme="minorBidi" w:hAnsiTheme="minorBidi" w:hint="cs"/>
          <w:sz w:val="32"/>
          <w:szCs w:val="32"/>
          <w:rtl/>
        </w:rPr>
        <w:t>،</w:t>
      </w:r>
      <w:r w:rsidRPr="007D2CE4">
        <w:rPr>
          <w:rFonts w:asciiTheme="minorBidi" w:hAnsiTheme="minorBidi"/>
          <w:sz w:val="32"/>
          <w:szCs w:val="32"/>
          <w:rtl/>
        </w:rPr>
        <w:t xml:space="preserve"> والتي ركزت على التوصيف النظري للمسؤولية، دون أن تتطرق إلى أبعاد الاستخدام المهني أو الإشكالات العملية التي يطرحها الواقع الميداني داخل مكاتب المحاماة</w:t>
      </w:r>
      <w:r w:rsidR="008626B8">
        <w:rPr>
          <w:rFonts w:asciiTheme="minorBidi" w:hAnsiTheme="minorBidi" w:hint="cs"/>
          <w:sz w:val="32"/>
          <w:szCs w:val="32"/>
          <w:rtl/>
        </w:rPr>
        <w:t>.</w:t>
      </w:r>
    </w:p>
    <w:p w14:paraId="14FF25C4" w14:textId="77777777" w:rsidR="008626B8" w:rsidRPr="00E06468" w:rsidRDefault="008626B8" w:rsidP="008626B8">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3DF52415" w14:textId="400F3527" w:rsidR="008626B8" w:rsidRPr="007D2CE4" w:rsidRDefault="008626B8" w:rsidP="008626B8">
      <w:pPr>
        <w:numPr>
          <w:ilvl w:val="0"/>
          <w:numId w:val="8"/>
        </w:numPr>
        <w:bidi/>
        <w:rPr>
          <w:sz w:val="16"/>
          <w:szCs w:val="16"/>
        </w:rPr>
      </w:pPr>
      <w:r w:rsidRPr="001C469F">
        <w:rPr>
          <w:sz w:val="16"/>
          <w:szCs w:val="16"/>
          <w:rtl/>
        </w:rPr>
        <w:t>المالكي، خالد بن عبد الرحيم</w:t>
      </w:r>
      <w:r w:rsidRPr="001C469F">
        <w:rPr>
          <w:sz w:val="16"/>
          <w:szCs w:val="16"/>
        </w:rPr>
        <w:t xml:space="preserve">. (2024). </w:t>
      </w:r>
      <w:r w:rsidRPr="001C469F">
        <w:rPr>
          <w:i/>
          <w:iCs/>
          <w:sz w:val="16"/>
          <w:szCs w:val="16"/>
          <w:rtl/>
        </w:rPr>
        <w:t>المسؤولية المدنية عن فعل الذكاء الاصطناعي في النظام السعودي: دراسة تحليلية تأصيلية</w:t>
      </w:r>
      <w:r w:rsidRPr="001C469F">
        <w:rPr>
          <w:sz w:val="16"/>
          <w:szCs w:val="16"/>
        </w:rPr>
        <w:t xml:space="preserve">. </w:t>
      </w:r>
      <w:r w:rsidRPr="001C469F">
        <w:rPr>
          <w:sz w:val="16"/>
          <w:szCs w:val="16"/>
          <w:rtl/>
        </w:rPr>
        <w:t xml:space="preserve">مجلة البحوث الفقهية والقانونية، </w:t>
      </w:r>
      <w:r w:rsidRPr="001C469F">
        <w:rPr>
          <w:i/>
          <w:iCs/>
          <w:sz w:val="16"/>
          <w:szCs w:val="16"/>
          <w:rtl/>
        </w:rPr>
        <w:t>المجلد 47</w:t>
      </w:r>
      <w:r w:rsidRPr="001C469F">
        <w:rPr>
          <w:sz w:val="16"/>
          <w:szCs w:val="16"/>
        </w:rPr>
        <w:t xml:space="preserve">. </w:t>
      </w:r>
      <w:r w:rsidRPr="001C469F">
        <w:rPr>
          <w:sz w:val="16"/>
          <w:szCs w:val="16"/>
          <w:rtl/>
        </w:rPr>
        <w:t>متوفر</w:t>
      </w:r>
      <w:r w:rsidRPr="001C469F">
        <w:rPr>
          <w:sz w:val="16"/>
          <w:szCs w:val="16"/>
        </w:rPr>
        <w:t xml:space="preserve"> PDF </w:t>
      </w:r>
      <w:r w:rsidRPr="001C469F">
        <w:rPr>
          <w:sz w:val="16"/>
          <w:szCs w:val="16"/>
          <w:rtl/>
        </w:rPr>
        <w:t>من المكتبة الرقمية الإسلامية</w:t>
      </w:r>
      <w:r w:rsidRPr="001C469F">
        <w:rPr>
          <w:sz w:val="16"/>
          <w:szCs w:val="16"/>
        </w:rPr>
        <w:t>.</w:t>
      </w:r>
    </w:p>
    <w:p w14:paraId="55436178" w14:textId="00761186" w:rsidR="008626B8" w:rsidRPr="008626B8" w:rsidRDefault="008626B8" w:rsidP="008626B8">
      <w:pPr>
        <w:tabs>
          <w:tab w:val="left" w:pos="2336"/>
        </w:tabs>
        <w:bidi/>
        <w:spacing w:after="200" w:line="276" w:lineRule="auto"/>
        <w:rPr>
          <w:rFonts w:asciiTheme="minorBidi" w:hAnsiTheme="minorBidi"/>
          <w:sz w:val="32"/>
          <w:szCs w:val="32"/>
          <w:rtl/>
        </w:rPr>
      </w:pPr>
    </w:p>
    <w:p w14:paraId="06E6209C" w14:textId="06077453" w:rsidR="007D2CE4" w:rsidRDefault="007D2CE4" w:rsidP="008626B8">
      <w:pPr>
        <w:bidi/>
        <w:spacing w:after="200" w:line="276" w:lineRule="auto"/>
        <w:rPr>
          <w:rFonts w:asciiTheme="minorBidi" w:hAnsiTheme="minorBidi"/>
          <w:sz w:val="32"/>
          <w:szCs w:val="32"/>
          <w:rtl/>
        </w:rPr>
      </w:pPr>
      <w:r w:rsidRPr="007D2CE4">
        <w:rPr>
          <w:rFonts w:asciiTheme="minorBidi" w:hAnsiTheme="minorBidi"/>
          <w:sz w:val="32"/>
          <w:szCs w:val="32"/>
          <w:rtl/>
        </w:rPr>
        <w:t>وتجدر الإشارة إلى أن الذكاء الاصطناعي المقصود في هذه الدراسة يتمثل في الأدوات التنبؤية أو التوليدية التي تُستخدم فعليًا داخل مكاتب المحاماة في المملكة العربية السعودية، لأغراض مثل تحليل المستندات، وتوليد النصوص القانونية، وإدارة بيانات القضايا، وليس المقصود الأنظمة الرقمية العامة أو الذكاء الاصطناعي المستخدم في القضاء</w:t>
      </w:r>
      <w:r w:rsidRPr="007D2CE4">
        <w:rPr>
          <w:rFonts w:asciiTheme="minorBidi" w:hAnsiTheme="minorBidi"/>
          <w:sz w:val="32"/>
          <w:szCs w:val="32"/>
        </w:rPr>
        <w:t>.</w:t>
      </w:r>
    </w:p>
    <w:p w14:paraId="21D67DF9" w14:textId="77777777" w:rsidR="00DF17A1" w:rsidRDefault="00DF17A1" w:rsidP="00DF17A1">
      <w:pPr>
        <w:bidi/>
        <w:spacing w:after="200" w:line="276" w:lineRule="auto"/>
        <w:rPr>
          <w:rFonts w:asciiTheme="minorBidi" w:hAnsiTheme="minorBidi"/>
          <w:sz w:val="32"/>
          <w:szCs w:val="32"/>
          <w:rtl/>
        </w:rPr>
      </w:pPr>
      <w:r w:rsidRPr="00DF17A1">
        <w:rPr>
          <w:rFonts w:asciiTheme="minorBidi" w:hAnsiTheme="minorBidi"/>
          <w:sz w:val="32"/>
          <w:szCs w:val="32"/>
          <w:rtl/>
        </w:rPr>
        <w:t xml:space="preserve">ومن هنا، تتحدد مشكلة الدراسة في </w:t>
      </w:r>
      <w:r w:rsidRPr="00DF17A1">
        <w:rPr>
          <w:rFonts w:asciiTheme="minorBidi" w:hAnsiTheme="minorBidi"/>
          <w:b/>
          <w:bCs/>
          <w:sz w:val="32"/>
          <w:szCs w:val="32"/>
          <w:rtl/>
        </w:rPr>
        <w:t>قصور الإطار النظامي في المملكة العربية السعودية عن تنظيم استخدام الذكاء الاصطناعي في تطوير الخدمات القانونية داخل مكاتب المحاماة</w:t>
      </w:r>
      <w:r w:rsidRPr="00DF17A1">
        <w:rPr>
          <w:rFonts w:asciiTheme="minorBidi" w:hAnsiTheme="minorBidi"/>
          <w:sz w:val="32"/>
          <w:szCs w:val="32"/>
          <w:rtl/>
        </w:rPr>
        <w:t>، سواء من حيث التكييف القانوني للمخرجات، أو تحديد المسؤولية النظامية، أو ضمانات حماية البيانات، في ظل غياب تصور تنظيمي واضح يحدد نطاق الاستخدام المشروع ويواكب هذا التحول التقني. ويزداد تعقيد هذه الإشكالية مع تزايد اعتماد المكاتب القانونية والأفراد على هذه التقنيات دون مرجعية قانونية دقيقة أو إطار تشريعي متكامل يضمن الاستخدام الآمن والمسؤول لها</w:t>
      </w:r>
      <w:r w:rsidRPr="00DF17A1">
        <w:rPr>
          <w:rFonts w:asciiTheme="minorBidi" w:hAnsiTheme="minorBidi"/>
          <w:sz w:val="32"/>
          <w:szCs w:val="32"/>
        </w:rPr>
        <w:t>.</w:t>
      </w:r>
    </w:p>
    <w:p w14:paraId="28693CE0" w14:textId="1EE1C73E" w:rsidR="00DB7A07" w:rsidRPr="00DB7A07" w:rsidRDefault="00DB7A07" w:rsidP="00DB7A07">
      <w:pPr>
        <w:bidi/>
        <w:spacing w:after="200" w:line="276" w:lineRule="auto"/>
        <w:rPr>
          <w:rFonts w:asciiTheme="minorBidi" w:hAnsiTheme="minorBidi"/>
          <w:sz w:val="32"/>
          <w:szCs w:val="32"/>
          <w:rtl/>
        </w:rPr>
      </w:pPr>
      <w:r w:rsidRPr="00DB7A07">
        <w:rPr>
          <w:rFonts w:asciiTheme="minorBidi" w:hAnsiTheme="minorBidi"/>
          <w:sz w:val="32"/>
          <w:szCs w:val="32"/>
          <w:rtl/>
        </w:rPr>
        <w:t>بناءً على ما تبيَّن من فجوات تشريعية وتنظيمية، فإن هذه الدراسة تتجه نحو صياغة إطار قانوني وطني متكامل لتنظيم توظيف تقنيات الذكاء الاصطناعي في مكاتب المحاماة، يقوم على ثلاثة محاور رئيسية مترابطة</w:t>
      </w:r>
      <w:r w:rsidRPr="00DB7A07">
        <w:rPr>
          <w:rFonts w:asciiTheme="minorBidi" w:hAnsiTheme="minorBidi"/>
          <w:sz w:val="32"/>
          <w:szCs w:val="32"/>
        </w:rPr>
        <w:t xml:space="preserve">: </w:t>
      </w:r>
      <w:r w:rsidRPr="00DB7A07">
        <w:rPr>
          <w:rFonts w:asciiTheme="minorBidi" w:hAnsiTheme="minorBidi"/>
          <w:b/>
          <w:bCs/>
          <w:sz w:val="32"/>
          <w:szCs w:val="32"/>
          <w:rtl/>
        </w:rPr>
        <w:t>أولًا</w:t>
      </w:r>
      <w:r w:rsidRPr="00DB7A07">
        <w:rPr>
          <w:rFonts w:asciiTheme="minorBidi" w:hAnsiTheme="minorBidi"/>
          <w:sz w:val="32"/>
          <w:szCs w:val="32"/>
          <w:rtl/>
        </w:rPr>
        <w:t xml:space="preserve">، وضع معايير دقيقة وملزمة لترخيص وتشغيل الأدوات التقنية الذكية، بما يضمن موثوقية المخرجات وحجيتها النظامية؛ </w:t>
      </w:r>
      <w:r w:rsidRPr="00DB7A07">
        <w:rPr>
          <w:rFonts w:asciiTheme="minorBidi" w:hAnsiTheme="minorBidi"/>
          <w:b/>
          <w:bCs/>
          <w:sz w:val="32"/>
          <w:szCs w:val="32"/>
          <w:rtl/>
        </w:rPr>
        <w:t>ثانيًا</w:t>
      </w:r>
      <w:r w:rsidRPr="00DB7A07">
        <w:rPr>
          <w:rFonts w:asciiTheme="minorBidi" w:hAnsiTheme="minorBidi"/>
          <w:sz w:val="32"/>
          <w:szCs w:val="32"/>
          <w:rtl/>
        </w:rPr>
        <w:t xml:space="preserve">، إقرار ضوابط تفصيلية لحماية الخصوصية وسرية بيانات العملاء، وتحديد المسؤوليات النظامية والمهنية بدقة تجاه أي إخلال أو ضرر؛ </w:t>
      </w:r>
      <w:r w:rsidRPr="00DB7A07">
        <w:rPr>
          <w:rFonts w:asciiTheme="minorBidi" w:hAnsiTheme="minorBidi"/>
          <w:b/>
          <w:bCs/>
          <w:sz w:val="32"/>
          <w:szCs w:val="32"/>
          <w:rtl/>
        </w:rPr>
        <w:t>ثالثًا</w:t>
      </w:r>
      <w:r w:rsidRPr="00DB7A07">
        <w:rPr>
          <w:rFonts w:asciiTheme="minorBidi" w:hAnsiTheme="minorBidi"/>
          <w:sz w:val="32"/>
          <w:szCs w:val="32"/>
          <w:rtl/>
        </w:rPr>
        <w:t>، إنشاء آليات رقابة وحوكمة مهنية داخل المكاتب، تعزز الاستخدام المنضبط والآمن للتقنيات، وتحد من المخاطر المرتبطة بها. ويهدف هذا الإطار المقترح إلى تحقيق التوازن بين الاستفادة من مزايا الكفاءة التقنية التي توفرها هذه الأدوات، وضمان حماية الحقوق والمتطلبات النظامية، في انسجام تام مع مستهدفات التحول العدلي الرقمي ضمن رؤية المملكة 2030</w:t>
      </w:r>
      <w:r w:rsidRPr="00DB7A07">
        <w:rPr>
          <w:rFonts w:asciiTheme="minorBidi" w:hAnsiTheme="minorBidi"/>
          <w:sz w:val="32"/>
          <w:szCs w:val="32"/>
        </w:rPr>
        <w:t>.</w:t>
      </w:r>
    </w:p>
    <w:p w14:paraId="773A6EF4" w14:textId="77777777" w:rsidR="00F8434A" w:rsidRDefault="00F8434A" w:rsidP="00F8434A">
      <w:pPr>
        <w:bidi/>
        <w:spacing w:after="200" w:line="276" w:lineRule="auto"/>
        <w:rPr>
          <w:rFonts w:asciiTheme="minorBidi" w:hAnsiTheme="minorBidi"/>
          <w:sz w:val="32"/>
          <w:szCs w:val="32"/>
          <w:rtl/>
        </w:rPr>
      </w:pPr>
    </w:p>
    <w:p w14:paraId="2C538DBC" w14:textId="77777777" w:rsidR="00DB7A07" w:rsidRDefault="00DB7A07" w:rsidP="00DB7A07">
      <w:pPr>
        <w:bidi/>
        <w:spacing w:after="200" w:line="276" w:lineRule="auto"/>
        <w:rPr>
          <w:rFonts w:asciiTheme="minorBidi" w:hAnsiTheme="minorBidi"/>
          <w:sz w:val="32"/>
          <w:szCs w:val="32"/>
          <w:rtl/>
        </w:rPr>
      </w:pPr>
    </w:p>
    <w:p w14:paraId="3FB551B5" w14:textId="77777777" w:rsidR="00DB7A07" w:rsidRDefault="00DB7A07" w:rsidP="00DB7A07">
      <w:pPr>
        <w:bidi/>
        <w:spacing w:after="200" w:line="276" w:lineRule="auto"/>
        <w:rPr>
          <w:rFonts w:asciiTheme="minorBidi" w:hAnsiTheme="minorBidi"/>
          <w:sz w:val="32"/>
          <w:szCs w:val="32"/>
          <w:rtl/>
        </w:rPr>
      </w:pPr>
    </w:p>
    <w:p w14:paraId="366FE1EC" w14:textId="77777777" w:rsidR="00DB7A07" w:rsidRDefault="00DB7A07" w:rsidP="00DB7A07">
      <w:pPr>
        <w:bidi/>
        <w:spacing w:after="200" w:line="276" w:lineRule="auto"/>
        <w:rPr>
          <w:rFonts w:asciiTheme="minorBidi" w:hAnsiTheme="minorBidi"/>
          <w:sz w:val="32"/>
          <w:szCs w:val="32"/>
          <w:rtl/>
        </w:rPr>
      </w:pPr>
    </w:p>
    <w:p w14:paraId="5B79B956" w14:textId="3C9F9BE1" w:rsidR="00DF17A1" w:rsidRPr="00DF17A1" w:rsidRDefault="00DF17A1" w:rsidP="00DF17A1">
      <w:pPr>
        <w:bidi/>
        <w:spacing w:after="200" w:line="276" w:lineRule="auto"/>
        <w:rPr>
          <w:rFonts w:asciiTheme="minorBidi" w:hAnsiTheme="minorBidi"/>
          <w:b/>
          <w:bCs/>
          <w:color w:val="4F81BD" w:themeColor="accent1"/>
          <w:sz w:val="32"/>
          <w:szCs w:val="32"/>
          <w:u w:val="single"/>
        </w:rPr>
      </w:pPr>
      <w:r w:rsidRPr="00DF17A1">
        <w:rPr>
          <w:rFonts w:asciiTheme="minorBidi" w:hAnsiTheme="minorBidi" w:hint="cs"/>
          <w:b/>
          <w:bCs/>
          <w:color w:val="4F81BD" w:themeColor="accent1"/>
          <w:sz w:val="32"/>
          <w:szCs w:val="32"/>
          <w:u w:val="single"/>
          <w:rtl/>
        </w:rPr>
        <w:lastRenderedPageBreak/>
        <w:t>الأسئلة البحثية:</w:t>
      </w:r>
    </w:p>
    <w:p w14:paraId="7CBAC360"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إلى أي مدى تنتشر استخدامات تقنيات الذكاء الاصطناعي داخل مكاتب المحاماة السعودية المرخَّصة خلال الفترة (2020–2025)، وما أبرز مجالات هذا الاستخدام وأساليب الحوكمة الداخلية المطبقة لإدارته؟</w:t>
      </w:r>
    </w:p>
    <w:p w14:paraId="23E63F2D"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ما مدى كفاية الإطار النظامي السعودي القائم لتنظيم استخدام تقنيات الذكاء الاصطناعي في الخدمات القانونية التي تقدمها مكاتب المحاماة، وذلك وفق معايير الشمول، والاتساق، والقابلية للإنفاذ؟</w:t>
      </w:r>
    </w:p>
    <w:p w14:paraId="53125A38"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كيف يمكن تكييف المخرجات الصادرة عن أدوات الذكاء الاصطناعي—وخاصة العقود، والمذكرات، والتقارير القانونية—قانونيًا وفقًا للأنظمة السعودية ذات الصلة؟</w:t>
      </w:r>
    </w:p>
    <w:p w14:paraId="021BEB04"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ما حدود المسؤولية النظامية والمهنية المترتبة على استخدام تقنيات الذكاء الاصطناعي في مكاتب المحاماة، وما الضمانات والآليات النظامية الكفيلة بحماية الخصوصية وسرية بيانات العملاء؟</w:t>
      </w:r>
    </w:p>
    <w:p w14:paraId="0413B5AC"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ما أوجه القصور التنظيمي أو الفراغ التشريعي عند مقارنة الوضع السعودي بالتجارب الدولية المختارة (الاتحاد الأوروبي، المملكة المتحدة، الولايات المتحدة)، وما الدروس القابلة للتكييف مع البيئة القانونية السعودية؟</w:t>
      </w:r>
    </w:p>
    <w:p w14:paraId="032D4A54" w14:textId="77777777" w:rsidR="004B067C" w:rsidRPr="004B067C" w:rsidRDefault="004B067C" w:rsidP="004B067C">
      <w:pPr>
        <w:pStyle w:val="a3"/>
        <w:numPr>
          <w:ilvl w:val="0"/>
          <w:numId w:val="31"/>
        </w:numPr>
        <w:bidi/>
        <w:spacing w:after="200" w:line="276" w:lineRule="auto"/>
        <w:rPr>
          <w:rFonts w:asciiTheme="minorBidi" w:hAnsiTheme="minorBidi"/>
          <w:color w:val="000000" w:themeColor="text1"/>
          <w:sz w:val="32"/>
          <w:szCs w:val="32"/>
        </w:rPr>
      </w:pPr>
      <w:r w:rsidRPr="004B067C">
        <w:rPr>
          <w:rFonts w:asciiTheme="minorBidi" w:hAnsiTheme="minorBidi"/>
          <w:color w:val="000000" w:themeColor="text1"/>
          <w:sz w:val="32"/>
          <w:szCs w:val="32"/>
          <w:rtl/>
        </w:rPr>
        <w:t>ما التصوّر التنظيمي المتكامل والقابل للتطبيق الذي يوازن بين الكفاءة التقنية والحماية النظامية في بيئة مكاتب المحاماة السعودية، وبما ينسجم مع مستهدفات التحول العدلي ضمن رؤية المملكة 2030؟</w:t>
      </w:r>
    </w:p>
    <w:p w14:paraId="22F74E50" w14:textId="77777777" w:rsidR="004B067C" w:rsidRPr="004B067C" w:rsidRDefault="004B067C" w:rsidP="004B067C">
      <w:pPr>
        <w:bidi/>
        <w:spacing w:after="200" w:line="276" w:lineRule="auto"/>
        <w:rPr>
          <w:rFonts w:ascii="Sakkal Majalla" w:hAnsi="Sakkal Majalla" w:cs="Sakkal Majalla"/>
          <w:b/>
          <w:bCs/>
          <w:color w:val="00B0F0"/>
          <w:sz w:val="36"/>
          <w:szCs w:val="36"/>
          <w:u w:val="single"/>
        </w:rPr>
      </w:pPr>
    </w:p>
    <w:p w14:paraId="4FDA7FC0" w14:textId="65E140E0" w:rsidR="000C4426" w:rsidRDefault="004B067C" w:rsidP="004B067C">
      <w:pPr>
        <w:pStyle w:val="a3"/>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C11026">
        <w:rPr>
          <w:rFonts w:ascii="Sakkal Majalla" w:hAnsi="Sakkal Majalla" w:cs="Sakkal Majalla" w:hint="cs"/>
          <w:b/>
          <w:bCs/>
          <w:color w:val="00B0F0"/>
          <w:sz w:val="36"/>
          <w:szCs w:val="36"/>
          <w:u w:val="single"/>
          <w:rtl/>
        </w:rPr>
        <w:t xml:space="preserve">همية الدراسة </w:t>
      </w:r>
      <w:r w:rsidR="00883E09" w:rsidRPr="004F1607">
        <w:rPr>
          <w:rFonts w:ascii="Sakkal Majalla" w:hAnsi="Sakkal Majalla" w:cs="Sakkal Majalla"/>
          <w:b/>
          <w:bCs/>
          <w:color w:val="00B0F0"/>
          <w:sz w:val="36"/>
          <w:szCs w:val="36"/>
          <w:u w:val="single"/>
          <w:rtl/>
        </w:rPr>
        <w:t>:</w:t>
      </w:r>
    </w:p>
    <w:p w14:paraId="25108F06" w14:textId="189FFA81" w:rsidR="007D15DB" w:rsidRDefault="0034192D" w:rsidP="0034192D">
      <w:pPr>
        <w:bidi/>
        <w:spacing w:after="200" w:line="276" w:lineRule="auto"/>
        <w:rPr>
          <w:rFonts w:asciiTheme="minorBidi" w:hAnsiTheme="minorBidi"/>
          <w:color w:val="000000" w:themeColor="text1"/>
          <w:sz w:val="32"/>
          <w:szCs w:val="32"/>
          <w:rtl/>
        </w:rPr>
      </w:pPr>
      <w:r w:rsidRPr="0034192D">
        <w:rPr>
          <w:rFonts w:asciiTheme="minorBidi" w:hAnsiTheme="minorBidi"/>
          <w:color w:val="000000" w:themeColor="text1"/>
          <w:sz w:val="32"/>
          <w:szCs w:val="32"/>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الاستفادة منه تشريعيًا ومهنيًا في ضبط العلاقة بين التقنية والممارسة </w:t>
      </w:r>
      <w:r w:rsidRPr="0034192D">
        <w:rPr>
          <w:rFonts w:asciiTheme="minorBidi" w:hAnsiTheme="minorBidi"/>
          <w:color w:val="000000" w:themeColor="text1"/>
          <w:sz w:val="32"/>
          <w:szCs w:val="32"/>
          <w:rtl/>
        </w:rPr>
        <w:lastRenderedPageBreak/>
        <w:t>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sidRPr="0034192D">
        <w:rPr>
          <w:rFonts w:asciiTheme="minorBidi" w:hAnsiTheme="minorBidi"/>
          <w:color w:val="000000" w:themeColor="text1"/>
          <w:sz w:val="32"/>
          <w:szCs w:val="32"/>
        </w:rPr>
        <w:t>.</w:t>
      </w:r>
    </w:p>
    <w:p w14:paraId="06E5FBC6" w14:textId="77777777" w:rsidR="004B067C" w:rsidRDefault="004B067C" w:rsidP="004B067C">
      <w:pPr>
        <w:bidi/>
        <w:spacing w:after="200" w:line="276" w:lineRule="auto"/>
        <w:rPr>
          <w:rFonts w:asciiTheme="minorBidi" w:hAnsiTheme="minorBidi"/>
          <w:color w:val="000000" w:themeColor="text1"/>
          <w:sz w:val="32"/>
          <w:szCs w:val="32"/>
          <w:rtl/>
        </w:rPr>
      </w:pPr>
    </w:p>
    <w:p w14:paraId="3DF1D827" w14:textId="77777777" w:rsidR="004B067C" w:rsidRDefault="004B067C" w:rsidP="004B067C">
      <w:pPr>
        <w:bidi/>
        <w:spacing w:after="200" w:line="276" w:lineRule="auto"/>
        <w:rPr>
          <w:rFonts w:asciiTheme="minorBidi" w:hAnsiTheme="minorBidi"/>
          <w:color w:val="000000" w:themeColor="text1"/>
          <w:sz w:val="32"/>
          <w:szCs w:val="32"/>
          <w:rtl/>
        </w:rPr>
      </w:pPr>
    </w:p>
    <w:p w14:paraId="0C3A1BF3" w14:textId="77777777" w:rsidR="004B067C" w:rsidRPr="0034192D" w:rsidRDefault="004B067C" w:rsidP="004B067C">
      <w:pPr>
        <w:bidi/>
        <w:spacing w:after="200" w:line="276" w:lineRule="auto"/>
        <w:rPr>
          <w:rFonts w:asciiTheme="minorBidi" w:hAnsiTheme="minorBidi"/>
          <w:color w:val="000000" w:themeColor="text1"/>
          <w:sz w:val="32"/>
          <w:szCs w:val="32"/>
          <w:rtl/>
        </w:rPr>
      </w:pPr>
    </w:p>
    <w:p w14:paraId="0E8E9098" w14:textId="017064DF" w:rsidR="00A16E60" w:rsidRPr="004F1607" w:rsidRDefault="00C11026" w:rsidP="000C442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6FE5DBE7" w14:textId="3CB958CE" w:rsidR="0034192D" w:rsidRPr="0034192D" w:rsidRDefault="0034192D" w:rsidP="0034192D">
      <w:pPr>
        <w:bidi/>
        <w:spacing w:after="200" w:line="240" w:lineRule="auto"/>
        <w:rPr>
          <w:rFonts w:asciiTheme="minorBidi" w:hAnsiTheme="minorBidi"/>
          <w:sz w:val="32"/>
          <w:szCs w:val="32"/>
        </w:rPr>
      </w:pPr>
      <w:r w:rsidRPr="0034192D">
        <w:rPr>
          <w:rFonts w:asciiTheme="minorBidi" w:hAnsiTheme="minorBidi"/>
          <w:sz w:val="32"/>
          <w:szCs w:val="32"/>
          <w:rtl/>
        </w:rPr>
        <w:t xml:space="preserve">تهدف هذه الدراسة إلى تقديم معالجة تحليلية وتنظيمية شاملة للإطار القانوني </w:t>
      </w:r>
      <w:r w:rsidR="00F8434A">
        <w:rPr>
          <w:rFonts w:asciiTheme="minorBidi" w:hAnsiTheme="minorBidi" w:hint="cs"/>
          <w:sz w:val="32"/>
          <w:szCs w:val="32"/>
          <w:rtl/>
        </w:rPr>
        <w:t>المنظم</w:t>
      </w:r>
      <w:r w:rsidRPr="0034192D">
        <w:rPr>
          <w:rFonts w:asciiTheme="minorBidi" w:hAnsiTheme="minorBidi"/>
          <w:sz w:val="32"/>
          <w:szCs w:val="32"/>
          <w:rtl/>
        </w:rPr>
        <w:t xml:space="preserve"> لاستخدام تقنيات الذكاء الاصطناعي في مهنة المحاماة داخل المملكة العربية السعودية، وذلك من خلال تحقيق الأهداف التالية</w:t>
      </w:r>
      <w:r w:rsidRPr="0034192D">
        <w:rPr>
          <w:rFonts w:asciiTheme="minorBidi" w:hAnsiTheme="minorBidi"/>
          <w:sz w:val="32"/>
          <w:szCs w:val="32"/>
        </w:rPr>
        <w:t>:</w:t>
      </w:r>
    </w:p>
    <w:p w14:paraId="603220FB"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تحليل الأنظمة السعودية ذات العلاقة</w:t>
      </w:r>
      <w:r w:rsidRPr="0034192D">
        <w:rPr>
          <w:rFonts w:asciiTheme="minorBidi" w:hAnsiTheme="minorBidi"/>
          <w:sz w:val="32"/>
          <w:szCs w:val="32"/>
          <w:rtl/>
        </w:rPr>
        <w:t xml:space="preserve"> بتنظيم مهنة المحاماة وحماية البيانات والتعاملات الإلكترونية، بهدف تقييم مدى كفاءتها وقدرتها على مواكبة التحول التقني داخل المكاتب القانونية</w:t>
      </w:r>
      <w:r w:rsidRPr="0034192D">
        <w:rPr>
          <w:rFonts w:asciiTheme="minorBidi" w:hAnsiTheme="minorBidi"/>
          <w:sz w:val="32"/>
          <w:szCs w:val="32"/>
        </w:rPr>
        <w:t>.</w:t>
      </w:r>
    </w:p>
    <w:p w14:paraId="7E2824F5"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تقييم الحجية القانونية للمخرجات الصادرة عن أدوات الذكاء الاصطناعي</w:t>
      </w:r>
      <w:r w:rsidRPr="0034192D">
        <w:rPr>
          <w:rFonts w:asciiTheme="minorBidi" w:hAnsiTheme="minorBidi"/>
          <w:sz w:val="32"/>
          <w:szCs w:val="32"/>
          <w:rtl/>
        </w:rPr>
        <w:t xml:space="preserve"> مثل العقود والمذكرات والتقارير القانونية، مع بيان الضوابط النظامية التي تحكم اعتمادها والآثار القانونية المترتبة على استخدامها دون إطار قانوني منضبط</w:t>
      </w:r>
      <w:r w:rsidRPr="0034192D">
        <w:rPr>
          <w:rFonts w:asciiTheme="minorBidi" w:hAnsiTheme="minorBidi"/>
          <w:sz w:val="32"/>
          <w:szCs w:val="32"/>
        </w:rPr>
        <w:t>.</w:t>
      </w:r>
    </w:p>
    <w:p w14:paraId="651EBACC"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تحديد أبعاد المسؤولية القانونية والمهنية</w:t>
      </w:r>
      <w:r w:rsidRPr="0034192D">
        <w:rPr>
          <w:rFonts w:asciiTheme="minorBidi" w:hAnsiTheme="minorBidi"/>
          <w:sz w:val="32"/>
          <w:szCs w:val="32"/>
          <w:rtl/>
        </w:rPr>
        <w:t xml:space="preserve"> الناتجة عن اعتماد مكاتب المحاماة على تقنيات الذكاء الاصطناعي، ودراسة المسؤوليات المترتبة على كل من المطور والمستخدم وجهات الإشراف</w:t>
      </w:r>
      <w:r w:rsidRPr="0034192D">
        <w:rPr>
          <w:rFonts w:asciiTheme="minorBidi" w:hAnsiTheme="minorBidi"/>
          <w:sz w:val="32"/>
          <w:szCs w:val="32"/>
        </w:rPr>
        <w:t>.</w:t>
      </w:r>
    </w:p>
    <w:p w14:paraId="66F0FE3F"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تحليل واقع الاستخدام غير المنظم لتقنيات الذكاء الاصطناعي</w:t>
      </w:r>
      <w:r w:rsidRPr="0034192D">
        <w:rPr>
          <w:rFonts w:asciiTheme="minorBidi" w:hAnsiTheme="minorBidi"/>
          <w:sz w:val="32"/>
          <w:szCs w:val="32"/>
          <w:rtl/>
        </w:rPr>
        <w:t xml:space="preserve"> في المجال القانوني، سواء من قبل مكاتب غير مرخصة أو أفراد غير مختصين، وبيان التحديات التي تفرضها هذه الممارسات على المهنة والبيئة التنظيمية</w:t>
      </w:r>
      <w:r w:rsidRPr="0034192D">
        <w:rPr>
          <w:rFonts w:asciiTheme="minorBidi" w:hAnsiTheme="minorBidi"/>
          <w:sz w:val="32"/>
          <w:szCs w:val="32"/>
        </w:rPr>
        <w:t>.</w:t>
      </w:r>
    </w:p>
    <w:p w14:paraId="4656A46F"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lastRenderedPageBreak/>
        <w:t>إجراء دراسة مقارنة للتجارب التنظيمية الدولية الرائدة</w:t>
      </w:r>
      <w:r w:rsidRPr="0034192D">
        <w:rPr>
          <w:rFonts w:asciiTheme="minorBidi" w:hAnsiTheme="minorBidi"/>
          <w:sz w:val="32"/>
          <w:szCs w:val="32"/>
          <w:rtl/>
        </w:rPr>
        <w:t xml:space="preserve"> في تقنين استخدام الذكاء الاصطناعي في المهن القانونية، بهدف استخلاص النماذج القابلة للتطبيق في السياق السعودي وتحديد أوجه القصور القائمة</w:t>
      </w:r>
      <w:r w:rsidRPr="0034192D">
        <w:rPr>
          <w:rFonts w:asciiTheme="minorBidi" w:hAnsiTheme="minorBidi"/>
          <w:sz w:val="32"/>
          <w:szCs w:val="32"/>
        </w:rPr>
        <w:t>.</w:t>
      </w:r>
    </w:p>
    <w:p w14:paraId="04EEFF3C" w14:textId="77777777" w:rsidR="0034192D" w:rsidRPr="0034192D" w:rsidRDefault="0034192D" w:rsidP="0034192D">
      <w:pPr>
        <w:numPr>
          <w:ilvl w:val="0"/>
          <w:numId w:val="32"/>
        </w:numPr>
        <w:bidi/>
        <w:spacing w:after="200" w:line="240" w:lineRule="auto"/>
        <w:rPr>
          <w:rFonts w:asciiTheme="minorBidi" w:hAnsiTheme="minorBidi"/>
          <w:sz w:val="32"/>
          <w:szCs w:val="32"/>
        </w:rPr>
      </w:pPr>
      <w:r w:rsidRPr="0034192D">
        <w:rPr>
          <w:rFonts w:asciiTheme="minorBidi" w:hAnsiTheme="minorBidi"/>
          <w:b/>
          <w:bCs/>
          <w:sz w:val="32"/>
          <w:szCs w:val="32"/>
          <w:rtl/>
        </w:rPr>
        <w:t>اقتراح تصور تنظيمي وطني متكامل</w:t>
      </w:r>
      <w:r w:rsidRPr="0034192D">
        <w:rPr>
          <w:rFonts w:asciiTheme="minorBidi" w:hAnsiTheme="minorBidi"/>
          <w:sz w:val="32"/>
          <w:szCs w:val="32"/>
          <w:rtl/>
        </w:rPr>
        <w:t xml:space="preserve"> يوازن بين الكفاءة التقنية، وحماية الحقوق النظامية والمهنية، ويسهم في تعزيز التحول العدلي الرقمي بما ينسجم مع مبادرات رؤية المملكة 2030</w:t>
      </w:r>
      <w:r w:rsidRPr="0034192D">
        <w:rPr>
          <w:rFonts w:asciiTheme="minorBidi" w:hAnsiTheme="minorBidi"/>
          <w:sz w:val="32"/>
          <w:szCs w:val="32"/>
        </w:rPr>
        <w:t>.</w:t>
      </w:r>
    </w:p>
    <w:p w14:paraId="3D640807" w14:textId="77777777" w:rsidR="00CE5B02" w:rsidRPr="00CE5B02" w:rsidRDefault="00CE5B02" w:rsidP="00CE5B02">
      <w:pPr>
        <w:bidi/>
        <w:spacing w:after="200" w:line="240" w:lineRule="auto"/>
        <w:rPr>
          <w:rFonts w:asciiTheme="minorBidi" w:hAnsiTheme="minorBidi"/>
          <w:sz w:val="32"/>
          <w:szCs w:val="32"/>
          <w:rtl/>
        </w:rPr>
      </w:pPr>
    </w:p>
    <w:p w14:paraId="69389CED" w14:textId="570BB03B" w:rsidR="00A16E60" w:rsidRDefault="00A16E60" w:rsidP="00A16E60">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p w14:paraId="5D392012" w14:textId="369C34C8"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الأولى</w:t>
      </w:r>
      <w:r>
        <w:rPr>
          <w:rFonts w:asciiTheme="minorBidi" w:hAnsiTheme="minorBidi" w:hint="cs"/>
          <w:b/>
          <w:bCs/>
          <w:sz w:val="32"/>
          <w:szCs w:val="32"/>
          <w:rtl/>
        </w:rPr>
        <w:t>:</w:t>
      </w:r>
    </w:p>
    <w:p w14:paraId="7390464D"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الإطار النظامي الحالي في المملكة العربية السعودية لا يوفر حماية كافية للخصوصية ولا يحدد المسؤولية المهنية عند استخدام الذكاء الاصطناعي في مكاتب المحاماة</w:t>
      </w:r>
      <w:r w:rsidRPr="00FC23B2">
        <w:rPr>
          <w:rFonts w:asciiTheme="minorBidi" w:hAnsiTheme="minorBidi"/>
          <w:sz w:val="32"/>
          <w:szCs w:val="32"/>
        </w:rPr>
        <w:t>.</w:t>
      </w:r>
    </w:p>
    <w:p w14:paraId="00E5EA2B" w14:textId="21A1BD5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الثانية</w:t>
      </w:r>
      <w:r>
        <w:rPr>
          <w:rFonts w:asciiTheme="minorBidi" w:hAnsiTheme="minorBidi" w:hint="cs"/>
          <w:sz w:val="32"/>
          <w:szCs w:val="32"/>
          <w:rtl/>
        </w:rPr>
        <w:t>:</w:t>
      </w:r>
    </w:p>
    <w:p w14:paraId="0F552035"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عدم وجود معايير واضحة لحجية العقود والمذكرات الناتجة عن الذكاء الاصطناعي يؤدي إلى احتمالية اعتبارها ناقصة قانونيًا أو غير معتمدة في الإجراءات النظامية</w:t>
      </w:r>
      <w:r w:rsidRPr="00FC23B2">
        <w:rPr>
          <w:rFonts w:asciiTheme="minorBidi" w:hAnsiTheme="minorBidi"/>
          <w:sz w:val="32"/>
          <w:szCs w:val="32"/>
        </w:rPr>
        <w:t>.</w:t>
      </w:r>
    </w:p>
    <w:p w14:paraId="4FC147A7" w14:textId="54E88C0A"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الثالثة</w:t>
      </w:r>
      <w:r>
        <w:rPr>
          <w:rFonts w:asciiTheme="minorBidi" w:hAnsiTheme="minorBidi" w:hint="cs"/>
          <w:b/>
          <w:bCs/>
          <w:sz w:val="32"/>
          <w:szCs w:val="32"/>
          <w:rtl/>
        </w:rPr>
        <w:t>:</w:t>
      </w:r>
    </w:p>
    <w:p w14:paraId="44E6B210"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استخدام الأفراد غير المتخصصين لتقنيات الذكاء الاصطناعي القانونية يعرضهم لخطر فقدان حقوقهم القانونية بسبب عدم التكييف النظامي أو الإشراف القانوني</w:t>
      </w:r>
      <w:r w:rsidRPr="00FC23B2">
        <w:rPr>
          <w:rFonts w:asciiTheme="minorBidi" w:hAnsiTheme="minorBidi"/>
          <w:sz w:val="32"/>
          <w:szCs w:val="32"/>
        </w:rPr>
        <w:t>.</w:t>
      </w:r>
    </w:p>
    <w:p w14:paraId="6149F09E" w14:textId="4BE9DEC5"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الرابعة</w:t>
      </w:r>
      <w:r>
        <w:rPr>
          <w:rFonts w:asciiTheme="minorBidi" w:hAnsiTheme="minorBidi" w:hint="cs"/>
          <w:sz w:val="32"/>
          <w:szCs w:val="32"/>
          <w:rtl/>
        </w:rPr>
        <w:t>:</w:t>
      </w:r>
    </w:p>
    <w:p w14:paraId="6CA0D14F" w14:textId="77777777"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sz w:val="32"/>
          <w:szCs w:val="32"/>
          <w:rtl/>
        </w:rPr>
        <w:t>الضوابط التنظيمية في التجارب الدولية المتقدمة (مثل الاتحاد الأوروبي والمملكة المتحدة) تتضمن عناصر يمكن تبنيها محليًا لتطوير تنظيم الذكاء الاصطناعي في مهنة المحاماة السعودية</w:t>
      </w:r>
      <w:r w:rsidRPr="00FC23B2">
        <w:rPr>
          <w:rFonts w:asciiTheme="minorBidi" w:hAnsiTheme="minorBidi"/>
          <w:sz w:val="32"/>
          <w:szCs w:val="32"/>
        </w:rPr>
        <w:t>.</w:t>
      </w:r>
    </w:p>
    <w:p w14:paraId="708AC3D3" w14:textId="4430C461" w:rsidR="00FC23B2" w:rsidRPr="00FC23B2" w:rsidRDefault="00FC23B2" w:rsidP="00FC23B2">
      <w:pPr>
        <w:bidi/>
        <w:spacing w:after="200" w:line="276" w:lineRule="auto"/>
        <w:rPr>
          <w:rFonts w:asciiTheme="minorBidi" w:hAnsiTheme="minorBidi"/>
          <w:sz w:val="32"/>
          <w:szCs w:val="32"/>
        </w:rPr>
      </w:pPr>
      <w:r w:rsidRPr="00FC23B2">
        <w:rPr>
          <w:rFonts w:asciiTheme="minorBidi" w:hAnsiTheme="minorBidi"/>
          <w:b/>
          <w:bCs/>
          <w:sz w:val="32"/>
          <w:szCs w:val="32"/>
          <w:rtl/>
        </w:rPr>
        <w:t>الفرضية الخامس</w:t>
      </w:r>
      <w:r>
        <w:rPr>
          <w:rFonts w:asciiTheme="minorBidi" w:hAnsiTheme="minorBidi" w:hint="cs"/>
          <w:b/>
          <w:bCs/>
          <w:sz w:val="32"/>
          <w:szCs w:val="32"/>
          <w:rtl/>
        </w:rPr>
        <w:t>ة :</w:t>
      </w:r>
    </w:p>
    <w:p w14:paraId="3AD89894" w14:textId="08CAE057" w:rsidR="00FC23B2" w:rsidRDefault="00FC23B2" w:rsidP="00F8434A">
      <w:pPr>
        <w:bidi/>
        <w:spacing w:after="200" w:line="276" w:lineRule="auto"/>
        <w:rPr>
          <w:rFonts w:asciiTheme="minorBidi" w:hAnsiTheme="minorBidi"/>
          <w:sz w:val="32"/>
          <w:szCs w:val="32"/>
          <w:rtl/>
        </w:rPr>
      </w:pPr>
      <w:r w:rsidRPr="00FC23B2">
        <w:rPr>
          <w:rFonts w:asciiTheme="minorBidi" w:hAnsiTheme="minorBidi"/>
          <w:sz w:val="32"/>
          <w:szCs w:val="32"/>
          <w:rtl/>
        </w:rPr>
        <w:t>صياغة إطار تنظيمي متكامل لاستخدام الذكاء الاصطناعي في مكاتب المحاماة يسهم بشكل ملموس في تعزيز كفاءة الخدمات القانونية ودعم التحول العدلي الرقمي وفق رؤية 2030</w:t>
      </w:r>
      <w:r w:rsidRPr="00FC23B2">
        <w:rPr>
          <w:rFonts w:asciiTheme="minorBidi" w:hAnsiTheme="minorBidi"/>
          <w:sz w:val="32"/>
          <w:szCs w:val="32"/>
        </w:rPr>
        <w:t>.</w:t>
      </w:r>
    </w:p>
    <w:p w14:paraId="2B495059" w14:textId="77777777" w:rsidR="00FC23B2" w:rsidRPr="00FC23B2" w:rsidRDefault="00FC23B2" w:rsidP="00FC23B2">
      <w:pPr>
        <w:bidi/>
        <w:spacing w:after="200" w:line="276" w:lineRule="auto"/>
        <w:rPr>
          <w:rFonts w:asciiTheme="minorBidi" w:hAnsiTheme="minorBidi"/>
          <w:sz w:val="32"/>
          <w:szCs w:val="32"/>
          <w:rtl/>
        </w:rPr>
      </w:pPr>
    </w:p>
    <w:p w14:paraId="167CE554" w14:textId="77777777" w:rsidR="00AD783C" w:rsidRDefault="00AD783C" w:rsidP="00AD783C">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نموذج</w:t>
      </w:r>
      <w:r w:rsidRPr="004F1607">
        <w:rPr>
          <w:rFonts w:ascii="Sakkal Majalla" w:hAnsi="Sakkal Majalla" w:cs="Sakkal Majalla" w:hint="cs"/>
          <w:b/>
          <w:bCs/>
          <w:color w:val="00B0F0"/>
          <w:sz w:val="36"/>
          <w:szCs w:val="36"/>
          <w:u w:val="single"/>
          <w:rtl/>
        </w:rPr>
        <w:t xml:space="preserve"> الدراسة</w:t>
      </w:r>
    </w:p>
    <w:p w14:paraId="3130D60E"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 xml:space="preserve">تعتمد هذه الدراسة على </w:t>
      </w:r>
      <w:r w:rsidRPr="00577303">
        <w:rPr>
          <w:rFonts w:asciiTheme="minorBidi" w:hAnsiTheme="minorBidi"/>
          <w:b/>
          <w:bCs/>
          <w:color w:val="000000" w:themeColor="text1"/>
          <w:sz w:val="32"/>
          <w:szCs w:val="32"/>
          <w:rtl/>
        </w:rPr>
        <w:t>نموذج تحليلي تنظيمي مقارن</w:t>
      </w:r>
      <w:r w:rsidRPr="00577303">
        <w:rPr>
          <w:rFonts w:asciiTheme="minorBidi" w:hAnsiTheme="minorBidi"/>
          <w:color w:val="000000" w:themeColor="text1"/>
          <w:sz w:val="32"/>
          <w:szCs w:val="32"/>
          <w:rtl/>
        </w:rPr>
        <w:t>، يستند إلى المنهج التحليلي لفحص الأنظمة السعودية ذات العلاقة، والمنهج المقارن لرصد التجارب الدولية، بما يعزز الفهم القانوني العميق لتقنيات الذكاء الاصطناعي في البيئة المهنية القانونية</w:t>
      </w:r>
      <w:r w:rsidRPr="00577303">
        <w:rPr>
          <w:rFonts w:asciiTheme="minorBidi" w:hAnsiTheme="minorBidi"/>
          <w:color w:val="000000" w:themeColor="text1"/>
          <w:sz w:val="32"/>
          <w:szCs w:val="32"/>
        </w:rPr>
        <w:t>.</w:t>
      </w:r>
    </w:p>
    <w:p w14:paraId="11FF58E0" w14:textId="28D2AE7D" w:rsidR="00F8434A" w:rsidRDefault="00577303" w:rsidP="00577303">
      <w:pPr>
        <w:bidi/>
        <w:spacing w:after="200" w:line="276" w:lineRule="auto"/>
        <w:rPr>
          <w:rFonts w:asciiTheme="minorBidi" w:hAnsiTheme="minorBidi"/>
          <w:color w:val="000000" w:themeColor="text1"/>
          <w:sz w:val="32"/>
          <w:szCs w:val="32"/>
          <w:rtl/>
        </w:rPr>
      </w:pPr>
      <w:r w:rsidRPr="00577303">
        <w:rPr>
          <w:rFonts w:asciiTheme="minorBidi" w:hAnsiTheme="minorBidi"/>
          <w:color w:val="000000" w:themeColor="text1"/>
          <w:sz w:val="32"/>
          <w:szCs w:val="32"/>
          <w:rtl/>
        </w:rPr>
        <w:t xml:space="preserve">ويتكوّن النموذج من </w:t>
      </w:r>
      <w:r w:rsidRPr="00577303">
        <w:rPr>
          <w:rFonts w:asciiTheme="minorBidi" w:hAnsiTheme="minorBidi"/>
          <w:b/>
          <w:bCs/>
          <w:color w:val="000000" w:themeColor="text1"/>
          <w:sz w:val="32"/>
          <w:szCs w:val="32"/>
          <w:rtl/>
        </w:rPr>
        <w:t>أربعة محاور تكاملية</w:t>
      </w:r>
      <w:r w:rsidR="00F8434A">
        <w:rPr>
          <w:rFonts w:asciiTheme="minorBidi" w:hAnsiTheme="minorBidi" w:hint="cs"/>
          <w:color w:val="000000" w:themeColor="text1"/>
          <w:sz w:val="32"/>
          <w:szCs w:val="32"/>
          <w:rtl/>
        </w:rPr>
        <w:t>:</w:t>
      </w:r>
    </w:p>
    <w:p w14:paraId="0A3BA53A" w14:textId="77777777" w:rsidR="00F8434A" w:rsidRDefault="00F8434A" w:rsidP="00F8434A">
      <w:pPr>
        <w:bidi/>
        <w:spacing w:after="200" w:line="276" w:lineRule="auto"/>
        <w:rPr>
          <w:rFonts w:asciiTheme="minorBidi" w:hAnsiTheme="minorBidi"/>
          <w:color w:val="000000" w:themeColor="text1"/>
          <w:sz w:val="32"/>
          <w:szCs w:val="32"/>
          <w:rtl/>
        </w:rPr>
      </w:pPr>
    </w:p>
    <w:p w14:paraId="55815E80" w14:textId="77777777" w:rsidR="00577303" w:rsidRPr="00577303" w:rsidRDefault="00577303" w:rsidP="00577303">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الأول: التحليل النظامي الوطني</w:t>
      </w:r>
    </w:p>
    <w:p w14:paraId="5F13473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يُركز هذا المحور على تحليل الأنظمة السعودية ذات الصلة بمهنة المحاماة والذكاء الاصطناعي، مثل</w:t>
      </w:r>
      <w:r w:rsidRPr="00577303">
        <w:rPr>
          <w:rFonts w:asciiTheme="minorBidi" w:hAnsiTheme="minorBidi"/>
          <w:color w:val="000000" w:themeColor="text1"/>
          <w:sz w:val="32"/>
          <w:szCs w:val="32"/>
        </w:rPr>
        <w:t>:</w:t>
      </w:r>
    </w:p>
    <w:p w14:paraId="019FE658"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المحاماة،</w:t>
      </w:r>
    </w:p>
    <w:p w14:paraId="6E547DE1"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المعاملات المدنية،</w:t>
      </w:r>
    </w:p>
    <w:p w14:paraId="3A6E1E9F"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حماية البيانات الشخصية،</w:t>
      </w:r>
    </w:p>
    <w:p w14:paraId="2D997EC6" w14:textId="77777777" w:rsidR="00577303" w:rsidRPr="00577303"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الإجراءات الجزائية،</w:t>
      </w:r>
    </w:p>
    <w:p w14:paraId="5F4F3D9A" w14:textId="77777777" w:rsidR="00F8434A" w:rsidRDefault="00577303" w:rsidP="00577303">
      <w:pPr>
        <w:numPr>
          <w:ilvl w:val="0"/>
          <w:numId w:val="11"/>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نظام الإثبات،</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وغيرها من النصوص النظامية واللوائح التنفيذية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ويهدف هذا المحور إلى قياس مدى استيعاب هذه الأطر الحالية للتطورات التقنية، وكفاءتها في تنظيم توظيف الذكاء الاصطناعي داخل المهنة القانونية</w:t>
      </w:r>
    </w:p>
    <w:p w14:paraId="24DF6C1B" w14:textId="77777777" w:rsidR="00F8434A" w:rsidRDefault="00F8434A" w:rsidP="00F8434A">
      <w:pPr>
        <w:bidi/>
        <w:spacing w:after="200" w:line="276" w:lineRule="auto"/>
        <w:ind w:left="360"/>
        <w:rPr>
          <w:rFonts w:asciiTheme="minorBidi" w:hAnsiTheme="minorBidi"/>
          <w:color w:val="000000" w:themeColor="text1"/>
          <w:sz w:val="32"/>
          <w:szCs w:val="32"/>
        </w:rPr>
      </w:pPr>
    </w:p>
    <w:p w14:paraId="66D1252E" w14:textId="2A431BA8" w:rsidR="00577303" w:rsidRPr="00577303" w:rsidRDefault="00577303" w:rsidP="00F8434A">
      <w:pPr>
        <w:bidi/>
        <w:spacing w:after="200" w:line="276" w:lineRule="auto"/>
        <w:ind w:left="360"/>
        <w:rPr>
          <w:rFonts w:asciiTheme="minorBidi" w:hAnsiTheme="minorBidi"/>
          <w:color w:val="000000" w:themeColor="text1"/>
          <w:sz w:val="32"/>
          <w:szCs w:val="32"/>
        </w:rPr>
      </w:pPr>
    </w:p>
    <w:p w14:paraId="4ADAB3BD" w14:textId="14DFD3A7" w:rsidR="00F8434A"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الثاني: التكييف القانوني والمهني</w:t>
      </w:r>
    </w:p>
    <w:p w14:paraId="22B1C4B7"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يعالج هذا البعد الإشكاليات الناتجة عن استخدام أدوات الذكاء الاصطناعي في أعمال المحاماة، مثل</w:t>
      </w:r>
      <w:r w:rsidRPr="00577303">
        <w:rPr>
          <w:rFonts w:asciiTheme="minorBidi" w:hAnsiTheme="minorBidi"/>
          <w:color w:val="000000" w:themeColor="text1"/>
          <w:sz w:val="32"/>
          <w:szCs w:val="32"/>
        </w:rPr>
        <w:t>:</w:t>
      </w:r>
    </w:p>
    <w:p w14:paraId="18D4747B"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مدى حجية المستندات الناتجة عن أدوات الذكاء الاصطناعي،</w:t>
      </w:r>
    </w:p>
    <w:p w14:paraId="2985430D"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الحدود القانونية للمسؤولية المدنية والمهنية،</w:t>
      </w:r>
    </w:p>
    <w:p w14:paraId="786A19EE" w14:textId="77777777" w:rsidR="00577303" w:rsidRP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lastRenderedPageBreak/>
        <w:t>العلاقة بين المطوّر والمستخدم،</w:t>
      </w:r>
    </w:p>
    <w:p w14:paraId="3B83A206" w14:textId="3FFC8FCD" w:rsidR="00577303" w:rsidRDefault="00577303" w:rsidP="00577303">
      <w:pPr>
        <w:numPr>
          <w:ilvl w:val="0"/>
          <w:numId w:val="12"/>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مدى مشروعية اعتماد الأدوات التنبؤية والتوليدية في إعداد المذكرات والعقود</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ويُعتمد في ذلك على دراسة فقهية ونظامية مدعومة بأمثلة ومراجع محلية</w:t>
      </w:r>
      <w:r w:rsidRPr="00577303">
        <w:rPr>
          <w:rFonts w:asciiTheme="minorBidi" w:hAnsiTheme="minorBidi"/>
          <w:color w:val="000000" w:themeColor="text1"/>
          <w:sz w:val="32"/>
          <w:szCs w:val="32"/>
        </w:rPr>
        <w:t>.</w:t>
      </w:r>
    </w:p>
    <w:p w14:paraId="490936AB" w14:textId="77777777" w:rsidR="00F8434A" w:rsidRDefault="00F8434A" w:rsidP="00577303">
      <w:pPr>
        <w:bidi/>
        <w:spacing w:after="200" w:line="276" w:lineRule="auto"/>
        <w:rPr>
          <w:rFonts w:asciiTheme="minorBidi" w:hAnsiTheme="minorBidi"/>
          <w:b/>
          <w:bCs/>
          <w:color w:val="000000" w:themeColor="text1"/>
          <w:sz w:val="32"/>
          <w:szCs w:val="32"/>
          <w:rtl/>
        </w:rPr>
      </w:pPr>
    </w:p>
    <w:p w14:paraId="43EB9B4B" w14:textId="286515FC" w:rsidR="00577303"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الثالث: مقارنة بالتجارب الدولية</w:t>
      </w:r>
    </w:p>
    <w:p w14:paraId="40B1614A"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يتضمن هذا المحور استعراضًا قانونيًا دقيقًا لأبرز التجارب التنظيمية في دول مثل</w:t>
      </w:r>
      <w:r w:rsidRPr="00577303">
        <w:rPr>
          <w:rFonts w:asciiTheme="minorBidi" w:hAnsiTheme="minorBidi"/>
          <w:color w:val="000000" w:themeColor="text1"/>
          <w:sz w:val="32"/>
          <w:szCs w:val="32"/>
        </w:rPr>
        <w:t>:</w:t>
      </w:r>
    </w:p>
    <w:p w14:paraId="6FEE33F0"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الاتحاد الأوروبي،</w:t>
      </w:r>
    </w:p>
    <w:p w14:paraId="204B7926"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المملكة المتحدة،</w:t>
      </w:r>
    </w:p>
    <w:p w14:paraId="0A735D22" w14:textId="77777777" w:rsidR="00577303" w:rsidRP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الولايات المتحدة،</w:t>
      </w:r>
    </w:p>
    <w:p w14:paraId="56394F40" w14:textId="529A6201" w:rsidR="00577303" w:rsidRDefault="00577303" w:rsidP="00577303">
      <w:pPr>
        <w:numPr>
          <w:ilvl w:val="0"/>
          <w:numId w:val="13"/>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وبعض الدول العربية ذات الأطر الحديثة</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ويُستهدف من خلاله استقراء الآليات النظامية المتبعة في هذه الدول لتقنين الذكاء الاصطناعي، وتحليل مدى إمكانية نقل أو تكييف هذه النماذج في البيئة السعودية</w:t>
      </w:r>
      <w:r w:rsidRPr="00577303">
        <w:rPr>
          <w:rFonts w:asciiTheme="minorBidi" w:hAnsiTheme="minorBidi"/>
          <w:color w:val="000000" w:themeColor="text1"/>
          <w:sz w:val="32"/>
          <w:szCs w:val="32"/>
        </w:rPr>
        <w:t>.</w:t>
      </w:r>
    </w:p>
    <w:p w14:paraId="14237705" w14:textId="77777777" w:rsidR="00F8434A" w:rsidRDefault="00F8434A" w:rsidP="00577303">
      <w:pPr>
        <w:bidi/>
        <w:spacing w:after="200" w:line="276" w:lineRule="auto"/>
        <w:rPr>
          <w:rFonts w:asciiTheme="minorBidi" w:hAnsiTheme="minorBidi"/>
          <w:b/>
          <w:bCs/>
          <w:color w:val="000000" w:themeColor="text1"/>
          <w:sz w:val="32"/>
          <w:szCs w:val="32"/>
          <w:rtl/>
        </w:rPr>
      </w:pPr>
    </w:p>
    <w:p w14:paraId="6FA226B5" w14:textId="37FD86A7" w:rsidR="00577303" w:rsidRPr="00577303" w:rsidRDefault="00577303" w:rsidP="00F8434A">
      <w:pPr>
        <w:bidi/>
        <w:spacing w:after="200" w:line="276" w:lineRule="auto"/>
        <w:rPr>
          <w:rFonts w:asciiTheme="minorBidi" w:hAnsiTheme="minorBidi"/>
          <w:b/>
          <w:bCs/>
          <w:color w:val="000000" w:themeColor="text1"/>
          <w:sz w:val="32"/>
          <w:szCs w:val="32"/>
        </w:rPr>
      </w:pPr>
      <w:r w:rsidRPr="00577303">
        <w:rPr>
          <w:rFonts w:asciiTheme="minorBidi" w:hAnsiTheme="minorBidi"/>
          <w:b/>
          <w:bCs/>
          <w:color w:val="000000" w:themeColor="text1"/>
          <w:sz w:val="32"/>
          <w:szCs w:val="32"/>
          <w:rtl/>
        </w:rPr>
        <w:t>المحور الرابع: التصوّر التنظيمي المقترح</w:t>
      </w:r>
    </w:p>
    <w:p w14:paraId="3AB3F380" w14:textId="77777777" w:rsidR="00577303" w:rsidRPr="00577303" w:rsidRDefault="00577303" w:rsidP="00577303">
      <w:p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بناءً على ما يتم التوصل إليه من تحليل فجوات وتحديات، تقدم الدراسة تصورًا تشريعيًا مقترحًا يشمل</w:t>
      </w:r>
      <w:r w:rsidRPr="00577303">
        <w:rPr>
          <w:rFonts w:asciiTheme="minorBidi" w:hAnsiTheme="minorBidi"/>
          <w:color w:val="000000" w:themeColor="text1"/>
          <w:sz w:val="32"/>
          <w:szCs w:val="32"/>
        </w:rPr>
        <w:t>:</w:t>
      </w:r>
    </w:p>
    <w:p w14:paraId="2491582F"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معايير تشغيل وترخيص أدوات الذكاء الاصطناعي القانونية،</w:t>
      </w:r>
    </w:p>
    <w:p w14:paraId="76F0BF04"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اشتراطات حفظ الخصوصية وحقوق العملاء،</w:t>
      </w:r>
    </w:p>
    <w:p w14:paraId="0CDCE249" w14:textId="77777777" w:rsidR="00577303" w:rsidRPr="00577303" w:rsidRDefault="00577303" w:rsidP="00577303">
      <w:pPr>
        <w:numPr>
          <w:ilvl w:val="0"/>
          <w:numId w:val="14"/>
        </w:numPr>
        <w:bidi/>
        <w:spacing w:after="200" w:line="276" w:lineRule="auto"/>
        <w:rPr>
          <w:rFonts w:asciiTheme="minorBidi" w:hAnsiTheme="minorBidi"/>
          <w:color w:val="000000" w:themeColor="text1"/>
          <w:sz w:val="32"/>
          <w:szCs w:val="32"/>
        </w:rPr>
      </w:pPr>
      <w:r w:rsidRPr="00577303">
        <w:rPr>
          <w:rFonts w:asciiTheme="minorBidi" w:hAnsiTheme="minorBidi"/>
          <w:color w:val="000000" w:themeColor="text1"/>
          <w:sz w:val="32"/>
          <w:szCs w:val="32"/>
          <w:rtl/>
        </w:rPr>
        <w:t>قواعد المسؤولية النظامية والمهنية،</w:t>
      </w:r>
    </w:p>
    <w:p w14:paraId="6240CCE0" w14:textId="1A7D0418" w:rsidR="004B067C" w:rsidRPr="00DB7A07" w:rsidRDefault="00577303" w:rsidP="00DB7A07">
      <w:pPr>
        <w:numPr>
          <w:ilvl w:val="0"/>
          <w:numId w:val="14"/>
        </w:numPr>
        <w:bidi/>
        <w:spacing w:after="200" w:line="276" w:lineRule="auto"/>
        <w:rPr>
          <w:rFonts w:asciiTheme="minorBidi" w:hAnsiTheme="minorBidi"/>
          <w:color w:val="000000" w:themeColor="text1"/>
          <w:sz w:val="32"/>
          <w:szCs w:val="32"/>
          <w:rtl/>
        </w:rPr>
      </w:pPr>
      <w:r w:rsidRPr="00577303">
        <w:rPr>
          <w:rFonts w:asciiTheme="minorBidi" w:hAnsiTheme="minorBidi"/>
          <w:color w:val="000000" w:themeColor="text1"/>
          <w:sz w:val="32"/>
          <w:szCs w:val="32"/>
          <w:rtl/>
        </w:rPr>
        <w:t>ضوابط الاستعانة بهذه التقنيات في خدمات الاستشارات والتقاضي</w:t>
      </w:r>
      <w:r w:rsidRPr="00577303">
        <w:rPr>
          <w:rFonts w:asciiTheme="minorBidi" w:hAnsiTheme="minorBidi"/>
          <w:color w:val="000000" w:themeColor="text1"/>
          <w:sz w:val="32"/>
          <w:szCs w:val="32"/>
        </w:rPr>
        <w:t>.</w:t>
      </w:r>
      <w:r w:rsidRPr="00577303">
        <w:rPr>
          <w:rFonts w:asciiTheme="minorBidi" w:hAnsiTheme="minorBidi"/>
          <w:color w:val="000000" w:themeColor="text1"/>
          <w:sz w:val="32"/>
          <w:szCs w:val="32"/>
        </w:rPr>
        <w:br/>
      </w:r>
      <w:r w:rsidRPr="00577303">
        <w:rPr>
          <w:rFonts w:asciiTheme="minorBidi" w:hAnsiTheme="minorBidi"/>
          <w:color w:val="000000" w:themeColor="text1"/>
          <w:sz w:val="32"/>
          <w:szCs w:val="32"/>
          <w:rtl/>
        </w:rPr>
        <w:t>ويُربط هذا التصور برؤية المملكة 2030، وخاصة محور التحول الرقمي العدلي</w:t>
      </w:r>
      <w:r w:rsidRPr="00577303">
        <w:rPr>
          <w:rFonts w:asciiTheme="minorBidi" w:hAnsiTheme="minorBidi"/>
          <w:color w:val="000000" w:themeColor="text1"/>
          <w:sz w:val="32"/>
          <w:szCs w:val="32"/>
        </w:rPr>
        <w:t>.</w:t>
      </w:r>
    </w:p>
    <w:p w14:paraId="11CE126F" w14:textId="77777777" w:rsidR="004B067C" w:rsidRPr="00577303" w:rsidRDefault="004B067C" w:rsidP="004B067C">
      <w:pPr>
        <w:bidi/>
        <w:spacing w:after="200" w:line="276" w:lineRule="auto"/>
        <w:rPr>
          <w:rFonts w:asciiTheme="minorBidi" w:hAnsiTheme="minorBidi"/>
          <w:color w:val="000000" w:themeColor="text1"/>
          <w:sz w:val="32"/>
          <w:szCs w:val="32"/>
          <w:rtl/>
        </w:rPr>
      </w:pPr>
    </w:p>
    <w:p w14:paraId="729A1469" w14:textId="04B1C72F" w:rsidR="00533AA9" w:rsidRDefault="00533AA9" w:rsidP="00AD783C">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الدراسات المرجعية</w:t>
      </w:r>
      <w:r w:rsidRPr="004F1607">
        <w:rPr>
          <w:rFonts w:ascii="Sakkal Majalla" w:hAnsi="Sakkal Majalla" w:cs="Sakkal Majalla"/>
          <w:b/>
          <w:bCs/>
          <w:color w:val="00B0F0"/>
          <w:sz w:val="32"/>
          <w:szCs w:val="32"/>
          <w:u w:val="single"/>
          <w:rtl/>
        </w:rPr>
        <w:t>:</w:t>
      </w:r>
    </w:p>
    <w:p w14:paraId="02E39AC1"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sidRPr="00533905">
        <w:rPr>
          <w:rFonts w:asciiTheme="minorBidi" w:hAnsiTheme="minorBidi"/>
          <w:sz w:val="32"/>
          <w:szCs w:val="32"/>
        </w:rPr>
        <w:t>:</w:t>
      </w:r>
    </w:p>
    <w:p w14:paraId="70B48838" w14:textId="22E81A5D"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1</w:t>
      </w:r>
      <w:r>
        <w:rPr>
          <w:rFonts w:asciiTheme="minorBidi" w:hAnsiTheme="minorBidi" w:hint="cs"/>
          <w:b/>
          <w:bCs/>
          <w:sz w:val="32"/>
          <w:szCs w:val="32"/>
          <w:rtl/>
        </w:rPr>
        <w:t xml:space="preserve">- </w:t>
      </w:r>
      <w:r w:rsidRPr="00533905">
        <w:rPr>
          <w:rFonts w:asciiTheme="minorBidi" w:hAnsiTheme="minorBidi"/>
          <w:b/>
          <w:bCs/>
          <w:sz w:val="32"/>
          <w:szCs w:val="32"/>
          <w:rtl/>
        </w:rPr>
        <w:t>خليل، محمد سعيد</w:t>
      </w:r>
      <w:r w:rsidRPr="00533905">
        <w:rPr>
          <w:rFonts w:asciiTheme="minorBidi" w:hAnsiTheme="minorBidi"/>
          <w:b/>
          <w:bCs/>
          <w:sz w:val="32"/>
          <w:szCs w:val="32"/>
        </w:rPr>
        <w:t xml:space="preserve"> (2022).</w:t>
      </w:r>
      <w:r w:rsidRPr="00533905">
        <w:rPr>
          <w:rFonts w:asciiTheme="minorBidi" w:hAnsiTheme="minorBidi"/>
          <w:sz w:val="32"/>
          <w:szCs w:val="32"/>
        </w:rPr>
        <w:t xml:space="preserve"> </w:t>
      </w:r>
      <w:r w:rsidRPr="00533905">
        <w:rPr>
          <w:rFonts w:asciiTheme="minorBidi" w:hAnsiTheme="minorBidi"/>
          <w:i/>
          <w:iCs/>
          <w:sz w:val="32"/>
          <w:szCs w:val="32"/>
          <w:rtl/>
        </w:rPr>
        <w:t>المسؤولية القانونية عن أفعال الذكاء الاصطناعي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تركز الدراسة الحالية على ممارسات مهنية فعلية، كتوقيع العقود القانونية، وليس على الجوانب النظرية للمسؤولية فقط</w:t>
      </w:r>
      <w:r w:rsidRPr="00533905">
        <w:rPr>
          <w:rFonts w:asciiTheme="minorBidi" w:hAnsiTheme="minorBidi"/>
          <w:sz w:val="32"/>
          <w:szCs w:val="32"/>
        </w:rPr>
        <w:t>.</w:t>
      </w:r>
    </w:p>
    <w:p w14:paraId="58DACFB2" w14:textId="7FAA3839"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2</w:t>
      </w:r>
      <w:r w:rsidR="00DE6E7C">
        <w:rPr>
          <w:rFonts w:asciiTheme="minorBidi" w:hAnsiTheme="minorBidi" w:hint="cs"/>
          <w:b/>
          <w:bCs/>
          <w:sz w:val="32"/>
          <w:szCs w:val="32"/>
          <w:rtl/>
        </w:rPr>
        <w:t>-</w:t>
      </w:r>
      <w:r w:rsidRPr="00533905">
        <w:rPr>
          <w:rFonts w:asciiTheme="minorBidi" w:hAnsiTheme="minorBidi"/>
          <w:b/>
          <w:bCs/>
          <w:sz w:val="32"/>
          <w:szCs w:val="32"/>
          <w:rtl/>
        </w:rPr>
        <w:t>المالكي، خالد</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المسؤولية المدنية عن فعل الذكاء الاصطناعي في النظام السعودي</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تناولت الدراسة العلاقة بين الفقه الإسلامي والنظام السعودي بشأن المسؤولية المدنية الناشئة عن الأضرار التقنية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تعتمد الرسالة الحالية نتائج هذه الدراسة كأساس لتصور تنظيمي مهني أكثر تخصصًا بمهنة المحاماة</w:t>
      </w:r>
      <w:r w:rsidRPr="00533905">
        <w:rPr>
          <w:rFonts w:asciiTheme="minorBidi" w:hAnsiTheme="minorBidi"/>
          <w:sz w:val="32"/>
          <w:szCs w:val="32"/>
        </w:rPr>
        <w:t>.</w:t>
      </w:r>
    </w:p>
    <w:p w14:paraId="5D5EBA1A" w14:textId="66076990" w:rsidR="00533905" w:rsidRPr="00533905" w:rsidRDefault="00DE6E7C" w:rsidP="00533905">
      <w:pPr>
        <w:bidi/>
        <w:spacing w:after="200" w:line="276" w:lineRule="auto"/>
        <w:rPr>
          <w:rFonts w:asciiTheme="minorBidi" w:hAnsiTheme="minorBidi"/>
          <w:sz w:val="32"/>
          <w:szCs w:val="32"/>
        </w:rPr>
      </w:pPr>
      <w:r>
        <w:rPr>
          <w:rFonts w:asciiTheme="minorBidi" w:hAnsiTheme="minorBidi"/>
          <w:b/>
          <w:bCs/>
          <w:sz w:val="32"/>
          <w:szCs w:val="32"/>
        </w:rPr>
        <w:t>-3</w:t>
      </w:r>
      <w:r w:rsidR="00533905" w:rsidRPr="00533905">
        <w:rPr>
          <w:rFonts w:asciiTheme="minorBidi" w:hAnsiTheme="minorBidi"/>
          <w:b/>
          <w:bCs/>
          <w:sz w:val="32"/>
          <w:szCs w:val="32"/>
        </w:rPr>
        <w:t xml:space="preserve"> </w:t>
      </w:r>
      <w:r w:rsidR="00533905" w:rsidRPr="00533905">
        <w:rPr>
          <w:rFonts w:asciiTheme="minorBidi" w:hAnsiTheme="minorBidi"/>
          <w:b/>
          <w:bCs/>
          <w:sz w:val="32"/>
          <w:szCs w:val="32"/>
          <w:rtl/>
        </w:rPr>
        <w:t>الغنامي، نايف بن ناشي</w:t>
      </w:r>
      <w:r w:rsidR="00533905" w:rsidRPr="00533905">
        <w:rPr>
          <w:rFonts w:asciiTheme="minorBidi" w:hAnsiTheme="minorBidi"/>
          <w:b/>
          <w:bCs/>
          <w:sz w:val="32"/>
          <w:szCs w:val="32"/>
        </w:rPr>
        <w:t xml:space="preserve"> (2024).</w:t>
      </w:r>
      <w:r w:rsidR="00533905" w:rsidRPr="00533905">
        <w:rPr>
          <w:rFonts w:asciiTheme="minorBidi" w:hAnsiTheme="minorBidi"/>
          <w:sz w:val="32"/>
          <w:szCs w:val="32"/>
        </w:rPr>
        <w:t xml:space="preserve"> </w:t>
      </w:r>
      <w:r w:rsidR="00533905" w:rsidRPr="00533905">
        <w:rPr>
          <w:rFonts w:asciiTheme="minorBidi" w:hAnsiTheme="minorBidi"/>
          <w:i/>
          <w:iCs/>
          <w:sz w:val="32"/>
          <w:szCs w:val="32"/>
          <w:rtl/>
        </w:rPr>
        <w:t>الضوابط القانونية للذكاء الاصطناعي في إبرام المعاملات القانونية</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sz w:val="32"/>
          <w:szCs w:val="32"/>
          <w:rtl/>
        </w:rPr>
        <w:t>ركزت على الضوابط النظامية للعقود الذكية والتوقيع الإلكتروني</w:t>
      </w:r>
      <w:r w:rsidR="00533905" w:rsidRPr="00533905">
        <w:rPr>
          <w:rFonts w:asciiTheme="minorBidi" w:hAnsiTheme="minorBidi"/>
          <w:sz w:val="32"/>
          <w:szCs w:val="32"/>
        </w:rPr>
        <w:t>.</w:t>
      </w:r>
      <w:r w:rsidR="00533905" w:rsidRPr="00533905">
        <w:rPr>
          <w:rFonts w:asciiTheme="minorBidi" w:hAnsiTheme="minorBidi"/>
          <w:sz w:val="32"/>
          <w:szCs w:val="32"/>
        </w:rPr>
        <w:br/>
      </w:r>
      <w:r w:rsidR="00533905" w:rsidRPr="00533905">
        <w:rPr>
          <w:rFonts w:asciiTheme="minorBidi" w:hAnsiTheme="minorBidi"/>
          <w:b/>
          <w:bCs/>
          <w:sz w:val="32"/>
          <w:szCs w:val="32"/>
          <w:rtl/>
        </w:rPr>
        <w:t>تميّز هذه الدراسة</w:t>
      </w:r>
      <w:r w:rsidR="00533905" w:rsidRPr="00533905">
        <w:rPr>
          <w:rFonts w:asciiTheme="minorBidi" w:hAnsiTheme="minorBidi"/>
          <w:b/>
          <w:bCs/>
          <w:sz w:val="32"/>
          <w:szCs w:val="32"/>
        </w:rPr>
        <w:t>:</w:t>
      </w:r>
      <w:r w:rsidR="00533905" w:rsidRPr="00533905">
        <w:rPr>
          <w:rFonts w:asciiTheme="minorBidi" w:hAnsiTheme="minorBidi"/>
          <w:sz w:val="32"/>
          <w:szCs w:val="32"/>
        </w:rPr>
        <w:t xml:space="preserve"> </w:t>
      </w:r>
      <w:r w:rsidR="00533905" w:rsidRPr="00533905">
        <w:rPr>
          <w:rFonts w:asciiTheme="minorBidi" w:hAnsiTheme="minorBidi"/>
          <w:sz w:val="32"/>
          <w:szCs w:val="32"/>
          <w:rtl/>
        </w:rPr>
        <w:t>توسّع الرسالة الحالية نطاق التحليل ليشمل الخدمات القانونية في مكاتب المحاماة، وليس العقود فقط</w:t>
      </w:r>
      <w:r w:rsidR="00533905" w:rsidRPr="00533905">
        <w:rPr>
          <w:rFonts w:asciiTheme="minorBidi" w:hAnsiTheme="minorBidi"/>
          <w:sz w:val="32"/>
          <w:szCs w:val="32"/>
        </w:rPr>
        <w:t>.</w:t>
      </w:r>
    </w:p>
    <w:p w14:paraId="16165A81" w14:textId="7FB1E02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4</w:t>
      </w:r>
      <w:r w:rsidR="00DE6E7C">
        <w:rPr>
          <w:rFonts w:asciiTheme="minorBidi" w:hAnsiTheme="minorBidi" w:hint="cs"/>
          <w:b/>
          <w:bCs/>
          <w:sz w:val="32"/>
          <w:szCs w:val="32"/>
          <w:rtl/>
        </w:rPr>
        <w:t>-</w:t>
      </w:r>
      <w:r w:rsidRPr="00533905">
        <w:rPr>
          <w:rFonts w:asciiTheme="minorBidi" w:hAnsiTheme="minorBidi"/>
          <w:b/>
          <w:bCs/>
          <w:sz w:val="32"/>
          <w:szCs w:val="32"/>
          <w:rtl/>
        </w:rPr>
        <w:t>العلي، عبدالعزيز عبدالناصر</w:t>
      </w:r>
      <w:r w:rsidRPr="00533905">
        <w:rPr>
          <w:rFonts w:asciiTheme="minorBidi" w:hAnsiTheme="minorBidi"/>
          <w:b/>
          <w:bCs/>
          <w:sz w:val="32"/>
          <w:szCs w:val="32"/>
        </w:rPr>
        <w:t xml:space="preserve"> (2024).</w:t>
      </w:r>
      <w:r w:rsidRPr="00533905">
        <w:rPr>
          <w:rFonts w:asciiTheme="minorBidi" w:hAnsiTheme="minorBidi"/>
          <w:sz w:val="32"/>
          <w:szCs w:val="32"/>
        </w:rPr>
        <w:t xml:space="preserve"> </w:t>
      </w:r>
      <w:r w:rsidRPr="00533905">
        <w:rPr>
          <w:rFonts w:asciiTheme="minorBidi" w:hAnsiTheme="minorBidi"/>
          <w:i/>
          <w:iCs/>
          <w:sz w:val="32"/>
          <w:szCs w:val="32"/>
          <w:rtl/>
        </w:rPr>
        <w:t>الذكاء الاصطناعي ودوره في إبرام العقود التجارية الذكية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t>ركزت على الحجية النظامية للعقود الذكية وأوصت بإطار قانوني شامل</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تعتبر العقود الذكية أحد مخرجات أدوات الذكاء الاصطناعي التي تتناولها الرسالة ضمن تصور شامل يشمل البنية المؤسسية والتنظيمية</w:t>
      </w:r>
      <w:r w:rsidRPr="00533905">
        <w:rPr>
          <w:rFonts w:asciiTheme="minorBidi" w:hAnsiTheme="minorBidi"/>
          <w:sz w:val="32"/>
          <w:szCs w:val="32"/>
        </w:rPr>
        <w:t>.</w:t>
      </w:r>
    </w:p>
    <w:p w14:paraId="729ABF48" w14:textId="72CCFDAA"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b/>
          <w:bCs/>
          <w:sz w:val="32"/>
          <w:szCs w:val="32"/>
        </w:rPr>
        <w:t>5</w:t>
      </w:r>
      <w:r w:rsidR="00DE6E7C">
        <w:rPr>
          <w:rFonts w:asciiTheme="minorBidi" w:hAnsiTheme="minorBidi" w:hint="cs"/>
          <w:b/>
          <w:bCs/>
          <w:sz w:val="32"/>
          <w:szCs w:val="32"/>
          <w:rtl/>
        </w:rPr>
        <w:t>-</w:t>
      </w:r>
      <w:r w:rsidRPr="00533905">
        <w:rPr>
          <w:rFonts w:asciiTheme="minorBidi" w:hAnsiTheme="minorBidi"/>
          <w:b/>
          <w:bCs/>
          <w:sz w:val="32"/>
          <w:szCs w:val="32"/>
          <w:rtl/>
        </w:rPr>
        <w:t>رجب، ياسر محمد عبدالسلام</w:t>
      </w:r>
      <w:r w:rsidRPr="00533905">
        <w:rPr>
          <w:rFonts w:asciiTheme="minorBidi" w:hAnsiTheme="minorBidi"/>
          <w:b/>
          <w:bCs/>
          <w:sz w:val="32"/>
          <w:szCs w:val="32"/>
        </w:rPr>
        <w:t xml:space="preserve"> (2023).</w:t>
      </w:r>
      <w:r w:rsidRPr="00533905">
        <w:rPr>
          <w:rFonts w:asciiTheme="minorBidi" w:hAnsiTheme="minorBidi"/>
          <w:sz w:val="32"/>
          <w:szCs w:val="32"/>
        </w:rPr>
        <w:t xml:space="preserve"> </w:t>
      </w:r>
      <w:r w:rsidRPr="00533905">
        <w:rPr>
          <w:rFonts w:asciiTheme="minorBidi" w:hAnsiTheme="minorBidi"/>
          <w:i/>
          <w:iCs/>
          <w:sz w:val="32"/>
          <w:szCs w:val="32"/>
          <w:rtl/>
        </w:rPr>
        <w:t>دور الدولة في تأطير أخلاقيات الذكاء الاصطناعي – دراسة مقارنة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sz w:val="32"/>
          <w:szCs w:val="32"/>
          <w:rtl/>
        </w:rPr>
        <w:lastRenderedPageBreak/>
        <w:t>درست التجارب الدولية في وضع السياسات الأخلاقية، مع التركيز على العلاقة بين التنظيم والسياسات العامة</w:t>
      </w:r>
      <w:r w:rsidRPr="00533905">
        <w:rPr>
          <w:rFonts w:asciiTheme="minorBidi" w:hAnsiTheme="minorBidi"/>
          <w:sz w:val="32"/>
          <w:szCs w:val="32"/>
        </w:rPr>
        <w:t>.</w:t>
      </w:r>
      <w:r w:rsidRPr="00533905">
        <w:rPr>
          <w:rFonts w:asciiTheme="minorBidi" w:hAnsiTheme="minorBidi"/>
          <w:sz w:val="32"/>
          <w:szCs w:val="32"/>
        </w:rPr>
        <w:br/>
      </w:r>
      <w:r w:rsidRPr="00533905">
        <w:rPr>
          <w:rFonts w:asciiTheme="minorBidi" w:hAnsiTheme="minorBidi"/>
          <w:b/>
          <w:bCs/>
          <w:sz w:val="32"/>
          <w:szCs w:val="32"/>
          <w:rtl/>
        </w:rPr>
        <w:t>تميّز هذه الدراسة</w:t>
      </w:r>
      <w:r w:rsidRPr="00533905">
        <w:rPr>
          <w:rFonts w:asciiTheme="minorBidi" w:hAnsiTheme="minorBidi"/>
          <w:b/>
          <w:bCs/>
          <w:sz w:val="32"/>
          <w:szCs w:val="32"/>
        </w:rPr>
        <w:t>:</w:t>
      </w:r>
      <w:r w:rsidRPr="00533905">
        <w:rPr>
          <w:rFonts w:asciiTheme="minorBidi" w:hAnsiTheme="minorBidi"/>
          <w:sz w:val="32"/>
          <w:szCs w:val="32"/>
        </w:rPr>
        <w:t xml:space="preserve"> </w:t>
      </w:r>
      <w:r w:rsidRPr="00533905">
        <w:rPr>
          <w:rFonts w:asciiTheme="minorBidi" w:hAnsiTheme="minorBidi"/>
          <w:sz w:val="32"/>
          <w:szCs w:val="32"/>
          <w:rtl/>
        </w:rPr>
        <w:t>بينما تركّز الدراسة الحالية على التنظيم القانوني المباشر والتشريعي في المجال المهني، اقتصرت الدراسة السابقة على البعد الأخلاقي العام</w:t>
      </w:r>
      <w:r w:rsidRPr="00533905">
        <w:rPr>
          <w:rFonts w:asciiTheme="minorBidi" w:hAnsiTheme="minorBidi"/>
          <w:sz w:val="32"/>
          <w:szCs w:val="32"/>
        </w:rPr>
        <w:t>.</w:t>
      </w:r>
    </w:p>
    <w:p w14:paraId="35A924BE" w14:textId="77777777" w:rsidR="00533905" w:rsidRPr="00533905" w:rsidRDefault="00533905" w:rsidP="00533905">
      <w:pPr>
        <w:bidi/>
        <w:spacing w:after="200" w:line="276" w:lineRule="auto"/>
        <w:rPr>
          <w:rFonts w:asciiTheme="minorBidi" w:hAnsiTheme="minorBidi"/>
          <w:b/>
          <w:bCs/>
          <w:sz w:val="32"/>
          <w:szCs w:val="32"/>
        </w:rPr>
      </w:pPr>
      <w:r w:rsidRPr="00533905">
        <w:rPr>
          <w:rFonts w:asciiTheme="minorBidi" w:hAnsiTheme="minorBidi"/>
          <w:b/>
          <w:bCs/>
          <w:sz w:val="32"/>
          <w:szCs w:val="32"/>
          <w:rtl/>
        </w:rPr>
        <w:t>التحليل النقدي المقارن</w:t>
      </w:r>
      <w:r w:rsidRPr="00533905">
        <w:rPr>
          <w:rFonts w:asciiTheme="minorBidi" w:hAnsiTheme="minorBidi"/>
          <w:b/>
          <w:bCs/>
          <w:sz w:val="32"/>
          <w:szCs w:val="32"/>
        </w:rPr>
        <w:t>:</w:t>
      </w:r>
    </w:p>
    <w:p w14:paraId="34F362F8"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على الرغم من القيمة العلمية لكل دراسة من الدراسات السابقة، إلا أن أياً منها لم تتناول بشكل مباشر</w:t>
      </w:r>
      <w:r w:rsidRPr="00533905">
        <w:rPr>
          <w:rFonts w:asciiTheme="minorBidi" w:hAnsiTheme="minorBidi"/>
          <w:sz w:val="32"/>
          <w:szCs w:val="32"/>
        </w:rPr>
        <w:t>:</w:t>
      </w:r>
    </w:p>
    <w:p w14:paraId="782884AE"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واقع الممارسة المهنية في مكاتب المحاماة السعودية</w:t>
      </w:r>
      <w:r w:rsidRPr="00533905">
        <w:rPr>
          <w:rFonts w:asciiTheme="minorBidi" w:hAnsiTheme="minorBidi"/>
          <w:sz w:val="32"/>
          <w:szCs w:val="32"/>
        </w:rPr>
        <w:t>.</w:t>
      </w:r>
    </w:p>
    <w:p w14:paraId="4576F714"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مسؤولية المحامي النظامية عند استخدام أدوات الذكاء الاصطناعي</w:t>
      </w:r>
      <w:r w:rsidRPr="00533905">
        <w:rPr>
          <w:rFonts w:asciiTheme="minorBidi" w:hAnsiTheme="minorBidi"/>
          <w:sz w:val="32"/>
          <w:szCs w:val="32"/>
        </w:rPr>
        <w:t>.</w:t>
      </w:r>
    </w:p>
    <w:p w14:paraId="7FF19B72" w14:textId="77777777" w:rsidR="00533905" w:rsidRPr="00533905" w:rsidRDefault="00533905" w:rsidP="00533905">
      <w:pPr>
        <w:numPr>
          <w:ilvl w:val="0"/>
          <w:numId w:val="16"/>
        </w:numPr>
        <w:bidi/>
        <w:spacing w:after="200" w:line="276" w:lineRule="auto"/>
        <w:rPr>
          <w:rFonts w:asciiTheme="minorBidi" w:hAnsiTheme="minorBidi"/>
          <w:sz w:val="32"/>
          <w:szCs w:val="32"/>
        </w:rPr>
      </w:pPr>
      <w:r w:rsidRPr="00533905">
        <w:rPr>
          <w:rFonts w:asciiTheme="minorBidi" w:hAnsiTheme="minorBidi"/>
          <w:sz w:val="32"/>
          <w:szCs w:val="32"/>
          <w:rtl/>
        </w:rPr>
        <w:t>تصور تشريعي متكامل يتضمن الترخيص، والرقابة، وتحديد الأدوار القانونية للأدوات الذكية</w:t>
      </w:r>
      <w:r w:rsidRPr="00533905">
        <w:rPr>
          <w:rFonts w:asciiTheme="minorBidi" w:hAnsiTheme="minorBidi"/>
          <w:sz w:val="32"/>
          <w:szCs w:val="32"/>
        </w:rPr>
        <w:t>.</w:t>
      </w:r>
    </w:p>
    <w:p w14:paraId="72E554CE" w14:textId="77777777" w:rsidR="00533905" w:rsidRPr="00533905" w:rsidRDefault="00533905" w:rsidP="00533905">
      <w:pPr>
        <w:bidi/>
        <w:spacing w:after="200" w:line="276" w:lineRule="auto"/>
        <w:rPr>
          <w:rFonts w:asciiTheme="minorBidi" w:hAnsiTheme="minorBidi"/>
          <w:sz w:val="32"/>
          <w:szCs w:val="32"/>
        </w:rPr>
      </w:pPr>
      <w:r w:rsidRPr="00533905">
        <w:rPr>
          <w:rFonts w:asciiTheme="minorBidi" w:hAnsiTheme="minorBidi"/>
          <w:sz w:val="32"/>
          <w:szCs w:val="32"/>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sidRPr="00533905">
        <w:rPr>
          <w:rFonts w:asciiTheme="minorBidi" w:hAnsiTheme="minorBidi"/>
          <w:sz w:val="32"/>
          <w:szCs w:val="32"/>
        </w:rPr>
        <w:t>.</w:t>
      </w:r>
    </w:p>
    <w:p w14:paraId="62F34E5B" w14:textId="699C88AE" w:rsidR="00533905" w:rsidRPr="00533905" w:rsidRDefault="00533905" w:rsidP="00533905">
      <w:pPr>
        <w:bidi/>
        <w:spacing w:after="200" w:line="276" w:lineRule="auto"/>
        <w:rPr>
          <w:rFonts w:asciiTheme="minorBidi" w:hAnsiTheme="minorBidi"/>
          <w:sz w:val="32"/>
          <w:szCs w:val="32"/>
        </w:rPr>
      </w:pPr>
    </w:p>
    <w:p w14:paraId="638BECB9" w14:textId="77777777" w:rsidR="00533905" w:rsidRPr="00533905" w:rsidRDefault="00533905" w:rsidP="00533905">
      <w:pPr>
        <w:bidi/>
        <w:spacing w:after="200" w:line="276" w:lineRule="auto"/>
        <w:rPr>
          <w:rFonts w:asciiTheme="minorBidi" w:hAnsiTheme="minorBidi"/>
          <w:vanish/>
          <w:sz w:val="32"/>
          <w:szCs w:val="32"/>
        </w:rPr>
      </w:pPr>
      <w:r w:rsidRPr="00533905">
        <w:rPr>
          <w:rFonts w:asciiTheme="minorBidi" w:hAnsiTheme="minorBidi"/>
          <w:vanish/>
          <w:sz w:val="32"/>
          <w:szCs w:val="32"/>
          <w:rtl/>
        </w:rPr>
        <w:t>أعلى النموذج</w:t>
      </w:r>
    </w:p>
    <w:p w14:paraId="37B74E49" w14:textId="6A1CF971" w:rsidR="00F8434A" w:rsidRPr="004B067C" w:rsidRDefault="00533905" w:rsidP="004B067C">
      <w:pPr>
        <w:bidi/>
        <w:spacing w:after="200" w:line="276" w:lineRule="auto"/>
        <w:rPr>
          <w:rFonts w:asciiTheme="minorBidi" w:hAnsiTheme="minorBidi"/>
          <w:sz w:val="32"/>
          <w:szCs w:val="32"/>
        </w:rPr>
      </w:pPr>
      <w:r w:rsidRPr="00533905">
        <w:rPr>
          <w:rFonts w:asciiTheme="minorBidi" w:hAnsiTheme="minorBidi"/>
          <w:vanish/>
          <w:sz w:val="32"/>
          <w:szCs w:val="32"/>
          <w:rtl/>
        </w:rPr>
        <w:t>أسفل النموذج</w:t>
      </w:r>
    </w:p>
    <w:p w14:paraId="533D1C2B" w14:textId="77777777" w:rsidR="00533905" w:rsidRDefault="00533905" w:rsidP="00533905">
      <w:pPr>
        <w:bidi/>
        <w:spacing w:after="200" w:line="276" w:lineRule="auto"/>
        <w:rPr>
          <w:rFonts w:asciiTheme="minorBidi" w:hAnsiTheme="minorBidi"/>
          <w:sz w:val="32"/>
          <w:szCs w:val="32"/>
          <w:rtl/>
        </w:rPr>
      </w:pPr>
    </w:p>
    <w:p w14:paraId="5EE0269B" w14:textId="77777777" w:rsidR="004B067C" w:rsidRDefault="004B067C" w:rsidP="004B067C">
      <w:pPr>
        <w:bidi/>
        <w:spacing w:after="200" w:line="276" w:lineRule="auto"/>
        <w:rPr>
          <w:rFonts w:asciiTheme="minorBidi" w:hAnsiTheme="minorBidi"/>
          <w:sz w:val="32"/>
          <w:szCs w:val="32"/>
          <w:rtl/>
        </w:rPr>
      </w:pPr>
    </w:p>
    <w:p w14:paraId="260F1F08" w14:textId="77777777" w:rsidR="004B067C" w:rsidRDefault="004B067C" w:rsidP="004B067C">
      <w:pPr>
        <w:bidi/>
        <w:spacing w:after="200" w:line="276" w:lineRule="auto"/>
        <w:rPr>
          <w:rFonts w:asciiTheme="minorBidi" w:hAnsiTheme="minorBidi"/>
          <w:sz w:val="32"/>
          <w:szCs w:val="32"/>
          <w:rtl/>
        </w:rPr>
      </w:pPr>
    </w:p>
    <w:p w14:paraId="2DA693E9" w14:textId="77777777" w:rsidR="004B067C" w:rsidRDefault="004B067C" w:rsidP="004B067C">
      <w:pPr>
        <w:bidi/>
        <w:spacing w:after="200" w:line="276" w:lineRule="auto"/>
        <w:rPr>
          <w:rFonts w:asciiTheme="minorBidi" w:hAnsiTheme="minorBidi"/>
          <w:sz w:val="32"/>
          <w:szCs w:val="32"/>
          <w:rtl/>
        </w:rPr>
      </w:pPr>
    </w:p>
    <w:p w14:paraId="105B174F" w14:textId="77777777" w:rsidR="004B067C" w:rsidRDefault="004B067C" w:rsidP="004B067C">
      <w:pPr>
        <w:bidi/>
        <w:spacing w:after="200" w:line="276" w:lineRule="auto"/>
        <w:rPr>
          <w:rFonts w:asciiTheme="minorBidi" w:hAnsiTheme="minorBidi"/>
          <w:sz w:val="32"/>
          <w:szCs w:val="32"/>
          <w:rtl/>
        </w:rPr>
      </w:pPr>
    </w:p>
    <w:p w14:paraId="5B695972" w14:textId="77777777" w:rsidR="004B067C" w:rsidRDefault="004B067C" w:rsidP="004B067C">
      <w:pPr>
        <w:bidi/>
        <w:spacing w:after="200" w:line="276" w:lineRule="auto"/>
        <w:rPr>
          <w:rFonts w:asciiTheme="minorBidi" w:hAnsiTheme="minorBidi"/>
          <w:sz w:val="32"/>
          <w:szCs w:val="32"/>
          <w:rtl/>
        </w:rPr>
      </w:pPr>
    </w:p>
    <w:p w14:paraId="5A88BB86" w14:textId="77777777" w:rsidR="004B067C" w:rsidRDefault="004B067C" w:rsidP="004B067C">
      <w:pPr>
        <w:bidi/>
        <w:spacing w:after="200" w:line="276" w:lineRule="auto"/>
        <w:rPr>
          <w:rFonts w:asciiTheme="minorBidi" w:hAnsiTheme="minorBidi"/>
          <w:sz w:val="32"/>
          <w:szCs w:val="32"/>
          <w:rtl/>
        </w:rPr>
      </w:pPr>
    </w:p>
    <w:p w14:paraId="7101FD36" w14:textId="77777777" w:rsidR="00DB7A07" w:rsidRPr="00533905" w:rsidRDefault="00DB7A07" w:rsidP="00DB7A07">
      <w:pPr>
        <w:bidi/>
        <w:spacing w:after="200" w:line="276" w:lineRule="auto"/>
        <w:rPr>
          <w:rFonts w:asciiTheme="minorBidi" w:hAnsiTheme="minorBidi"/>
          <w:sz w:val="32"/>
          <w:szCs w:val="32"/>
          <w:rtl/>
        </w:rPr>
      </w:pPr>
    </w:p>
    <w:p w14:paraId="59BBA661" w14:textId="77777777" w:rsidR="00AD783C" w:rsidRDefault="00AD783C" w:rsidP="00AD783C">
      <w:pPr>
        <w:bidi/>
        <w:spacing w:after="200" w:line="276" w:lineRule="auto"/>
        <w:rPr>
          <w:rFonts w:ascii="Sakkal Majalla" w:hAnsi="Sakkal Majalla" w:cs="Sakkal Majalla"/>
          <w:b/>
          <w:bCs/>
          <w:color w:val="00B0F0"/>
          <w:sz w:val="32"/>
          <w:szCs w:val="32"/>
          <w:u w:val="single"/>
          <w:rtl/>
        </w:rPr>
      </w:pPr>
      <w:r w:rsidRPr="0062589E">
        <w:rPr>
          <w:rFonts w:ascii="Sakkal Majalla" w:hAnsi="Sakkal Majalla" w:cs="Sakkal Majalla" w:hint="cs"/>
          <w:b/>
          <w:bCs/>
          <w:color w:val="00B0F0"/>
          <w:sz w:val="32"/>
          <w:szCs w:val="32"/>
          <w:u w:val="single"/>
          <w:rtl/>
        </w:rPr>
        <w:lastRenderedPageBreak/>
        <w:t>مصطلحات الدراسة وتعريفاتها الإجرائية</w:t>
      </w:r>
    </w:p>
    <w:p w14:paraId="10EFB9BB" w14:textId="1D272A26"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أولًا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الذكاء الاصطناعي</w:t>
      </w:r>
    </w:p>
    <w:p w14:paraId="57B4E7AA" w14:textId="74EE03C6"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الذكاء الاصطناعي هو قدرة الأنظمة التقنية على محاكاة السلوك البشري، بما في ذلك التعلم واتخاذ القرار، لتنفيذ مهام معقدة كانت تتطلب تدخلًا بشريًا، ويُستخدم على نطاق واسع في القطاعات المتقدمة مثل القانون والتحليل القضائي</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(5)</w:t>
      </w:r>
      <w:r w:rsidRPr="00F80647">
        <w:rPr>
          <w:rFonts w:asciiTheme="minorBidi" w:hAnsiTheme="minorBidi"/>
          <w:color w:val="000000" w:themeColor="text1"/>
          <w:sz w:val="28"/>
          <w:szCs w:val="28"/>
        </w:rPr>
        <w:br/>
      </w:r>
    </w:p>
    <w:p w14:paraId="52284F74" w14:textId="7B36C837"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في سياق هذه الدراسة، يُقصد بالذكاء الاصطناعي مجموعة الأدوات الذكية التنبؤية أو التوليدية المستخدمة فعليًا داخل مكاتب المحاماة السعودية، بهدف إعداد العقود، وتحليل القضايا، وتقديم استشارات قانونية عبر تقنيات مؤتمتة</w:t>
      </w:r>
      <w:r w:rsidR="00B434E6">
        <w:rPr>
          <w:rFonts w:asciiTheme="minorBidi" w:hAnsiTheme="minorBidi" w:hint="cs"/>
          <w:color w:val="000000" w:themeColor="text1"/>
          <w:sz w:val="28"/>
          <w:szCs w:val="28"/>
          <w:rtl/>
        </w:rPr>
        <w:t>.</w:t>
      </w:r>
      <w:r w:rsidR="00B434E6">
        <w:rPr>
          <w:rFonts w:asciiTheme="minorBidi" w:hAnsiTheme="minorBidi" w:hint="cs"/>
          <w:color w:val="000000" w:themeColor="text1"/>
          <w:sz w:val="16"/>
          <w:szCs w:val="16"/>
          <w:rtl/>
        </w:rPr>
        <w:t>(6)</w:t>
      </w:r>
      <w:r w:rsidRPr="00F80647">
        <w:rPr>
          <w:rFonts w:asciiTheme="minorBidi" w:hAnsiTheme="minorBidi"/>
          <w:color w:val="000000" w:themeColor="text1"/>
          <w:sz w:val="28"/>
          <w:szCs w:val="28"/>
        </w:rPr>
        <w:br/>
      </w:r>
    </w:p>
    <w:p w14:paraId="6F7D0827" w14:textId="146B8644" w:rsidR="00F80647" w:rsidRPr="00F80647" w:rsidRDefault="00F80647" w:rsidP="00F80647">
      <w:pPr>
        <w:bidi/>
        <w:spacing w:after="200" w:line="276" w:lineRule="auto"/>
        <w:rPr>
          <w:rFonts w:asciiTheme="minorBidi" w:hAnsiTheme="minorBidi"/>
          <w:color w:val="000000" w:themeColor="text1"/>
          <w:sz w:val="28"/>
          <w:szCs w:val="28"/>
          <w:rtl/>
        </w:rPr>
      </w:pPr>
    </w:p>
    <w:p w14:paraId="2AAEB967" w14:textId="0288A4D0"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ثانيًا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مكاتب المحاماة</w:t>
      </w:r>
    </w:p>
    <w:p w14:paraId="0C0B7A5D" w14:textId="6CE16D9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جهات مرخصة بموجب النظام، تختص بممارسة مهنة المحاماة، وتشمل خدماتها المرافعة، والاستشارات، والتحكيم، والتوثيق، ضمن إطار نظامي معتمد</w:t>
      </w:r>
      <w:r w:rsidRPr="00F80647">
        <w:rPr>
          <w:rFonts w:asciiTheme="minorBidi" w:hAnsiTheme="minorBidi"/>
          <w:color w:val="000000" w:themeColor="text1"/>
          <w:sz w:val="28"/>
          <w:szCs w:val="28"/>
        </w:rPr>
        <w:t>.</w:t>
      </w:r>
      <w:r w:rsidR="00B434E6">
        <w:rPr>
          <w:rFonts w:asciiTheme="minorBidi" w:hAnsiTheme="minorBidi" w:hint="cs"/>
          <w:color w:val="000000" w:themeColor="text1"/>
          <w:sz w:val="16"/>
          <w:szCs w:val="16"/>
          <w:rtl/>
        </w:rPr>
        <w:t>(7)</w:t>
      </w:r>
      <w:r w:rsidRPr="00F80647">
        <w:rPr>
          <w:rFonts w:asciiTheme="minorBidi" w:hAnsiTheme="minorBidi"/>
          <w:color w:val="000000" w:themeColor="text1"/>
          <w:sz w:val="28"/>
          <w:szCs w:val="28"/>
        </w:rPr>
        <w:br/>
      </w:r>
    </w:p>
    <w:p w14:paraId="2F620260"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المقصود بها في هذه الدراسة: الكيانات القانونية المرخصة في المملكة العربية السعودية والتي بدأت، أو يُحتمل أن تبدأ، بتوظيف أدوات الذكاء الاصطناعي لتقديم خدماتها القانونية بشكل أكثر كفاءة وتنظيمًا</w:t>
      </w:r>
      <w:r w:rsidRPr="00F80647">
        <w:rPr>
          <w:rFonts w:asciiTheme="minorBidi" w:hAnsiTheme="minorBidi"/>
          <w:color w:val="000000" w:themeColor="text1"/>
          <w:sz w:val="28"/>
          <w:szCs w:val="28"/>
        </w:rPr>
        <w:t>.</w:t>
      </w:r>
    </w:p>
    <w:p w14:paraId="5E01E661" w14:textId="642C9398" w:rsidR="00F80647" w:rsidRDefault="00F80647" w:rsidP="00F80647">
      <w:pPr>
        <w:bidi/>
        <w:spacing w:after="200" w:line="276" w:lineRule="auto"/>
        <w:rPr>
          <w:rFonts w:asciiTheme="minorBidi" w:hAnsiTheme="minorBidi"/>
          <w:color w:val="000000" w:themeColor="text1"/>
          <w:sz w:val="28"/>
          <w:szCs w:val="28"/>
          <w:rtl/>
        </w:rPr>
      </w:pPr>
    </w:p>
    <w:p w14:paraId="16D67931" w14:textId="77777777" w:rsidR="00B434E6" w:rsidRDefault="00B434E6" w:rsidP="00B434E6">
      <w:pPr>
        <w:bidi/>
        <w:spacing w:after="200" w:line="276" w:lineRule="auto"/>
        <w:rPr>
          <w:rFonts w:asciiTheme="minorBidi" w:hAnsiTheme="minorBidi"/>
          <w:color w:val="000000" w:themeColor="text1"/>
          <w:sz w:val="28"/>
          <w:szCs w:val="28"/>
          <w:rtl/>
        </w:rPr>
      </w:pPr>
    </w:p>
    <w:p w14:paraId="7E1160DB" w14:textId="77777777" w:rsidR="00B434E6" w:rsidRDefault="00B434E6" w:rsidP="00B434E6">
      <w:pPr>
        <w:bidi/>
        <w:spacing w:after="200" w:line="276" w:lineRule="auto"/>
        <w:rPr>
          <w:rFonts w:asciiTheme="minorBidi" w:hAnsiTheme="minorBidi"/>
          <w:color w:val="000000" w:themeColor="text1"/>
          <w:sz w:val="28"/>
          <w:szCs w:val="28"/>
          <w:rtl/>
        </w:rPr>
      </w:pPr>
    </w:p>
    <w:p w14:paraId="502703B0" w14:textId="77777777" w:rsidR="00B434E6" w:rsidRPr="00E06468" w:rsidRDefault="00B434E6" w:rsidP="00B434E6">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42F7503A" w14:textId="48B0AFE8"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(5)</w:t>
      </w:r>
      <w:r w:rsidRPr="00B434E6">
        <w:rPr>
          <w:rFonts w:asciiTheme="minorBidi" w:hAnsiTheme="minorBidi"/>
          <w:color w:val="000000" w:themeColor="text1"/>
          <w:sz w:val="16"/>
          <w:szCs w:val="16"/>
          <w:rtl/>
        </w:rPr>
        <w:t>الهيئة السعودية للبيانات والذكاء الاصطناعي (سدايا)، "مبادئ أخلاقيات الذكاء الاصطناعي"، نوفمبر 2023</w:t>
      </w:r>
      <w:r w:rsidRPr="00B434E6">
        <w:rPr>
          <w:rFonts w:asciiTheme="minorBidi" w:hAnsiTheme="minorBidi"/>
          <w:color w:val="000000" w:themeColor="text1"/>
          <w:sz w:val="16"/>
          <w:szCs w:val="16"/>
        </w:rPr>
        <w:t>.</w:t>
      </w:r>
    </w:p>
    <w:p w14:paraId="24CD9F42" w14:textId="1D661F7E" w:rsidR="00B434E6" w:rsidRPr="00B434E6" w:rsidRDefault="00B434E6" w:rsidP="00B434E6">
      <w:pPr>
        <w:bidi/>
        <w:spacing w:after="200" w:line="276" w:lineRule="auto"/>
        <w:rPr>
          <w:rFonts w:asciiTheme="minorBidi" w:hAnsiTheme="minorBidi"/>
          <w:color w:val="000000" w:themeColor="text1"/>
          <w:sz w:val="16"/>
          <w:szCs w:val="16"/>
        </w:rPr>
      </w:pPr>
      <w:r w:rsidRPr="00B434E6">
        <w:rPr>
          <w:rFonts w:asciiTheme="minorBidi" w:hAnsiTheme="minorBidi" w:hint="cs"/>
          <w:color w:val="000000" w:themeColor="text1"/>
          <w:sz w:val="16"/>
          <w:szCs w:val="16"/>
          <w:rtl/>
        </w:rPr>
        <w:t>(6)</w:t>
      </w:r>
      <w:r w:rsidRPr="00B434E6">
        <w:rPr>
          <w:rFonts w:asciiTheme="minorBidi" w:hAnsiTheme="minorBidi"/>
          <w:color w:val="000000" w:themeColor="text1"/>
          <w:sz w:val="16"/>
          <w:szCs w:val="16"/>
          <w:rtl/>
        </w:rPr>
        <w:t>وثيقة "إطار تبني الذكاء الاصطناعي"، سدايا، 2023</w:t>
      </w:r>
      <w:r w:rsidRPr="00B434E6">
        <w:rPr>
          <w:rFonts w:asciiTheme="minorBidi" w:hAnsiTheme="minorBidi"/>
          <w:color w:val="000000" w:themeColor="text1"/>
          <w:sz w:val="16"/>
          <w:szCs w:val="16"/>
        </w:rPr>
        <w:t>.</w:t>
      </w:r>
    </w:p>
    <w:p w14:paraId="273CC50A" w14:textId="7BBDB14F" w:rsidR="00B434E6" w:rsidRPr="00B434E6" w:rsidRDefault="00B434E6" w:rsidP="00B434E6">
      <w:pPr>
        <w:bidi/>
        <w:spacing w:after="200" w:line="276" w:lineRule="auto"/>
        <w:rPr>
          <w:rFonts w:asciiTheme="minorBidi" w:hAnsiTheme="minorBidi"/>
          <w:color w:val="000000" w:themeColor="text1"/>
          <w:sz w:val="16"/>
          <w:szCs w:val="16"/>
          <w:rtl/>
        </w:rPr>
      </w:pPr>
      <w:r w:rsidRPr="00B434E6">
        <w:rPr>
          <w:rFonts w:asciiTheme="minorBidi" w:hAnsiTheme="minorBidi" w:hint="cs"/>
          <w:color w:val="000000" w:themeColor="text1"/>
          <w:sz w:val="16"/>
          <w:szCs w:val="16"/>
          <w:rtl/>
        </w:rPr>
        <w:t>(7)</w:t>
      </w:r>
      <w:r w:rsidRPr="00B434E6">
        <w:rPr>
          <w:rFonts w:asciiTheme="minorBidi" w:hAnsiTheme="minorBidi"/>
          <w:color w:val="000000" w:themeColor="text1"/>
          <w:sz w:val="16"/>
          <w:szCs w:val="16"/>
          <w:rtl/>
        </w:rPr>
        <w:t>نظام المحاماة، المرسوم الملكي م/38، بتاريخ 28/7/1422هـ</w:t>
      </w:r>
      <w:r w:rsidRPr="00B434E6">
        <w:rPr>
          <w:rFonts w:asciiTheme="minorBidi" w:hAnsiTheme="minorBidi"/>
          <w:color w:val="000000" w:themeColor="text1"/>
          <w:sz w:val="16"/>
          <w:szCs w:val="16"/>
        </w:rPr>
        <w:t>.</w:t>
      </w:r>
    </w:p>
    <w:p w14:paraId="36938290" w14:textId="77777777" w:rsidR="00B434E6" w:rsidRPr="00F80647" w:rsidRDefault="00B434E6" w:rsidP="00B434E6">
      <w:pPr>
        <w:bidi/>
        <w:spacing w:after="200" w:line="276" w:lineRule="auto"/>
        <w:rPr>
          <w:rFonts w:asciiTheme="minorBidi" w:hAnsiTheme="minorBidi"/>
          <w:color w:val="000000" w:themeColor="text1"/>
          <w:sz w:val="28"/>
          <w:szCs w:val="28"/>
        </w:rPr>
      </w:pPr>
    </w:p>
    <w:p w14:paraId="09EFF859" w14:textId="4F276B18"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ثالثًا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الإطار القانوني</w:t>
      </w:r>
    </w:p>
    <w:p w14:paraId="56173164" w14:textId="2CAA18EE"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يتكون الإطار القانوني من مجموعة الأنظمة، والتشريعات، واللوائح التي تنظم مجالًا محددًا داخل الدولة، وتحدد العلاقات القانونية والحقوق والواجبات ذات الصلة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(8)</w:t>
      </w:r>
      <w:r w:rsidRPr="00F80647">
        <w:rPr>
          <w:rFonts w:asciiTheme="minorBidi" w:hAnsiTheme="minorBidi"/>
          <w:color w:val="000000" w:themeColor="text1"/>
          <w:sz w:val="28"/>
          <w:szCs w:val="28"/>
        </w:rPr>
        <w:br/>
      </w:r>
    </w:p>
    <w:p w14:paraId="52CEB8F8"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يشير في هذا السياق إلى الأنظمة السعودية ذات الصلة بتنظيم الذكاء الاصطناعي داخل مكاتب المحاماة، مثل نظام المحاماة، ونظام حماية البيانات الشخصية، ونظام المعاملات المدنية، وغيرها من الأطر التشريعية ذات العلاقة</w:t>
      </w:r>
      <w:r w:rsidRPr="00F80647">
        <w:rPr>
          <w:rFonts w:asciiTheme="minorBidi" w:hAnsiTheme="minorBidi"/>
          <w:color w:val="000000" w:themeColor="text1"/>
          <w:sz w:val="28"/>
          <w:szCs w:val="28"/>
        </w:rPr>
        <w:t>.</w:t>
      </w:r>
    </w:p>
    <w:p w14:paraId="5F9AF4A8" w14:textId="1AE88406" w:rsidR="00F80647" w:rsidRPr="00F80647" w:rsidRDefault="00F80647" w:rsidP="00F80647">
      <w:pPr>
        <w:bidi/>
        <w:spacing w:after="200" w:line="276" w:lineRule="auto"/>
        <w:rPr>
          <w:rFonts w:asciiTheme="minorBidi" w:hAnsiTheme="minorBidi"/>
          <w:color w:val="000000" w:themeColor="text1"/>
          <w:sz w:val="28"/>
          <w:szCs w:val="28"/>
        </w:rPr>
      </w:pPr>
    </w:p>
    <w:p w14:paraId="56A8C6D1" w14:textId="36446604"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رابعًا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المسؤولية القانونية</w:t>
      </w:r>
    </w:p>
    <w:p w14:paraId="23E02E72" w14:textId="02EE987B"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هي التزام ينشأ نتيجة فعل أو امتناع يخالف النظام، ويترتب عليه جزاء قانوني أو تعويض، وتُقسم إلى مدنية، وجنائية، وتأديبية، بحسب طبيعة الفعل والضرر المترتب عليه</w:t>
      </w:r>
      <w:r w:rsidRPr="00F80647">
        <w:rPr>
          <w:rFonts w:asciiTheme="minorBidi" w:hAnsiTheme="minorBidi"/>
          <w:color w:val="000000" w:themeColor="text1"/>
          <w:sz w:val="28"/>
          <w:szCs w:val="28"/>
        </w:rPr>
        <w:t>.</w:t>
      </w:r>
      <w:r w:rsidR="00115289">
        <w:rPr>
          <w:rFonts w:asciiTheme="minorBidi" w:hAnsiTheme="minorBidi" w:hint="cs"/>
          <w:color w:val="000000" w:themeColor="text1"/>
          <w:sz w:val="18"/>
          <w:szCs w:val="18"/>
          <w:rtl/>
        </w:rPr>
        <w:t>(9)</w:t>
      </w:r>
      <w:r w:rsidRPr="00F80647">
        <w:rPr>
          <w:rFonts w:asciiTheme="minorBidi" w:hAnsiTheme="minorBidi"/>
          <w:color w:val="000000" w:themeColor="text1"/>
          <w:sz w:val="28"/>
          <w:szCs w:val="28"/>
        </w:rPr>
        <w:br/>
      </w:r>
    </w:p>
    <w:p w14:paraId="6A62A22E"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هنا باعتبارها الآثار القانونية المترتبة على استخدام أدوات الذكاء الاصطناعي داخل مكاتب المحاماة، عند حدوث ضرر نتيجة خلل في التكييف القانوني للمخرجات أو إخلال بالضوابط التنظيمية المعتمدة</w:t>
      </w:r>
      <w:r w:rsidRPr="00F80647">
        <w:rPr>
          <w:rFonts w:asciiTheme="minorBidi" w:hAnsiTheme="minorBidi"/>
          <w:color w:val="000000" w:themeColor="text1"/>
          <w:sz w:val="28"/>
          <w:szCs w:val="28"/>
        </w:rPr>
        <w:t>.</w:t>
      </w:r>
    </w:p>
    <w:p w14:paraId="64F4A596" w14:textId="5258274D" w:rsidR="00F80647" w:rsidRDefault="00F80647" w:rsidP="00F80647">
      <w:pPr>
        <w:bidi/>
        <w:spacing w:after="200" w:line="276" w:lineRule="auto"/>
        <w:rPr>
          <w:rFonts w:asciiTheme="minorBidi" w:hAnsiTheme="minorBidi"/>
          <w:color w:val="000000" w:themeColor="text1"/>
          <w:sz w:val="28"/>
          <w:szCs w:val="28"/>
          <w:rtl/>
        </w:rPr>
      </w:pPr>
    </w:p>
    <w:p w14:paraId="07A7C7D9" w14:textId="77777777" w:rsidR="00115289" w:rsidRDefault="00115289" w:rsidP="00115289">
      <w:pPr>
        <w:bidi/>
        <w:spacing w:after="200" w:line="276" w:lineRule="auto"/>
        <w:rPr>
          <w:rFonts w:asciiTheme="minorBidi" w:hAnsiTheme="minorBidi"/>
          <w:color w:val="000000" w:themeColor="text1"/>
          <w:sz w:val="28"/>
          <w:szCs w:val="28"/>
          <w:rtl/>
        </w:rPr>
      </w:pPr>
    </w:p>
    <w:p w14:paraId="0FC2E1E1" w14:textId="77777777" w:rsidR="00115289" w:rsidRDefault="00115289" w:rsidP="00115289">
      <w:pPr>
        <w:bidi/>
        <w:spacing w:after="200" w:line="276" w:lineRule="auto"/>
        <w:rPr>
          <w:rFonts w:asciiTheme="minorBidi" w:hAnsiTheme="minorBidi"/>
          <w:color w:val="000000" w:themeColor="text1"/>
          <w:sz w:val="28"/>
          <w:szCs w:val="28"/>
          <w:rtl/>
        </w:rPr>
      </w:pPr>
    </w:p>
    <w:p w14:paraId="0099F923" w14:textId="77777777" w:rsidR="00115289" w:rsidRDefault="00115289" w:rsidP="00115289">
      <w:pPr>
        <w:bidi/>
        <w:spacing w:after="200" w:line="276" w:lineRule="auto"/>
        <w:rPr>
          <w:rFonts w:asciiTheme="minorBidi" w:hAnsiTheme="minorBidi"/>
          <w:color w:val="000000" w:themeColor="text1"/>
          <w:sz w:val="28"/>
          <w:szCs w:val="28"/>
          <w:rtl/>
        </w:rPr>
      </w:pPr>
    </w:p>
    <w:p w14:paraId="0527EC88" w14:textId="77777777" w:rsidR="00115289" w:rsidRDefault="00115289" w:rsidP="00115289">
      <w:pPr>
        <w:bidi/>
        <w:spacing w:after="200" w:line="276" w:lineRule="auto"/>
        <w:rPr>
          <w:rFonts w:asciiTheme="minorBidi" w:hAnsiTheme="minorBidi"/>
          <w:color w:val="000000" w:themeColor="text1"/>
          <w:sz w:val="28"/>
          <w:szCs w:val="28"/>
          <w:rtl/>
        </w:rPr>
      </w:pPr>
    </w:p>
    <w:p w14:paraId="7A4A7DFD" w14:textId="77777777" w:rsidR="00115289" w:rsidRDefault="00115289" w:rsidP="00115289">
      <w:pPr>
        <w:bidi/>
        <w:spacing w:after="200" w:line="276" w:lineRule="auto"/>
        <w:rPr>
          <w:rFonts w:asciiTheme="minorBidi" w:hAnsiTheme="minorBidi"/>
          <w:color w:val="000000" w:themeColor="text1"/>
          <w:sz w:val="28"/>
          <w:szCs w:val="28"/>
          <w:rtl/>
        </w:rPr>
      </w:pPr>
    </w:p>
    <w:p w14:paraId="4467F0D0"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60B8F736" w14:textId="63001DA9" w:rsidR="00115289" w:rsidRPr="00115289" w:rsidRDefault="00115289" w:rsidP="00115289">
      <w:pPr>
        <w:bidi/>
        <w:spacing w:after="200" w:line="276" w:lineRule="auto"/>
        <w:rPr>
          <w:rFonts w:asciiTheme="minorBidi" w:hAnsiTheme="minorBidi"/>
          <w:color w:val="000000" w:themeColor="text1"/>
          <w:sz w:val="16"/>
          <w:szCs w:val="16"/>
        </w:rPr>
      </w:pPr>
      <w:r w:rsidRPr="00115289">
        <w:rPr>
          <w:rFonts w:asciiTheme="minorBidi" w:hAnsiTheme="minorBidi" w:hint="cs"/>
          <w:color w:val="000000" w:themeColor="text1"/>
          <w:sz w:val="16"/>
          <w:szCs w:val="16"/>
          <w:rtl/>
        </w:rPr>
        <w:t>(8)</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محمد شحادة إسماعيل، "تأثير الذكاء الاصطناعي على المهن القانونية"، مجلة الحقوق، جامعة الكويت، 2023</w:t>
      </w:r>
      <w:r w:rsidRPr="00115289">
        <w:rPr>
          <w:rFonts w:asciiTheme="minorBidi" w:hAnsiTheme="minorBidi"/>
          <w:color w:val="000000" w:themeColor="text1"/>
          <w:sz w:val="16"/>
          <w:szCs w:val="16"/>
        </w:rPr>
        <w:t>.</w:t>
      </w:r>
    </w:p>
    <w:p w14:paraId="0AE45F65" w14:textId="7888689A" w:rsidR="00115289" w:rsidRDefault="00115289" w:rsidP="00115289">
      <w:pPr>
        <w:bidi/>
        <w:spacing w:after="200" w:line="276" w:lineRule="auto"/>
        <w:rPr>
          <w:rFonts w:asciiTheme="minorBidi" w:hAnsiTheme="minorBidi"/>
          <w:color w:val="000000" w:themeColor="text1"/>
          <w:sz w:val="16"/>
          <w:szCs w:val="16"/>
          <w:rtl/>
        </w:rPr>
      </w:pPr>
      <w:r w:rsidRPr="00115289">
        <w:rPr>
          <w:rFonts w:asciiTheme="minorBidi" w:hAnsiTheme="minorBidi" w:hint="cs"/>
          <w:color w:val="000000" w:themeColor="text1"/>
          <w:sz w:val="16"/>
          <w:szCs w:val="16"/>
          <w:rtl/>
        </w:rPr>
        <w:t>(9)</w:t>
      </w:r>
      <w:r w:rsidRPr="00115289">
        <w:rPr>
          <w:rFonts w:asciiTheme="minorBidi" w:hAnsiTheme="minorBidi"/>
          <w:color w:val="000000" w:themeColor="text1"/>
          <w:sz w:val="16"/>
          <w:szCs w:val="16"/>
        </w:rPr>
        <w:t xml:space="preserve">  </w:t>
      </w:r>
      <w:r w:rsidRPr="00115289">
        <w:rPr>
          <w:rFonts w:asciiTheme="minorBidi" w:hAnsiTheme="minorBidi"/>
          <w:color w:val="000000" w:themeColor="text1"/>
          <w:sz w:val="16"/>
          <w:szCs w:val="16"/>
          <w:rtl/>
        </w:rPr>
        <w:t>د. خالد المالكي، "المسؤولية المدنية عن فعل الذكاء الاصطناعي"، مجلة البحوث الفقهية والقانونية، 2024</w:t>
      </w:r>
      <w:r w:rsidRPr="00115289">
        <w:rPr>
          <w:rFonts w:asciiTheme="minorBidi" w:hAnsiTheme="minorBidi"/>
          <w:color w:val="000000" w:themeColor="text1"/>
          <w:sz w:val="16"/>
          <w:szCs w:val="16"/>
        </w:rPr>
        <w:t>.</w:t>
      </w:r>
    </w:p>
    <w:p w14:paraId="3FFC4717" w14:textId="77777777" w:rsidR="00115289" w:rsidRPr="00F80647" w:rsidRDefault="00115289" w:rsidP="00115289">
      <w:pPr>
        <w:bidi/>
        <w:spacing w:after="200" w:line="276" w:lineRule="auto"/>
        <w:rPr>
          <w:rFonts w:asciiTheme="minorBidi" w:hAnsiTheme="minorBidi"/>
          <w:color w:val="000000" w:themeColor="text1"/>
          <w:sz w:val="16"/>
          <w:szCs w:val="16"/>
        </w:rPr>
      </w:pPr>
    </w:p>
    <w:p w14:paraId="18815465" w14:textId="790A8051"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خامسًا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الخصوصية وحماية البيانات</w:t>
      </w:r>
    </w:p>
    <w:p w14:paraId="348F658F" w14:textId="406497A5"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تشير إلى حق الأفراد في التحكم ببياناتهم الشخصية، ومنع جمعها أو معالجتها أو الإفصاح عنها دون موافقة صريحة، وذلك ضمن الضوابط النظامية التي تكفل هذا الحق</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(10)</w:t>
      </w:r>
      <w:r w:rsidRPr="00F80647">
        <w:rPr>
          <w:rFonts w:asciiTheme="minorBidi" w:hAnsiTheme="minorBidi"/>
          <w:color w:val="000000" w:themeColor="text1"/>
          <w:sz w:val="28"/>
          <w:szCs w:val="28"/>
        </w:rPr>
        <w:br/>
      </w:r>
    </w:p>
    <w:p w14:paraId="7C37E1A2"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تُفهم في هذه الدراسة ضمن نطاق حماية المعلومات القانونية الخاصة بالعملاء أثناء استخدامها أو تخزينها أو تحليلها عبر أدوات الذكاء الاصطناعي، بما يتوافق مع نظام حماية البيانات الشخصية في المملكة</w:t>
      </w:r>
      <w:r w:rsidRPr="00F80647">
        <w:rPr>
          <w:rFonts w:asciiTheme="minorBidi" w:hAnsiTheme="minorBidi"/>
          <w:color w:val="000000" w:themeColor="text1"/>
          <w:sz w:val="28"/>
          <w:szCs w:val="28"/>
        </w:rPr>
        <w:t>.</w:t>
      </w:r>
    </w:p>
    <w:p w14:paraId="06D7F705" w14:textId="74EA0F41" w:rsidR="00F80647" w:rsidRPr="00F80647" w:rsidRDefault="00F80647" w:rsidP="00F80647">
      <w:pPr>
        <w:bidi/>
        <w:spacing w:after="200" w:line="276" w:lineRule="auto"/>
        <w:rPr>
          <w:rFonts w:asciiTheme="minorBidi" w:hAnsiTheme="minorBidi"/>
          <w:color w:val="000000" w:themeColor="text1"/>
          <w:sz w:val="28"/>
          <w:szCs w:val="28"/>
        </w:rPr>
      </w:pPr>
    </w:p>
    <w:p w14:paraId="262C3556" w14:textId="22E98D9A" w:rsidR="00F80647" w:rsidRPr="00F80647" w:rsidRDefault="00F80647" w:rsidP="00F80647">
      <w:pPr>
        <w:bidi/>
        <w:spacing w:after="200" w:line="276" w:lineRule="auto"/>
        <w:rPr>
          <w:rFonts w:asciiTheme="minorBidi" w:hAnsiTheme="minorBidi"/>
          <w:b/>
          <w:bCs/>
          <w:color w:val="000000" w:themeColor="text1"/>
          <w:sz w:val="28"/>
          <w:szCs w:val="28"/>
        </w:rPr>
      </w:pPr>
      <w:r w:rsidRPr="00F80647">
        <w:rPr>
          <w:rFonts w:asciiTheme="minorBidi" w:hAnsiTheme="minorBidi"/>
          <w:b/>
          <w:bCs/>
          <w:color w:val="000000" w:themeColor="text1"/>
          <w:sz w:val="28"/>
          <w:szCs w:val="28"/>
          <w:rtl/>
        </w:rPr>
        <w:t>سادسًا</w:t>
      </w:r>
      <w:r w:rsidRPr="00F80647">
        <w:rPr>
          <w:rFonts w:asciiTheme="minorBidi" w:hAnsiTheme="minorBidi"/>
          <w:b/>
          <w:bCs/>
          <w:color w:val="000000" w:themeColor="text1"/>
          <w:sz w:val="28"/>
          <w:szCs w:val="28"/>
        </w:rPr>
        <w:t xml:space="preserve">: </w:t>
      </w:r>
      <w:r w:rsidRPr="00F80647">
        <w:rPr>
          <w:rFonts w:asciiTheme="minorBidi" w:hAnsiTheme="minorBidi"/>
          <w:b/>
          <w:bCs/>
          <w:color w:val="000000" w:themeColor="text1"/>
          <w:sz w:val="28"/>
          <w:szCs w:val="28"/>
          <w:rtl/>
        </w:rPr>
        <w:t>التحول الرقمي العدلي</w:t>
      </w:r>
    </w:p>
    <w:p w14:paraId="0906F8C4" w14:textId="6D3D9B1F" w:rsidR="00F80647" w:rsidRPr="00F80647" w:rsidRDefault="00F80647" w:rsidP="00F80647">
      <w:pPr>
        <w:bidi/>
        <w:spacing w:after="200" w:line="276" w:lineRule="auto"/>
        <w:rPr>
          <w:rFonts w:asciiTheme="minorBidi" w:hAnsiTheme="minorBidi"/>
          <w:color w:val="000000" w:themeColor="text1"/>
          <w:sz w:val="28"/>
          <w:szCs w:val="28"/>
          <w:rtl/>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النظري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عملية تطوير قطاع العدالة باستخدام التقنيات الرقمية الحديثة، بهدف تحسين الكفاءة، وتسهيل الوصول إلى الخدمات القضائية، وضمان الشفافية والنزاهة</w:t>
      </w:r>
      <w:r w:rsidRPr="00F80647">
        <w:rPr>
          <w:rFonts w:asciiTheme="minorBidi" w:hAnsiTheme="minorBidi"/>
          <w:color w:val="000000" w:themeColor="text1"/>
          <w:sz w:val="28"/>
          <w:szCs w:val="28"/>
        </w:rPr>
        <w:t>.</w:t>
      </w:r>
      <w:r w:rsidR="00115289">
        <w:rPr>
          <w:rFonts w:asciiTheme="minorBidi" w:hAnsiTheme="minorBidi" w:hint="cs"/>
          <w:color w:val="000000" w:themeColor="text1"/>
          <w:sz w:val="16"/>
          <w:szCs w:val="16"/>
          <w:rtl/>
        </w:rPr>
        <w:t>(11)</w:t>
      </w:r>
      <w:r w:rsidRPr="00F80647">
        <w:rPr>
          <w:rFonts w:asciiTheme="minorBidi" w:hAnsiTheme="minorBidi"/>
          <w:color w:val="000000" w:themeColor="text1"/>
          <w:sz w:val="28"/>
          <w:szCs w:val="28"/>
        </w:rPr>
        <w:br/>
      </w:r>
    </w:p>
    <w:p w14:paraId="6B82267B" w14:textId="77777777" w:rsidR="00F80647" w:rsidRPr="00F80647" w:rsidRDefault="00F80647" w:rsidP="00F80647">
      <w:pPr>
        <w:bidi/>
        <w:spacing w:after="200" w:line="276" w:lineRule="auto"/>
        <w:rPr>
          <w:rFonts w:asciiTheme="minorBidi" w:hAnsiTheme="minorBidi"/>
          <w:color w:val="000000" w:themeColor="text1"/>
          <w:sz w:val="28"/>
          <w:szCs w:val="28"/>
        </w:rPr>
      </w:pPr>
      <w:r w:rsidRPr="00F80647">
        <w:rPr>
          <w:rFonts w:ascii="Segoe UI Emoji" w:hAnsi="Segoe UI Emoji" w:cs="Segoe UI Emoji"/>
          <w:color w:val="000000" w:themeColor="text1"/>
          <w:sz w:val="28"/>
          <w:szCs w:val="28"/>
        </w:rPr>
        <w:t>🔹</w:t>
      </w:r>
      <w:r w:rsidRPr="00F80647">
        <w:rPr>
          <w:rFonts w:asciiTheme="minorBidi" w:hAnsiTheme="minorBidi"/>
          <w:color w:val="000000" w:themeColor="text1"/>
          <w:sz w:val="28"/>
          <w:szCs w:val="28"/>
        </w:rPr>
        <w:t xml:space="preserve"> </w:t>
      </w:r>
      <w:r w:rsidRPr="00F80647">
        <w:rPr>
          <w:rFonts w:asciiTheme="minorBidi" w:hAnsiTheme="minorBidi"/>
          <w:b/>
          <w:bCs/>
          <w:color w:val="000000" w:themeColor="text1"/>
          <w:sz w:val="28"/>
          <w:szCs w:val="28"/>
          <w:rtl/>
        </w:rPr>
        <w:t>التعريف الإجرائي</w:t>
      </w:r>
      <w:r w:rsidRPr="00F80647">
        <w:rPr>
          <w:rFonts w:asciiTheme="minorBidi" w:hAnsiTheme="minorBidi"/>
          <w:b/>
          <w:bCs/>
          <w:color w:val="000000" w:themeColor="text1"/>
          <w:sz w:val="28"/>
          <w:szCs w:val="28"/>
        </w:rPr>
        <w:t>:</w:t>
      </w:r>
      <w:r w:rsidRPr="00F80647">
        <w:rPr>
          <w:rFonts w:asciiTheme="minorBidi" w:hAnsiTheme="minorBidi"/>
          <w:color w:val="000000" w:themeColor="text1"/>
          <w:sz w:val="28"/>
          <w:szCs w:val="28"/>
        </w:rPr>
        <w:br/>
      </w:r>
      <w:r w:rsidRPr="00F80647">
        <w:rPr>
          <w:rFonts w:asciiTheme="minorBidi" w:hAnsiTheme="minorBidi"/>
          <w:color w:val="000000" w:themeColor="text1"/>
          <w:sz w:val="28"/>
          <w:szCs w:val="28"/>
          <w:rtl/>
        </w:rPr>
        <w:t>يُقصد به في هذا السياق إدخال تقنيات الذكاء الاصطناعي في خدمات مكاتب المحاماة السعودية كجزء من خطة التحول الرقمي العدلي التي تتبناها المملكة في إطار رؤية 2030</w:t>
      </w:r>
      <w:r w:rsidRPr="00F80647">
        <w:rPr>
          <w:rFonts w:asciiTheme="minorBidi" w:hAnsiTheme="minorBidi"/>
          <w:color w:val="000000" w:themeColor="text1"/>
          <w:sz w:val="28"/>
          <w:szCs w:val="28"/>
        </w:rPr>
        <w:t>.</w:t>
      </w:r>
    </w:p>
    <w:p w14:paraId="7B17C72B" w14:textId="77777777" w:rsidR="00F80647" w:rsidRDefault="00F80647" w:rsidP="00F80647">
      <w:pPr>
        <w:bidi/>
        <w:spacing w:after="200" w:line="276" w:lineRule="auto"/>
        <w:rPr>
          <w:rFonts w:asciiTheme="minorBidi" w:hAnsiTheme="minorBidi"/>
          <w:color w:val="000000" w:themeColor="text1"/>
          <w:sz w:val="28"/>
          <w:szCs w:val="28"/>
          <w:rtl/>
        </w:rPr>
      </w:pPr>
    </w:p>
    <w:p w14:paraId="741B5340" w14:textId="77777777" w:rsidR="00115289" w:rsidRDefault="00115289" w:rsidP="00115289">
      <w:pPr>
        <w:bidi/>
        <w:spacing w:after="200" w:line="276" w:lineRule="auto"/>
        <w:rPr>
          <w:rFonts w:asciiTheme="minorBidi" w:hAnsiTheme="minorBidi"/>
          <w:color w:val="000000" w:themeColor="text1"/>
          <w:sz w:val="28"/>
          <w:szCs w:val="28"/>
          <w:rtl/>
        </w:rPr>
      </w:pPr>
    </w:p>
    <w:p w14:paraId="6E109C10" w14:textId="77777777" w:rsidR="00115289" w:rsidRDefault="00115289" w:rsidP="00115289">
      <w:pPr>
        <w:bidi/>
        <w:spacing w:after="200" w:line="276" w:lineRule="auto"/>
        <w:rPr>
          <w:rFonts w:asciiTheme="minorBidi" w:hAnsiTheme="minorBidi"/>
          <w:color w:val="000000" w:themeColor="text1"/>
          <w:sz w:val="28"/>
          <w:szCs w:val="28"/>
          <w:rtl/>
        </w:rPr>
      </w:pPr>
    </w:p>
    <w:p w14:paraId="0FBD36C9" w14:textId="77777777" w:rsidR="00115289" w:rsidRDefault="00115289" w:rsidP="00115289">
      <w:pPr>
        <w:bidi/>
        <w:spacing w:after="200" w:line="276" w:lineRule="auto"/>
        <w:rPr>
          <w:rFonts w:asciiTheme="minorBidi" w:hAnsiTheme="minorBidi"/>
          <w:color w:val="000000" w:themeColor="text1"/>
          <w:sz w:val="28"/>
          <w:szCs w:val="28"/>
          <w:rtl/>
        </w:rPr>
      </w:pPr>
    </w:p>
    <w:p w14:paraId="2EAE82A0" w14:textId="77777777" w:rsidR="00115289" w:rsidRDefault="00115289" w:rsidP="00115289">
      <w:pPr>
        <w:bidi/>
        <w:spacing w:after="200" w:line="276" w:lineRule="auto"/>
        <w:rPr>
          <w:rFonts w:asciiTheme="minorBidi" w:hAnsiTheme="minorBidi"/>
          <w:color w:val="000000" w:themeColor="text1"/>
          <w:sz w:val="28"/>
          <w:szCs w:val="28"/>
          <w:rtl/>
        </w:rPr>
      </w:pPr>
    </w:p>
    <w:p w14:paraId="66A99384" w14:textId="77777777" w:rsidR="00115289" w:rsidRDefault="00115289" w:rsidP="00115289">
      <w:pPr>
        <w:bidi/>
        <w:spacing w:after="200" w:line="276" w:lineRule="auto"/>
        <w:rPr>
          <w:rFonts w:asciiTheme="minorBidi" w:hAnsiTheme="minorBidi"/>
          <w:color w:val="000000" w:themeColor="text1"/>
          <w:sz w:val="28"/>
          <w:szCs w:val="28"/>
          <w:rtl/>
        </w:rPr>
      </w:pPr>
    </w:p>
    <w:p w14:paraId="7AC89F8A" w14:textId="77777777" w:rsidR="00115289" w:rsidRPr="00E06468" w:rsidRDefault="00115289" w:rsidP="00115289">
      <w:pPr>
        <w:jc w:val="right"/>
        <w:rPr>
          <w:sz w:val="32"/>
          <w:szCs w:val="32"/>
        </w:rPr>
      </w:pPr>
      <w:r w:rsidRPr="0062589E">
        <w:rPr>
          <w:rFonts w:ascii="Sakkal Majalla" w:hAnsi="Sakkal Majalla" w:cs="Sakkal Majalla" w:hint="cs"/>
          <w:b/>
          <w:bCs/>
          <w:color w:val="000000" w:themeColor="text1"/>
          <w:sz w:val="32"/>
          <w:szCs w:val="32"/>
          <w:u w:val="single"/>
          <w:rtl/>
        </w:rPr>
        <w:t>_____________________________________________________________________________</w:t>
      </w:r>
    </w:p>
    <w:p w14:paraId="224E7034" w14:textId="106DA73C"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(10)</w:t>
      </w:r>
      <w:r w:rsidRPr="00115289">
        <w:rPr>
          <w:rFonts w:asciiTheme="minorBidi" w:hAnsiTheme="minorBidi"/>
          <w:color w:val="000000" w:themeColor="text1"/>
          <w:sz w:val="16"/>
          <w:szCs w:val="16"/>
          <w:rtl/>
        </w:rPr>
        <w:t>نظام حماية البيانات الشخصية، المرسوم الملكي م/19 لعام 1443هـ</w:t>
      </w:r>
      <w:r w:rsidRPr="00115289">
        <w:rPr>
          <w:rFonts w:asciiTheme="minorBidi" w:hAnsiTheme="minorBidi"/>
          <w:color w:val="000000" w:themeColor="text1"/>
          <w:sz w:val="16"/>
          <w:szCs w:val="16"/>
        </w:rPr>
        <w:t>.</w:t>
      </w:r>
    </w:p>
    <w:p w14:paraId="363336C2" w14:textId="6624D494" w:rsidR="00115289" w:rsidRPr="00115289" w:rsidRDefault="00115289" w:rsidP="00115289">
      <w:pPr>
        <w:bidi/>
        <w:spacing w:after="200" w:line="276" w:lineRule="auto"/>
        <w:ind w:left="360"/>
        <w:rPr>
          <w:rFonts w:asciiTheme="minorBidi" w:hAnsiTheme="minorBidi"/>
          <w:color w:val="000000" w:themeColor="text1"/>
          <w:sz w:val="16"/>
          <w:szCs w:val="16"/>
        </w:rPr>
      </w:pPr>
      <w:r w:rsidRPr="00115289">
        <w:rPr>
          <w:rFonts w:asciiTheme="minorBidi" w:hAnsiTheme="minorBidi" w:hint="cs"/>
          <w:color w:val="000000" w:themeColor="text1"/>
          <w:sz w:val="16"/>
          <w:szCs w:val="16"/>
          <w:rtl/>
        </w:rPr>
        <w:t>(11)</w:t>
      </w:r>
      <w:r w:rsidRPr="00115289">
        <w:rPr>
          <w:rFonts w:asciiTheme="minorBidi" w:hAnsiTheme="minorBidi"/>
          <w:color w:val="000000" w:themeColor="text1"/>
          <w:sz w:val="16"/>
          <w:szCs w:val="16"/>
          <w:rtl/>
        </w:rPr>
        <w:t>وزارة العدل، "تقرير التحول العدلي الرقمي"، 2022</w:t>
      </w:r>
      <w:r w:rsidRPr="00115289">
        <w:rPr>
          <w:rFonts w:asciiTheme="minorBidi" w:hAnsiTheme="minorBidi"/>
          <w:color w:val="000000" w:themeColor="text1"/>
          <w:sz w:val="16"/>
          <w:szCs w:val="16"/>
        </w:rPr>
        <w:t>.</w:t>
      </w:r>
    </w:p>
    <w:p w14:paraId="73703EC2" w14:textId="77777777" w:rsidR="00115289" w:rsidRPr="00F80647" w:rsidRDefault="00115289" w:rsidP="00115289">
      <w:pPr>
        <w:bidi/>
        <w:spacing w:after="200" w:line="276" w:lineRule="auto"/>
        <w:rPr>
          <w:rFonts w:asciiTheme="minorBidi" w:hAnsiTheme="minorBidi"/>
          <w:color w:val="000000" w:themeColor="text1"/>
          <w:sz w:val="28"/>
          <w:szCs w:val="28"/>
          <w:rtl/>
        </w:rPr>
      </w:pPr>
    </w:p>
    <w:p w14:paraId="0E27CCF0" w14:textId="251C1DEB" w:rsidR="00257F01" w:rsidRDefault="00257F01" w:rsidP="0062589E">
      <w:pPr>
        <w:bidi/>
        <w:spacing w:after="0" w:line="240" w:lineRule="auto"/>
        <w:rPr>
          <w:rFonts w:ascii="Sakkal Majalla" w:hAnsi="Sakkal Majalla" w:cs="Sakkal Majalla"/>
          <w:b/>
          <w:bCs/>
          <w:color w:val="1F497D" w:themeColor="text2"/>
          <w:sz w:val="36"/>
          <w:szCs w:val="36"/>
          <w:u w:val="single"/>
          <w:rtl/>
        </w:rPr>
      </w:pPr>
      <w:r w:rsidRPr="004F1607">
        <w:rPr>
          <w:rFonts w:ascii="Sakkal Majalla" w:hAnsi="Sakkal Majalla" w:cs="Sakkal Majalla" w:hint="cs"/>
          <w:b/>
          <w:bCs/>
          <w:color w:val="00B0F0"/>
          <w:sz w:val="36"/>
          <w:szCs w:val="36"/>
          <w:u w:val="single"/>
          <w:rtl/>
        </w:rPr>
        <w:lastRenderedPageBreak/>
        <w:t>إجراءات الدراسة</w:t>
      </w:r>
      <w:r w:rsidRPr="004F1607">
        <w:rPr>
          <w:rFonts w:ascii="Sakkal Majalla" w:hAnsi="Sakkal Majalla" w:cs="Sakkal Majalla"/>
          <w:b/>
          <w:bCs/>
          <w:color w:val="00B0F0"/>
          <w:sz w:val="36"/>
          <w:szCs w:val="36"/>
          <w:u w:val="single"/>
          <w:rtl/>
        </w:rPr>
        <w:t>:</w:t>
      </w:r>
      <w:r w:rsidRPr="004F1607">
        <w:rPr>
          <w:rFonts w:ascii="Sakkal Majalla" w:hAnsi="Sakkal Majalla" w:cs="Sakkal Majalla" w:hint="cs"/>
          <w:b/>
          <w:bCs/>
          <w:color w:val="00B0F0"/>
          <w:sz w:val="36"/>
          <w:szCs w:val="36"/>
          <w:rtl/>
        </w:rPr>
        <w:t xml:space="preserve"> </w:t>
      </w:r>
      <w:r w:rsidRPr="004F1607">
        <w:rPr>
          <w:rFonts w:ascii="Sakkal Majalla" w:hAnsi="Sakkal Majalla" w:cs="Sakkal Majalla" w:hint="cs"/>
          <w:b/>
          <w:bCs/>
          <w:color w:val="FF0000"/>
          <w:sz w:val="28"/>
          <w:szCs w:val="28"/>
          <w:rtl/>
        </w:rPr>
        <w:t xml:space="preserve"> </w:t>
      </w:r>
      <w:r w:rsidRPr="007F4183">
        <w:rPr>
          <w:rFonts w:ascii="Sakkal Majalla" w:hAnsi="Sakkal Majalla" w:cs="Sakkal Majalla" w:hint="cs"/>
          <w:b/>
          <w:bCs/>
          <w:color w:val="FF0000"/>
          <w:sz w:val="28"/>
          <w:szCs w:val="28"/>
          <w:rtl/>
        </w:rPr>
        <w:t>(</w:t>
      </w:r>
      <w:r>
        <w:rPr>
          <w:rFonts w:ascii="Sakkal Majalla" w:hAnsi="Sakkal Majalla" w:cs="Sakkal Majalla" w:hint="cs"/>
          <w:b/>
          <w:bCs/>
          <w:color w:val="FF0000"/>
          <w:sz w:val="28"/>
          <w:szCs w:val="28"/>
          <w:rtl/>
        </w:rPr>
        <w:t>فى حدود ورقتين)</w:t>
      </w:r>
    </w:p>
    <w:p w14:paraId="039C2746" w14:textId="77777777" w:rsidR="00975CD5" w:rsidRPr="00257F01" w:rsidRDefault="00975CD5" w:rsidP="00975CD5">
      <w:pPr>
        <w:bidi/>
        <w:spacing w:after="0" w:line="240" w:lineRule="auto"/>
        <w:rPr>
          <w:rFonts w:ascii="Sakkal Majalla" w:hAnsi="Sakkal Majalla" w:cs="Sakkal Majalla"/>
          <w:b/>
          <w:bCs/>
          <w:color w:val="1F497D" w:themeColor="text2"/>
          <w:sz w:val="36"/>
          <w:szCs w:val="36"/>
          <w:u w:val="single"/>
          <w:rtl/>
        </w:rPr>
      </w:pPr>
    </w:p>
    <w:p w14:paraId="19351B93" w14:textId="7329301D" w:rsidR="00533AA9" w:rsidRDefault="00533AA9" w:rsidP="003235C8">
      <w:pPr>
        <w:bidi/>
        <w:spacing w:after="0" w:line="240"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t>منهج الدراسة</w:t>
      </w:r>
      <w:r w:rsidRPr="004F1607">
        <w:rPr>
          <w:rFonts w:ascii="Sakkal Majalla" w:hAnsi="Sakkal Majalla" w:cs="Sakkal Majalla"/>
          <w:b/>
          <w:bCs/>
          <w:color w:val="0070C0"/>
          <w:sz w:val="32"/>
          <w:szCs w:val="32"/>
          <w:u w:val="single"/>
          <w:rtl/>
        </w:rPr>
        <w:t>:</w:t>
      </w:r>
    </w:p>
    <w:p w14:paraId="4A7D66F5" w14:textId="77777777" w:rsidR="00975CD5" w:rsidRPr="004F1607" w:rsidRDefault="00975CD5" w:rsidP="00975CD5">
      <w:pPr>
        <w:bidi/>
        <w:spacing w:after="0" w:line="240" w:lineRule="auto"/>
        <w:rPr>
          <w:rFonts w:ascii="Sakkal Majalla" w:hAnsi="Sakkal Majalla" w:cs="Sakkal Majalla"/>
          <w:b/>
          <w:bCs/>
          <w:color w:val="0070C0"/>
          <w:sz w:val="32"/>
          <w:szCs w:val="32"/>
          <w:u w:val="single"/>
          <w:rtl/>
        </w:rPr>
      </w:pPr>
    </w:p>
    <w:p w14:paraId="63474B0A" w14:textId="788E5A96" w:rsidR="00F8434A" w:rsidRPr="00F8434A" w:rsidRDefault="00F8434A" w:rsidP="00F8434A">
      <w:pPr>
        <w:bidi/>
        <w:spacing w:after="200" w:line="276" w:lineRule="auto"/>
        <w:rPr>
          <w:rFonts w:asciiTheme="minorBidi" w:hAnsiTheme="minorBidi"/>
          <w:color w:val="000000" w:themeColor="text1"/>
          <w:sz w:val="32"/>
          <w:szCs w:val="32"/>
        </w:rPr>
      </w:pPr>
      <w:r>
        <w:rPr>
          <w:rFonts w:asciiTheme="minorBidi" w:hAnsiTheme="minorBidi" w:hint="cs"/>
          <w:color w:val="000000" w:themeColor="text1"/>
          <w:sz w:val="32"/>
          <w:szCs w:val="32"/>
          <w:rtl/>
        </w:rPr>
        <w:t>تع</w:t>
      </w:r>
      <w:r w:rsidRPr="00F8434A">
        <w:rPr>
          <w:rFonts w:asciiTheme="minorBidi" w:hAnsiTheme="minorBidi"/>
          <w:color w:val="000000" w:themeColor="text1"/>
          <w:sz w:val="32"/>
          <w:szCs w:val="32"/>
          <w:rtl/>
        </w:rPr>
        <w:t xml:space="preserve">تمد هذه الدراسة على </w:t>
      </w:r>
      <w:r w:rsidRPr="00F8434A">
        <w:rPr>
          <w:rFonts w:asciiTheme="minorBidi" w:hAnsiTheme="minorBidi"/>
          <w:b/>
          <w:bCs/>
          <w:color w:val="000000" w:themeColor="text1"/>
          <w:sz w:val="32"/>
          <w:szCs w:val="32"/>
          <w:rtl/>
        </w:rPr>
        <w:t>مزيج من المناهج القانونية العقلية والإجرائية</w:t>
      </w:r>
      <w:r w:rsidRPr="00F8434A">
        <w:rPr>
          <w:rFonts w:asciiTheme="minorBidi" w:hAnsiTheme="minorBidi"/>
          <w:color w:val="000000" w:themeColor="text1"/>
          <w:sz w:val="32"/>
          <w:szCs w:val="32"/>
          <w:rtl/>
        </w:rPr>
        <w:t>، بما يتناسب مع طبيعة الموضوع وأهدافه، وذلك وفقًا للتصنيف العلمي المعتمد في الدراسات القانونية، على النحو التالي</w:t>
      </w:r>
      <w:r w:rsidRPr="00F8434A">
        <w:rPr>
          <w:rFonts w:asciiTheme="minorBidi" w:hAnsiTheme="minorBidi"/>
          <w:color w:val="000000" w:themeColor="text1"/>
          <w:sz w:val="32"/>
          <w:szCs w:val="32"/>
        </w:rPr>
        <w:t>:</w:t>
      </w:r>
    </w:p>
    <w:p w14:paraId="4116B6BE"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الاستنباطي (التحليلي)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ويُعد المنهج الرئيسي في هذه الدراسة، حيث يقوم الباحث بتحليل النصوص النظامية السعودية ذات العلاقة، مثل نظام المحاماة، ونظام حماية البيانات الشخصية، ونظام المعاملات المدنية، بهدف الكشف عن مدى كفايتها في تنظيم استخدام تقنيات الذكاء الاصطناعي داخل مكاتب المحاماة، والوقوف على أوجه القصور والتداخل بين النصوص القائمة</w:t>
      </w:r>
      <w:r w:rsidRPr="00F8434A">
        <w:rPr>
          <w:rFonts w:asciiTheme="minorBidi" w:hAnsiTheme="minorBidi"/>
          <w:color w:val="000000" w:themeColor="text1"/>
          <w:sz w:val="32"/>
          <w:szCs w:val="32"/>
        </w:rPr>
        <w:t>.</w:t>
      </w:r>
    </w:p>
    <w:p w14:paraId="1F6D7762"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الاستقرائي (التأصيلي)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ويُستخدم عند معالجة المواضع التي لا تزال محل فراغ تشريعي، أو التي تفتقر إلى تنظيم تفصيلي، وذلك بهدف صياغة رؤية تنظيمية مقترحة أكثر وضوحًا وشمولًا، تستند إلى استقراء التطبيقات العملية وتحليل الفجوات في الأنظمة، واقتراح حلول نظامية يمكن اعتمادها في البيئة السعودية</w:t>
      </w:r>
      <w:r w:rsidRPr="00F8434A">
        <w:rPr>
          <w:rFonts w:asciiTheme="minorBidi" w:hAnsiTheme="minorBidi"/>
          <w:color w:val="000000" w:themeColor="text1"/>
          <w:sz w:val="32"/>
          <w:szCs w:val="32"/>
        </w:rPr>
        <w:t>.</w:t>
      </w:r>
    </w:p>
    <w:p w14:paraId="4589B4B5"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المقارن</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ويُوظّف في الفصل الرابع من الرسالة، بهدف إجراء مقارنة بين التجربة التنظيمية السعودية وعدد من النماذج الدولية الرائدة (مثل: الاتحاد الأوروبي، المملكة المتحدة، الولايات المتحدة)، بغرض استخلاص الممارسات الأفضل والاستفادة منها في تطوير التصور التنظيمي الوطني</w:t>
      </w:r>
      <w:r w:rsidRPr="00F8434A">
        <w:rPr>
          <w:rFonts w:asciiTheme="minorBidi" w:hAnsiTheme="minorBidi"/>
          <w:color w:val="000000" w:themeColor="text1"/>
          <w:sz w:val="32"/>
          <w:szCs w:val="32"/>
        </w:rPr>
        <w:t>.</w:t>
      </w:r>
    </w:p>
    <w:p w14:paraId="4EE64FE1" w14:textId="77777777" w:rsidR="00F8434A" w:rsidRPr="00F8434A" w:rsidRDefault="00F8434A" w:rsidP="00F8434A">
      <w:pPr>
        <w:numPr>
          <w:ilvl w:val="0"/>
          <w:numId w:val="33"/>
        </w:numPr>
        <w:bidi/>
        <w:spacing w:after="200" w:line="276" w:lineRule="auto"/>
        <w:rPr>
          <w:rFonts w:asciiTheme="minorBidi" w:hAnsiTheme="minorBidi"/>
          <w:color w:val="000000" w:themeColor="text1"/>
          <w:sz w:val="32"/>
          <w:szCs w:val="32"/>
        </w:rPr>
      </w:pPr>
      <w:r w:rsidRPr="00F8434A">
        <w:rPr>
          <w:rFonts w:asciiTheme="minorBidi" w:hAnsiTheme="minorBidi"/>
          <w:b/>
          <w:bCs/>
          <w:color w:val="000000" w:themeColor="text1"/>
          <w:sz w:val="32"/>
          <w:szCs w:val="32"/>
          <w:rtl/>
        </w:rPr>
        <w:t>المنهج الوصفي</w:t>
      </w:r>
      <w:r w:rsidRPr="00F8434A">
        <w:rPr>
          <w:rFonts w:asciiTheme="minorBidi" w:hAnsiTheme="minorBidi"/>
          <w:color w:val="000000" w:themeColor="text1"/>
          <w:sz w:val="32"/>
          <w:szCs w:val="32"/>
        </w:rPr>
        <w:t xml:space="preserve">: </w:t>
      </w:r>
      <w:r w:rsidRPr="00F8434A">
        <w:rPr>
          <w:rFonts w:asciiTheme="minorBidi" w:hAnsiTheme="minorBidi"/>
          <w:color w:val="000000" w:themeColor="text1"/>
          <w:sz w:val="32"/>
          <w:szCs w:val="32"/>
          <w:rtl/>
        </w:rPr>
        <w:t>ويظهر بشكل مساند من خلال استعراض الأدبيات النظامية والفقهية والآراء القانونية ذات العلاقة، وتحليلها من منظور تطبيقي، لبيان واقع استخدام الذكاء الاصطناعي داخل المهنة، وبيان موقع المملكة من خارطة التنظيم القانوني المقارن</w:t>
      </w:r>
      <w:r w:rsidRPr="00F8434A">
        <w:rPr>
          <w:rFonts w:asciiTheme="minorBidi" w:hAnsiTheme="minorBidi"/>
          <w:color w:val="000000" w:themeColor="text1"/>
          <w:sz w:val="32"/>
          <w:szCs w:val="32"/>
        </w:rPr>
        <w:t>.</w:t>
      </w:r>
    </w:p>
    <w:p w14:paraId="6EFBABAD" w14:textId="77777777" w:rsidR="00C54953" w:rsidRDefault="00C54953" w:rsidP="003235C8">
      <w:pPr>
        <w:bidi/>
        <w:spacing w:after="200" w:line="276" w:lineRule="auto"/>
        <w:rPr>
          <w:rFonts w:asciiTheme="minorBidi" w:hAnsiTheme="minorBidi"/>
          <w:color w:val="000000" w:themeColor="text1"/>
          <w:sz w:val="32"/>
          <w:szCs w:val="32"/>
          <w:rtl/>
        </w:rPr>
      </w:pPr>
    </w:p>
    <w:p w14:paraId="3D96D638" w14:textId="77777777" w:rsidR="00540D76" w:rsidRPr="00F8434A" w:rsidRDefault="00540D76" w:rsidP="00540D76">
      <w:pPr>
        <w:bidi/>
        <w:spacing w:after="200" w:line="276" w:lineRule="auto"/>
        <w:rPr>
          <w:rFonts w:asciiTheme="minorBidi" w:hAnsiTheme="minorBidi"/>
          <w:color w:val="000000" w:themeColor="text1"/>
          <w:sz w:val="32"/>
          <w:szCs w:val="32"/>
          <w:rtl/>
        </w:rPr>
      </w:pPr>
    </w:p>
    <w:p w14:paraId="0DD6E3F4" w14:textId="4D6AA227" w:rsidR="00C54953" w:rsidRPr="00C54953" w:rsidRDefault="00533AA9" w:rsidP="00C54953">
      <w:pPr>
        <w:bidi/>
        <w:spacing w:after="200" w:line="276" w:lineRule="auto"/>
        <w:rPr>
          <w:rFonts w:ascii="Sakkal Majalla" w:hAnsi="Sakkal Majalla" w:cs="Sakkal Majalla"/>
          <w:b/>
          <w:bCs/>
          <w:color w:val="0070C0"/>
          <w:sz w:val="32"/>
          <w:szCs w:val="32"/>
          <w:u w:val="single"/>
          <w:rtl/>
        </w:rPr>
      </w:pPr>
      <w:r w:rsidRPr="004F1607">
        <w:rPr>
          <w:rFonts w:ascii="Sakkal Majalla" w:hAnsi="Sakkal Majalla" w:cs="Sakkal Majalla" w:hint="cs"/>
          <w:b/>
          <w:bCs/>
          <w:color w:val="0070C0"/>
          <w:sz w:val="32"/>
          <w:szCs w:val="32"/>
          <w:u w:val="single"/>
          <w:rtl/>
        </w:rPr>
        <w:lastRenderedPageBreak/>
        <w:t>مجتمع وعينة الدراسة</w:t>
      </w:r>
      <w:r w:rsidRPr="004F1607">
        <w:rPr>
          <w:rFonts w:ascii="Sakkal Majalla" w:hAnsi="Sakkal Majalla" w:cs="Sakkal Majalla"/>
          <w:b/>
          <w:bCs/>
          <w:color w:val="0070C0"/>
          <w:sz w:val="32"/>
          <w:szCs w:val="32"/>
          <w:u w:val="single"/>
          <w:rtl/>
        </w:rPr>
        <w:t>:</w:t>
      </w:r>
    </w:p>
    <w:p w14:paraId="02E0CC71" w14:textId="2E2298EF" w:rsidR="003235C8" w:rsidRPr="00C54953" w:rsidRDefault="003235C8" w:rsidP="003235C8">
      <w:pPr>
        <w:pStyle w:val="a3"/>
        <w:numPr>
          <w:ilvl w:val="0"/>
          <w:numId w:val="6"/>
        </w:numPr>
        <w:bidi/>
        <w:spacing w:after="200" w:line="276" w:lineRule="auto"/>
        <w:rPr>
          <w:rFonts w:ascii="Sakkal Majalla" w:hAnsi="Sakkal Majalla" w:cs="Sakkal Majalla"/>
          <w:b/>
          <w:bCs/>
          <w:color w:val="000000" w:themeColor="text1"/>
          <w:sz w:val="32"/>
          <w:szCs w:val="32"/>
        </w:rPr>
      </w:pPr>
      <w:r w:rsidRPr="00C54953">
        <w:rPr>
          <w:rFonts w:ascii="Sakkal Majalla" w:hAnsi="Sakkal Majalla" w:cs="Sakkal Majalla" w:hint="cs"/>
          <w:b/>
          <w:bCs/>
          <w:color w:val="000000" w:themeColor="text1"/>
          <w:sz w:val="32"/>
          <w:szCs w:val="32"/>
          <w:rtl/>
        </w:rPr>
        <w:t>مجتمع الدراسة</w:t>
      </w:r>
      <w:r w:rsidRPr="00C54953">
        <w:rPr>
          <w:rFonts w:ascii="Sakkal Majalla" w:hAnsi="Sakkal Majalla" w:cs="Sakkal Majalla"/>
          <w:b/>
          <w:bCs/>
          <w:color w:val="000000" w:themeColor="text1"/>
          <w:sz w:val="32"/>
          <w:szCs w:val="32"/>
          <w:rtl/>
        </w:rPr>
        <w:t>:</w:t>
      </w:r>
    </w:p>
    <w:p w14:paraId="60DE741D" w14:textId="16ECB5D0" w:rsidR="00C54953" w:rsidRPr="00C54953" w:rsidRDefault="006B6D15" w:rsidP="00C54953">
      <w:pPr>
        <w:bidi/>
        <w:spacing w:after="200" w:line="276" w:lineRule="auto"/>
        <w:rPr>
          <w:rFonts w:asciiTheme="minorBidi" w:hAnsiTheme="minorBidi"/>
          <w:color w:val="000000" w:themeColor="text1"/>
          <w:sz w:val="28"/>
          <w:szCs w:val="28"/>
        </w:rPr>
      </w:pPr>
      <w:r>
        <w:rPr>
          <w:rFonts w:asciiTheme="minorBidi" w:hAnsiTheme="minorBidi" w:hint="cs"/>
          <w:color w:val="000000" w:themeColor="text1"/>
          <w:sz w:val="28"/>
          <w:szCs w:val="28"/>
          <w:rtl/>
        </w:rPr>
        <w:t>ي</w:t>
      </w:r>
      <w:r w:rsidR="00C54953" w:rsidRPr="00C54953">
        <w:rPr>
          <w:rFonts w:asciiTheme="minorBidi" w:hAnsiTheme="minorBidi"/>
          <w:color w:val="000000" w:themeColor="text1"/>
          <w:sz w:val="28"/>
          <w:szCs w:val="28"/>
          <w:rtl/>
        </w:rPr>
        <w:t>نصرف مجتمع هذه الدراسة إلى الإطار النظامي والمجال المهني الذي تتفاعل فيه تطبيقات الذكاء الاصطناعي مع مهنة المحاماة في المملكة العربية السعودية. ويتكوّن على وجه التحديد من</w:t>
      </w:r>
      <w:r w:rsidR="00C54953" w:rsidRPr="00C54953">
        <w:rPr>
          <w:rFonts w:asciiTheme="minorBidi" w:hAnsiTheme="minorBidi"/>
          <w:color w:val="000000" w:themeColor="text1"/>
          <w:sz w:val="28"/>
          <w:szCs w:val="28"/>
        </w:rPr>
        <w:t>:</w:t>
      </w:r>
    </w:p>
    <w:p w14:paraId="51195E51" w14:textId="4F8763FC"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النصوص النظامية واللوائح السعودية</w:t>
      </w:r>
      <w:r w:rsidRPr="00C54953">
        <w:rPr>
          <w:rFonts w:asciiTheme="minorBidi" w:hAnsiTheme="minorBidi"/>
          <w:color w:val="000000" w:themeColor="text1"/>
          <w:sz w:val="28"/>
          <w:szCs w:val="28"/>
          <w:rtl/>
        </w:rPr>
        <w:t xml:space="preserve"> ذات العلاقة المباشرة باستخدام التقنية داخل القطاع القانوني، مثل: نظام المحاماة، ونظام حماية البيانات الشخصية، ونظام المعاملات المدنية، ونظام الإثبات</w:t>
      </w:r>
      <w:r w:rsidR="006B6D15">
        <w:rPr>
          <w:rFonts w:asciiTheme="minorBidi" w:hAnsiTheme="minorBidi" w:hint="cs"/>
          <w:color w:val="000000" w:themeColor="text1"/>
          <w:sz w:val="28"/>
          <w:szCs w:val="28"/>
          <w:rtl/>
        </w:rPr>
        <w:t xml:space="preserve"> وغيرها من الأنظمة ذات العلاقة.</w:t>
      </w:r>
      <w:r w:rsidR="006B6D15">
        <w:rPr>
          <w:rFonts w:asciiTheme="minorBidi" w:hAnsiTheme="minorBidi"/>
          <w:color w:val="000000" w:themeColor="text1"/>
          <w:sz w:val="28"/>
          <w:szCs w:val="28"/>
        </w:rPr>
        <w:t xml:space="preserve"> </w:t>
      </w:r>
    </w:p>
    <w:p w14:paraId="554424D6"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الجهات المهنية والتنظيمية</w:t>
      </w:r>
      <w:r w:rsidRPr="00C54953">
        <w:rPr>
          <w:rFonts w:asciiTheme="minorBidi" w:hAnsiTheme="minorBidi"/>
          <w:color w:val="000000" w:themeColor="text1"/>
          <w:sz w:val="28"/>
          <w:szCs w:val="28"/>
          <w:rtl/>
        </w:rPr>
        <w:t xml:space="preserve"> ذات الدور في تقنين الذكاء الاصطناعي أو توجيه استخدامه، مثل: الهيئة السعودية للبيانات والذكاء الاصطناعي (سدايا)، ووزارة العدل، وهيئة المحامين</w:t>
      </w:r>
      <w:r w:rsidRPr="00C54953">
        <w:rPr>
          <w:rFonts w:asciiTheme="minorBidi" w:hAnsiTheme="minorBidi"/>
          <w:color w:val="000000" w:themeColor="text1"/>
          <w:sz w:val="28"/>
          <w:szCs w:val="28"/>
        </w:rPr>
        <w:t>.</w:t>
      </w:r>
    </w:p>
    <w:p w14:paraId="324616A9"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البيئة التطبيقية داخل مكاتب المحاماة</w:t>
      </w:r>
      <w:r w:rsidRPr="00C54953">
        <w:rPr>
          <w:rFonts w:asciiTheme="minorBidi" w:hAnsiTheme="minorBidi"/>
          <w:color w:val="000000" w:themeColor="text1"/>
          <w:sz w:val="28"/>
          <w:szCs w:val="28"/>
          <w:rtl/>
        </w:rPr>
        <w:t xml:space="preserve"> التي بدأت فعليًا بتوظيف أدوات الذكاء الاصطناعي في تقديم خدماتها، سواء في صياغة العقود، أو تحليل الوقائع، أو إدارة البيانات القانونية</w:t>
      </w:r>
      <w:r w:rsidRPr="00C54953">
        <w:rPr>
          <w:rFonts w:asciiTheme="minorBidi" w:hAnsiTheme="minorBidi"/>
          <w:color w:val="000000" w:themeColor="text1"/>
          <w:sz w:val="28"/>
          <w:szCs w:val="28"/>
        </w:rPr>
        <w:t>.</w:t>
      </w:r>
    </w:p>
    <w:p w14:paraId="45E020F8" w14:textId="77777777" w:rsidR="00C54953" w:rsidRPr="00C54953" w:rsidRDefault="00C54953" w:rsidP="00C54953">
      <w:pPr>
        <w:numPr>
          <w:ilvl w:val="0"/>
          <w:numId w:val="19"/>
        </w:numPr>
        <w:bidi/>
        <w:spacing w:after="200" w:line="276" w:lineRule="auto"/>
        <w:rPr>
          <w:rFonts w:asciiTheme="minorBidi" w:hAnsiTheme="minorBidi"/>
          <w:color w:val="000000" w:themeColor="text1"/>
          <w:sz w:val="28"/>
          <w:szCs w:val="28"/>
        </w:rPr>
      </w:pPr>
      <w:r w:rsidRPr="00C54953">
        <w:rPr>
          <w:rFonts w:asciiTheme="minorBidi" w:hAnsiTheme="minorBidi"/>
          <w:b/>
          <w:bCs/>
          <w:color w:val="000000" w:themeColor="text1"/>
          <w:sz w:val="28"/>
          <w:szCs w:val="28"/>
          <w:rtl/>
        </w:rPr>
        <w:t>المراجع العلمية والبحوث المنشورة</w:t>
      </w:r>
      <w:r w:rsidRPr="00C54953">
        <w:rPr>
          <w:rFonts w:asciiTheme="minorBidi" w:hAnsiTheme="minorBidi"/>
          <w:color w:val="000000" w:themeColor="text1"/>
          <w:sz w:val="28"/>
          <w:szCs w:val="28"/>
          <w:rtl/>
        </w:rPr>
        <w:t xml:space="preserve"> ذات الصلة باستخدام الذكاء الاصطناعي في المجال القانوني، والتي تُشكل جزءًا من الخلفية التحليلية للدراسة</w:t>
      </w:r>
      <w:r w:rsidRPr="00C54953">
        <w:rPr>
          <w:rFonts w:asciiTheme="minorBidi" w:hAnsiTheme="minorBidi"/>
          <w:color w:val="000000" w:themeColor="text1"/>
          <w:sz w:val="28"/>
          <w:szCs w:val="28"/>
        </w:rPr>
        <w:t>.</w:t>
      </w:r>
    </w:p>
    <w:p w14:paraId="425DA030" w14:textId="1876747A" w:rsidR="00C54953" w:rsidRDefault="00C54953" w:rsidP="00C54953">
      <w:pPr>
        <w:bidi/>
        <w:spacing w:after="200" w:line="276" w:lineRule="auto"/>
        <w:rPr>
          <w:rFonts w:asciiTheme="minorBidi" w:hAnsiTheme="minorBidi"/>
          <w:color w:val="000000" w:themeColor="text1"/>
          <w:sz w:val="28"/>
          <w:szCs w:val="28"/>
        </w:rPr>
      </w:pPr>
      <w:r w:rsidRPr="00C54953">
        <w:rPr>
          <w:rFonts w:asciiTheme="minorBidi" w:hAnsiTheme="minorBidi"/>
          <w:color w:val="000000" w:themeColor="text1"/>
          <w:sz w:val="28"/>
          <w:szCs w:val="28"/>
          <w:rtl/>
        </w:rPr>
        <w:t>ويمثل هذا المجتمع الإطار الفعلي الذي تُبنى عليه الدراسة، من حيث التحليل النظامي، والتوصيف المهني، واستقراء واقع الاستخدام التقني في البيئة القانونية السعودية</w:t>
      </w:r>
    </w:p>
    <w:p w14:paraId="47757730" w14:textId="77777777" w:rsidR="00975CD5" w:rsidRDefault="00975CD5" w:rsidP="00975CD5">
      <w:pPr>
        <w:bidi/>
        <w:spacing w:after="200" w:line="276" w:lineRule="auto"/>
        <w:rPr>
          <w:rFonts w:asciiTheme="minorBidi" w:hAnsiTheme="minorBidi"/>
          <w:color w:val="000000" w:themeColor="text1"/>
          <w:sz w:val="28"/>
          <w:szCs w:val="28"/>
        </w:rPr>
      </w:pPr>
    </w:p>
    <w:p w14:paraId="634D5F1F" w14:textId="3D62AE04" w:rsidR="00975CD5" w:rsidRPr="00C54953" w:rsidRDefault="00975CD5" w:rsidP="00975CD5">
      <w:pPr>
        <w:pStyle w:val="a3"/>
        <w:numPr>
          <w:ilvl w:val="0"/>
          <w:numId w:val="6"/>
        </w:numPr>
        <w:bidi/>
        <w:spacing w:after="200" w:line="276" w:lineRule="auto"/>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عينة</w:t>
      </w:r>
      <w:r w:rsidRPr="00C54953">
        <w:rPr>
          <w:rFonts w:ascii="Sakkal Majalla" w:hAnsi="Sakkal Majalla" w:cs="Sakkal Majalla" w:hint="cs"/>
          <w:b/>
          <w:bCs/>
          <w:color w:val="000000" w:themeColor="text1"/>
          <w:sz w:val="32"/>
          <w:szCs w:val="32"/>
          <w:rtl/>
        </w:rPr>
        <w:t xml:space="preserve"> الدراسة</w:t>
      </w:r>
      <w:r w:rsidRPr="00C54953">
        <w:rPr>
          <w:rFonts w:ascii="Sakkal Majalla" w:hAnsi="Sakkal Majalla" w:cs="Sakkal Majalla"/>
          <w:b/>
          <w:bCs/>
          <w:color w:val="000000" w:themeColor="text1"/>
          <w:sz w:val="32"/>
          <w:szCs w:val="32"/>
          <w:rtl/>
        </w:rPr>
        <w:t>:</w:t>
      </w:r>
    </w:p>
    <w:p w14:paraId="58F6FF00"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تستند عينة الدراسة إلى اختيار هادف لعدد من العناصر الممثلة لمجتمع الدراسة، وفق معايير التخصص والارتباط المباشر بموضوع البحث، وتتمثل في الآتي</w:t>
      </w:r>
      <w:r w:rsidRPr="00975CD5">
        <w:rPr>
          <w:rFonts w:asciiTheme="minorBidi" w:hAnsiTheme="minorBidi"/>
          <w:color w:val="000000" w:themeColor="text1"/>
          <w:sz w:val="32"/>
          <w:szCs w:val="32"/>
        </w:rPr>
        <w:t>:</w:t>
      </w:r>
    </w:p>
    <w:p w14:paraId="16A192B9"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الأنظمة السعودية ذات العلاقة المباشرة</w:t>
      </w:r>
      <w:r w:rsidRPr="00975CD5">
        <w:rPr>
          <w:rFonts w:asciiTheme="minorBidi" w:hAnsiTheme="minorBidi"/>
          <w:color w:val="000000" w:themeColor="text1"/>
          <w:sz w:val="32"/>
          <w:szCs w:val="32"/>
          <w:rtl/>
        </w:rPr>
        <w:t xml:space="preserve"> بتنظيم مهنة المحاماة واستخدام التقنية، مثل: نظام المحاماة، ونظام حماية البيانات الشخصية، ونظام المعاملات المدنية، ونظام الإثبات. وقد وقع عليها الاختيار باعتبارها المرجع القانوني الذي يُفترض أن يضبط العلاقة بين التقنية والممارسة المهنية</w:t>
      </w:r>
      <w:r w:rsidRPr="00975CD5">
        <w:rPr>
          <w:rFonts w:asciiTheme="minorBidi" w:hAnsiTheme="minorBidi"/>
          <w:color w:val="000000" w:themeColor="text1"/>
          <w:sz w:val="32"/>
          <w:szCs w:val="32"/>
        </w:rPr>
        <w:t>.</w:t>
      </w:r>
    </w:p>
    <w:p w14:paraId="4F867003"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وثائق تنظيمية صادرة عن جهات رسمية</w:t>
      </w:r>
      <w:r w:rsidRPr="00975CD5">
        <w:rPr>
          <w:rFonts w:asciiTheme="minorBidi" w:hAnsiTheme="minorBidi"/>
          <w:color w:val="000000" w:themeColor="text1"/>
          <w:sz w:val="32"/>
          <w:szCs w:val="32"/>
          <w:rtl/>
        </w:rPr>
        <w:t xml:space="preserve">، مثل وثيقة "مبادئ أخلاقيات الذكاء الاصطناعي" الصادرة عن سدايا، وإطار تبني الذكاء الاصطناعي، </w:t>
      </w:r>
      <w:r w:rsidRPr="00975CD5">
        <w:rPr>
          <w:rFonts w:asciiTheme="minorBidi" w:hAnsiTheme="minorBidi"/>
          <w:color w:val="000000" w:themeColor="text1"/>
          <w:sz w:val="32"/>
          <w:szCs w:val="32"/>
          <w:rtl/>
        </w:rPr>
        <w:lastRenderedPageBreak/>
        <w:t>لكونها تمثل التوجه المؤسسي الرسمي في المملكة نحو تقنين استخدام هذه التقنيات</w:t>
      </w:r>
      <w:r w:rsidRPr="00975CD5">
        <w:rPr>
          <w:rFonts w:asciiTheme="minorBidi" w:hAnsiTheme="minorBidi"/>
          <w:color w:val="000000" w:themeColor="text1"/>
          <w:sz w:val="32"/>
          <w:szCs w:val="32"/>
        </w:rPr>
        <w:t>.</w:t>
      </w:r>
    </w:p>
    <w:p w14:paraId="738414C1"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مجموعة محددة من مكاتب المحاماة السعودية</w:t>
      </w:r>
      <w:r w:rsidRPr="00975CD5">
        <w:rPr>
          <w:rFonts w:asciiTheme="minorBidi" w:hAnsiTheme="minorBidi"/>
          <w:color w:val="000000" w:themeColor="text1"/>
          <w:sz w:val="32"/>
          <w:szCs w:val="32"/>
          <w:rtl/>
        </w:rPr>
        <w:t xml:space="preserve"> التي بدأت فعليًا بتجريب أدوات الذكاء الاصطناعي في تقديم خدماتها، وقد تم رصدها وتحليل نماذج من ممارساتها باعتبارها تمثل البعد التطبيقي للدراسة</w:t>
      </w:r>
      <w:r w:rsidRPr="00975CD5">
        <w:rPr>
          <w:rFonts w:asciiTheme="minorBidi" w:hAnsiTheme="minorBidi"/>
          <w:color w:val="000000" w:themeColor="text1"/>
          <w:sz w:val="32"/>
          <w:szCs w:val="32"/>
        </w:rPr>
        <w:t>.</w:t>
      </w:r>
    </w:p>
    <w:p w14:paraId="2D1D1F02" w14:textId="77777777" w:rsidR="00975CD5" w:rsidRPr="00975CD5" w:rsidRDefault="00975CD5" w:rsidP="00975CD5">
      <w:pPr>
        <w:numPr>
          <w:ilvl w:val="0"/>
          <w:numId w:val="21"/>
        </w:numPr>
        <w:bidi/>
        <w:spacing w:after="200" w:line="276" w:lineRule="auto"/>
        <w:rPr>
          <w:rFonts w:asciiTheme="minorBidi" w:hAnsiTheme="minorBidi"/>
          <w:color w:val="000000" w:themeColor="text1"/>
          <w:sz w:val="32"/>
          <w:szCs w:val="32"/>
        </w:rPr>
      </w:pPr>
      <w:r w:rsidRPr="00975CD5">
        <w:rPr>
          <w:rFonts w:asciiTheme="minorBidi" w:hAnsiTheme="minorBidi"/>
          <w:b/>
          <w:bCs/>
          <w:color w:val="000000" w:themeColor="text1"/>
          <w:sz w:val="32"/>
          <w:szCs w:val="32"/>
          <w:rtl/>
        </w:rPr>
        <w:t>نماذج تنظيمية دولية</w:t>
      </w:r>
      <w:r w:rsidRPr="00975CD5">
        <w:rPr>
          <w:rFonts w:asciiTheme="minorBidi" w:hAnsiTheme="minorBidi"/>
          <w:color w:val="000000" w:themeColor="text1"/>
          <w:sz w:val="32"/>
          <w:szCs w:val="32"/>
          <w:rtl/>
        </w:rPr>
        <w:t xml:space="preserve"> (3 تجارب مقارنة)، تم اختيارها من دول ذات تقدم تشريعي في المجال، لعرضها فقط ضمن فصل المقارنة بهدف استخلاص عناصر قابلة للتكييف مع البيئة السعودية</w:t>
      </w:r>
      <w:r w:rsidRPr="00975CD5">
        <w:rPr>
          <w:rFonts w:asciiTheme="minorBidi" w:hAnsiTheme="minorBidi"/>
          <w:color w:val="000000" w:themeColor="text1"/>
          <w:sz w:val="32"/>
          <w:szCs w:val="32"/>
        </w:rPr>
        <w:t>.</w:t>
      </w:r>
    </w:p>
    <w:p w14:paraId="513B62F9" w14:textId="77777777" w:rsidR="00975CD5" w:rsidRPr="00975CD5" w:rsidRDefault="00975CD5" w:rsidP="00975CD5">
      <w:pPr>
        <w:bidi/>
        <w:spacing w:after="200" w:line="276" w:lineRule="auto"/>
        <w:rPr>
          <w:rFonts w:asciiTheme="minorBidi" w:hAnsiTheme="minorBidi"/>
          <w:color w:val="000000" w:themeColor="text1"/>
          <w:sz w:val="32"/>
          <w:szCs w:val="32"/>
        </w:rPr>
      </w:pPr>
      <w:r w:rsidRPr="00975CD5">
        <w:rPr>
          <w:rFonts w:asciiTheme="minorBidi" w:hAnsiTheme="minorBidi"/>
          <w:color w:val="000000" w:themeColor="text1"/>
          <w:sz w:val="32"/>
          <w:szCs w:val="32"/>
          <w:rtl/>
        </w:rPr>
        <w:t>وقد تم اختيار هذه العينة بناءً على مدى صلتها المباشرة بموضوع الرسالة، وقدرتها على تغطية الجوانب التنظيمية والمهنية والفكرية المطلوبة للتحليل المتكامل</w:t>
      </w:r>
      <w:r w:rsidRPr="00975CD5">
        <w:rPr>
          <w:rFonts w:asciiTheme="minorBidi" w:hAnsiTheme="minorBidi"/>
          <w:color w:val="000000" w:themeColor="text1"/>
          <w:sz w:val="32"/>
          <w:szCs w:val="32"/>
        </w:rPr>
        <w:t>.</w:t>
      </w:r>
    </w:p>
    <w:p w14:paraId="3E15235A"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5009136B" w14:textId="77777777" w:rsidR="006B6D15" w:rsidRDefault="006B6D15" w:rsidP="006B6D15">
      <w:pPr>
        <w:pBdr>
          <w:bottom w:val="single" w:sz="12" w:space="1" w:color="auto"/>
        </w:pBdr>
        <w:bidi/>
        <w:spacing w:after="0" w:line="240" w:lineRule="auto"/>
        <w:ind w:left="360"/>
        <w:rPr>
          <w:rFonts w:ascii="Sakkal Majalla" w:hAnsi="Sakkal Majalla" w:cs="Sakkal Majalla"/>
          <w:b/>
          <w:bCs/>
          <w:color w:val="00B0F0"/>
          <w:sz w:val="32"/>
          <w:szCs w:val="32"/>
          <w:u w:val="single"/>
          <w:rtl/>
        </w:rPr>
      </w:pPr>
    </w:p>
    <w:p w14:paraId="7551EF3D" w14:textId="143B8DA1" w:rsidR="000A1E46" w:rsidRDefault="006B6D15" w:rsidP="006B6D15">
      <w:pPr>
        <w:pBdr>
          <w:bottom w:val="single" w:sz="12" w:space="1" w:color="auto"/>
        </w:pBdr>
        <w:bidi/>
        <w:spacing w:after="0" w:line="240" w:lineRule="auto"/>
        <w:ind w:left="360"/>
        <w:rPr>
          <w:rFonts w:ascii="Sakkal Majalla" w:hAnsi="Sakkal Majalla" w:cs="Sakkal Majalla"/>
          <w:sz w:val="28"/>
          <w:szCs w:val="28"/>
          <w:rtl/>
        </w:rPr>
      </w:pPr>
      <w:r w:rsidRPr="006B6D15">
        <w:rPr>
          <w:rFonts w:ascii="Sakkal Majalla" w:hAnsi="Sakkal Majalla" w:cs="Sakkal Majalla" w:hint="cs"/>
          <w:b/>
          <w:bCs/>
          <w:color w:val="00B0F0"/>
          <w:sz w:val="32"/>
          <w:szCs w:val="32"/>
          <w:u w:val="single"/>
          <w:rtl/>
        </w:rPr>
        <w:t>ح</w:t>
      </w:r>
      <w:r w:rsidR="000A1E46" w:rsidRPr="006B6D15">
        <w:rPr>
          <w:rFonts w:ascii="Sakkal Majalla" w:hAnsi="Sakkal Majalla" w:cs="Sakkal Majalla" w:hint="cs"/>
          <w:b/>
          <w:bCs/>
          <w:color w:val="00B0F0"/>
          <w:sz w:val="32"/>
          <w:szCs w:val="32"/>
          <w:u w:val="single"/>
          <w:rtl/>
        </w:rPr>
        <w:t>دود الدراسة</w:t>
      </w:r>
      <w:r w:rsidR="000A1E46" w:rsidRPr="006B6D15">
        <w:rPr>
          <w:rFonts w:ascii="Sakkal Majalla" w:hAnsi="Sakkal Majalla" w:cs="Sakkal Majalla"/>
          <w:b/>
          <w:bCs/>
          <w:color w:val="00B0F0"/>
          <w:sz w:val="32"/>
          <w:szCs w:val="32"/>
          <w:u w:val="single"/>
          <w:rtl/>
        </w:rPr>
        <w:t>:</w:t>
      </w:r>
      <w:r w:rsidR="000A1E46" w:rsidRPr="006B6D15">
        <w:rPr>
          <w:rFonts w:ascii="Sakkal Majalla" w:hAnsi="Sakkal Majalla" w:cs="Sakkal Majalla" w:hint="cs"/>
          <w:b/>
          <w:bCs/>
          <w:color w:val="00B0F0"/>
          <w:sz w:val="32"/>
          <w:szCs w:val="32"/>
          <w:u w:val="single"/>
          <w:rtl/>
        </w:rPr>
        <w:t xml:space="preserve"> (المكانية ، الزمانية ، البشرية)</w:t>
      </w:r>
    </w:p>
    <w:p w14:paraId="2A0022CE" w14:textId="77777777" w:rsidR="00DB056E" w:rsidRDefault="00DB056E" w:rsidP="00DB056E">
      <w:pPr>
        <w:pBdr>
          <w:bottom w:val="single" w:sz="12" w:space="1" w:color="auto"/>
        </w:pBdr>
        <w:bidi/>
        <w:spacing w:after="0" w:line="240" w:lineRule="auto"/>
        <w:ind w:left="360"/>
        <w:rPr>
          <w:rFonts w:ascii="Sakkal Majalla" w:hAnsi="Sakkal Majalla" w:cs="Sakkal Majalla"/>
          <w:sz w:val="28"/>
          <w:szCs w:val="28"/>
          <w:rtl/>
        </w:rPr>
      </w:pPr>
    </w:p>
    <w:p w14:paraId="25971B1B"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أولًا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المكانية</w:t>
      </w:r>
    </w:p>
    <w:p w14:paraId="30F79D45"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تنحصر الدراسة في المملكة العربية السعودية، باعتبارها البيئة النظامية والمهنية المستهدفة، وموضع التحليل التنظيمي لأطر توظيف الذكاء الاصطناعي في مكاتب المحاماة</w:t>
      </w:r>
      <w:r w:rsidRPr="00DB056E">
        <w:rPr>
          <w:rFonts w:asciiTheme="minorBidi" w:hAnsiTheme="minorBidi"/>
          <w:sz w:val="32"/>
          <w:szCs w:val="32"/>
        </w:rPr>
        <w:t>.</w:t>
      </w:r>
    </w:p>
    <w:p w14:paraId="6371635C"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26593E54"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ثانيًا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الزمانية</w:t>
      </w:r>
    </w:p>
    <w:p w14:paraId="48B8E353" w14:textId="2CADDA6E"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 xml:space="preserve">تشمل الفترة من عام </w:t>
      </w:r>
      <w:r w:rsidRPr="00DB056E">
        <w:rPr>
          <w:rFonts w:asciiTheme="minorBidi" w:hAnsiTheme="minorBidi"/>
          <w:b/>
          <w:bCs/>
          <w:sz w:val="32"/>
          <w:szCs w:val="32"/>
          <w:rtl/>
        </w:rPr>
        <w:t xml:space="preserve"> </w:t>
      </w:r>
      <w:r>
        <w:rPr>
          <w:rFonts w:asciiTheme="minorBidi" w:hAnsiTheme="minorBidi" w:hint="cs"/>
          <w:b/>
          <w:bCs/>
          <w:sz w:val="32"/>
          <w:szCs w:val="32"/>
          <w:rtl/>
        </w:rPr>
        <w:t xml:space="preserve">2020م </w:t>
      </w:r>
      <w:r w:rsidRPr="00DB056E">
        <w:rPr>
          <w:rFonts w:asciiTheme="minorBidi" w:hAnsiTheme="minorBidi"/>
          <w:b/>
          <w:bCs/>
          <w:sz w:val="32"/>
          <w:szCs w:val="32"/>
          <w:rtl/>
        </w:rPr>
        <w:t>إلى 2025م</w:t>
      </w:r>
      <w:r w:rsidRPr="00DB056E">
        <w:rPr>
          <w:rFonts w:asciiTheme="minorBidi" w:hAnsiTheme="minorBidi"/>
          <w:sz w:val="32"/>
          <w:szCs w:val="32"/>
          <w:rtl/>
        </w:rPr>
        <w:t>، وهي مرحلة شهدت تصاعدًا ملحوظًا في الاهتمام الرسمي بتقنين الذكاء الاصطناعي، وصدور وثائق تنظيمية ومبادرات رقمية ترتبط بموضوع الدراسة</w:t>
      </w:r>
      <w:r w:rsidRPr="00DB056E">
        <w:rPr>
          <w:rFonts w:asciiTheme="minorBidi" w:hAnsiTheme="minorBidi"/>
          <w:sz w:val="32"/>
          <w:szCs w:val="32"/>
        </w:rPr>
        <w:t>.</w:t>
      </w:r>
    </w:p>
    <w:p w14:paraId="140D34B9" w14:textId="77777777" w:rsidR="00DB056E" w:rsidRPr="00DB056E" w:rsidRDefault="00DB056E" w:rsidP="00DB056E">
      <w:pPr>
        <w:pBdr>
          <w:bottom w:val="single" w:sz="12" w:space="1" w:color="auto"/>
        </w:pBdr>
        <w:bidi/>
        <w:spacing w:after="0" w:line="240" w:lineRule="auto"/>
        <w:ind w:left="360"/>
        <w:rPr>
          <w:rFonts w:asciiTheme="minorBidi" w:hAnsiTheme="minorBidi"/>
          <w:sz w:val="32"/>
          <w:szCs w:val="32"/>
        </w:rPr>
      </w:pPr>
    </w:p>
    <w:p w14:paraId="77F5B393" w14:textId="77777777" w:rsidR="00DB056E" w:rsidRPr="00DB056E" w:rsidRDefault="00DB056E" w:rsidP="00DB056E">
      <w:pPr>
        <w:pBdr>
          <w:bottom w:val="single" w:sz="12" w:space="1" w:color="auto"/>
        </w:pBdr>
        <w:bidi/>
        <w:spacing w:after="0" w:line="240" w:lineRule="auto"/>
        <w:ind w:left="360"/>
        <w:rPr>
          <w:rFonts w:asciiTheme="minorBidi" w:hAnsiTheme="minorBidi"/>
          <w:b/>
          <w:bCs/>
          <w:sz w:val="32"/>
          <w:szCs w:val="32"/>
        </w:rPr>
      </w:pPr>
      <w:r w:rsidRPr="00DB056E">
        <w:rPr>
          <w:rFonts w:asciiTheme="minorBidi" w:hAnsiTheme="minorBidi"/>
          <w:b/>
          <w:bCs/>
          <w:sz w:val="32"/>
          <w:szCs w:val="32"/>
          <w:rtl/>
        </w:rPr>
        <w:t>ثالثًا</w:t>
      </w:r>
      <w:r w:rsidRPr="00DB056E">
        <w:rPr>
          <w:rFonts w:asciiTheme="minorBidi" w:hAnsiTheme="minorBidi"/>
          <w:b/>
          <w:bCs/>
          <w:sz w:val="32"/>
          <w:szCs w:val="32"/>
        </w:rPr>
        <w:t xml:space="preserve">: </w:t>
      </w:r>
      <w:r w:rsidRPr="00DB056E">
        <w:rPr>
          <w:rFonts w:asciiTheme="minorBidi" w:hAnsiTheme="minorBidi"/>
          <w:b/>
          <w:bCs/>
          <w:sz w:val="32"/>
          <w:szCs w:val="32"/>
          <w:rtl/>
        </w:rPr>
        <w:t>الحدود البشرية</w:t>
      </w:r>
    </w:p>
    <w:p w14:paraId="27F71919" w14:textId="77777777" w:rsidR="00DB056E" w:rsidRDefault="00DB056E" w:rsidP="00DB056E">
      <w:pPr>
        <w:pBdr>
          <w:bottom w:val="single" w:sz="12" w:space="1" w:color="auto"/>
        </w:pBdr>
        <w:bidi/>
        <w:spacing w:after="0" w:line="240" w:lineRule="auto"/>
        <w:ind w:left="360"/>
        <w:rPr>
          <w:rFonts w:asciiTheme="minorBidi" w:hAnsiTheme="minorBidi"/>
          <w:sz w:val="32"/>
          <w:szCs w:val="32"/>
          <w:rtl/>
        </w:rPr>
      </w:pPr>
      <w:r w:rsidRPr="00DB056E">
        <w:rPr>
          <w:rFonts w:asciiTheme="minorBidi" w:hAnsiTheme="minorBidi"/>
          <w:sz w:val="32"/>
          <w:szCs w:val="32"/>
          <w:rtl/>
        </w:rPr>
        <w:t>تقتصر الدراسة على المحامين النظاميين والممارسين داخل مكاتب المحاماة، والجهات التنظيمية ذات العلاقة، دون التوسع إلى القضاة أو الأفراد خارج الإطار المهني القانوني</w:t>
      </w:r>
      <w:r w:rsidRPr="00DB056E">
        <w:rPr>
          <w:rFonts w:asciiTheme="minorBidi" w:hAnsiTheme="minorBidi"/>
          <w:sz w:val="32"/>
          <w:szCs w:val="32"/>
        </w:rPr>
        <w:t>.</w:t>
      </w:r>
    </w:p>
    <w:p w14:paraId="6F49F2B0" w14:textId="77777777" w:rsidR="0040138E" w:rsidRDefault="0040138E" w:rsidP="003326FF">
      <w:pPr>
        <w:pBdr>
          <w:bottom w:val="single" w:sz="12" w:space="1" w:color="auto"/>
        </w:pBdr>
        <w:tabs>
          <w:tab w:val="left" w:pos="6759"/>
        </w:tabs>
        <w:bidi/>
        <w:spacing w:after="0" w:line="240" w:lineRule="auto"/>
        <w:ind w:left="360"/>
        <w:rPr>
          <w:rFonts w:asciiTheme="minorBidi" w:hAnsiTheme="minorBidi"/>
          <w:sz w:val="32"/>
          <w:szCs w:val="32"/>
          <w:rtl/>
        </w:rPr>
      </w:pPr>
    </w:p>
    <w:p w14:paraId="56C39F8C"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p w14:paraId="374918F6"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53BEC7D"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E0DAE70" w14:textId="77777777" w:rsidR="00540D76" w:rsidRDefault="00540D76" w:rsidP="00540D76">
      <w:pPr>
        <w:pBdr>
          <w:bottom w:val="single" w:sz="12" w:space="1" w:color="auto"/>
        </w:pBdr>
        <w:tabs>
          <w:tab w:val="left" w:pos="6759"/>
        </w:tabs>
        <w:bidi/>
        <w:spacing w:after="0" w:line="240" w:lineRule="auto"/>
        <w:ind w:left="360"/>
        <w:rPr>
          <w:rFonts w:asciiTheme="minorBidi" w:hAnsiTheme="minorBidi"/>
          <w:sz w:val="32"/>
          <w:szCs w:val="32"/>
          <w:rtl/>
        </w:rPr>
      </w:pPr>
    </w:p>
    <w:p w14:paraId="2D3D04A8" w14:textId="3DDDA7EA"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و</w:t>
      </w:r>
      <w:r w:rsidRPr="004F1607">
        <w:rPr>
          <w:rFonts w:ascii="Sakkal Majalla" w:hAnsi="Sakkal Majalla" w:cs="Sakkal Majalla" w:hint="cs"/>
          <w:b/>
          <w:bCs/>
          <w:color w:val="00B0F0"/>
          <w:sz w:val="36"/>
          <w:szCs w:val="36"/>
          <w:u w:val="single"/>
          <w:rtl/>
        </w:rPr>
        <w:t>س</w:t>
      </w:r>
      <w:r>
        <w:rPr>
          <w:rFonts w:ascii="Sakkal Majalla" w:hAnsi="Sakkal Majalla" w:cs="Sakkal Majalla" w:hint="cs"/>
          <w:b/>
          <w:bCs/>
          <w:color w:val="00B0F0"/>
          <w:sz w:val="36"/>
          <w:szCs w:val="36"/>
          <w:u w:val="single"/>
          <w:rtl/>
        </w:rPr>
        <w:t>ائل جمع بيانات الدراسة</w:t>
      </w:r>
    </w:p>
    <w:p w14:paraId="4E6DA597" w14:textId="77777777" w:rsidR="0083722D" w:rsidRDefault="0083722D" w:rsidP="0083722D">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78C9AF0"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توظف هذه الدراسة منهجًا نوعيًا تحليليًا يستند إلى أدوات متعددة لجمع البيانات، تتكامل فيما بينها لفهم الإطار القانوني لتوظيف الذكاء الاصطناعي في مكاتب المحاماة بالمملكة، وتشمل</w:t>
      </w:r>
      <w:r w:rsidRPr="0083722D">
        <w:rPr>
          <w:rFonts w:asciiTheme="minorBidi" w:hAnsiTheme="minorBidi"/>
          <w:color w:val="000000" w:themeColor="text1"/>
          <w:sz w:val="32"/>
          <w:szCs w:val="32"/>
        </w:rPr>
        <w:t>:</w:t>
      </w:r>
    </w:p>
    <w:p w14:paraId="53B529E8"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8209133" w14:textId="020625ED"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83722D">
        <w:rPr>
          <w:rFonts w:asciiTheme="minorBidi" w:hAnsiTheme="minorBidi"/>
          <w:b/>
          <w:bCs/>
          <w:color w:val="000000" w:themeColor="text1"/>
          <w:sz w:val="32"/>
          <w:szCs w:val="32"/>
        </w:rPr>
        <w:t>1</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تحليل النصوص النظامية</w:t>
      </w:r>
    </w:p>
    <w:p w14:paraId="546F2B37"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تم اعتماد تحليل متعمق للأنظمة السعودية ذات العلاقة، مثل نظام المحاماة، ونظام حماية البيانات الشخصية، ونظام المعاملات المدنية، ونظام الإثبات، بهدف استخلاص القواعد المنظمة لاستخدام التقنيات الذكية في القطاع العدلي، مع ربطها بتطبيقات المحاماة تحديدًا</w:t>
      </w:r>
      <w:r w:rsidRPr="0083722D">
        <w:rPr>
          <w:rFonts w:asciiTheme="minorBidi" w:hAnsiTheme="minorBidi"/>
          <w:color w:val="000000" w:themeColor="text1"/>
          <w:sz w:val="32"/>
          <w:szCs w:val="32"/>
        </w:rPr>
        <w:t>.</w:t>
      </w:r>
    </w:p>
    <w:p w14:paraId="5EA0CB3B"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7D9C714" w14:textId="75A122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- 2</w:t>
      </w:r>
      <w:r w:rsidRPr="0083722D">
        <w:rPr>
          <w:rFonts w:asciiTheme="minorBidi" w:hAnsiTheme="minorBidi"/>
          <w:b/>
          <w:bCs/>
          <w:color w:val="000000" w:themeColor="text1"/>
          <w:sz w:val="32"/>
          <w:szCs w:val="32"/>
        </w:rPr>
        <w:t xml:space="preserve">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مراجعة الوثائق التنظيمية والتقارير الرسمية</w:t>
      </w:r>
    </w:p>
    <w:p w14:paraId="08B72BE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تم الرجوع إلى وثائق تنظيمية أصدرتها جهات رسمية، أبرزها الهيئة السعودية للبيانات والذكاء الاصطناعي (سدايا) ووزارة العدل، مثل وثيقة "مبادئ أخلاقيات الذكاء الاصطناعي" وتقارير التحول العدلي الرقمي، كونها تمثل توجّه الدولة نحو دمج الذكاء الاصطناعي في المهن القانونية</w:t>
      </w:r>
      <w:r w:rsidRPr="0083722D">
        <w:rPr>
          <w:rFonts w:asciiTheme="minorBidi" w:hAnsiTheme="minorBidi"/>
          <w:color w:val="000000" w:themeColor="text1"/>
          <w:sz w:val="32"/>
          <w:szCs w:val="32"/>
        </w:rPr>
        <w:t>.</w:t>
      </w:r>
    </w:p>
    <w:p w14:paraId="761BE407" w14:textId="4080C42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83722D">
        <w:rPr>
          <w:rFonts w:asciiTheme="minorBidi" w:hAnsiTheme="minorBidi"/>
          <w:b/>
          <w:bCs/>
          <w:color w:val="000000" w:themeColor="text1"/>
          <w:sz w:val="32"/>
          <w:szCs w:val="32"/>
        </w:rPr>
        <w:t xml:space="preserve">3 </w:t>
      </w:r>
      <w:r>
        <w:rPr>
          <w:rFonts w:asciiTheme="minorBidi" w:hAnsiTheme="minorBidi" w:hint="cs"/>
          <w:b/>
          <w:bCs/>
          <w:color w:val="000000" w:themeColor="text1"/>
          <w:sz w:val="32"/>
          <w:szCs w:val="32"/>
          <w:rtl/>
        </w:rPr>
        <w:t xml:space="preserve"> </w:t>
      </w:r>
      <w:r w:rsidRPr="0083722D">
        <w:rPr>
          <w:rFonts w:asciiTheme="minorBidi" w:hAnsiTheme="minorBidi"/>
          <w:b/>
          <w:bCs/>
          <w:color w:val="000000" w:themeColor="text1"/>
          <w:sz w:val="32"/>
          <w:szCs w:val="32"/>
          <w:rtl/>
        </w:rPr>
        <w:t>رصد الممارسات المهنية داخل مكاتب المحاماة</w:t>
      </w:r>
    </w:p>
    <w:p w14:paraId="2707D9B4" w14:textId="42FEA700"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شملت الدراسة تتبّعًا لاستخدام أدوات الذكاء الاصطناعي داخل بعض المكاتب ، من خلال الاستفادة من النماذج التالية</w:t>
      </w:r>
      <w:r w:rsidRPr="0083722D">
        <w:rPr>
          <w:rFonts w:asciiTheme="minorBidi" w:hAnsiTheme="minorBidi"/>
          <w:color w:val="000000" w:themeColor="text1"/>
          <w:sz w:val="32"/>
          <w:szCs w:val="32"/>
        </w:rPr>
        <w:t>:</w:t>
      </w:r>
    </w:p>
    <w:p w14:paraId="73379D4A" w14:textId="21124277"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Kira Systems</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منصة تحليل عقود تعتمد الذكاء الاصطناعي، بدأت تجربتها لدى مكاتب سعودية ضمن بيئة الأعمال والاستشارات</w:t>
      </w:r>
      <w:r w:rsidRPr="0083722D">
        <w:rPr>
          <w:rFonts w:asciiTheme="minorBidi" w:hAnsiTheme="minorBidi"/>
          <w:color w:val="000000" w:themeColor="text1"/>
          <w:sz w:val="32"/>
          <w:szCs w:val="32"/>
        </w:rPr>
        <w:t>.</w:t>
      </w:r>
    </w:p>
    <w:p w14:paraId="379A03FD" w14:textId="2909C889"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CaseText (CoCounsel)</w:t>
      </w:r>
      <w:r w:rsidRPr="0083722D">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أداة بحث قانوني ذكية، تستعمل عالميًا وتم تجريبها من قبل بعض المكاتب محليًا كمساعد بحث قضائي</w:t>
      </w:r>
      <w:r w:rsidRPr="0083722D">
        <w:rPr>
          <w:rFonts w:asciiTheme="minorBidi" w:hAnsiTheme="minorBidi"/>
          <w:color w:val="000000" w:themeColor="text1"/>
          <w:sz w:val="32"/>
          <w:szCs w:val="32"/>
        </w:rPr>
        <w:t>.</w:t>
      </w:r>
    </w:p>
    <w:p w14:paraId="2A97CE2A" w14:textId="0E9415D0" w:rsidR="0083722D" w:rsidRPr="0083722D" w:rsidRDefault="0083722D" w:rsidP="0083722D">
      <w:pPr>
        <w:numPr>
          <w:ilvl w:val="0"/>
          <w:numId w:val="22"/>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83722D">
        <w:rPr>
          <w:rFonts w:asciiTheme="minorBidi" w:hAnsiTheme="minorBidi"/>
          <w:b/>
          <w:bCs/>
          <w:color w:val="000000" w:themeColor="text1"/>
          <w:sz w:val="32"/>
          <w:szCs w:val="32"/>
        </w:rPr>
        <w:t>Legal Robot</w:t>
      </w:r>
      <w:r>
        <w:rPr>
          <w:rFonts w:asciiTheme="minorBidi" w:hAnsiTheme="minorBidi" w:hint="cs"/>
          <w:color w:val="000000" w:themeColor="text1"/>
          <w:sz w:val="32"/>
          <w:szCs w:val="32"/>
          <w:rtl/>
        </w:rPr>
        <w:t xml:space="preserve"> </w:t>
      </w:r>
      <w:r w:rsidRPr="0083722D">
        <w:rPr>
          <w:rFonts w:asciiTheme="minorBidi" w:hAnsiTheme="minorBidi"/>
          <w:color w:val="000000" w:themeColor="text1"/>
          <w:sz w:val="32"/>
          <w:szCs w:val="32"/>
          <w:rtl/>
        </w:rPr>
        <w:t>برنامج دولي لتحليل العقود وتقييم المخاطر، مع إمكانية اعتماد أدوات مشابهة محليًا</w:t>
      </w:r>
      <w:r w:rsidRPr="0083722D">
        <w:rPr>
          <w:rFonts w:asciiTheme="minorBidi" w:hAnsiTheme="minorBidi"/>
          <w:color w:val="000000" w:themeColor="text1"/>
          <w:sz w:val="32"/>
          <w:szCs w:val="32"/>
        </w:rPr>
        <w:t>.</w:t>
      </w:r>
    </w:p>
    <w:p w14:paraId="1CCCDF27"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كما تشمل الدراسة الإشارة إلى أدوات مساعدة مثل</w:t>
      </w:r>
      <w:r w:rsidRPr="0083722D">
        <w:rPr>
          <w:rFonts w:asciiTheme="minorBidi" w:hAnsiTheme="minorBidi"/>
          <w:color w:val="000000" w:themeColor="text1"/>
          <w:sz w:val="32"/>
          <w:szCs w:val="32"/>
        </w:rPr>
        <w:t>:</w:t>
      </w:r>
    </w:p>
    <w:p w14:paraId="7A998FFD" w14:textId="1AD5C9E2"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ChatGPT (OpenAI)</w:t>
      </w:r>
      <w:r w:rsid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يُستخدم بشكل غير رسمي في صياغة المذكرات ومراجعة العقود، تحت إشراف المحامين</w:t>
      </w:r>
      <w:r w:rsidR="0083722D" w:rsidRPr="0083722D">
        <w:rPr>
          <w:rFonts w:asciiTheme="minorBidi" w:hAnsiTheme="minorBidi"/>
          <w:color w:val="000000" w:themeColor="text1"/>
          <w:sz w:val="32"/>
          <w:szCs w:val="32"/>
        </w:rPr>
        <w:t>.</w:t>
      </w:r>
    </w:p>
    <w:p w14:paraId="7035DF48" w14:textId="16AE97B5" w:rsidR="0083722D" w:rsidRPr="0083722D" w:rsidRDefault="00B007C3" w:rsidP="0083722D">
      <w:pPr>
        <w:numPr>
          <w:ilvl w:val="0"/>
          <w:numId w:val="23"/>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b/>
          <w:bCs/>
          <w:color w:val="000000" w:themeColor="text1"/>
          <w:sz w:val="32"/>
          <w:szCs w:val="32"/>
        </w:rPr>
        <w:t xml:space="preserve"> </w:t>
      </w:r>
      <w:r w:rsidR="0083722D" w:rsidRPr="0083722D">
        <w:rPr>
          <w:rFonts w:asciiTheme="minorBidi" w:hAnsiTheme="minorBidi"/>
          <w:b/>
          <w:bCs/>
          <w:color w:val="000000" w:themeColor="text1"/>
          <w:sz w:val="32"/>
          <w:szCs w:val="32"/>
        </w:rPr>
        <w:t>DeepSeek-V2</w:t>
      </w:r>
      <w:r w:rsidR="0083722D" w:rsidRPr="0083722D">
        <w:rPr>
          <w:rFonts w:asciiTheme="minorBidi" w:hAnsiTheme="minorBidi"/>
          <w:color w:val="000000" w:themeColor="text1"/>
          <w:sz w:val="32"/>
          <w:szCs w:val="32"/>
        </w:rPr>
        <w:t xml:space="preserve"> </w:t>
      </w:r>
      <w:r w:rsidR="0083722D" w:rsidRPr="0083722D">
        <w:rPr>
          <w:rFonts w:asciiTheme="minorBidi" w:hAnsiTheme="minorBidi"/>
          <w:color w:val="000000" w:themeColor="text1"/>
          <w:sz w:val="32"/>
          <w:szCs w:val="32"/>
          <w:rtl/>
        </w:rPr>
        <w:t>أداة تحليل نصوص قانونية مدمجة في بعض بيئات البرمجة القانونية، مرشحة للتوسع مستقبلاً محليًا</w:t>
      </w:r>
      <w:r w:rsidR="0083722D" w:rsidRPr="0083722D">
        <w:rPr>
          <w:rFonts w:asciiTheme="minorBidi" w:hAnsiTheme="minorBidi"/>
          <w:color w:val="000000" w:themeColor="text1"/>
          <w:sz w:val="32"/>
          <w:szCs w:val="32"/>
        </w:rPr>
        <w:t>.</w:t>
      </w:r>
    </w:p>
    <w:p w14:paraId="5DC3CF74" w14:textId="77777777" w:rsid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r w:rsidRPr="0083722D">
        <w:rPr>
          <w:rFonts w:asciiTheme="minorBidi" w:hAnsiTheme="minorBidi"/>
          <w:color w:val="000000" w:themeColor="text1"/>
          <w:sz w:val="32"/>
          <w:szCs w:val="32"/>
          <w:rtl/>
        </w:rPr>
        <w:t>ويُمثل هذا الرصد أداة تقييم ميدانية تبرز مدى الجاهزية التقنية للمكاتب القانونية في المملكة</w:t>
      </w:r>
      <w:r w:rsidRPr="0083722D">
        <w:rPr>
          <w:rFonts w:asciiTheme="minorBidi" w:hAnsiTheme="minorBidi"/>
          <w:color w:val="000000" w:themeColor="text1"/>
          <w:sz w:val="32"/>
          <w:szCs w:val="32"/>
        </w:rPr>
        <w:t>.</w:t>
      </w:r>
    </w:p>
    <w:p w14:paraId="4E3EAE33" w14:textId="77777777" w:rsidR="008C3C36" w:rsidRPr="0083722D" w:rsidRDefault="008C3C36" w:rsidP="008C3C36">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BFA908C" w14:textId="4F3573E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 </w:t>
      </w:r>
      <w:r w:rsidRPr="0083722D">
        <w:rPr>
          <w:rFonts w:asciiTheme="minorBidi" w:hAnsiTheme="minorBidi"/>
          <w:b/>
          <w:bCs/>
          <w:color w:val="000000" w:themeColor="text1"/>
          <w:sz w:val="32"/>
          <w:szCs w:val="32"/>
        </w:rPr>
        <w:t>4</w:t>
      </w:r>
      <w:r w:rsidRPr="0083722D">
        <w:rPr>
          <w:rFonts w:asciiTheme="minorBidi" w:hAnsiTheme="minorBidi"/>
          <w:b/>
          <w:bCs/>
          <w:color w:val="000000" w:themeColor="text1"/>
          <w:sz w:val="32"/>
          <w:szCs w:val="32"/>
          <w:rtl/>
        </w:rPr>
        <w:t>مراجعة الأدبيات والدراسات السابقة</w:t>
      </w:r>
    </w:p>
    <w:p w14:paraId="16882AEC" w14:textId="77777777"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83722D">
        <w:rPr>
          <w:rFonts w:asciiTheme="minorBidi" w:hAnsiTheme="minorBidi"/>
          <w:color w:val="000000" w:themeColor="text1"/>
          <w:sz w:val="32"/>
          <w:szCs w:val="32"/>
          <w:rtl/>
        </w:rPr>
        <w:t xml:space="preserve">اعتمدت الدراسة على تحليل عدد من الأبحاث والرسائل العلمية المنشورة في الجامعات السعودية والعربية، والتي تناولت العلاقة بين الذكاء الاصطناعي </w:t>
      </w:r>
      <w:r w:rsidRPr="0083722D">
        <w:rPr>
          <w:rFonts w:asciiTheme="minorBidi" w:hAnsiTheme="minorBidi"/>
          <w:color w:val="000000" w:themeColor="text1"/>
          <w:sz w:val="32"/>
          <w:szCs w:val="32"/>
          <w:rtl/>
        </w:rPr>
        <w:lastRenderedPageBreak/>
        <w:t>والتنظيم القانوني، بهدف تحديد الفجوات المنهجية والاستفادة من الأطر النظرية القائمة لتدعيم التحليل التنظيمي في الدراسة</w:t>
      </w:r>
      <w:r w:rsidRPr="0083722D">
        <w:rPr>
          <w:rFonts w:asciiTheme="minorBidi" w:hAnsiTheme="minorBidi"/>
          <w:color w:val="000000" w:themeColor="text1"/>
          <w:sz w:val="32"/>
          <w:szCs w:val="32"/>
        </w:rPr>
        <w:t>.</w:t>
      </w:r>
    </w:p>
    <w:p w14:paraId="00E34DF8" w14:textId="50AC4AD2" w:rsidR="0083722D" w:rsidRPr="0083722D" w:rsidRDefault="0083722D" w:rsidP="0083722D">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C524465" w14:textId="77777777" w:rsidR="0040138E" w:rsidRPr="0083722D"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0184B750"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99E8C40" w14:textId="233FB3A4" w:rsidR="0040138E" w:rsidRDefault="00B007C3"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w:t>
      </w:r>
      <w:r w:rsidR="0040138E">
        <w:rPr>
          <w:rFonts w:ascii="Sakkal Majalla" w:hAnsi="Sakkal Majalla" w:cs="Sakkal Majalla" w:hint="cs"/>
          <w:b/>
          <w:bCs/>
          <w:color w:val="00B0F0"/>
          <w:sz w:val="36"/>
          <w:szCs w:val="36"/>
          <w:u w:val="single"/>
          <w:rtl/>
        </w:rPr>
        <w:t>لمعالجات الإحصائية المقترحة</w:t>
      </w:r>
    </w:p>
    <w:p w14:paraId="0AEF88A7" w14:textId="77777777" w:rsidR="003D1673" w:rsidRDefault="003D1673" w:rsidP="003D1673">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62C6C67E"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تستند هذه الدراسة إلى معالجات تحليلية نوعية تتناسب مع طبيعتها القانونية والتنظيمية، حيث لا تسعى إلى جمع بيانات كمية أو قياس اتجاهات ميدانية، بل تهدف إلى تحليل الإطار النظامي السعودي الحاكم لاستخدام تقنيات الذكاء الاصطناعي في خدمات مكاتب المحاماة، واستقراء مدى كفايته وتماشيه مع التطبيقات التقنية الحديثة. وبناءً على ذلك، تم تبنّي معالجات منهجية تعتمد على تحليل النصوص النظامية والممارسات المهنية الفعلية، بما يعكس منطقًا بحثيًا منسجمًا مع الدراسات التنظيمية المقارنة</w:t>
      </w:r>
      <w:r w:rsidRPr="003D1673">
        <w:rPr>
          <w:rFonts w:asciiTheme="minorBidi" w:hAnsiTheme="minorBidi"/>
          <w:color w:val="000000" w:themeColor="text1"/>
          <w:sz w:val="32"/>
          <w:szCs w:val="32"/>
        </w:rPr>
        <w:t>.</w:t>
      </w:r>
    </w:p>
    <w:p w14:paraId="7EB9CD93"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وتتمثل هذه المعالجات في</w:t>
      </w:r>
      <w:r w:rsidRPr="003D1673">
        <w:rPr>
          <w:rFonts w:asciiTheme="minorBidi" w:hAnsiTheme="minorBidi"/>
          <w:color w:val="000000" w:themeColor="text1"/>
          <w:sz w:val="32"/>
          <w:szCs w:val="32"/>
        </w:rPr>
        <w:t>:</w:t>
      </w:r>
    </w:p>
    <w:p w14:paraId="39107FA2" w14:textId="225A14A9"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48FD2DD0" w14:textId="7B7369E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t>1</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التحليل النظامي المقارن</w:t>
      </w:r>
    </w:p>
    <w:p w14:paraId="33D354BD"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تُوظف هذه الأداة لتحليل الأنظمة السعودية ذات العلاقة (كنظام المحاماة، وحماية البيانات الشخصية، والإثبات)، ومقارنتها بإطارات قانونية في بعض التجارب الدولية الرائدة، كالولايات المتحدة، والمملكة المتحدة، والاتحاد الأوروبي. وتهدف هذه المقارنة إلى إبراز الفروقات، وتحديد أوجه القصور والتقاطع، مما يثري نتائج الدراسة ويُسهم في بناء تصور تنظيمي متكامل</w:t>
      </w:r>
      <w:r w:rsidRPr="003D1673">
        <w:rPr>
          <w:rFonts w:asciiTheme="minorBidi" w:hAnsiTheme="minorBidi"/>
          <w:color w:val="000000" w:themeColor="text1"/>
          <w:sz w:val="32"/>
          <w:szCs w:val="32"/>
        </w:rPr>
        <w:t>.</w:t>
      </w:r>
    </w:p>
    <w:p w14:paraId="4D6697C6" w14:textId="60D73FFA"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73D95AD9" w14:textId="01ED33B1"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 xml:space="preserve"> -</w:t>
      </w:r>
      <w:r w:rsidRPr="003D1673">
        <w:rPr>
          <w:rFonts w:asciiTheme="minorBidi" w:hAnsiTheme="minorBidi"/>
          <w:b/>
          <w:bCs/>
          <w:color w:val="000000" w:themeColor="text1"/>
          <w:sz w:val="32"/>
          <w:szCs w:val="32"/>
        </w:rPr>
        <w:t xml:space="preserve">2 </w:t>
      </w:r>
      <w:r w:rsidRPr="003D1673">
        <w:rPr>
          <w:rFonts w:asciiTheme="minorBidi" w:hAnsiTheme="minorBidi"/>
          <w:b/>
          <w:bCs/>
          <w:color w:val="000000" w:themeColor="text1"/>
          <w:sz w:val="32"/>
          <w:szCs w:val="32"/>
          <w:rtl/>
        </w:rPr>
        <w:t>تحليل المضمون القانوني</w:t>
      </w:r>
    </w:p>
    <w:p w14:paraId="747F2174"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يُستخدم هذا الأسلوب لتحليل الوثائق الرسمية والنصوص النظامية والتقارير الحكومية ذات العلاقة، كوثائق الهيئة السعودية للبيانات والذكاء الاصطناعي (سدايا)، ووزارة العدل، وغيرها. ويهدف إلى استخراج المفاهيم والتنظيمات والضوابط القانونية الحاكمة للتقنيات الذكية، وتحديد مساحات الغموض أو التداخل داخل الإطار النظامي القائم</w:t>
      </w:r>
      <w:r w:rsidRPr="003D1673">
        <w:rPr>
          <w:rFonts w:asciiTheme="minorBidi" w:hAnsiTheme="minorBidi"/>
          <w:color w:val="000000" w:themeColor="text1"/>
          <w:sz w:val="32"/>
          <w:szCs w:val="32"/>
        </w:rPr>
        <w:t>.</w:t>
      </w:r>
    </w:p>
    <w:p w14:paraId="4C334B43" w14:textId="3CBE348F"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6DB275F" w14:textId="76CAA63C"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Pr>
          <w:rFonts w:asciiTheme="minorBidi" w:hAnsiTheme="minorBidi"/>
          <w:b/>
          <w:bCs/>
          <w:color w:val="000000" w:themeColor="text1"/>
          <w:sz w:val="32"/>
          <w:szCs w:val="32"/>
        </w:rPr>
        <w:t>-</w:t>
      </w:r>
      <w:r w:rsidRPr="003D1673">
        <w:rPr>
          <w:rFonts w:asciiTheme="minorBidi" w:hAnsiTheme="minorBidi"/>
          <w:b/>
          <w:bCs/>
          <w:color w:val="000000" w:themeColor="text1"/>
          <w:sz w:val="32"/>
          <w:szCs w:val="32"/>
        </w:rPr>
        <w:t xml:space="preserve">3 </w:t>
      </w:r>
      <w:r w:rsidRPr="003D1673">
        <w:rPr>
          <w:rFonts w:asciiTheme="minorBidi" w:hAnsiTheme="minorBidi"/>
          <w:b/>
          <w:bCs/>
          <w:color w:val="000000" w:themeColor="text1"/>
          <w:sz w:val="32"/>
          <w:szCs w:val="32"/>
          <w:rtl/>
        </w:rPr>
        <w:t>الاستقراء المنهجي</w:t>
      </w:r>
    </w:p>
    <w:p w14:paraId="00826625"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يتم من خلاله تتبّع المبادئ القانونية والاتجاهات التنظيمية المتناثرة في مصادر متعددة، وربطها بمنهجية تحليلية تهدف إلى صياغة فهم شمولي للتطور التشريعي، واستنتاج ما ينبغي تعديله أو استحداثه في النظام السعودي، على ضوء التحول الرقمي المتسارع والتحديات التقنية المتجددة</w:t>
      </w:r>
      <w:r w:rsidRPr="003D1673">
        <w:rPr>
          <w:rFonts w:asciiTheme="minorBidi" w:hAnsiTheme="minorBidi"/>
          <w:color w:val="000000" w:themeColor="text1"/>
          <w:sz w:val="32"/>
          <w:szCs w:val="32"/>
        </w:rPr>
        <w:t>.</w:t>
      </w:r>
    </w:p>
    <w:p w14:paraId="25954BDF" w14:textId="67F32A83"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B8C66DA" w14:textId="7B21F595"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D1673">
        <w:rPr>
          <w:rFonts w:asciiTheme="minorBidi" w:hAnsiTheme="minorBidi"/>
          <w:b/>
          <w:bCs/>
          <w:color w:val="000000" w:themeColor="text1"/>
          <w:sz w:val="32"/>
          <w:szCs w:val="32"/>
        </w:rPr>
        <w:lastRenderedPageBreak/>
        <w:t xml:space="preserve">4 </w:t>
      </w:r>
      <w:r>
        <w:rPr>
          <w:rFonts w:asciiTheme="minorBidi" w:hAnsiTheme="minorBidi" w:hint="cs"/>
          <w:b/>
          <w:bCs/>
          <w:color w:val="000000" w:themeColor="text1"/>
          <w:sz w:val="32"/>
          <w:szCs w:val="32"/>
          <w:rtl/>
        </w:rPr>
        <w:t xml:space="preserve"> - </w:t>
      </w:r>
      <w:r w:rsidRPr="003D1673">
        <w:rPr>
          <w:rFonts w:asciiTheme="minorBidi" w:hAnsiTheme="minorBidi"/>
          <w:b/>
          <w:bCs/>
          <w:color w:val="000000" w:themeColor="text1"/>
          <w:sz w:val="32"/>
          <w:szCs w:val="32"/>
          <w:rtl/>
        </w:rPr>
        <w:t>تحليل الواقع المهني والتقني</w:t>
      </w:r>
    </w:p>
    <w:p w14:paraId="0452B16C" w14:textId="77777777" w:rsidR="003D1673" w:rsidRPr="003D1673" w:rsidRDefault="003D1673" w:rsidP="003D1673">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r w:rsidRPr="003D1673">
        <w:rPr>
          <w:rFonts w:asciiTheme="minorBidi" w:hAnsiTheme="minorBidi"/>
          <w:color w:val="000000" w:themeColor="text1"/>
          <w:sz w:val="32"/>
          <w:szCs w:val="32"/>
          <w:rtl/>
        </w:rPr>
        <w:t>تركّز هذه المعالجة على استقراء التجارب العملية داخل بعض مكاتب المحاماة السعودية، التي بدأت في إدماج أدوات الذكاء الاصطناعي في تقديم الخدمات القانونية. وتستند إلى توصيف استخدام أدوات مثل</w:t>
      </w:r>
      <w:r w:rsidRPr="003D1673">
        <w:rPr>
          <w:rFonts w:asciiTheme="minorBidi" w:hAnsiTheme="minorBidi"/>
          <w:color w:val="000000" w:themeColor="text1"/>
          <w:sz w:val="32"/>
          <w:szCs w:val="32"/>
        </w:rPr>
        <w:t>:</w:t>
      </w:r>
    </w:p>
    <w:p w14:paraId="736D2D9C" w14:textId="2F8F931A"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Kira Systems</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لفحص العقود</w:t>
      </w:r>
    </w:p>
    <w:p w14:paraId="3E7BAE69" w14:textId="71B7AC58"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CaseText</w:t>
      </w:r>
      <w:r w:rsidRPr="003D1673">
        <w:rPr>
          <w:rFonts w:asciiTheme="minorBidi" w:hAnsiTheme="minorBidi"/>
          <w:color w:val="000000" w:themeColor="text1"/>
          <w:sz w:val="32"/>
          <w:szCs w:val="32"/>
        </w:rPr>
        <w:t xml:space="preserve"> </w:t>
      </w:r>
      <w:r>
        <w:rPr>
          <w:rFonts w:asciiTheme="minorBidi" w:hAnsiTheme="minorBidi" w:hint="cs"/>
          <w:color w:val="000000" w:themeColor="text1"/>
          <w:sz w:val="32"/>
          <w:szCs w:val="32"/>
          <w:rtl/>
        </w:rPr>
        <w:t xml:space="preserve"> </w:t>
      </w:r>
      <w:r w:rsidRPr="003D1673">
        <w:rPr>
          <w:rFonts w:asciiTheme="minorBidi" w:hAnsiTheme="minorBidi"/>
          <w:color w:val="000000" w:themeColor="text1"/>
          <w:sz w:val="32"/>
          <w:szCs w:val="32"/>
          <w:rtl/>
        </w:rPr>
        <w:t>للبحث القانوني</w:t>
      </w:r>
    </w:p>
    <w:p w14:paraId="29DECBFC" w14:textId="2372F219" w:rsidR="003D1673" w:rsidRPr="003D1673" w:rsidRDefault="003D1673" w:rsidP="003D1673">
      <w:pPr>
        <w:numPr>
          <w:ilvl w:val="0"/>
          <w:numId w:val="24"/>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3D1673">
        <w:rPr>
          <w:rFonts w:asciiTheme="minorBidi" w:hAnsiTheme="minorBidi"/>
          <w:b/>
          <w:bCs/>
          <w:color w:val="000000" w:themeColor="text1"/>
          <w:sz w:val="32"/>
          <w:szCs w:val="32"/>
        </w:rPr>
        <w:t xml:space="preserve">ChatGPT </w:t>
      </w:r>
      <w:r>
        <w:rPr>
          <w:rFonts w:asciiTheme="minorBidi" w:hAnsiTheme="minorBidi" w:hint="cs"/>
          <w:b/>
          <w:bCs/>
          <w:color w:val="000000" w:themeColor="text1"/>
          <w:sz w:val="32"/>
          <w:szCs w:val="32"/>
          <w:rtl/>
        </w:rPr>
        <w:t xml:space="preserve"> </w:t>
      </w:r>
      <w:r w:rsidRPr="003D1673">
        <w:rPr>
          <w:rFonts w:asciiTheme="minorBidi" w:hAnsiTheme="minorBidi"/>
          <w:b/>
          <w:bCs/>
          <w:color w:val="000000" w:themeColor="text1"/>
          <w:sz w:val="32"/>
          <w:szCs w:val="32"/>
          <w:rtl/>
        </w:rPr>
        <w:t>و</w:t>
      </w:r>
      <w:r w:rsidRPr="003D1673">
        <w:rPr>
          <w:rFonts w:asciiTheme="minorBidi" w:hAnsiTheme="minorBidi"/>
          <w:b/>
          <w:bCs/>
          <w:color w:val="000000" w:themeColor="text1"/>
          <w:sz w:val="32"/>
          <w:szCs w:val="32"/>
        </w:rPr>
        <w:t xml:space="preserve"> DeepSeek</w:t>
      </w:r>
      <w:r w:rsidRPr="003D1673">
        <w:rPr>
          <w:rFonts w:asciiTheme="minorBidi" w:hAnsiTheme="minorBidi"/>
          <w:color w:val="000000" w:themeColor="text1"/>
          <w:sz w:val="32"/>
          <w:szCs w:val="32"/>
        </w:rPr>
        <w:t xml:space="preserve"> </w:t>
      </w:r>
      <w:r w:rsidRPr="003D1673">
        <w:rPr>
          <w:rFonts w:asciiTheme="minorBidi" w:hAnsiTheme="minorBidi"/>
          <w:color w:val="000000" w:themeColor="text1"/>
          <w:sz w:val="32"/>
          <w:szCs w:val="32"/>
          <w:rtl/>
        </w:rPr>
        <w:t>للمساعدة التوليدية والتحليلية</w:t>
      </w:r>
      <w:r w:rsidRPr="003D1673">
        <w:rPr>
          <w:rFonts w:asciiTheme="minorBidi" w:hAnsiTheme="minorBidi"/>
          <w:color w:val="000000" w:themeColor="text1"/>
          <w:sz w:val="32"/>
          <w:szCs w:val="32"/>
        </w:rPr>
        <w:t>.</w:t>
      </w:r>
      <w:r w:rsidRPr="003D1673">
        <w:rPr>
          <w:rFonts w:asciiTheme="minorBidi" w:hAnsiTheme="minorBidi"/>
          <w:color w:val="000000" w:themeColor="text1"/>
          <w:sz w:val="32"/>
          <w:szCs w:val="32"/>
        </w:rPr>
        <w:br/>
      </w:r>
      <w:r w:rsidRPr="003D1673">
        <w:rPr>
          <w:rFonts w:asciiTheme="minorBidi" w:hAnsiTheme="minorBidi"/>
          <w:color w:val="000000" w:themeColor="text1"/>
          <w:sz w:val="32"/>
          <w:szCs w:val="32"/>
          <w:rtl/>
        </w:rPr>
        <w:t>كما تُشير الدراسة إلى إمكانية تطوير أو تبنّي أدوات محلية مشابهة لها في البيئة السعودية، في ضوء جهود التحول الرقمي ضمن رؤية المملكة 2030</w:t>
      </w:r>
      <w:r w:rsidRPr="003D1673">
        <w:rPr>
          <w:rFonts w:asciiTheme="minorBidi" w:hAnsiTheme="minorBidi"/>
          <w:color w:val="000000" w:themeColor="text1"/>
          <w:sz w:val="32"/>
          <w:szCs w:val="32"/>
        </w:rPr>
        <w:t>.</w:t>
      </w:r>
    </w:p>
    <w:p w14:paraId="55A5A8AF" w14:textId="77777777" w:rsidR="0040138E" w:rsidRPr="003D1673" w:rsidRDefault="0040138E" w:rsidP="0040138E">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2D75326D"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0D82D79D" w14:textId="142E16DE"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خطوات تنفيذ خطة الدراسة</w:t>
      </w:r>
    </w:p>
    <w:p w14:paraId="5E67D2BF" w14:textId="7196F19A"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color w:val="000000" w:themeColor="text1"/>
          <w:sz w:val="32"/>
          <w:szCs w:val="32"/>
          <w:rtl/>
        </w:rPr>
        <w:t>ت</w:t>
      </w:r>
      <w:r>
        <w:rPr>
          <w:rFonts w:ascii="Sakkal Majalla" w:hAnsi="Sakkal Majalla" w:cs="Sakkal Majalla" w:hint="cs"/>
          <w:color w:val="000000" w:themeColor="text1"/>
          <w:sz w:val="32"/>
          <w:szCs w:val="32"/>
          <w:rtl/>
        </w:rPr>
        <w:t>ت</w:t>
      </w:r>
      <w:r w:rsidRPr="00AC1ECB">
        <w:rPr>
          <w:rFonts w:ascii="Sakkal Majalla" w:hAnsi="Sakkal Majalla" w:cs="Sakkal Majalla"/>
          <w:color w:val="000000" w:themeColor="text1"/>
          <w:sz w:val="32"/>
          <w:szCs w:val="32"/>
          <w:rtl/>
        </w:rPr>
        <w:t>ضمن خطة الدراسة المقترحة مجموعة من الخطوات المرحلية المنهجية التي سيتم اتباعها بعد اعتماد موضوع الأطروحة، بغرض تنفيذ الدراسة بصورة منهجية دقيقة، وذلك على النحو الآتي</w:t>
      </w:r>
      <w:r w:rsidRPr="00AC1ECB">
        <w:rPr>
          <w:rFonts w:ascii="Sakkal Majalla" w:hAnsi="Sakkal Majalla" w:cs="Sakkal Majalla"/>
          <w:color w:val="000000" w:themeColor="text1"/>
          <w:sz w:val="32"/>
          <w:szCs w:val="32"/>
        </w:rPr>
        <w:t>:</w:t>
      </w:r>
    </w:p>
    <w:p w14:paraId="500CC1F4"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أولًا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الاطّلاع المنظم على الأدبيات والمصادر، من خلال جمع ودراسة النصوص النظامية، والدراسات الأكاديمية، والتقارير الرسمية المتعلقة بتنظيم الذكاء الاصطناعي في المجال القانوني، وذلك لبناء خلفية علمية متماسكة تنطلق منها الدراسة</w:t>
      </w:r>
      <w:r w:rsidRPr="00AC1ECB">
        <w:rPr>
          <w:rFonts w:ascii="Sakkal Majalla" w:hAnsi="Sakkal Majalla" w:cs="Sakkal Majalla"/>
          <w:color w:val="000000" w:themeColor="text1"/>
          <w:sz w:val="32"/>
          <w:szCs w:val="32"/>
        </w:rPr>
        <w:t>.</w:t>
      </w:r>
    </w:p>
    <w:p w14:paraId="14797BF2"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ثانيًا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الإطار النظامي السعودي، من خلال مراجعة الأنظمة ذات الصلة مثل نظام المحاماة، ونظام حماية البيانات، ونظام الإثبات، بهدف فهم الأبعاد التنظيمية التي تحكم استخدام الذكاء الاصطناعي في الخدمات القانونية</w:t>
      </w:r>
      <w:r w:rsidRPr="00AC1ECB">
        <w:rPr>
          <w:rFonts w:ascii="Sakkal Majalla" w:hAnsi="Sakkal Majalla" w:cs="Sakkal Majalla"/>
          <w:color w:val="000000" w:themeColor="text1"/>
          <w:sz w:val="32"/>
          <w:szCs w:val="32"/>
        </w:rPr>
        <w:t>.</w:t>
      </w:r>
    </w:p>
    <w:p w14:paraId="13949F46"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ثالثًا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مقارنة الإطار المحلي بالتجارب الدولية، عبر تحليل نماذج مختارة من دول رائدة تشريعيًا، مثل الاتحاد الأوروبي والمملكة المتحدة والولايات المتحدة، لاستخلاص نقاط القوة ومجالات التحسين الممكنة في الإطار التنظيمي السعودي</w:t>
      </w:r>
      <w:r w:rsidRPr="00AC1ECB">
        <w:rPr>
          <w:rFonts w:ascii="Sakkal Majalla" w:hAnsi="Sakkal Majalla" w:cs="Sakkal Majalla"/>
          <w:color w:val="000000" w:themeColor="text1"/>
          <w:sz w:val="32"/>
          <w:szCs w:val="32"/>
        </w:rPr>
        <w:t>.</w:t>
      </w:r>
    </w:p>
    <w:p w14:paraId="47AF0849"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رابعًا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واقع الممارسة المهنية في السعودية، برصد وتوثيق استخدام أدوات الذكاء الاصطناعي في مكاتب المحاماة السعودية، مثل</w:t>
      </w:r>
      <w:r w:rsidRPr="00AC1ECB">
        <w:rPr>
          <w:rFonts w:ascii="Sakkal Majalla" w:hAnsi="Sakkal Majalla" w:cs="Sakkal Majalla"/>
          <w:color w:val="000000" w:themeColor="text1"/>
          <w:sz w:val="32"/>
          <w:szCs w:val="32"/>
        </w:rPr>
        <w:t xml:space="preserve"> Kira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 xml:space="preserve">CaseText </w:t>
      </w:r>
      <w:r w:rsidRPr="00AC1ECB">
        <w:rPr>
          <w:rFonts w:ascii="Sakkal Majalla" w:hAnsi="Sakkal Majalla" w:cs="Sakkal Majalla"/>
          <w:color w:val="000000" w:themeColor="text1"/>
          <w:sz w:val="32"/>
          <w:szCs w:val="32"/>
          <w:rtl/>
        </w:rPr>
        <w:t>و</w:t>
      </w:r>
      <w:r w:rsidRPr="00AC1ECB">
        <w:rPr>
          <w:rFonts w:ascii="Sakkal Majalla" w:hAnsi="Sakkal Majalla" w:cs="Sakkal Majalla"/>
          <w:color w:val="000000" w:themeColor="text1"/>
          <w:sz w:val="32"/>
          <w:szCs w:val="32"/>
        </w:rPr>
        <w:t>ChatGPT</w:t>
      </w:r>
      <w:r w:rsidRPr="00AC1ECB">
        <w:rPr>
          <w:rFonts w:ascii="Sakkal Majalla" w:hAnsi="Sakkal Majalla" w:cs="Sakkal Majalla"/>
          <w:color w:val="000000" w:themeColor="text1"/>
          <w:sz w:val="32"/>
          <w:szCs w:val="32"/>
          <w:rtl/>
        </w:rPr>
        <w:t>، وتحليل مدى توافقها مع الإطار النظامي الحالي</w:t>
      </w:r>
      <w:r w:rsidRPr="00AC1ECB">
        <w:rPr>
          <w:rFonts w:ascii="Sakkal Majalla" w:hAnsi="Sakkal Majalla" w:cs="Sakkal Majalla"/>
          <w:color w:val="000000" w:themeColor="text1"/>
          <w:sz w:val="32"/>
          <w:szCs w:val="32"/>
        </w:rPr>
        <w:t>.</w:t>
      </w:r>
    </w:p>
    <w:p w14:paraId="20DDB9C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خامسًا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تحليل المضمون النظامي والفقهي، وذلك من خلال دراسة محتوى النصوص القانونية ذات العلاقة لاستخلاص المبادئ التنظيمية الحاكمة وتحديد مواطن الغموض أو القصور التشريعي</w:t>
      </w:r>
      <w:r w:rsidRPr="00AC1ECB">
        <w:rPr>
          <w:rFonts w:ascii="Sakkal Majalla" w:hAnsi="Sakkal Majalla" w:cs="Sakkal Majalla"/>
          <w:color w:val="000000" w:themeColor="text1"/>
          <w:sz w:val="32"/>
          <w:szCs w:val="32"/>
        </w:rPr>
        <w:t>.</w:t>
      </w:r>
    </w:p>
    <w:p w14:paraId="752CD84A"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lastRenderedPageBreak/>
        <w:t>سادسًا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الربط والتحليل الاستقرائي، لدمج نتائج الخطوات السابقة في منظومة تحليلية منهجية تعتمد على الاستقراء القانوني، للوصول إلى نتائج منضبطة تدعم بناء توصيات عملية</w:t>
      </w:r>
      <w:r w:rsidRPr="00AC1ECB">
        <w:rPr>
          <w:rFonts w:ascii="Sakkal Majalla" w:hAnsi="Sakkal Majalla" w:cs="Sakkal Majalla"/>
          <w:color w:val="000000" w:themeColor="text1"/>
          <w:sz w:val="32"/>
          <w:szCs w:val="32"/>
        </w:rPr>
        <w:t>.</w:t>
      </w:r>
    </w:p>
    <w:p w14:paraId="54727648"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Pr>
      </w:pPr>
      <w:r w:rsidRPr="00AC1ECB">
        <w:rPr>
          <w:rFonts w:ascii="Sakkal Majalla" w:hAnsi="Sakkal Majalla" w:cs="Sakkal Majalla"/>
          <w:b/>
          <w:bCs/>
          <w:color w:val="000000" w:themeColor="text1"/>
          <w:sz w:val="32"/>
          <w:szCs w:val="32"/>
          <w:rtl/>
        </w:rPr>
        <w:t>سابعًا</w:t>
      </w:r>
      <w:r w:rsidRPr="00AC1ECB">
        <w:rPr>
          <w:rFonts w:ascii="Sakkal Majalla" w:hAnsi="Sakkal Majalla" w:cs="Sakkal Majalla"/>
          <w:color w:val="000000" w:themeColor="text1"/>
          <w:sz w:val="32"/>
          <w:szCs w:val="32"/>
        </w:rPr>
        <w:t xml:space="preserve">: </w:t>
      </w:r>
      <w:r w:rsidRPr="00AC1ECB">
        <w:rPr>
          <w:rFonts w:ascii="Sakkal Majalla" w:hAnsi="Sakkal Majalla" w:cs="Sakkal Majalla"/>
          <w:color w:val="000000" w:themeColor="text1"/>
          <w:sz w:val="32"/>
          <w:szCs w:val="32"/>
          <w:rtl/>
        </w:rPr>
        <w:t>صياغة تصور تنظيمي مقترح، يُقدم تصورًا قانونيًا متكاملًا لمعالجة أوجه القصور، إما عبر تطوير الأنظمة القائمة أو اقتراح تنظيم جديد، بما يتماشى مع التحول الرقمي ورؤية المملكة 2030</w:t>
      </w:r>
      <w:r w:rsidRPr="00AC1ECB">
        <w:rPr>
          <w:rFonts w:ascii="Sakkal Majalla" w:hAnsi="Sakkal Majalla" w:cs="Sakkal Majalla"/>
          <w:color w:val="000000" w:themeColor="text1"/>
          <w:sz w:val="32"/>
          <w:szCs w:val="32"/>
        </w:rPr>
        <w:t>.</w:t>
      </w:r>
    </w:p>
    <w:p w14:paraId="23A1F7A7" w14:textId="77777777" w:rsidR="00AC1ECB" w:rsidRPr="00AC1ECB" w:rsidRDefault="00AC1ECB" w:rsidP="00AC1ECB">
      <w:pPr>
        <w:pBdr>
          <w:bottom w:val="single" w:sz="12" w:space="1" w:color="auto"/>
        </w:pBdr>
        <w:tabs>
          <w:tab w:val="left" w:pos="6759"/>
        </w:tabs>
        <w:bidi/>
        <w:spacing w:after="0" w:line="240" w:lineRule="auto"/>
        <w:ind w:left="360"/>
        <w:rPr>
          <w:rFonts w:ascii="Sakkal Majalla" w:hAnsi="Sakkal Majalla" w:cs="Sakkal Majalla"/>
          <w:color w:val="000000" w:themeColor="text1"/>
          <w:sz w:val="32"/>
          <w:szCs w:val="32"/>
          <w:rtl/>
        </w:rPr>
      </w:pPr>
    </w:p>
    <w:p w14:paraId="1A2F4B31" w14:textId="77777777"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p>
    <w:p w14:paraId="5ABD5C88" w14:textId="6D0C315D" w:rsidR="000C26B3" w:rsidRPr="00601EF3" w:rsidRDefault="000C26B3" w:rsidP="000C26B3">
      <w:pPr>
        <w:pBdr>
          <w:bottom w:val="single" w:sz="12" w:space="1" w:color="auto"/>
        </w:pBdr>
        <w:tabs>
          <w:tab w:val="left" w:pos="6759"/>
        </w:tabs>
        <w:bidi/>
        <w:spacing w:after="0" w:line="240" w:lineRule="auto"/>
        <w:ind w:left="360"/>
        <w:rPr>
          <w:rFonts w:asciiTheme="minorBidi" w:hAnsiTheme="minorBidi"/>
          <w:b/>
          <w:bCs/>
          <w:color w:val="548DD4" w:themeColor="text2" w:themeTint="99"/>
          <w:sz w:val="36"/>
          <w:szCs w:val="36"/>
          <w:u w:val="single"/>
          <w:rtl/>
        </w:rPr>
      </w:pPr>
      <w:r w:rsidRPr="00601EF3">
        <w:rPr>
          <w:rFonts w:asciiTheme="minorBidi" w:hAnsiTheme="minorBidi"/>
          <w:b/>
          <w:bCs/>
          <w:color w:val="548DD4" w:themeColor="text2" w:themeTint="99"/>
          <w:sz w:val="36"/>
          <w:szCs w:val="36"/>
          <w:u w:val="single"/>
          <w:rtl/>
        </w:rPr>
        <w:t>مقترح هيكلية لفصول ومباحث الرسالة:</w:t>
      </w:r>
    </w:p>
    <w:p w14:paraId="312057A2" w14:textId="77777777" w:rsidR="00C329FE" w:rsidRPr="000C26B3" w:rsidRDefault="00C329FE" w:rsidP="00C329FE">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609F5EB4"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التمهيدي: الإطار العام للدراسة</w:t>
      </w:r>
    </w:p>
    <w:p w14:paraId="5D01170D"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الإطار المفاهيمي والإجرائي للدراسة</w:t>
      </w:r>
    </w:p>
    <w:p w14:paraId="0DDE2AA3" w14:textId="77777777" w:rsidR="003408DF" w:rsidRPr="003408DF" w:rsidRDefault="003408DF" w:rsidP="003408DF">
      <w:pPr>
        <w:numPr>
          <w:ilvl w:val="0"/>
          <w:numId w:val="5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التمهيد العام للدراسة</w:t>
      </w:r>
    </w:p>
    <w:p w14:paraId="1F166BAF" w14:textId="77777777" w:rsidR="003408DF" w:rsidRPr="003408DF" w:rsidRDefault="003408DF" w:rsidP="003408DF">
      <w:pPr>
        <w:numPr>
          <w:ilvl w:val="0"/>
          <w:numId w:val="5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مشكلة الدراسة وتساؤلاتها</w:t>
      </w:r>
    </w:p>
    <w:p w14:paraId="3A2DE274" w14:textId="77777777" w:rsidR="003408DF" w:rsidRPr="003408DF" w:rsidRDefault="003408DF" w:rsidP="003408DF">
      <w:pPr>
        <w:numPr>
          <w:ilvl w:val="0"/>
          <w:numId w:val="5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الثالث</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فرضيات الدراسة وأهدافها</w:t>
      </w:r>
    </w:p>
    <w:p w14:paraId="0D5559BB" w14:textId="77777777" w:rsidR="003408DF" w:rsidRPr="003408DF" w:rsidRDefault="003408DF" w:rsidP="003408DF">
      <w:pPr>
        <w:numPr>
          <w:ilvl w:val="0"/>
          <w:numId w:val="5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الرابع</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أهمية الدراسة</w:t>
      </w:r>
    </w:p>
    <w:p w14:paraId="1E600964" w14:textId="77777777" w:rsidR="003408DF" w:rsidRPr="003408DF" w:rsidRDefault="003408DF" w:rsidP="003408DF">
      <w:pPr>
        <w:numPr>
          <w:ilvl w:val="0"/>
          <w:numId w:val="5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الخامس</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منهجية الدراسة وحدودها ومصطلحاتها الإجرائية</w:t>
      </w:r>
    </w:p>
    <w:p w14:paraId="65550C7B" w14:textId="1AE7C141"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0ACCABA5"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الأول: الإطار النظامي السعودي لتقنيات الذكاء الاصطناعي في مهنة المحاماة</w:t>
      </w:r>
    </w:p>
    <w:p w14:paraId="68E18E10"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التنظيم النظامي لمهنة المحاماة وتقنيات الذكاء الاصطناعي</w:t>
      </w:r>
    </w:p>
    <w:p w14:paraId="3013F3B3" w14:textId="77777777" w:rsidR="003408DF" w:rsidRPr="003408DF" w:rsidRDefault="003408DF" w:rsidP="003408DF">
      <w:pPr>
        <w:numPr>
          <w:ilvl w:val="0"/>
          <w:numId w:val="56"/>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نظام المحاماة واللائحة التنفيذية</w:t>
      </w:r>
    </w:p>
    <w:p w14:paraId="0878E57C" w14:textId="77777777" w:rsidR="003408DF" w:rsidRPr="003408DF" w:rsidRDefault="003408DF" w:rsidP="003408DF">
      <w:pPr>
        <w:numPr>
          <w:ilvl w:val="0"/>
          <w:numId w:val="56"/>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دور الأنظمة المكملة (حماية البيانات، الإثبات، الإجراءات)</w:t>
      </w:r>
    </w:p>
    <w:p w14:paraId="21087627"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الثاني: تحليل الفجوات في التنظيم الحالي</w:t>
      </w:r>
    </w:p>
    <w:p w14:paraId="5CA9812B" w14:textId="77777777" w:rsidR="003408DF" w:rsidRPr="003408DF" w:rsidRDefault="003408DF" w:rsidP="003408DF">
      <w:pPr>
        <w:numPr>
          <w:ilvl w:val="0"/>
          <w:numId w:val="57"/>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قصور النصوص التنظيمية</w:t>
      </w:r>
    </w:p>
    <w:p w14:paraId="6DCD4801" w14:textId="77777777" w:rsidR="003408DF" w:rsidRPr="003408DF" w:rsidRDefault="003408DF" w:rsidP="003408DF">
      <w:pPr>
        <w:numPr>
          <w:ilvl w:val="0"/>
          <w:numId w:val="57"/>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آثار غياب التنظيم على الممارسة</w:t>
      </w:r>
    </w:p>
    <w:p w14:paraId="77503217" w14:textId="47ED9CA0"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5A9E9391"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الثاني: التكييف القانوني والفقهي والمسؤولية النظامية</w:t>
      </w:r>
    </w:p>
    <w:p w14:paraId="108FFB38"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التكييف النظامي والفقهي للمخرجات الذكية</w:t>
      </w:r>
    </w:p>
    <w:p w14:paraId="7EA54924" w14:textId="77777777" w:rsidR="003408DF" w:rsidRPr="003408DF" w:rsidRDefault="003408DF" w:rsidP="003408DF">
      <w:pPr>
        <w:numPr>
          <w:ilvl w:val="0"/>
          <w:numId w:val="58"/>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حجية العقود والتقارير القانونية المنتَجة آليًا</w:t>
      </w:r>
    </w:p>
    <w:p w14:paraId="25F3D3F4" w14:textId="77777777" w:rsidR="003408DF" w:rsidRPr="003408DF" w:rsidRDefault="003408DF" w:rsidP="003408DF">
      <w:pPr>
        <w:numPr>
          <w:ilvl w:val="0"/>
          <w:numId w:val="58"/>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مشروعية استخدامها أمام الجهات القضائية مع الإشارة إلى بعض التجارب الدولية</w:t>
      </w:r>
    </w:p>
    <w:p w14:paraId="16170472"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الثاني: المسؤولية القانونية والمهنية</w:t>
      </w:r>
    </w:p>
    <w:p w14:paraId="0C1243DD" w14:textId="77777777" w:rsidR="003408DF" w:rsidRPr="003408DF" w:rsidRDefault="003408DF" w:rsidP="003408DF">
      <w:pPr>
        <w:numPr>
          <w:ilvl w:val="0"/>
          <w:numId w:val="59"/>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المسؤولية المدنية والمهنية</w:t>
      </w:r>
    </w:p>
    <w:p w14:paraId="33C21C79" w14:textId="77777777" w:rsidR="003408DF" w:rsidRPr="003408DF" w:rsidRDefault="003408DF" w:rsidP="003408DF">
      <w:pPr>
        <w:numPr>
          <w:ilvl w:val="0"/>
          <w:numId w:val="59"/>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lastRenderedPageBreak/>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مسؤولية المطور، المستخدم، ومقدم التقنية مع مقارنة مختصرة بالتجربة الأوروبية</w:t>
      </w:r>
    </w:p>
    <w:p w14:paraId="38CB27B9" w14:textId="019E80F1"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64BFAEE9"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الثالث: واقع وتحديات استخدام الذكاء الاصطناعي في مكاتب المحاماة</w:t>
      </w:r>
    </w:p>
    <w:p w14:paraId="28A5FE28"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التطبيقات المهنية المعاصرة في السعودية</w:t>
      </w:r>
    </w:p>
    <w:p w14:paraId="03141263" w14:textId="77777777" w:rsidR="003408DF" w:rsidRPr="003408DF" w:rsidRDefault="003408DF" w:rsidP="003408DF">
      <w:pPr>
        <w:numPr>
          <w:ilvl w:val="0"/>
          <w:numId w:val="60"/>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أدوات الذكاء الاصطناعي المتداولة في السوق القانوني السعودي</w:t>
      </w:r>
    </w:p>
    <w:p w14:paraId="341208E0" w14:textId="77777777" w:rsidR="003408DF" w:rsidRPr="003408DF" w:rsidRDefault="003408DF" w:rsidP="003408DF">
      <w:pPr>
        <w:numPr>
          <w:ilvl w:val="0"/>
          <w:numId w:val="60"/>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مدى توافقها مع البيئة النظامية</w:t>
      </w:r>
    </w:p>
    <w:p w14:paraId="32EB59F6"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الثاني: أنماط الاستخدام الفردي للتقنيات القانونية</w:t>
      </w:r>
    </w:p>
    <w:p w14:paraId="09E70205" w14:textId="77777777" w:rsidR="003408DF" w:rsidRPr="003408DF" w:rsidRDefault="003408DF" w:rsidP="003408DF">
      <w:pPr>
        <w:numPr>
          <w:ilvl w:val="0"/>
          <w:numId w:val="61"/>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طبيعة الاستخدامات الفردية ومخاطرها في السياق السعودي</w:t>
      </w:r>
    </w:p>
    <w:p w14:paraId="7E453083" w14:textId="77777777" w:rsidR="003408DF" w:rsidRPr="003408DF" w:rsidRDefault="003408DF" w:rsidP="003408DF">
      <w:pPr>
        <w:numPr>
          <w:ilvl w:val="0"/>
          <w:numId w:val="61"/>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التكييف النظامي لهذه الممارسات مع إشارة إلى التجربة الإماراتية</w:t>
      </w:r>
    </w:p>
    <w:p w14:paraId="3F63025B" w14:textId="38C556B9"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545E4522"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الرابع: التجارب الدولية والعربية المقارنة</w:t>
      </w:r>
    </w:p>
    <w:p w14:paraId="3F8F0EA8"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التجارب الدولية</w:t>
      </w:r>
    </w:p>
    <w:p w14:paraId="6E320CAF" w14:textId="77777777" w:rsidR="003408DF" w:rsidRPr="003408DF" w:rsidRDefault="003408DF" w:rsidP="003408DF">
      <w:pPr>
        <w:numPr>
          <w:ilvl w:val="0"/>
          <w:numId w:val="62"/>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الاتحاد الأوروبي</w:t>
      </w:r>
      <w:r w:rsidRPr="003408DF">
        <w:rPr>
          <w:rFonts w:asciiTheme="minorBidi" w:hAnsiTheme="minorBidi"/>
          <w:b/>
          <w:bCs/>
          <w:color w:val="000000" w:themeColor="text1"/>
          <w:sz w:val="32"/>
          <w:szCs w:val="32"/>
        </w:rPr>
        <w:t xml:space="preserve"> (AI Act)</w:t>
      </w:r>
    </w:p>
    <w:p w14:paraId="111D849F" w14:textId="77777777" w:rsidR="003408DF" w:rsidRPr="003408DF" w:rsidRDefault="003408DF" w:rsidP="003408DF">
      <w:pPr>
        <w:numPr>
          <w:ilvl w:val="0"/>
          <w:numId w:val="62"/>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الولايات المتحدة وتنظيم المهنة</w:t>
      </w:r>
    </w:p>
    <w:p w14:paraId="347582BB"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الثاني: التجارب العربية والخليجية</w:t>
      </w:r>
    </w:p>
    <w:p w14:paraId="1B2517E7" w14:textId="77777777" w:rsidR="003408DF" w:rsidRPr="003408DF" w:rsidRDefault="003408DF" w:rsidP="003408DF">
      <w:pPr>
        <w:numPr>
          <w:ilvl w:val="0"/>
          <w:numId w:val="63"/>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الإمارات، البحرين، مصر</w:t>
      </w:r>
    </w:p>
    <w:p w14:paraId="7912B5D5" w14:textId="77777777" w:rsidR="003408DF" w:rsidRPr="003408DF" w:rsidRDefault="003408DF" w:rsidP="003408DF">
      <w:pPr>
        <w:numPr>
          <w:ilvl w:val="0"/>
          <w:numId w:val="63"/>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عناصر قابلة للتكييف في السعودية</w:t>
      </w:r>
    </w:p>
    <w:p w14:paraId="5DD6A011" w14:textId="059CC164"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0DC79767"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الفصل الخامس: التصور التنظيمي المقترح</w:t>
      </w:r>
    </w:p>
    <w:p w14:paraId="3D07FB1F"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تمهيد</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sidRPr="003408DF">
        <w:rPr>
          <w:rFonts w:asciiTheme="minorBidi" w:hAnsiTheme="minorBidi"/>
          <w:b/>
          <w:bCs/>
          <w:color w:val="000000" w:themeColor="text1"/>
          <w:sz w:val="32"/>
          <w:szCs w:val="32"/>
        </w:rPr>
        <w:t>.</w:t>
      </w:r>
    </w:p>
    <w:p w14:paraId="7639B0A5"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الأول: ملامح التشريع المقترح</w:t>
      </w:r>
    </w:p>
    <w:p w14:paraId="1E3AA8B9" w14:textId="77777777" w:rsidR="003408DF" w:rsidRPr="003408DF" w:rsidRDefault="003408DF" w:rsidP="003408DF">
      <w:pPr>
        <w:numPr>
          <w:ilvl w:val="0"/>
          <w:numId w:val="64"/>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شروط الترخيص ومعايير تشغيل أدوات الذكاء الاصطناعي في القطاع القانوني</w:t>
      </w:r>
    </w:p>
    <w:p w14:paraId="4B678192" w14:textId="77777777" w:rsidR="003408DF" w:rsidRPr="003408DF" w:rsidRDefault="003408DF" w:rsidP="003408DF">
      <w:pPr>
        <w:numPr>
          <w:ilvl w:val="0"/>
          <w:numId w:val="64"/>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الضمانات القانونية لحماية البيانات والمسؤولية</w:t>
      </w:r>
    </w:p>
    <w:p w14:paraId="5CE29900"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المبحث الثاني: التكامل مع رؤية المملكة 2030</w:t>
      </w:r>
    </w:p>
    <w:p w14:paraId="7C148278" w14:textId="77777777" w:rsidR="003408DF" w:rsidRPr="003408DF" w:rsidRDefault="003408DF" w:rsidP="003408DF">
      <w:pPr>
        <w:numPr>
          <w:ilvl w:val="0"/>
          <w:numId w:val="6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الأول</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دعم التحول العدلي الرقمي</w:t>
      </w:r>
    </w:p>
    <w:p w14:paraId="39DE1DE5" w14:textId="77777777" w:rsidR="003408DF" w:rsidRPr="003408DF" w:rsidRDefault="003408DF" w:rsidP="003408DF">
      <w:pPr>
        <w:numPr>
          <w:ilvl w:val="0"/>
          <w:numId w:val="65"/>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المطلب الثاني</w:t>
      </w:r>
      <w:r w:rsidRPr="003408DF">
        <w:rPr>
          <w:rFonts w:asciiTheme="minorBidi" w:hAnsiTheme="minorBidi"/>
          <w:b/>
          <w:bCs/>
          <w:color w:val="000000" w:themeColor="text1"/>
          <w:sz w:val="32"/>
          <w:szCs w:val="32"/>
        </w:rPr>
        <w:t xml:space="preserve">: </w:t>
      </w:r>
      <w:r w:rsidRPr="003408DF">
        <w:rPr>
          <w:rFonts w:asciiTheme="minorBidi" w:hAnsiTheme="minorBidi"/>
          <w:b/>
          <w:bCs/>
          <w:color w:val="000000" w:themeColor="text1"/>
          <w:sz w:val="32"/>
          <w:szCs w:val="32"/>
          <w:rtl/>
        </w:rPr>
        <w:t>فرص وإمكانات تطوير الإطار التشريعي الحالي</w:t>
      </w:r>
    </w:p>
    <w:p w14:paraId="192DAE0A" w14:textId="69B3D186"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p>
    <w:p w14:paraId="087A72EE" w14:textId="77777777" w:rsidR="003408DF" w:rsidRPr="003408DF" w:rsidRDefault="003408DF" w:rsidP="003408DF">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الخاتمة</w:t>
      </w:r>
    </w:p>
    <w:p w14:paraId="5C97B7E7" w14:textId="77777777" w:rsidR="003408DF" w:rsidRPr="003408DF" w:rsidRDefault="003408DF" w:rsidP="003408DF">
      <w:pPr>
        <w:numPr>
          <w:ilvl w:val="0"/>
          <w:numId w:val="66"/>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النتائج</w:t>
      </w:r>
    </w:p>
    <w:p w14:paraId="4376EF89" w14:textId="77777777" w:rsidR="003408DF" w:rsidRPr="003408DF" w:rsidRDefault="003408DF" w:rsidP="003408DF">
      <w:pPr>
        <w:numPr>
          <w:ilvl w:val="0"/>
          <w:numId w:val="66"/>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التوصيات</w:t>
      </w:r>
    </w:p>
    <w:p w14:paraId="44D033B6" w14:textId="77777777" w:rsidR="003408DF" w:rsidRPr="003408DF" w:rsidRDefault="003408DF" w:rsidP="003408DF">
      <w:pPr>
        <w:numPr>
          <w:ilvl w:val="0"/>
          <w:numId w:val="66"/>
        </w:numPr>
        <w:pBdr>
          <w:bottom w:val="single" w:sz="12" w:space="1" w:color="auto"/>
        </w:pBdr>
        <w:tabs>
          <w:tab w:val="left" w:pos="6759"/>
        </w:tabs>
        <w:bidi/>
        <w:spacing w:after="0" w:line="240" w:lineRule="auto"/>
        <w:rPr>
          <w:rFonts w:asciiTheme="minorBidi" w:hAnsiTheme="minorBidi"/>
          <w:b/>
          <w:bCs/>
          <w:color w:val="000000" w:themeColor="text1"/>
          <w:sz w:val="32"/>
          <w:szCs w:val="32"/>
        </w:rPr>
      </w:pPr>
      <w:r w:rsidRPr="003408DF">
        <w:rPr>
          <w:rFonts w:asciiTheme="minorBidi" w:hAnsiTheme="minorBidi"/>
          <w:b/>
          <w:bCs/>
          <w:color w:val="000000" w:themeColor="text1"/>
          <w:sz w:val="32"/>
          <w:szCs w:val="32"/>
          <w:rtl/>
        </w:rPr>
        <w:t>الإسهامات العلمية</w:t>
      </w:r>
    </w:p>
    <w:p w14:paraId="1BDB89D4" w14:textId="1025865B" w:rsidR="0040138E" w:rsidRDefault="0040138E" w:rsidP="0040138E">
      <w:pPr>
        <w:pBdr>
          <w:bottom w:val="single" w:sz="12" w:space="1" w:color="auto"/>
        </w:pBdr>
        <w:tabs>
          <w:tab w:val="left" w:pos="6759"/>
        </w:tabs>
        <w:bidi/>
        <w:spacing w:after="0" w:line="240" w:lineRule="auto"/>
        <w:ind w:left="360"/>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المراجع</w:t>
      </w:r>
      <w:r w:rsidR="00CF2AEA">
        <w:rPr>
          <w:rFonts w:ascii="Sakkal Majalla" w:hAnsi="Sakkal Majalla" w:cs="Sakkal Majalla" w:hint="cs"/>
          <w:b/>
          <w:bCs/>
          <w:color w:val="00B0F0"/>
          <w:sz w:val="36"/>
          <w:szCs w:val="36"/>
          <w:u w:val="single"/>
          <w:rtl/>
        </w:rPr>
        <w:t>:</w:t>
      </w:r>
    </w:p>
    <w:p w14:paraId="38FA4082" w14:textId="65D8D453" w:rsidR="00CF2AEA" w:rsidRPr="00FB7132" w:rsidRDefault="00CF2AEA" w:rsidP="00CF2AEA">
      <w:pPr>
        <w:pBdr>
          <w:bottom w:val="single" w:sz="12" w:space="1" w:color="auto"/>
        </w:pBdr>
        <w:tabs>
          <w:tab w:val="left" w:pos="6759"/>
        </w:tabs>
        <w:bidi/>
        <w:spacing w:after="0" w:line="240" w:lineRule="auto"/>
        <w:ind w:left="360"/>
        <w:rPr>
          <w:rFonts w:asciiTheme="minorBidi" w:hAnsiTheme="minorBidi"/>
          <w:color w:val="00B0F0"/>
          <w:sz w:val="32"/>
          <w:szCs w:val="32"/>
          <w:rtl/>
        </w:rPr>
      </w:pPr>
    </w:p>
    <w:p w14:paraId="3479F017" w14:textId="77777777" w:rsidR="00FB7132" w:rsidRPr="00FB7132" w:rsidRDefault="00FB7132" w:rsidP="00FB713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FB7132">
        <w:rPr>
          <w:rFonts w:asciiTheme="minorBidi" w:hAnsiTheme="minorBidi"/>
          <w:b/>
          <w:bCs/>
          <w:color w:val="000000" w:themeColor="text1"/>
          <w:sz w:val="32"/>
          <w:szCs w:val="32"/>
          <w:rtl/>
        </w:rPr>
        <w:t>أولًا: الأنظمة واللوائح الرسمية</w:t>
      </w:r>
    </w:p>
    <w:p w14:paraId="013A4E99"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(1422هـ)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المحاماة</w:t>
      </w:r>
      <w:r w:rsidRPr="00E92606">
        <w:rPr>
          <w:rFonts w:asciiTheme="minorBidi" w:hAnsiTheme="minorBidi"/>
          <w:color w:val="000000" w:themeColor="text1"/>
          <w:sz w:val="32"/>
          <w:szCs w:val="32"/>
        </w:rPr>
        <w:t>.</w:t>
      </w:r>
    </w:p>
    <w:p w14:paraId="34E5E274"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القضاء</w:t>
      </w:r>
      <w:r w:rsidRPr="00E92606">
        <w:rPr>
          <w:rFonts w:asciiTheme="minorBidi" w:hAnsiTheme="minorBidi"/>
          <w:color w:val="000000" w:themeColor="text1"/>
          <w:sz w:val="32"/>
          <w:szCs w:val="32"/>
        </w:rPr>
        <w:t>.</w:t>
      </w:r>
    </w:p>
    <w:p w14:paraId="722D4FAF"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(1428هـ)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مكافحة الجرائم المعلوماتية</w:t>
      </w:r>
      <w:r w:rsidRPr="00E92606">
        <w:rPr>
          <w:rFonts w:asciiTheme="minorBidi" w:hAnsiTheme="minorBidi"/>
          <w:color w:val="000000" w:themeColor="text1"/>
          <w:sz w:val="32"/>
          <w:szCs w:val="32"/>
        </w:rPr>
        <w:t>.</w:t>
      </w:r>
    </w:p>
    <w:p w14:paraId="4F56E638"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(1435هـ)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الإجراءات الجزائية</w:t>
      </w:r>
      <w:r w:rsidRPr="00E92606">
        <w:rPr>
          <w:rFonts w:asciiTheme="minorBidi" w:hAnsiTheme="minorBidi"/>
          <w:color w:val="000000" w:themeColor="text1"/>
          <w:sz w:val="32"/>
          <w:szCs w:val="32"/>
        </w:rPr>
        <w:t>.</w:t>
      </w:r>
    </w:p>
    <w:p w14:paraId="53CADB51"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الإثبات</w:t>
      </w:r>
      <w:r w:rsidRPr="00E92606">
        <w:rPr>
          <w:rFonts w:asciiTheme="minorBidi" w:hAnsiTheme="minorBidi"/>
          <w:color w:val="000000" w:themeColor="text1"/>
          <w:sz w:val="32"/>
          <w:szCs w:val="32"/>
        </w:rPr>
        <w:t>.</w:t>
      </w:r>
    </w:p>
    <w:p w14:paraId="284C9EA0" w14:textId="77777777" w:rsidR="00E92606" w:rsidRP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(1443هـ)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حماية البيانات الشخصية</w:t>
      </w:r>
      <w:r w:rsidRPr="00E92606">
        <w:rPr>
          <w:rFonts w:asciiTheme="minorBidi" w:hAnsiTheme="minorBidi"/>
          <w:color w:val="000000" w:themeColor="text1"/>
          <w:sz w:val="32"/>
          <w:szCs w:val="32"/>
        </w:rPr>
        <w:t>.</w:t>
      </w:r>
    </w:p>
    <w:p w14:paraId="1E6E1EB1" w14:textId="77777777" w:rsidR="00E92606" w:rsidRDefault="00E92606" w:rsidP="00E92606">
      <w:pPr>
        <w:numPr>
          <w:ilvl w:val="0"/>
          <w:numId w:val="25"/>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هيئة الخبراء بمجلس الوزراء. (1445هـ)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نظام المعاملات المدنية</w:t>
      </w:r>
      <w:r w:rsidRPr="00E92606">
        <w:rPr>
          <w:rFonts w:asciiTheme="minorBidi" w:hAnsiTheme="minorBidi"/>
          <w:color w:val="000000" w:themeColor="text1"/>
          <w:sz w:val="32"/>
          <w:szCs w:val="32"/>
        </w:rPr>
        <w:t>.</w:t>
      </w:r>
    </w:p>
    <w:p w14:paraId="31F1372C"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09064E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019C397B" w14:textId="76D78C46"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ثانيًا: اللوائح التنفيذية</w:t>
      </w:r>
    </w:p>
    <w:p w14:paraId="6155DA9B" w14:textId="77777777" w:rsidR="00E92606" w:rsidRDefault="00E92606" w:rsidP="00E92606">
      <w:pPr>
        <w:numPr>
          <w:ilvl w:val="0"/>
          <w:numId w:val="26"/>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وزارة العدل. (1441هـ)</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اللائحة التنفيذية لنظام المحاماة</w:t>
      </w:r>
      <w:r w:rsidRPr="00E92606">
        <w:rPr>
          <w:rFonts w:asciiTheme="minorBidi" w:hAnsiTheme="minorBidi"/>
          <w:color w:val="000000" w:themeColor="text1"/>
          <w:sz w:val="32"/>
          <w:szCs w:val="32"/>
        </w:rPr>
        <w:t>.</w:t>
      </w:r>
    </w:p>
    <w:p w14:paraId="2538F7E9"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188E0EC6"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5B04B9F" w14:textId="462D52A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ثالثًا: الوثائق والتقارير الرسمية</w:t>
      </w:r>
    </w:p>
    <w:p w14:paraId="4751D380"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وثيقة مبادئ أخلاقيات الذكاء الاصطناعي</w:t>
      </w:r>
      <w:r w:rsidRPr="00E92606">
        <w:rPr>
          <w:rFonts w:asciiTheme="minorBidi" w:hAnsiTheme="minorBidi"/>
          <w:color w:val="000000" w:themeColor="text1"/>
          <w:sz w:val="32"/>
          <w:szCs w:val="32"/>
        </w:rPr>
        <w:t>.</w:t>
      </w:r>
    </w:p>
    <w:p w14:paraId="292BACF1" w14:textId="77777777" w:rsidR="00E92606" w:rsidRPr="00E92606" w:rsidRDefault="00E92606" w:rsidP="00E92606">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الهيئة السعودية للبيانات والذكاء الاصطناعي (سدايا)</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إطار تبني الذكاء الاصطناعي</w:t>
      </w:r>
      <w:r w:rsidRPr="00E92606">
        <w:rPr>
          <w:rFonts w:asciiTheme="minorBidi" w:hAnsiTheme="minorBidi"/>
          <w:color w:val="000000" w:themeColor="text1"/>
          <w:sz w:val="32"/>
          <w:szCs w:val="32"/>
        </w:rPr>
        <w:t>.</w:t>
      </w:r>
    </w:p>
    <w:p w14:paraId="47FD94E0" w14:textId="273438CA" w:rsidR="009744B2" w:rsidRDefault="00E92606" w:rsidP="009744B2">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المركز السعودي للأبحاث القضائية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استخدام الذكاء الاصطناعي في المحاكم</w:t>
      </w:r>
      <w:r w:rsidRPr="00E92606">
        <w:rPr>
          <w:rFonts w:asciiTheme="minorBidi" w:hAnsiTheme="minorBidi"/>
          <w:color w:val="000000" w:themeColor="text1"/>
          <w:sz w:val="32"/>
          <w:szCs w:val="32"/>
        </w:rPr>
        <w:t>.</w:t>
      </w:r>
    </w:p>
    <w:p w14:paraId="2C0394EF" w14:textId="5A013B85" w:rsidR="00443109" w:rsidRDefault="00443109" w:rsidP="00443109">
      <w:pPr>
        <w:numPr>
          <w:ilvl w:val="0"/>
          <w:numId w:val="27"/>
        </w:numPr>
        <w:pBdr>
          <w:bottom w:val="single" w:sz="12" w:space="1" w:color="auto"/>
        </w:pBdr>
        <w:tabs>
          <w:tab w:val="left" w:pos="6759"/>
        </w:tabs>
        <w:bidi/>
        <w:spacing w:after="0" w:line="240" w:lineRule="auto"/>
        <w:rPr>
          <w:rFonts w:asciiTheme="minorBidi" w:hAnsiTheme="minorBidi"/>
          <w:color w:val="000000" w:themeColor="text1"/>
          <w:sz w:val="32"/>
          <w:szCs w:val="32"/>
        </w:rPr>
      </w:pPr>
      <w:r>
        <w:rPr>
          <w:rFonts w:asciiTheme="minorBidi" w:hAnsiTheme="minorBidi" w:hint="cs"/>
          <w:color w:val="000000" w:themeColor="text1"/>
          <w:sz w:val="32"/>
          <w:szCs w:val="32"/>
          <w:rtl/>
        </w:rPr>
        <w:t>ا</w:t>
      </w:r>
      <w:r w:rsidRPr="00443109">
        <w:rPr>
          <w:rFonts w:asciiTheme="minorBidi" w:hAnsiTheme="minorBidi"/>
          <w:color w:val="000000" w:themeColor="text1"/>
          <w:sz w:val="32"/>
          <w:szCs w:val="32"/>
          <w:rtl/>
        </w:rPr>
        <w:t>لهيئة السعودية للبيانات والذكاء الاصطناعي (سدايا)</w:t>
      </w:r>
      <w:r w:rsidRPr="00443109">
        <w:rPr>
          <w:rFonts w:asciiTheme="minorBidi" w:hAnsiTheme="minorBidi"/>
          <w:color w:val="000000" w:themeColor="text1"/>
          <w:sz w:val="32"/>
          <w:szCs w:val="32"/>
        </w:rPr>
        <w:t xml:space="preserve">. (2023). </w:t>
      </w:r>
      <w:r w:rsidRPr="00443109">
        <w:rPr>
          <w:rFonts w:asciiTheme="minorBidi" w:hAnsiTheme="minorBidi"/>
          <w:i/>
          <w:iCs/>
          <w:color w:val="000000" w:themeColor="text1"/>
          <w:sz w:val="32"/>
          <w:szCs w:val="32"/>
          <w:rtl/>
        </w:rPr>
        <w:t>الدليل الاسترشادي لتقويم مخاطر نقل البيانات الشخصية إلى خارج المملكة</w:t>
      </w:r>
      <w:r w:rsidRPr="00443109">
        <w:rPr>
          <w:rFonts w:asciiTheme="minorBidi" w:hAnsiTheme="minorBidi"/>
          <w:color w:val="000000" w:themeColor="text1"/>
          <w:sz w:val="32"/>
          <w:szCs w:val="32"/>
        </w:rPr>
        <w:t>.</w:t>
      </w:r>
    </w:p>
    <w:p w14:paraId="6EC87F74" w14:textId="77777777" w:rsidR="009744B2" w:rsidRDefault="009744B2"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38E71DD7"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tl/>
        </w:rPr>
      </w:pPr>
    </w:p>
    <w:p w14:paraId="25B036AF" w14:textId="1CCE7EE7" w:rsidR="00E92606" w:rsidRPr="00E92606" w:rsidRDefault="00E92606" w:rsidP="009744B2">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رابعًا: الكتب والدراسات القانونية</w:t>
      </w:r>
    </w:p>
    <w:p w14:paraId="742E99CF"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العيسى، إ</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القواعد والإجراءات المنظمة لاستخدامات الذكاء الاصطناعي</w:t>
      </w:r>
      <w:r w:rsidRPr="00E92606">
        <w:rPr>
          <w:rFonts w:asciiTheme="minorBidi" w:hAnsiTheme="minorBidi"/>
          <w:color w:val="000000" w:themeColor="text1"/>
          <w:sz w:val="32"/>
          <w:szCs w:val="32"/>
        </w:rPr>
        <w:t>.</w:t>
      </w:r>
    </w:p>
    <w:p w14:paraId="3ACF89EB" w14:textId="77777777" w:rsidR="00E92606" w:rsidRP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إسماعيل، م. ش</w:t>
      </w:r>
      <w:r w:rsidRPr="00E92606">
        <w:rPr>
          <w:rFonts w:asciiTheme="minorBidi" w:hAnsiTheme="minorBidi"/>
          <w:color w:val="000000" w:themeColor="text1"/>
          <w:sz w:val="32"/>
          <w:szCs w:val="32"/>
        </w:rPr>
        <w:t xml:space="preserve">. (2023). </w:t>
      </w:r>
      <w:r w:rsidRPr="00E92606">
        <w:rPr>
          <w:rFonts w:asciiTheme="minorBidi" w:hAnsiTheme="minorBidi"/>
          <w:i/>
          <w:iCs/>
          <w:color w:val="000000" w:themeColor="text1"/>
          <w:sz w:val="32"/>
          <w:szCs w:val="32"/>
          <w:rtl/>
        </w:rPr>
        <w:t>تأثير الذكاء الاصطناعي على المهن القانونية</w:t>
      </w:r>
      <w:r w:rsidRPr="00E92606">
        <w:rPr>
          <w:rFonts w:asciiTheme="minorBidi" w:hAnsiTheme="minorBidi"/>
          <w:color w:val="000000" w:themeColor="text1"/>
          <w:sz w:val="32"/>
          <w:szCs w:val="32"/>
        </w:rPr>
        <w:t>.</w:t>
      </w:r>
    </w:p>
    <w:p w14:paraId="46EACF9E" w14:textId="77777777" w:rsidR="00E92606" w:rsidRDefault="00E92606" w:rsidP="00E92606">
      <w:pPr>
        <w:numPr>
          <w:ilvl w:val="0"/>
          <w:numId w:val="28"/>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سلسلة المعرفة القانونية</w:t>
      </w:r>
      <w:r w:rsidRPr="00E92606">
        <w:rPr>
          <w:rFonts w:asciiTheme="minorBidi" w:hAnsiTheme="minorBidi"/>
          <w:color w:val="000000" w:themeColor="text1"/>
          <w:sz w:val="32"/>
          <w:szCs w:val="32"/>
        </w:rPr>
        <w:t xml:space="preserve">. (2022). </w:t>
      </w:r>
      <w:r w:rsidRPr="00E92606">
        <w:rPr>
          <w:rFonts w:asciiTheme="minorBidi" w:hAnsiTheme="minorBidi"/>
          <w:i/>
          <w:iCs/>
          <w:color w:val="000000" w:themeColor="text1"/>
          <w:sz w:val="32"/>
          <w:szCs w:val="32"/>
          <w:rtl/>
        </w:rPr>
        <w:t>الذكاء الاصطناعي والقانون</w:t>
      </w:r>
      <w:r w:rsidRPr="00E92606">
        <w:rPr>
          <w:rFonts w:asciiTheme="minorBidi" w:hAnsiTheme="minorBidi"/>
          <w:color w:val="000000" w:themeColor="text1"/>
          <w:sz w:val="32"/>
          <w:szCs w:val="32"/>
        </w:rPr>
        <w:t>.</w:t>
      </w:r>
    </w:p>
    <w:p w14:paraId="79D7EE64"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F6FE5B5"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6BDB8F15" w14:textId="77777777" w:rsidR="00443109"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49F5295F" w14:textId="77777777" w:rsidR="00443109" w:rsidRPr="00E92606" w:rsidRDefault="00443109" w:rsidP="00443109">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92BB2AC" w14:textId="64EBCEFA"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lastRenderedPageBreak/>
        <w:t>خامسًا: الأبحاث المحكمة</w:t>
      </w:r>
    </w:p>
    <w:p w14:paraId="5C7234E4"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المالكي، خ. (2024). المسؤولية المدنية عن فعل الذكاء الاصطناعي في النظام السعودي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البحوث الفقهية والقانونية</w:t>
      </w:r>
      <w:r w:rsidRPr="00E92606">
        <w:rPr>
          <w:rFonts w:asciiTheme="minorBidi" w:hAnsiTheme="minorBidi"/>
          <w:color w:val="000000" w:themeColor="text1"/>
          <w:sz w:val="32"/>
          <w:szCs w:val="32"/>
        </w:rPr>
        <w:t>.</w:t>
      </w:r>
    </w:p>
    <w:p w14:paraId="246408D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العدالة. (2022). المسؤولية عن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العدالة</w:t>
      </w:r>
      <w:r w:rsidRPr="00E92606">
        <w:rPr>
          <w:rFonts w:asciiTheme="minorBidi" w:hAnsiTheme="minorBidi"/>
          <w:color w:val="000000" w:themeColor="text1"/>
          <w:sz w:val="32"/>
          <w:szCs w:val="32"/>
        </w:rPr>
        <w:t>.</w:t>
      </w:r>
    </w:p>
    <w:p w14:paraId="2CB2E250"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الشريعة والقانون. (2022). الذكاء الاصطناعي والعمل القضائي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الشريعة والقانون</w:t>
      </w:r>
      <w:r w:rsidRPr="00E92606">
        <w:rPr>
          <w:rFonts w:asciiTheme="minorBidi" w:hAnsiTheme="minorBidi"/>
          <w:color w:val="000000" w:themeColor="text1"/>
          <w:sz w:val="32"/>
          <w:szCs w:val="32"/>
        </w:rPr>
        <w:t>.</w:t>
      </w:r>
    </w:p>
    <w:p w14:paraId="65A0ED3A"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مجلة علمية. (2022). الذكاء الاصطناعي والآثار القانونية المترتبة عن استخدامه</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69B9C5E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الحربي، أ. (2019). مدى إمكانية الاعتراف بالشخصية القانونية للذكاء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16EAF89B"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خليل، م. س. (2022). المسؤولية القانونية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F500E2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حمادي، ع. (2022). المسؤولية المدنية عن أفعال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علمية</w:t>
      </w:r>
      <w:r w:rsidRPr="00E92606">
        <w:rPr>
          <w:rFonts w:asciiTheme="minorBidi" w:hAnsiTheme="minorBidi"/>
          <w:color w:val="000000" w:themeColor="text1"/>
          <w:sz w:val="32"/>
          <w:szCs w:val="32"/>
        </w:rPr>
        <w:t>.</w:t>
      </w:r>
    </w:p>
    <w:p w14:paraId="4D3CB335"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رجب، ي. م. ع. (2023). دور الدولة في تأطير أخلاقيات الذكاء الاصطناعي: دراسة مقارنة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القاهرة</w:t>
      </w:r>
      <w:r w:rsidRPr="00E92606">
        <w:rPr>
          <w:rFonts w:asciiTheme="minorBidi" w:hAnsiTheme="minorBidi"/>
          <w:color w:val="000000" w:themeColor="text1"/>
          <w:sz w:val="32"/>
          <w:szCs w:val="32"/>
        </w:rPr>
        <w:t>.</w:t>
      </w:r>
    </w:p>
    <w:p w14:paraId="2CB3D072"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العلي، ع. ع. (2024). الذكاء الاصطناعي ودوره في إبرام العقود التجارية الذكية</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جامعة مصرية</w:t>
      </w:r>
      <w:r w:rsidRPr="00E92606">
        <w:rPr>
          <w:rFonts w:asciiTheme="minorBidi" w:hAnsiTheme="minorBidi"/>
          <w:color w:val="000000" w:themeColor="text1"/>
          <w:sz w:val="32"/>
          <w:szCs w:val="32"/>
        </w:rPr>
        <w:t>.</w:t>
      </w:r>
    </w:p>
    <w:p w14:paraId="0950773D" w14:textId="77777777" w:rsidR="00E92606" w:rsidRP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مرسي، م. إ. (2023). مدى ملاءمة عقود الذكاء الاصطناعي المبرمة عبر تقنية البلوك تشين لقانون العقود</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Pr>
        <w:t>Journal of Legal Research</w:t>
      </w:r>
      <w:r w:rsidRPr="00E92606">
        <w:rPr>
          <w:rFonts w:asciiTheme="minorBidi" w:hAnsiTheme="minorBidi"/>
          <w:color w:val="000000" w:themeColor="text1"/>
          <w:sz w:val="32"/>
          <w:szCs w:val="32"/>
        </w:rPr>
        <w:t>.</w:t>
      </w:r>
    </w:p>
    <w:p w14:paraId="6EFB201F" w14:textId="77777777" w:rsidR="00E92606" w:rsidRDefault="00E92606" w:rsidP="00E92606">
      <w:pPr>
        <w:numPr>
          <w:ilvl w:val="0"/>
          <w:numId w:val="29"/>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الأسيوطي، م. (2020). حماية التصرفات القانونية وإثباتها عبر تطبيق الذكاء الاصطناعي</w:t>
      </w:r>
      <w:r w:rsidRPr="00E92606">
        <w:rPr>
          <w:rFonts w:asciiTheme="minorBidi" w:hAnsiTheme="minorBidi"/>
          <w:color w:val="000000" w:themeColor="text1"/>
          <w:sz w:val="32"/>
          <w:szCs w:val="32"/>
        </w:rPr>
        <w:t xml:space="preserve">. </w:t>
      </w:r>
      <w:r w:rsidRPr="00E92606">
        <w:rPr>
          <w:rFonts w:asciiTheme="minorBidi" w:hAnsiTheme="minorBidi"/>
          <w:i/>
          <w:iCs/>
          <w:color w:val="000000" w:themeColor="text1"/>
          <w:sz w:val="32"/>
          <w:szCs w:val="32"/>
          <w:rtl/>
        </w:rPr>
        <w:t>مجلة الباحث العربي</w:t>
      </w:r>
      <w:r w:rsidRPr="00E92606">
        <w:rPr>
          <w:rFonts w:asciiTheme="minorBidi" w:hAnsiTheme="minorBidi"/>
          <w:color w:val="000000" w:themeColor="text1"/>
          <w:sz w:val="32"/>
          <w:szCs w:val="32"/>
        </w:rPr>
        <w:t>.</w:t>
      </w:r>
    </w:p>
    <w:p w14:paraId="2D685C72" w14:textId="77777777" w:rsidR="009744B2"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tl/>
        </w:rPr>
      </w:pPr>
    </w:p>
    <w:p w14:paraId="39250E23" w14:textId="77777777" w:rsidR="009744B2" w:rsidRPr="00E92606" w:rsidRDefault="009744B2" w:rsidP="009744B2">
      <w:pPr>
        <w:pBdr>
          <w:bottom w:val="single" w:sz="12" w:space="1" w:color="auto"/>
        </w:pBdr>
        <w:tabs>
          <w:tab w:val="left" w:pos="6759"/>
        </w:tabs>
        <w:bidi/>
        <w:spacing w:after="0" w:line="240" w:lineRule="auto"/>
        <w:ind w:left="360"/>
        <w:rPr>
          <w:rFonts w:asciiTheme="minorBidi" w:hAnsiTheme="minorBidi"/>
          <w:color w:val="000000" w:themeColor="text1"/>
          <w:sz w:val="32"/>
          <w:szCs w:val="32"/>
        </w:rPr>
      </w:pPr>
    </w:p>
    <w:p w14:paraId="330C319C" w14:textId="5D9C245D" w:rsidR="00E92606" w:rsidRPr="00E92606" w:rsidRDefault="00E92606" w:rsidP="00E92606">
      <w:pPr>
        <w:pBdr>
          <w:bottom w:val="single" w:sz="12" w:space="1" w:color="auto"/>
        </w:pBdr>
        <w:tabs>
          <w:tab w:val="left" w:pos="6759"/>
        </w:tabs>
        <w:bidi/>
        <w:spacing w:after="0" w:line="240" w:lineRule="auto"/>
        <w:ind w:left="360"/>
        <w:rPr>
          <w:rFonts w:asciiTheme="minorBidi" w:hAnsiTheme="minorBidi"/>
          <w:b/>
          <w:bCs/>
          <w:color w:val="000000" w:themeColor="text1"/>
          <w:sz w:val="32"/>
          <w:szCs w:val="32"/>
        </w:rPr>
      </w:pPr>
      <w:r w:rsidRPr="00E92606">
        <w:rPr>
          <w:rFonts w:asciiTheme="minorBidi" w:hAnsiTheme="minorBidi"/>
          <w:b/>
          <w:bCs/>
          <w:color w:val="000000" w:themeColor="text1"/>
          <w:sz w:val="32"/>
          <w:szCs w:val="32"/>
          <w:rtl/>
        </w:rPr>
        <w:t>سادسًا: رسائل الماجستير والدكتوراه</w:t>
      </w:r>
    </w:p>
    <w:p w14:paraId="75D7FA52"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الربيع، م. (2022). المسؤولية المدنية عن أفعال الذكاء الاصطناعي (رسالة ماجستير). جامعة سعودية</w:t>
      </w:r>
      <w:r w:rsidRPr="00E92606">
        <w:rPr>
          <w:rFonts w:asciiTheme="minorBidi" w:hAnsiTheme="minorBidi"/>
          <w:color w:val="000000" w:themeColor="text1"/>
          <w:sz w:val="32"/>
          <w:szCs w:val="32"/>
        </w:rPr>
        <w:t>.</w:t>
      </w:r>
    </w:p>
    <w:p w14:paraId="79AB1505" w14:textId="77777777" w:rsidR="00E92606" w:rsidRPr="00E92606" w:rsidRDefault="00E92606" w:rsidP="00E92606">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بلال، ف. (2023). دور الذكاء الاصطناعي في تعزيز العدالة الناجزة (رسالة ماجستير)</w:t>
      </w:r>
      <w:r w:rsidRPr="00E92606">
        <w:rPr>
          <w:rFonts w:asciiTheme="minorBidi" w:hAnsiTheme="minorBidi"/>
          <w:color w:val="000000" w:themeColor="text1"/>
          <w:sz w:val="32"/>
          <w:szCs w:val="32"/>
        </w:rPr>
        <w:t>.</w:t>
      </w:r>
    </w:p>
    <w:p w14:paraId="06FE3E22" w14:textId="23EAC78F" w:rsidR="0040138E" w:rsidRDefault="00E92606" w:rsidP="009744B2">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Pr>
      </w:pPr>
      <w:r w:rsidRPr="00E92606">
        <w:rPr>
          <w:rFonts w:asciiTheme="minorBidi" w:hAnsiTheme="minorBidi"/>
          <w:color w:val="000000" w:themeColor="text1"/>
          <w:sz w:val="32"/>
          <w:szCs w:val="32"/>
          <w:rtl/>
        </w:rPr>
        <w:t>الغنامي، ن. ب. ن. (2024). الضوابط القانونية للذكاء الاصطناعي في إبرام المعاملات القانونية (رسالة دكتوراه). الجامعة السعودية الإلكترونية</w:t>
      </w:r>
      <w:r w:rsidRPr="00E92606">
        <w:rPr>
          <w:rFonts w:asciiTheme="minorBidi" w:hAnsiTheme="minorBidi"/>
          <w:color w:val="000000" w:themeColor="text1"/>
          <w:sz w:val="32"/>
          <w:szCs w:val="32"/>
        </w:rPr>
        <w:t>.</w:t>
      </w:r>
    </w:p>
    <w:p w14:paraId="11025944" w14:textId="1373ECCA" w:rsidR="00D80EDB" w:rsidRPr="00D80EDB" w:rsidRDefault="00D80EDB" w:rsidP="00D80EDB">
      <w:pPr>
        <w:numPr>
          <w:ilvl w:val="0"/>
          <w:numId w:val="30"/>
        </w:numPr>
        <w:pBdr>
          <w:bottom w:val="single" w:sz="12" w:space="1" w:color="auto"/>
        </w:pBdr>
        <w:tabs>
          <w:tab w:val="left" w:pos="6759"/>
        </w:tabs>
        <w:bidi/>
        <w:spacing w:after="0" w:line="240" w:lineRule="auto"/>
        <w:rPr>
          <w:rFonts w:asciiTheme="minorBidi" w:hAnsiTheme="minorBidi"/>
          <w:color w:val="000000" w:themeColor="text1"/>
          <w:sz w:val="32"/>
          <w:szCs w:val="32"/>
          <w:rtl/>
        </w:rPr>
      </w:pPr>
      <w:r w:rsidRPr="00D80EDB">
        <w:rPr>
          <w:rFonts w:asciiTheme="minorBidi" w:hAnsiTheme="minorBidi"/>
          <w:color w:val="000000" w:themeColor="text1"/>
          <w:sz w:val="32"/>
          <w:szCs w:val="32"/>
          <w:rtl/>
        </w:rPr>
        <w:t>قاسم، م. م. غ. (2024). دور الذكاء الاصطناعي في مكافحة الجريمة الإلكترونية: دراسة مقارنة</w:t>
      </w:r>
      <w:r w:rsidRPr="00D80EDB">
        <w:rPr>
          <w:rFonts w:asciiTheme="minorBidi" w:hAnsiTheme="minorBidi"/>
          <w:color w:val="000000" w:themeColor="text1"/>
          <w:sz w:val="32"/>
          <w:szCs w:val="32"/>
        </w:rPr>
        <w:t xml:space="preserve">. </w:t>
      </w:r>
      <w:r w:rsidRPr="00D80EDB">
        <w:rPr>
          <w:rFonts w:asciiTheme="minorBidi" w:hAnsiTheme="minorBidi"/>
          <w:i/>
          <w:iCs/>
          <w:color w:val="000000" w:themeColor="text1"/>
          <w:sz w:val="32"/>
          <w:szCs w:val="32"/>
          <w:rtl/>
        </w:rPr>
        <w:t>المجلة العصرية للدراسات القانونية</w:t>
      </w:r>
      <w:r w:rsidRPr="00D80EDB">
        <w:rPr>
          <w:rFonts w:asciiTheme="minorBidi" w:hAnsiTheme="minorBidi"/>
          <w:color w:val="000000" w:themeColor="text1"/>
          <w:sz w:val="32"/>
          <w:szCs w:val="32"/>
          <w:rtl/>
        </w:rPr>
        <w:t xml:space="preserve"> </w:t>
      </w:r>
      <w:r w:rsidRPr="00D80EDB">
        <w:rPr>
          <w:rFonts w:asciiTheme="minorBidi" w:hAnsiTheme="minorBidi"/>
          <w:color w:val="000000" w:themeColor="text1"/>
          <w:sz w:val="32"/>
          <w:szCs w:val="32"/>
        </w:rPr>
        <w:t>.</w:t>
      </w:r>
    </w:p>
    <w:p w14:paraId="7147470B"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22646632" w14:textId="77777777" w:rsidR="00496499" w:rsidRPr="00D80EDB" w:rsidRDefault="00496499" w:rsidP="00496499">
      <w:pPr>
        <w:pBdr>
          <w:bottom w:val="single" w:sz="12" w:space="1" w:color="auto"/>
        </w:pBdr>
        <w:tabs>
          <w:tab w:val="left" w:pos="6759"/>
        </w:tabs>
        <w:bidi/>
        <w:spacing w:after="0" w:line="240" w:lineRule="auto"/>
        <w:ind w:left="360"/>
        <w:rPr>
          <w:rFonts w:asciiTheme="minorBidi" w:hAnsiTheme="minorBidi"/>
          <w:sz w:val="32"/>
          <w:szCs w:val="32"/>
          <w:rtl/>
        </w:rPr>
      </w:pPr>
    </w:p>
    <w:p w14:paraId="37BDDFF0" w14:textId="77777777" w:rsidR="00496499" w:rsidRDefault="00496499" w:rsidP="00D80EDB">
      <w:pPr>
        <w:pBdr>
          <w:bottom w:val="single" w:sz="12" w:space="1" w:color="auto"/>
        </w:pBdr>
        <w:tabs>
          <w:tab w:val="left" w:pos="6759"/>
        </w:tabs>
        <w:bidi/>
        <w:spacing w:after="0" w:line="240" w:lineRule="auto"/>
        <w:rPr>
          <w:rFonts w:asciiTheme="minorBidi" w:hAnsiTheme="minorBidi"/>
          <w:sz w:val="32"/>
          <w:szCs w:val="32"/>
          <w:rtl/>
        </w:rPr>
      </w:pPr>
    </w:p>
    <w:p w14:paraId="06B73460" w14:textId="77777777" w:rsidR="0040138E" w:rsidRDefault="0040138E" w:rsidP="0040138E">
      <w:pPr>
        <w:pBdr>
          <w:bottom w:val="single" w:sz="12" w:space="1" w:color="auto"/>
        </w:pBdr>
        <w:tabs>
          <w:tab w:val="left" w:pos="6759"/>
        </w:tabs>
        <w:bidi/>
        <w:spacing w:after="0" w:line="240" w:lineRule="auto"/>
        <w:ind w:left="360"/>
        <w:rPr>
          <w:rFonts w:asciiTheme="minorBidi" w:hAnsiTheme="minorBidi"/>
          <w:sz w:val="32"/>
          <w:szCs w:val="32"/>
          <w:rtl/>
        </w:rPr>
      </w:pPr>
    </w:p>
    <w:sectPr w:rsidR="0040138E" w:rsidSect="00395E1F">
      <w:headerReference w:type="even" r:id="rId10"/>
      <w:headerReference w:type="default"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43A94" w14:textId="77777777" w:rsidR="006666D3" w:rsidRDefault="006666D3" w:rsidP="00F628F0">
      <w:pPr>
        <w:spacing w:after="0" w:line="240" w:lineRule="auto"/>
      </w:pPr>
      <w:r>
        <w:separator/>
      </w:r>
    </w:p>
  </w:endnote>
  <w:endnote w:type="continuationSeparator" w:id="0">
    <w:p w14:paraId="3955A7B5" w14:textId="77777777" w:rsidR="006666D3" w:rsidRDefault="006666D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Monotype Koufi">
    <w:altName w:val="Times New Roman"/>
    <w:panose1 w:val="00000000000000000000"/>
    <w:charset w:val="B2"/>
    <w:family w:val="auto"/>
    <w:pitch w:val="variable"/>
    <w:sig w:usb0="02942001" w:usb1="03D40006" w:usb2="02620000" w:usb3="00000000" w:csb0="0000004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2034D3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106742631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520776">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3B058" w14:textId="77777777" w:rsidR="006666D3" w:rsidRDefault="006666D3" w:rsidP="00F628F0">
      <w:pPr>
        <w:spacing w:after="0" w:line="240" w:lineRule="auto"/>
      </w:pPr>
      <w:r>
        <w:separator/>
      </w:r>
    </w:p>
  </w:footnote>
  <w:footnote w:type="continuationSeparator" w:id="0">
    <w:p w14:paraId="1619D9BA" w14:textId="77777777" w:rsidR="006666D3" w:rsidRDefault="006666D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1CAE"/>
    <w:multiLevelType w:val="multilevel"/>
    <w:tmpl w:val="D5B8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A56166"/>
    <w:multiLevelType w:val="multilevel"/>
    <w:tmpl w:val="9CB69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EA29A6"/>
    <w:multiLevelType w:val="multilevel"/>
    <w:tmpl w:val="EC2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702CA3"/>
    <w:multiLevelType w:val="multilevel"/>
    <w:tmpl w:val="5088B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065F5D"/>
    <w:multiLevelType w:val="multilevel"/>
    <w:tmpl w:val="86029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4B60B3"/>
    <w:multiLevelType w:val="multilevel"/>
    <w:tmpl w:val="F774E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C92776"/>
    <w:multiLevelType w:val="multilevel"/>
    <w:tmpl w:val="27821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7E1257"/>
    <w:multiLevelType w:val="multilevel"/>
    <w:tmpl w:val="863C2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7884"/>
    <w:multiLevelType w:val="multilevel"/>
    <w:tmpl w:val="5406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577520"/>
    <w:multiLevelType w:val="multilevel"/>
    <w:tmpl w:val="32E00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5" w15:restartNumberingAfterBreak="0">
    <w:nsid w:val="1E961B3B"/>
    <w:multiLevelType w:val="multilevel"/>
    <w:tmpl w:val="C8806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FB2FFD"/>
    <w:multiLevelType w:val="multilevel"/>
    <w:tmpl w:val="98C42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7F7416"/>
    <w:multiLevelType w:val="multilevel"/>
    <w:tmpl w:val="819E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087EC6"/>
    <w:multiLevelType w:val="multilevel"/>
    <w:tmpl w:val="8684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9B76A8"/>
    <w:multiLevelType w:val="multilevel"/>
    <w:tmpl w:val="957C3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E02BCC"/>
    <w:multiLevelType w:val="multilevel"/>
    <w:tmpl w:val="F74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30775E"/>
    <w:multiLevelType w:val="multilevel"/>
    <w:tmpl w:val="5BC06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6A25326"/>
    <w:multiLevelType w:val="multilevel"/>
    <w:tmpl w:val="55448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DB585E"/>
    <w:multiLevelType w:val="multilevel"/>
    <w:tmpl w:val="AAFC2DC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4"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1B23F95"/>
    <w:multiLevelType w:val="multilevel"/>
    <w:tmpl w:val="CBC0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D16C82"/>
    <w:multiLevelType w:val="multilevel"/>
    <w:tmpl w:val="085AB34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31017A9"/>
    <w:multiLevelType w:val="multilevel"/>
    <w:tmpl w:val="B2D0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3C41C19"/>
    <w:multiLevelType w:val="multilevel"/>
    <w:tmpl w:val="3D2C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10B7B"/>
    <w:multiLevelType w:val="multilevel"/>
    <w:tmpl w:val="4B30D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EC3871"/>
    <w:multiLevelType w:val="multilevel"/>
    <w:tmpl w:val="F3DE4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172768"/>
    <w:multiLevelType w:val="multilevel"/>
    <w:tmpl w:val="DAD49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D847F9"/>
    <w:multiLevelType w:val="multilevel"/>
    <w:tmpl w:val="BF1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3E36C4"/>
    <w:multiLevelType w:val="multilevel"/>
    <w:tmpl w:val="8744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3E340C7A"/>
    <w:multiLevelType w:val="multilevel"/>
    <w:tmpl w:val="A5F4F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2933B17"/>
    <w:multiLevelType w:val="multilevel"/>
    <w:tmpl w:val="2724E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FA27F3"/>
    <w:multiLevelType w:val="multilevel"/>
    <w:tmpl w:val="AF4C6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9003C2E"/>
    <w:multiLevelType w:val="multilevel"/>
    <w:tmpl w:val="0196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C6753F"/>
    <w:multiLevelType w:val="multilevel"/>
    <w:tmpl w:val="69066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103873"/>
    <w:multiLevelType w:val="multilevel"/>
    <w:tmpl w:val="BEBA8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8E3A60"/>
    <w:multiLevelType w:val="multilevel"/>
    <w:tmpl w:val="49BE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F51E34"/>
    <w:multiLevelType w:val="multilevel"/>
    <w:tmpl w:val="E2DA5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1B721A"/>
    <w:multiLevelType w:val="multilevel"/>
    <w:tmpl w:val="4B3EE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324586F"/>
    <w:multiLevelType w:val="multilevel"/>
    <w:tmpl w:val="DB2A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326362"/>
    <w:multiLevelType w:val="multilevel"/>
    <w:tmpl w:val="CFC6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5A706D"/>
    <w:multiLevelType w:val="multilevel"/>
    <w:tmpl w:val="C0B20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4B72539"/>
    <w:multiLevelType w:val="multilevel"/>
    <w:tmpl w:val="85E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55C73B0"/>
    <w:multiLevelType w:val="multilevel"/>
    <w:tmpl w:val="CE6A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210606"/>
    <w:multiLevelType w:val="multilevel"/>
    <w:tmpl w:val="6248B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C7B13E4"/>
    <w:multiLevelType w:val="multilevel"/>
    <w:tmpl w:val="8FBCB2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1170310"/>
    <w:multiLevelType w:val="multilevel"/>
    <w:tmpl w:val="65E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CD737C1"/>
    <w:multiLevelType w:val="multilevel"/>
    <w:tmpl w:val="5DBA3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EF61D1A"/>
    <w:multiLevelType w:val="multilevel"/>
    <w:tmpl w:val="5574D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F432F4D"/>
    <w:multiLevelType w:val="multilevel"/>
    <w:tmpl w:val="C2C2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0F40114"/>
    <w:multiLevelType w:val="multilevel"/>
    <w:tmpl w:val="25F4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4EB29BD"/>
    <w:multiLevelType w:val="multilevel"/>
    <w:tmpl w:val="C974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7414154"/>
    <w:multiLevelType w:val="multilevel"/>
    <w:tmpl w:val="D65C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721347"/>
    <w:multiLevelType w:val="multilevel"/>
    <w:tmpl w:val="8AB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6F19B6"/>
    <w:multiLevelType w:val="multilevel"/>
    <w:tmpl w:val="135E5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BD50041"/>
    <w:multiLevelType w:val="multilevel"/>
    <w:tmpl w:val="D204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D4D3430"/>
    <w:multiLevelType w:val="multilevel"/>
    <w:tmpl w:val="9A428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8660138">
    <w:abstractNumId w:val="51"/>
  </w:num>
  <w:num w:numId="2" w16cid:durableId="1987197630">
    <w:abstractNumId w:val="24"/>
  </w:num>
  <w:num w:numId="3" w16cid:durableId="650909138">
    <w:abstractNumId w:val="48"/>
  </w:num>
  <w:num w:numId="4" w16cid:durableId="1069383551">
    <w:abstractNumId w:val="14"/>
  </w:num>
  <w:num w:numId="5" w16cid:durableId="960308748">
    <w:abstractNumId w:val="44"/>
  </w:num>
  <w:num w:numId="6" w16cid:durableId="1900507386">
    <w:abstractNumId w:val="1"/>
  </w:num>
  <w:num w:numId="7" w16cid:durableId="1526753783">
    <w:abstractNumId w:val="21"/>
  </w:num>
  <w:num w:numId="8" w16cid:durableId="1657032013">
    <w:abstractNumId w:val="13"/>
  </w:num>
  <w:num w:numId="9" w16cid:durableId="1209293222">
    <w:abstractNumId w:val="23"/>
  </w:num>
  <w:num w:numId="10" w16cid:durableId="1236086772">
    <w:abstractNumId w:val="54"/>
  </w:num>
  <w:num w:numId="11" w16cid:durableId="1487432908">
    <w:abstractNumId w:val="47"/>
  </w:num>
  <w:num w:numId="12" w16cid:durableId="766921980">
    <w:abstractNumId w:val="4"/>
  </w:num>
  <w:num w:numId="13" w16cid:durableId="1673147205">
    <w:abstractNumId w:val="29"/>
  </w:num>
  <w:num w:numId="14" w16cid:durableId="497617735">
    <w:abstractNumId w:val="12"/>
  </w:num>
  <w:num w:numId="15" w16cid:durableId="1983925300">
    <w:abstractNumId w:val="36"/>
  </w:num>
  <w:num w:numId="16" w16cid:durableId="1369793575">
    <w:abstractNumId w:val="8"/>
  </w:num>
  <w:num w:numId="17" w16cid:durableId="380248610">
    <w:abstractNumId w:val="58"/>
  </w:num>
  <w:num w:numId="18" w16cid:durableId="1042249634">
    <w:abstractNumId w:val="45"/>
  </w:num>
  <w:num w:numId="19" w16cid:durableId="1966541932">
    <w:abstractNumId w:val="26"/>
  </w:num>
  <w:num w:numId="20" w16cid:durableId="704335025">
    <w:abstractNumId w:val="6"/>
  </w:num>
  <w:num w:numId="21" w16cid:durableId="210463740">
    <w:abstractNumId w:val="7"/>
  </w:num>
  <w:num w:numId="22" w16cid:durableId="2017613942">
    <w:abstractNumId w:val="30"/>
  </w:num>
  <w:num w:numId="23" w16cid:durableId="1301037607">
    <w:abstractNumId w:val="59"/>
  </w:num>
  <w:num w:numId="24" w16cid:durableId="913978043">
    <w:abstractNumId w:val="22"/>
  </w:num>
  <w:num w:numId="25" w16cid:durableId="1322661720">
    <w:abstractNumId w:val="18"/>
  </w:num>
  <w:num w:numId="26" w16cid:durableId="170070535">
    <w:abstractNumId w:val="53"/>
  </w:num>
  <w:num w:numId="27" w16cid:durableId="968241238">
    <w:abstractNumId w:val="35"/>
  </w:num>
  <w:num w:numId="28" w16cid:durableId="946810505">
    <w:abstractNumId w:val="65"/>
  </w:num>
  <w:num w:numId="29" w16cid:durableId="808590469">
    <w:abstractNumId w:val="60"/>
  </w:num>
  <w:num w:numId="30" w16cid:durableId="1019544112">
    <w:abstractNumId w:val="39"/>
  </w:num>
  <w:num w:numId="31" w16cid:durableId="1261523183">
    <w:abstractNumId w:val="34"/>
  </w:num>
  <w:num w:numId="32" w16cid:durableId="1976987853">
    <w:abstractNumId w:val="3"/>
  </w:num>
  <w:num w:numId="33" w16cid:durableId="1312832044">
    <w:abstractNumId w:val="50"/>
  </w:num>
  <w:num w:numId="34" w16cid:durableId="392046139">
    <w:abstractNumId w:val="25"/>
  </w:num>
  <w:num w:numId="35" w16cid:durableId="833451731">
    <w:abstractNumId w:val="49"/>
  </w:num>
  <w:num w:numId="36" w16cid:durableId="943805573">
    <w:abstractNumId w:val="46"/>
  </w:num>
  <w:num w:numId="37" w16cid:durableId="227768557">
    <w:abstractNumId w:val="33"/>
  </w:num>
  <w:num w:numId="38" w16cid:durableId="1221600787">
    <w:abstractNumId w:val="57"/>
  </w:num>
  <w:num w:numId="39" w16cid:durableId="329993283">
    <w:abstractNumId w:val="43"/>
  </w:num>
  <w:num w:numId="40" w16cid:durableId="674265460">
    <w:abstractNumId w:val="56"/>
  </w:num>
  <w:num w:numId="41" w16cid:durableId="178013634">
    <w:abstractNumId w:val="40"/>
  </w:num>
  <w:num w:numId="42" w16cid:durableId="1086001259">
    <w:abstractNumId w:val="63"/>
  </w:num>
  <w:num w:numId="43" w16cid:durableId="1103695230">
    <w:abstractNumId w:val="11"/>
  </w:num>
  <w:num w:numId="44" w16cid:durableId="1498767886">
    <w:abstractNumId w:val="42"/>
  </w:num>
  <w:num w:numId="45" w16cid:durableId="1763528203">
    <w:abstractNumId w:val="0"/>
  </w:num>
  <w:num w:numId="46" w16cid:durableId="1344090926">
    <w:abstractNumId w:val="28"/>
  </w:num>
  <w:num w:numId="47" w16cid:durableId="278420364">
    <w:abstractNumId w:val="5"/>
  </w:num>
  <w:num w:numId="48" w16cid:durableId="1083188944">
    <w:abstractNumId w:val="19"/>
  </w:num>
  <w:num w:numId="49" w16cid:durableId="1509371482">
    <w:abstractNumId w:val="31"/>
  </w:num>
  <w:num w:numId="50" w16cid:durableId="496069430">
    <w:abstractNumId w:val="62"/>
  </w:num>
  <w:num w:numId="51" w16cid:durableId="1148400753">
    <w:abstractNumId w:val="41"/>
  </w:num>
  <w:num w:numId="52" w16cid:durableId="679552727">
    <w:abstractNumId w:val="17"/>
  </w:num>
  <w:num w:numId="53" w16cid:durableId="214465477">
    <w:abstractNumId w:val="38"/>
  </w:num>
  <w:num w:numId="54" w16cid:durableId="1748768304">
    <w:abstractNumId w:val="10"/>
  </w:num>
  <w:num w:numId="55" w16cid:durableId="1001618402">
    <w:abstractNumId w:val="27"/>
  </w:num>
  <w:num w:numId="56" w16cid:durableId="5518587">
    <w:abstractNumId w:val="55"/>
  </w:num>
  <w:num w:numId="57" w16cid:durableId="2134395725">
    <w:abstractNumId w:val="37"/>
  </w:num>
  <w:num w:numId="58" w16cid:durableId="474177735">
    <w:abstractNumId w:val="16"/>
  </w:num>
  <w:num w:numId="59" w16cid:durableId="1313489190">
    <w:abstractNumId w:val="64"/>
  </w:num>
  <w:num w:numId="60" w16cid:durableId="2062438310">
    <w:abstractNumId w:val="2"/>
  </w:num>
  <w:num w:numId="61" w16cid:durableId="243732013">
    <w:abstractNumId w:val="52"/>
  </w:num>
  <w:num w:numId="62" w16cid:durableId="1661620523">
    <w:abstractNumId w:val="9"/>
  </w:num>
  <w:num w:numId="63" w16cid:durableId="454829709">
    <w:abstractNumId w:val="15"/>
  </w:num>
  <w:num w:numId="64" w16cid:durableId="1409228312">
    <w:abstractNumId w:val="20"/>
  </w:num>
  <w:num w:numId="65" w16cid:durableId="1719428462">
    <w:abstractNumId w:val="32"/>
  </w:num>
  <w:num w:numId="66" w16cid:durableId="268320180">
    <w:abstractNumId w:val="6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563A7"/>
    <w:rsid w:val="00061A09"/>
    <w:rsid w:val="00061AAA"/>
    <w:rsid w:val="00067AC8"/>
    <w:rsid w:val="00070431"/>
    <w:rsid w:val="00075527"/>
    <w:rsid w:val="00076B7B"/>
    <w:rsid w:val="0007724C"/>
    <w:rsid w:val="00087E4F"/>
    <w:rsid w:val="00090A9C"/>
    <w:rsid w:val="00092C24"/>
    <w:rsid w:val="000940A0"/>
    <w:rsid w:val="000A1D3E"/>
    <w:rsid w:val="000A1E46"/>
    <w:rsid w:val="000A310D"/>
    <w:rsid w:val="000A49ED"/>
    <w:rsid w:val="000A749C"/>
    <w:rsid w:val="000B0B32"/>
    <w:rsid w:val="000B387B"/>
    <w:rsid w:val="000B706D"/>
    <w:rsid w:val="000C26B3"/>
    <w:rsid w:val="000C4426"/>
    <w:rsid w:val="000D0869"/>
    <w:rsid w:val="000D3EAE"/>
    <w:rsid w:val="000D5131"/>
    <w:rsid w:val="000E23AB"/>
    <w:rsid w:val="000E6887"/>
    <w:rsid w:val="000F0A0D"/>
    <w:rsid w:val="000F56B9"/>
    <w:rsid w:val="000F7F04"/>
    <w:rsid w:val="00105F62"/>
    <w:rsid w:val="00110665"/>
    <w:rsid w:val="0011126E"/>
    <w:rsid w:val="00115289"/>
    <w:rsid w:val="00116AE4"/>
    <w:rsid w:val="00117CA1"/>
    <w:rsid w:val="00152104"/>
    <w:rsid w:val="001603EF"/>
    <w:rsid w:val="001618EF"/>
    <w:rsid w:val="001624C4"/>
    <w:rsid w:val="001654CD"/>
    <w:rsid w:val="001710D0"/>
    <w:rsid w:val="00173F23"/>
    <w:rsid w:val="001762F4"/>
    <w:rsid w:val="00180799"/>
    <w:rsid w:val="00180A9B"/>
    <w:rsid w:val="00185F71"/>
    <w:rsid w:val="0018733A"/>
    <w:rsid w:val="00195226"/>
    <w:rsid w:val="001A1DA0"/>
    <w:rsid w:val="001A5804"/>
    <w:rsid w:val="001A680C"/>
    <w:rsid w:val="001C01BE"/>
    <w:rsid w:val="001C3BEF"/>
    <w:rsid w:val="001C3DA0"/>
    <w:rsid w:val="001C426A"/>
    <w:rsid w:val="001C469F"/>
    <w:rsid w:val="001C7DB2"/>
    <w:rsid w:val="001D47AD"/>
    <w:rsid w:val="001D7F0F"/>
    <w:rsid w:val="001E252D"/>
    <w:rsid w:val="001E32DF"/>
    <w:rsid w:val="001E3406"/>
    <w:rsid w:val="001F26CD"/>
    <w:rsid w:val="0020239B"/>
    <w:rsid w:val="00217247"/>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806CB"/>
    <w:rsid w:val="002A113E"/>
    <w:rsid w:val="002B17D2"/>
    <w:rsid w:val="002B6766"/>
    <w:rsid w:val="002C2285"/>
    <w:rsid w:val="002D019D"/>
    <w:rsid w:val="002D3349"/>
    <w:rsid w:val="002D638C"/>
    <w:rsid w:val="002D68BB"/>
    <w:rsid w:val="002D711A"/>
    <w:rsid w:val="002E03CF"/>
    <w:rsid w:val="002F0EEA"/>
    <w:rsid w:val="002F1EF2"/>
    <w:rsid w:val="002F20A7"/>
    <w:rsid w:val="002F20B5"/>
    <w:rsid w:val="00312D25"/>
    <w:rsid w:val="00316776"/>
    <w:rsid w:val="003223F2"/>
    <w:rsid w:val="00322A0D"/>
    <w:rsid w:val="00322CDE"/>
    <w:rsid w:val="003235C8"/>
    <w:rsid w:val="00331EA1"/>
    <w:rsid w:val="003326FF"/>
    <w:rsid w:val="00333FF1"/>
    <w:rsid w:val="00334002"/>
    <w:rsid w:val="003408DF"/>
    <w:rsid w:val="0034192D"/>
    <w:rsid w:val="00342EC7"/>
    <w:rsid w:val="00343773"/>
    <w:rsid w:val="00356156"/>
    <w:rsid w:val="00357601"/>
    <w:rsid w:val="00360A3F"/>
    <w:rsid w:val="00364C07"/>
    <w:rsid w:val="00377CB0"/>
    <w:rsid w:val="00381E67"/>
    <w:rsid w:val="00395E1F"/>
    <w:rsid w:val="00397058"/>
    <w:rsid w:val="003A4334"/>
    <w:rsid w:val="003B0F00"/>
    <w:rsid w:val="003B1418"/>
    <w:rsid w:val="003B6969"/>
    <w:rsid w:val="003C05E1"/>
    <w:rsid w:val="003D1673"/>
    <w:rsid w:val="003D3563"/>
    <w:rsid w:val="003D5F89"/>
    <w:rsid w:val="003D7E7F"/>
    <w:rsid w:val="003E1E60"/>
    <w:rsid w:val="003F3E27"/>
    <w:rsid w:val="003F6189"/>
    <w:rsid w:val="003F69BC"/>
    <w:rsid w:val="0040138E"/>
    <w:rsid w:val="0040510D"/>
    <w:rsid w:val="00423D41"/>
    <w:rsid w:val="0043449E"/>
    <w:rsid w:val="00436B59"/>
    <w:rsid w:val="004413CD"/>
    <w:rsid w:val="0044258D"/>
    <w:rsid w:val="00443109"/>
    <w:rsid w:val="00443A60"/>
    <w:rsid w:val="00444B1D"/>
    <w:rsid w:val="00444B3C"/>
    <w:rsid w:val="004470DD"/>
    <w:rsid w:val="00466097"/>
    <w:rsid w:val="00473F99"/>
    <w:rsid w:val="0047738E"/>
    <w:rsid w:val="00485BD0"/>
    <w:rsid w:val="004865D6"/>
    <w:rsid w:val="00486B51"/>
    <w:rsid w:val="00487152"/>
    <w:rsid w:val="00492E40"/>
    <w:rsid w:val="00496499"/>
    <w:rsid w:val="004A10BC"/>
    <w:rsid w:val="004B067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132D"/>
    <w:rsid w:val="0050451B"/>
    <w:rsid w:val="005144E3"/>
    <w:rsid w:val="00515088"/>
    <w:rsid w:val="0052019E"/>
    <w:rsid w:val="00520776"/>
    <w:rsid w:val="0053336F"/>
    <w:rsid w:val="00533905"/>
    <w:rsid w:val="00533AA9"/>
    <w:rsid w:val="00535ED5"/>
    <w:rsid w:val="0053681E"/>
    <w:rsid w:val="00540D76"/>
    <w:rsid w:val="005433BE"/>
    <w:rsid w:val="00545742"/>
    <w:rsid w:val="00546BB3"/>
    <w:rsid w:val="005532E5"/>
    <w:rsid w:val="00560CC1"/>
    <w:rsid w:val="00577303"/>
    <w:rsid w:val="00595574"/>
    <w:rsid w:val="00597208"/>
    <w:rsid w:val="005A3266"/>
    <w:rsid w:val="005A3959"/>
    <w:rsid w:val="005A3BD2"/>
    <w:rsid w:val="005A4F66"/>
    <w:rsid w:val="005A76D0"/>
    <w:rsid w:val="005A7EB2"/>
    <w:rsid w:val="005B25B6"/>
    <w:rsid w:val="005B2E32"/>
    <w:rsid w:val="005B65AE"/>
    <w:rsid w:val="005C3DA2"/>
    <w:rsid w:val="005D1768"/>
    <w:rsid w:val="005D2492"/>
    <w:rsid w:val="005E1B7D"/>
    <w:rsid w:val="005E24FB"/>
    <w:rsid w:val="005F2661"/>
    <w:rsid w:val="005F44B8"/>
    <w:rsid w:val="005F5AF5"/>
    <w:rsid w:val="00601EF3"/>
    <w:rsid w:val="0061026F"/>
    <w:rsid w:val="0062589E"/>
    <w:rsid w:val="00625A3C"/>
    <w:rsid w:val="00626F20"/>
    <w:rsid w:val="00633F98"/>
    <w:rsid w:val="00634932"/>
    <w:rsid w:val="006447D8"/>
    <w:rsid w:val="00644F28"/>
    <w:rsid w:val="0065187E"/>
    <w:rsid w:val="00655684"/>
    <w:rsid w:val="00661907"/>
    <w:rsid w:val="00661A1D"/>
    <w:rsid w:val="006666D3"/>
    <w:rsid w:val="00667BBF"/>
    <w:rsid w:val="006731F3"/>
    <w:rsid w:val="00676B85"/>
    <w:rsid w:val="00687F77"/>
    <w:rsid w:val="006A0D98"/>
    <w:rsid w:val="006A7DC3"/>
    <w:rsid w:val="006A7F3B"/>
    <w:rsid w:val="006B1075"/>
    <w:rsid w:val="006B366F"/>
    <w:rsid w:val="006B51C2"/>
    <w:rsid w:val="006B6D15"/>
    <w:rsid w:val="006C10F3"/>
    <w:rsid w:val="006C2E76"/>
    <w:rsid w:val="006C54C9"/>
    <w:rsid w:val="006D42BA"/>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507AF"/>
    <w:rsid w:val="00750F2F"/>
    <w:rsid w:val="00754496"/>
    <w:rsid w:val="0076684E"/>
    <w:rsid w:val="00766A58"/>
    <w:rsid w:val="007764F4"/>
    <w:rsid w:val="00776AB8"/>
    <w:rsid w:val="00781550"/>
    <w:rsid w:val="007822A3"/>
    <w:rsid w:val="00790119"/>
    <w:rsid w:val="00793616"/>
    <w:rsid w:val="00796964"/>
    <w:rsid w:val="007969DC"/>
    <w:rsid w:val="00797AF9"/>
    <w:rsid w:val="007A31DC"/>
    <w:rsid w:val="007B29E4"/>
    <w:rsid w:val="007B3A5C"/>
    <w:rsid w:val="007C1F01"/>
    <w:rsid w:val="007C428F"/>
    <w:rsid w:val="007D15DB"/>
    <w:rsid w:val="007D2CE4"/>
    <w:rsid w:val="007D39B9"/>
    <w:rsid w:val="007D7D94"/>
    <w:rsid w:val="007E3985"/>
    <w:rsid w:val="007F4183"/>
    <w:rsid w:val="008022F1"/>
    <w:rsid w:val="00802EEF"/>
    <w:rsid w:val="00805704"/>
    <w:rsid w:val="00810AE7"/>
    <w:rsid w:val="008173B3"/>
    <w:rsid w:val="00817E2A"/>
    <w:rsid w:val="00826E10"/>
    <w:rsid w:val="00831B04"/>
    <w:rsid w:val="0083722D"/>
    <w:rsid w:val="00840269"/>
    <w:rsid w:val="00854E14"/>
    <w:rsid w:val="008626B8"/>
    <w:rsid w:val="0086333D"/>
    <w:rsid w:val="00864B2B"/>
    <w:rsid w:val="008758DC"/>
    <w:rsid w:val="008806D9"/>
    <w:rsid w:val="0088301D"/>
    <w:rsid w:val="00883E09"/>
    <w:rsid w:val="00886510"/>
    <w:rsid w:val="00894F92"/>
    <w:rsid w:val="008A09DC"/>
    <w:rsid w:val="008A2025"/>
    <w:rsid w:val="008A69EA"/>
    <w:rsid w:val="008A7D25"/>
    <w:rsid w:val="008B0F36"/>
    <w:rsid w:val="008B5953"/>
    <w:rsid w:val="008C140C"/>
    <w:rsid w:val="008C2AA8"/>
    <w:rsid w:val="008C3C36"/>
    <w:rsid w:val="008D1B67"/>
    <w:rsid w:val="008D5F2C"/>
    <w:rsid w:val="008E18C4"/>
    <w:rsid w:val="008E1DF8"/>
    <w:rsid w:val="008E7947"/>
    <w:rsid w:val="0090102E"/>
    <w:rsid w:val="009139AE"/>
    <w:rsid w:val="00916122"/>
    <w:rsid w:val="00917C97"/>
    <w:rsid w:val="00922314"/>
    <w:rsid w:val="00934E04"/>
    <w:rsid w:val="0093756B"/>
    <w:rsid w:val="009400C2"/>
    <w:rsid w:val="009462FA"/>
    <w:rsid w:val="009505DD"/>
    <w:rsid w:val="00955905"/>
    <w:rsid w:val="00962E14"/>
    <w:rsid w:val="0096761A"/>
    <w:rsid w:val="009705B3"/>
    <w:rsid w:val="00971016"/>
    <w:rsid w:val="009744B2"/>
    <w:rsid w:val="00975CD5"/>
    <w:rsid w:val="00977D0C"/>
    <w:rsid w:val="009813A6"/>
    <w:rsid w:val="009B5D3D"/>
    <w:rsid w:val="009B7B1F"/>
    <w:rsid w:val="009C2244"/>
    <w:rsid w:val="009C3C7B"/>
    <w:rsid w:val="009D1D31"/>
    <w:rsid w:val="009D4D5E"/>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3A46"/>
    <w:rsid w:val="00A74A2B"/>
    <w:rsid w:val="00A7525C"/>
    <w:rsid w:val="00A77B25"/>
    <w:rsid w:val="00A83153"/>
    <w:rsid w:val="00A87768"/>
    <w:rsid w:val="00A8785A"/>
    <w:rsid w:val="00A90432"/>
    <w:rsid w:val="00AB0DB7"/>
    <w:rsid w:val="00AB0E27"/>
    <w:rsid w:val="00AC1ECB"/>
    <w:rsid w:val="00AC24D4"/>
    <w:rsid w:val="00AC46F5"/>
    <w:rsid w:val="00AC4F32"/>
    <w:rsid w:val="00AD191A"/>
    <w:rsid w:val="00AD5DDB"/>
    <w:rsid w:val="00AD783C"/>
    <w:rsid w:val="00AE4B69"/>
    <w:rsid w:val="00AE6B9C"/>
    <w:rsid w:val="00AF0505"/>
    <w:rsid w:val="00AF62C2"/>
    <w:rsid w:val="00B007C3"/>
    <w:rsid w:val="00B00D76"/>
    <w:rsid w:val="00B03D10"/>
    <w:rsid w:val="00B05FDA"/>
    <w:rsid w:val="00B06142"/>
    <w:rsid w:val="00B146C0"/>
    <w:rsid w:val="00B21221"/>
    <w:rsid w:val="00B24A04"/>
    <w:rsid w:val="00B32E4E"/>
    <w:rsid w:val="00B434E6"/>
    <w:rsid w:val="00B43F32"/>
    <w:rsid w:val="00B4456F"/>
    <w:rsid w:val="00B55262"/>
    <w:rsid w:val="00B61F61"/>
    <w:rsid w:val="00B63BBC"/>
    <w:rsid w:val="00B70283"/>
    <w:rsid w:val="00B75B05"/>
    <w:rsid w:val="00B802A8"/>
    <w:rsid w:val="00B90CF8"/>
    <w:rsid w:val="00B91986"/>
    <w:rsid w:val="00B96E4F"/>
    <w:rsid w:val="00BA688E"/>
    <w:rsid w:val="00BB3408"/>
    <w:rsid w:val="00BB4052"/>
    <w:rsid w:val="00BB46BB"/>
    <w:rsid w:val="00BB5DCC"/>
    <w:rsid w:val="00BC7341"/>
    <w:rsid w:val="00BC78DA"/>
    <w:rsid w:val="00BD17E4"/>
    <w:rsid w:val="00BD31DA"/>
    <w:rsid w:val="00BD4333"/>
    <w:rsid w:val="00BE07E2"/>
    <w:rsid w:val="00BE10C7"/>
    <w:rsid w:val="00BE2447"/>
    <w:rsid w:val="00BE2AD6"/>
    <w:rsid w:val="00BE609B"/>
    <w:rsid w:val="00BF00BC"/>
    <w:rsid w:val="00BF10E4"/>
    <w:rsid w:val="00BF20DB"/>
    <w:rsid w:val="00BF2A76"/>
    <w:rsid w:val="00BF4225"/>
    <w:rsid w:val="00BF7A76"/>
    <w:rsid w:val="00C11026"/>
    <w:rsid w:val="00C1168C"/>
    <w:rsid w:val="00C1324B"/>
    <w:rsid w:val="00C144E4"/>
    <w:rsid w:val="00C2122A"/>
    <w:rsid w:val="00C2376A"/>
    <w:rsid w:val="00C329FE"/>
    <w:rsid w:val="00C34D41"/>
    <w:rsid w:val="00C35EB8"/>
    <w:rsid w:val="00C44E75"/>
    <w:rsid w:val="00C45804"/>
    <w:rsid w:val="00C472D8"/>
    <w:rsid w:val="00C476E1"/>
    <w:rsid w:val="00C54953"/>
    <w:rsid w:val="00C56B6D"/>
    <w:rsid w:val="00C61182"/>
    <w:rsid w:val="00C62DC1"/>
    <w:rsid w:val="00C74AAF"/>
    <w:rsid w:val="00C76706"/>
    <w:rsid w:val="00C8542D"/>
    <w:rsid w:val="00C87AB5"/>
    <w:rsid w:val="00C93ED6"/>
    <w:rsid w:val="00CA1B14"/>
    <w:rsid w:val="00CB0A76"/>
    <w:rsid w:val="00CB0E67"/>
    <w:rsid w:val="00CC365B"/>
    <w:rsid w:val="00CC3C32"/>
    <w:rsid w:val="00CD67C0"/>
    <w:rsid w:val="00CE13A5"/>
    <w:rsid w:val="00CE39F0"/>
    <w:rsid w:val="00CE45FE"/>
    <w:rsid w:val="00CE5B02"/>
    <w:rsid w:val="00CF2AEA"/>
    <w:rsid w:val="00CF38E8"/>
    <w:rsid w:val="00D0035F"/>
    <w:rsid w:val="00D012B5"/>
    <w:rsid w:val="00D046CC"/>
    <w:rsid w:val="00D05EDF"/>
    <w:rsid w:val="00D1286C"/>
    <w:rsid w:val="00D20E96"/>
    <w:rsid w:val="00D235C5"/>
    <w:rsid w:val="00D23CA7"/>
    <w:rsid w:val="00D31D7E"/>
    <w:rsid w:val="00D37356"/>
    <w:rsid w:val="00D47F4C"/>
    <w:rsid w:val="00D66F8C"/>
    <w:rsid w:val="00D70797"/>
    <w:rsid w:val="00D73F64"/>
    <w:rsid w:val="00D80EDB"/>
    <w:rsid w:val="00D9144F"/>
    <w:rsid w:val="00DA0E50"/>
    <w:rsid w:val="00DA4838"/>
    <w:rsid w:val="00DA5FAE"/>
    <w:rsid w:val="00DA6668"/>
    <w:rsid w:val="00DB056E"/>
    <w:rsid w:val="00DB50C2"/>
    <w:rsid w:val="00DB67ED"/>
    <w:rsid w:val="00DB7A07"/>
    <w:rsid w:val="00DC034B"/>
    <w:rsid w:val="00DC7903"/>
    <w:rsid w:val="00DD2BB1"/>
    <w:rsid w:val="00DD4E9D"/>
    <w:rsid w:val="00DE4849"/>
    <w:rsid w:val="00DE6E7C"/>
    <w:rsid w:val="00DF17A1"/>
    <w:rsid w:val="00DF30DF"/>
    <w:rsid w:val="00DF6DD4"/>
    <w:rsid w:val="00E01563"/>
    <w:rsid w:val="00E031FB"/>
    <w:rsid w:val="00E06468"/>
    <w:rsid w:val="00E102E7"/>
    <w:rsid w:val="00E11EF3"/>
    <w:rsid w:val="00E3299D"/>
    <w:rsid w:val="00E34F6D"/>
    <w:rsid w:val="00E3576C"/>
    <w:rsid w:val="00E36535"/>
    <w:rsid w:val="00E415CF"/>
    <w:rsid w:val="00E42776"/>
    <w:rsid w:val="00E45FD8"/>
    <w:rsid w:val="00E501DC"/>
    <w:rsid w:val="00E57E7F"/>
    <w:rsid w:val="00E638A6"/>
    <w:rsid w:val="00E667FB"/>
    <w:rsid w:val="00E70A28"/>
    <w:rsid w:val="00E70E4C"/>
    <w:rsid w:val="00E803E2"/>
    <w:rsid w:val="00E860B6"/>
    <w:rsid w:val="00E92606"/>
    <w:rsid w:val="00E93EE6"/>
    <w:rsid w:val="00EA0044"/>
    <w:rsid w:val="00EA1DEA"/>
    <w:rsid w:val="00EA2C08"/>
    <w:rsid w:val="00EA69AC"/>
    <w:rsid w:val="00EB684E"/>
    <w:rsid w:val="00EC25CF"/>
    <w:rsid w:val="00EC4694"/>
    <w:rsid w:val="00ED68BE"/>
    <w:rsid w:val="00EE1070"/>
    <w:rsid w:val="00EE7D55"/>
    <w:rsid w:val="00EF040F"/>
    <w:rsid w:val="00EF1678"/>
    <w:rsid w:val="00F05002"/>
    <w:rsid w:val="00F1554E"/>
    <w:rsid w:val="00F17A30"/>
    <w:rsid w:val="00F20D35"/>
    <w:rsid w:val="00F43BA7"/>
    <w:rsid w:val="00F4536C"/>
    <w:rsid w:val="00F55531"/>
    <w:rsid w:val="00F5781A"/>
    <w:rsid w:val="00F628F0"/>
    <w:rsid w:val="00F71C4B"/>
    <w:rsid w:val="00F73EE4"/>
    <w:rsid w:val="00F74068"/>
    <w:rsid w:val="00F77CC4"/>
    <w:rsid w:val="00F80647"/>
    <w:rsid w:val="00F8434A"/>
    <w:rsid w:val="00F909EF"/>
    <w:rsid w:val="00F92126"/>
    <w:rsid w:val="00F92EA4"/>
    <w:rsid w:val="00FA28F4"/>
    <w:rsid w:val="00FA4160"/>
    <w:rsid w:val="00FB40CE"/>
    <w:rsid w:val="00FB4EC1"/>
    <w:rsid w:val="00FB5943"/>
    <w:rsid w:val="00FB599B"/>
    <w:rsid w:val="00FB67F2"/>
    <w:rsid w:val="00FB7132"/>
    <w:rsid w:val="00FB7B59"/>
    <w:rsid w:val="00FC23B2"/>
    <w:rsid w:val="00FC3BCE"/>
    <w:rsid w:val="00FC4679"/>
    <w:rsid w:val="00FD131E"/>
    <w:rsid w:val="00FD65D4"/>
    <w:rsid w:val="00FE6577"/>
    <w:rsid w:val="00FF1C18"/>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7D2CE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E92606"/>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1C469F"/>
    <w:rPr>
      <w:color w:val="0000FF" w:themeColor="hyperlink"/>
      <w:u w:val="single"/>
    </w:rPr>
  </w:style>
  <w:style w:type="character" w:customStyle="1" w:styleId="3Char">
    <w:name w:val="عنوان 3 Char"/>
    <w:basedOn w:val="a0"/>
    <w:link w:val="3"/>
    <w:uiPriority w:val="9"/>
    <w:semiHidden/>
    <w:rsid w:val="007D2CE4"/>
    <w:rPr>
      <w:rFonts w:asciiTheme="majorHAnsi" w:eastAsiaTheme="majorEastAsia" w:hAnsiTheme="majorHAnsi" w:cstheme="majorBidi"/>
      <w:color w:val="243F60" w:themeColor="accent1" w:themeShade="7F"/>
      <w:sz w:val="24"/>
      <w:szCs w:val="24"/>
    </w:rPr>
  </w:style>
  <w:style w:type="character" w:customStyle="1" w:styleId="4Char">
    <w:name w:val="عنوان 4 Char"/>
    <w:basedOn w:val="a0"/>
    <w:link w:val="4"/>
    <w:uiPriority w:val="9"/>
    <w:semiHidden/>
    <w:rsid w:val="00E92606"/>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9515">
      <w:bodyDiv w:val="1"/>
      <w:marLeft w:val="0"/>
      <w:marRight w:val="0"/>
      <w:marTop w:val="0"/>
      <w:marBottom w:val="0"/>
      <w:divBdr>
        <w:top w:val="none" w:sz="0" w:space="0" w:color="auto"/>
        <w:left w:val="none" w:sz="0" w:space="0" w:color="auto"/>
        <w:bottom w:val="none" w:sz="0" w:space="0" w:color="auto"/>
        <w:right w:val="none" w:sz="0" w:space="0" w:color="auto"/>
      </w:divBdr>
    </w:div>
    <w:div w:id="105467700">
      <w:bodyDiv w:val="1"/>
      <w:marLeft w:val="0"/>
      <w:marRight w:val="0"/>
      <w:marTop w:val="0"/>
      <w:marBottom w:val="0"/>
      <w:divBdr>
        <w:top w:val="none" w:sz="0" w:space="0" w:color="auto"/>
        <w:left w:val="none" w:sz="0" w:space="0" w:color="auto"/>
        <w:bottom w:val="none" w:sz="0" w:space="0" w:color="auto"/>
        <w:right w:val="none" w:sz="0" w:space="0" w:color="auto"/>
      </w:divBdr>
    </w:div>
    <w:div w:id="110905728">
      <w:bodyDiv w:val="1"/>
      <w:marLeft w:val="0"/>
      <w:marRight w:val="0"/>
      <w:marTop w:val="0"/>
      <w:marBottom w:val="0"/>
      <w:divBdr>
        <w:top w:val="none" w:sz="0" w:space="0" w:color="auto"/>
        <w:left w:val="none" w:sz="0" w:space="0" w:color="auto"/>
        <w:bottom w:val="none" w:sz="0" w:space="0" w:color="auto"/>
        <w:right w:val="none" w:sz="0" w:space="0" w:color="auto"/>
      </w:divBdr>
    </w:div>
    <w:div w:id="117459012">
      <w:bodyDiv w:val="1"/>
      <w:marLeft w:val="0"/>
      <w:marRight w:val="0"/>
      <w:marTop w:val="0"/>
      <w:marBottom w:val="0"/>
      <w:divBdr>
        <w:top w:val="none" w:sz="0" w:space="0" w:color="auto"/>
        <w:left w:val="none" w:sz="0" w:space="0" w:color="auto"/>
        <w:bottom w:val="none" w:sz="0" w:space="0" w:color="auto"/>
        <w:right w:val="none" w:sz="0" w:space="0" w:color="auto"/>
      </w:divBdr>
    </w:div>
    <w:div w:id="121047854">
      <w:bodyDiv w:val="1"/>
      <w:marLeft w:val="0"/>
      <w:marRight w:val="0"/>
      <w:marTop w:val="0"/>
      <w:marBottom w:val="0"/>
      <w:divBdr>
        <w:top w:val="none" w:sz="0" w:space="0" w:color="auto"/>
        <w:left w:val="none" w:sz="0" w:space="0" w:color="auto"/>
        <w:bottom w:val="none" w:sz="0" w:space="0" w:color="auto"/>
        <w:right w:val="none" w:sz="0" w:space="0" w:color="auto"/>
      </w:divBdr>
    </w:div>
    <w:div w:id="164440283">
      <w:bodyDiv w:val="1"/>
      <w:marLeft w:val="0"/>
      <w:marRight w:val="0"/>
      <w:marTop w:val="0"/>
      <w:marBottom w:val="0"/>
      <w:divBdr>
        <w:top w:val="none" w:sz="0" w:space="0" w:color="auto"/>
        <w:left w:val="none" w:sz="0" w:space="0" w:color="auto"/>
        <w:bottom w:val="none" w:sz="0" w:space="0" w:color="auto"/>
        <w:right w:val="none" w:sz="0" w:space="0" w:color="auto"/>
      </w:divBdr>
      <w:divsChild>
        <w:div w:id="277839754">
          <w:blockQuote w:val="1"/>
          <w:marLeft w:val="720"/>
          <w:marRight w:val="720"/>
          <w:marTop w:val="100"/>
          <w:marBottom w:val="100"/>
          <w:divBdr>
            <w:top w:val="none" w:sz="0" w:space="0" w:color="auto"/>
            <w:left w:val="none" w:sz="0" w:space="0" w:color="auto"/>
            <w:bottom w:val="none" w:sz="0" w:space="0" w:color="auto"/>
            <w:right w:val="none" w:sz="0" w:space="0" w:color="auto"/>
          </w:divBdr>
        </w:div>
        <w:div w:id="83384551">
          <w:blockQuote w:val="1"/>
          <w:marLeft w:val="720"/>
          <w:marRight w:val="720"/>
          <w:marTop w:val="100"/>
          <w:marBottom w:val="100"/>
          <w:divBdr>
            <w:top w:val="none" w:sz="0" w:space="0" w:color="auto"/>
            <w:left w:val="none" w:sz="0" w:space="0" w:color="auto"/>
            <w:bottom w:val="none" w:sz="0" w:space="0" w:color="auto"/>
            <w:right w:val="none" w:sz="0" w:space="0" w:color="auto"/>
          </w:divBdr>
        </w:div>
        <w:div w:id="1059209699">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71881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9007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7946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349035">
      <w:bodyDiv w:val="1"/>
      <w:marLeft w:val="0"/>
      <w:marRight w:val="0"/>
      <w:marTop w:val="0"/>
      <w:marBottom w:val="0"/>
      <w:divBdr>
        <w:top w:val="none" w:sz="0" w:space="0" w:color="auto"/>
        <w:left w:val="none" w:sz="0" w:space="0" w:color="auto"/>
        <w:bottom w:val="none" w:sz="0" w:space="0" w:color="auto"/>
        <w:right w:val="none" w:sz="0" w:space="0" w:color="auto"/>
      </w:divBdr>
    </w:div>
    <w:div w:id="210848359">
      <w:bodyDiv w:val="1"/>
      <w:marLeft w:val="0"/>
      <w:marRight w:val="0"/>
      <w:marTop w:val="0"/>
      <w:marBottom w:val="0"/>
      <w:divBdr>
        <w:top w:val="none" w:sz="0" w:space="0" w:color="auto"/>
        <w:left w:val="none" w:sz="0" w:space="0" w:color="auto"/>
        <w:bottom w:val="none" w:sz="0" w:space="0" w:color="auto"/>
        <w:right w:val="none" w:sz="0" w:space="0" w:color="auto"/>
      </w:divBdr>
    </w:div>
    <w:div w:id="216362413">
      <w:bodyDiv w:val="1"/>
      <w:marLeft w:val="0"/>
      <w:marRight w:val="0"/>
      <w:marTop w:val="0"/>
      <w:marBottom w:val="0"/>
      <w:divBdr>
        <w:top w:val="none" w:sz="0" w:space="0" w:color="auto"/>
        <w:left w:val="none" w:sz="0" w:space="0" w:color="auto"/>
        <w:bottom w:val="none" w:sz="0" w:space="0" w:color="auto"/>
        <w:right w:val="none" w:sz="0" w:space="0" w:color="auto"/>
      </w:divBdr>
    </w:div>
    <w:div w:id="247429657">
      <w:bodyDiv w:val="1"/>
      <w:marLeft w:val="0"/>
      <w:marRight w:val="0"/>
      <w:marTop w:val="0"/>
      <w:marBottom w:val="0"/>
      <w:divBdr>
        <w:top w:val="none" w:sz="0" w:space="0" w:color="auto"/>
        <w:left w:val="none" w:sz="0" w:space="0" w:color="auto"/>
        <w:bottom w:val="none" w:sz="0" w:space="0" w:color="auto"/>
        <w:right w:val="none" w:sz="0" w:space="0" w:color="auto"/>
      </w:divBdr>
    </w:div>
    <w:div w:id="271742260">
      <w:bodyDiv w:val="1"/>
      <w:marLeft w:val="0"/>
      <w:marRight w:val="0"/>
      <w:marTop w:val="0"/>
      <w:marBottom w:val="0"/>
      <w:divBdr>
        <w:top w:val="none" w:sz="0" w:space="0" w:color="auto"/>
        <w:left w:val="none" w:sz="0" w:space="0" w:color="auto"/>
        <w:bottom w:val="none" w:sz="0" w:space="0" w:color="auto"/>
        <w:right w:val="none" w:sz="0" w:space="0" w:color="auto"/>
      </w:divBdr>
      <w:divsChild>
        <w:div w:id="2116636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1346349">
      <w:bodyDiv w:val="1"/>
      <w:marLeft w:val="0"/>
      <w:marRight w:val="0"/>
      <w:marTop w:val="0"/>
      <w:marBottom w:val="0"/>
      <w:divBdr>
        <w:top w:val="none" w:sz="0" w:space="0" w:color="auto"/>
        <w:left w:val="none" w:sz="0" w:space="0" w:color="auto"/>
        <w:bottom w:val="none" w:sz="0" w:space="0" w:color="auto"/>
        <w:right w:val="none" w:sz="0" w:space="0" w:color="auto"/>
      </w:divBdr>
    </w:div>
    <w:div w:id="314991988">
      <w:bodyDiv w:val="1"/>
      <w:marLeft w:val="0"/>
      <w:marRight w:val="0"/>
      <w:marTop w:val="0"/>
      <w:marBottom w:val="0"/>
      <w:divBdr>
        <w:top w:val="none" w:sz="0" w:space="0" w:color="auto"/>
        <w:left w:val="none" w:sz="0" w:space="0" w:color="auto"/>
        <w:bottom w:val="none" w:sz="0" w:space="0" w:color="auto"/>
        <w:right w:val="none" w:sz="0" w:space="0" w:color="auto"/>
      </w:divBdr>
      <w:divsChild>
        <w:div w:id="1749156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7367826">
      <w:bodyDiv w:val="1"/>
      <w:marLeft w:val="0"/>
      <w:marRight w:val="0"/>
      <w:marTop w:val="0"/>
      <w:marBottom w:val="0"/>
      <w:divBdr>
        <w:top w:val="none" w:sz="0" w:space="0" w:color="auto"/>
        <w:left w:val="none" w:sz="0" w:space="0" w:color="auto"/>
        <w:bottom w:val="none" w:sz="0" w:space="0" w:color="auto"/>
        <w:right w:val="none" w:sz="0" w:space="0" w:color="auto"/>
      </w:divBdr>
    </w:div>
    <w:div w:id="424767496">
      <w:bodyDiv w:val="1"/>
      <w:marLeft w:val="0"/>
      <w:marRight w:val="0"/>
      <w:marTop w:val="0"/>
      <w:marBottom w:val="0"/>
      <w:divBdr>
        <w:top w:val="none" w:sz="0" w:space="0" w:color="auto"/>
        <w:left w:val="none" w:sz="0" w:space="0" w:color="auto"/>
        <w:bottom w:val="none" w:sz="0" w:space="0" w:color="auto"/>
        <w:right w:val="none" w:sz="0" w:space="0" w:color="auto"/>
      </w:divBdr>
    </w:div>
    <w:div w:id="442195089">
      <w:bodyDiv w:val="1"/>
      <w:marLeft w:val="0"/>
      <w:marRight w:val="0"/>
      <w:marTop w:val="0"/>
      <w:marBottom w:val="0"/>
      <w:divBdr>
        <w:top w:val="none" w:sz="0" w:space="0" w:color="auto"/>
        <w:left w:val="none" w:sz="0" w:space="0" w:color="auto"/>
        <w:bottom w:val="none" w:sz="0" w:space="0" w:color="auto"/>
        <w:right w:val="none" w:sz="0" w:space="0" w:color="auto"/>
      </w:divBdr>
      <w:divsChild>
        <w:div w:id="855653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823002">
      <w:bodyDiv w:val="1"/>
      <w:marLeft w:val="0"/>
      <w:marRight w:val="0"/>
      <w:marTop w:val="0"/>
      <w:marBottom w:val="0"/>
      <w:divBdr>
        <w:top w:val="none" w:sz="0" w:space="0" w:color="auto"/>
        <w:left w:val="none" w:sz="0" w:space="0" w:color="auto"/>
        <w:bottom w:val="none" w:sz="0" w:space="0" w:color="auto"/>
        <w:right w:val="none" w:sz="0" w:space="0" w:color="auto"/>
      </w:divBdr>
    </w:div>
    <w:div w:id="496269906">
      <w:bodyDiv w:val="1"/>
      <w:marLeft w:val="0"/>
      <w:marRight w:val="0"/>
      <w:marTop w:val="0"/>
      <w:marBottom w:val="0"/>
      <w:divBdr>
        <w:top w:val="none" w:sz="0" w:space="0" w:color="auto"/>
        <w:left w:val="none" w:sz="0" w:space="0" w:color="auto"/>
        <w:bottom w:val="none" w:sz="0" w:space="0" w:color="auto"/>
        <w:right w:val="none" w:sz="0" w:space="0" w:color="auto"/>
      </w:divBdr>
    </w:div>
    <w:div w:id="541093084">
      <w:bodyDiv w:val="1"/>
      <w:marLeft w:val="0"/>
      <w:marRight w:val="0"/>
      <w:marTop w:val="0"/>
      <w:marBottom w:val="0"/>
      <w:divBdr>
        <w:top w:val="none" w:sz="0" w:space="0" w:color="auto"/>
        <w:left w:val="none" w:sz="0" w:space="0" w:color="auto"/>
        <w:bottom w:val="none" w:sz="0" w:space="0" w:color="auto"/>
        <w:right w:val="none" w:sz="0" w:space="0" w:color="auto"/>
      </w:divBdr>
    </w:div>
    <w:div w:id="576329501">
      <w:bodyDiv w:val="1"/>
      <w:marLeft w:val="0"/>
      <w:marRight w:val="0"/>
      <w:marTop w:val="0"/>
      <w:marBottom w:val="0"/>
      <w:divBdr>
        <w:top w:val="none" w:sz="0" w:space="0" w:color="auto"/>
        <w:left w:val="none" w:sz="0" w:space="0" w:color="auto"/>
        <w:bottom w:val="none" w:sz="0" w:space="0" w:color="auto"/>
        <w:right w:val="none" w:sz="0" w:space="0" w:color="auto"/>
      </w:divBdr>
    </w:div>
    <w:div w:id="608975940">
      <w:bodyDiv w:val="1"/>
      <w:marLeft w:val="0"/>
      <w:marRight w:val="0"/>
      <w:marTop w:val="0"/>
      <w:marBottom w:val="0"/>
      <w:divBdr>
        <w:top w:val="none" w:sz="0" w:space="0" w:color="auto"/>
        <w:left w:val="none" w:sz="0" w:space="0" w:color="auto"/>
        <w:bottom w:val="none" w:sz="0" w:space="0" w:color="auto"/>
        <w:right w:val="none" w:sz="0" w:space="0" w:color="auto"/>
      </w:divBdr>
    </w:div>
    <w:div w:id="666638861">
      <w:bodyDiv w:val="1"/>
      <w:marLeft w:val="0"/>
      <w:marRight w:val="0"/>
      <w:marTop w:val="0"/>
      <w:marBottom w:val="0"/>
      <w:divBdr>
        <w:top w:val="none" w:sz="0" w:space="0" w:color="auto"/>
        <w:left w:val="none" w:sz="0" w:space="0" w:color="auto"/>
        <w:bottom w:val="none" w:sz="0" w:space="0" w:color="auto"/>
        <w:right w:val="none" w:sz="0" w:space="0" w:color="auto"/>
      </w:divBdr>
    </w:div>
    <w:div w:id="693074774">
      <w:bodyDiv w:val="1"/>
      <w:marLeft w:val="0"/>
      <w:marRight w:val="0"/>
      <w:marTop w:val="0"/>
      <w:marBottom w:val="0"/>
      <w:divBdr>
        <w:top w:val="none" w:sz="0" w:space="0" w:color="auto"/>
        <w:left w:val="none" w:sz="0" w:space="0" w:color="auto"/>
        <w:bottom w:val="none" w:sz="0" w:space="0" w:color="auto"/>
        <w:right w:val="none" w:sz="0" w:space="0" w:color="auto"/>
      </w:divBdr>
    </w:div>
    <w:div w:id="779566655">
      <w:bodyDiv w:val="1"/>
      <w:marLeft w:val="0"/>
      <w:marRight w:val="0"/>
      <w:marTop w:val="0"/>
      <w:marBottom w:val="0"/>
      <w:divBdr>
        <w:top w:val="none" w:sz="0" w:space="0" w:color="auto"/>
        <w:left w:val="none" w:sz="0" w:space="0" w:color="auto"/>
        <w:bottom w:val="none" w:sz="0" w:space="0" w:color="auto"/>
        <w:right w:val="none" w:sz="0" w:space="0" w:color="auto"/>
      </w:divBdr>
    </w:div>
    <w:div w:id="803620467">
      <w:bodyDiv w:val="1"/>
      <w:marLeft w:val="0"/>
      <w:marRight w:val="0"/>
      <w:marTop w:val="0"/>
      <w:marBottom w:val="0"/>
      <w:divBdr>
        <w:top w:val="none" w:sz="0" w:space="0" w:color="auto"/>
        <w:left w:val="none" w:sz="0" w:space="0" w:color="auto"/>
        <w:bottom w:val="none" w:sz="0" w:space="0" w:color="auto"/>
        <w:right w:val="none" w:sz="0" w:space="0" w:color="auto"/>
      </w:divBdr>
    </w:div>
    <w:div w:id="808010829">
      <w:bodyDiv w:val="1"/>
      <w:marLeft w:val="0"/>
      <w:marRight w:val="0"/>
      <w:marTop w:val="0"/>
      <w:marBottom w:val="0"/>
      <w:divBdr>
        <w:top w:val="none" w:sz="0" w:space="0" w:color="auto"/>
        <w:left w:val="none" w:sz="0" w:space="0" w:color="auto"/>
        <w:bottom w:val="none" w:sz="0" w:space="0" w:color="auto"/>
        <w:right w:val="none" w:sz="0" w:space="0" w:color="auto"/>
      </w:divBdr>
      <w:divsChild>
        <w:div w:id="187446143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140052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711559">
          <w:blockQuote w:val="1"/>
          <w:marLeft w:val="720"/>
          <w:marRight w:val="720"/>
          <w:marTop w:val="100"/>
          <w:marBottom w:val="100"/>
          <w:divBdr>
            <w:top w:val="none" w:sz="0" w:space="0" w:color="auto"/>
            <w:left w:val="none" w:sz="0" w:space="0" w:color="auto"/>
            <w:bottom w:val="none" w:sz="0" w:space="0" w:color="auto"/>
            <w:right w:val="none" w:sz="0" w:space="0" w:color="auto"/>
          </w:divBdr>
        </w:div>
        <w:div w:id="10663396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160353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8154965">
      <w:bodyDiv w:val="1"/>
      <w:marLeft w:val="0"/>
      <w:marRight w:val="0"/>
      <w:marTop w:val="0"/>
      <w:marBottom w:val="0"/>
      <w:divBdr>
        <w:top w:val="none" w:sz="0" w:space="0" w:color="auto"/>
        <w:left w:val="none" w:sz="0" w:space="0" w:color="auto"/>
        <w:bottom w:val="none" w:sz="0" w:space="0" w:color="auto"/>
        <w:right w:val="none" w:sz="0" w:space="0" w:color="auto"/>
      </w:divBdr>
    </w:div>
    <w:div w:id="831719289">
      <w:bodyDiv w:val="1"/>
      <w:marLeft w:val="0"/>
      <w:marRight w:val="0"/>
      <w:marTop w:val="0"/>
      <w:marBottom w:val="0"/>
      <w:divBdr>
        <w:top w:val="none" w:sz="0" w:space="0" w:color="auto"/>
        <w:left w:val="none" w:sz="0" w:space="0" w:color="auto"/>
        <w:bottom w:val="none" w:sz="0" w:space="0" w:color="auto"/>
        <w:right w:val="none" w:sz="0" w:space="0" w:color="auto"/>
      </w:divBdr>
    </w:div>
    <w:div w:id="847790339">
      <w:bodyDiv w:val="1"/>
      <w:marLeft w:val="0"/>
      <w:marRight w:val="0"/>
      <w:marTop w:val="0"/>
      <w:marBottom w:val="0"/>
      <w:divBdr>
        <w:top w:val="none" w:sz="0" w:space="0" w:color="auto"/>
        <w:left w:val="none" w:sz="0" w:space="0" w:color="auto"/>
        <w:bottom w:val="none" w:sz="0" w:space="0" w:color="auto"/>
        <w:right w:val="none" w:sz="0" w:space="0" w:color="auto"/>
      </w:divBdr>
    </w:div>
    <w:div w:id="857888958">
      <w:bodyDiv w:val="1"/>
      <w:marLeft w:val="0"/>
      <w:marRight w:val="0"/>
      <w:marTop w:val="0"/>
      <w:marBottom w:val="0"/>
      <w:divBdr>
        <w:top w:val="none" w:sz="0" w:space="0" w:color="auto"/>
        <w:left w:val="none" w:sz="0" w:space="0" w:color="auto"/>
        <w:bottom w:val="none" w:sz="0" w:space="0" w:color="auto"/>
        <w:right w:val="none" w:sz="0" w:space="0" w:color="auto"/>
      </w:divBdr>
    </w:div>
    <w:div w:id="882248203">
      <w:bodyDiv w:val="1"/>
      <w:marLeft w:val="0"/>
      <w:marRight w:val="0"/>
      <w:marTop w:val="0"/>
      <w:marBottom w:val="0"/>
      <w:divBdr>
        <w:top w:val="none" w:sz="0" w:space="0" w:color="auto"/>
        <w:left w:val="none" w:sz="0" w:space="0" w:color="auto"/>
        <w:bottom w:val="none" w:sz="0" w:space="0" w:color="auto"/>
        <w:right w:val="none" w:sz="0" w:space="0" w:color="auto"/>
      </w:divBdr>
      <w:divsChild>
        <w:div w:id="1887445520">
          <w:blockQuote w:val="1"/>
          <w:marLeft w:val="720"/>
          <w:marRight w:val="720"/>
          <w:marTop w:val="100"/>
          <w:marBottom w:val="100"/>
          <w:divBdr>
            <w:top w:val="none" w:sz="0" w:space="0" w:color="auto"/>
            <w:left w:val="none" w:sz="0" w:space="0" w:color="auto"/>
            <w:bottom w:val="none" w:sz="0" w:space="0" w:color="auto"/>
            <w:right w:val="none" w:sz="0" w:space="0" w:color="auto"/>
          </w:divBdr>
        </w:div>
        <w:div w:id="1262255854">
          <w:blockQuote w:val="1"/>
          <w:marLeft w:val="720"/>
          <w:marRight w:val="720"/>
          <w:marTop w:val="100"/>
          <w:marBottom w:val="100"/>
          <w:divBdr>
            <w:top w:val="none" w:sz="0" w:space="0" w:color="auto"/>
            <w:left w:val="none" w:sz="0" w:space="0" w:color="auto"/>
            <w:bottom w:val="none" w:sz="0" w:space="0" w:color="auto"/>
            <w:right w:val="none" w:sz="0" w:space="0" w:color="auto"/>
          </w:divBdr>
        </w:div>
        <w:div w:id="232862719">
          <w:blockQuote w:val="1"/>
          <w:marLeft w:val="720"/>
          <w:marRight w:val="720"/>
          <w:marTop w:val="100"/>
          <w:marBottom w:val="100"/>
          <w:divBdr>
            <w:top w:val="none" w:sz="0" w:space="0" w:color="auto"/>
            <w:left w:val="none" w:sz="0" w:space="0" w:color="auto"/>
            <w:bottom w:val="none" w:sz="0" w:space="0" w:color="auto"/>
            <w:right w:val="none" w:sz="0" w:space="0" w:color="auto"/>
          </w:divBdr>
        </w:div>
        <w:div w:id="155288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8850687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01209933">
      <w:bodyDiv w:val="1"/>
      <w:marLeft w:val="0"/>
      <w:marRight w:val="0"/>
      <w:marTop w:val="0"/>
      <w:marBottom w:val="0"/>
      <w:divBdr>
        <w:top w:val="none" w:sz="0" w:space="0" w:color="auto"/>
        <w:left w:val="none" w:sz="0" w:space="0" w:color="auto"/>
        <w:bottom w:val="none" w:sz="0" w:space="0" w:color="auto"/>
        <w:right w:val="none" w:sz="0" w:space="0" w:color="auto"/>
      </w:divBdr>
    </w:div>
    <w:div w:id="931934738">
      <w:bodyDiv w:val="1"/>
      <w:marLeft w:val="0"/>
      <w:marRight w:val="0"/>
      <w:marTop w:val="0"/>
      <w:marBottom w:val="0"/>
      <w:divBdr>
        <w:top w:val="none" w:sz="0" w:space="0" w:color="auto"/>
        <w:left w:val="none" w:sz="0" w:space="0" w:color="auto"/>
        <w:bottom w:val="none" w:sz="0" w:space="0" w:color="auto"/>
        <w:right w:val="none" w:sz="0" w:space="0" w:color="auto"/>
      </w:divBdr>
    </w:div>
    <w:div w:id="933592005">
      <w:bodyDiv w:val="1"/>
      <w:marLeft w:val="0"/>
      <w:marRight w:val="0"/>
      <w:marTop w:val="0"/>
      <w:marBottom w:val="0"/>
      <w:divBdr>
        <w:top w:val="none" w:sz="0" w:space="0" w:color="auto"/>
        <w:left w:val="none" w:sz="0" w:space="0" w:color="auto"/>
        <w:bottom w:val="none" w:sz="0" w:space="0" w:color="auto"/>
        <w:right w:val="none" w:sz="0" w:space="0" w:color="auto"/>
      </w:divBdr>
    </w:div>
    <w:div w:id="938483508">
      <w:bodyDiv w:val="1"/>
      <w:marLeft w:val="0"/>
      <w:marRight w:val="0"/>
      <w:marTop w:val="0"/>
      <w:marBottom w:val="0"/>
      <w:divBdr>
        <w:top w:val="none" w:sz="0" w:space="0" w:color="auto"/>
        <w:left w:val="none" w:sz="0" w:space="0" w:color="auto"/>
        <w:bottom w:val="none" w:sz="0" w:space="0" w:color="auto"/>
        <w:right w:val="none" w:sz="0" w:space="0" w:color="auto"/>
      </w:divBdr>
    </w:div>
    <w:div w:id="950162175">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64894520">
      <w:bodyDiv w:val="1"/>
      <w:marLeft w:val="0"/>
      <w:marRight w:val="0"/>
      <w:marTop w:val="0"/>
      <w:marBottom w:val="0"/>
      <w:divBdr>
        <w:top w:val="none" w:sz="0" w:space="0" w:color="auto"/>
        <w:left w:val="none" w:sz="0" w:space="0" w:color="auto"/>
        <w:bottom w:val="none" w:sz="0" w:space="0" w:color="auto"/>
        <w:right w:val="none" w:sz="0" w:space="0" w:color="auto"/>
      </w:divBdr>
      <w:divsChild>
        <w:div w:id="1287732436">
          <w:blockQuote w:val="1"/>
          <w:marLeft w:val="720"/>
          <w:marRight w:val="720"/>
          <w:marTop w:val="100"/>
          <w:marBottom w:val="100"/>
          <w:divBdr>
            <w:top w:val="none" w:sz="0" w:space="0" w:color="auto"/>
            <w:left w:val="none" w:sz="0" w:space="0" w:color="auto"/>
            <w:bottom w:val="none" w:sz="0" w:space="0" w:color="auto"/>
            <w:right w:val="none" w:sz="0" w:space="0" w:color="auto"/>
          </w:divBdr>
        </w:div>
        <w:div w:id="7698567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71690967">
          <w:blockQuote w:val="1"/>
          <w:marLeft w:val="720"/>
          <w:marRight w:val="720"/>
          <w:marTop w:val="100"/>
          <w:marBottom w:val="100"/>
          <w:divBdr>
            <w:top w:val="none" w:sz="0" w:space="0" w:color="auto"/>
            <w:left w:val="none" w:sz="0" w:space="0" w:color="auto"/>
            <w:bottom w:val="none" w:sz="0" w:space="0" w:color="auto"/>
            <w:right w:val="none" w:sz="0" w:space="0" w:color="auto"/>
          </w:divBdr>
        </w:div>
        <w:div w:id="6571539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58641964">
          <w:blockQuote w:val="1"/>
          <w:marLeft w:val="720"/>
          <w:marRight w:val="720"/>
          <w:marTop w:val="100"/>
          <w:marBottom w:val="100"/>
          <w:divBdr>
            <w:top w:val="none" w:sz="0" w:space="0" w:color="auto"/>
            <w:left w:val="none" w:sz="0" w:space="0" w:color="auto"/>
            <w:bottom w:val="none" w:sz="0" w:space="0" w:color="auto"/>
            <w:right w:val="none" w:sz="0" w:space="0" w:color="auto"/>
          </w:divBdr>
        </w:div>
        <w:div w:id="16098926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0939809">
      <w:bodyDiv w:val="1"/>
      <w:marLeft w:val="0"/>
      <w:marRight w:val="0"/>
      <w:marTop w:val="0"/>
      <w:marBottom w:val="0"/>
      <w:divBdr>
        <w:top w:val="none" w:sz="0" w:space="0" w:color="auto"/>
        <w:left w:val="none" w:sz="0" w:space="0" w:color="auto"/>
        <w:bottom w:val="none" w:sz="0" w:space="0" w:color="auto"/>
        <w:right w:val="none" w:sz="0" w:space="0" w:color="auto"/>
      </w:divBdr>
      <w:divsChild>
        <w:div w:id="1215310285">
          <w:blockQuote w:val="1"/>
          <w:marLeft w:val="720"/>
          <w:marRight w:val="720"/>
          <w:marTop w:val="100"/>
          <w:marBottom w:val="100"/>
          <w:divBdr>
            <w:top w:val="none" w:sz="0" w:space="0" w:color="auto"/>
            <w:left w:val="none" w:sz="0" w:space="0" w:color="auto"/>
            <w:bottom w:val="none" w:sz="0" w:space="0" w:color="auto"/>
            <w:right w:val="none" w:sz="0" w:space="0" w:color="auto"/>
          </w:divBdr>
        </w:div>
        <w:div w:id="956062544">
          <w:blockQuote w:val="1"/>
          <w:marLeft w:val="720"/>
          <w:marRight w:val="720"/>
          <w:marTop w:val="100"/>
          <w:marBottom w:val="100"/>
          <w:divBdr>
            <w:top w:val="none" w:sz="0" w:space="0" w:color="auto"/>
            <w:left w:val="none" w:sz="0" w:space="0" w:color="auto"/>
            <w:bottom w:val="none" w:sz="0" w:space="0" w:color="auto"/>
            <w:right w:val="none" w:sz="0" w:space="0" w:color="auto"/>
          </w:divBdr>
        </w:div>
        <w:div w:id="6842155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395934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778493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3338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88748152">
      <w:bodyDiv w:val="1"/>
      <w:marLeft w:val="0"/>
      <w:marRight w:val="0"/>
      <w:marTop w:val="0"/>
      <w:marBottom w:val="0"/>
      <w:divBdr>
        <w:top w:val="none" w:sz="0" w:space="0" w:color="auto"/>
        <w:left w:val="none" w:sz="0" w:space="0" w:color="auto"/>
        <w:bottom w:val="none" w:sz="0" w:space="0" w:color="auto"/>
        <w:right w:val="none" w:sz="0" w:space="0" w:color="auto"/>
      </w:divBdr>
    </w:div>
    <w:div w:id="1067453681">
      <w:bodyDiv w:val="1"/>
      <w:marLeft w:val="0"/>
      <w:marRight w:val="0"/>
      <w:marTop w:val="0"/>
      <w:marBottom w:val="0"/>
      <w:divBdr>
        <w:top w:val="none" w:sz="0" w:space="0" w:color="auto"/>
        <w:left w:val="none" w:sz="0" w:space="0" w:color="auto"/>
        <w:bottom w:val="none" w:sz="0" w:space="0" w:color="auto"/>
        <w:right w:val="none" w:sz="0" w:space="0" w:color="auto"/>
      </w:divBdr>
      <w:divsChild>
        <w:div w:id="949045923">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104002">
          <w:blockQuote w:val="1"/>
          <w:marLeft w:val="720"/>
          <w:marRight w:val="720"/>
          <w:marTop w:val="100"/>
          <w:marBottom w:val="100"/>
          <w:divBdr>
            <w:top w:val="none" w:sz="0" w:space="0" w:color="auto"/>
            <w:left w:val="none" w:sz="0" w:space="0" w:color="auto"/>
            <w:bottom w:val="none" w:sz="0" w:space="0" w:color="auto"/>
            <w:right w:val="none" w:sz="0" w:space="0" w:color="auto"/>
          </w:divBdr>
        </w:div>
        <w:div w:id="1818061148">
          <w:blockQuote w:val="1"/>
          <w:marLeft w:val="720"/>
          <w:marRight w:val="720"/>
          <w:marTop w:val="100"/>
          <w:marBottom w:val="100"/>
          <w:divBdr>
            <w:top w:val="none" w:sz="0" w:space="0" w:color="auto"/>
            <w:left w:val="none" w:sz="0" w:space="0" w:color="auto"/>
            <w:bottom w:val="none" w:sz="0" w:space="0" w:color="auto"/>
            <w:right w:val="none" w:sz="0" w:space="0" w:color="auto"/>
          </w:divBdr>
        </w:div>
        <w:div w:id="51470817">
          <w:blockQuote w:val="1"/>
          <w:marLeft w:val="720"/>
          <w:marRight w:val="720"/>
          <w:marTop w:val="100"/>
          <w:marBottom w:val="100"/>
          <w:divBdr>
            <w:top w:val="none" w:sz="0" w:space="0" w:color="auto"/>
            <w:left w:val="none" w:sz="0" w:space="0" w:color="auto"/>
            <w:bottom w:val="none" w:sz="0" w:space="0" w:color="auto"/>
            <w:right w:val="none" w:sz="0" w:space="0" w:color="auto"/>
          </w:divBdr>
        </w:div>
        <w:div w:id="35573447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5358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9772548">
      <w:bodyDiv w:val="1"/>
      <w:marLeft w:val="0"/>
      <w:marRight w:val="0"/>
      <w:marTop w:val="0"/>
      <w:marBottom w:val="0"/>
      <w:divBdr>
        <w:top w:val="none" w:sz="0" w:space="0" w:color="auto"/>
        <w:left w:val="none" w:sz="0" w:space="0" w:color="auto"/>
        <w:bottom w:val="none" w:sz="0" w:space="0" w:color="auto"/>
        <w:right w:val="none" w:sz="0" w:space="0" w:color="auto"/>
      </w:divBdr>
      <w:divsChild>
        <w:div w:id="957490187">
          <w:marLeft w:val="0"/>
          <w:marRight w:val="0"/>
          <w:marTop w:val="0"/>
          <w:marBottom w:val="0"/>
          <w:divBdr>
            <w:top w:val="none" w:sz="0" w:space="0" w:color="auto"/>
            <w:left w:val="none" w:sz="0" w:space="0" w:color="auto"/>
            <w:bottom w:val="none" w:sz="0" w:space="0" w:color="auto"/>
            <w:right w:val="none" w:sz="0" w:space="0" w:color="auto"/>
          </w:divBdr>
          <w:divsChild>
            <w:div w:id="669332331">
              <w:marLeft w:val="0"/>
              <w:marRight w:val="0"/>
              <w:marTop w:val="0"/>
              <w:marBottom w:val="0"/>
              <w:divBdr>
                <w:top w:val="none" w:sz="0" w:space="0" w:color="auto"/>
                <w:left w:val="none" w:sz="0" w:space="0" w:color="auto"/>
                <w:bottom w:val="none" w:sz="0" w:space="0" w:color="auto"/>
                <w:right w:val="none" w:sz="0" w:space="0" w:color="auto"/>
              </w:divBdr>
              <w:divsChild>
                <w:div w:id="92020789">
                  <w:marLeft w:val="0"/>
                  <w:marRight w:val="0"/>
                  <w:marTop w:val="0"/>
                  <w:marBottom w:val="0"/>
                  <w:divBdr>
                    <w:top w:val="none" w:sz="0" w:space="0" w:color="auto"/>
                    <w:left w:val="none" w:sz="0" w:space="0" w:color="auto"/>
                    <w:bottom w:val="none" w:sz="0" w:space="0" w:color="auto"/>
                    <w:right w:val="none" w:sz="0" w:space="0" w:color="auto"/>
                  </w:divBdr>
                  <w:divsChild>
                    <w:div w:id="846214291">
                      <w:marLeft w:val="0"/>
                      <w:marRight w:val="0"/>
                      <w:marTop w:val="0"/>
                      <w:marBottom w:val="0"/>
                      <w:divBdr>
                        <w:top w:val="none" w:sz="0" w:space="0" w:color="auto"/>
                        <w:left w:val="none" w:sz="0" w:space="0" w:color="auto"/>
                        <w:bottom w:val="none" w:sz="0" w:space="0" w:color="auto"/>
                        <w:right w:val="none" w:sz="0" w:space="0" w:color="auto"/>
                      </w:divBdr>
                      <w:divsChild>
                        <w:div w:id="521433521">
                          <w:marLeft w:val="0"/>
                          <w:marRight w:val="0"/>
                          <w:marTop w:val="0"/>
                          <w:marBottom w:val="0"/>
                          <w:divBdr>
                            <w:top w:val="none" w:sz="0" w:space="0" w:color="auto"/>
                            <w:left w:val="none" w:sz="0" w:space="0" w:color="auto"/>
                            <w:bottom w:val="none" w:sz="0" w:space="0" w:color="auto"/>
                            <w:right w:val="none" w:sz="0" w:space="0" w:color="auto"/>
                          </w:divBdr>
                          <w:divsChild>
                            <w:div w:id="1066950033">
                              <w:marLeft w:val="0"/>
                              <w:marRight w:val="0"/>
                              <w:marTop w:val="0"/>
                              <w:marBottom w:val="0"/>
                              <w:divBdr>
                                <w:top w:val="none" w:sz="0" w:space="0" w:color="auto"/>
                                <w:left w:val="none" w:sz="0" w:space="0" w:color="auto"/>
                                <w:bottom w:val="none" w:sz="0" w:space="0" w:color="auto"/>
                                <w:right w:val="none" w:sz="0" w:space="0" w:color="auto"/>
                              </w:divBdr>
                              <w:divsChild>
                                <w:div w:id="1567181033">
                                  <w:marLeft w:val="0"/>
                                  <w:marRight w:val="0"/>
                                  <w:marTop w:val="0"/>
                                  <w:marBottom w:val="0"/>
                                  <w:divBdr>
                                    <w:top w:val="none" w:sz="0" w:space="0" w:color="auto"/>
                                    <w:left w:val="none" w:sz="0" w:space="0" w:color="auto"/>
                                    <w:bottom w:val="none" w:sz="0" w:space="0" w:color="auto"/>
                                    <w:right w:val="none" w:sz="0" w:space="0" w:color="auto"/>
                                  </w:divBdr>
                                  <w:divsChild>
                                    <w:div w:id="1673407777">
                                      <w:marLeft w:val="0"/>
                                      <w:marRight w:val="0"/>
                                      <w:marTop w:val="0"/>
                                      <w:marBottom w:val="0"/>
                                      <w:divBdr>
                                        <w:top w:val="none" w:sz="0" w:space="0" w:color="auto"/>
                                        <w:left w:val="none" w:sz="0" w:space="0" w:color="auto"/>
                                        <w:bottom w:val="none" w:sz="0" w:space="0" w:color="auto"/>
                                        <w:right w:val="none" w:sz="0" w:space="0" w:color="auto"/>
                                      </w:divBdr>
                                      <w:divsChild>
                                        <w:div w:id="604119085">
                                          <w:marLeft w:val="0"/>
                                          <w:marRight w:val="0"/>
                                          <w:marTop w:val="0"/>
                                          <w:marBottom w:val="0"/>
                                          <w:divBdr>
                                            <w:top w:val="none" w:sz="0" w:space="0" w:color="auto"/>
                                            <w:left w:val="none" w:sz="0" w:space="0" w:color="auto"/>
                                            <w:bottom w:val="none" w:sz="0" w:space="0" w:color="auto"/>
                                            <w:right w:val="none" w:sz="0" w:space="0" w:color="auto"/>
                                          </w:divBdr>
                                          <w:divsChild>
                                            <w:div w:id="1253778025">
                                              <w:marLeft w:val="0"/>
                                              <w:marRight w:val="0"/>
                                              <w:marTop w:val="0"/>
                                              <w:marBottom w:val="0"/>
                                              <w:divBdr>
                                                <w:top w:val="none" w:sz="0" w:space="0" w:color="auto"/>
                                                <w:left w:val="none" w:sz="0" w:space="0" w:color="auto"/>
                                                <w:bottom w:val="none" w:sz="0" w:space="0" w:color="auto"/>
                                                <w:right w:val="none" w:sz="0" w:space="0" w:color="auto"/>
                                              </w:divBdr>
                                              <w:divsChild>
                                                <w:div w:id="1022708123">
                                                  <w:marLeft w:val="0"/>
                                                  <w:marRight w:val="0"/>
                                                  <w:marTop w:val="0"/>
                                                  <w:marBottom w:val="0"/>
                                                  <w:divBdr>
                                                    <w:top w:val="none" w:sz="0" w:space="0" w:color="auto"/>
                                                    <w:left w:val="none" w:sz="0" w:space="0" w:color="auto"/>
                                                    <w:bottom w:val="none" w:sz="0" w:space="0" w:color="auto"/>
                                                    <w:right w:val="none" w:sz="0" w:space="0" w:color="auto"/>
                                                  </w:divBdr>
                                                  <w:divsChild>
                                                    <w:div w:id="1795099937">
                                                      <w:marLeft w:val="0"/>
                                                      <w:marRight w:val="0"/>
                                                      <w:marTop w:val="0"/>
                                                      <w:marBottom w:val="0"/>
                                                      <w:divBdr>
                                                        <w:top w:val="none" w:sz="0" w:space="0" w:color="auto"/>
                                                        <w:left w:val="none" w:sz="0" w:space="0" w:color="auto"/>
                                                        <w:bottom w:val="none" w:sz="0" w:space="0" w:color="auto"/>
                                                        <w:right w:val="none" w:sz="0" w:space="0" w:color="auto"/>
                                                      </w:divBdr>
                                                      <w:divsChild>
                                                        <w:div w:id="909386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536307312">
                                      <w:marLeft w:val="0"/>
                                      <w:marRight w:val="0"/>
                                      <w:marTop w:val="0"/>
                                      <w:marBottom w:val="0"/>
                                      <w:divBdr>
                                        <w:top w:val="none" w:sz="0" w:space="0" w:color="auto"/>
                                        <w:left w:val="none" w:sz="0" w:space="0" w:color="auto"/>
                                        <w:bottom w:val="none" w:sz="0" w:space="0" w:color="auto"/>
                                        <w:right w:val="none" w:sz="0" w:space="0" w:color="auto"/>
                                      </w:divBdr>
                                      <w:divsChild>
                                        <w:div w:id="187192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3828812">
          <w:marLeft w:val="0"/>
          <w:marRight w:val="0"/>
          <w:marTop w:val="0"/>
          <w:marBottom w:val="0"/>
          <w:divBdr>
            <w:top w:val="none" w:sz="0" w:space="0" w:color="auto"/>
            <w:left w:val="none" w:sz="0" w:space="0" w:color="auto"/>
            <w:bottom w:val="none" w:sz="0" w:space="0" w:color="auto"/>
            <w:right w:val="none" w:sz="0" w:space="0" w:color="auto"/>
          </w:divBdr>
          <w:divsChild>
            <w:div w:id="2052068144">
              <w:marLeft w:val="0"/>
              <w:marRight w:val="0"/>
              <w:marTop w:val="0"/>
              <w:marBottom w:val="0"/>
              <w:divBdr>
                <w:top w:val="none" w:sz="0" w:space="0" w:color="auto"/>
                <w:left w:val="none" w:sz="0" w:space="0" w:color="auto"/>
                <w:bottom w:val="none" w:sz="0" w:space="0" w:color="auto"/>
                <w:right w:val="none" w:sz="0" w:space="0" w:color="auto"/>
              </w:divBdr>
              <w:divsChild>
                <w:div w:id="1231423408">
                  <w:marLeft w:val="0"/>
                  <w:marRight w:val="0"/>
                  <w:marTop w:val="0"/>
                  <w:marBottom w:val="0"/>
                  <w:divBdr>
                    <w:top w:val="none" w:sz="0" w:space="0" w:color="auto"/>
                    <w:left w:val="none" w:sz="0" w:space="0" w:color="auto"/>
                    <w:bottom w:val="none" w:sz="0" w:space="0" w:color="auto"/>
                    <w:right w:val="none" w:sz="0" w:space="0" w:color="auto"/>
                  </w:divBdr>
                  <w:divsChild>
                    <w:div w:id="1580752180">
                      <w:marLeft w:val="0"/>
                      <w:marRight w:val="0"/>
                      <w:marTop w:val="0"/>
                      <w:marBottom w:val="0"/>
                      <w:divBdr>
                        <w:top w:val="none" w:sz="0" w:space="0" w:color="auto"/>
                        <w:left w:val="none" w:sz="0" w:space="0" w:color="auto"/>
                        <w:bottom w:val="none" w:sz="0" w:space="0" w:color="auto"/>
                        <w:right w:val="none" w:sz="0" w:space="0" w:color="auto"/>
                      </w:divBdr>
                      <w:divsChild>
                        <w:div w:id="1277100154">
                          <w:marLeft w:val="0"/>
                          <w:marRight w:val="0"/>
                          <w:marTop w:val="0"/>
                          <w:marBottom w:val="0"/>
                          <w:divBdr>
                            <w:top w:val="none" w:sz="0" w:space="0" w:color="auto"/>
                            <w:left w:val="none" w:sz="0" w:space="0" w:color="auto"/>
                            <w:bottom w:val="none" w:sz="0" w:space="0" w:color="auto"/>
                            <w:right w:val="none" w:sz="0" w:space="0" w:color="auto"/>
                          </w:divBdr>
                          <w:divsChild>
                            <w:div w:id="40522156">
                              <w:marLeft w:val="0"/>
                              <w:marRight w:val="0"/>
                              <w:marTop w:val="0"/>
                              <w:marBottom w:val="0"/>
                              <w:divBdr>
                                <w:top w:val="none" w:sz="0" w:space="0" w:color="auto"/>
                                <w:left w:val="none" w:sz="0" w:space="0" w:color="auto"/>
                                <w:bottom w:val="none" w:sz="0" w:space="0" w:color="auto"/>
                                <w:right w:val="none" w:sz="0" w:space="0" w:color="auto"/>
                              </w:divBdr>
                              <w:divsChild>
                                <w:div w:id="1539122319">
                                  <w:marLeft w:val="0"/>
                                  <w:marRight w:val="0"/>
                                  <w:marTop w:val="0"/>
                                  <w:marBottom w:val="0"/>
                                  <w:divBdr>
                                    <w:top w:val="none" w:sz="0" w:space="0" w:color="auto"/>
                                    <w:left w:val="none" w:sz="0" w:space="0" w:color="auto"/>
                                    <w:bottom w:val="none" w:sz="0" w:space="0" w:color="auto"/>
                                    <w:right w:val="none" w:sz="0" w:space="0" w:color="auto"/>
                                  </w:divBdr>
                                  <w:divsChild>
                                    <w:div w:id="1727290407">
                                      <w:marLeft w:val="0"/>
                                      <w:marRight w:val="0"/>
                                      <w:marTop w:val="0"/>
                                      <w:marBottom w:val="0"/>
                                      <w:divBdr>
                                        <w:top w:val="none" w:sz="0" w:space="0" w:color="auto"/>
                                        <w:left w:val="none" w:sz="0" w:space="0" w:color="auto"/>
                                        <w:bottom w:val="none" w:sz="0" w:space="0" w:color="auto"/>
                                        <w:right w:val="none" w:sz="0" w:space="0" w:color="auto"/>
                                      </w:divBdr>
                                      <w:divsChild>
                                        <w:div w:id="1732343712">
                                          <w:marLeft w:val="0"/>
                                          <w:marRight w:val="0"/>
                                          <w:marTop w:val="0"/>
                                          <w:marBottom w:val="0"/>
                                          <w:divBdr>
                                            <w:top w:val="none" w:sz="0" w:space="0" w:color="auto"/>
                                            <w:left w:val="none" w:sz="0" w:space="0" w:color="auto"/>
                                            <w:bottom w:val="none" w:sz="0" w:space="0" w:color="auto"/>
                                            <w:right w:val="none" w:sz="0" w:space="0" w:color="auto"/>
                                          </w:divBdr>
                                          <w:divsChild>
                                            <w:div w:id="1921673977">
                                              <w:marLeft w:val="0"/>
                                              <w:marRight w:val="0"/>
                                              <w:marTop w:val="0"/>
                                              <w:marBottom w:val="0"/>
                                              <w:divBdr>
                                                <w:top w:val="none" w:sz="0" w:space="0" w:color="auto"/>
                                                <w:left w:val="none" w:sz="0" w:space="0" w:color="auto"/>
                                                <w:bottom w:val="none" w:sz="0" w:space="0" w:color="auto"/>
                                                <w:right w:val="none" w:sz="0" w:space="0" w:color="auto"/>
                                              </w:divBdr>
                                              <w:divsChild>
                                                <w:div w:id="2128813301">
                                                  <w:marLeft w:val="0"/>
                                                  <w:marRight w:val="0"/>
                                                  <w:marTop w:val="0"/>
                                                  <w:marBottom w:val="0"/>
                                                  <w:divBdr>
                                                    <w:top w:val="none" w:sz="0" w:space="0" w:color="auto"/>
                                                    <w:left w:val="none" w:sz="0" w:space="0" w:color="auto"/>
                                                    <w:bottom w:val="none" w:sz="0" w:space="0" w:color="auto"/>
                                                    <w:right w:val="none" w:sz="0" w:space="0" w:color="auto"/>
                                                  </w:divBdr>
                                                  <w:divsChild>
                                                    <w:div w:id="300889745">
                                                      <w:marLeft w:val="0"/>
                                                      <w:marRight w:val="0"/>
                                                      <w:marTop w:val="0"/>
                                                      <w:marBottom w:val="0"/>
                                                      <w:divBdr>
                                                        <w:top w:val="none" w:sz="0" w:space="0" w:color="auto"/>
                                                        <w:left w:val="none" w:sz="0" w:space="0" w:color="auto"/>
                                                        <w:bottom w:val="none" w:sz="0" w:space="0" w:color="auto"/>
                                                        <w:right w:val="none" w:sz="0" w:space="0" w:color="auto"/>
                                                      </w:divBdr>
                                                      <w:divsChild>
                                                        <w:div w:id="1900482154">
                                                          <w:marLeft w:val="0"/>
                                                          <w:marRight w:val="0"/>
                                                          <w:marTop w:val="0"/>
                                                          <w:marBottom w:val="0"/>
                                                          <w:divBdr>
                                                            <w:top w:val="none" w:sz="0" w:space="0" w:color="auto"/>
                                                            <w:left w:val="none" w:sz="0" w:space="0" w:color="auto"/>
                                                            <w:bottom w:val="none" w:sz="0" w:space="0" w:color="auto"/>
                                                            <w:right w:val="none" w:sz="0" w:space="0" w:color="auto"/>
                                                          </w:divBdr>
                                                          <w:divsChild>
                                                            <w:div w:id="471286478">
                                                              <w:marLeft w:val="0"/>
                                                              <w:marRight w:val="0"/>
                                                              <w:marTop w:val="0"/>
                                                              <w:marBottom w:val="0"/>
                                                              <w:divBdr>
                                                                <w:top w:val="none" w:sz="0" w:space="0" w:color="auto"/>
                                                                <w:left w:val="none" w:sz="0" w:space="0" w:color="auto"/>
                                                                <w:bottom w:val="none" w:sz="0" w:space="0" w:color="auto"/>
                                                                <w:right w:val="none" w:sz="0" w:space="0" w:color="auto"/>
                                                              </w:divBdr>
                                                              <w:divsChild>
                                                                <w:div w:id="121943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15058850">
      <w:bodyDiv w:val="1"/>
      <w:marLeft w:val="0"/>
      <w:marRight w:val="0"/>
      <w:marTop w:val="0"/>
      <w:marBottom w:val="0"/>
      <w:divBdr>
        <w:top w:val="none" w:sz="0" w:space="0" w:color="auto"/>
        <w:left w:val="none" w:sz="0" w:space="0" w:color="auto"/>
        <w:bottom w:val="none" w:sz="0" w:space="0" w:color="auto"/>
        <w:right w:val="none" w:sz="0" w:space="0" w:color="auto"/>
      </w:divBdr>
      <w:divsChild>
        <w:div w:id="1080756879">
          <w:blockQuote w:val="1"/>
          <w:marLeft w:val="720"/>
          <w:marRight w:val="720"/>
          <w:marTop w:val="100"/>
          <w:marBottom w:val="100"/>
          <w:divBdr>
            <w:top w:val="none" w:sz="0" w:space="0" w:color="auto"/>
            <w:left w:val="none" w:sz="0" w:space="0" w:color="auto"/>
            <w:bottom w:val="none" w:sz="0" w:space="0" w:color="auto"/>
            <w:right w:val="none" w:sz="0" w:space="0" w:color="auto"/>
          </w:divBdr>
        </w:div>
        <w:div w:id="467555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6161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5116412">
          <w:blockQuote w:val="1"/>
          <w:marLeft w:val="720"/>
          <w:marRight w:val="720"/>
          <w:marTop w:val="100"/>
          <w:marBottom w:val="100"/>
          <w:divBdr>
            <w:top w:val="none" w:sz="0" w:space="0" w:color="auto"/>
            <w:left w:val="none" w:sz="0" w:space="0" w:color="auto"/>
            <w:bottom w:val="none" w:sz="0" w:space="0" w:color="auto"/>
            <w:right w:val="none" w:sz="0" w:space="0" w:color="auto"/>
          </w:divBdr>
        </w:div>
        <w:div w:id="19301890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000271">
      <w:bodyDiv w:val="1"/>
      <w:marLeft w:val="0"/>
      <w:marRight w:val="0"/>
      <w:marTop w:val="0"/>
      <w:marBottom w:val="0"/>
      <w:divBdr>
        <w:top w:val="none" w:sz="0" w:space="0" w:color="auto"/>
        <w:left w:val="none" w:sz="0" w:space="0" w:color="auto"/>
        <w:bottom w:val="none" w:sz="0" w:space="0" w:color="auto"/>
        <w:right w:val="none" w:sz="0" w:space="0" w:color="auto"/>
      </w:divBdr>
      <w:divsChild>
        <w:div w:id="478116137">
          <w:marLeft w:val="0"/>
          <w:marRight w:val="0"/>
          <w:marTop w:val="0"/>
          <w:marBottom w:val="0"/>
          <w:divBdr>
            <w:top w:val="none" w:sz="0" w:space="0" w:color="auto"/>
            <w:left w:val="none" w:sz="0" w:space="0" w:color="auto"/>
            <w:bottom w:val="none" w:sz="0" w:space="0" w:color="auto"/>
            <w:right w:val="none" w:sz="0" w:space="0" w:color="auto"/>
          </w:divBdr>
          <w:divsChild>
            <w:div w:id="1923877836">
              <w:marLeft w:val="0"/>
              <w:marRight w:val="0"/>
              <w:marTop w:val="0"/>
              <w:marBottom w:val="0"/>
              <w:divBdr>
                <w:top w:val="none" w:sz="0" w:space="0" w:color="auto"/>
                <w:left w:val="none" w:sz="0" w:space="0" w:color="auto"/>
                <w:bottom w:val="none" w:sz="0" w:space="0" w:color="auto"/>
                <w:right w:val="none" w:sz="0" w:space="0" w:color="auto"/>
              </w:divBdr>
              <w:divsChild>
                <w:div w:id="2037340436">
                  <w:marLeft w:val="0"/>
                  <w:marRight w:val="0"/>
                  <w:marTop w:val="0"/>
                  <w:marBottom w:val="0"/>
                  <w:divBdr>
                    <w:top w:val="none" w:sz="0" w:space="0" w:color="auto"/>
                    <w:left w:val="none" w:sz="0" w:space="0" w:color="auto"/>
                    <w:bottom w:val="none" w:sz="0" w:space="0" w:color="auto"/>
                    <w:right w:val="none" w:sz="0" w:space="0" w:color="auto"/>
                  </w:divBdr>
                  <w:divsChild>
                    <w:div w:id="841705606">
                      <w:marLeft w:val="0"/>
                      <w:marRight w:val="0"/>
                      <w:marTop w:val="0"/>
                      <w:marBottom w:val="0"/>
                      <w:divBdr>
                        <w:top w:val="none" w:sz="0" w:space="0" w:color="auto"/>
                        <w:left w:val="none" w:sz="0" w:space="0" w:color="auto"/>
                        <w:bottom w:val="none" w:sz="0" w:space="0" w:color="auto"/>
                        <w:right w:val="none" w:sz="0" w:space="0" w:color="auto"/>
                      </w:divBdr>
                      <w:divsChild>
                        <w:div w:id="660081232">
                          <w:marLeft w:val="0"/>
                          <w:marRight w:val="0"/>
                          <w:marTop w:val="0"/>
                          <w:marBottom w:val="0"/>
                          <w:divBdr>
                            <w:top w:val="none" w:sz="0" w:space="0" w:color="auto"/>
                            <w:left w:val="none" w:sz="0" w:space="0" w:color="auto"/>
                            <w:bottom w:val="none" w:sz="0" w:space="0" w:color="auto"/>
                            <w:right w:val="none" w:sz="0" w:space="0" w:color="auto"/>
                          </w:divBdr>
                          <w:divsChild>
                            <w:div w:id="1504707675">
                              <w:marLeft w:val="0"/>
                              <w:marRight w:val="0"/>
                              <w:marTop w:val="0"/>
                              <w:marBottom w:val="0"/>
                              <w:divBdr>
                                <w:top w:val="none" w:sz="0" w:space="0" w:color="auto"/>
                                <w:left w:val="none" w:sz="0" w:space="0" w:color="auto"/>
                                <w:bottom w:val="none" w:sz="0" w:space="0" w:color="auto"/>
                                <w:right w:val="none" w:sz="0" w:space="0" w:color="auto"/>
                              </w:divBdr>
                              <w:divsChild>
                                <w:div w:id="1012611835">
                                  <w:marLeft w:val="0"/>
                                  <w:marRight w:val="0"/>
                                  <w:marTop w:val="0"/>
                                  <w:marBottom w:val="0"/>
                                  <w:divBdr>
                                    <w:top w:val="none" w:sz="0" w:space="0" w:color="auto"/>
                                    <w:left w:val="none" w:sz="0" w:space="0" w:color="auto"/>
                                    <w:bottom w:val="none" w:sz="0" w:space="0" w:color="auto"/>
                                    <w:right w:val="none" w:sz="0" w:space="0" w:color="auto"/>
                                  </w:divBdr>
                                  <w:divsChild>
                                    <w:div w:id="2011326131">
                                      <w:marLeft w:val="0"/>
                                      <w:marRight w:val="0"/>
                                      <w:marTop w:val="0"/>
                                      <w:marBottom w:val="0"/>
                                      <w:divBdr>
                                        <w:top w:val="none" w:sz="0" w:space="0" w:color="auto"/>
                                        <w:left w:val="none" w:sz="0" w:space="0" w:color="auto"/>
                                        <w:bottom w:val="none" w:sz="0" w:space="0" w:color="auto"/>
                                        <w:right w:val="none" w:sz="0" w:space="0" w:color="auto"/>
                                      </w:divBdr>
                                      <w:divsChild>
                                        <w:div w:id="1764255888">
                                          <w:marLeft w:val="0"/>
                                          <w:marRight w:val="0"/>
                                          <w:marTop w:val="0"/>
                                          <w:marBottom w:val="0"/>
                                          <w:divBdr>
                                            <w:top w:val="none" w:sz="0" w:space="0" w:color="auto"/>
                                            <w:left w:val="none" w:sz="0" w:space="0" w:color="auto"/>
                                            <w:bottom w:val="none" w:sz="0" w:space="0" w:color="auto"/>
                                            <w:right w:val="none" w:sz="0" w:space="0" w:color="auto"/>
                                          </w:divBdr>
                                          <w:divsChild>
                                            <w:div w:id="1507551198">
                                              <w:marLeft w:val="0"/>
                                              <w:marRight w:val="0"/>
                                              <w:marTop w:val="0"/>
                                              <w:marBottom w:val="0"/>
                                              <w:divBdr>
                                                <w:top w:val="none" w:sz="0" w:space="0" w:color="auto"/>
                                                <w:left w:val="none" w:sz="0" w:space="0" w:color="auto"/>
                                                <w:bottom w:val="none" w:sz="0" w:space="0" w:color="auto"/>
                                                <w:right w:val="none" w:sz="0" w:space="0" w:color="auto"/>
                                              </w:divBdr>
                                              <w:divsChild>
                                                <w:div w:id="788283065">
                                                  <w:marLeft w:val="0"/>
                                                  <w:marRight w:val="0"/>
                                                  <w:marTop w:val="0"/>
                                                  <w:marBottom w:val="0"/>
                                                  <w:divBdr>
                                                    <w:top w:val="none" w:sz="0" w:space="0" w:color="auto"/>
                                                    <w:left w:val="none" w:sz="0" w:space="0" w:color="auto"/>
                                                    <w:bottom w:val="none" w:sz="0" w:space="0" w:color="auto"/>
                                                    <w:right w:val="none" w:sz="0" w:space="0" w:color="auto"/>
                                                  </w:divBdr>
                                                  <w:divsChild>
                                                    <w:div w:id="1387531536">
                                                      <w:marLeft w:val="0"/>
                                                      <w:marRight w:val="0"/>
                                                      <w:marTop w:val="0"/>
                                                      <w:marBottom w:val="0"/>
                                                      <w:divBdr>
                                                        <w:top w:val="none" w:sz="0" w:space="0" w:color="auto"/>
                                                        <w:left w:val="none" w:sz="0" w:space="0" w:color="auto"/>
                                                        <w:bottom w:val="none" w:sz="0" w:space="0" w:color="auto"/>
                                                        <w:right w:val="none" w:sz="0" w:space="0" w:color="auto"/>
                                                      </w:divBdr>
                                                      <w:divsChild>
                                                        <w:div w:id="18278919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10543491">
                                      <w:marLeft w:val="0"/>
                                      <w:marRight w:val="0"/>
                                      <w:marTop w:val="0"/>
                                      <w:marBottom w:val="0"/>
                                      <w:divBdr>
                                        <w:top w:val="none" w:sz="0" w:space="0" w:color="auto"/>
                                        <w:left w:val="none" w:sz="0" w:space="0" w:color="auto"/>
                                        <w:bottom w:val="none" w:sz="0" w:space="0" w:color="auto"/>
                                        <w:right w:val="none" w:sz="0" w:space="0" w:color="auto"/>
                                      </w:divBdr>
                                      <w:divsChild>
                                        <w:div w:id="19569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6609890">
          <w:marLeft w:val="0"/>
          <w:marRight w:val="0"/>
          <w:marTop w:val="0"/>
          <w:marBottom w:val="0"/>
          <w:divBdr>
            <w:top w:val="none" w:sz="0" w:space="0" w:color="auto"/>
            <w:left w:val="none" w:sz="0" w:space="0" w:color="auto"/>
            <w:bottom w:val="none" w:sz="0" w:space="0" w:color="auto"/>
            <w:right w:val="none" w:sz="0" w:space="0" w:color="auto"/>
          </w:divBdr>
          <w:divsChild>
            <w:div w:id="1526946287">
              <w:marLeft w:val="0"/>
              <w:marRight w:val="0"/>
              <w:marTop w:val="0"/>
              <w:marBottom w:val="0"/>
              <w:divBdr>
                <w:top w:val="none" w:sz="0" w:space="0" w:color="auto"/>
                <w:left w:val="none" w:sz="0" w:space="0" w:color="auto"/>
                <w:bottom w:val="none" w:sz="0" w:space="0" w:color="auto"/>
                <w:right w:val="none" w:sz="0" w:space="0" w:color="auto"/>
              </w:divBdr>
              <w:divsChild>
                <w:div w:id="945044099">
                  <w:marLeft w:val="0"/>
                  <w:marRight w:val="0"/>
                  <w:marTop w:val="0"/>
                  <w:marBottom w:val="0"/>
                  <w:divBdr>
                    <w:top w:val="none" w:sz="0" w:space="0" w:color="auto"/>
                    <w:left w:val="none" w:sz="0" w:space="0" w:color="auto"/>
                    <w:bottom w:val="none" w:sz="0" w:space="0" w:color="auto"/>
                    <w:right w:val="none" w:sz="0" w:space="0" w:color="auto"/>
                  </w:divBdr>
                  <w:divsChild>
                    <w:div w:id="46997457">
                      <w:marLeft w:val="0"/>
                      <w:marRight w:val="0"/>
                      <w:marTop w:val="0"/>
                      <w:marBottom w:val="0"/>
                      <w:divBdr>
                        <w:top w:val="none" w:sz="0" w:space="0" w:color="auto"/>
                        <w:left w:val="none" w:sz="0" w:space="0" w:color="auto"/>
                        <w:bottom w:val="none" w:sz="0" w:space="0" w:color="auto"/>
                        <w:right w:val="none" w:sz="0" w:space="0" w:color="auto"/>
                      </w:divBdr>
                      <w:divsChild>
                        <w:div w:id="496656854">
                          <w:marLeft w:val="0"/>
                          <w:marRight w:val="0"/>
                          <w:marTop w:val="0"/>
                          <w:marBottom w:val="0"/>
                          <w:divBdr>
                            <w:top w:val="none" w:sz="0" w:space="0" w:color="auto"/>
                            <w:left w:val="none" w:sz="0" w:space="0" w:color="auto"/>
                            <w:bottom w:val="none" w:sz="0" w:space="0" w:color="auto"/>
                            <w:right w:val="none" w:sz="0" w:space="0" w:color="auto"/>
                          </w:divBdr>
                          <w:divsChild>
                            <w:div w:id="2039889461">
                              <w:marLeft w:val="0"/>
                              <w:marRight w:val="0"/>
                              <w:marTop w:val="0"/>
                              <w:marBottom w:val="0"/>
                              <w:divBdr>
                                <w:top w:val="none" w:sz="0" w:space="0" w:color="auto"/>
                                <w:left w:val="none" w:sz="0" w:space="0" w:color="auto"/>
                                <w:bottom w:val="none" w:sz="0" w:space="0" w:color="auto"/>
                                <w:right w:val="none" w:sz="0" w:space="0" w:color="auto"/>
                              </w:divBdr>
                              <w:divsChild>
                                <w:div w:id="962150898">
                                  <w:marLeft w:val="0"/>
                                  <w:marRight w:val="0"/>
                                  <w:marTop w:val="0"/>
                                  <w:marBottom w:val="0"/>
                                  <w:divBdr>
                                    <w:top w:val="none" w:sz="0" w:space="0" w:color="auto"/>
                                    <w:left w:val="none" w:sz="0" w:space="0" w:color="auto"/>
                                    <w:bottom w:val="none" w:sz="0" w:space="0" w:color="auto"/>
                                    <w:right w:val="none" w:sz="0" w:space="0" w:color="auto"/>
                                  </w:divBdr>
                                  <w:divsChild>
                                    <w:div w:id="348601413">
                                      <w:marLeft w:val="0"/>
                                      <w:marRight w:val="0"/>
                                      <w:marTop w:val="0"/>
                                      <w:marBottom w:val="0"/>
                                      <w:divBdr>
                                        <w:top w:val="none" w:sz="0" w:space="0" w:color="auto"/>
                                        <w:left w:val="none" w:sz="0" w:space="0" w:color="auto"/>
                                        <w:bottom w:val="none" w:sz="0" w:space="0" w:color="auto"/>
                                        <w:right w:val="none" w:sz="0" w:space="0" w:color="auto"/>
                                      </w:divBdr>
                                      <w:divsChild>
                                        <w:div w:id="1115445278">
                                          <w:marLeft w:val="0"/>
                                          <w:marRight w:val="0"/>
                                          <w:marTop w:val="0"/>
                                          <w:marBottom w:val="0"/>
                                          <w:divBdr>
                                            <w:top w:val="none" w:sz="0" w:space="0" w:color="auto"/>
                                            <w:left w:val="none" w:sz="0" w:space="0" w:color="auto"/>
                                            <w:bottom w:val="none" w:sz="0" w:space="0" w:color="auto"/>
                                            <w:right w:val="none" w:sz="0" w:space="0" w:color="auto"/>
                                          </w:divBdr>
                                          <w:divsChild>
                                            <w:div w:id="911812335">
                                              <w:marLeft w:val="0"/>
                                              <w:marRight w:val="0"/>
                                              <w:marTop w:val="0"/>
                                              <w:marBottom w:val="0"/>
                                              <w:divBdr>
                                                <w:top w:val="none" w:sz="0" w:space="0" w:color="auto"/>
                                                <w:left w:val="none" w:sz="0" w:space="0" w:color="auto"/>
                                                <w:bottom w:val="none" w:sz="0" w:space="0" w:color="auto"/>
                                                <w:right w:val="none" w:sz="0" w:space="0" w:color="auto"/>
                                              </w:divBdr>
                                              <w:divsChild>
                                                <w:div w:id="919557067">
                                                  <w:marLeft w:val="0"/>
                                                  <w:marRight w:val="0"/>
                                                  <w:marTop w:val="0"/>
                                                  <w:marBottom w:val="0"/>
                                                  <w:divBdr>
                                                    <w:top w:val="none" w:sz="0" w:space="0" w:color="auto"/>
                                                    <w:left w:val="none" w:sz="0" w:space="0" w:color="auto"/>
                                                    <w:bottom w:val="none" w:sz="0" w:space="0" w:color="auto"/>
                                                    <w:right w:val="none" w:sz="0" w:space="0" w:color="auto"/>
                                                  </w:divBdr>
                                                  <w:divsChild>
                                                    <w:div w:id="476529680">
                                                      <w:marLeft w:val="0"/>
                                                      <w:marRight w:val="0"/>
                                                      <w:marTop w:val="0"/>
                                                      <w:marBottom w:val="0"/>
                                                      <w:divBdr>
                                                        <w:top w:val="none" w:sz="0" w:space="0" w:color="auto"/>
                                                        <w:left w:val="none" w:sz="0" w:space="0" w:color="auto"/>
                                                        <w:bottom w:val="none" w:sz="0" w:space="0" w:color="auto"/>
                                                        <w:right w:val="none" w:sz="0" w:space="0" w:color="auto"/>
                                                      </w:divBdr>
                                                      <w:divsChild>
                                                        <w:div w:id="1234580434">
                                                          <w:marLeft w:val="0"/>
                                                          <w:marRight w:val="0"/>
                                                          <w:marTop w:val="0"/>
                                                          <w:marBottom w:val="0"/>
                                                          <w:divBdr>
                                                            <w:top w:val="none" w:sz="0" w:space="0" w:color="auto"/>
                                                            <w:left w:val="none" w:sz="0" w:space="0" w:color="auto"/>
                                                            <w:bottom w:val="none" w:sz="0" w:space="0" w:color="auto"/>
                                                            <w:right w:val="none" w:sz="0" w:space="0" w:color="auto"/>
                                                          </w:divBdr>
                                                          <w:divsChild>
                                                            <w:div w:id="1374113366">
                                                              <w:marLeft w:val="0"/>
                                                              <w:marRight w:val="0"/>
                                                              <w:marTop w:val="0"/>
                                                              <w:marBottom w:val="0"/>
                                                              <w:divBdr>
                                                                <w:top w:val="none" w:sz="0" w:space="0" w:color="auto"/>
                                                                <w:left w:val="none" w:sz="0" w:space="0" w:color="auto"/>
                                                                <w:bottom w:val="none" w:sz="0" w:space="0" w:color="auto"/>
                                                                <w:right w:val="none" w:sz="0" w:space="0" w:color="auto"/>
                                                              </w:divBdr>
                                                              <w:divsChild>
                                                                <w:div w:id="86621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47240234">
      <w:bodyDiv w:val="1"/>
      <w:marLeft w:val="0"/>
      <w:marRight w:val="0"/>
      <w:marTop w:val="0"/>
      <w:marBottom w:val="0"/>
      <w:divBdr>
        <w:top w:val="none" w:sz="0" w:space="0" w:color="auto"/>
        <w:left w:val="none" w:sz="0" w:space="0" w:color="auto"/>
        <w:bottom w:val="none" w:sz="0" w:space="0" w:color="auto"/>
        <w:right w:val="none" w:sz="0" w:space="0" w:color="auto"/>
      </w:divBdr>
    </w:div>
    <w:div w:id="1170872085">
      <w:bodyDiv w:val="1"/>
      <w:marLeft w:val="0"/>
      <w:marRight w:val="0"/>
      <w:marTop w:val="0"/>
      <w:marBottom w:val="0"/>
      <w:divBdr>
        <w:top w:val="none" w:sz="0" w:space="0" w:color="auto"/>
        <w:left w:val="none" w:sz="0" w:space="0" w:color="auto"/>
        <w:bottom w:val="none" w:sz="0" w:space="0" w:color="auto"/>
        <w:right w:val="none" w:sz="0" w:space="0" w:color="auto"/>
      </w:divBdr>
    </w:div>
    <w:div w:id="1200312935">
      <w:bodyDiv w:val="1"/>
      <w:marLeft w:val="0"/>
      <w:marRight w:val="0"/>
      <w:marTop w:val="0"/>
      <w:marBottom w:val="0"/>
      <w:divBdr>
        <w:top w:val="none" w:sz="0" w:space="0" w:color="auto"/>
        <w:left w:val="none" w:sz="0" w:space="0" w:color="auto"/>
        <w:bottom w:val="none" w:sz="0" w:space="0" w:color="auto"/>
        <w:right w:val="none" w:sz="0" w:space="0" w:color="auto"/>
      </w:divBdr>
    </w:div>
    <w:div w:id="1226451749">
      <w:bodyDiv w:val="1"/>
      <w:marLeft w:val="0"/>
      <w:marRight w:val="0"/>
      <w:marTop w:val="0"/>
      <w:marBottom w:val="0"/>
      <w:divBdr>
        <w:top w:val="none" w:sz="0" w:space="0" w:color="auto"/>
        <w:left w:val="none" w:sz="0" w:space="0" w:color="auto"/>
        <w:bottom w:val="none" w:sz="0" w:space="0" w:color="auto"/>
        <w:right w:val="none" w:sz="0" w:space="0" w:color="auto"/>
      </w:divBdr>
    </w:div>
    <w:div w:id="1247494314">
      <w:bodyDiv w:val="1"/>
      <w:marLeft w:val="0"/>
      <w:marRight w:val="0"/>
      <w:marTop w:val="0"/>
      <w:marBottom w:val="0"/>
      <w:divBdr>
        <w:top w:val="none" w:sz="0" w:space="0" w:color="auto"/>
        <w:left w:val="none" w:sz="0" w:space="0" w:color="auto"/>
        <w:bottom w:val="none" w:sz="0" w:space="0" w:color="auto"/>
        <w:right w:val="none" w:sz="0" w:space="0" w:color="auto"/>
      </w:divBdr>
    </w:div>
    <w:div w:id="1262646117">
      <w:bodyDiv w:val="1"/>
      <w:marLeft w:val="0"/>
      <w:marRight w:val="0"/>
      <w:marTop w:val="0"/>
      <w:marBottom w:val="0"/>
      <w:divBdr>
        <w:top w:val="none" w:sz="0" w:space="0" w:color="auto"/>
        <w:left w:val="none" w:sz="0" w:space="0" w:color="auto"/>
        <w:bottom w:val="none" w:sz="0" w:space="0" w:color="auto"/>
        <w:right w:val="none" w:sz="0" w:space="0" w:color="auto"/>
      </w:divBdr>
    </w:div>
    <w:div w:id="1346446013">
      <w:bodyDiv w:val="1"/>
      <w:marLeft w:val="0"/>
      <w:marRight w:val="0"/>
      <w:marTop w:val="0"/>
      <w:marBottom w:val="0"/>
      <w:divBdr>
        <w:top w:val="none" w:sz="0" w:space="0" w:color="auto"/>
        <w:left w:val="none" w:sz="0" w:space="0" w:color="auto"/>
        <w:bottom w:val="none" w:sz="0" w:space="0" w:color="auto"/>
        <w:right w:val="none" w:sz="0" w:space="0" w:color="auto"/>
      </w:divBdr>
      <w:divsChild>
        <w:div w:id="1459835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8696870">
      <w:bodyDiv w:val="1"/>
      <w:marLeft w:val="0"/>
      <w:marRight w:val="0"/>
      <w:marTop w:val="0"/>
      <w:marBottom w:val="0"/>
      <w:divBdr>
        <w:top w:val="none" w:sz="0" w:space="0" w:color="auto"/>
        <w:left w:val="none" w:sz="0" w:space="0" w:color="auto"/>
        <w:bottom w:val="none" w:sz="0" w:space="0" w:color="auto"/>
        <w:right w:val="none" w:sz="0" w:space="0" w:color="auto"/>
      </w:divBdr>
      <w:divsChild>
        <w:div w:id="951520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9350347">
      <w:bodyDiv w:val="1"/>
      <w:marLeft w:val="0"/>
      <w:marRight w:val="0"/>
      <w:marTop w:val="0"/>
      <w:marBottom w:val="0"/>
      <w:divBdr>
        <w:top w:val="none" w:sz="0" w:space="0" w:color="auto"/>
        <w:left w:val="none" w:sz="0" w:space="0" w:color="auto"/>
        <w:bottom w:val="none" w:sz="0" w:space="0" w:color="auto"/>
        <w:right w:val="none" w:sz="0" w:space="0" w:color="auto"/>
      </w:divBdr>
      <w:divsChild>
        <w:div w:id="1349529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2350097">
      <w:bodyDiv w:val="1"/>
      <w:marLeft w:val="0"/>
      <w:marRight w:val="0"/>
      <w:marTop w:val="0"/>
      <w:marBottom w:val="0"/>
      <w:divBdr>
        <w:top w:val="none" w:sz="0" w:space="0" w:color="auto"/>
        <w:left w:val="none" w:sz="0" w:space="0" w:color="auto"/>
        <w:bottom w:val="none" w:sz="0" w:space="0" w:color="auto"/>
        <w:right w:val="none" w:sz="0" w:space="0" w:color="auto"/>
      </w:divBdr>
    </w:div>
    <w:div w:id="1649284657">
      <w:bodyDiv w:val="1"/>
      <w:marLeft w:val="0"/>
      <w:marRight w:val="0"/>
      <w:marTop w:val="0"/>
      <w:marBottom w:val="0"/>
      <w:divBdr>
        <w:top w:val="none" w:sz="0" w:space="0" w:color="auto"/>
        <w:left w:val="none" w:sz="0" w:space="0" w:color="auto"/>
        <w:bottom w:val="none" w:sz="0" w:space="0" w:color="auto"/>
        <w:right w:val="none" w:sz="0" w:space="0" w:color="auto"/>
      </w:divBdr>
    </w:div>
    <w:div w:id="1677150031">
      <w:bodyDiv w:val="1"/>
      <w:marLeft w:val="0"/>
      <w:marRight w:val="0"/>
      <w:marTop w:val="0"/>
      <w:marBottom w:val="0"/>
      <w:divBdr>
        <w:top w:val="none" w:sz="0" w:space="0" w:color="auto"/>
        <w:left w:val="none" w:sz="0" w:space="0" w:color="auto"/>
        <w:bottom w:val="none" w:sz="0" w:space="0" w:color="auto"/>
        <w:right w:val="none" w:sz="0" w:space="0" w:color="auto"/>
      </w:divBdr>
    </w:div>
    <w:div w:id="1695884041">
      <w:bodyDiv w:val="1"/>
      <w:marLeft w:val="0"/>
      <w:marRight w:val="0"/>
      <w:marTop w:val="0"/>
      <w:marBottom w:val="0"/>
      <w:divBdr>
        <w:top w:val="none" w:sz="0" w:space="0" w:color="auto"/>
        <w:left w:val="none" w:sz="0" w:space="0" w:color="auto"/>
        <w:bottom w:val="none" w:sz="0" w:space="0" w:color="auto"/>
        <w:right w:val="none" w:sz="0" w:space="0" w:color="auto"/>
      </w:divBdr>
    </w:div>
    <w:div w:id="1719278287">
      <w:bodyDiv w:val="1"/>
      <w:marLeft w:val="0"/>
      <w:marRight w:val="0"/>
      <w:marTop w:val="0"/>
      <w:marBottom w:val="0"/>
      <w:divBdr>
        <w:top w:val="none" w:sz="0" w:space="0" w:color="auto"/>
        <w:left w:val="none" w:sz="0" w:space="0" w:color="auto"/>
        <w:bottom w:val="none" w:sz="0" w:space="0" w:color="auto"/>
        <w:right w:val="none" w:sz="0" w:space="0" w:color="auto"/>
      </w:divBdr>
    </w:div>
    <w:div w:id="1723361680">
      <w:bodyDiv w:val="1"/>
      <w:marLeft w:val="0"/>
      <w:marRight w:val="0"/>
      <w:marTop w:val="0"/>
      <w:marBottom w:val="0"/>
      <w:divBdr>
        <w:top w:val="none" w:sz="0" w:space="0" w:color="auto"/>
        <w:left w:val="none" w:sz="0" w:space="0" w:color="auto"/>
        <w:bottom w:val="none" w:sz="0" w:space="0" w:color="auto"/>
        <w:right w:val="none" w:sz="0" w:space="0" w:color="auto"/>
      </w:divBdr>
    </w:div>
    <w:div w:id="1729112206">
      <w:bodyDiv w:val="1"/>
      <w:marLeft w:val="0"/>
      <w:marRight w:val="0"/>
      <w:marTop w:val="0"/>
      <w:marBottom w:val="0"/>
      <w:divBdr>
        <w:top w:val="none" w:sz="0" w:space="0" w:color="auto"/>
        <w:left w:val="none" w:sz="0" w:space="0" w:color="auto"/>
        <w:bottom w:val="none" w:sz="0" w:space="0" w:color="auto"/>
        <w:right w:val="none" w:sz="0" w:space="0" w:color="auto"/>
      </w:divBdr>
    </w:div>
    <w:div w:id="1794248415">
      <w:bodyDiv w:val="1"/>
      <w:marLeft w:val="0"/>
      <w:marRight w:val="0"/>
      <w:marTop w:val="0"/>
      <w:marBottom w:val="0"/>
      <w:divBdr>
        <w:top w:val="none" w:sz="0" w:space="0" w:color="auto"/>
        <w:left w:val="none" w:sz="0" w:space="0" w:color="auto"/>
        <w:bottom w:val="none" w:sz="0" w:space="0" w:color="auto"/>
        <w:right w:val="none" w:sz="0" w:space="0" w:color="auto"/>
      </w:divBdr>
    </w:div>
    <w:div w:id="1866016817">
      <w:bodyDiv w:val="1"/>
      <w:marLeft w:val="0"/>
      <w:marRight w:val="0"/>
      <w:marTop w:val="0"/>
      <w:marBottom w:val="0"/>
      <w:divBdr>
        <w:top w:val="none" w:sz="0" w:space="0" w:color="auto"/>
        <w:left w:val="none" w:sz="0" w:space="0" w:color="auto"/>
        <w:bottom w:val="none" w:sz="0" w:space="0" w:color="auto"/>
        <w:right w:val="none" w:sz="0" w:space="0" w:color="auto"/>
      </w:divBdr>
      <w:divsChild>
        <w:div w:id="359548684">
          <w:blockQuote w:val="1"/>
          <w:marLeft w:val="720"/>
          <w:marRight w:val="720"/>
          <w:marTop w:val="100"/>
          <w:marBottom w:val="100"/>
          <w:divBdr>
            <w:top w:val="none" w:sz="0" w:space="0" w:color="auto"/>
            <w:left w:val="none" w:sz="0" w:space="0" w:color="auto"/>
            <w:bottom w:val="none" w:sz="0" w:space="0" w:color="auto"/>
            <w:right w:val="none" w:sz="0" w:space="0" w:color="auto"/>
          </w:divBdr>
        </w:div>
        <w:div w:id="587617036">
          <w:blockQuote w:val="1"/>
          <w:marLeft w:val="720"/>
          <w:marRight w:val="720"/>
          <w:marTop w:val="100"/>
          <w:marBottom w:val="100"/>
          <w:divBdr>
            <w:top w:val="none" w:sz="0" w:space="0" w:color="auto"/>
            <w:left w:val="none" w:sz="0" w:space="0" w:color="auto"/>
            <w:bottom w:val="none" w:sz="0" w:space="0" w:color="auto"/>
            <w:right w:val="none" w:sz="0" w:space="0" w:color="auto"/>
          </w:divBdr>
        </w:div>
        <w:div w:id="548684077">
          <w:blockQuote w:val="1"/>
          <w:marLeft w:val="720"/>
          <w:marRight w:val="720"/>
          <w:marTop w:val="100"/>
          <w:marBottom w:val="100"/>
          <w:divBdr>
            <w:top w:val="none" w:sz="0" w:space="0" w:color="auto"/>
            <w:left w:val="none" w:sz="0" w:space="0" w:color="auto"/>
            <w:bottom w:val="none" w:sz="0" w:space="0" w:color="auto"/>
            <w:right w:val="none" w:sz="0" w:space="0" w:color="auto"/>
          </w:divBdr>
        </w:div>
        <w:div w:id="50543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121530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2766130">
      <w:bodyDiv w:val="1"/>
      <w:marLeft w:val="0"/>
      <w:marRight w:val="0"/>
      <w:marTop w:val="0"/>
      <w:marBottom w:val="0"/>
      <w:divBdr>
        <w:top w:val="none" w:sz="0" w:space="0" w:color="auto"/>
        <w:left w:val="none" w:sz="0" w:space="0" w:color="auto"/>
        <w:bottom w:val="none" w:sz="0" w:space="0" w:color="auto"/>
        <w:right w:val="none" w:sz="0" w:space="0" w:color="auto"/>
      </w:divBdr>
    </w:div>
    <w:div w:id="1899855426">
      <w:bodyDiv w:val="1"/>
      <w:marLeft w:val="0"/>
      <w:marRight w:val="0"/>
      <w:marTop w:val="0"/>
      <w:marBottom w:val="0"/>
      <w:divBdr>
        <w:top w:val="none" w:sz="0" w:space="0" w:color="auto"/>
        <w:left w:val="none" w:sz="0" w:space="0" w:color="auto"/>
        <w:bottom w:val="none" w:sz="0" w:space="0" w:color="auto"/>
        <w:right w:val="none" w:sz="0" w:space="0" w:color="auto"/>
      </w:divBdr>
    </w:div>
    <w:div w:id="1920214894">
      <w:bodyDiv w:val="1"/>
      <w:marLeft w:val="0"/>
      <w:marRight w:val="0"/>
      <w:marTop w:val="0"/>
      <w:marBottom w:val="0"/>
      <w:divBdr>
        <w:top w:val="none" w:sz="0" w:space="0" w:color="auto"/>
        <w:left w:val="none" w:sz="0" w:space="0" w:color="auto"/>
        <w:bottom w:val="none" w:sz="0" w:space="0" w:color="auto"/>
        <w:right w:val="none" w:sz="0" w:space="0" w:color="auto"/>
      </w:divBdr>
    </w:div>
    <w:div w:id="1987201310">
      <w:bodyDiv w:val="1"/>
      <w:marLeft w:val="0"/>
      <w:marRight w:val="0"/>
      <w:marTop w:val="0"/>
      <w:marBottom w:val="0"/>
      <w:divBdr>
        <w:top w:val="none" w:sz="0" w:space="0" w:color="auto"/>
        <w:left w:val="none" w:sz="0" w:space="0" w:color="auto"/>
        <w:bottom w:val="none" w:sz="0" w:space="0" w:color="auto"/>
        <w:right w:val="none" w:sz="0" w:space="0" w:color="auto"/>
      </w:divBdr>
      <w:divsChild>
        <w:div w:id="835151499">
          <w:blockQuote w:val="1"/>
          <w:marLeft w:val="720"/>
          <w:marRight w:val="720"/>
          <w:marTop w:val="100"/>
          <w:marBottom w:val="100"/>
          <w:divBdr>
            <w:top w:val="none" w:sz="0" w:space="0" w:color="auto"/>
            <w:left w:val="none" w:sz="0" w:space="0" w:color="auto"/>
            <w:bottom w:val="none" w:sz="0" w:space="0" w:color="auto"/>
            <w:right w:val="none" w:sz="0" w:space="0" w:color="auto"/>
          </w:divBdr>
        </w:div>
        <w:div w:id="28280686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08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13298308">
          <w:blockQuote w:val="1"/>
          <w:marLeft w:val="720"/>
          <w:marRight w:val="720"/>
          <w:marTop w:val="100"/>
          <w:marBottom w:val="100"/>
          <w:divBdr>
            <w:top w:val="none" w:sz="0" w:space="0" w:color="auto"/>
            <w:left w:val="none" w:sz="0" w:space="0" w:color="auto"/>
            <w:bottom w:val="none" w:sz="0" w:space="0" w:color="auto"/>
            <w:right w:val="none" w:sz="0" w:space="0" w:color="auto"/>
          </w:divBdr>
        </w:div>
        <w:div w:id="17353506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03900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737189">
      <w:bodyDiv w:val="1"/>
      <w:marLeft w:val="0"/>
      <w:marRight w:val="0"/>
      <w:marTop w:val="0"/>
      <w:marBottom w:val="0"/>
      <w:divBdr>
        <w:top w:val="none" w:sz="0" w:space="0" w:color="auto"/>
        <w:left w:val="none" w:sz="0" w:space="0" w:color="auto"/>
        <w:bottom w:val="none" w:sz="0" w:space="0" w:color="auto"/>
        <w:right w:val="none" w:sz="0" w:space="0" w:color="auto"/>
      </w:divBdr>
    </w:div>
    <w:div w:id="2015834813">
      <w:bodyDiv w:val="1"/>
      <w:marLeft w:val="0"/>
      <w:marRight w:val="0"/>
      <w:marTop w:val="0"/>
      <w:marBottom w:val="0"/>
      <w:divBdr>
        <w:top w:val="none" w:sz="0" w:space="0" w:color="auto"/>
        <w:left w:val="none" w:sz="0" w:space="0" w:color="auto"/>
        <w:bottom w:val="none" w:sz="0" w:space="0" w:color="auto"/>
        <w:right w:val="none" w:sz="0" w:space="0" w:color="auto"/>
      </w:divBdr>
    </w:div>
    <w:div w:id="2019768220">
      <w:bodyDiv w:val="1"/>
      <w:marLeft w:val="0"/>
      <w:marRight w:val="0"/>
      <w:marTop w:val="0"/>
      <w:marBottom w:val="0"/>
      <w:divBdr>
        <w:top w:val="none" w:sz="0" w:space="0" w:color="auto"/>
        <w:left w:val="none" w:sz="0" w:space="0" w:color="auto"/>
        <w:bottom w:val="none" w:sz="0" w:space="0" w:color="auto"/>
        <w:right w:val="none" w:sz="0" w:space="0" w:color="auto"/>
      </w:divBdr>
    </w:div>
    <w:div w:id="2046710525">
      <w:bodyDiv w:val="1"/>
      <w:marLeft w:val="0"/>
      <w:marRight w:val="0"/>
      <w:marTop w:val="0"/>
      <w:marBottom w:val="0"/>
      <w:divBdr>
        <w:top w:val="none" w:sz="0" w:space="0" w:color="auto"/>
        <w:left w:val="none" w:sz="0" w:space="0" w:color="auto"/>
        <w:bottom w:val="none" w:sz="0" w:space="0" w:color="auto"/>
        <w:right w:val="none" w:sz="0" w:space="0" w:color="auto"/>
      </w:divBdr>
      <w:divsChild>
        <w:div w:id="1569341123">
          <w:blockQuote w:val="1"/>
          <w:marLeft w:val="720"/>
          <w:marRight w:val="720"/>
          <w:marTop w:val="100"/>
          <w:marBottom w:val="100"/>
          <w:divBdr>
            <w:top w:val="none" w:sz="0" w:space="0" w:color="auto"/>
            <w:left w:val="none" w:sz="0" w:space="0" w:color="auto"/>
            <w:bottom w:val="none" w:sz="0" w:space="0" w:color="auto"/>
            <w:right w:val="none" w:sz="0" w:space="0" w:color="auto"/>
          </w:divBdr>
        </w:div>
        <w:div w:id="13171442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92781897">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683422">
          <w:blockQuote w:val="1"/>
          <w:marLeft w:val="720"/>
          <w:marRight w:val="720"/>
          <w:marTop w:val="100"/>
          <w:marBottom w:val="100"/>
          <w:divBdr>
            <w:top w:val="none" w:sz="0" w:space="0" w:color="auto"/>
            <w:left w:val="none" w:sz="0" w:space="0" w:color="auto"/>
            <w:bottom w:val="none" w:sz="0" w:space="0" w:color="auto"/>
            <w:right w:val="none" w:sz="0" w:space="0" w:color="auto"/>
          </w:divBdr>
        </w:div>
        <w:div w:id="105665389">
          <w:blockQuote w:val="1"/>
          <w:marLeft w:val="720"/>
          <w:marRight w:val="720"/>
          <w:marTop w:val="100"/>
          <w:marBottom w:val="100"/>
          <w:divBdr>
            <w:top w:val="none" w:sz="0" w:space="0" w:color="auto"/>
            <w:left w:val="none" w:sz="0" w:space="0" w:color="auto"/>
            <w:bottom w:val="none" w:sz="0" w:space="0" w:color="auto"/>
            <w:right w:val="none" w:sz="0" w:space="0" w:color="auto"/>
          </w:divBdr>
        </w:div>
        <w:div w:id="6628588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7196640">
      <w:bodyDiv w:val="1"/>
      <w:marLeft w:val="0"/>
      <w:marRight w:val="0"/>
      <w:marTop w:val="0"/>
      <w:marBottom w:val="0"/>
      <w:divBdr>
        <w:top w:val="none" w:sz="0" w:space="0" w:color="auto"/>
        <w:left w:val="none" w:sz="0" w:space="0" w:color="auto"/>
        <w:bottom w:val="none" w:sz="0" w:space="0" w:color="auto"/>
        <w:right w:val="none" w:sz="0" w:space="0" w:color="auto"/>
      </w:divBdr>
    </w:div>
    <w:div w:id="20936937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lsayeed.net/category/%D8%A7%D9%86%D8%B8%D9%85%D8%A9-%D9%88%D8%A7%D8%AF%D9%84%D8%A9-%D8%A7%D9%84%D8%AA%D8%B1%D8%A7%D9%81%D8%B9-%D9%88%D8%A7%D9%84%D9%85%D8%AD%D8%A7%D9%85%D8%A7%D8%A9/%D9%86%D8%B8%D8%A7%D9%85-%D8%A7%D9%84%D9%85%D8%AD%D8%A7%D9%85%D8%A7%D8%A9-%D8%A7%D9%84%D8%B3%D8%B9%D9%88%D8%AF%D9%8A/?utm_source=chatgpt.co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5292</Words>
  <Characters>30167</Characters>
  <Application>Microsoft Office Word</Application>
  <DocSecurity>0</DocSecurity>
  <Lines>251</Lines>
  <Paragraphs>70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Hassan Jambi</cp:lastModifiedBy>
  <cp:revision>61</cp:revision>
  <cp:lastPrinted>2021-07-12T14:24:00Z</cp:lastPrinted>
  <dcterms:created xsi:type="dcterms:W3CDTF">2025-06-20T15:36:00Z</dcterms:created>
  <dcterms:modified xsi:type="dcterms:W3CDTF">2025-08-18T14:30:00Z</dcterms:modified>
</cp:coreProperties>
</file>