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6DEC0" w14:textId="5E858073" w:rsidR="00512FEE" w:rsidRPr="00755C55" w:rsidRDefault="00512FEE" w:rsidP="00755C55">
      <w:pPr>
        <w:spacing w:after="0" w:line="360" w:lineRule="auto"/>
        <w:rPr>
          <w:rFonts w:ascii="Traditional Arabic" w:hAnsi="Traditional Arabic" w:cs="Traditional Arabic"/>
          <w:sz w:val="28"/>
          <w:szCs w:val="28"/>
        </w:rPr>
      </w:pPr>
      <w:r w:rsidRPr="00755C55">
        <w:rPr>
          <w:rFonts w:ascii="Traditional Arabic" w:hAnsi="Traditional Arabic" w:cs="Traditional Arabic"/>
          <w:noProof/>
        </w:rPr>
        <w:drawing>
          <wp:anchor distT="0" distB="0" distL="114300" distR="114300" simplePos="0" relativeHeight="251658240" behindDoc="1" locked="0" layoutInCell="1" allowOverlap="1" wp14:anchorId="2F853CDD" wp14:editId="4EA08A1D">
            <wp:simplePos x="0" y="0"/>
            <wp:positionH relativeFrom="column">
              <wp:posOffset>-480060</wp:posOffset>
            </wp:positionH>
            <wp:positionV relativeFrom="paragraph">
              <wp:posOffset>5080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17718" w14:textId="56430A9B" w:rsidR="008053A1" w:rsidRPr="00755C55" w:rsidRDefault="004D5408"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Pr>
        <w:t xml:space="preserve">  </w:t>
      </w:r>
      <w:r w:rsidR="00290905" w:rsidRPr="00755C55">
        <w:rPr>
          <w:rFonts w:ascii="Traditional Arabic" w:hAnsi="Traditional Arabic" w:cs="Traditional Arabic"/>
          <w:sz w:val="28"/>
          <w:szCs w:val="28"/>
          <w:rtl/>
        </w:rPr>
        <w:t>جامعة ميد</w:t>
      </w:r>
      <w:r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 xml:space="preserve">أوشن </w:t>
      </w:r>
    </w:p>
    <w:p w14:paraId="7FE74C14" w14:textId="56A04C81" w:rsidR="00512FEE" w:rsidRPr="00755C55" w:rsidRDefault="00290905"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كلية الإ</w:t>
      </w:r>
      <w:r w:rsidR="00512FEE" w:rsidRPr="00755C55">
        <w:rPr>
          <w:rFonts w:ascii="Traditional Arabic" w:hAnsi="Traditional Arabic" w:cs="Traditional Arabic"/>
          <w:sz w:val="28"/>
          <w:szCs w:val="28"/>
          <w:rtl/>
        </w:rPr>
        <w:t>علام والتسويق</w:t>
      </w:r>
      <w:r w:rsidR="00512FEE" w:rsidRPr="00755C55">
        <w:rPr>
          <w:rFonts w:ascii="Traditional Arabic" w:hAnsi="Traditional Arabic" w:cs="Traditional Arabic"/>
        </w:rPr>
        <w:t xml:space="preserve"> </w:t>
      </w:r>
    </w:p>
    <w:p w14:paraId="337D0C9B" w14:textId="0D1E1445" w:rsidR="00512FEE" w:rsidRPr="00755C55" w:rsidRDefault="00512FEE" w:rsidP="00755C55">
      <w:pPr>
        <w:spacing w:line="360" w:lineRule="auto"/>
        <w:jc w:val="center"/>
        <w:rPr>
          <w:rFonts w:ascii="Traditional Arabic" w:hAnsi="Traditional Arabic" w:cs="Traditional Arabic"/>
          <w:sz w:val="36"/>
          <w:szCs w:val="36"/>
          <w:rtl/>
        </w:rPr>
      </w:pPr>
    </w:p>
    <w:p w14:paraId="44136C9D" w14:textId="77777777" w:rsidR="004D5408" w:rsidRPr="00755C55" w:rsidRDefault="004D5408" w:rsidP="00755C55">
      <w:pPr>
        <w:spacing w:line="360" w:lineRule="auto"/>
        <w:rPr>
          <w:rFonts w:ascii="Traditional Arabic" w:hAnsi="Traditional Arabic" w:cs="Traditional Arabic"/>
          <w:sz w:val="36"/>
          <w:szCs w:val="36"/>
          <w:rtl/>
        </w:rPr>
      </w:pPr>
    </w:p>
    <w:p w14:paraId="03106BA0" w14:textId="5D197A1E" w:rsidR="004D5408" w:rsidRPr="00755C55" w:rsidRDefault="0009381C" w:rsidP="00755C55">
      <w:pPr>
        <w:spacing w:after="0" w:line="240" w:lineRule="auto"/>
        <w:jc w:val="center"/>
        <w:rPr>
          <w:rFonts w:ascii="Traditional Arabic" w:hAnsi="Traditional Arabic" w:cs="Traditional Arabic"/>
          <w:b/>
          <w:bCs/>
          <w:sz w:val="36"/>
          <w:szCs w:val="36"/>
          <w:rtl/>
        </w:rPr>
      </w:pPr>
      <w:r w:rsidRPr="00755C55">
        <w:rPr>
          <w:rFonts w:ascii="Traditional Arabic" w:hAnsi="Traditional Arabic" w:cs="Traditional Arabic"/>
          <w:b/>
          <w:bCs/>
          <w:sz w:val="36"/>
          <w:szCs w:val="36"/>
          <w:rtl/>
        </w:rPr>
        <w:t>رؤية ممارسي العلاقات العامة لاستراتيجيات التواصل مع ذوي الاحتياجات ا</w:t>
      </w:r>
      <w:r w:rsidR="00290905" w:rsidRPr="00755C55">
        <w:rPr>
          <w:rFonts w:ascii="Traditional Arabic" w:hAnsi="Traditional Arabic" w:cs="Traditional Arabic"/>
          <w:b/>
          <w:bCs/>
          <w:sz w:val="36"/>
          <w:szCs w:val="36"/>
          <w:rtl/>
        </w:rPr>
        <w:t>لخاصة داخل المنظمات غير الربحية</w:t>
      </w:r>
      <w:r w:rsidRPr="00755C55">
        <w:rPr>
          <w:rFonts w:ascii="Traditional Arabic" w:hAnsi="Traditional Arabic" w:cs="Traditional Arabic"/>
          <w:b/>
          <w:bCs/>
          <w:sz w:val="36"/>
          <w:szCs w:val="36"/>
          <w:rtl/>
        </w:rPr>
        <w:t>: دراسة ميداني</w:t>
      </w:r>
      <w:r w:rsidR="00755C55" w:rsidRPr="00755C55">
        <w:rPr>
          <w:rFonts w:ascii="Traditional Arabic" w:hAnsi="Traditional Arabic" w:cs="Traditional Arabic" w:hint="cs"/>
          <w:b/>
          <w:bCs/>
          <w:sz w:val="36"/>
          <w:szCs w:val="36"/>
          <w:rtl/>
        </w:rPr>
        <w:t>ة</w:t>
      </w:r>
    </w:p>
    <w:p w14:paraId="4096896B" w14:textId="1E9968B2" w:rsidR="00EE32B0" w:rsidRPr="00755C55" w:rsidRDefault="00EE32B0"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Pr>
        <w:t>Public relations practitioners' perspectives on communication strategies with people with disabilities within non-profit organizations: A field study</w:t>
      </w:r>
    </w:p>
    <w:p w14:paraId="3A0321AC" w14:textId="77777777" w:rsidR="004D5408" w:rsidRPr="00755C55" w:rsidRDefault="004D5408" w:rsidP="00755C55">
      <w:pPr>
        <w:spacing w:after="0" w:line="240" w:lineRule="auto"/>
        <w:jc w:val="center"/>
        <w:rPr>
          <w:rFonts w:ascii="Traditional Arabic" w:hAnsi="Traditional Arabic" w:cs="Traditional Arabic"/>
          <w:sz w:val="28"/>
          <w:szCs w:val="28"/>
          <w:rtl/>
        </w:rPr>
      </w:pPr>
    </w:p>
    <w:p w14:paraId="4ED79D11" w14:textId="4B4CCC31" w:rsidR="00512FEE" w:rsidRPr="00755C55" w:rsidRDefault="00290905" w:rsidP="00755C55">
      <w:pPr>
        <w:spacing w:after="0" w:line="240" w:lineRule="auto"/>
        <w:jc w:val="center"/>
        <w:rPr>
          <w:rFonts w:ascii="Traditional Arabic" w:hAnsi="Traditional Arabic" w:cs="Traditional Arabic"/>
          <w:sz w:val="28"/>
          <w:szCs w:val="28"/>
          <w:rtl/>
        </w:rPr>
      </w:pPr>
      <w:r w:rsidRPr="00755C55">
        <w:rPr>
          <w:rFonts w:ascii="Traditional Arabic" w:hAnsi="Traditional Arabic" w:cs="Traditional Arabic"/>
          <w:sz w:val="28"/>
          <w:szCs w:val="28"/>
          <w:rtl/>
        </w:rPr>
        <w:t>إعداد الباحثة</w:t>
      </w:r>
      <w:r w:rsidR="00512FE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رغد نادر البلخي</w:t>
      </w:r>
    </w:p>
    <w:p w14:paraId="5C42543B" w14:textId="77777777" w:rsidR="00B53A99" w:rsidRDefault="00B53A99" w:rsidP="00755C55">
      <w:pPr>
        <w:spacing w:line="360" w:lineRule="auto"/>
        <w:jc w:val="center"/>
        <w:rPr>
          <w:rFonts w:ascii="Traditional Arabic" w:hAnsi="Traditional Arabic" w:cs="Traditional Arabic"/>
          <w:sz w:val="28"/>
          <w:szCs w:val="28"/>
          <w:rtl/>
        </w:rPr>
      </w:pPr>
    </w:p>
    <w:p w14:paraId="6070461B" w14:textId="77777777" w:rsidR="00755C55" w:rsidRDefault="00755C55" w:rsidP="00755C55">
      <w:pPr>
        <w:spacing w:line="360" w:lineRule="auto"/>
        <w:jc w:val="center"/>
        <w:rPr>
          <w:rFonts w:ascii="Traditional Arabic" w:hAnsi="Traditional Arabic" w:cs="Traditional Arabic"/>
          <w:sz w:val="28"/>
          <w:szCs w:val="28"/>
          <w:rtl/>
        </w:rPr>
      </w:pPr>
    </w:p>
    <w:p w14:paraId="4CEA21A0" w14:textId="77777777" w:rsidR="00755C55" w:rsidRDefault="00755C55" w:rsidP="00755C55">
      <w:pPr>
        <w:spacing w:line="360" w:lineRule="auto"/>
        <w:jc w:val="center"/>
        <w:rPr>
          <w:rFonts w:ascii="Traditional Arabic" w:hAnsi="Traditional Arabic" w:cs="Traditional Arabic"/>
          <w:sz w:val="28"/>
          <w:szCs w:val="28"/>
          <w:rtl/>
        </w:rPr>
      </w:pPr>
    </w:p>
    <w:p w14:paraId="4C26A4A0" w14:textId="77777777" w:rsidR="00755C55" w:rsidRDefault="00755C55" w:rsidP="00755C55">
      <w:pPr>
        <w:spacing w:line="360" w:lineRule="auto"/>
        <w:jc w:val="center"/>
        <w:rPr>
          <w:rFonts w:ascii="Traditional Arabic" w:hAnsi="Traditional Arabic" w:cs="Traditional Arabic"/>
          <w:sz w:val="28"/>
          <w:szCs w:val="28"/>
          <w:rtl/>
        </w:rPr>
      </w:pPr>
    </w:p>
    <w:p w14:paraId="1E4929A5" w14:textId="77777777" w:rsidR="00755C55" w:rsidRDefault="00755C55" w:rsidP="00755C55">
      <w:pPr>
        <w:spacing w:line="360" w:lineRule="auto"/>
        <w:jc w:val="center"/>
        <w:rPr>
          <w:rFonts w:ascii="Traditional Arabic" w:hAnsi="Traditional Arabic" w:cs="Traditional Arabic"/>
          <w:sz w:val="28"/>
          <w:szCs w:val="28"/>
          <w:rtl/>
        </w:rPr>
      </w:pPr>
    </w:p>
    <w:p w14:paraId="68126A9C" w14:textId="77777777" w:rsidR="00755C55" w:rsidRDefault="00755C55" w:rsidP="00755C55">
      <w:pPr>
        <w:spacing w:line="360" w:lineRule="auto"/>
        <w:jc w:val="center"/>
        <w:rPr>
          <w:rFonts w:ascii="Traditional Arabic" w:hAnsi="Traditional Arabic" w:cs="Traditional Arabic"/>
          <w:sz w:val="28"/>
          <w:szCs w:val="28"/>
          <w:rtl/>
        </w:rPr>
      </w:pPr>
    </w:p>
    <w:p w14:paraId="418D865C" w14:textId="77777777" w:rsidR="00755C55" w:rsidRDefault="00755C55" w:rsidP="00755C55">
      <w:pPr>
        <w:spacing w:line="360" w:lineRule="auto"/>
        <w:jc w:val="center"/>
        <w:rPr>
          <w:rFonts w:ascii="Traditional Arabic" w:hAnsi="Traditional Arabic" w:cs="Traditional Arabic"/>
          <w:sz w:val="28"/>
          <w:szCs w:val="28"/>
          <w:rtl/>
        </w:rPr>
      </w:pPr>
    </w:p>
    <w:p w14:paraId="546A1B60" w14:textId="77777777" w:rsidR="00755C55" w:rsidRPr="00755C55" w:rsidRDefault="00755C55" w:rsidP="00755C55">
      <w:pPr>
        <w:spacing w:line="360" w:lineRule="auto"/>
        <w:jc w:val="center"/>
        <w:rPr>
          <w:rFonts w:ascii="Traditional Arabic" w:hAnsi="Traditional Arabic" w:cs="Traditional Arabic"/>
          <w:sz w:val="28"/>
          <w:szCs w:val="28"/>
          <w:rtl/>
        </w:rPr>
      </w:pPr>
    </w:p>
    <w:p w14:paraId="2B942EC7" w14:textId="1F4494EA" w:rsidR="004D5408" w:rsidRPr="00755C55" w:rsidRDefault="00B53A99" w:rsidP="00755C55">
      <w:pPr>
        <w:spacing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w:t>
      </w:r>
      <w:r w:rsidR="00512FEE" w:rsidRPr="00755C55">
        <w:rPr>
          <w:rFonts w:ascii="Traditional Arabic" w:hAnsi="Traditional Arabic" w:cs="Traditional Arabic"/>
          <w:sz w:val="28"/>
          <w:szCs w:val="28"/>
          <w:rtl/>
        </w:rPr>
        <w:t>العام الدراسي 1447هـ</w:t>
      </w:r>
      <w:r w:rsidR="00300FC9" w:rsidRPr="00755C55">
        <w:rPr>
          <w:rFonts w:ascii="Traditional Arabic" w:hAnsi="Traditional Arabic" w:cs="Traditional Arabic"/>
          <w:sz w:val="28"/>
          <w:szCs w:val="28"/>
        </w:rPr>
        <w:t xml:space="preserve"> </w:t>
      </w:r>
      <w:r w:rsidR="00512FEE" w:rsidRPr="00755C55">
        <w:rPr>
          <w:rFonts w:ascii="Traditional Arabic" w:hAnsi="Traditional Arabic" w:cs="Traditional Arabic"/>
          <w:sz w:val="28"/>
          <w:szCs w:val="28"/>
          <w:rtl/>
        </w:rPr>
        <w:t>\2025</w:t>
      </w:r>
    </w:p>
    <w:p w14:paraId="2511979F" w14:textId="6FCB2AE6" w:rsidR="00B53A99" w:rsidRPr="00755C55" w:rsidRDefault="00B53A99" w:rsidP="00755C55">
      <w:pPr>
        <w:spacing w:line="360" w:lineRule="auto"/>
        <w:rPr>
          <w:rFonts w:ascii="Traditional Arabic" w:hAnsi="Traditional Arabic" w:cs="Traditional Arabic"/>
          <w:sz w:val="28"/>
          <w:szCs w:val="28"/>
          <w:rtl/>
        </w:rPr>
      </w:pPr>
    </w:p>
    <w:p w14:paraId="101F3762" w14:textId="77777777" w:rsidR="00B53A99" w:rsidRDefault="00B53A99" w:rsidP="00755C55">
      <w:pPr>
        <w:spacing w:line="360" w:lineRule="auto"/>
        <w:rPr>
          <w:rFonts w:ascii="Traditional Arabic" w:hAnsi="Traditional Arabic" w:cs="Traditional Arabic"/>
          <w:sz w:val="28"/>
          <w:szCs w:val="28"/>
          <w:rtl/>
        </w:rPr>
      </w:pPr>
    </w:p>
    <w:p w14:paraId="4297AD1E" w14:textId="77777777" w:rsidR="00755C55" w:rsidRDefault="00755C55" w:rsidP="00755C55">
      <w:pPr>
        <w:spacing w:line="360" w:lineRule="auto"/>
        <w:rPr>
          <w:rFonts w:ascii="Traditional Arabic" w:hAnsi="Traditional Arabic" w:cs="Traditional Arabic"/>
          <w:sz w:val="28"/>
          <w:szCs w:val="28"/>
          <w:rtl/>
        </w:rPr>
      </w:pPr>
    </w:p>
    <w:p w14:paraId="586D4751" w14:textId="77777777" w:rsidR="00755C55" w:rsidRDefault="00755C55" w:rsidP="00755C55">
      <w:pPr>
        <w:spacing w:line="360" w:lineRule="auto"/>
        <w:rPr>
          <w:rFonts w:ascii="Traditional Arabic" w:hAnsi="Traditional Arabic" w:cs="Traditional Arabic"/>
          <w:sz w:val="28"/>
          <w:szCs w:val="28"/>
          <w:rtl/>
        </w:rPr>
      </w:pPr>
    </w:p>
    <w:p w14:paraId="3E6099D2" w14:textId="7A8ABA9E" w:rsidR="00755C55" w:rsidRDefault="00343528" w:rsidP="00755C55">
      <w:pPr>
        <w:spacing w:line="360" w:lineRule="auto"/>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37263197" wp14:editId="06D5EC2C">
                <wp:simplePos x="0" y="0"/>
                <wp:positionH relativeFrom="column">
                  <wp:posOffset>205740</wp:posOffset>
                </wp:positionH>
                <wp:positionV relativeFrom="paragraph">
                  <wp:posOffset>41275</wp:posOffset>
                </wp:positionV>
                <wp:extent cx="4396740" cy="4427220"/>
                <wp:effectExtent l="38100" t="38100" r="60960" b="49530"/>
                <wp:wrapNone/>
                <wp:docPr id="462917044" name="مستطيل: زوايا مستديرة 4"/>
                <wp:cNvGraphicFramePr/>
                <a:graphic xmlns:a="http://schemas.openxmlformats.org/drawingml/2006/main">
                  <a:graphicData uri="http://schemas.microsoft.com/office/word/2010/wordprocessingShape">
                    <wps:wsp>
                      <wps:cNvSpPr/>
                      <wps:spPr>
                        <a:xfrm>
                          <a:off x="0" y="0"/>
                          <a:ext cx="4396740" cy="4427220"/>
                        </a:xfrm>
                        <a:custGeom>
                          <a:avLst/>
                          <a:gdLst>
                            <a:gd name="csX0" fmla="*/ 0 w 4396740"/>
                            <a:gd name="csY0" fmla="*/ 732805 h 4427220"/>
                            <a:gd name="csX1" fmla="*/ 732805 w 4396740"/>
                            <a:gd name="csY1" fmla="*/ 0 h 4427220"/>
                            <a:gd name="csX2" fmla="*/ 1319031 w 4396740"/>
                            <a:gd name="csY2" fmla="*/ 0 h 4427220"/>
                            <a:gd name="csX3" fmla="*/ 1875946 w 4396740"/>
                            <a:gd name="csY3" fmla="*/ 0 h 4427220"/>
                            <a:gd name="csX4" fmla="*/ 2374238 w 4396740"/>
                            <a:gd name="csY4" fmla="*/ 0 h 4427220"/>
                            <a:gd name="csX5" fmla="*/ 2872530 w 4396740"/>
                            <a:gd name="csY5" fmla="*/ 0 h 4427220"/>
                            <a:gd name="csX6" fmla="*/ 3663935 w 4396740"/>
                            <a:gd name="csY6" fmla="*/ 0 h 4427220"/>
                            <a:gd name="csX7" fmla="*/ 4396740 w 4396740"/>
                            <a:gd name="csY7" fmla="*/ 732805 h 4427220"/>
                            <a:gd name="csX8" fmla="*/ 4396740 w 4396740"/>
                            <a:gd name="csY8" fmla="*/ 1325127 h 4427220"/>
                            <a:gd name="csX9" fmla="*/ 4396740 w 4396740"/>
                            <a:gd name="csY9" fmla="*/ 1976681 h 4427220"/>
                            <a:gd name="csX10" fmla="*/ 4396740 w 4396740"/>
                            <a:gd name="csY10" fmla="*/ 2509771 h 4427220"/>
                            <a:gd name="csX11" fmla="*/ 4396740 w 4396740"/>
                            <a:gd name="csY11" fmla="*/ 3131709 h 4427220"/>
                            <a:gd name="csX12" fmla="*/ 4396740 w 4396740"/>
                            <a:gd name="csY12" fmla="*/ 3694415 h 4427220"/>
                            <a:gd name="csX13" fmla="*/ 3663935 w 4396740"/>
                            <a:gd name="csY13" fmla="*/ 4427220 h 4427220"/>
                            <a:gd name="csX14" fmla="*/ 3107020 w 4396740"/>
                            <a:gd name="csY14" fmla="*/ 4427220 h 4427220"/>
                            <a:gd name="csX15" fmla="*/ 2520794 w 4396740"/>
                            <a:gd name="csY15" fmla="*/ 4427220 h 4427220"/>
                            <a:gd name="csX16" fmla="*/ 2022502 w 4396740"/>
                            <a:gd name="csY16" fmla="*/ 4427220 h 4427220"/>
                            <a:gd name="csX17" fmla="*/ 1436276 w 4396740"/>
                            <a:gd name="csY17" fmla="*/ 4427220 h 4427220"/>
                            <a:gd name="csX18" fmla="*/ 732805 w 4396740"/>
                            <a:gd name="csY18" fmla="*/ 4427220 h 4427220"/>
                            <a:gd name="csX19" fmla="*/ 0 w 4396740"/>
                            <a:gd name="csY19" fmla="*/ 3694415 h 4427220"/>
                            <a:gd name="csX20" fmla="*/ 0 w 4396740"/>
                            <a:gd name="csY20" fmla="*/ 3102093 h 4427220"/>
                            <a:gd name="csX21" fmla="*/ 0 w 4396740"/>
                            <a:gd name="csY21" fmla="*/ 2539387 h 4427220"/>
                            <a:gd name="csX22" fmla="*/ 0 w 4396740"/>
                            <a:gd name="csY22" fmla="*/ 1887833 h 4427220"/>
                            <a:gd name="csX23" fmla="*/ 0 w 4396740"/>
                            <a:gd name="csY23" fmla="*/ 1384359 h 4427220"/>
                            <a:gd name="csX24" fmla="*/ 0 w 4396740"/>
                            <a:gd name="csY24" fmla="*/ 732805 h 44272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Lst>
                          <a:rect l="l" t="t" r="r" b="b"/>
                          <a:pathLst>
                            <a:path w="4396740" h="4427220" fill="none" extrusionOk="0">
                              <a:moveTo>
                                <a:pt x="0" y="732805"/>
                              </a:moveTo>
                              <a:cubicBezTo>
                                <a:pt x="-1544" y="313025"/>
                                <a:pt x="267796" y="41873"/>
                                <a:pt x="732805" y="0"/>
                              </a:cubicBezTo>
                              <a:cubicBezTo>
                                <a:pt x="885358" y="-61541"/>
                                <a:pt x="1161396" y="42434"/>
                                <a:pt x="1319031" y="0"/>
                              </a:cubicBezTo>
                              <a:cubicBezTo>
                                <a:pt x="1476666" y="-42434"/>
                                <a:pt x="1621243" y="60528"/>
                                <a:pt x="1875946" y="0"/>
                              </a:cubicBezTo>
                              <a:cubicBezTo>
                                <a:pt x="2130650" y="-60528"/>
                                <a:pt x="2231206" y="32649"/>
                                <a:pt x="2374238" y="0"/>
                              </a:cubicBezTo>
                              <a:cubicBezTo>
                                <a:pt x="2517270" y="-32649"/>
                                <a:pt x="2690607" y="45641"/>
                                <a:pt x="2872530" y="0"/>
                              </a:cubicBezTo>
                              <a:cubicBezTo>
                                <a:pt x="3054453" y="-45641"/>
                                <a:pt x="3287276" y="50228"/>
                                <a:pt x="3663935" y="0"/>
                              </a:cubicBezTo>
                              <a:cubicBezTo>
                                <a:pt x="4077071" y="27980"/>
                                <a:pt x="4338845" y="282039"/>
                                <a:pt x="4396740" y="732805"/>
                              </a:cubicBezTo>
                              <a:cubicBezTo>
                                <a:pt x="4398484" y="954581"/>
                                <a:pt x="4358331" y="1089595"/>
                                <a:pt x="4396740" y="1325127"/>
                              </a:cubicBezTo>
                              <a:cubicBezTo>
                                <a:pt x="4435149" y="1560659"/>
                                <a:pt x="4352616" y="1663566"/>
                                <a:pt x="4396740" y="1976681"/>
                              </a:cubicBezTo>
                              <a:cubicBezTo>
                                <a:pt x="4440864" y="2289796"/>
                                <a:pt x="4372125" y="2382766"/>
                                <a:pt x="4396740" y="2509771"/>
                              </a:cubicBezTo>
                              <a:cubicBezTo>
                                <a:pt x="4421355" y="2636776"/>
                                <a:pt x="4332497" y="2985889"/>
                                <a:pt x="4396740" y="3131709"/>
                              </a:cubicBezTo>
                              <a:cubicBezTo>
                                <a:pt x="4460983" y="3277529"/>
                                <a:pt x="4373959" y="3513950"/>
                                <a:pt x="4396740" y="3694415"/>
                              </a:cubicBezTo>
                              <a:cubicBezTo>
                                <a:pt x="4414463" y="4113994"/>
                                <a:pt x="4054331" y="4431704"/>
                                <a:pt x="3663935" y="4427220"/>
                              </a:cubicBezTo>
                              <a:cubicBezTo>
                                <a:pt x="3464170" y="4431798"/>
                                <a:pt x="3348779" y="4415391"/>
                                <a:pt x="3107020" y="4427220"/>
                              </a:cubicBezTo>
                              <a:cubicBezTo>
                                <a:pt x="2865261" y="4439049"/>
                                <a:pt x="2660532" y="4375947"/>
                                <a:pt x="2520794" y="4427220"/>
                              </a:cubicBezTo>
                              <a:cubicBezTo>
                                <a:pt x="2381056" y="4478493"/>
                                <a:pt x="2265610" y="4425061"/>
                                <a:pt x="2022502" y="4427220"/>
                              </a:cubicBezTo>
                              <a:cubicBezTo>
                                <a:pt x="1779394" y="4429379"/>
                                <a:pt x="1573647" y="4359663"/>
                                <a:pt x="1436276" y="4427220"/>
                              </a:cubicBezTo>
                              <a:cubicBezTo>
                                <a:pt x="1298905" y="4494777"/>
                                <a:pt x="1071583" y="4363404"/>
                                <a:pt x="732805" y="4427220"/>
                              </a:cubicBezTo>
                              <a:cubicBezTo>
                                <a:pt x="315436" y="4435810"/>
                                <a:pt x="-42304" y="4105111"/>
                                <a:pt x="0" y="3694415"/>
                              </a:cubicBezTo>
                              <a:cubicBezTo>
                                <a:pt x="-52753" y="3497848"/>
                                <a:pt x="43099" y="3251366"/>
                                <a:pt x="0" y="3102093"/>
                              </a:cubicBezTo>
                              <a:cubicBezTo>
                                <a:pt x="-43099" y="2952820"/>
                                <a:pt x="55962" y="2673929"/>
                                <a:pt x="0" y="2539387"/>
                              </a:cubicBezTo>
                              <a:cubicBezTo>
                                <a:pt x="-55962" y="2404845"/>
                                <a:pt x="2610" y="2156522"/>
                                <a:pt x="0" y="1887833"/>
                              </a:cubicBezTo>
                              <a:cubicBezTo>
                                <a:pt x="-2610" y="1619144"/>
                                <a:pt x="4640" y="1560104"/>
                                <a:pt x="0" y="1384359"/>
                              </a:cubicBezTo>
                              <a:cubicBezTo>
                                <a:pt x="-4640" y="1208614"/>
                                <a:pt x="62948" y="1036801"/>
                                <a:pt x="0" y="732805"/>
                              </a:cubicBezTo>
                              <a:close/>
                            </a:path>
                            <a:path w="4396740" h="4427220" stroke="0" extrusionOk="0">
                              <a:moveTo>
                                <a:pt x="0" y="732805"/>
                              </a:moveTo>
                              <a:cubicBezTo>
                                <a:pt x="-35366" y="367234"/>
                                <a:pt x="347167" y="-20"/>
                                <a:pt x="732805" y="0"/>
                              </a:cubicBezTo>
                              <a:cubicBezTo>
                                <a:pt x="878569" y="-31260"/>
                                <a:pt x="1123552" y="60656"/>
                                <a:pt x="1289720" y="0"/>
                              </a:cubicBezTo>
                              <a:cubicBezTo>
                                <a:pt x="1455888" y="-60656"/>
                                <a:pt x="1678682" y="23343"/>
                                <a:pt x="1846634" y="0"/>
                              </a:cubicBezTo>
                              <a:cubicBezTo>
                                <a:pt x="2014586" y="-23343"/>
                                <a:pt x="2098659" y="5896"/>
                                <a:pt x="2344927" y="0"/>
                              </a:cubicBezTo>
                              <a:cubicBezTo>
                                <a:pt x="2591195" y="-5896"/>
                                <a:pt x="2659818" y="11566"/>
                                <a:pt x="2931153" y="0"/>
                              </a:cubicBezTo>
                              <a:cubicBezTo>
                                <a:pt x="3202488" y="-11566"/>
                                <a:pt x="3333131" y="34511"/>
                                <a:pt x="3663935" y="0"/>
                              </a:cubicBezTo>
                              <a:cubicBezTo>
                                <a:pt x="4004965" y="20226"/>
                                <a:pt x="4420437" y="338903"/>
                                <a:pt x="4396740" y="732805"/>
                              </a:cubicBezTo>
                              <a:cubicBezTo>
                                <a:pt x="4469447" y="923546"/>
                                <a:pt x="4323387" y="1091846"/>
                                <a:pt x="4396740" y="1354743"/>
                              </a:cubicBezTo>
                              <a:cubicBezTo>
                                <a:pt x="4470093" y="1617640"/>
                                <a:pt x="4342794" y="1633445"/>
                                <a:pt x="4396740" y="1887833"/>
                              </a:cubicBezTo>
                              <a:cubicBezTo>
                                <a:pt x="4450686" y="2142221"/>
                                <a:pt x="4394573" y="2216808"/>
                                <a:pt x="4396740" y="2509771"/>
                              </a:cubicBezTo>
                              <a:cubicBezTo>
                                <a:pt x="4398907" y="2802734"/>
                                <a:pt x="4357684" y="2831557"/>
                                <a:pt x="4396740" y="3072477"/>
                              </a:cubicBezTo>
                              <a:cubicBezTo>
                                <a:pt x="4435796" y="3313397"/>
                                <a:pt x="4339855" y="3485157"/>
                                <a:pt x="4396740" y="3694415"/>
                              </a:cubicBezTo>
                              <a:cubicBezTo>
                                <a:pt x="4390648" y="4114233"/>
                                <a:pt x="4031965" y="4334722"/>
                                <a:pt x="3663935" y="4427220"/>
                              </a:cubicBezTo>
                              <a:cubicBezTo>
                                <a:pt x="3490477" y="4493496"/>
                                <a:pt x="3280949" y="4410951"/>
                                <a:pt x="3107020" y="4427220"/>
                              </a:cubicBezTo>
                              <a:cubicBezTo>
                                <a:pt x="2933092" y="4443489"/>
                                <a:pt x="2644265" y="4391563"/>
                                <a:pt x="2491483" y="4427220"/>
                              </a:cubicBezTo>
                              <a:cubicBezTo>
                                <a:pt x="2338701" y="4462877"/>
                                <a:pt x="2149709" y="4404845"/>
                                <a:pt x="1846634" y="4427220"/>
                              </a:cubicBezTo>
                              <a:cubicBezTo>
                                <a:pt x="1543559" y="4449595"/>
                                <a:pt x="1492710" y="4392219"/>
                                <a:pt x="1348342" y="4427220"/>
                              </a:cubicBezTo>
                              <a:cubicBezTo>
                                <a:pt x="1203974" y="4462221"/>
                                <a:pt x="1021480" y="4398233"/>
                                <a:pt x="732805" y="4427220"/>
                              </a:cubicBezTo>
                              <a:cubicBezTo>
                                <a:pt x="231963" y="4398709"/>
                                <a:pt x="-37420" y="4190141"/>
                                <a:pt x="0" y="3694415"/>
                              </a:cubicBezTo>
                              <a:cubicBezTo>
                                <a:pt x="-26376" y="3440249"/>
                                <a:pt x="41714" y="3335556"/>
                                <a:pt x="0" y="3102093"/>
                              </a:cubicBezTo>
                              <a:cubicBezTo>
                                <a:pt x="-41714" y="2868630"/>
                                <a:pt x="59875" y="2768168"/>
                                <a:pt x="0" y="2598619"/>
                              </a:cubicBezTo>
                              <a:cubicBezTo>
                                <a:pt x="-59875" y="2429070"/>
                                <a:pt x="31189" y="2200134"/>
                                <a:pt x="0" y="1976681"/>
                              </a:cubicBezTo>
                              <a:cubicBezTo>
                                <a:pt x="-31189" y="1753228"/>
                                <a:pt x="56636" y="1565922"/>
                                <a:pt x="0" y="1443591"/>
                              </a:cubicBezTo>
                              <a:cubicBezTo>
                                <a:pt x="-56636" y="1321260"/>
                                <a:pt x="6165" y="988147"/>
                                <a:pt x="0" y="732805"/>
                              </a:cubicBezTo>
                              <a:close/>
                            </a:path>
                          </a:pathLst>
                        </a:custGeom>
                        <a:ln>
                          <a:solidFill>
                            <a:schemeClr val="tx2">
                              <a:lumMod val="90000"/>
                              <a:lumOff val="10000"/>
                            </a:schemeClr>
                          </a:solidFill>
                          <a:extLst>
                            <a:ext uri="{C807C97D-BFC1-408E-A445-0C87EB9F89A2}">
                              <ask:lineSketchStyleProps xmlns:ask="http://schemas.microsoft.com/office/drawing/2018/sketchyshapes" sd="3528032650">
                                <a:prstGeom prst="round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223CF2BD" w14:textId="3574529D"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الأول : </w:t>
                            </w:r>
                            <w:proofErr w:type="gramStart"/>
                            <w:r w:rsidRPr="00343528">
                              <w:rPr>
                                <w:rFonts w:ascii="Traditional Arabic" w:hAnsi="Traditional Arabic" w:cs="Traditional Arabic"/>
                                <w:b/>
                                <w:bCs/>
                                <w:sz w:val="44"/>
                                <w:szCs w:val="44"/>
                                <w:rtl/>
                              </w:rPr>
                              <w:t>الاطار</w:t>
                            </w:r>
                            <w:proofErr w:type="gramEnd"/>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263197" id="مستطيل: زوايا مستديرة 4" o:spid="_x0000_s1026" style="position:absolute;left:0;text-align:left;margin-left:16.2pt;margin-top:3.25pt;width:346.2pt;height:3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" fillcolor="white [3201]" strokecolor="#153e64 [2911]" strokeweight="1pt">
                <v:stroke joinstyle="miter"/>
                <v:textbox>
                  <w:txbxContent>
                    <w:p w14:paraId="223CF2BD" w14:textId="3574529D" w:rsidR="00343528" w:rsidRPr="00343528" w:rsidRDefault="00343528" w:rsidP="00343528">
                      <w:pPr>
                        <w:spacing w:after="0" w:line="240" w:lineRule="auto"/>
                        <w:jc w:val="center"/>
                        <w:rPr>
                          <w:rFonts w:ascii="Traditional Arabic" w:hAnsi="Traditional Arabic" w:cs="Traditional Arabic"/>
                          <w:b/>
                          <w:bCs/>
                          <w:sz w:val="36"/>
                          <w:szCs w:val="36"/>
                          <w:rtl/>
                        </w:rPr>
                      </w:pPr>
                      <w:r w:rsidRPr="00343528">
                        <w:rPr>
                          <w:rFonts w:ascii="Traditional Arabic" w:hAnsi="Traditional Arabic" w:cs="Traditional Arabic"/>
                          <w:b/>
                          <w:bCs/>
                          <w:sz w:val="44"/>
                          <w:szCs w:val="44"/>
                          <w:rtl/>
                        </w:rPr>
                        <w:t xml:space="preserve">الفصل الأول : </w:t>
                      </w:r>
                      <w:proofErr w:type="gramStart"/>
                      <w:r w:rsidRPr="00343528">
                        <w:rPr>
                          <w:rFonts w:ascii="Traditional Arabic" w:hAnsi="Traditional Arabic" w:cs="Traditional Arabic"/>
                          <w:b/>
                          <w:bCs/>
                          <w:sz w:val="44"/>
                          <w:szCs w:val="44"/>
                          <w:rtl/>
                        </w:rPr>
                        <w:t>الاطار</w:t>
                      </w:r>
                      <w:proofErr w:type="gramEnd"/>
                      <w:r w:rsidRPr="00343528">
                        <w:rPr>
                          <w:rFonts w:ascii="Traditional Arabic" w:hAnsi="Traditional Arabic" w:cs="Traditional Arabic"/>
                          <w:b/>
                          <w:bCs/>
                          <w:sz w:val="44"/>
                          <w:szCs w:val="44"/>
                          <w:rtl/>
                        </w:rPr>
                        <w:t xml:space="preserve"> العام للدراسة </w:t>
                      </w:r>
                    </w:p>
                    <w:p w14:paraId="607033FE" w14:textId="67EA336C"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المقدمة </w:t>
                      </w:r>
                    </w:p>
                    <w:p w14:paraId="3E57731F" w14:textId="7638A322"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الدراسات السابقة </w:t>
                      </w:r>
                    </w:p>
                    <w:p w14:paraId="504151A6" w14:textId="0C1648E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مشكلة الدراسة </w:t>
                      </w:r>
                    </w:p>
                    <w:p w14:paraId="005C08A6" w14:textId="4EEA74D0"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أهمية الدراسة </w:t>
                      </w:r>
                    </w:p>
                    <w:p w14:paraId="1AD959E1" w14:textId="4013CD06"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أهداف الدراسة </w:t>
                      </w:r>
                    </w:p>
                    <w:p w14:paraId="5AD8C1D5" w14:textId="27CD218E"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تساؤلات الدراسة </w:t>
                      </w:r>
                    </w:p>
                    <w:p w14:paraId="52998989" w14:textId="231D0D2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فروض الدراسة </w:t>
                      </w:r>
                    </w:p>
                    <w:p w14:paraId="484DD74E" w14:textId="4506499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مفاهيم الدراسة </w:t>
                      </w:r>
                    </w:p>
                    <w:p w14:paraId="1A768C78" w14:textId="7C2A591A"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tl/>
                        </w:rPr>
                      </w:pPr>
                      <w:r w:rsidRPr="00343528">
                        <w:rPr>
                          <w:rFonts w:ascii="Traditional Arabic" w:hAnsi="Traditional Arabic" w:cs="Traditional Arabic"/>
                          <w:sz w:val="36"/>
                          <w:szCs w:val="36"/>
                          <w:rtl/>
                        </w:rPr>
                        <w:t xml:space="preserve">منهجية الدراسة </w:t>
                      </w:r>
                    </w:p>
                    <w:p w14:paraId="185BB994" w14:textId="6FF7FB11" w:rsidR="00343528" w:rsidRPr="00343528" w:rsidRDefault="00343528" w:rsidP="00343528">
                      <w:pPr>
                        <w:pStyle w:val="a6"/>
                        <w:numPr>
                          <w:ilvl w:val="0"/>
                          <w:numId w:val="28"/>
                        </w:numPr>
                        <w:spacing w:after="0" w:line="240" w:lineRule="auto"/>
                        <w:rPr>
                          <w:rFonts w:ascii="Traditional Arabic" w:hAnsi="Traditional Arabic" w:cs="Traditional Arabic"/>
                          <w:sz w:val="36"/>
                          <w:szCs w:val="36"/>
                        </w:rPr>
                      </w:pPr>
                      <w:r w:rsidRPr="00343528">
                        <w:rPr>
                          <w:rFonts w:ascii="Traditional Arabic" w:hAnsi="Traditional Arabic" w:cs="Traditional Arabic"/>
                          <w:sz w:val="36"/>
                          <w:szCs w:val="36"/>
                          <w:rtl/>
                        </w:rPr>
                        <w:t xml:space="preserve">نموذج الدراسة </w:t>
                      </w:r>
                    </w:p>
                  </w:txbxContent>
                </v:textbox>
              </v:roundrect>
            </w:pict>
          </mc:Fallback>
        </mc:AlternateContent>
      </w:r>
    </w:p>
    <w:p w14:paraId="01891EA1" w14:textId="77777777" w:rsidR="00755C55" w:rsidRDefault="00755C55" w:rsidP="00755C55">
      <w:pPr>
        <w:spacing w:line="360" w:lineRule="auto"/>
        <w:rPr>
          <w:rFonts w:ascii="Traditional Arabic" w:hAnsi="Traditional Arabic" w:cs="Traditional Arabic"/>
          <w:sz w:val="28"/>
          <w:szCs w:val="28"/>
          <w:rtl/>
        </w:rPr>
      </w:pPr>
    </w:p>
    <w:p w14:paraId="3ECA6064" w14:textId="77777777" w:rsidR="00755C55" w:rsidRDefault="00755C55" w:rsidP="00755C55">
      <w:pPr>
        <w:spacing w:line="360" w:lineRule="auto"/>
        <w:rPr>
          <w:rFonts w:ascii="Traditional Arabic" w:hAnsi="Traditional Arabic" w:cs="Traditional Arabic"/>
          <w:sz w:val="28"/>
          <w:szCs w:val="28"/>
          <w:rtl/>
        </w:rPr>
      </w:pPr>
    </w:p>
    <w:p w14:paraId="6922A122" w14:textId="77777777" w:rsidR="00755C55" w:rsidRDefault="00755C55" w:rsidP="00755C55">
      <w:pPr>
        <w:spacing w:line="360" w:lineRule="auto"/>
        <w:rPr>
          <w:rFonts w:ascii="Traditional Arabic" w:hAnsi="Traditional Arabic" w:cs="Traditional Arabic"/>
          <w:sz w:val="28"/>
          <w:szCs w:val="28"/>
          <w:rtl/>
        </w:rPr>
      </w:pPr>
    </w:p>
    <w:p w14:paraId="585E67C8" w14:textId="77777777" w:rsidR="00755C55" w:rsidRDefault="00755C55" w:rsidP="00755C55">
      <w:pPr>
        <w:spacing w:line="360" w:lineRule="auto"/>
        <w:rPr>
          <w:rFonts w:ascii="Traditional Arabic" w:hAnsi="Traditional Arabic" w:cs="Traditional Arabic"/>
          <w:sz w:val="28"/>
          <w:szCs w:val="28"/>
          <w:rtl/>
        </w:rPr>
      </w:pPr>
    </w:p>
    <w:p w14:paraId="40E48FBE" w14:textId="77777777" w:rsidR="00755C55" w:rsidRDefault="00755C55" w:rsidP="00755C55">
      <w:pPr>
        <w:spacing w:line="360" w:lineRule="auto"/>
        <w:rPr>
          <w:rFonts w:ascii="Traditional Arabic" w:hAnsi="Traditional Arabic" w:cs="Traditional Arabic"/>
          <w:sz w:val="28"/>
          <w:szCs w:val="28"/>
          <w:rtl/>
        </w:rPr>
      </w:pPr>
    </w:p>
    <w:p w14:paraId="7BD752CD" w14:textId="77777777" w:rsidR="00755C55" w:rsidRDefault="00755C55" w:rsidP="00755C55">
      <w:pPr>
        <w:spacing w:line="360" w:lineRule="auto"/>
        <w:rPr>
          <w:rFonts w:ascii="Traditional Arabic" w:hAnsi="Traditional Arabic" w:cs="Traditional Arabic"/>
          <w:sz w:val="28"/>
          <w:szCs w:val="28"/>
          <w:rtl/>
        </w:rPr>
      </w:pPr>
    </w:p>
    <w:p w14:paraId="57DE0502" w14:textId="77777777" w:rsidR="00755C55" w:rsidRDefault="00755C55" w:rsidP="00755C55">
      <w:pPr>
        <w:spacing w:line="360" w:lineRule="auto"/>
        <w:rPr>
          <w:rFonts w:ascii="Traditional Arabic" w:hAnsi="Traditional Arabic" w:cs="Traditional Arabic"/>
          <w:sz w:val="28"/>
          <w:szCs w:val="28"/>
          <w:rtl/>
        </w:rPr>
      </w:pPr>
    </w:p>
    <w:p w14:paraId="07564768" w14:textId="77777777" w:rsidR="00755C55" w:rsidRDefault="00755C55" w:rsidP="00755C55">
      <w:pPr>
        <w:spacing w:line="360" w:lineRule="auto"/>
        <w:rPr>
          <w:rFonts w:ascii="Traditional Arabic" w:hAnsi="Traditional Arabic" w:cs="Traditional Arabic"/>
          <w:sz w:val="28"/>
          <w:szCs w:val="28"/>
          <w:rtl/>
        </w:rPr>
      </w:pPr>
    </w:p>
    <w:p w14:paraId="17FC9B64" w14:textId="77777777" w:rsidR="00755C55" w:rsidRDefault="00755C55" w:rsidP="00755C55">
      <w:pPr>
        <w:spacing w:line="360" w:lineRule="auto"/>
        <w:rPr>
          <w:rFonts w:ascii="Traditional Arabic" w:hAnsi="Traditional Arabic" w:cs="Traditional Arabic"/>
          <w:sz w:val="28"/>
          <w:szCs w:val="28"/>
          <w:rtl/>
        </w:rPr>
      </w:pPr>
    </w:p>
    <w:p w14:paraId="081E8057" w14:textId="77777777" w:rsidR="00755C55" w:rsidRDefault="00755C55" w:rsidP="00755C55">
      <w:pPr>
        <w:spacing w:line="360" w:lineRule="auto"/>
        <w:rPr>
          <w:rFonts w:ascii="Traditional Arabic" w:hAnsi="Traditional Arabic" w:cs="Traditional Arabic"/>
          <w:sz w:val="28"/>
          <w:szCs w:val="28"/>
          <w:rtl/>
        </w:rPr>
      </w:pPr>
    </w:p>
    <w:p w14:paraId="2ACA5637" w14:textId="77777777" w:rsidR="00755C55" w:rsidRDefault="00755C55" w:rsidP="00755C55">
      <w:pPr>
        <w:spacing w:line="360" w:lineRule="auto"/>
        <w:rPr>
          <w:rFonts w:ascii="Traditional Arabic" w:hAnsi="Traditional Arabic" w:cs="Traditional Arabic"/>
          <w:sz w:val="28"/>
          <w:szCs w:val="28"/>
          <w:rtl/>
        </w:rPr>
      </w:pPr>
    </w:p>
    <w:p w14:paraId="355C44D4" w14:textId="77777777" w:rsidR="00755C55" w:rsidRDefault="00755C55" w:rsidP="00755C55">
      <w:pPr>
        <w:spacing w:line="360" w:lineRule="auto"/>
        <w:rPr>
          <w:rFonts w:ascii="Traditional Arabic" w:hAnsi="Traditional Arabic" w:cs="Traditional Arabic"/>
          <w:sz w:val="28"/>
          <w:szCs w:val="28"/>
          <w:rtl/>
        </w:rPr>
      </w:pPr>
    </w:p>
    <w:p w14:paraId="0395ED04" w14:textId="77777777" w:rsidR="00755C55" w:rsidRPr="00755C55" w:rsidRDefault="00755C55" w:rsidP="00755C55">
      <w:pPr>
        <w:spacing w:line="360" w:lineRule="auto"/>
        <w:rPr>
          <w:rFonts w:ascii="Traditional Arabic" w:hAnsi="Traditional Arabic" w:cs="Traditional Arabic"/>
          <w:sz w:val="28"/>
          <w:szCs w:val="28"/>
          <w:rtl/>
        </w:rPr>
      </w:pPr>
    </w:p>
    <w:p w14:paraId="48915D90" w14:textId="7A620B13" w:rsidR="00164292" w:rsidRPr="00343528" w:rsidRDefault="00290905" w:rsidP="00755C55">
      <w:pPr>
        <w:spacing w:line="360" w:lineRule="auto"/>
        <w:rPr>
          <w:rFonts w:ascii="Traditional Arabic" w:hAnsi="Traditional Arabic" w:cs="Traditional Arabic"/>
          <w:b/>
          <w:bCs/>
          <w:sz w:val="36"/>
          <w:szCs w:val="36"/>
          <w:rtl/>
        </w:rPr>
      </w:pPr>
      <w:r w:rsidRPr="00343528">
        <w:rPr>
          <w:rFonts w:ascii="Traditional Arabic" w:hAnsi="Traditional Arabic" w:cs="Traditional Arabic"/>
          <w:b/>
          <w:bCs/>
          <w:sz w:val="36"/>
          <w:szCs w:val="36"/>
          <w:rtl/>
        </w:rPr>
        <w:lastRenderedPageBreak/>
        <w:t>المقدمة</w:t>
      </w:r>
      <w:r w:rsidR="00164292" w:rsidRPr="00343528">
        <w:rPr>
          <w:rFonts w:ascii="Traditional Arabic" w:hAnsi="Traditional Arabic" w:cs="Traditional Arabic"/>
          <w:b/>
          <w:bCs/>
          <w:sz w:val="36"/>
          <w:szCs w:val="36"/>
          <w:rtl/>
        </w:rPr>
        <w:t>:</w:t>
      </w:r>
    </w:p>
    <w:p w14:paraId="271499DD" w14:textId="6ED35C6F" w:rsidR="00164292" w:rsidRPr="00755C55" w:rsidRDefault="00290905"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في عالم يشهد تزايداً ملحوظاً في </w:t>
      </w:r>
      <w:r w:rsidR="00164292" w:rsidRPr="00755C55">
        <w:rPr>
          <w:rFonts w:ascii="Traditional Arabic" w:hAnsi="Traditional Arabic" w:cs="Traditional Arabic"/>
          <w:sz w:val="28"/>
          <w:szCs w:val="28"/>
          <w:rtl/>
        </w:rPr>
        <w:t>عدد المبادرات المجتمعيّة</w:t>
      </w:r>
      <w:r w:rsidR="004D5408" w:rsidRPr="00755C55">
        <w:rPr>
          <w:rFonts w:ascii="Traditional Arabic" w:hAnsi="Traditional Arabic" w:cs="Traditional Arabic"/>
          <w:sz w:val="28"/>
          <w:szCs w:val="28"/>
          <w:rtl/>
        </w:rPr>
        <w:t>،</w:t>
      </w:r>
      <w:r w:rsidR="00164292" w:rsidRPr="00755C55">
        <w:rPr>
          <w:rFonts w:ascii="Traditional Arabic" w:hAnsi="Traditional Arabic" w:cs="Traditional Arabic"/>
          <w:sz w:val="28"/>
          <w:szCs w:val="28"/>
          <w:rtl/>
        </w:rPr>
        <w:t xml:space="preserve"> والمنظمات غير الربحيّة التي تسعى إلى تمكين جميع الفئات المجتمعيّة، يبرز موضوع </w:t>
      </w:r>
      <w:r w:rsidR="00164292" w:rsidRPr="00755C55">
        <w:rPr>
          <w:rFonts w:ascii="Traditional Arabic" w:hAnsi="Traditional Arabic" w:cs="Traditional Arabic"/>
          <w:b/>
          <w:bCs/>
          <w:sz w:val="28"/>
          <w:szCs w:val="28"/>
          <w:rtl/>
        </w:rPr>
        <w:t>تواصل المنظمات مع ذوي الاحتياجات الخاصة</w:t>
      </w:r>
      <w:r w:rsidR="00164292" w:rsidRPr="00755C55">
        <w:rPr>
          <w:rFonts w:ascii="Traditional Arabic" w:hAnsi="Traditional Arabic" w:cs="Traditional Arabic"/>
          <w:sz w:val="28"/>
          <w:szCs w:val="28"/>
          <w:rtl/>
        </w:rPr>
        <w:t xml:space="preserve"> بوصفه أحد المحاور الجوهرية التي تستدعي اهتماماً متخصصاً من جهة ممارسي العلاقات العامة. فالفئة المعروفة بــ «ذوي الاحتياجات الخاصة» – أو «الأشخاص ذوي الإعاقة»</w:t>
      </w:r>
      <w:r w:rsidR="00164292" w:rsidRPr="00755C55">
        <w:rPr>
          <w:rFonts w:ascii="Times New Roman" w:hAnsi="Times New Roman" w:cs="Times New Roman" w:hint="cs"/>
          <w:sz w:val="28"/>
          <w:szCs w:val="28"/>
          <w:rtl/>
        </w:rPr>
        <w:t> </w:t>
      </w:r>
      <w:r w:rsidR="00164292" w:rsidRPr="00755C55">
        <w:rPr>
          <w:rFonts w:ascii="Traditional Arabic" w:hAnsi="Traditional Arabic" w:cs="Traditional Arabic"/>
          <w:sz w:val="28"/>
          <w:szCs w:val="28"/>
          <w:rtl/>
        </w:rPr>
        <w:t>– غالباً ما تواجه حواجز متعددة في الوصول إلى الخدمات المحلية، والمشاركة في الحياة المجتمعية، والاندماج في أنشطة المنظمات، ويُعدّ التواصل الفعّال معها عاملاً أساسياً في نجاح المهمّة المؤسّسية لمنظمات المجتمع المدني</w:t>
      </w:r>
      <w:r w:rsidR="00164292" w:rsidRPr="00755C55">
        <w:rPr>
          <w:rFonts w:ascii="Traditional Arabic" w:hAnsi="Traditional Arabic" w:cs="Traditional Arabic"/>
          <w:sz w:val="28"/>
          <w:szCs w:val="28"/>
        </w:rPr>
        <w:t>.</w:t>
      </w:r>
    </w:p>
    <w:p w14:paraId="5C5F89FA" w14:textId="5572D11C"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على الرغم من أن العلاقات العامة</w:t>
      </w:r>
      <w:r w:rsidR="004D5408" w:rsidRPr="00755C55">
        <w:rPr>
          <w:rFonts w:ascii="Traditional Arabic" w:hAnsi="Traditional Arabic" w:cs="Traditional Arabic"/>
          <w:sz w:val="28"/>
          <w:szCs w:val="28"/>
          <w:rtl/>
        </w:rPr>
        <w:t>،</w:t>
      </w:r>
      <w:r w:rsidRPr="00755C55">
        <w:rPr>
          <w:rFonts w:ascii="Traditional Arabic" w:hAnsi="Traditional Arabic" w:cs="Traditional Arabic"/>
          <w:sz w:val="28"/>
          <w:szCs w:val="28"/>
        </w:rPr>
        <w:t xml:space="preserve"> (Public Relations) </w:t>
      </w:r>
      <w:r w:rsidRPr="00755C55">
        <w:rPr>
          <w:rFonts w:ascii="Traditional Arabic" w:hAnsi="Traditional Arabic" w:cs="Traditional Arabic"/>
          <w:sz w:val="28"/>
          <w:szCs w:val="28"/>
          <w:rtl/>
        </w:rPr>
        <w:t>ارتبطت تاريخياً بإدا</w:t>
      </w:r>
      <w:r w:rsidR="00290905" w:rsidRPr="00755C55">
        <w:rPr>
          <w:rFonts w:ascii="Traditional Arabic" w:hAnsi="Traditional Arabic" w:cs="Traditional Arabic"/>
          <w:sz w:val="28"/>
          <w:szCs w:val="28"/>
          <w:rtl/>
        </w:rPr>
        <w:t xml:space="preserve">رة الصورة، وبناء السمعة، وتعزيز </w:t>
      </w:r>
      <w:r w:rsidRPr="00755C55">
        <w:rPr>
          <w:rFonts w:ascii="Traditional Arabic" w:hAnsi="Traditional Arabic" w:cs="Traditional Arabic"/>
          <w:sz w:val="28"/>
          <w:szCs w:val="28"/>
          <w:rtl/>
        </w:rPr>
        <w:t xml:space="preserve">الاتصال بين المنظمات وجمهورها، فإنّ تطور المفهوم في السياق غير الربحي جعلها تتّجه نحو </w:t>
      </w:r>
      <w:r w:rsidRPr="00755C55">
        <w:rPr>
          <w:rFonts w:ascii="Traditional Arabic" w:hAnsi="Traditional Arabic" w:cs="Traditional Arabic"/>
          <w:b/>
          <w:bCs/>
          <w:sz w:val="28"/>
          <w:szCs w:val="28"/>
          <w:rtl/>
        </w:rPr>
        <w:t>التواصل الاجتماعي</w:t>
      </w:r>
      <w:r w:rsidR="00300FC9" w:rsidRPr="00755C55">
        <w:rPr>
          <w:rFonts w:ascii="Traditional Arabic" w:hAnsi="Traditional Arabic" w:cs="Traditional Arabic"/>
          <w:b/>
          <w:bCs/>
          <w:sz w:val="28"/>
          <w:szCs w:val="28"/>
          <w:rtl/>
        </w:rPr>
        <w:t>،</w:t>
      </w:r>
      <w:r w:rsidRPr="00755C55">
        <w:rPr>
          <w:rFonts w:ascii="Traditional Arabic" w:hAnsi="Traditional Arabic" w:cs="Traditional Arabic"/>
          <w:b/>
          <w:bCs/>
          <w:sz w:val="28"/>
          <w:szCs w:val="28"/>
          <w:rtl/>
        </w:rPr>
        <w:t xml:space="preserve"> والمسؤولية المجتمعية</w:t>
      </w:r>
      <w:r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Pr>
        <w:t>(CSR)</w:t>
      </w:r>
      <w:r w:rsidR="004D5408" w:rsidRPr="00755C55">
        <w:rPr>
          <w:rFonts w:ascii="Traditional Arabic" w:hAnsi="Traditional Arabic" w:cs="Traditional Arabic"/>
          <w:sz w:val="28"/>
          <w:szCs w:val="28"/>
          <w:rtl/>
        </w:rPr>
        <w:t>،</w:t>
      </w:r>
      <w:r w:rsidR="00290905" w:rsidRPr="00755C55">
        <w:rPr>
          <w:rFonts w:ascii="Traditional Arabic" w:hAnsi="Traditional Arabic" w:cs="Traditional Arabic"/>
          <w:sz w:val="28"/>
          <w:szCs w:val="28"/>
          <w:rtl/>
        </w:rPr>
        <w:t xml:space="preserve"> والمشاركة مع أصحاب المصلحة المتنوّعين، بمن فيهم ذوي </w:t>
      </w:r>
      <w:r w:rsidRPr="00755C55">
        <w:rPr>
          <w:rFonts w:ascii="Traditional Arabic" w:hAnsi="Traditional Arabic" w:cs="Traditional Arabic"/>
          <w:sz w:val="28"/>
          <w:szCs w:val="28"/>
          <w:rtl/>
        </w:rPr>
        <w:t>الإعاقة. وفي هذا الإطار، فإنّ ممارسي العلاقات العامة يُعَدّون حلقة مهمة في ضمان أن تكون الاستراتيجية الاتصالية شاملة، ومراعية للاختلافات، ومصمّمة بحيث تضمن «وصولاً تواصلياً</w:t>
      </w:r>
      <w:r w:rsidRPr="00755C55">
        <w:rPr>
          <w:rFonts w:ascii="Traditional Arabic" w:hAnsi="Traditional Arabic" w:cs="Traditional Arabic"/>
          <w:sz w:val="28"/>
          <w:szCs w:val="28"/>
        </w:rPr>
        <w:t xml:space="preserve">» (communication access) </w:t>
      </w:r>
      <w:r w:rsidRPr="00755C55">
        <w:rPr>
          <w:rFonts w:ascii="Traditional Arabic" w:hAnsi="Traditional Arabic" w:cs="Traditional Arabic"/>
          <w:sz w:val="28"/>
          <w:szCs w:val="28"/>
          <w:rtl/>
        </w:rPr>
        <w:t>وليس فقط وصولاً مادّياً</w:t>
      </w:r>
      <w:r w:rsidR="00300FC9"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فقد أكّد البحث</w:t>
      </w:r>
      <w:r w:rsidR="00300FC9"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“الوصول إلى الاتصال يمكن أن يُعدّ موازياً للوصول الجسدي” للأشخاص ذوي الإعاقة</w:t>
      </w:r>
      <w:r w:rsidRPr="00755C55">
        <w:rPr>
          <w:rFonts w:ascii="Traditional Arabic" w:hAnsi="Traditional Arabic" w:cs="Traditional Arabic"/>
          <w:sz w:val="28"/>
          <w:szCs w:val="28"/>
        </w:rPr>
        <w:t xml:space="preserve"> (Mackey &amp; Allam, 2021).</w:t>
      </w:r>
    </w:p>
    <w:p w14:paraId="3DA57ECD" w14:textId="704DCAF1" w:rsidR="00097A2C" w:rsidRPr="00755C55" w:rsidRDefault="00164292"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إنّ المنظمات غير الربحيّة التي تستهدف ذوي الاحتياجات الخاصة</w:t>
      </w:r>
      <w:r w:rsidR="004D540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عادةً تواجه تحدّيات مركّبة تتعلّق بعدم وضوح الرسالة، وضعف التفاعل مع هذه الفئة كمستفيدين مشاركين، وغياب قنوات مُكيّفة للاتصال، فضلاً عن تصوّرات مجتمعية مسبقة</w:t>
      </w:r>
      <w:r w:rsidR="004D540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نمطية قد</w:t>
      </w:r>
      <w:r w:rsidR="00290905" w:rsidRPr="00755C55">
        <w:rPr>
          <w:rFonts w:ascii="Traditional Arabic" w:hAnsi="Traditional Arabic" w:cs="Traditional Arabic"/>
          <w:sz w:val="28"/>
          <w:szCs w:val="28"/>
          <w:rtl/>
        </w:rPr>
        <w:t xml:space="preserve"> تؤثّر على فعاليّة التواصل. وفي </w:t>
      </w:r>
      <w:r w:rsidRPr="00755C55">
        <w:rPr>
          <w:rFonts w:ascii="Traditional Arabic" w:hAnsi="Traditional Arabic" w:cs="Traditional Arabic"/>
          <w:sz w:val="28"/>
          <w:szCs w:val="28"/>
          <w:rtl/>
        </w:rPr>
        <w:t>هذا السياق، فإنّ ممارسي العلاقات العامة داخل هذه المنظمات</w:t>
      </w:r>
      <w:r w:rsidR="007B5D7A"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يُطلب منهم تصميم استراتيجيات اتصالية مدروسة تتجاوز مجرد «إرسال رسالة»</w:t>
      </w:r>
      <w:r w:rsidR="00300FC9"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«خلق حوار» مع ذوي الاحتياجات الخاصة، وإشراكهم كفاعلين وليس فقط كمستقبِلين</w:t>
      </w:r>
      <w:r w:rsidR="007B5D7A" w:rsidRPr="00755C55">
        <w:rPr>
          <w:rFonts w:ascii="Traditional Arabic" w:hAnsi="Traditional Arabic" w:cs="Traditional Arabic"/>
          <w:sz w:val="28"/>
          <w:szCs w:val="28"/>
          <w:rtl/>
        </w:rPr>
        <w:t xml:space="preserve"> من</w:t>
      </w:r>
      <w:r w:rsidRPr="00755C55">
        <w:rPr>
          <w:rFonts w:ascii="Traditional Arabic" w:hAnsi="Traditional Arabic" w:cs="Traditional Arabic"/>
          <w:sz w:val="28"/>
          <w:szCs w:val="28"/>
          <w:rtl/>
        </w:rPr>
        <w:t xml:space="preserve"> </w:t>
      </w:r>
      <w:r w:rsidR="00290905" w:rsidRPr="00755C55">
        <w:rPr>
          <w:rFonts w:ascii="Traditional Arabic" w:hAnsi="Traditional Arabic" w:cs="Traditional Arabic"/>
          <w:sz w:val="28"/>
          <w:szCs w:val="28"/>
          <w:rtl/>
        </w:rPr>
        <w:t>و</w:t>
      </w:r>
      <w:r w:rsidRPr="00755C55">
        <w:rPr>
          <w:rFonts w:ascii="Traditional Arabic" w:hAnsi="Traditional Arabic" w:cs="Traditional Arabic"/>
          <w:sz w:val="28"/>
          <w:szCs w:val="28"/>
          <w:rtl/>
        </w:rPr>
        <w:t>جهة نظر نظرية فإنّ إطار «استمرار التأقلم</w:t>
      </w:r>
      <w:r w:rsidRPr="00755C55">
        <w:rPr>
          <w:rFonts w:ascii="Traditional Arabic" w:hAnsi="Traditional Arabic" w:cs="Traditional Arabic"/>
          <w:sz w:val="28"/>
          <w:szCs w:val="28"/>
        </w:rPr>
        <w:t xml:space="preserve"> (Contingency</w:t>
      </w:r>
      <w:r w:rsidRPr="00755C55">
        <w:rPr>
          <w:rFonts w:ascii="Times New Roman" w:hAnsi="Times New Roman" w:cs="Times New Roman"/>
          <w:sz w:val="28"/>
          <w:szCs w:val="28"/>
        </w:rPr>
        <w:t> </w:t>
      </w:r>
      <w:r w:rsidRPr="00755C55">
        <w:rPr>
          <w:rFonts w:ascii="Traditional Arabic" w:hAnsi="Traditional Arabic" w:cs="Traditional Arabic"/>
          <w:sz w:val="28"/>
          <w:szCs w:val="28"/>
        </w:rPr>
        <w:t>Theory</w:t>
      </w:r>
      <w:r w:rsidRPr="00755C55">
        <w:rPr>
          <w:rFonts w:ascii="Times New Roman" w:hAnsi="Times New Roman" w:cs="Times New Roman"/>
          <w:sz w:val="28"/>
          <w:szCs w:val="28"/>
        </w:rPr>
        <w:t> </w:t>
      </w:r>
      <w:r w:rsidRPr="00755C55">
        <w:rPr>
          <w:rFonts w:ascii="Traditional Arabic" w:hAnsi="Traditional Arabic" w:cs="Traditional Arabic"/>
          <w:sz w:val="28"/>
          <w:szCs w:val="28"/>
        </w:rPr>
        <w:t>of</w:t>
      </w:r>
      <w:r w:rsidRPr="00755C55">
        <w:rPr>
          <w:rFonts w:ascii="Times New Roman" w:hAnsi="Times New Roman" w:cs="Times New Roman"/>
          <w:sz w:val="28"/>
          <w:szCs w:val="28"/>
        </w:rPr>
        <w:t> </w:t>
      </w:r>
      <w:r w:rsidRPr="00755C55">
        <w:rPr>
          <w:rFonts w:ascii="Traditional Arabic" w:hAnsi="Traditional Arabic" w:cs="Traditional Arabic"/>
          <w:sz w:val="28"/>
          <w:szCs w:val="28"/>
        </w:rPr>
        <w:t xml:space="preserve">Accommodation) </w:t>
      </w:r>
      <w:r w:rsidRPr="00755C55">
        <w:rPr>
          <w:rFonts w:ascii="Traditional Arabic" w:hAnsi="Traditional Arabic" w:cs="Traditional Arabic"/>
          <w:sz w:val="28"/>
          <w:szCs w:val="28"/>
          <w:rtl/>
        </w:rPr>
        <w:t>في العلاقات العامة</w:t>
      </w:r>
      <w:r w:rsidR="007B5D7A"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يقترح أن ممارسي العلاقات</w:t>
      </w:r>
      <w:r w:rsidR="00076E2F"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يجب أن يختاروا أنماط الاتصال الأنسب للسياق</w:t>
      </w:r>
      <w:r w:rsidR="00076E2F"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والجهة المستهدَفة على امتداد طيف من الدعوة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إلى التكيّف</w:t>
      </w:r>
      <w:r w:rsidR="007B5D7A" w:rsidRPr="00755C55">
        <w:rPr>
          <w:rFonts w:ascii="Traditional Arabic" w:hAnsi="Traditional Arabic" w:cs="Traditional Arabic"/>
          <w:sz w:val="28"/>
          <w:szCs w:val="28"/>
          <w:rtl/>
        </w:rPr>
        <w:t>.</w:t>
      </w:r>
      <w:r w:rsidRPr="00755C55">
        <w:rPr>
          <w:rFonts w:ascii="Traditional Arabic" w:hAnsi="Traditional Arabic" w:cs="Traditional Arabic"/>
          <w:sz w:val="28"/>
          <w:szCs w:val="28"/>
        </w:rPr>
        <w:t>(</w:t>
      </w:r>
      <w:r w:rsidR="00097A2C" w:rsidRPr="00755C55">
        <w:rPr>
          <w:rFonts w:ascii="Traditional Arabic" w:hAnsi="Traditional Arabic" w:cs="Traditional Arabic"/>
          <w:sz w:val="28"/>
          <w:szCs w:val="28"/>
        </w:rPr>
        <w:t>Letang</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Pr>
        <w:lastRenderedPageBreak/>
        <w:t>&amp; Pieczka,</w:t>
      </w:r>
      <w:r w:rsidR="00097A2C" w:rsidRPr="00755C55">
        <w:rPr>
          <w:rFonts w:ascii="Traditional Arabic" w:hAnsi="Traditional Arabic" w:cs="Traditional Arabic"/>
          <w:sz w:val="28"/>
          <w:szCs w:val="28"/>
        </w:rPr>
        <w:t>2019)</w:t>
      </w:r>
      <w:r w:rsidR="00076E2F" w:rsidRPr="00755C55">
        <w:rPr>
          <w:rFonts w:ascii="Traditional Arabic" w:hAnsi="Traditional Arabic" w:cs="Traditional Arabic"/>
          <w:sz w:val="28"/>
          <w:szCs w:val="28"/>
          <w:rtl/>
        </w:rPr>
        <w:t>،</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وعند النظر إلى ذوي الاحتياجات</w:t>
      </w:r>
      <w:r w:rsidR="00097A2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الخاصة باعتبارهم جمهوراً خاصاً، يصبح من الضروري تبنّي نهج استباقي يُركّز على التكيّف مع احتياجاتهم الاتصالية،</w:t>
      </w:r>
      <w:r w:rsidR="00290905" w:rsidRPr="00755C55">
        <w:rPr>
          <w:rFonts w:ascii="Traditional Arabic" w:hAnsi="Traditional Arabic" w:cs="Traditional Arabic"/>
          <w:sz w:val="28"/>
          <w:szCs w:val="28"/>
          <w:rtl/>
        </w:rPr>
        <w:t xml:space="preserve"> بدلاً من اعتماد نمط واحد يناسب الجميع. </w:t>
      </w:r>
    </w:p>
    <w:p w14:paraId="3B5D9B97" w14:textId="168495D1" w:rsidR="00164292" w:rsidRPr="00755C55" w:rsidRDefault="00097A2C"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w:t>
      </w:r>
      <w:r w:rsidR="00290905" w:rsidRPr="00755C55">
        <w:rPr>
          <w:rFonts w:ascii="Traditional Arabic" w:hAnsi="Traditional Arabic" w:cs="Traditional Arabic"/>
          <w:sz w:val="28"/>
          <w:szCs w:val="28"/>
          <w:rtl/>
        </w:rPr>
        <w:t>كذلك، الأدبيات الحديثة</w:t>
      </w:r>
      <w:r w:rsidR="00261AC3" w:rsidRPr="00755C55">
        <w:rPr>
          <w:rFonts w:ascii="Traditional Arabic" w:hAnsi="Traditional Arabic" w:cs="Traditional Arabic"/>
          <w:sz w:val="28"/>
          <w:szCs w:val="28"/>
          <w:rtl/>
        </w:rPr>
        <w:t xml:space="preserve"> عن الاتصالات </w:t>
      </w:r>
      <w:r w:rsidR="00164292" w:rsidRPr="00755C55">
        <w:rPr>
          <w:rFonts w:ascii="Traditional Arabic" w:hAnsi="Traditional Arabic" w:cs="Traditional Arabic"/>
          <w:sz w:val="28"/>
          <w:szCs w:val="28"/>
          <w:rtl/>
        </w:rPr>
        <w:t>الشاملة</w:t>
      </w:r>
      <w:r w:rsidR="00164292" w:rsidRPr="00755C55">
        <w:rPr>
          <w:rFonts w:ascii="Traditional Arabic" w:hAnsi="Traditional Arabic" w:cs="Traditional Arabic"/>
          <w:sz w:val="28"/>
          <w:szCs w:val="28"/>
        </w:rPr>
        <w:t xml:space="preserve"> (inclusive communication) </w:t>
      </w:r>
      <w:r w:rsidR="00164292" w:rsidRPr="00755C55">
        <w:rPr>
          <w:rFonts w:ascii="Traditional Arabic" w:hAnsi="Traditional Arabic" w:cs="Traditional Arabic"/>
          <w:sz w:val="28"/>
          <w:szCs w:val="28"/>
          <w:rtl/>
        </w:rPr>
        <w:t>تبرز أهمية تنويع القنوات والمحتوى</w:t>
      </w:r>
      <w:r w:rsidR="007B5D7A" w:rsidRPr="00755C55">
        <w:rPr>
          <w:rFonts w:ascii="Traditional Arabic" w:hAnsi="Traditional Arabic" w:cs="Traditional Arabic"/>
          <w:sz w:val="28"/>
          <w:szCs w:val="28"/>
          <w:rtl/>
        </w:rPr>
        <w:t>،</w:t>
      </w:r>
      <w:r w:rsidR="00164292" w:rsidRPr="00755C55">
        <w:rPr>
          <w:rFonts w:ascii="Traditional Arabic" w:hAnsi="Traditional Arabic" w:cs="Traditional Arabic"/>
          <w:sz w:val="28"/>
          <w:szCs w:val="28"/>
          <w:rtl/>
        </w:rPr>
        <w:t xml:space="preserve"> بما يتماشى مع قدرات وإشارات ذوي الإعاقة، بدلاً من فرض نموذج موحّد</w:t>
      </w:r>
      <w:r w:rsidR="00164292" w:rsidRPr="00755C55">
        <w:rPr>
          <w:rFonts w:ascii="Traditional Arabic" w:hAnsi="Traditional Arabic" w:cs="Traditional Arabic"/>
          <w:sz w:val="28"/>
          <w:szCs w:val="28"/>
        </w:rPr>
        <w:t xml:space="preserve"> (Stevenson &amp; Kalia, 2020).</w:t>
      </w:r>
    </w:p>
    <w:p w14:paraId="1126D4B6" w14:textId="12E49625"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أظهرت الدراسات أيضاً</w:t>
      </w:r>
      <w:r w:rsidR="007B5D7A"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ممارسات الاتصال الجيد مع الأشخاص ذوي الإعاقة</w:t>
      </w:r>
      <w:r w:rsidR="00076E2F"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تمرّ بعدة محاور رئيسة، منها: استخدام لغة الأشخاص</w:t>
      </w:r>
      <w:r w:rsidRPr="00755C55">
        <w:rPr>
          <w:rFonts w:ascii="Traditional Arabic" w:hAnsi="Traditional Arabic" w:cs="Traditional Arabic"/>
          <w:sz w:val="28"/>
          <w:szCs w:val="28"/>
        </w:rPr>
        <w:t xml:space="preserve"> (person</w:t>
      </w:r>
      <w:r w:rsidRPr="00755C55">
        <w:rPr>
          <w:rFonts w:ascii="Traditional Arabic" w:hAnsi="Traditional Arabic" w:cs="Traditional Arabic"/>
          <w:sz w:val="28"/>
          <w:szCs w:val="28"/>
        </w:rPr>
        <w:noBreakHyphen/>
        <w:t>first language)</w:t>
      </w:r>
      <w:r w:rsidRPr="00755C55">
        <w:rPr>
          <w:rFonts w:ascii="Traditional Arabic" w:hAnsi="Traditional Arabic" w:cs="Traditional Arabic"/>
          <w:sz w:val="28"/>
          <w:szCs w:val="28"/>
          <w:rtl/>
        </w:rPr>
        <w:t>، التحدّث مباشرة مع الشخص وليس مع مرافقه فقط، إتاحة الوقت الكافي للمعالجة، وضبط الإشارات غير اللفظية، وغيرها من التوصيات العملية</w:t>
      </w:r>
      <w:r w:rsidRPr="00755C55">
        <w:rPr>
          <w:rFonts w:ascii="Traditional Arabic" w:hAnsi="Traditional Arabic" w:cs="Traditional Arabic"/>
          <w:sz w:val="28"/>
          <w:szCs w:val="28"/>
        </w:rPr>
        <w:t xml:space="preserve"> (Smith &amp; Willis, 2021). </w:t>
      </w:r>
      <w:r w:rsidRPr="00755C55">
        <w:rPr>
          <w:rFonts w:ascii="Traditional Arabic" w:hAnsi="Traditional Arabic" w:cs="Traditional Arabic"/>
          <w:sz w:val="28"/>
          <w:szCs w:val="28"/>
          <w:rtl/>
        </w:rPr>
        <w:t>ومع ذلك، فإنّ معظم هذه الدراسات تركز على الاتصال الطبي</w:t>
      </w:r>
      <w:r w:rsidR="00076E2F" w:rsidRPr="00755C55">
        <w:rPr>
          <w:rFonts w:ascii="Traditional Arabic" w:hAnsi="Traditional Arabic" w:cs="Traditional Arabic"/>
          <w:sz w:val="28"/>
          <w:szCs w:val="28"/>
          <w:rtl/>
        </w:rPr>
        <w:t>،</w:t>
      </w:r>
      <w:r w:rsidR="007B5D7A"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أو الصحي، أو على المنصّات الرقميّة، أو على العملاء كمستفيدين، وليس بالضرورة على ممارسي العلاقات العامة داخل المنظمات غير الربحية كجهة تنفيذية</w:t>
      </w:r>
      <w:r w:rsidRPr="00755C55">
        <w:rPr>
          <w:rFonts w:ascii="Traditional Arabic" w:hAnsi="Traditional Arabic" w:cs="Traditional Arabic"/>
          <w:sz w:val="28"/>
          <w:szCs w:val="28"/>
        </w:rPr>
        <w:t>.</w:t>
      </w:r>
    </w:p>
    <w:p w14:paraId="19BB1054" w14:textId="0430A43A"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من هنا</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تبرُز أهمية هذه الدراسة الميدانية، التي تهدف إلى استكشاف «رؤية ممارسي العلاقات العامة» داخل المنظمات غير الربحية تجاه استراتيجيات التواصل مع ذوي الاحتياجات الخاصة، وذلك من خلال حقل ميداني يوفّر بيانات أوليّة من الممارسين أنفسهم. إنّ هذا البحث يسعى إلى سدّ فجوة معرفية مهمة: وهي كيف يرى هؤلاء الممارسون واقعهم المهنيّ، ما التحدّيات التي يواجهونها، ما الممارسات التي يعتمدونها، وما الاحتياجات والتوصيات التي يرونها لتطوير الأداء الاتصالي في هذا المضمار</w:t>
      </w:r>
      <w:r w:rsidRPr="00755C55">
        <w:rPr>
          <w:rFonts w:ascii="Traditional Arabic" w:hAnsi="Traditional Arabic" w:cs="Traditional Arabic"/>
          <w:sz w:val="28"/>
          <w:szCs w:val="28"/>
        </w:rPr>
        <w:t>.</w:t>
      </w:r>
    </w:p>
    <w:p w14:paraId="386E218F" w14:textId="530EED8A"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ولأنّ المنظمات غير الربحية تتحرك غالباً في بيئات مواردها محدودة، وتُواجه ضغوطاً متعددة من حيث التمويل، والموارد البشرية، والمجتمع المحلّي، فإنّ توظيف استراتيجيات التواصل الخاصة</w:t>
      </w:r>
      <w:r w:rsidR="00BA4422"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يتطلّب سهولة التنفيذ والفعالية في الوقت نفسه. وعليه، فإنّ فهم رؤية ممارسي العلاقات العامة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يُعدّ مدخلاً أساسياً لتقديم توصيات قابلة للتطبيق، تمكّن هذه المنظمات من تحسين مستوى تواصلها مع ذوي الاحتياجات الخاصة، والمساهمة في تعزيز شمولية الخدمات والمشاركة المجتمعية</w:t>
      </w:r>
      <w:r w:rsidRPr="00755C55">
        <w:rPr>
          <w:rFonts w:ascii="Traditional Arabic" w:hAnsi="Traditional Arabic" w:cs="Traditional Arabic"/>
          <w:sz w:val="28"/>
          <w:szCs w:val="28"/>
        </w:rPr>
        <w:t>.</w:t>
      </w:r>
    </w:p>
    <w:p w14:paraId="49C14243" w14:textId="0120AADB" w:rsidR="00164292" w:rsidRPr="00755C55" w:rsidRDefault="00164292"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ختاماً، إنّ تحقيق «تواصل فعّال وشامل» مع ذوي الاحتياجات الخاصة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لا يُعدّ مجرد خيار أخلاقي أو قانوني فحسب، بل هو استراتيجية حيوية</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فيما تتزايد التوقعات المجتمعية</w:t>
      </w:r>
      <w:r w:rsidR="00BA4422"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والمؤسّسية نحو شمولية الخدمات</w:t>
      </w:r>
      <w:r w:rsidR="00BA4422"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والمشاركة الحقيقية</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 xml:space="preserve">للمنظمات غير الربحية التي تتطلّع إلى تعزيز مكانتها، وتحقيق أثرها، وتعزيز العلاقة مع جمهورها المتنوّع. لذا، فإنّ هذه </w:t>
      </w:r>
      <w:r w:rsidRPr="00755C55">
        <w:rPr>
          <w:rFonts w:ascii="Traditional Arabic" w:hAnsi="Traditional Arabic" w:cs="Traditional Arabic"/>
          <w:sz w:val="28"/>
          <w:szCs w:val="28"/>
          <w:rtl/>
        </w:rPr>
        <w:lastRenderedPageBreak/>
        <w:t>الدراسة تُشكّل خطوة نحو فهم أعمق وأكثر دقّة لدور ممارسي العلاقات العامة في هذا السياق، وتقديم توصيات قائمة على الواقع الميداني تعزّز من فعاليّة الاتصال والتواصل</w:t>
      </w:r>
      <w:r w:rsidRPr="00755C55">
        <w:rPr>
          <w:rFonts w:ascii="Traditional Arabic" w:hAnsi="Traditional Arabic" w:cs="Traditional Arabic"/>
          <w:sz w:val="28"/>
          <w:szCs w:val="28"/>
        </w:rPr>
        <w:t>.</w:t>
      </w:r>
    </w:p>
    <w:p w14:paraId="421CEC36" w14:textId="6547E84F" w:rsidR="001755DB" w:rsidRPr="00755C55" w:rsidRDefault="001755DB" w:rsidP="00755C55">
      <w:pPr>
        <w:spacing w:after="0" w:line="360" w:lineRule="auto"/>
        <w:rPr>
          <w:rFonts w:ascii="Traditional Arabic" w:hAnsi="Traditional Arabic" w:cs="Traditional Arabic" w:hint="cs"/>
          <w:b/>
          <w:bCs/>
          <w:sz w:val="32"/>
          <w:szCs w:val="32"/>
          <w:rtl/>
        </w:rPr>
      </w:pPr>
      <w:r w:rsidRPr="00755C55">
        <w:rPr>
          <w:rFonts w:ascii="Traditional Arabic" w:hAnsi="Traditional Arabic" w:cs="Traditional Arabic"/>
          <w:b/>
          <w:bCs/>
          <w:sz w:val="32"/>
          <w:szCs w:val="32"/>
          <w:rtl/>
        </w:rPr>
        <w:t>الدراسات السابقة</w:t>
      </w:r>
      <w:r w:rsidR="000F1B02" w:rsidRPr="00755C55">
        <w:rPr>
          <w:rFonts w:ascii="Traditional Arabic" w:hAnsi="Traditional Arabic" w:cs="Traditional Arabic"/>
          <w:b/>
          <w:bCs/>
          <w:sz w:val="32"/>
          <w:szCs w:val="32"/>
          <w:rtl/>
        </w:rPr>
        <w:t>:</w:t>
      </w:r>
    </w:p>
    <w:p w14:paraId="3366BFBD" w14:textId="77777777" w:rsidR="000F1B02" w:rsidRPr="00755C55" w:rsidRDefault="000F1B02"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أ-الدراسات التي تناولت ممارسي العلاقات العامة:</w:t>
      </w:r>
    </w:p>
    <w:p w14:paraId="2F111D4F" w14:textId="257498ED" w:rsidR="000F1B02" w:rsidRPr="00755C55" w:rsidRDefault="000F1B02" w:rsidP="00755C55">
      <w:pPr>
        <w:pStyle w:val="a6"/>
        <w:numPr>
          <w:ilvl w:val="0"/>
          <w:numId w:val="27"/>
        </w:numPr>
        <w:spacing w:after="0" w:line="360" w:lineRule="auto"/>
        <w:jc w:val="both"/>
        <w:rPr>
          <w:rFonts w:ascii="Traditional Arabic" w:hAnsi="Traditional Arabic" w:cs="Traditional Arabic"/>
          <w:b/>
          <w:bCs/>
          <w:sz w:val="32"/>
          <w:szCs w:val="32"/>
        </w:rPr>
      </w:pPr>
      <w:r w:rsidRPr="00755C55">
        <w:rPr>
          <w:rStyle w:val="ab"/>
          <w:rFonts w:ascii="Traditional Arabic" w:hAnsi="Traditional Arabic" w:cs="Traditional Arabic"/>
          <w:sz w:val="28"/>
          <w:szCs w:val="28"/>
          <w:rtl/>
        </w:rPr>
        <w:t>دراسة خالد سعي</w:t>
      </w:r>
      <w:r w:rsidR="00385274" w:rsidRPr="00755C55">
        <w:rPr>
          <w:rStyle w:val="ab"/>
          <w:rFonts w:ascii="Traditional Arabic" w:hAnsi="Traditional Arabic" w:cs="Traditional Arabic"/>
          <w:sz w:val="28"/>
          <w:szCs w:val="28"/>
          <w:rtl/>
        </w:rPr>
        <w:t xml:space="preserve">د </w:t>
      </w:r>
      <w:r w:rsidRPr="00755C55">
        <w:rPr>
          <w:rStyle w:val="ab"/>
          <w:rFonts w:ascii="Traditional Arabic" w:hAnsi="Traditional Arabic" w:cs="Traditional Arabic"/>
          <w:sz w:val="28"/>
          <w:szCs w:val="28"/>
        </w:rPr>
        <w:t>(2023)</w:t>
      </w:r>
      <w:r w:rsidR="00385274" w:rsidRPr="00755C55">
        <w:rPr>
          <w:rStyle w:val="ab"/>
          <w:rFonts w:ascii="Traditional Arabic"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دور ممارسي العلاقات العامة في تعزيز الشفافية والموثوقية في المنظمات غير الربحية في الإمارات العربية المتحدة.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استبيانات تم توزيعها على ممارسي العلاقات العامة في عدة منظمات. أظهرت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ممارسي العلاقات العامة يلعبون دورًا محوريًا في تعزيز سمعة المنظمات غير الربحية، ولكن هناك نقص في التدريب المتخصص في مجال الشفافية.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تطوي</w:t>
      </w:r>
      <w:r w:rsidR="00385274" w:rsidRPr="00755C55">
        <w:rPr>
          <w:rFonts w:ascii="Traditional Arabic" w:hAnsi="Traditional Arabic" w:cs="Traditional Arabic"/>
          <w:sz w:val="28"/>
          <w:szCs w:val="28"/>
          <w:rtl/>
        </w:rPr>
        <w:t>ر</w:t>
      </w:r>
      <w:r w:rsidRPr="00755C55">
        <w:rPr>
          <w:rFonts w:ascii="Traditional Arabic" w:hAnsi="Traditional Arabic" w:cs="Traditional Arabic"/>
          <w:sz w:val="28"/>
          <w:szCs w:val="28"/>
          <w:rtl/>
        </w:rPr>
        <w:t xml:space="preserve"> برامج تدريبية تركز على الشفافية في العمل الإعلامي</w:t>
      </w:r>
      <w:r w:rsidRPr="00755C55">
        <w:rPr>
          <w:rFonts w:ascii="Traditional Arabic" w:hAnsi="Traditional Arabic" w:cs="Traditional Arabic"/>
          <w:sz w:val="28"/>
          <w:szCs w:val="28"/>
        </w:rPr>
        <w:t>.</w:t>
      </w:r>
    </w:p>
    <w:p w14:paraId="3E9E2190" w14:textId="72D9170E"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نجلاء العيسى</w:t>
      </w:r>
      <w:r w:rsidR="00385274"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(2022)</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العلاقات العامة المستخدمة في المؤسسات الحكومية في المملكة العربية السعودية. استخدمت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التحليلي</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حيث تم جمع البيانات من خلال مقابلات مع ممارسي العلاقات العامة في عدة وزارات حكومية. أسفرت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 غالبًا ما تكون تقليدية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وتفتقر إلى الابتكار في استخدام وسائل الإعلام الحديثة.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إلكتروني متطورة لتحسين تفاعل الحكومة مع الجمهور</w:t>
      </w:r>
      <w:r w:rsidRPr="00755C55">
        <w:rPr>
          <w:rFonts w:ascii="Traditional Arabic" w:hAnsi="Traditional Arabic" w:cs="Traditional Arabic"/>
          <w:sz w:val="28"/>
          <w:szCs w:val="28"/>
        </w:rPr>
        <w:t>.</w:t>
      </w:r>
    </w:p>
    <w:p w14:paraId="537A5E30" w14:textId="354F43CC"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عماد قاسم</w:t>
      </w:r>
      <w:r w:rsidR="00385274"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(2021)</w:t>
      </w:r>
      <w:r w:rsidR="00385274" w:rsidRPr="00755C55">
        <w:rPr>
          <w:rStyle w:val="ab"/>
          <w:rFonts w:ascii="Traditional Arabic" w:eastAsiaTheme="majorEastAsia" w:hAnsi="Traditional Arabic" w:cs="Traditional Arabic"/>
          <w:sz w:val="28"/>
          <w:szCs w:val="28"/>
          <w:rtl/>
        </w:rPr>
        <w:t>:</w:t>
      </w:r>
      <w:r w:rsidR="00385274"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العلاقات العامة في التعامل مع الأزمات في المنظمات الخاصة في مصر. استخدمت الدراسة المنهج الوصفي التحليلي</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مع دراسة حالة على ثلاث شركات خاصة. أظهرت النتائج</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استراتيجيات التعامل مع الأزمات</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تفتقر إلى التنسيق الفعال بين الأقسام المختلفة في المنظمة، مما يؤدي إلى تدهور السمعة. أوصت الدراسة</w:t>
      </w:r>
      <w:r w:rsidR="00385274"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أزمات قائمة على التفاعل الفوري مع الجمهور</w:t>
      </w:r>
      <w:r w:rsidRPr="00755C55">
        <w:rPr>
          <w:rFonts w:ascii="Traditional Arabic" w:hAnsi="Traditional Arabic" w:cs="Traditional Arabic"/>
          <w:sz w:val="28"/>
          <w:szCs w:val="28"/>
        </w:rPr>
        <w:t>.</w:t>
      </w:r>
    </w:p>
    <w:p w14:paraId="187C3F37" w14:textId="01CB414A"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فاطمة الجندي</w:t>
      </w:r>
      <w:r w:rsidRPr="00755C55">
        <w:rPr>
          <w:rStyle w:val="ab"/>
          <w:rFonts w:ascii="Traditional Arabic" w:eastAsiaTheme="majorEastAsia" w:hAnsi="Traditional Arabic" w:cs="Traditional Arabic"/>
          <w:sz w:val="28"/>
          <w:szCs w:val="28"/>
        </w:rPr>
        <w:t xml:space="preserve"> (2020)</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دراسة دور ممارسي العلاقات العامة في توجيه الرأي العام في الأردن من خلال وسائل الإعلام التقليدية والرقمية.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w:t>
      </w:r>
      <w:r w:rsidRPr="00755C55">
        <w:rPr>
          <w:rFonts w:ascii="Traditional Arabic" w:hAnsi="Traditional Arabic" w:cs="Traditional Arabic"/>
          <w:sz w:val="28"/>
          <w:szCs w:val="28"/>
          <w:rtl/>
        </w:rPr>
        <w:lastRenderedPageBreak/>
        <w:t>خلال استبيانات تم توزيعها على ممارسي العلاقات العامة في مختلف القطاعات. أظهرت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ممارسي العلاقات العامة يفضلون الوسائل التقليدية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الصحف</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والإذاعة على وسائل التواصل الاجتماعي الحديثة في حملاتهم الإعلامية. أوصت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تفعيل استخدام وسائل التواصل الاجتماعي بشكل أكبر لتعزيز التأثير الإعلامي</w:t>
      </w:r>
      <w:r w:rsidRPr="00755C55">
        <w:rPr>
          <w:rFonts w:ascii="Traditional Arabic" w:hAnsi="Traditional Arabic" w:cs="Traditional Arabic"/>
          <w:sz w:val="28"/>
          <w:szCs w:val="28"/>
        </w:rPr>
        <w:t>.</w:t>
      </w:r>
    </w:p>
    <w:p w14:paraId="738CAC0D" w14:textId="7B6265CC" w:rsidR="000F1B02" w:rsidRPr="00755C55" w:rsidRDefault="000F1B02" w:rsidP="00755C55">
      <w:pPr>
        <w:pStyle w:val="aa"/>
        <w:numPr>
          <w:ilvl w:val="0"/>
          <w:numId w:val="27"/>
        </w:numPr>
        <w:bidi/>
        <w:spacing w:after="0" w:afterAutospacing="0" w:line="360" w:lineRule="auto"/>
        <w:jc w:val="both"/>
        <w:rPr>
          <w:rFonts w:ascii="Traditional Arabic" w:hAnsi="Traditional Arabic" w:cs="Traditional Arabic"/>
          <w:sz w:val="28"/>
          <w:szCs w:val="28"/>
          <w:rtl/>
        </w:rPr>
      </w:pPr>
      <w:r w:rsidRPr="00755C55">
        <w:rPr>
          <w:rStyle w:val="ab"/>
          <w:rFonts w:ascii="Traditional Arabic" w:eastAsiaTheme="majorEastAsia" w:hAnsi="Traditional Arabic" w:cs="Traditional Arabic"/>
          <w:sz w:val="28"/>
          <w:szCs w:val="28"/>
          <w:rtl/>
        </w:rPr>
        <w:t>دراسة مصطفى عبد الله</w:t>
      </w:r>
      <w:r w:rsidR="003A1FFC" w:rsidRPr="00755C55">
        <w:rPr>
          <w:rStyle w:val="ab"/>
          <w:rFonts w:ascii="Traditional Arabic" w:eastAsiaTheme="majorEastAsia" w:hAnsi="Traditional Arabic" w:cs="Traditional Arabic"/>
          <w:sz w:val="28"/>
          <w:szCs w:val="28"/>
          <w:rtl/>
        </w:rPr>
        <w:t xml:space="preserve"> </w:t>
      </w:r>
      <w:r w:rsidRPr="00755C55">
        <w:rPr>
          <w:rStyle w:val="ab"/>
          <w:rFonts w:ascii="Traditional Arabic" w:eastAsiaTheme="majorEastAsia" w:hAnsi="Traditional Arabic" w:cs="Traditional Arabic"/>
          <w:sz w:val="28"/>
          <w:szCs w:val="28"/>
        </w:rPr>
        <w:t>(2024)</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فحص تأثير استراتيجيات العلاقات العامة على تعزيز التفاعل المجتمعي في المؤسسات التعليمية في قطر. استخدمت الدراسة</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الجامعات والمدارس الخاصة. أسفرت النتائج</w:t>
      </w:r>
      <w:r w:rsidR="003A1FF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استراتيجيات العلاقات العامة</w:t>
      </w:r>
      <w:r w:rsidR="003A1FF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تسهم بشكل محدود في تعزيز التفاعل المجتمعي بين الطلاب وأعضاء هيئة التدريس، خاصة في مجال الأنشطة اللاصفية.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تشمل جميع الفئات الجامعية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مع التركيز على الأنشطة المجتمعية التفاعلية</w:t>
      </w:r>
      <w:r w:rsidR="00AC0F4C" w:rsidRPr="00755C55">
        <w:rPr>
          <w:rFonts w:ascii="Traditional Arabic" w:hAnsi="Traditional Arabic" w:cs="Traditional Arabic"/>
          <w:sz w:val="28"/>
          <w:szCs w:val="28"/>
          <w:rtl/>
        </w:rPr>
        <w:t>.</w:t>
      </w:r>
    </w:p>
    <w:p w14:paraId="74CC4627" w14:textId="0604128A" w:rsidR="00BC307A" w:rsidRPr="00755C55" w:rsidRDefault="000F1B0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t>ب</w:t>
      </w:r>
      <w:r w:rsidR="00BC307A" w:rsidRPr="00755C55">
        <w:rPr>
          <w:rFonts w:ascii="Traditional Arabic" w:hAnsi="Traditional Arabic" w:cs="Traditional Arabic"/>
          <w:b/>
          <w:bCs/>
          <w:sz w:val="32"/>
          <w:szCs w:val="32"/>
          <w:rtl/>
        </w:rPr>
        <w:t>- الدراسات التي تناولت استراتيجيات التواصل في المنظمات غير الربحية</w:t>
      </w:r>
      <w:r w:rsidR="00BC307A" w:rsidRPr="00755C55">
        <w:rPr>
          <w:rFonts w:ascii="Traditional Arabic" w:hAnsi="Traditional Arabic" w:cs="Traditional Arabic"/>
          <w:b/>
          <w:bCs/>
          <w:sz w:val="32"/>
          <w:szCs w:val="32"/>
        </w:rPr>
        <w:t>:</w:t>
      </w:r>
    </w:p>
    <w:p w14:paraId="5BAC4D90" w14:textId="30D1AA8B"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محمد العتيبي</w:t>
      </w:r>
      <w:r w:rsidR="00AC0F4C" w:rsidRPr="00755C55">
        <w:rPr>
          <w:rFonts w:ascii="Traditional Arabic" w:hAnsi="Traditional Arabic" w:cs="Traditional Arabic"/>
          <w:b/>
          <w:bCs/>
          <w:sz w:val="28"/>
          <w:szCs w:val="28"/>
          <w:rtl/>
        </w:rPr>
        <w:t xml:space="preserve"> </w:t>
      </w:r>
      <w:r w:rsidRPr="00755C55">
        <w:rPr>
          <w:rFonts w:ascii="Traditional Arabic" w:hAnsi="Traditional Arabic" w:cs="Traditional Arabic"/>
          <w:b/>
          <w:bCs/>
          <w:sz w:val="28"/>
          <w:szCs w:val="28"/>
        </w:rPr>
        <w:t>(2020)</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فحص استراتيجيات التواصل المتبعة في المنظمات غير الربحية للتعامل مع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 عبر استبيانات تم توزيعها على ممارسي العلاقات العامة في عدد من المنظمات غير الربحية.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تباين في فاعلية استراتيجيات التواصل بين المنظمات؛ حيث أظهرت بعض المنظمات تطورًا في استخدام وسائل التواصل الحديثة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الإنترنت ووسائل التواصل الاجتماعي، بينما اعتمدت أخرى على الطرق التقليدية فقط.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تواكب العصر، بالإضافة إلى تدريب ممارسي العلاقات العامة في المنظمات غير الربحية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على كيفية التواصل الفعّال مع ذوي الإعاقة</w:t>
      </w:r>
      <w:r w:rsidRPr="00755C55">
        <w:rPr>
          <w:rFonts w:ascii="Traditional Arabic" w:hAnsi="Traditional Arabic" w:cs="Traditional Arabic"/>
          <w:sz w:val="28"/>
          <w:szCs w:val="28"/>
        </w:rPr>
        <w:t>.</w:t>
      </w:r>
    </w:p>
    <w:p w14:paraId="7C286FD7" w14:textId="1C6DC939"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الجبير محمد</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في المنظمات غير الربحية في المملكة العربية السعودية فيما يتعلق بالأشخاص ذوي الإعاقة. استخدمت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تحليليًا يعتمد على مراجعة الأدبيات السابقة</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ودراسة ميدانية تم تطبيقها عبر استبيانات على ممارسي العلاقات العامة في المنظمات. أسفرت النتائج</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كبيرة في كيفية تكييف الرسائل والأنشطة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لتتناسب </w:t>
      </w:r>
      <w:r w:rsidRPr="00755C55">
        <w:rPr>
          <w:rFonts w:ascii="Traditional Arabic" w:hAnsi="Traditional Arabic" w:cs="Traditional Arabic"/>
          <w:sz w:val="28"/>
          <w:szCs w:val="28"/>
          <w:rtl/>
        </w:rPr>
        <w:lastRenderedPageBreak/>
        <w:t>مع احتياجات ذوي الإعاقة. كما أظهرت</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غير الربحية تعاني من نقص في الأدوات المناسبة للتواصل مع هذه الفئة. أوصت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بتقديم تدريب مستمر لممارسي العلاقات العامة في المنظمات غير الربحية، مع التأكيد على أهمية تطوير المحتوى الذي يتم توصيله</w:t>
      </w:r>
      <w:r w:rsidRPr="00755C55">
        <w:rPr>
          <w:rFonts w:ascii="Traditional Arabic" w:hAnsi="Traditional Arabic" w:cs="Traditional Arabic"/>
          <w:sz w:val="28"/>
          <w:szCs w:val="28"/>
        </w:rPr>
        <w:t>.</w:t>
      </w:r>
    </w:p>
    <w:p w14:paraId="365785D7" w14:textId="52235D32" w:rsidR="00BC307A" w:rsidRPr="00755C55" w:rsidRDefault="00BC307A" w:rsidP="00755C55">
      <w:pPr>
        <w:numPr>
          <w:ilvl w:val="0"/>
          <w:numId w:val="24"/>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العساف علي</w:t>
      </w:r>
      <w:r w:rsidRPr="00755C55">
        <w:rPr>
          <w:rFonts w:ascii="Traditional Arabic" w:hAnsi="Traditional Arabic" w:cs="Traditional Arabic"/>
          <w:b/>
          <w:bCs/>
          <w:sz w:val="28"/>
          <w:szCs w:val="28"/>
        </w:rPr>
        <w:t xml:space="preserve"> (2021)</w:t>
      </w:r>
      <w:r w:rsidR="00AC0F4C" w:rsidRPr="00755C55">
        <w:rPr>
          <w:rFonts w:ascii="Traditional Arabic" w:hAnsi="Traditional Arabic" w:cs="Traditional Arabic"/>
          <w:b/>
          <w:bCs/>
          <w:sz w:val="28"/>
          <w:szCs w:val="28"/>
          <w:rtl/>
        </w:rPr>
        <w:t>:</w:t>
      </w:r>
      <w:r w:rsidR="00AC0F4C"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AC0F4C"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استراتيجيات التواصل في المنظمات غير الربحية من خلال دراسة دور هذه الاستراتيجيات في دمج الأشخاص ذوي الإعاقة في الأنشطة المجتمعية. استخدمت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منهجًا كميًا من خلال استبيان تم توزيعه على ممارسي العلاقات العامة في المنظمات غير الربحية. أسفرت النتائج</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ضعف التفاعل المجتمعي للأشخاص ذوي الإعاقة بسبب قلة الاستراتيجيات المتبعة التي تتناسب مع احتياجاتهم الخاصة. أوصت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تطوير استراتيجيات تواصل مرنة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ومتكاملة لضمان إشراك ذوي الإعاقة في الأنشطة المجتمعية، وتدريب العاملين في المنظمات على طرق التواصل الفعّالة</w:t>
      </w:r>
      <w:r w:rsidRPr="00755C55">
        <w:rPr>
          <w:rFonts w:ascii="Traditional Arabic" w:hAnsi="Traditional Arabic" w:cs="Traditional Arabic"/>
          <w:sz w:val="28"/>
          <w:szCs w:val="28"/>
        </w:rPr>
        <w:t>.</w:t>
      </w:r>
    </w:p>
    <w:p w14:paraId="56B650F6" w14:textId="1F5DCCF4" w:rsidR="00BC307A" w:rsidRPr="00755C55" w:rsidRDefault="00BC307A" w:rsidP="00755C55">
      <w:pPr>
        <w:numPr>
          <w:ilvl w:val="0"/>
          <w:numId w:val="24"/>
        </w:num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28"/>
          <w:szCs w:val="28"/>
          <w:rtl/>
        </w:rPr>
        <w:t>دراسة البسام محمود</w:t>
      </w:r>
      <w:r w:rsidRPr="00755C55">
        <w:rPr>
          <w:rFonts w:ascii="Traditional Arabic" w:hAnsi="Traditional Arabic" w:cs="Traditional Arabic"/>
          <w:b/>
          <w:bCs/>
          <w:sz w:val="28"/>
          <w:szCs w:val="28"/>
        </w:rPr>
        <w:t xml:space="preserve"> (2019)</w:t>
      </w:r>
      <w:r w:rsidR="00EB21B1" w:rsidRPr="00755C55">
        <w:rPr>
          <w:rFonts w:ascii="Traditional Arabic" w:hAnsi="Traditional Arabic" w:cs="Traditional Arabic"/>
          <w:b/>
          <w:bCs/>
          <w:sz w:val="28"/>
          <w:szCs w:val="28"/>
          <w:rtl/>
        </w:rPr>
        <w:t>:</w:t>
      </w:r>
      <w:r w:rsidR="00EB21B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EB21B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التواصل التي تستخدمها المنظمات غير الربحية في السعودية في التعامل مع ذوي الإعاقة. استخدمت الدراسة منهجًا مختلطًا؛ حيث تم جمع البيانات عبر استبيانات</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مع ممارسي العلاقات العامة في المنظمات غير الربحية. أسفرت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هناك قصورًا في استخدام وسائل التواصل الرقمية بشكل فعال، وأنه لا يتم تخصيص الرسائل بشكل كافٍ لتلبية احتياجات ذوي الإعاقة. أوصت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تبني استراتيجيات تواصل رقمي أكثر تنوعًا وتخصصًا، بالإضافة إلى تعزيز الوعي داخل المنظمات بأهمية تطوير أدوات اتصال موجهة لهذه الفئة</w:t>
      </w:r>
      <w:r w:rsidRPr="00755C55">
        <w:rPr>
          <w:rFonts w:ascii="Traditional Arabic" w:hAnsi="Traditional Arabic" w:cs="Traditional Arabic"/>
          <w:b/>
          <w:bCs/>
          <w:sz w:val="32"/>
          <w:szCs w:val="32"/>
        </w:rPr>
        <w:t>.</w:t>
      </w:r>
    </w:p>
    <w:p w14:paraId="5B4A8B12" w14:textId="424CFDFB"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 إسماعيل عبد الفتاح</w:t>
      </w:r>
      <w:r w:rsidRPr="00755C55">
        <w:rPr>
          <w:rFonts w:ascii="Traditional Arabic" w:hAnsi="Traditional Arabic" w:cs="Traditional Arabic"/>
          <w:sz w:val="28"/>
          <w:szCs w:val="28"/>
        </w:rPr>
        <w:t xml:space="preserve"> (2024)</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دور الحماية الاجتماعية في تحقيق الأمن الاجتماعي للأشخاص ذوي الإعاقة في مصر. استخدمت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الوصفي التحليلي من خلال جمع البيانات عبر استبيانات ومقابلات مع الخبراء في هذا المجال. أسفرت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العديد من التحديات التي يواجهها ذوو الإعاقة في الحصول على الدعم الاجتماعي اللازم</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أظهرت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الحماية الاجتماعية المقدمة غير كافية وتفتقر إلى الشمولية، كما أشارت</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نقص التنسيق بين الهيئات الحكومية والمنظمات غير الربحية في تقديم الخدمات لهذه الفئة. أوصت الدراسة بضرورة تحسين التشريعات الخاصة بالحماية </w:t>
      </w:r>
      <w:r w:rsidRPr="00755C55">
        <w:rPr>
          <w:rFonts w:ascii="Traditional Arabic" w:hAnsi="Traditional Arabic" w:cs="Traditional Arabic"/>
          <w:sz w:val="28"/>
          <w:szCs w:val="28"/>
          <w:rtl/>
        </w:rPr>
        <w:lastRenderedPageBreak/>
        <w:t>الاجتماعية للأشخاص</w:t>
      </w:r>
      <w:r w:rsidR="00070A45" w:rsidRPr="00755C55">
        <w:rPr>
          <w:rFonts w:ascii="Traditional Arabic" w:hAnsi="Traditional Arabic" w:cs="Traditional Arabic"/>
          <w:sz w:val="28"/>
          <w:szCs w:val="28"/>
          <w:rtl/>
        </w:rPr>
        <w:t xml:space="preserve"> من</w:t>
      </w:r>
      <w:r w:rsidRPr="00755C55">
        <w:rPr>
          <w:rFonts w:ascii="Traditional Arabic" w:hAnsi="Traditional Arabic" w:cs="Traditional Arabic"/>
          <w:sz w:val="28"/>
          <w:szCs w:val="28"/>
          <w:rtl/>
        </w:rPr>
        <w:t xml:space="preserve"> ذوي الإعاقة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وتفعيل برامج الدعم الاجتماعي بشكل أكبر لرفع مستوى المعيشة لهم</w:t>
      </w:r>
      <w:r w:rsidRPr="00755C55">
        <w:rPr>
          <w:rFonts w:ascii="Traditional Arabic" w:hAnsi="Traditional Arabic" w:cs="Traditional Arabic"/>
          <w:sz w:val="28"/>
          <w:szCs w:val="28"/>
        </w:rPr>
        <w:t>.</w:t>
      </w:r>
    </w:p>
    <w:p w14:paraId="55C607DB" w14:textId="25FC1D26"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Williams, T., &amp; Green, D. (2023)</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دور ممارسات التواصل الشامل في المنظمات غير الربحية التي تدعم الأشخاص ذوي الإعاقة"، 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دور ممارسات التواصل الشامل في المنظمات غير الربحية التي تدعم الأشخاص ذوي الإعاقة. استخدم الباحثون طريقة الاستبيان؛ حيث جمعوا بيانات من 150 منظمة غير ربحية عبر الولايات المتحدة.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التي اعتمدت ممارسات تواصل شاملة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لديها مستويات أعلى من التفاعل ورضا الأشخاص من ذوي الإعاقة. أوصت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تعتمد المنظمات مبدأ التصميم الشامل في استراتيجياتها التواصلية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الوصول والشمولية الأكبر</w:t>
      </w:r>
      <w:r w:rsidRPr="00755C55">
        <w:rPr>
          <w:rFonts w:ascii="Traditional Arabic" w:hAnsi="Traditional Arabic" w:cs="Traditional Arabic"/>
          <w:sz w:val="28"/>
          <w:szCs w:val="28"/>
        </w:rPr>
        <w:t>.</w:t>
      </w:r>
    </w:p>
    <w:p w14:paraId="29283FFD" w14:textId="35F4FAA4"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Johnson, H. (2022)</w:t>
      </w:r>
      <w:r w:rsidR="00070A45" w:rsidRPr="00755C55">
        <w:rPr>
          <w:rFonts w:ascii="Traditional Arabic" w:hAnsi="Traditional Arabic" w:cs="Traditional Arabic"/>
          <w:b/>
          <w:bCs/>
          <w:sz w:val="28"/>
          <w:szCs w:val="28"/>
          <w:rtl/>
        </w:rPr>
        <w:t>،</w:t>
      </w:r>
      <w:r w:rsidR="00070A45"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"تقييم تأثير حملات العلاقات العامة في زيادة الوعي بقضايا الإعاقة في المنظمات غير الربحية"، هدفت الدراسة</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تأثير حملات العلاقات العامة في زيادة الوعي حول قضايا الإعاقة في المنظمات غير الربحية. استخدم الباحث منهجًا نوعيًا؛ حيث قام بتحليل عدة دراسات حالة لحملات العلاقات العامة. أظهرت النتائج</w:t>
      </w:r>
      <w:r w:rsidR="00070A45"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الحملات كانت ناجحة في زيادة الوعي، لكنها غالبًا ما تفتقر إلى التفاعل المستمر مع الأشخاص </w:t>
      </w:r>
      <w:r w:rsidR="00070A45" w:rsidRPr="00755C55">
        <w:rPr>
          <w:rFonts w:ascii="Traditional Arabic" w:hAnsi="Traditional Arabic" w:cs="Traditional Arabic"/>
          <w:sz w:val="28"/>
          <w:szCs w:val="28"/>
          <w:rtl/>
        </w:rPr>
        <w:t xml:space="preserve">من </w:t>
      </w:r>
      <w:r w:rsidRPr="00755C55">
        <w:rPr>
          <w:rFonts w:ascii="Traditional Arabic" w:hAnsi="Traditional Arabic" w:cs="Traditional Arabic"/>
          <w:sz w:val="28"/>
          <w:szCs w:val="28"/>
          <w:rtl/>
        </w:rPr>
        <w:t>ذوي الإعاقة.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تكون حملات العلاقات العامة أكثر تفاعلية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وأن تشمل المجتمع المعاق في عملية إنشاء المحتوى</w:t>
      </w:r>
      <w:r w:rsidRPr="00755C55">
        <w:rPr>
          <w:rFonts w:ascii="Traditional Arabic" w:hAnsi="Traditional Arabic" w:cs="Traditional Arabic"/>
          <w:sz w:val="28"/>
          <w:szCs w:val="28"/>
        </w:rPr>
        <w:t>.</w:t>
      </w:r>
    </w:p>
    <w:p w14:paraId="082BA82D" w14:textId="19B9C309"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Smith, J., &amp; Willis, R. (2021)</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"دراسة حول فعالية استراتيجيات التواصل المستخدمة من قبل المنظمات غير الربحية في إشراك الأشخاص ذوي الإعاقة"، هدفت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التي تستخدمها المنظمات غير الربحية في إشراك الأشخاص ذوي الإعاقة. استخدم الباحثون منهجًا مختلطًا؛ حيث جمعوا البيانات عبر استبيانات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ومقابلات نوعية. أسفرت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أن بعض المنظمات قد قامت بتكييف استراتيجياتها لتكون أكثر شمولية، إلا أن هناك فجوات كبيرة في فهم احتياجات الأشخاص ذوي الإعاقة.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تستثمر المنظمات في تدريب مخصص للموظفين المسؤولين عن التواصل</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وتطوير استراتيجيات شمولية لضمان مشاركة أكبر من الأشخاص ذوي الإعاقة</w:t>
      </w:r>
      <w:r w:rsidRPr="00755C55">
        <w:rPr>
          <w:rFonts w:ascii="Traditional Arabic" w:hAnsi="Traditional Arabic" w:cs="Traditional Arabic"/>
          <w:sz w:val="28"/>
          <w:szCs w:val="28"/>
        </w:rPr>
        <w:t>.</w:t>
      </w:r>
    </w:p>
    <w:p w14:paraId="0DDF82F8" w14:textId="0CE980EF" w:rsidR="00BC307A" w:rsidRPr="00755C55" w:rsidRDefault="00BC307A" w:rsidP="00755C55">
      <w:pPr>
        <w:numPr>
          <w:ilvl w:val="0"/>
          <w:numId w:val="2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دراسة</w:t>
      </w:r>
      <w:r w:rsidRPr="00755C55">
        <w:rPr>
          <w:rFonts w:ascii="Traditional Arabic" w:hAnsi="Traditional Arabic" w:cs="Traditional Arabic"/>
          <w:b/>
          <w:bCs/>
          <w:sz w:val="28"/>
          <w:szCs w:val="28"/>
        </w:rPr>
        <w:t xml:space="preserve"> Thomas, L. (2020)</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"دور وسائل التواصل الاجتماعي في تحسين التواصل مع الأشخاص ذوي الإعاقة"، ركزت هذه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على دور وسائل التواصل الاجتماعي في تحسين التواصل مع الأشخاص ذوي الإعاقة. استخدمت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تصميمًا بحثيًا كميًا؛ حيث تم استبيان 200 مشارك من المنظمات الداعمة للأشخاص ذوي الإعاقة. أظهرت النتائج</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وسائل التواصل الاجتماعي أصبحت أداة قوية للوصول إلى الأشخاص ذوي الإعاقة، لكن العديد من المنظمات</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كانت تفتقر إلى القدرة على الاستفادة الكاملة من هذه المنصات. أوصت الدراسة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بزيادة الاستثمار في استراتيجيات التواصل الرقمية</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وإنشاء محتوى يتناسب مع جميع أنواع الإعاقات</w:t>
      </w:r>
      <w:r w:rsidRPr="00755C55">
        <w:rPr>
          <w:rFonts w:ascii="Traditional Arabic" w:hAnsi="Traditional Arabic" w:cs="Traditional Arabic"/>
          <w:sz w:val="28"/>
          <w:szCs w:val="28"/>
        </w:rPr>
        <w:t>.</w:t>
      </w:r>
    </w:p>
    <w:p w14:paraId="52B0158C" w14:textId="78ACED82" w:rsidR="00BC307A" w:rsidRPr="00755C55" w:rsidRDefault="00BC307A" w:rsidP="00755C55">
      <w:pPr>
        <w:numPr>
          <w:ilvl w:val="0"/>
          <w:numId w:val="25"/>
        </w:numPr>
        <w:spacing w:after="0" w:line="360" w:lineRule="auto"/>
        <w:jc w:val="both"/>
        <w:rPr>
          <w:rFonts w:ascii="Traditional Arabic" w:hAnsi="Traditional Arabic" w:cs="Traditional Arabic"/>
          <w:sz w:val="32"/>
          <w:szCs w:val="32"/>
        </w:rPr>
      </w:pPr>
      <w:r w:rsidRPr="00755C55">
        <w:rPr>
          <w:rFonts w:ascii="Traditional Arabic" w:hAnsi="Traditional Arabic" w:cs="Traditional Arabic"/>
          <w:b/>
          <w:bCs/>
          <w:sz w:val="28"/>
          <w:szCs w:val="28"/>
          <w:rtl/>
        </w:rPr>
        <w:t>دراسة</w:t>
      </w:r>
      <w:r w:rsidRPr="00755C55">
        <w:rPr>
          <w:rFonts w:ascii="Traditional Arabic" w:hAnsi="Traditional Arabic" w:cs="Traditional Arabic"/>
          <w:b/>
          <w:bCs/>
          <w:sz w:val="28"/>
          <w:szCs w:val="28"/>
        </w:rPr>
        <w:t xml:space="preserve"> Robinson, S. (2019)</w:t>
      </w:r>
      <w:r w:rsidR="00E85503" w:rsidRPr="00755C55">
        <w:rPr>
          <w:rFonts w:ascii="Traditional Arabic" w:hAnsi="Traditional Arabic" w:cs="Traditional Arabic"/>
          <w:b/>
          <w:bCs/>
          <w:sz w:val="28"/>
          <w:szCs w:val="28"/>
          <w:rtl/>
        </w:rPr>
        <w:t>،</w:t>
      </w:r>
      <w:r w:rsidR="00E85503"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بعنوان</w:t>
      </w:r>
      <w:r w:rsidR="00E85503"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"استكشاف حواجز التواصل التي تواجهها المنظمات غير الربحية عند العمل مع الأشخاص ذوي الإعاقة"، استكشفت هذه الدراسة حواجز التواصل التي تواجهها المنظمات غير الربحية عند العمل مع الأشخاص ذوي الإعاقة. استخدم الباحث منهج دراسة حالة؛ حيث أجرى مقابلات مع مديري التواصل في خمس منظمات غير ربحية كبيرة.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نقصًا في الأدوات المناسبة للتواصل مع الأشخاص ذوي الإعاقة، بالإضافة إلى الحاجة إلى استراتيجيات تواصل أكثر شمولًا. أوصت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 تستثمر المنظمات في تقنيات التواصل المتاحة، وأن تتعاون مع خبراء الإعاقة لتحسين أساليب التواصل</w:t>
      </w:r>
      <w:r w:rsidRPr="00755C55">
        <w:rPr>
          <w:rFonts w:ascii="Traditional Arabic" w:hAnsi="Traditional Arabic" w:cs="Traditional Arabic"/>
          <w:sz w:val="28"/>
          <w:szCs w:val="28"/>
        </w:rPr>
        <w:t>.</w:t>
      </w:r>
    </w:p>
    <w:p w14:paraId="252405AF" w14:textId="41E8839E" w:rsidR="00BC307A" w:rsidRPr="00755C55" w:rsidRDefault="00BC307A" w:rsidP="00755C55">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محمد حسين</w:t>
      </w:r>
      <w:r w:rsidRPr="00755C55">
        <w:rPr>
          <w:rStyle w:val="ab"/>
          <w:rFonts w:ascii="Traditional Arabic" w:eastAsiaTheme="majorEastAsia" w:hAnsi="Traditional Arabic" w:cs="Traditional Arabic"/>
          <w:sz w:val="28"/>
          <w:szCs w:val="28"/>
        </w:rPr>
        <w:t xml:space="preserve"> (2022)</w:t>
      </w:r>
      <w:r w:rsidR="009D0107" w:rsidRPr="00755C55">
        <w:rPr>
          <w:rStyle w:val="ab"/>
          <w:rFonts w:ascii="Traditional Arabic" w:eastAsiaTheme="majorEastAsia" w:hAnsi="Traditional Arabic" w:cs="Traditional Arabic"/>
          <w:sz w:val="28"/>
          <w:szCs w:val="28"/>
          <w:rtl/>
        </w:rPr>
        <w:t>:</w:t>
      </w:r>
      <w:r w:rsidR="009D0107"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هذه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تقييم فعالية استراتيجيات التواصل التي تعتمد عليها المنظمات غير الربحية في دعم الأشخاص ذوي الإعاقة في مصر. استخدمت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الميداني</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تم جمع البيانات من خلال استبيانات تم توزيعها على العاملين في عدة منظمات غير ربحية. أظهرت النتائج</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معظم المنظمات لا تعتمد استراتيجيات تواصل شاملة ومرنة تلبي احتياجات جميع الفئات من ذوي الإعاقة. كما كشفت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نقص في استخدام وسائل التواصل الرقمي المناسبة لهذه الفئة. أوصت الدراسة</w:t>
      </w:r>
      <w:r w:rsidR="009D0107"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تدريب ممارسي العلاقات العامة على استخدام وسائل التواصل الرقمي بشكل أفضل</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وتطوير استراتيجيات تواصل مخصصة لاحتياجات ذوي الإعاقة</w:t>
      </w:r>
      <w:r w:rsidRPr="00755C55">
        <w:rPr>
          <w:rFonts w:ascii="Traditional Arabic" w:hAnsi="Traditional Arabic" w:cs="Traditional Arabic"/>
          <w:sz w:val="28"/>
          <w:szCs w:val="28"/>
        </w:rPr>
        <w:t>.</w:t>
      </w:r>
    </w:p>
    <w:p w14:paraId="71FAC6F7" w14:textId="72CCA50A" w:rsidR="00BC307A" w:rsidRPr="00755C55" w:rsidRDefault="00BC307A" w:rsidP="00755C55">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lastRenderedPageBreak/>
        <w:t>دراسة فاطمة الحربي</w:t>
      </w:r>
      <w:r w:rsidRPr="00755C55">
        <w:rPr>
          <w:rStyle w:val="ab"/>
          <w:rFonts w:ascii="Traditional Arabic" w:eastAsiaTheme="majorEastAsia" w:hAnsi="Traditional Arabic" w:cs="Traditional Arabic"/>
          <w:sz w:val="28"/>
          <w:szCs w:val="28"/>
        </w:rPr>
        <w:t xml:space="preserve"> (2021)</w:t>
      </w:r>
      <w:r w:rsidR="0032524E" w:rsidRPr="00755C55">
        <w:rPr>
          <w:rStyle w:val="ab"/>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فعالية استراتيجيات التواصل التي تستخدمها المنظمات غير الربحية في السعودية مع الأشخاص ذوي الإعاقة، وتحديد مدى تفاعل هذه المنظمات مع هذه الفئة. استخدمت الدراسة المنهج التحليلي</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تم تحليل بيانات استبيانات تم جمعها من ممارسي العلاقات العامة في عدة منظمات غير ربحية. أظهرت النتائج</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المنظمات تواجه صعوبة في الوصول إلى ذوي الإعاقة بسبب نقص التنوع في استراتيجيات التواصل، وخاصة في ما يتعلق باستخدام الوسائل الرقمية. أوصت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بضرورة تبني تقنيات التواصل الميسّرة لذوي الإعاقة، مثل</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ترجمة المحتوى إلى لغات الإشارة، وخلق بيئة تواصل شاملة</w:t>
      </w:r>
      <w:r w:rsidRPr="00755C55">
        <w:rPr>
          <w:rFonts w:ascii="Traditional Arabic" w:hAnsi="Traditional Arabic" w:cs="Traditional Arabic"/>
          <w:sz w:val="28"/>
          <w:szCs w:val="28"/>
        </w:rPr>
        <w:t>.</w:t>
      </w:r>
    </w:p>
    <w:p w14:paraId="646839E3" w14:textId="49189DF6" w:rsidR="00BC307A" w:rsidRDefault="00BC307A" w:rsidP="00755C55">
      <w:pPr>
        <w:pStyle w:val="aa"/>
        <w:numPr>
          <w:ilvl w:val="0"/>
          <w:numId w:val="25"/>
        </w:numPr>
        <w:bidi/>
        <w:spacing w:line="360" w:lineRule="auto"/>
        <w:jc w:val="both"/>
        <w:rPr>
          <w:rFonts w:ascii="Traditional Arabic" w:hAnsi="Traditional Arabic" w:cs="Traditional Arabic"/>
          <w:sz w:val="28"/>
          <w:szCs w:val="28"/>
        </w:rPr>
      </w:pPr>
      <w:r w:rsidRPr="00755C55">
        <w:rPr>
          <w:rStyle w:val="ab"/>
          <w:rFonts w:ascii="Traditional Arabic" w:eastAsiaTheme="majorEastAsia" w:hAnsi="Traditional Arabic" w:cs="Traditional Arabic"/>
          <w:sz w:val="28"/>
          <w:szCs w:val="28"/>
          <w:rtl/>
        </w:rPr>
        <w:t>دراسة سارة الزهراني</w:t>
      </w:r>
      <w:r w:rsidRPr="00755C55">
        <w:rPr>
          <w:rStyle w:val="ab"/>
          <w:rFonts w:ascii="Traditional Arabic" w:eastAsiaTheme="majorEastAsia" w:hAnsi="Traditional Arabic" w:cs="Traditional Arabic"/>
          <w:sz w:val="28"/>
          <w:szCs w:val="28"/>
        </w:rPr>
        <w:t xml:space="preserve"> (2020)</w:t>
      </w:r>
      <w:r w:rsidR="0032524E" w:rsidRPr="00755C55">
        <w:rPr>
          <w:rStyle w:val="ab"/>
          <w:rFonts w:ascii="Traditional Arabic" w:eastAsiaTheme="majorEastAsia" w:hAnsi="Traditional Arabic" w:cs="Traditional Arabic"/>
          <w:sz w:val="28"/>
          <w:szCs w:val="28"/>
          <w:rtl/>
        </w:rPr>
        <w:t>:</w:t>
      </w:r>
      <w:r w:rsidR="0032524E"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هدفت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استكشاف فعالية استراتيجيات التواصل المستخدمة في المنظمات غير الربحية في المملكة العربية السعودية للتفاعل مع الأشخاص ذوي الإعاقة. استخدمت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المنهج الكمي من خلال توزيع استبيانات على ممارسي العلاقات العامة في هذه المنظمات. أسفرت النتائج</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عن وجود تحديات في تكييف الرسائل الإعلامية بما يتناسب مع احتياجات ذوي الإعاقة، خاصة فيما يتعلق بالوسائل التقليدية المستخدمة. أوصت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بتطوير استراتيجيات تواصل تواكب العصر الرقمي، وكذلك توفير أدوات وموارد تدعم تفاعل الأشخاص ذوي الإعاقة مع المحتوى الإعلامي بشكل أفضل</w:t>
      </w:r>
      <w:r w:rsidRPr="00755C55">
        <w:rPr>
          <w:rFonts w:ascii="Traditional Arabic" w:hAnsi="Traditional Arabic" w:cs="Traditional Arabic"/>
          <w:sz w:val="28"/>
          <w:szCs w:val="28"/>
        </w:rPr>
        <w:t>.</w:t>
      </w:r>
    </w:p>
    <w:p w14:paraId="1561E594" w14:textId="77777777" w:rsidR="001755DB" w:rsidRPr="00755C55" w:rsidRDefault="001755DB" w:rsidP="00755C55">
      <w:pPr>
        <w:spacing w:after="0" w:line="360" w:lineRule="auto"/>
        <w:jc w:val="both"/>
        <w:rPr>
          <w:rFonts w:ascii="Traditional Arabic" w:hAnsi="Traditional Arabic" w:cs="Traditional Arabic"/>
          <w:sz w:val="32"/>
          <w:szCs w:val="32"/>
        </w:rPr>
      </w:pPr>
      <w:r w:rsidRPr="00755C55">
        <w:rPr>
          <w:rFonts w:ascii="Traditional Arabic" w:hAnsi="Traditional Arabic" w:cs="Traditional Arabic"/>
          <w:b/>
          <w:bCs/>
          <w:sz w:val="32"/>
          <w:szCs w:val="32"/>
          <w:rtl/>
        </w:rPr>
        <w:t>التعليق على الدراسات السابقة:</w:t>
      </w:r>
    </w:p>
    <w:p w14:paraId="67B10F04"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أ-من حيث الشبه والاختلاف:</w:t>
      </w:r>
    </w:p>
    <w:p w14:paraId="0E9A0BC2" w14:textId="77777777" w:rsidR="001755DB"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يمكن ملاحظة أن معظم الدراسات السابقة تتقاطع في الهدف الأساسي، المتمثل في تحسين التواصل مع ذوي الإعاقة في المنظمات غير الربحية. الدراسات التي تناولت موضوع التواصل مع هذه الفئة، ركزت بشكل كبير على استراتيجيات العلاقات العامة، وكيفية تكييف هذه الاستراتيجيات لتلبية احتياجات الأشخاص ذوي الإعاقة، سواء عبر وسائل الإعلام التقليدية، أو الرقمية. ومع ذلك، تختلف الدراسات في طرق البحث، والأدوات المستخدمة. بعض الدراسات اعتمدت على الأساليب الكمية عبر الاستبيانات، في حين استخدمت دراسات أخرى المنهج النوعي، مثل: المقابلات، أو دراسات الحالة. كما أن التوصيات التي خرجت بها هذه الدراسات، شملت تطوير استراتيجيات تواصل شاملة مع ذوي الإعاقة، </w:t>
      </w:r>
      <w:r w:rsidRPr="00755C55">
        <w:rPr>
          <w:rFonts w:ascii="Traditional Arabic" w:hAnsi="Traditional Arabic" w:cs="Traditional Arabic"/>
          <w:sz w:val="28"/>
          <w:szCs w:val="28"/>
          <w:rtl/>
        </w:rPr>
        <w:lastRenderedPageBreak/>
        <w:t>ولكنها لم تركز بشكل كافٍ على التطبيقات العملية لتلك التوصيات في السياق المحلي من حيث الاختلاف. بعض الدراسات، ركزت على استخدام وسائل التواصل الاجتماعي، بينما لم تذكر دراسات أخرى هذا الموضوع بالشكل المطلوب. كما أن معظم الدراسات، ركزت على دور العلاقات العامة في بناء الصورة العامة للمنظمة، وليس على تفاعل ذوي الإعاقة كجزء من عملية التواصل</w:t>
      </w:r>
      <w:r w:rsidRPr="00755C55">
        <w:rPr>
          <w:rFonts w:ascii="Traditional Arabic" w:hAnsi="Traditional Arabic" w:cs="Traditional Arabic"/>
          <w:sz w:val="28"/>
          <w:szCs w:val="28"/>
        </w:rPr>
        <w:t>.</w:t>
      </w:r>
    </w:p>
    <w:p w14:paraId="46C1DC41"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ب-الاستفادة من الدراسات السابقة:</w:t>
      </w:r>
    </w:p>
    <w:p w14:paraId="63A41C77" w14:textId="29B265EE" w:rsidR="00755C55" w:rsidRPr="00755C55" w:rsidRDefault="001755DB"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 قدمت هذه الدراسات، إطارًا نظريًا جيدًا لفهم التحديات التي يواجهها ممارسو العلاقات العامة في التواصل مع ذوي الإعاقة. ساعدت هذه الدراسات، في تسليط الضوء على الأدوات والتقنيات المختلفة التي يمكن استخدامها لتحسين التواصل، مثل: الوسائط الرقمية، ووسائل التواصل الاجتماعي. كما أنها ساهمت في التأكيد على أهمية تخصيص استراتيجيات التواصل لتناسب احتياجات ذوي الإعاقة. إن استخدام الأدوات الحديثة، مثل: التطبيقات الرقمية، وأدوات الوسائط المتعددة، يُعد عنصرًا أساسيًا في دراسة ممارسات التواصل مع هذه الفئة، وبالتالي، توفر هذه الدراسات للباحثين رؤية شاملة حول ما يمكن تحسينه في هذا المجال. ومع ذلك، تفتقر الدراسات السابقة، إلى دراسات ميدانية متعمقة حول تطبيق تلك الاستراتيجيات داخل المنظمات غير الربحية في السعودية، أو المنطقة العربية بشكل عام، وهو ما يفتح مجالًا للدراسة الحالية</w:t>
      </w:r>
      <w:r w:rsidRPr="00755C55">
        <w:rPr>
          <w:rFonts w:ascii="Traditional Arabic" w:hAnsi="Traditional Arabic" w:cs="Traditional Arabic"/>
          <w:sz w:val="28"/>
          <w:szCs w:val="28"/>
        </w:rPr>
        <w:t>.</w:t>
      </w:r>
    </w:p>
    <w:p w14:paraId="1FF6F873" w14:textId="77777777" w:rsidR="001755DB" w:rsidRPr="00755C55" w:rsidRDefault="001755DB" w:rsidP="00755C55">
      <w:pPr>
        <w:spacing w:after="0" w:line="360" w:lineRule="auto"/>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ج- ما يميز الدراسة الحالية عن الدراسات السابقة:</w:t>
      </w:r>
    </w:p>
    <w:p w14:paraId="768AB3B4" w14:textId="5070C168" w:rsidR="001755DB" w:rsidRDefault="001755DB" w:rsidP="00755C55">
      <w:p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تتمثل أهم مميزات هذه الدراسة، في تركيزها على السياق المحلي للمنظمات غير الربحية في المملكة العربية السعودية بمنطقة الرياض، بينما ركزت الدراسات السابقة على سياقات مختلفة في الدول الغربية، أو على نماذج عالمية، فإن هذه الدراسة تسعى إلى تسليط الضوء على التحديات والفرص الخاصة التي تواجهها المنظمات غير الربحية في المملكة في التواصل مع ذوي الإعاقة. إضافة إلى ذلك، تتميز الدراسة الحالية، باستخدام أساليب بحث ميداني متعمقة، من خلال استبيانات ومقابلات مع ممارسي العلاقات العامة في المنظمات غير الربحية، وهو ما لم يتم في معظم الدراسات السابقة التي كانت تركز أكثر على الدراسات النظرية أو التحليلية. وبالتالي، فإن هذه الدراسة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توفر بيانات أولية قد تكون أكثر صلة بالواقع المحلي، مما يسهم في تقديم توصيات عملية قابلة للتنفيذ لتحسين التواصل مع ذوي الإعاقة في المملكة</w:t>
      </w:r>
      <w:r w:rsidRPr="00755C55">
        <w:rPr>
          <w:rFonts w:ascii="Traditional Arabic" w:hAnsi="Traditional Arabic" w:cs="Traditional Arabic"/>
          <w:sz w:val="28"/>
          <w:szCs w:val="28"/>
        </w:rPr>
        <w:t>.</w:t>
      </w:r>
    </w:p>
    <w:p w14:paraId="7A0169D5" w14:textId="77777777" w:rsidR="00343528" w:rsidRPr="00755C55" w:rsidRDefault="00343528" w:rsidP="00755C55">
      <w:pPr>
        <w:spacing w:after="0" w:line="360" w:lineRule="auto"/>
        <w:jc w:val="both"/>
        <w:rPr>
          <w:rFonts w:ascii="Traditional Arabic" w:hAnsi="Traditional Arabic" w:cs="Traditional Arabic"/>
          <w:sz w:val="28"/>
          <w:szCs w:val="28"/>
        </w:rPr>
      </w:pPr>
    </w:p>
    <w:p w14:paraId="2803C833" w14:textId="2A49346E" w:rsidR="004E1450" w:rsidRPr="00755C55" w:rsidRDefault="00164292" w:rsidP="00755C55">
      <w:pPr>
        <w:spacing w:after="0" w:line="360" w:lineRule="auto"/>
        <w:jc w:val="both"/>
        <w:rPr>
          <w:rFonts w:ascii="Traditional Arabic" w:hAnsi="Traditional Arabic" w:cs="Traditional Arabic"/>
          <w:b/>
          <w:bCs/>
          <w:sz w:val="32"/>
          <w:szCs w:val="32"/>
        </w:rPr>
      </w:pPr>
      <w:r w:rsidRPr="00755C55">
        <w:rPr>
          <w:rFonts w:ascii="Traditional Arabic" w:hAnsi="Traditional Arabic" w:cs="Traditional Arabic"/>
          <w:b/>
          <w:bCs/>
          <w:sz w:val="32"/>
          <w:szCs w:val="32"/>
          <w:rtl/>
        </w:rPr>
        <w:lastRenderedPageBreak/>
        <w:t>مشكلة الدراسة</w:t>
      </w:r>
      <w:r w:rsidR="004E1450" w:rsidRPr="00755C55">
        <w:rPr>
          <w:rFonts w:ascii="Traditional Arabic" w:hAnsi="Traditional Arabic" w:cs="Traditional Arabic"/>
          <w:b/>
          <w:bCs/>
          <w:sz w:val="32"/>
          <w:szCs w:val="32"/>
          <w:rtl/>
        </w:rPr>
        <w:t>:</w:t>
      </w:r>
    </w:p>
    <w:p w14:paraId="525EB01A" w14:textId="10B880DC"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تُعد الإعاقة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القضايا العالمية التي تؤثر بشكل كبير على حياة الأفراد والمجتمعات. ففي العالم، يُقدّر عدد الأشخاص ذوي الإعاقة بحوالي مليار شخص، أي ما يعادل نحو 15% من إجمالي السكان (الإسكوا، 2023). وفي المنطقة العربية، تتزايد أهمية هذه القضية بسبب ارتفاع نسبة الأشخاص ذوي الإعاقة، التي تُقدّر بحوالي 7-10% من السكان في العديد من الدول العربية، بما في ذلك المملكة العربية السعودية. ففي إحصاءات عام 2022، بلغ عدد الأشخاص ذوي الإعاقة في المملكة حوالي 1.35 مليون شخص، مما يُشير إلى وجود تحديات كبيرة في توفير فرص المشاركة الكاملة في الحياة المجتمعية لهذه الفئة (الهيئة العامة للإحصاء، 2022)</w:t>
      </w:r>
      <w:r w:rsidRPr="00755C55">
        <w:rPr>
          <w:rFonts w:ascii="Traditional Arabic" w:hAnsi="Traditional Arabic" w:cs="Traditional Arabic"/>
          <w:sz w:val="28"/>
          <w:szCs w:val="28"/>
        </w:rPr>
        <w:t>.</w:t>
      </w:r>
    </w:p>
    <w:p w14:paraId="1596AB17" w14:textId="04F3336A"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أحد القنوات الأساسية التي يمكن من خلالها تحسين جودة حياة الأشخاص 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وتعزيز مشاركتهم الفاعلة في المجتمع. ولكن رغم ذلك، فإن العديد من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لا تزال تواجه تحديات كبيرة في تطبيق استراتيجيات تواصل فعّالة ومُكيّفة لهذه الفئة، مما يعوق فاعلية رسائلها وقدرتها على إشراك ذوي الإعاقة في مختلف الأنشطة والبرامج. من هنا</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تظهر الحاجة الملحة إلى فهم دور ممارسي العلاقات العامة في هذه المنظمات</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تكييف استراتيجيات الاتصال لتناسب احتياجات ذوي الإعاقة</w:t>
      </w:r>
      <w:r w:rsidRPr="00755C55">
        <w:rPr>
          <w:rFonts w:ascii="Traditional Arabic" w:hAnsi="Traditional Arabic" w:cs="Traditional Arabic"/>
          <w:sz w:val="28"/>
          <w:szCs w:val="28"/>
        </w:rPr>
        <w:t>.</w:t>
      </w:r>
    </w:p>
    <w:p w14:paraId="1D9CE851" w14:textId="113435BE"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و</w:t>
      </w:r>
      <w:r w:rsidRPr="00755C55">
        <w:rPr>
          <w:rFonts w:ascii="Traditional Arabic" w:hAnsi="Traditional Arabic" w:cs="Traditional Arabic"/>
          <w:sz w:val="28"/>
          <w:szCs w:val="28"/>
          <w:rtl/>
        </w:rPr>
        <w:t>تكمن الفجوة البحثية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أن معظم الدراسات السابقة حول التواصل مع ذوي الإعاقة قد ركّزت على الجوانب العامة للتواصل</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على التحديات التي يواجهها الأشخاص ذوو الإعاقة في الوصول إلى المعلومات والخدمات. ومع ذلك، فإن الدراسات التي تناولت دور ممارسي العلاقات العامة في المنظمات غير الربحية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وكيفية تصميم استراتيجيات تواصل موجهة لذوي الإعاقة</w:t>
      </w:r>
      <w:r w:rsidR="004E145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تظل محدودة جداً، خاصة في السياق العربي. كما تفتقر الأدبيات</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تحليل ميداني شامل لرؤية ممارسي العلاقات العامة داخل هذه المنظمات بشأن استراتيجيات التواصل مع ذوي الإعاقة، وهو ما يعد ضرورياً لفهم التحديات العملية التي يواجهونها في هذا المجال</w:t>
      </w:r>
      <w:r w:rsidRPr="00755C55">
        <w:rPr>
          <w:rFonts w:ascii="Traditional Arabic" w:hAnsi="Traditional Arabic" w:cs="Traditional Arabic"/>
          <w:sz w:val="28"/>
          <w:szCs w:val="28"/>
        </w:rPr>
        <w:t>.</w:t>
      </w:r>
    </w:p>
    <w:p w14:paraId="278924AC" w14:textId="2CE402DF"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أظهرت الدراسات السابقة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فجوة كبيرة بين الخطط الاتصالية التي تُعتمد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وتطبيق هذه الخطط بشكل فعلي بما يتناسب مع احتياجات ذوي الإعاقة (الحميد، 2024). كما أن الأبحاث العربية بشكل عام</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لم تركز بشكل كافٍ على كيفية ملاءمة هذه الاستراتيجيات مع السياقات الثقافية المحلية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يوجد فرق كبير بين استراتيجيات التواصل في البلدان الغربية والدول العربية. علاوة على ذلك، تفتقر الأدبيات إلى التقييم الميداني لكيفية تأثير </w:t>
      </w:r>
      <w:r w:rsidRPr="00755C55">
        <w:rPr>
          <w:rFonts w:ascii="Traditional Arabic" w:hAnsi="Traditional Arabic" w:cs="Traditional Arabic"/>
          <w:sz w:val="28"/>
          <w:szCs w:val="28"/>
          <w:rtl/>
        </w:rPr>
        <w:lastRenderedPageBreak/>
        <w:t>هذه الاستراتيجيات على ذوي الإعاقة، وكيفية تحسين مستويات المشاركة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والاندماج</w:t>
      </w:r>
      <w:r w:rsidR="00883853" w:rsidRPr="00755C55">
        <w:rPr>
          <w:rFonts w:ascii="Traditional Arabic" w:hAnsi="Traditional Arabic" w:cs="Traditional Arabic"/>
          <w:sz w:val="28"/>
          <w:szCs w:val="28"/>
          <w:rtl/>
        </w:rPr>
        <w:t xml:space="preserve"> المجتمعي</w:t>
      </w:r>
      <w:r w:rsidRPr="00755C55">
        <w:rPr>
          <w:rFonts w:ascii="Traditional Arabic" w:hAnsi="Traditional Arabic" w:cs="Traditional Arabic"/>
          <w:sz w:val="28"/>
          <w:szCs w:val="28"/>
          <w:rtl/>
        </w:rPr>
        <w:t xml:space="preserve"> من خلال استراتيجيات التواصل الفعّالة</w:t>
      </w:r>
      <w:r w:rsidRPr="00755C55">
        <w:rPr>
          <w:rFonts w:ascii="Traditional Arabic" w:hAnsi="Traditional Arabic" w:cs="Traditional Arabic"/>
          <w:sz w:val="28"/>
          <w:szCs w:val="28"/>
        </w:rPr>
        <w:t>.</w:t>
      </w:r>
    </w:p>
    <w:p w14:paraId="5350ABA2" w14:textId="424F0093" w:rsidR="00164292" w:rsidRPr="00755C55" w:rsidRDefault="00164292"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النتيجة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نقص في فهم ممارسات التواصل الفعّالة بين ممارسي العلاقات العامة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في المملكة العربية السعودية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وفي المنطقة العربية بشكل عام. لذا، تهدف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سد هذه الفجوة من خلال استكشاف رؤية ممارسي العلاقات العامة لاستراتيجيات التواصل مع ذوي الاحتياجات الخاصة في المنظمات غير الربحية، وتحليل التحديات التي يواجهونها، وتقديم التوصيات التي قد تسهم في تحسين هذه الاستراتيجيات</w:t>
      </w:r>
      <w:r w:rsidRPr="00755C55">
        <w:rPr>
          <w:rFonts w:ascii="Traditional Arabic" w:hAnsi="Traditional Arabic" w:cs="Traditional Arabic"/>
          <w:sz w:val="28"/>
          <w:szCs w:val="28"/>
        </w:rPr>
        <w:t>.</w:t>
      </w:r>
    </w:p>
    <w:p w14:paraId="742F4751" w14:textId="53C08D06"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أهمية الدراسة</w:t>
      </w:r>
      <w:r w:rsidR="006074A1" w:rsidRPr="00755C55">
        <w:rPr>
          <w:rFonts w:ascii="Traditional Arabic" w:hAnsi="Traditional Arabic" w:cs="Traditional Arabic"/>
          <w:b/>
          <w:bCs/>
          <w:sz w:val="28"/>
          <w:szCs w:val="28"/>
          <w:rtl/>
        </w:rPr>
        <w:t>:</w:t>
      </w:r>
    </w:p>
    <w:p w14:paraId="54CFDCCB" w14:textId="1CEF059C"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 الأهمية العلمية</w:t>
      </w:r>
      <w:r w:rsidR="006074A1" w:rsidRPr="00755C55">
        <w:rPr>
          <w:rFonts w:ascii="Traditional Arabic" w:hAnsi="Traditional Arabic" w:cs="Traditional Arabic"/>
          <w:b/>
          <w:bCs/>
          <w:sz w:val="28"/>
          <w:szCs w:val="28"/>
          <w:rtl/>
        </w:rPr>
        <w:t>:</w:t>
      </w:r>
    </w:p>
    <w:p w14:paraId="45564704" w14:textId="06FB1B87"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تقدم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إضافة هامة في مجال العلاقات العامة من خلال تحليل استراتيجيات التواصل مع ذوي الإعاقة في المنظمات غير الربحية، وهو موضوع لم يتم تناوله بشكل كافٍ في الأدبيات العربية</w:t>
      </w:r>
      <w:r w:rsidRPr="00755C55">
        <w:rPr>
          <w:rFonts w:ascii="Traditional Arabic" w:hAnsi="Traditional Arabic" w:cs="Traditional Arabic"/>
          <w:sz w:val="28"/>
          <w:szCs w:val="28"/>
        </w:rPr>
        <w:t>.</w:t>
      </w:r>
    </w:p>
    <w:p w14:paraId="19EF342E" w14:textId="6A5BBA85"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تطوير المفاهيم</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والنظريات المعتمدة في مجال العلاقات العامة من خلال استكشاف كيفية تكييف استراتيجيات التواصل لتناسب احتياجات الفئات الخاصة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ذوي الإعاقة</w:t>
      </w:r>
      <w:r w:rsidRPr="00755C55">
        <w:rPr>
          <w:rFonts w:ascii="Traditional Arabic" w:hAnsi="Traditional Arabic" w:cs="Traditional Arabic"/>
          <w:sz w:val="28"/>
          <w:szCs w:val="28"/>
        </w:rPr>
        <w:t>.</w:t>
      </w:r>
    </w:p>
    <w:p w14:paraId="08B18661" w14:textId="4EDE13FC"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تعزز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قاعدة المعرفة حول العلاقة بين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وذوي الإعاقة في المنظمات غير الربحية، مما يساهم في بناء جسور بين أبحاث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وأبحاث الإعاقة</w:t>
      </w:r>
      <w:r w:rsidRPr="00755C55">
        <w:rPr>
          <w:rFonts w:ascii="Traditional Arabic" w:hAnsi="Traditional Arabic" w:cs="Traditional Arabic"/>
          <w:sz w:val="28"/>
          <w:szCs w:val="28"/>
        </w:rPr>
        <w:t>.</w:t>
      </w:r>
    </w:p>
    <w:p w14:paraId="1D7CFD86" w14:textId="0FD6FD1E" w:rsidR="008A60BA" w:rsidRPr="00755C55" w:rsidRDefault="008A60BA" w:rsidP="00755C55">
      <w:pPr>
        <w:numPr>
          <w:ilvl w:val="0"/>
          <w:numId w:val="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نقطة تلاقٍ بين مجالين علميين مختلفين: العلاقات العامة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والدراسات الخاصة بالإعاقة، مما يفتح آفاقًا جديدة للتعاون البحثي بين هذه المجالات</w:t>
      </w:r>
      <w:r w:rsidRPr="00755C55">
        <w:rPr>
          <w:rFonts w:ascii="Traditional Arabic" w:hAnsi="Traditional Arabic" w:cs="Traditional Arabic"/>
          <w:sz w:val="28"/>
          <w:szCs w:val="28"/>
        </w:rPr>
        <w:t>.</w:t>
      </w:r>
    </w:p>
    <w:p w14:paraId="5F16BFB1" w14:textId="45B933CD" w:rsidR="008A60BA" w:rsidRPr="00755C55" w:rsidRDefault="008A60BA"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ب- الأهمية العملية</w:t>
      </w:r>
      <w:r w:rsidR="006074A1" w:rsidRPr="00755C55">
        <w:rPr>
          <w:rFonts w:ascii="Traditional Arabic" w:hAnsi="Traditional Arabic" w:cs="Traditional Arabic"/>
          <w:b/>
          <w:bCs/>
          <w:sz w:val="28"/>
          <w:szCs w:val="28"/>
          <w:rtl/>
        </w:rPr>
        <w:t>:</w:t>
      </w:r>
    </w:p>
    <w:p w14:paraId="06C4C41E" w14:textId="137BE6A8"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تحسين استراتيجيات التواصل في المنظمات غير الربحية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 خلال تقديم توصيات عملية ومبنية على الواقع الميداني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لتعزيز الوصول الفعال لذوي الإعاقة</w:t>
      </w:r>
      <w:r w:rsidRPr="00755C55">
        <w:rPr>
          <w:rFonts w:ascii="Traditional Arabic" w:hAnsi="Traditional Arabic" w:cs="Traditional Arabic"/>
          <w:sz w:val="28"/>
          <w:szCs w:val="28"/>
        </w:rPr>
        <w:t>.</w:t>
      </w:r>
    </w:p>
    <w:p w14:paraId="45A46C12" w14:textId="134C6A50"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تساهم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زيادة الوعي المجتمعي لدى ممارسي العلاقات العامة حول ضرورة تبني استراتيجيات تواصل شاملة مع ذوي الإعاقة، مما يسهم في تحسين الظروف المعيشية لهذه الفئة</w:t>
      </w:r>
      <w:r w:rsidRPr="00755C55">
        <w:rPr>
          <w:rFonts w:ascii="Traditional Arabic" w:hAnsi="Traditional Arabic" w:cs="Traditional Arabic"/>
          <w:sz w:val="28"/>
          <w:szCs w:val="28"/>
        </w:rPr>
        <w:t>.</w:t>
      </w:r>
    </w:p>
    <w:p w14:paraId="4FD2B8B8" w14:textId="5C0F6E29"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تقدم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حلولًا لتفعيل مشاركة ذوي الإعاقة في الأنشطة المجتمعية</w:t>
      </w:r>
      <w:r w:rsidR="001755DB" w:rsidRPr="00755C55">
        <w:rPr>
          <w:rFonts w:ascii="Traditional Arabic" w:hAnsi="Traditional Arabic" w:cs="Traditional Arabic"/>
          <w:sz w:val="28"/>
          <w:szCs w:val="28"/>
          <w:rtl/>
        </w:rPr>
        <w:t xml:space="preserve"> لجمعيات واتحادات ذوي الاحتياجات الخاصة</w:t>
      </w:r>
      <w:r w:rsidR="0032524E"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تنظمها المنظمات غير الربحية، وبالتالي تسهم في تعزيز الانخراط المجتمعي لهم</w:t>
      </w:r>
      <w:r w:rsidRPr="00755C55">
        <w:rPr>
          <w:rFonts w:ascii="Traditional Arabic" w:hAnsi="Traditional Arabic" w:cs="Traditional Arabic"/>
          <w:sz w:val="28"/>
          <w:szCs w:val="28"/>
        </w:rPr>
        <w:t>.</w:t>
      </w:r>
    </w:p>
    <w:p w14:paraId="62053DF0" w14:textId="5926A32C" w:rsidR="008A60BA" w:rsidRPr="00755C55" w:rsidRDefault="008A60BA" w:rsidP="00755C55">
      <w:pPr>
        <w:numPr>
          <w:ilvl w:val="0"/>
          <w:numId w:val="3"/>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تسهم الدراسة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 تحقيق أهداف التنمية المستدامة ذات العلاقة بالشمولية والمساواة</w:t>
      </w:r>
      <w:r w:rsidR="001755DB" w:rsidRPr="00755C55">
        <w:rPr>
          <w:rFonts w:ascii="Traditional Arabic" w:hAnsi="Traditional Arabic" w:cs="Traditional Arabic"/>
          <w:sz w:val="28"/>
          <w:szCs w:val="28"/>
          <w:rtl/>
        </w:rPr>
        <w:t xml:space="preserve"> لمنظمات وجمعيات ذوي الاحتياجات الخاصة</w:t>
      </w:r>
      <w:r w:rsidRPr="00755C55">
        <w:rPr>
          <w:rFonts w:ascii="Traditional Arabic" w:hAnsi="Traditional Arabic" w:cs="Traditional Arabic"/>
          <w:sz w:val="28"/>
          <w:szCs w:val="28"/>
          <w:rtl/>
        </w:rPr>
        <w:t>، من خلال تقديم استراتيجيات تواصل تساعد على دمج ذوي الإعاقة في الأنشطة الاجتماعية والاقتصادية</w:t>
      </w:r>
      <w:r w:rsidRPr="00755C55">
        <w:rPr>
          <w:rFonts w:ascii="Traditional Arabic" w:hAnsi="Traditional Arabic" w:cs="Traditional Arabic"/>
          <w:sz w:val="28"/>
          <w:szCs w:val="28"/>
        </w:rPr>
        <w:t>.</w:t>
      </w:r>
    </w:p>
    <w:p w14:paraId="56346549" w14:textId="617568DC"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أهداف الدراسة</w:t>
      </w:r>
      <w:r w:rsidR="006074A1" w:rsidRPr="00755C55">
        <w:rPr>
          <w:rFonts w:ascii="Traditional Arabic" w:hAnsi="Traditional Arabic" w:cs="Traditional Arabic"/>
          <w:b/>
          <w:bCs/>
          <w:sz w:val="28"/>
          <w:szCs w:val="28"/>
          <w:rtl/>
        </w:rPr>
        <w:t>:</w:t>
      </w:r>
    </w:p>
    <w:p w14:paraId="5BE16E5B" w14:textId="29E4DBAC" w:rsidR="001755DB" w:rsidRPr="00755C55" w:rsidRDefault="008A60BA" w:rsidP="00755C55">
      <w:pPr>
        <w:spacing w:after="0" w:line="360" w:lineRule="auto"/>
        <w:ind w:left="720"/>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 xml:space="preserve">الهدف الرئيسي: </w:t>
      </w:r>
      <w:r w:rsidRPr="00755C55">
        <w:rPr>
          <w:rFonts w:ascii="Traditional Arabic" w:hAnsi="Traditional Arabic" w:cs="Traditional Arabic"/>
          <w:sz w:val="28"/>
          <w:szCs w:val="28"/>
          <w:rtl/>
        </w:rPr>
        <w:t>استكشاف وتقييم استراتيجيات التواصل التي يستخدمها ممارسو العلاقات العامة في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لتوجيه رسائلهم لذوي الإعاقة، وتحديد التحديات والفرص المتعلقة بتطوير هذه الاستراتيجيات</w:t>
      </w:r>
      <w:r w:rsidRPr="00755C55">
        <w:rPr>
          <w:rFonts w:ascii="Traditional Arabic" w:hAnsi="Traditional Arabic" w:cs="Traditional Arabic"/>
          <w:sz w:val="28"/>
          <w:szCs w:val="28"/>
        </w:rPr>
        <w:t>.</w:t>
      </w:r>
    </w:p>
    <w:p w14:paraId="3D6366AE" w14:textId="1289827D" w:rsidR="008A60BA" w:rsidRPr="00755C55" w:rsidRDefault="008A60BA" w:rsidP="00755C55">
      <w:pPr>
        <w:spacing w:after="0" w:line="360" w:lineRule="auto"/>
        <w:ind w:left="72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الأهداف الفرعية</w:t>
      </w:r>
      <w:r w:rsidR="006074A1" w:rsidRPr="00755C55">
        <w:rPr>
          <w:rFonts w:ascii="Traditional Arabic" w:hAnsi="Traditional Arabic" w:cs="Traditional Arabic"/>
          <w:b/>
          <w:bCs/>
          <w:sz w:val="28"/>
          <w:szCs w:val="28"/>
          <w:rtl/>
        </w:rPr>
        <w:t>:</w:t>
      </w:r>
    </w:p>
    <w:p w14:paraId="2966EC24" w14:textId="77777777"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تحليل قنوات الاتصال المستخدمة من قبل ممارسي العلاقات العامة في المنظمات غير الربحية للتواصل مع ذوي الإعاقة</w:t>
      </w:r>
      <w:r w:rsidRPr="00755C55">
        <w:rPr>
          <w:rFonts w:ascii="Traditional Arabic" w:hAnsi="Traditional Arabic" w:cs="Traditional Arabic"/>
          <w:sz w:val="28"/>
          <w:szCs w:val="28"/>
        </w:rPr>
        <w:t>.</w:t>
      </w:r>
    </w:p>
    <w:p w14:paraId="10B6F2A8" w14:textId="71362542" w:rsidR="008A60BA"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تحديد التحديات التي تواجه ممارسي العلاقات العامة في المنظمات غير الربحية في تصميم وتنفيذ استراتيجيات تواصل موجهة لذوي الإعاقة</w:t>
      </w:r>
      <w:r w:rsidRPr="00755C55">
        <w:rPr>
          <w:rFonts w:ascii="Traditional Arabic" w:hAnsi="Traditional Arabic" w:cs="Traditional Arabic"/>
          <w:sz w:val="28"/>
          <w:szCs w:val="28"/>
        </w:rPr>
        <w:t>.</w:t>
      </w:r>
    </w:p>
    <w:p w14:paraId="6EE22721" w14:textId="0221B232" w:rsidR="00755C55" w:rsidRPr="00755C55" w:rsidRDefault="008A60BA" w:rsidP="00755C55">
      <w:pPr>
        <w:numPr>
          <w:ilvl w:val="0"/>
          <w:numId w:val="5"/>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اقتراح استراتيجيات لتحسين فعالية التواصل مع ذوي الإعاقة في المنظمات غير الربحية بناءً على التحليل الميداني</w:t>
      </w:r>
      <w:r w:rsidRPr="00755C55">
        <w:rPr>
          <w:rFonts w:ascii="Traditional Arabic" w:hAnsi="Traditional Arabic" w:cs="Traditional Arabic"/>
          <w:sz w:val="28"/>
          <w:szCs w:val="28"/>
        </w:rPr>
        <w:t>.</w:t>
      </w:r>
    </w:p>
    <w:p w14:paraId="3646D5BC" w14:textId="405FBA92" w:rsidR="008A60BA" w:rsidRPr="00755C55" w:rsidRDefault="008A60BA" w:rsidP="00755C55">
      <w:pPr>
        <w:spacing w:after="0" w:line="360" w:lineRule="auto"/>
        <w:ind w:left="72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تساؤلات الدراسة:</w:t>
      </w:r>
    </w:p>
    <w:p w14:paraId="1FC75F80" w14:textId="553E1077"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استراتيجيات التواصل المستخدمة من قبل ممارسي العلاقات العامة في المنظمات غير الربحية للتواصل مع ذوي الإعاقة؟</w:t>
      </w:r>
    </w:p>
    <w:p w14:paraId="3C12405B" w14:textId="490A7EB2"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التحديات التي يواجهها ممارسو العلاقات العامة في المنظمات غير الربحية عند تطوير وتنفيذ استراتيجيات التواصل مع ذوي الإعاقة؟</w:t>
      </w:r>
    </w:p>
    <w:p w14:paraId="460132C5" w14:textId="32AB47DC" w:rsidR="008A60BA"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ما الفرص المتاحة لتحسين استراتيجيات التواصل مع ذوي الإعاقة في المنظمات غير الربحية؟</w:t>
      </w:r>
    </w:p>
    <w:p w14:paraId="4F656E44" w14:textId="0D376572" w:rsidR="00B87898" w:rsidRPr="00755C55" w:rsidRDefault="008A60BA" w:rsidP="00755C55">
      <w:pPr>
        <w:pStyle w:val="a6"/>
        <w:numPr>
          <w:ilvl w:val="0"/>
          <w:numId w:val="10"/>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كيف يمكن قياس فعالية استراتيجيات التواصل المطبقة مع ذوي الإعاقة في المنظمات غير الربحية؟</w:t>
      </w:r>
    </w:p>
    <w:p w14:paraId="62C85DAE" w14:textId="33853F9E" w:rsidR="0081694F" w:rsidRPr="00755C55" w:rsidRDefault="0081694F" w:rsidP="00755C55">
      <w:pPr>
        <w:spacing w:after="0" w:line="360" w:lineRule="auto"/>
        <w:ind w:left="36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فروض الدراسة:</w:t>
      </w:r>
    </w:p>
    <w:p w14:paraId="5334BDD3" w14:textId="6181B113" w:rsidR="0081694F" w:rsidRPr="00755C55"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lastRenderedPageBreak/>
        <w:t>الفرضية الأولى</w:t>
      </w:r>
      <w:r w:rsidR="006074A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يوجد فرق ذو دلالة إحصائية في استخدام قنوات الاتصال المختلفة من قبل ممارسي العلاقات العامة في المنظمات غير الربحية في التواصل مع ذوي الإعاقة</w:t>
      </w:r>
      <w:r w:rsidRPr="00755C55">
        <w:rPr>
          <w:rFonts w:ascii="Traditional Arabic" w:hAnsi="Traditional Arabic" w:cs="Traditional Arabic"/>
          <w:sz w:val="28"/>
          <w:szCs w:val="28"/>
        </w:rPr>
        <w:t>.</w:t>
      </w:r>
    </w:p>
    <w:p w14:paraId="29632324" w14:textId="0143FC80" w:rsidR="0081694F" w:rsidRPr="00755C55"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الثانية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001755DB" w:rsidRPr="00755C55">
        <w:rPr>
          <w:rFonts w:ascii="Traditional Arabic" w:hAnsi="Traditional Arabic" w:cs="Traditional Arabic"/>
          <w:sz w:val="28"/>
          <w:szCs w:val="28"/>
          <w:rtl/>
        </w:rPr>
        <w:t>توجد فروق ذات دلالة إحصائية تتعلق بالتحديات التي تؤثر على تصميم وتنفيذ استراتيجيات تواصل ممارسي العلاقات العامة في المنظمات غير الربحية تعزى للمتغيرات الديمغرافية (النوع، العمر، المؤهل التعليمي)</w:t>
      </w:r>
    </w:p>
    <w:p w14:paraId="6DDB8391" w14:textId="404D1664" w:rsidR="0081694F" w:rsidRPr="00755C55" w:rsidRDefault="0081694F" w:rsidP="00755C55">
      <w:pPr>
        <w:pStyle w:val="a6"/>
        <w:numPr>
          <w:ilvl w:val="0"/>
          <w:numId w:val="21"/>
        </w:numPr>
        <w:spacing w:after="0"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الفرضية الثالثة</w:t>
      </w:r>
      <w:r w:rsidRPr="00755C55">
        <w:rPr>
          <w:rFonts w:ascii="Traditional Arabic" w:hAnsi="Traditional Arabic" w:cs="Traditional Arabic"/>
          <w:sz w:val="28"/>
          <w:szCs w:val="28"/>
        </w:rPr>
        <w:t>:</w:t>
      </w:r>
      <w:r w:rsidR="006074A1"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هناك علاقة ذات دلالة إحصائية بين الاقتراحات المستخلصة من التحليل الميداني لتحسين استراتيجيات التواصل</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وفعالية التواصل مع ذوي الإعاقة في المنظمات غير الربحية</w:t>
      </w:r>
      <w:r w:rsidRPr="00755C55">
        <w:rPr>
          <w:rFonts w:ascii="Traditional Arabic" w:hAnsi="Traditional Arabic" w:cs="Traditional Arabic"/>
          <w:sz w:val="28"/>
          <w:szCs w:val="28"/>
        </w:rPr>
        <w:t>.</w:t>
      </w:r>
    </w:p>
    <w:p w14:paraId="76042BCE" w14:textId="6860DC1B" w:rsidR="008053A1" w:rsidRPr="00755C55" w:rsidRDefault="008053A1" w:rsidP="00755C55">
      <w:pPr>
        <w:spacing w:after="0" w:line="360" w:lineRule="auto"/>
        <w:ind w:left="360"/>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مفاهيم الدراسة:</w:t>
      </w:r>
    </w:p>
    <w:p w14:paraId="2B7CB1CD" w14:textId="3707CD5F"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العلاقات العامة</w:t>
      </w:r>
      <w:r w:rsidR="008053A1" w:rsidRPr="00755C55">
        <w:rPr>
          <w:rFonts w:ascii="Traditional Arabic" w:hAnsi="Traditional Arabic" w:cs="Traditional Arabic"/>
          <w:b/>
          <w:bCs/>
          <w:sz w:val="28"/>
          <w:szCs w:val="28"/>
        </w:rPr>
        <w:t xml:space="preserve"> </w:t>
      </w:r>
      <w:r w:rsidR="001755DB" w:rsidRPr="00755C55">
        <w:rPr>
          <w:rFonts w:ascii="Traditional Arabic" w:hAnsi="Traditional Arabic" w:cs="Traditional Arabic"/>
          <w:b/>
          <w:bCs/>
          <w:sz w:val="28"/>
          <w:szCs w:val="28"/>
        </w:rPr>
        <w:t>Public Relations</w:t>
      </w:r>
    </w:p>
    <w:p w14:paraId="301F206C" w14:textId="46DD2DEF"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"مجموعة من الأنشطة المدروسة والمنظمة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التي تهدف إلى بناء وتحسين صورة المؤسسة لدى جمهورها المستهدف، وذلك من خلال التواصل الفعّال والتفاعل المستمر" (عبد الله، 2021، 90)</w:t>
      </w:r>
      <w:r w:rsidR="006074A1" w:rsidRPr="00755C55">
        <w:rPr>
          <w:rFonts w:ascii="Traditional Arabic" w:hAnsi="Traditional Arabic" w:cs="Traditional Arabic"/>
          <w:sz w:val="28"/>
          <w:szCs w:val="28"/>
          <w:rtl/>
        </w:rPr>
        <w:t>.</w:t>
      </w:r>
    </w:p>
    <w:p w14:paraId="65ABFEF6" w14:textId="545EA23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ووفقًا للتعريف الذي قدمه "جونسون"، فإن العلاقات العامة هي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"عملية تواصل استراتيجية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تهدف إلى بناء علاقات متبادلة مع الجمهور</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وتؤثر على انطباعاتهم وسلوكهم نحو المؤسسة" (جونسون، 2020)</w:t>
      </w:r>
      <w:r w:rsidRPr="00755C55">
        <w:rPr>
          <w:rFonts w:ascii="Traditional Arabic" w:hAnsi="Traditional Arabic" w:cs="Traditional Arabic"/>
          <w:sz w:val="28"/>
          <w:szCs w:val="28"/>
        </w:rPr>
        <w:t>.</w:t>
      </w:r>
    </w:p>
    <w:p w14:paraId="12611ACE"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91CD071" w14:textId="4797AEAD" w:rsidR="00097A2C" w:rsidRPr="00755C55" w:rsidRDefault="008053A1"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وفي سياق هذه الدراسة، تُعرف العلاقات العامة بأنها</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الأنشطة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والعمليات التي تقوم بها المنظمات غير الربحية للتواصل مع ذوي الإعاقة بهدف تعزيز المشاركة المجتمعية</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وتقديم رسائل تواصلية تواكب احتياجات هذه الفئة</w:t>
      </w:r>
      <w:r w:rsidRPr="00755C55">
        <w:rPr>
          <w:rFonts w:ascii="Traditional Arabic" w:hAnsi="Traditional Arabic" w:cs="Traditional Arabic"/>
          <w:sz w:val="28"/>
          <w:szCs w:val="28"/>
        </w:rPr>
        <w:t>.</w:t>
      </w:r>
    </w:p>
    <w:p w14:paraId="0C25A581" w14:textId="23681932" w:rsidR="008053A1" w:rsidRPr="00755C55" w:rsidRDefault="00137DE9" w:rsidP="00755C55">
      <w:pPr>
        <w:spacing w:after="0" w:line="360" w:lineRule="auto"/>
        <w:ind w:left="360"/>
        <w:jc w:val="both"/>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w:t>
      </w:r>
      <w:r w:rsidR="006074A1" w:rsidRPr="00755C55">
        <w:rPr>
          <w:rFonts w:ascii="Traditional Arabic" w:hAnsi="Traditional Arabic" w:cs="Traditional Arabic"/>
          <w:b/>
          <w:bCs/>
          <w:sz w:val="28"/>
          <w:szCs w:val="28"/>
          <w:rtl/>
        </w:rPr>
        <w:t xml:space="preserve"> </w:t>
      </w:r>
      <w:r w:rsidR="008053A1" w:rsidRPr="00755C55">
        <w:rPr>
          <w:rFonts w:ascii="Traditional Arabic" w:hAnsi="Traditional Arabic" w:cs="Traditional Arabic"/>
          <w:b/>
          <w:bCs/>
          <w:sz w:val="28"/>
          <w:szCs w:val="28"/>
          <w:rtl/>
        </w:rPr>
        <w:t>ذوي الإعاقة</w:t>
      </w:r>
      <w:r w:rsidR="006074A1"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People With Disabilities</w:t>
      </w:r>
    </w:p>
    <w:p w14:paraId="7D8E2909" w14:textId="5792738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يشير "العتيبي"</w:t>
      </w:r>
      <w:r w:rsidR="006074A1"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إلى أن "ذوي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هم الأشخاص الذين يعانون من عجز طويل الأمد في النمو الجسدي، العقلي، أو الحسي الذي يؤدي إلى صعوبة في أداء الأنشطة اليومية" (العتيبي، 2021، 65)</w:t>
      </w:r>
      <w:r w:rsidR="003C35F0" w:rsidRPr="00755C55">
        <w:rPr>
          <w:rFonts w:ascii="Traditional Arabic" w:hAnsi="Traditional Arabic" w:cs="Traditional Arabic"/>
          <w:sz w:val="28"/>
          <w:szCs w:val="28"/>
          <w:rtl/>
        </w:rPr>
        <w:t>.</w:t>
      </w:r>
    </w:p>
    <w:p w14:paraId="51C92DE9" w14:textId="07925AE1"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أما "الجبير"</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فيعرف ذوي الإعاقة بأنهم</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"الأفراد الذين لديهم إعاقة بدنية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 تؤثر على قدرتهم على أداء المهام اليومية بشكل مستقل" (الجبير، 2021، 45)</w:t>
      </w:r>
      <w:r w:rsidR="003C35F0" w:rsidRPr="00755C55">
        <w:rPr>
          <w:rFonts w:ascii="Traditional Arabic" w:hAnsi="Traditional Arabic" w:cs="Traditional Arabic"/>
          <w:sz w:val="28"/>
          <w:szCs w:val="28"/>
          <w:rtl/>
        </w:rPr>
        <w:t>.</w:t>
      </w:r>
    </w:p>
    <w:p w14:paraId="2DF3365C"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F790791" w14:textId="5B319D9B"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في هذه الدراسة، يُقصد بذوي الإعاقة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الأشخاص الذين يعانون من تحديات جسدية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عقلية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حسية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تتطلب وسائل أو استراتيجيات تواصل مخصصة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تتلاءم مع احتياجاتهم الخاصة</w:t>
      </w:r>
      <w:r w:rsidRPr="00755C55">
        <w:rPr>
          <w:rFonts w:ascii="Traditional Arabic" w:hAnsi="Traditional Arabic" w:cs="Traditional Arabic"/>
          <w:sz w:val="28"/>
          <w:szCs w:val="28"/>
        </w:rPr>
        <w:t>.</w:t>
      </w:r>
    </w:p>
    <w:p w14:paraId="729FF20F" w14:textId="6963DA6A"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المنظمات غير الربحية</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Non-profit Organizations</w:t>
      </w:r>
    </w:p>
    <w:p w14:paraId="5243ABB6" w14:textId="7FD2BCF4"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المنظمات غير الربحية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"منظمات تهدف إلى تحقيق مصلحة عامة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خدمة اجتماعية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دون السعي لتحقيق أرباح مالية" (العساف، 2021، 78)</w:t>
      </w:r>
      <w:r w:rsidR="003C35F0" w:rsidRPr="00755C55">
        <w:rPr>
          <w:rFonts w:ascii="Traditional Arabic" w:hAnsi="Traditional Arabic" w:cs="Traditional Arabic"/>
          <w:sz w:val="28"/>
          <w:szCs w:val="28"/>
          <w:rtl/>
        </w:rPr>
        <w:t>.</w:t>
      </w:r>
    </w:p>
    <w:p w14:paraId="125CA509" w14:textId="52A7D6A0"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ووفقًا للهيئة الدولية للتنمية، "المنظمات غير الربحية هي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كيانات تعمل على توفير خدمات اجتماعية أو بيئية أو صحية، وتستمد تمويلها من التبرعات أو الدعم الحكومي أو التبرعات العامة" (الهيئة الدولية للتنمية، 2022 ، 145).</w:t>
      </w:r>
    </w:p>
    <w:p w14:paraId="07340D09"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72E4BFAC" w14:textId="229A57BE" w:rsidR="008053A1" w:rsidRPr="00755C55" w:rsidRDefault="003D5D3D"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في هذه الدراسة، ي</w:t>
      </w:r>
      <w:r w:rsidR="008053A1" w:rsidRPr="00755C55">
        <w:rPr>
          <w:rFonts w:ascii="Traditional Arabic" w:hAnsi="Traditional Arabic" w:cs="Traditional Arabic"/>
          <w:sz w:val="28"/>
          <w:szCs w:val="28"/>
          <w:rtl/>
        </w:rPr>
        <w:t>قصد بالمنظمات غير الربحية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المؤسسات التي تعمل في مجال تقديم خدمات</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أو برامج اجتماعية تهدف إلى خدمة ذوي الإعاقة</w:t>
      </w:r>
      <w:r w:rsidR="003C35F0"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وتعزيز دمجهم المجتمعي دون تحقيق أرباح مالية</w:t>
      </w:r>
      <w:r w:rsidR="008053A1" w:rsidRPr="00755C55">
        <w:rPr>
          <w:rFonts w:ascii="Traditional Arabic" w:hAnsi="Traditional Arabic" w:cs="Traditional Arabic"/>
          <w:sz w:val="28"/>
          <w:szCs w:val="28"/>
        </w:rPr>
        <w:t>.</w:t>
      </w:r>
    </w:p>
    <w:p w14:paraId="51AB51C5" w14:textId="77492071" w:rsidR="008053A1" w:rsidRPr="00755C55" w:rsidRDefault="00137DE9"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w:t>
      </w:r>
      <w:r w:rsidR="008053A1" w:rsidRPr="00755C55">
        <w:rPr>
          <w:rFonts w:ascii="Traditional Arabic" w:hAnsi="Traditional Arabic" w:cs="Traditional Arabic"/>
          <w:b/>
          <w:bCs/>
          <w:sz w:val="28"/>
          <w:szCs w:val="28"/>
          <w:rtl/>
        </w:rPr>
        <w:t>استراتيجيات التواصل</w:t>
      </w:r>
      <w:r w:rsidR="003C35F0" w:rsidRPr="00755C55">
        <w:rPr>
          <w:rFonts w:ascii="Traditional Arabic" w:hAnsi="Traditional Arabic" w:cs="Traditional Arabic"/>
          <w:b/>
          <w:bCs/>
          <w:sz w:val="28"/>
          <w:szCs w:val="28"/>
          <w:rtl/>
        </w:rPr>
        <w:t xml:space="preserve">: </w:t>
      </w:r>
      <w:r w:rsidR="001755DB" w:rsidRPr="00755C55">
        <w:rPr>
          <w:rFonts w:ascii="Traditional Arabic" w:hAnsi="Traditional Arabic" w:cs="Traditional Arabic"/>
          <w:b/>
          <w:bCs/>
          <w:sz w:val="28"/>
          <w:szCs w:val="28"/>
        </w:rPr>
        <w:t>Communication Strategies</w:t>
      </w:r>
    </w:p>
    <w:p w14:paraId="4D6BDDA2" w14:textId="0D99AA25" w:rsidR="008053A1" w:rsidRPr="00755C55" w:rsidRDefault="008053A1" w:rsidP="00755C55">
      <w:pPr>
        <w:spacing w:after="0" w:line="360" w:lineRule="auto"/>
        <w:ind w:left="360"/>
        <w:jc w:val="both"/>
        <w:rPr>
          <w:rFonts w:ascii="Traditional Arabic" w:hAnsi="Traditional Arabic" w:cs="Traditional Arabic"/>
          <w:sz w:val="28"/>
          <w:szCs w:val="28"/>
        </w:rPr>
      </w:pPr>
      <w:r w:rsidRPr="00755C55">
        <w:rPr>
          <w:rFonts w:ascii="Traditional Arabic" w:hAnsi="Traditional Arabic" w:cs="Traditional Arabic"/>
          <w:sz w:val="28"/>
          <w:szCs w:val="28"/>
          <w:rtl/>
        </w:rPr>
        <w:t>تعرف 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بأنها</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 المنظمة التي تنتهجها المنظمات</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لتحقيق أهدافها في التواصل مع جمهورها المستهدف عبر قنوات متعددة ومتنوعة" (البسام، ،2019، 43)</w:t>
      </w:r>
      <w:r w:rsidR="003C35F0" w:rsidRPr="00755C55">
        <w:rPr>
          <w:rFonts w:ascii="Traditional Arabic" w:hAnsi="Traditional Arabic" w:cs="Traditional Arabic"/>
          <w:sz w:val="28"/>
          <w:szCs w:val="28"/>
          <w:rtl/>
        </w:rPr>
        <w:t>.</w:t>
      </w:r>
    </w:p>
    <w:p w14:paraId="50DDD164" w14:textId="2C2A1B73" w:rsidR="00097A2C" w:rsidRPr="00755C55" w:rsidRDefault="003C35F0"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و</w:t>
      </w:r>
      <w:r w:rsidR="008053A1" w:rsidRPr="00755C55">
        <w:rPr>
          <w:rFonts w:ascii="Traditional Arabic" w:hAnsi="Traditional Arabic" w:cs="Traditional Arabic"/>
          <w:sz w:val="28"/>
          <w:szCs w:val="28"/>
          <w:rtl/>
        </w:rPr>
        <w:t>وفقًا لـ "كوهن"، "استراتيجية التواصل هي</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مجموعة من الإجراءات والتقنيات</w:t>
      </w:r>
      <w:r w:rsidRPr="00755C55">
        <w:rPr>
          <w:rFonts w:ascii="Traditional Arabic" w:hAnsi="Traditional Arabic" w:cs="Traditional Arabic"/>
          <w:sz w:val="28"/>
          <w:szCs w:val="28"/>
          <w:rtl/>
        </w:rPr>
        <w:t>،</w:t>
      </w:r>
      <w:r w:rsidR="008053A1" w:rsidRPr="00755C55">
        <w:rPr>
          <w:rFonts w:ascii="Traditional Arabic" w:hAnsi="Traditional Arabic" w:cs="Traditional Arabic"/>
          <w:sz w:val="28"/>
          <w:szCs w:val="28"/>
          <w:rtl/>
        </w:rPr>
        <w:t xml:space="preserve"> التي تهدف إلى التأثير في الجمهور بشكل محدد، وضمان استجابة إيجابية من هذا الجمهور" (كوهن، 2021، 98)</w:t>
      </w:r>
      <w:r w:rsidR="00097A2C" w:rsidRPr="00755C55">
        <w:rPr>
          <w:rFonts w:ascii="Traditional Arabic" w:hAnsi="Traditional Arabic" w:cs="Traditional Arabic"/>
          <w:sz w:val="28"/>
          <w:szCs w:val="28"/>
          <w:rtl/>
        </w:rPr>
        <w:t>.</w:t>
      </w:r>
    </w:p>
    <w:p w14:paraId="5EAAE335" w14:textId="77777777" w:rsidR="008053A1" w:rsidRPr="00755C55" w:rsidRDefault="008053A1" w:rsidP="00755C55">
      <w:pPr>
        <w:spacing w:after="0" w:line="360" w:lineRule="auto"/>
        <w:ind w:left="360"/>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التعريف الإجرائي</w:t>
      </w:r>
      <w:r w:rsidRPr="00755C55">
        <w:rPr>
          <w:rFonts w:ascii="Traditional Arabic" w:hAnsi="Traditional Arabic" w:cs="Traditional Arabic"/>
          <w:b/>
          <w:bCs/>
          <w:sz w:val="28"/>
          <w:szCs w:val="28"/>
        </w:rPr>
        <w:t>:</w:t>
      </w:r>
    </w:p>
    <w:p w14:paraId="4EA2B499" w14:textId="283A6D27" w:rsidR="00097A2C" w:rsidRDefault="008053A1" w:rsidP="00755C55">
      <w:pPr>
        <w:spacing w:after="0" w:line="360" w:lineRule="auto"/>
        <w:ind w:left="360"/>
        <w:jc w:val="both"/>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في هذه الدراسة، </w:t>
      </w:r>
      <w:r w:rsidR="003C35F0" w:rsidRPr="00755C55">
        <w:rPr>
          <w:rFonts w:ascii="Traditional Arabic" w:hAnsi="Traditional Arabic" w:cs="Traditional Arabic"/>
          <w:sz w:val="28"/>
          <w:szCs w:val="28"/>
          <w:rtl/>
        </w:rPr>
        <w:t>ي</w:t>
      </w:r>
      <w:r w:rsidRPr="00755C55">
        <w:rPr>
          <w:rFonts w:ascii="Traditional Arabic" w:hAnsi="Traditional Arabic" w:cs="Traditional Arabic"/>
          <w:sz w:val="28"/>
          <w:szCs w:val="28"/>
          <w:rtl/>
        </w:rPr>
        <w:t xml:space="preserve">ُقصد </w:t>
      </w:r>
      <w:r w:rsidR="003C35F0" w:rsidRPr="00755C55">
        <w:rPr>
          <w:rFonts w:ascii="Traditional Arabic" w:hAnsi="Traditional Arabic" w:cs="Traditional Arabic"/>
          <w:sz w:val="28"/>
          <w:szCs w:val="28"/>
          <w:rtl/>
        </w:rPr>
        <w:t>ب</w:t>
      </w:r>
      <w:r w:rsidRPr="00755C55">
        <w:rPr>
          <w:rFonts w:ascii="Traditional Arabic" w:hAnsi="Traditional Arabic" w:cs="Traditional Arabic"/>
          <w:sz w:val="28"/>
          <w:szCs w:val="28"/>
          <w:rtl/>
        </w:rPr>
        <w:t>استراتيجيات التواصل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الخطط</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والأنشطة التي تتبعها المنظمات غير الربحية للتواصل مع ذوي الإعاقة، والتي تشمل استخدام قنوات الاتصال المختلفة</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مثل</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الإعلام التقليدي، والوسائط الرقمية، والتواصل الشخصي</w:t>
      </w:r>
      <w:r w:rsidR="003C35F0"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لضمان وصول الرسائل بفعالية لهذه الفئة</w:t>
      </w:r>
      <w:r w:rsidRPr="00755C55">
        <w:rPr>
          <w:rFonts w:ascii="Traditional Arabic" w:hAnsi="Traditional Arabic" w:cs="Traditional Arabic"/>
          <w:sz w:val="28"/>
          <w:szCs w:val="28"/>
        </w:rPr>
        <w:t>.</w:t>
      </w:r>
    </w:p>
    <w:p w14:paraId="4C100F35" w14:textId="77777777" w:rsidR="00755C55" w:rsidRDefault="00755C55" w:rsidP="00755C55">
      <w:pPr>
        <w:spacing w:after="0" w:line="360" w:lineRule="auto"/>
        <w:ind w:left="360"/>
        <w:jc w:val="both"/>
        <w:rPr>
          <w:rFonts w:ascii="Traditional Arabic" w:hAnsi="Traditional Arabic" w:cs="Traditional Arabic"/>
          <w:sz w:val="28"/>
          <w:szCs w:val="28"/>
          <w:rtl/>
        </w:rPr>
      </w:pPr>
    </w:p>
    <w:p w14:paraId="4D506223" w14:textId="77777777" w:rsidR="00755C55" w:rsidRDefault="00755C55" w:rsidP="00755C55">
      <w:pPr>
        <w:spacing w:after="0" w:line="360" w:lineRule="auto"/>
        <w:ind w:left="360"/>
        <w:jc w:val="both"/>
        <w:rPr>
          <w:rFonts w:ascii="Traditional Arabic" w:hAnsi="Traditional Arabic" w:cs="Traditional Arabic"/>
          <w:sz w:val="28"/>
          <w:szCs w:val="28"/>
          <w:rtl/>
        </w:rPr>
      </w:pPr>
    </w:p>
    <w:p w14:paraId="3657EDA6" w14:textId="77777777" w:rsidR="00755C55" w:rsidRPr="00755C55" w:rsidRDefault="00755C55" w:rsidP="00755C55">
      <w:pPr>
        <w:spacing w:after="0" w:line="360" w:lineRule="auto"/>
        <w:jc w:val="both"/>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lastRenderedPageBreak/>
        <w:t>الإجراءات المنهجية للدراسة:</w:t>
      </w:r>
    </w:p>
    <w:p w14:paraId="6644DB75"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1-نوع الدراسة</w:t>
      </w:r>
    </w:p>
    <w:p w14:paraId="7AA415C1" w14:textId="325B7DAB"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دراسة وصفية ميدانية، تهدف إلى استكشاف وتحليل استراتيجيات التواصل التي يتبعها ممارسو العلاقات العامة في المنظمات غير الربحية تجاه ذوي الإعاقة، والتعرف على التحديات والفرص في هذا السياق. كما ستسعى الدراسة، إلى تقديم توصيات مبنية على البيانات الميدانية لتحسين هذه الاستراتيجيات</w:t>
      </w:r>
      <w:r w:rsidRPr="00755C55">
        <w:rPr>
          <w:rFonts w:ascii="Traditional Arabic" w:hAnsi="Traditional Arabic" w:cs="Traditional Arabic"/>
          <w:sz w:val="28"/>
          <w:szCs w:val="28"/>
        </w:rPr>
        <w:t>.</w:t>
      </w:r>
    </w:p>
    <w:p w14:paraId="03E38FCB"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2-منهج الدراسة</w:t>
      </w:r>
    </w:p>
    <w:p w14:paraId="0609E4E9" w14:textId="7AF0D7A5"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تتبع الدراسة منهج المسح بالعينة، الذي يعتمد على جمع البيانات الميدانية وتحليلها، باستخدام أدوات إحصائية لفهم الظاهرة بشكل كامل. سيتم تطبيق هذا المنهج، من خلال استخدام الاستبيانات كأداة رئيسة لجمع البيانات من ممارسي العلاقات العامة في المنظمات غير الربحية</w:t>
      </w:r>
      <w:r w:rsidRPr="00755C55">
        <w:rPr>
          <w:rFonts w:ascii="Traditional Arabic" w:hAnsi="Traditional Arabic" w:cs="Traditional Arabic"/>
          <w:sz w:val="28"/>
          <w:szCs w:val="28"/>
        </w:rPr>
        <w:t>.</w:t>
      </w:r>
    </w:p>
    <w:p w14:paraId="449F6A41"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3-مجتمع الدراسة</w:t>
      </w:r>
    </w:p>
    <w:p w14:paraId="32BC0E84"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سيكون مجتمع الدراسة، مكونًا من ممارسي العلاقات العامة العاملين في المنظمات غير الربحية التي تقدم خدمات للأشخاص ذوي الإعاقة في المملكة العربية السعودية بمنطقة الرياض. سيتضمن المجتمع مختلف الفئات، مثل: العاملين في المنظمات المعنية بالإعاقة الجسدية، والعقلية، والحسية</w:t>
      </w:r>
      <w:r w:rsidRPr="00755C55">
        <w:rPr>
          <w:rFonts w:ascii="Traditional Arabic" w:hAnsi="Traditional Arabic" w:cs="Traditional Arabic"/>
          <w:sz w:val="28"/>
          <w:szCs w:val="28"/>
        </w:rPr>
        <w:t>.</w:t>
      </w:r>
    </w:p>
    <w:p w14:paraId="73859BB1"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4-عينة الدراسة</w:t>
      </w:r>
    </w:p>
    <w:p w14:paraId="67B2C8EA"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ستتمثل عينة الدراسة، في </w:t>
      </w:r>
      <w:r w:rsidRPr="00755C55">
        <w:rPr>
          <w:rFonts w:ascii="Traditional Arabic" w:hAnsi="Traditional Arabic" w:cs="Traditional Arabic"/>
          <w:b/>
          <w:bCs/>
          <w:sz w:val="28"/>
          <w:szCs w:val="28"/>
          <w:rtl/>
        </w:rPr>
        <w:t>عينة عشوائية</w:t>
      </w:r>
      <w:r w:rsidRPr="00755C55">
        <w:rPr>
          <w:rFonts w:ascii="Traditional Arabic" w:hAnsi="Traditional Arabic" w:cs="Traditional Arabic"/>
          <w:sz w:val="28"/>
          <w:szCs w:val="28"/>
          <w:rtl/>
        </w:rPr>
        <w:t xml:space="preserve"> من ممارسي العلاقات العامة العاملين في المنظمات غير الربحية في المملكة العربية السعودية بمنطقة الرياض. سيتم اختيار العينة بشكل عشوائي، لضمان تمثيل مختلف أنواع المنظمات غير الربحية التي تتعامل مع الأشخاص ذوي الإعاقة. ستتراوح عينة الدراسة من 100 إلى 150 ممارسًا للعلاقات العامة</w:t>
      </w:r>
      <w:r w:rsidRPr="00755C55">
        <w:rPr>
          <w:rFonts w:ascii="Traditional Arabic" w:hAnsi="Traditional Arabic" w:cs="Traditional Arabic"/>
          <w:sz w:val="28"/>
          <w:szCs w:val="28"/>
        </w:rPr>
        <w:t>.</w:t>
      </w:r>
    </w:p>
    <w:p w14:paraId="50D29D56"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t>5-الأداة (</w:t>
      </w:r>
      <w:proofErr w:type="gramStart"/>
      <w:r w:rsidRPr="00755C55">
        <w:rPr>
          <w:rFonts w:ascii="Traditional Arabic" w:hAnsi="Traditional Arabic" w:cs="Traditional Arabic"/>
          <w:b/>
          <w:bCs/>
          <w:sz w:val="28"/>
          <w:szCs w:val="28"/>
          <w:rtl/>
        </w:rPr>
        <w:t>الاستبيان</w:t>
      </w:r>
      <w:proofErr w:type="gramEnd"/>
      <w:r w:rsidRPr="00755C55">
        <w:rPr>
          <w:rFonts w:ascii="Traditional Arabic" w:hAnsi="Traditional Arabic" w:cs="Traditional Arabic"/>
          <w:b/>
          <w:bCs/>
          <w:sz w:val="28"/>
          <w:szCs w:val="28"/>
          <w:rtl/>
        </w:rPr>
        <w:t>)</w:t>
      </w:r>
    </w:p>
    <w:p w14:paraId="3AEACE66" w14:textId="77777777" w:rsidR="00755C55" w:rsidRPr="00755C55" w:rsidRDefault="00755C55" w:rsidP="00755C55">
      <w:p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سيتم استخدام </w:t>
      </w:r>
      <w:proofErr w:type="gramStart"/>
      <w:r w:rsidRPr="00755C55">
        <w:rPr>
          <w:rFonts w:ascii="Traditional Arabic" w:hAnsi="Traditional Arabic" w:cs="Traditional Arabic"/>
          <w:b/>
          <w:bCs/>
          <w:sz w:val="28"/>
          <w:szCs w:val="28"/>
          <w:rtl/>
        </w:rPr>
        <w:t>الاستبيان</w:t>
      </w:r>
      <w:proofErr w:type="gramEnd"/>
      <w:r w:rsidRPr="00755C55">
        <w:rPr>
          <w:rFonts w:ascii="Traditional Arabic" w:hAnsi="Traditional Arabic" w:cs="Traditional Arabic"/>
          <w:sz w:val="28"/>
          <w:szCs w:val="28"/>
          <w:rtl/>
        </w:rPr>
        <w:t xml:space="preserve"> كأداة رئيسة لجمع البيانات. سيتكون </w:t>
      </w:r>
      <w:proofErr w:type="gramStart"/>
      <w:r w:rsidRPr="00755C55">
        <w:rPr>
          <w:rFonts w:ascii="Traditional Arabic" w:hAnsi="Traditional Arabic" w:cs="Traditional Arabic"/>
          <w:sz w:val="28"/>
          <w:szCs w:val="28"/>
          <w:rtl/>
        </w:rPr>
        <w:t>الاستبيان</w:t>
      </w:r>
      <w:proofErr w:type="gramEnd"/>
      <w:r w:rsidRPr="00755C55">
        <w:rPr>
          <w:rFonts w:ascii="Traditional Arabic" w:hAnsi="Traditional Arabic" w:cs="Traditional Arabic"/>
          <w:sz w:val="28"/>
          <w:szCs w:val="28"/>
          <w:rtl/>
        </w:rPr>
        <w:t xml:space="preserve"> من </w:t>
      </w:r>
      <w:r w:rsidRPr="00755C55">
        <w:rPr>
          <w:rFonts w:ascii="Traditional Arabic" w:hAnsi="Traditional Arabic" w:cs="Traditional Arabic"/>
          <w:b/>
          <w:bCs/>
          <w:sz w:val="28"/>
          <w:szCs w:val="28"/>
          <w:rtl/>
        </w:rPr>
        <w:t>أسئلة مغلقة،</w:t>
      </w:r>
      <w:r w:rsidRPr="00755C55">
        <w:rPr>
          <w:rFonts w:ascii="Traditional Arabic" w:hAnsi="Traditional Arabic" w:cs="Traditional Arabic"/>
          <w:sz w:val="28"/>
          <w:szCs w:val="28"/>
          <w:rtl/>
        </w:rPr>
        <w:t xml:space="preserve"> و</w:t>
      </w:r>
      <w:r w:rsidRPr="00755C55">
        <w:rPr>
          <w:rFonts w:ascii="Traditional Arabic" w:hAnsi="Traditional Arabic" w:cs="Traditional Arabic"/>
          <w:b/>
          <w:bCs/>
          <w:sz w:val="28"/>
          <w:szCs w:val="28"/>
          <w:rtl/>
        </w:rPr>
        <w:t>أسئلة مفتوحة</w:t>
      </w:r>
      <w:r w:rsidRPr="00755C55">
        <w:rPr>
          <w:rFonts w:ascii="Traditional Arabic" w:hAnsi="Traditional Arabic" w:cs="Traditional Arabic"/>
          <w:sz w:val="28"/>
          <w:szCs w:val="28"/>
          <w:rtl/>
        </w:rPr>
        <w:t xml:space="preserve"> تهدف إلى جمع معلومات حول استراتيجيات التواصل المستخدمة، التحديات التي تواجه ممارسي العلاقات العامة، والفرص المتاحة لتحسين هذه الاستراتيجيات. سيتم تصميم </w:t>
      </w:r>
      <w:proofErr w:type="gramStart"/>
      <w:r w:rsidRPr="00755C55">
        <w:rPr>
          <w:rFonts w:ascii="Traditional Arabic" w:hAnsi="Traditional Arabic" w:cs="Traditional Arabic"/>
          <w:sz w:val="28"/>
          <w:szCs w:val="28"/>
          <w:rtl/>
        </w:rPr>
        <w:t>الاستبيان</w:t>
      </w:r>
      <w:proofErr w:type="gramEnd"/>
      <w:r w:rsidRPr="00755C55">
        <w:rPr>
          <w:rFonts w:ascii="Traditional Arabic" w:hAnsi="Traditional Arabic" w:cs="Traditional Arabic"/>
          <w:sz w:val="28"/>
          <w:szCs w:val="28"/>
          <w:rtl/>
        </w:rPr>
        <w:t xml:space="preserve"> بحيث يتوافق مع متطلبات مجتمع الدراسة، مع ضمان وضوح الأسئلة وسهولة الإجابة عليها</w:t>
      </w:r>
      <w:r w:rsidRPr="00755C55">
        <w:rPr>
          <w:rFonts w:ascii="Traditional Arabic" w:hAnsi="Traditional Arabic" w:cs="Traditional Arabic"/>
          <w:sz w:val="28"/>
          <w:szCs w:val="28"/>
        </w:rPr>
        <w:t>.</w:t>
      </w:r>
    </w:p>
    <w:p w14:paraId="5CFCF6F2" w14:textId="77777777" w:rsidR="00755C55" w:rsidRPr="00755C55" w:rsidRDefault="00755C55" w:rsidP="00755C55">
      <w:pPr>
        <w:spacing w:after="0" w:line="360" w:lineRule="auto"/>
        <w:jc w:val="both"/>
        <w:rPr>
          <w:rFonts w:ascii="Traditional Arabic" w:hAnsi="Traditional Arabic" w:cs="Traditional Arabic"/>
          <w:b/>
          <w:bCs/>
          <w:sz w:val="28"/>
          <w:szCs w:val="28"/>
        </w:rPr>
      </w:pPr>
      <w:r w:rsidRPr="00755C55">
        <w:rPr>
          <w:rFonts w:ascii="Traditional Arabic" w:hAnsi="Traditional Arabic" w:cs="Traditional Arabic"/>
          <w:b/>
          <w:bCs/>
          <w:sz w:val="28"/>
          <w:szCs w:val="28"/>
          <w:rtl/>
        </w:rPr>
        <w:lastRenderedPageBreak/>
        <w:t>6-الأساليب الإحصائية المستخدمة:</w:t>
      </w:r>
    </w:p>
    <w:p w14:paraId="6F9A7E39"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الوصفي: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سيتم استخدام التحليل الوصفي لاستخلاص البيانات الأساسية من الاستبيانات، مثل: المتوسطات، والانحرافات المعيارية، والنسب المئوية، لفهم التوجهات العامة</w:t>
      </w:r>
      <w:r w:rsidRPr="00755C55">
        <w:rPr>
          <w:rFonts w:ascii="Traditional Arabic" w:hAnsi="Traditional Arabic" w:cs="Traditional Arabic"/>
          <w:sz w:val="28"/>
          <w:szCs w:val="28"/>
        </w:rPr>
        <w:t>.</w:t>
      </w:r>
    </w:p>
    <w:p w14:paraId="14E94885"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التكراري</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سيتم تحليل تكرار الإجابات، لاكتشاف الأنماط والتوجهات الأكثر شيوعًا بين ممارسي العلاقات العامة</w:t>
      </w:r>
      <w:r w:rsidRPr="00755C55">
        <w:rPr>
          <w:rFonts w:ascii="Traditional Arabic" w:hAnsi="Traditional Arabic" w:cs="Traditional Arabic"/>
          <w:sz w:val="28"/>
          <w:szCs w:val="28"/>
        </w:rPr>
        <w:t>.</w:t>
      </w:r>
    </w:p>
    <w:p w14:paraId="548FDAE0"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اختبار</w:t>
      </w:r>
      <w:r w:rsidRPr="00755C55">
        <w:rPr>
          <w:rFonts w:ascii="Traditional Arabic" w:hAnsi="Traditional Arabic" w:cs="Traditional Arabic"/>
          <w:b/>
          <w:bCs/>
          <w:sz w:val="28"/>
          <w:szCs w:val="28"/>
        </w:rPr>
        <w:t xml:space="preserve"> "T" </w:t>
      </w:r>
      <w:r w:rsidRPr="00755C55">
        <w:rPr>
          <w:rFonts w:ascii="Traditional Arabic" w:hAnsi="Traditional Arabic" w:cs="Traditional Arabic"/>
          <w:b/>
          <w:bCs/>
          <w:sz w:val="28"/>
          <w:szCs w:val="28"/>
          <w:rtl/>
        </w:rPr>
        <w:t>للتحليل المقارن</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سيتم استخدام اختبار</w:t>
      </w:r>
      <w:r w:rsidRPr="00755C55">
        <w:rPr>
          <w:rFonts w:ascii="Traditional Arabic" w:hAnsi="Traditional Arabic" w:cs="Traditional Arabic"/>
          <w:sz w:val="28"/>
          <w:szCs w:val="28"/>
        </w:rPr>
        <w:t xml:space="preserve"> "T" </w:t>
      </w:r>
      <w:r w:rsidRPr="00755C55">
        <w:rPr>
          <w:rFonts w:ascii="Traditional Arabic" w:hAnsi="Traditional Arabic" w:cs="Traditional Arabic"/>
          <w:sz w:val="28"/>
          <w:szCs w:val="28"/>
          <w:rtl/>
        </w:rPr>
        <w:t xml:space="preserve">لتحليل الفروق بين المجموعات المختلفة. </w:t>
      </w:r>
    </w:p>
    <w:p w14:paraId="2DCCA4EF"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b/>
          <w:bCs/>
          <w:sz w:val="28"/>
          <w:szCs w:val="28"/>
          <w:rtl/>
        </w:rPr>
        <w:t>التحليل العاملي:</w:t>
      </w:r>
      <w:r w:rsidRPr="00755C55">
        <w:rPr>
          <w:rFonts w:ascii="Traditional Arabic" w:hAnsi="Traditional Arabic" w:cs="Traditional Arabic"/>
          <w:sz w:val="28"/>
          <w:szCs w:val="28"/>
          <w:rtl/>
        </w:rPr>
        <w:t xml:space="preserve"> سيتم تطبيق التحليل العاملي، لتحديد العوامل الرئيسة التي تؤثر على فعالية استراتيجيات التواصل مع ذوي الإعاقة</w:t>
      </w:r>
      <w:r w:rsidRPr="00755C55">
        <w:rPr>
          <w:rFonts w:ascii="Traditional Arabic" w:hAnsi="Traditional Arabic" w:cs="Traditional Arabic"/>
          <w:sz w:val="28"/>
          <w:szCs w:val="28"/>
        </w:rPr>
        <w:t>.</w:t>
      </w:r>
    </w:p>
    <w:p w14:paraId="1EE02B56" w14:textId="77777777" w:rsidR="00755C55" w:rsidRPr="00755C55" w:rsidRDefault="00755C55" w:rsidP="00755C55">
      <w:pPr>
        <w:numPr>
          <w:ilvl w:val="0"/>
          <w:numId w:val="12"/>
        </w:numPr>
        <w:spacing w:after="0" w:line="360" w:lineRule="auto"/>
        <w:jc w:val="both"/>
        <w:rPr>
          <w:rFonts w:ascii="Traditional Arabic" w:hAnsi="Traditional Arabic" w:cs="Traditional Arabic"/>
          <w:sz w:val="28"/>
          <w:szCs w:val="28"/>
          <w:rtl/>
        </w:rPr>
      </w:pPr>
      <w:r w:rsidRPr="00755C55">
        <w:rPr>
          <w:rFonts w:ascii="Traditional Arabic" w:hAnsi="Traditional Arabic" w:cs="Traditional Arabic"/>
          <w:b/>
          <w:bCs/>
          <w:sz w:val="28"/>
          <w:szCs w:val="28"/>
          <w:rtl/>
        </w:rPr>
        <w:t>التحليل البعدي (تحليل الانحدار)</w:t>
      </w:r>
      <w:r w:rsidRPr="00755C55">
        <w:rPr>
          <w:rFonts w:ascii="Traditional Arabic" w:hAnsi="Traditional Arabic" w:cs="Traditional Arabic"/>
          <w:sz w:val="28"/>
          <w:szCs w:val="28"/>
          <w:rtl/>
        </w:rPr>
        <w:t>: سيتم استخدام تحليل الانحدار، لفهم العلاقة بين مختلف المتغيرات في الدراسة، مثل: تأثير التدريب على فعالية التواصل، أو تأثير نوع الإعاقة على استراتيجيات الاتصال المتبعة</w:t>
      </w:r>
      <w:r w:rsidRPr="00755C55">
        <w:rPr>
          <w:rFonts w:ascii="Traditional Arabic" w:hAnsi="Traditional Arabic" w:cs="Traditional Arabic"/>
          <w:sz w:val="28"/>
          <w:szCs w:val="28"/>
        </w:rPr>
        <w:t>.</w:t>
      </w:r>
    </w:p>
    <w:p w14:paraId="18EB32CC" w14:textId="77777777" w:rsidR="00755C55" w:rsidRPr="00755C55" w:rsidRDefault="00755C55" w:rsidP="00755C55">
      <w:pPr>
        <w:spacing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حدود الدراسة:</w:t>
      </w:r>
    </w:p>
    <w:p w14:paraId="12088A90"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الزمانية</w:t>
      </w:r>
      <w:r w:rsidRPr="00755C55">
        <w:rPr>
          <w:rFonts w:ascii="Traditional Arabic" w:hAnsi="Traditional Arabic" w:cs="Traditional Arabic"/>
          <w:sz w:val="28"/>
          <w:szCs w:val="28"/>
        </w:rPr>
        <w:t>:</w:t>
      </w:r>
      <w:r w:rsidRPr="00755C55">
        <w:rPr>
          <w:rFonts w:ascii="Traditional Arabic" w:hAnsi="Traditional Arabic" w:cs="Traditional Arabic"/>
          <w:sz w:val="28"/>
          <w:szCs w:val="28"/>
          <w:rtl/>
        </w:rPr>
        <w:t xml:space="preserve"> تقتصر الدراسة، على العام الدراسي الحالي:</w:t>
      </w:r>
      <w:r w:rsidRPr="00755C55">
        <w:rPr>
          <w:rFonts w:ascii="Traditional Arabic" w:hAnsi="Traditional Arabic" w:cs="Traditional Arabic"/>
          <w:sz w:val="28"/>
          <w:szCs w:val="28"/>
        </w:rPr>
        <w:t xml:space="preserve">2025\2026 </w:t>
      </w:r>
      <w:r w:rsidRPr="00755C55">
        <w:rPr>
          <w:rFonts w:ascii="Traditional Arabic" w:hAnsi="Traditional Arabic" w:cs="Traditional Arabic"/>
          <w:sz w:val="28"/>
          <w:szCs w:val="28"/>
          <w:rtl/>
        </w:rPr>
        <w:t>، ستكون البيانات التي يتم جمعها وتحليلها ضمن هذه الفترة الزمنية.</w:t>
      </w:r>
    </w:p>
    <w:p w14:paraId="6CB8709B" w14:textId="77777777" w:rsidR="00755C55" w:rsidRP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المكانية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تقتصر الدراسة، على المنظمات غير الربحية في المملكة العربية السعودية التي تقدم خدمات للأشخاص ذوي الإعاقة بمنطقة الرياض.</w:t>
      </w:r>
    </w:p>
    <w:p w14:paraId="7AC4D048" w14:textId="77777777" w:rsidR="00755C55" w:rsidRDefault="00755C55" w:rsidP="00755C55">
      <w:pPr>
        <w:numPr>
          <w:ilvl w:val="0"/>
          <w:numId w:val="18"/>
        </w:numPr>
        <w:spacing w:line="360" w:lineRule="auto"/>
        <w:rPr>
          <w:rFonts w:ascii="Traditional Arabic" w:hAnsi="Traditional Arabic" w:cs="Traditional Arabic"/>
          <w:sz w:val="28"/>
          <w:szCs w:val="28"/>
        </w:rPr>
      </w:pPr>
      <w:r w:rsidRPr="00755C55">
        <w:rPr>
          <w:rFonts w:ascii="Traditional Arabic" w:hAnsi="Traditional Arabic" w:cs="Traditional Arabic"/>
          <w:b/>
          <w:bCs/>
          <w:sz w:val="28"/>
          <w:szCs w:val="28"/>
          <w:rtl/>
        </w:rPr>
        <w:t>الحدود البشرية</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tl/>
        </w:rPr>
        <w:t xml:space="preserve"> تركز الدراسة، على ممارسي العلاقات العامة في المنظمات غير الربحية في المملكة بمنطقة الرياض.</w:t>
      </w:r>
    </w:p>
    <w:p w14:paraId="4B96396E" w14:textId="77777777" w:rsidR="00755C55" w:rsidRDefault="00755C55" w:rsidP="00755C55">
      <w:pPr>
        <w:spacing w:line="360" w:lineRule="auto"/>
        <w:rPr>
          <w:rFonts w:ascii="Traditional Arabic" w:hAnsi="Traditional Arabic" w:cs="Traditional Arabic"/>
          <w:sz w:val="28"/>
          <w:szCs w:val="28"/>
          <w:rtl/>
        </w:rPr>
      </w:pPr>
    </w:p>
    <w:p w14:paraId="167677C9" w14:textId="77777777" w:rsidR="00755C55" w:rsidRDefault="00755C55" w:rsidP="00755C55">
      <w:pPr>
        <w:spacing w:line="360" w:lineRule="auto"/>
        <w:rPr>
          <w:rFonts w:ascii="Traditional Arabic" w:hAnsi="Traditional Arabic" w:cs="Traditional Arabic"/>
          <w:sz w:val="28"/>
          <w:szCs w:val="28"/>
          <w:rtl/>
        </w:rPr>
      </w:pPr>
    </w:p>
    <w:p w14:paraId="3A7E675B" w14:textId="77777777" w:rsidR="00755C55" w:rsidRDefault="00755C55" w:rsidP="00755C55">
      <w:pPr>
        <w:spacing w:line="360" w:lineRule="auto"/>
        <w:rPr>
          <w:rFonts w:ascii="Traditional Arabic" w:hAnsi="Traditional Arabic" w:cs="Traditional Arabic"/>
          <w:sz w:val="28"/>
          <w:szCs w:val="28"/>
        </w:rPr>
      </w:pPr>
    </w:p>
    <w:p w14:paraId="35B84423" w14:textId="73D06976" w:rsidR="00755C55" w:rsidRPr="00343528" w:rsidRDefault="00755C55" w:rsidP="00755C55">
      <w:pPr>
        <w:spacing w:line="360" w:lineRule="auto"/>
        <w:ind w:left="360"/>
        <w:rPr>
          <w:rFonts w:ascii="Traditional Arabic" w:hAnsi="Traditional Arabic" w:cs="Traditional Arabic"/>
          <w:sz w:val="36"/>
          <w:szCs w:val="36"/>
          <w:rtl/>
        </w:rPr>
      </w:pPr>
      <w:r w:rsidRPr="00343528">
        <w:rPr>
          <w:rFonts w:ascii="Traditional Arabic" w:hAnsi="Traditional Arabic" w:cs="Traditional Arabic" w:hint="cs"/>
          <w:b/>
          <w:bCs/>
          <w:sz w:val="36"/>
          <w:szCs w:val="36"/>
          <w:rtl/>
        </w:rPr>
        <w:lastRenderedPageBreak/>
        <w:t>نموذج الدراسة :</w:t>
      </w:r>
    </w:p>
    <w:p w14:paraId="6A01E979" w14:textId="55DDB8AE" w:rsidR="00755C55" w:rsidRPr="00755C55" w:rsidRDefault="00343528" w:rsidP="00755C55">
      <w:pPr>
        <w:spacing w:line="360" w:lineRule="auto"/>
        <w:ind w:left="360"/>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59264" behindDoc="0" locked="0" layoutInCell="1" allowOverlap="1" wp14:anchorId="6086185D" wp14:editId="2600365C">
            <wp:simplePos x="0" y="0"/>
            <wp:positionH relativeFrom="margin">
              <wp:posOffset>251460</wp:posOffset>
            </wp:positionH>
            <wp:positionV relativeFrom="paragraph">
              <wp:posOffset>220980</wp:posOffset>
            </wp:positionV>
            <wp:extent cx="5166360" cy="4229100"/>
            <wp:effectExtent l="0" t="0" r="0" b="57150"/>
            <wp:wrapThrough wrapText="bothSides">
              <wp:wrapPolygon edited="0">
                <wp:start x="7407" y="0"/>
                <wp:lineTo x="7248" y="292"/>
                <wp:lineTo x="7168" y="5546"/>
                <wp:lineTo x="8761" y="6227"/>
                <wp:lineTo x="10673" y="6227"/>
                <wp:lineTo x="6451" y="6616"/>
                <wp:lineTo x="6133" y="6714"/>
                <wp:lineTo x="6133" y="7784"/>
                <wp:lineTo x="3106" y="7881"/>
                <wp:lineTo x="2628" y="8076"/>
                <wp:lineTo x="2628" y="13524"/>
                <wp:lineTo x="3743" y="14011"/>
                <wp:lineTo x="6053" y="14011"/>
                <wp:lineTo x="6053" y="15568"/>
                <wp:lineTo x="3106" y="15762"/>
                <wp:lineTo x="2628" y="15957"/>
                <wp:lineTo x="2628" y="20530"/>
                <wp:lineTo x="2788" y="21600"/>
                <wp:lineTo x="2867" y="21795"/>
                <wp:lineTo x="18717" y="21795"/>
                <wp:lineTo x="18796" y="21600"/>
                <wp:lineTo x="18956" y="20432"/>
                <wp:lineTo x="19115" y="15957"/>
                <wp:lineTo x="18478" y="15762"/>
                <wp:lineTo x="15531" y="15568"/>
                <wp:lineTo x="15531" y="14011"/>
                <wp:lineTo x="17920" y="14011"/>
                <wp:lineTo x="19035" y="13524"/>
                <wp:lineTo x="19115" y="8173"/>
                <wp:lineTo x="18478" y="7881"/>
                <wp:lineTo x="15531" y="7784"/>
                <wp:lineTo x="15690" y="6811"/>
                <wp:lineTo x="15053" y="6519"/>
                <wp:lineTo x="12903" y="6227"/>
                <wp:lineTo x="14496" y="5546"/>
                <wp:lineTo x="14336" y="292"/>
                <wp:lineTo x="14177" y="0"/>
                <wp:lineTo x="7407" y="0"/>
              </wp:wrapPolygon>
            </wp:wrapThrough>
            <wp:docPr id="191114942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0191F393" w14:textId="2832B64E" w:rsidR="00755C55" w:rsidRDefault="00755C55" w:rsidP="00755C55">
      <w:pPr>
        <w:spacing w:after="0" w:line="360" w:lineRule="auto"/>
        <w:ind w:left="360"/>
        <w:jc w:val="both"/>
        <w:rPr>
          <w:rFonts w:ascii="Traditional Arabic" w:hAnsi="Traditional Arabic" w:cs="Traditional Arabic"/>
          <w:sz w:val="28"/>
          <w:szCs w:val="28"/>
          <w:rtl/>
        </w:rPr>
      </w:pPr>
    </w:p>
    <w:p w14:paraId="65B7B9CF" w14:textId="34A62B1E" w:rsidR="00755C55" w:rsidRDefault="00755C55" w:rsidP="00755C55">
      <w:pPr>
        <w:spacing w:after="0" w:line="360" w:lineRule="auto"/>
        <w:ind w:left="360"/>
        <w:jc w:val="both"/>
        <w:rPr>
          <w:rFonts w:ascii="Traditional Arabic" w:hAnsi="Traditional Arabic" w:cs="Traditional Arabic"/>
          <w:sz w:val="28"/>
          <w:szCs w:val="28"/>
          <w:rtl/>
        </w:rPr>
      </w:pPr>
    </w:p>
    <w:p w14:paraId="073ADACC" w14:textId="0366A16D" w:rsidR="00755C55" w:rsidRDefault="00755C55" w:rsidP="00755C55">
      <w:pPr>
        <w:spacing w:after="0" w:line="360" w:lineRule="auto"/>
        <w:ind w:left="360"/>
        <w:jc w:val="both"/>
        <w:rPr>
          <w:rFonts w:ascii="Traditional Arabic" w:hAnsi="Traditional Arabic" w:cs="Traditional Arabic"/>
          <w:sz w:val="28"/>
          <w:szCs w:val="28"/>
          <w:rtl/>
        </w:rPr>
      </w:pPr>
    </w:p>
    <w:p w14:paraId="2C0FA95D" w14:textId="64DDE3D0" w:rsidR="00755C55" w:rsidRDefault="00755C55" w:rsidP="00755C55">
      <w:pPr>
        <w:spacing w:after="0" w:line="360" w:lineRule="auto"/>
        <w:ind w:left="360"/>
        <w:jc w:val="both"/>
        <w:rPr>
          <w:rFonts w:ascii="Traditional Arabic" w:hAnsi="Traditional Arabic" w:cs="Traditional Arabic"/>
          <w:sz w:val="28"/>
          <w:szCs w:val="28"/>
          <w:rtl/>
        </w:rPr>
      </w:pPr>
    </w:p>
    <w:p w14:paraId="2BB84DF4" w14:textId="1B6C834F" w:rsidR="00755C55" w:rsidRDefault="00755C55" w:rsidP="00755C55">
      <w:pPr>
        <w:spacing w:after="0" w:line="360" w:lineRule="auto"/>
        <w:ind w:left="360"/>
        <w:jc w:val="both"/>
        <w:rPr>
          <w:rFonts w:ascii="Traditional Arabic" w:hAnsi="Traditional Arabic" w:cs="Traditional Arabic"/>
          <w:sz w:val="28"/>
          <w:szCs w:val="28"/>
          <w:rtl/>
        </w:rPr>
      </w:pPr>
    </w:p>
    <w:p w14:paraId="29DAB1AB" w14:textId="65090C3E" w:rsidR="00755C55" w:rsidRDefault="00755C55" w:rsidP="00755C55">
      <w:pPr>
        <w:spacing w:after="0" w:line="360" w:lineRule="auto"/>
        <w:ind w:left="360"/>
        <w:jc w:val="both"/>
        <w:rPr>
          <w:rFonts w:ascii="Traditional Arabic" w:hAnsi="Traditional Arabic" w:cs="Traditional Arabic"/>
          <w:sz w:val="28"/>
          <w:szCs w:val="28"/>
          <w:rtl/>
        </w:rPr>
      </w:pPr>
    </w:p>
    <w:p w14:paraId="0A450DEE" w14:textId="30A05AD1" w:rsidR="00755C55" w:rsidRDefault="00755C55" w:rsidP="00755C55">
      <w:pPr>
        <w:spacing w:after="0" w:line="360" w:lineRule="auto"/>
        <w:ind w:left="360"/>
        <w:jc w:val="both"/>
        <w:rPr>
          <w:rFonts w:ascii="Traditional Arabic" w:hAnsi="Traditional Arabic" w:cs="Traditional Arabic"/>
          <w:sz w:val="28"/>
          <w:szCs w:val="28"/>
          <w:rtl/>
        </w:rPr>
      </w:pPr>
    </w:p>
    <w:p w14:paraId="650AE1C2" w14:textId="26A68A12" w:rsidR="00755C55" w:rsidRDefault="00343528" w:rsidP="00755C55">
      <w:pPr>
        <w:spacing w:after="0" w:line="360" w:lineRule="auto"/>
        <w:ind w:left="360"/>
        <w:jc w:val="both"/>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2336" behindDoc="1" locked="0" layoutInCell="1" allowOverlap="1" wp14:anchorId="55D296FE" wp14:editId="2A14C11E">
            <wp:simplePos x="0" y="0"/>
            <wp:positionH relativeFrom="column">
              <wp:posOffset>2689860</wp:posOffset>
            </wp:positionH>
            <wp:positionV relativeFrom="paragraph">
              <wp:posOffset>118110</wp:posOffset>
            </wp:positionV>
            <wp:extent cx="359410" cy="585470"/>
            <wp:effectExtent l="0" t="0" r="2540" b="0"/>
            <wp:wrapThrough wrapText="bothSides">
              <wp:wrapPolygon edited="0">
                <wp:start x="14883" y="4920"/>
                <wp:lineTo x="0" y="9137"/>
                <wp:lineTo x="0" y="11245"/>
                <wp:lineTo x="14883" y="16165"/>
                <wp:lineTo x="19463" y="16165"/>
                <wp:lineTo x="20608" y="12651"/>
                <wp:lineTo x="20608" y="8434"/>
                <wp:lineTo x="19463" y="4920"/>
                <wp:lineTo x="14883" y="4920"/>
              </wp:wrapPolygon>
            </wp:wrapThrough>
            <wp:docPr id="16289976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359410" cy="585470"/>
                    </a:xfrm>
                    <a:prstGeom prst="rect">
                      <a:avLst/>
                    </a:prstGeom>
                    <a:noFill/>
                  </pic:spPr>
                </pic:pic>
              </a:graphicData>
            </a:graphic>
            <wp14:sizeRelH relativeFrom="page">
              <wp14:pctWidth>0</wp14:pctWidth>
            </wp14:sizeRelH>
            <wp14:sizeRelV relativeFrom="page">
              <wp14:pctHeight>0</wp14:pctHeight>
            </wp14:sizeRelV>
          </wp:anchor>
        </w:drawing>
      </w:r>
    </w:p>
    <w:p w14:paraId="70EC041C" w14:textId="1601108F" w:rsidR="00755C55" w:rsidRDefault="00343528" w:rsidP="00343528">
      <w:pPr>
        <w:spacing w:after="0" w:line="360" w:lineRule="auto"/>
        <w:ind w:left="360"/>
        <w:jc w:val="center"/>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1312" behindDoc="1" locked="0" layoutInCell="1" allowOverlap="1" wp14:anchorId="0B867667" wp14:editId="57D1FDCB">
            <wp:simplePos x="0" y="0"/>
            <wp:positionH relativeFrom="page">
              <wp:posOffset>3779520</wp:posOffset>
            </wp:positionH>
            <wp:positionV relativeFrom="paragraph">
              <wp:posOffset>59690</wp:posOffset>
            </wp:positionV>
            <wp:extent cx="358140" cy="586105"/>
            <wp:effectExtent l="0" t="0" r="3810" b="0"/>
            <wp:wrapTight wrapText="bothSides">
              <wp:wrapPolygon edited="0">
                <wp:start x="2298" y="4914"/>
                <wp:lineTo x="0" y="9829"/>
                <wp:lineTo x="0" y="11935"/>
                <wp:lineTo x="2298" y="16147"/>
                <wp:lineTo x="6894" y="16147"/>
                <wp:lineTo x="20681" y="11233"/>
                <wp:lineTo x="20681" y="9127"/>
                <wp:lineTo x="6894" y="4914"/>
                <wp:lineTo x="2298" y="4914"/>
              </wp:wrapPolygon>
            </wp:wrapTight>
            <wp:docPr id="165456684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8140" cy="586105"/>
                    </a:xfrm>
                    <a:prstGeom prst="rect">
                      <a:avLst/>
                    </a:prstGeom>
                    <a:noFill/>
                  </pic:spPr>
                </pic:pic>
              </a:graphicData>
            </a:graphic>
            <wp14:sizeRelH relativeFrom="page">
              <wp14:pctWidth>0</wp14:pctWidth>
            </wp14:sizeRelH>
            <wp14:sizeRelV relativeFrom="page">
              <wp14:pctHeight>0</wp14:pctHeight>
            </wp14:sizeRelV>
          </wp:anchor>
        </w:drawing>
      </w:r>
    </w:p>
    <w:p w14:paraId="607714BA" w14:textId="5FD5B977" w:rsidR="00755C55" w:rsidRDefault="00755C55" w:rsidP="00755C55">
      <w:pPr>
        <w:spacing w:after="0" w:line="360" w:lineRule="auto"/>
        <w:ind w:left="360"/>
        <w:jc w:val="both"/>
        <w:rPr>
          <w:rFonts w:ascii="Traditional Arabic" w:hAnsi="Traditional Arabic" w:cs="Traditional Arabic"/>
          <w:sz w:val="28"/>
          <w:szCs w:val="28"/>
          <w:rtl/>
        </w:rPr>
      </w:pPr>
    </w:p>
    <w:p w14:paraId="18D408FB" w14:textId="56BCEFB3" w:rsidR="00755C55" w:rsidRDefault="00755C55" w:rsidP="00755C55">
      <w:pPr>
        <w:spacing w:after="0" w:line="360" w:lineRule="auto"/>
        <w:ind w:left="360"/>
        <w:jc w:val="both"/>
        <w:rPr>
          <w:rFonts w:ascii="Traditional Arabic" w:hAnsi="Traditional Arabic" w:cs="Traditional Arabic"/>
          <w:sz w:val="28"/>
          <w:szCs w:val="28"/>
          <w:rtl/>
        </w:rPr>
      </w:pPr>
    </w:p>
    <w:p w14:paraId="7786BC58" w14:textId="49340A44" w:rsidR="00755C55" w:rsidRDefault="00755C55" w:rsidP="00755C55">
      <w:pPr>
        <w:spacing w:after="0" w:line="360" w:lineRule="auto"/>
        <w:ind w:left="360"/>
        <w:jc w:val="both"/>
        <w:rPr>
          <w:rFonts w:ascii="Traditional Arabic" w:hAnsi="Traditional Arabic" w:cs="Traditional Arabic"/>
          <w:sz w:val="28"/>
          <w:szCs w:val="28"/>
          <w:rtl/>
        </w:rPr>
      </w:pPr>
    </w:p>
    <w:p w14:paraId="6B35A259" w14:textId="0FC8D52B" w:rsidR="00755C55" w:rsidRDefault="00755C55" w:rsidP="00755C55">
      <w:pPr>
        <w:spacing w:after="0" w:line="360" w:lineRule="auto"/>
        <w:ind w:left="360"/>
        <w:jc w:val="both"/>
        <w:rPr>
          <w:rFonts w:ascii="Traditional Arabic" w:hAnsi="Traditional Arabic" w:cs="Traditional Arabic"/>
          <w:sz w:val="28"/>
          <w:szCs w:val="28"/>
          <w:rtl/>
        </w:rPr>
      </w:pPr>
    </w:p>
    <w:p w14:paraId="7EDC78B8" w14:textId="344B6B34" w:rsidR="00755C55" w:rsidRDefault="00755C55" w:rsidP="00755C55">
      <w:pPr>
        <w:spacing w:after="0" w:line="360" w:lineRule="auto"/>
        <w:ind w:left="360"/>
        <w:jc w:val="both"/>
        <w:rPr>
          <w:rFonts w:ascii="Traditional Arabic" w:hAnsi="Traditional Arabic" w:cs="Traditional Arabic"/>
          <w:sz w:val="28"/>
          <w:szCs w:val="28"/>
          <w:rtl/>
        </w:rPr>
      </w:pPr>
    </w:p>
    <w:p w14:paraId="65DA627B" w14:textId="535CACDE" w:rsidR="00755C55" w:rsidRDefault="00755C55" w:rsidP="00755C55">
      <w:pPr>
        <w:spacing w:after="0" w:line="360" w:lineRule="auto"/>
        <w:ind w:left="360"/>
        <w:jc w:val="both"/>
        <w:rPr>
          <w:rFonts w:ascii="Traditional Arabic" w:hAnsi="Traditional Arabic" w:cs="Traditional Arabic"/>
          <w:sz w:val="28"/>
          <w:szCs w:val="28"/>
          <w:rtl/>
        </w:rPr>
      </w:pPr>
    </w:p>
    <w:p w14:paraId="6F5A4E2C" w14:textId="0C0AE479" w:rsidR="00755C55" w:rsidRPr="00755C55" w:rsidRDefault="00755C55" w:rsidP="00755C55">
      <w:pPr>
        <w:spacing w:after="0" w:line="360" w:lineRule="auto"/>
        <w:ind w:left="360"/>
        <w:jc w:val="both"/>
        <w:rPr>
          <w:rFonts w:ascii="Traditional Arabic" w:hAnsi="Traditional Arabic" w:cs="Traditional Arabic"/>
          <w:sz w:val="28"/>
          <w:szCs w:val="28"/>
          <w:rtl/>
        </w:rPr>
      </w:pPr>
    </w:p>
    <w:p w14:paraId="008124DE" w14:textId="573ABDAC" w:rsidR="0009381C" w:rsidRDefault="0009381C" w:rsidP="00755C55">
      <w:pPr>
        <w:spacing w:after="0" w:line="360" w:lineRule="auto"/>
        <w:jc w:val="both"/>
        <w:rPr>
          <w:rFonts w:ascii="Traditional Arabic" w:hAnsi="Traditional Arabic" w:cs="Traditional Arabic"/>
          <w:sz w:val="28"/>
          <w:szCs w:val="28"/>
          <w:rtl/>
        </w:rPr>
      </w:pPr>
    </w:p>
    <w:p w14:paraId="6EDB81CC" w14:textId="77777777" w:rsidR="00343528" w:rsidRDefault="00343528" w:rsidP="00755C55">
      <w:pPr>
        <w:spacing w:after="0" w:line="360" w:lineRule="auto"/>
        <w:jc w:val="both"/>
        <w:rPr>
          <w:rFonts w:ascii="Traditional Arabic" w:hAnsi="Traditional Arabic" w:cs="Traditional Arabic"/>
          <w:sz w:val="28"/>
          <w:szCs w:val="28"/>
          <w:rtl/>
        </w:rPr>
      </w:pPr>
    </w:p>
    <w:p w14:paraId="63B78179" w14:textId="77777777" w:rsidR="00343528" w:rsidRPr="00755C55" w:rsidRDefault="00343528" w:rsidP="00755C55">
      <w:pPr>
        <w:spacing w:after="0" w:line="360" w:lineRule="auto"/>
        <w:jc w:val="both"/>
        <w:rPr>
          <w:rFonts w:ascii="Traditional Arabic" w:hAnsi="Traditional Arabic" w:cs="Traditional Arabic"/>
          <w:sz w:val="28"/>
          <w:szCs w:val="28"/>
          <w:rtl/>
        </w:rPr>
      </w:pPr>
    </w:p>
    <w:p w14:paraId="2CDCB620" w14:textId="39557C2F" w:rsidR="00137DE9" w:rsidRPr="00755C55" w:rsidRDefault="00137DE9" w:rsidP="00755C55">
      <w:pPr>
        <w:spacing w:after="0" w:line="360" w:lineRule="auto"/>
        <w:rPr>
          <w:rFonts w:ascii="Traditional Arabic" w:hAnsi="Traditional Arabic" w:cs="Traditional Arabic"/>
          <w:b/>
          <w:bCs/>
          <w:sz w:val="32"/>
          <w:szCs w:val="32"/>
          <w:u w:val="single"/>
          <w:rtl/>
        </w:rPr>
      </w:pPr>
      <w:r w:rsidRPr="00755C55">
        <w:rPr>
          <w:rFonts w:ascii="Traditional Arabic" w:hAnsi="Traditional Arabic" w:cs="Traditional Arabic"/>
          <w:b/>
          <w:bCs/>
          <w:sz w:val="32"/>
          <w:szCs w:val="32"/>
          <w:u w:val="single"/>
          <w:rtl/>
        </w:rPr>
        <w:lastRenderedPageBreak/>
        <w:t>أولا: الإطار النظري</w:t>
      </w:r>
    </w:p>
    <w:p w14:paraId="07B843B0" w14:textId="2491651F" w:rsidR="00B0448A" w:rsidRPr="00755C55" w:rsidRDefault="00B0448A" w:rsidP="00755C55">
      <w:pPr>
        <w:spacing w:after="0" w:line="360" w:lineRule="auto"/>
        <w:rPr>
          <w:rFonts w:ascii="Traditional Arabic" w:hAnsi="Traditional Arabic" w:cs="Traditional Arabic"/>
          <w:b/>
          <w:bCs/>
          <w:sz w:val="32"/>
          <w:szCs w:val="32"/>
          <w:u w:val="single"/>
          <w:rtl/>
        </w:rPr>
      </w:pPr>
      <w:r w:rsidRPr="00755C55">
        <w:rPr>
          <w:rFonts w:ascii="Traditional Arabic" w:hAnsi="Traditional Arabic" w:cs="Traditional Arabic"/>
          <w:b/>
          <w:bCs/>
          <w:sz w:val="32"/>
          <w:szCs w:val="32"/>
          <w:u w:val="single"/>
          <w:rtl/>
        </w:rPr>
        <w:t>نظرية الاستخدامات والإشباع</w:t>
      </w:r>
      <w:r w:rsidRPr="00755C55">
        <w:rPr>
          <w:rFonts w:ascii="Traditional Arabic" w:hAnsi="Traditional Arabic" w:cs="Traditional Arabic"/>
          <w:b/>
          <w:bCs/>
          <w:sz w:val="32"/>
          <w:szCs w:val="32"/>
          <w:u w:val="single"/>
        </w:rPr>
        <w:t xml:space="preserve"> (Uses and Gratifications Theory)</w:t>
      </w:r>
    </w:p>
    <w:p w14:paraId="2756922F" w14:textId="5A32D0A4" w:rsidR="00DB6047" w:rsidRPr="00755C55" w:rsidRDefault="00DB6047" w:rsidP="00755C55">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الأول: العلاقات العامة في المنظمات غير الربحية</w:t>
      </w:r>
      <w:r w:rsidR="003C35F0" w:rsidRPr="00755C55">
        <w:rPr>
          <w:rFonts w:ascii="Traditional Arabic" w:hAnsi="Traditional Arabic" w:cs="Traditional Arabic"/>
          <w:b/>
          <w:bCs/>
          <w:sz w:val="28"/>
          <w:szCs w:val="28"/>
          <w:rtl/>
        </w:rPr>
        <w:t>:</w:t>
      </w:r>
    </w:p>
    <w:p w14:paraId="3F32EF5D" w14:textId="37513C7F" w:rsidR="00DB6047" w:rsidRPr="00755C55" w:rsidRDefault="00DB6047" w:rsidP="00755C55">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العلاقات العامة</w:t>
      </w:r>
      <w:r w:rsidR="003C35F0" w:rsidRPr="00755C55">
        <w:rPr>
          <w:rFonts w:ascii="Traditional Arabic" w:hAnsi="Traditional Arabic" w:cs="Traditional Arabic"/>
          <w:sz w:val="28"/>
          <w:szCs w:val="28"/>
          <w:rtl/>
        </w:rPr>
        <w:t>.</w:t>
      </w:r>
    </w:p>
    <w:p w14:paraId="466E4CD1" w14:textId="6A7AFF37" w:rsidR="00DB6047" w:rsidRPr="00755C55" w:rsidRDefault="00DB6047" w:rsidP="00755C55">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دور العلاقات العامة في المنظمات غير الربحية</w:t>
      </w:r>
      <w:r w:rsidR="003C35F0" w:rsidRPr="00755C55">
        <w:rPr>
          <w:rFonts w:ascii="Traditional Arabic" w:hAnsi="Traditional Arabic" w:cs="Traditional Arabic"/>
          <w:sz w:val="28"/>
          <w:szCs w:val="28"/>
          <w:rtl/>
        </w:rPr>
        <w:t>.</w:t>
      </w:r>
    </w:p>
    <w:p w14:paraId="1085D1CF" w14:textId="0B9DC071" w:rsidR="00DB6047" w:rsidRPr="00755C55" w:rsidRDefault="00DB6047" w:rsidP="00755C55">
      <w:pPr>
        <w:numPr>
          <w:ilvl w:val="0"/>
          <w:numId w:val="13"/>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أدوات وأساليب العلاقات العامة</w:t>
      </w:r>
      <w:r w:rsidR="003C35F0" w:rsidRPr="00755C55">
        <w:rPr>
          <w:rFonts w:ascii="Traditional Arabic" w:hAnsi="Traditional Arabic" w:cs="Traditional Arabic"/>
          <w:sz w:val="28"/>
          <w:szCs w:val="28"/>
          <w:rtl/>
        </w:rPr>
        <w:t>.</w:t>
      </w:r>
    </w:p>
    <w:p w14:paraId="239FDD08" w14:textId="32E84B8F" w:rsidR="00DB6047" w:rsidRPr="00755C55" w:rsidRDefault="00DB6047" w:rsidP="00755C55">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الثاني: التواصل مع ذوي الإعاقة</w:t>
      </w:r>
      <w:r w:rsidR="003C35F0" w:rsidRPr="00755C55">
        <w:rPr>
          <w:rFonts w:ascii="Traditional Arabic" w:hAnsi="Traditional Arabic" w:cs="Traditional Arabic"/>
          <w:b/>
          <w:bCs/>
          <w:sz w:val="28"/>
          <w:szCs w:val="28"/>
          <w:rtl/>
        </w:rPr>
        <w:t>:</w:t>
      </w:r>
    </w:p>
    <w:p w14:paraId="1464678D" w14:textId="3DEC7243" w:rsidR="00DB6047" w:rsidRPr="00755C55" w:rsidRDefault="00DB6047" w:rsidP="00755C55">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مفهوم التواصل مع ذوي الإعاقة</w:t>
      </w:r>
      <w:r w:rsidR="003C35F0" w:rsidRPr="00755C55">
        <w:rPr>
          <w:rFonts w:ascii="Traditional Arabic" w:hAnsi="Traditional Arabic" w:cs="Traditional Arabic"/>
          <w:sz w:val="28"/>
          <w:szCs w:val="28"/>
          <w:rtl/>
        </w:rPr>
        <w:t>.</w:t>
      </w:r>
    </w:p>
    <w:p w14:paraId="6AE55281" w14:textId="14A770EA" w:rsidR="00DB6047" w:rsidRPr="00755C55" w:rsidRDefault="00DB6047" w:rsidP="00755C55">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في التواصل مع ذوي الإعاقة</w:t>
      </w:r>
      <w:r w:rsidR="003C35F0" w:rsidRPr="00755C55">
        <w:rPr>
          <w:rFonts w:ascii="Traditional Arabic" w:hAnsi="Traditional Arabic" w:cs="Traditional Arabic"/>
          <w:sz w:val="28"/>
          <w:szCs w:val="28"/>
          <w:rtl/>
        </w:rPr>
        <w:t>.</w:t>
      </w:r>
    </w:p>
    <w:p w14:paraId="26C9D4F0" w14:textId="76A36AD1" w:rsidR="00DB6047" w:rsidRPr="00755C55" w:rsidRDefault="00DB6047" w:rsidP="00755C55">
      <w:pPr>
        <w:numPr>
          <w:ilvl w:val="0"/>
          <w:numId w:val="14"/>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التواصل مع ذوي الإعاقة</w:t>
      </w:r>
      <w:r w:rsidR="003C35F0" w:rsidRPr="00755C55">
        <w:rPr>
          <w:rFonts w:ascii="Traditional Arabic" w:hAnsi="Traditional Arabic" w:cs="Traditional Arabic"/>
          <w:sz w:val="28"/>
          <w:szCs w:val="28"/>
          <w:rtl/>
        </w:rPr>
        <w:t>.</w:t>
      </w:r>
    </w:p>
    <w:p w14:paraId="533C3F11" w14:textId="7645BB66" w:rsidR="00DB6047" w:rsidRPr="00755C55" w:rsidRDefault="00DB6047" w:rsidP="00755C55">
      <w:pPr>
        <w:spacing w:after="0"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المبحث الثالث: استراتيجيات التواصل في المنظمات غير الربحية تجاه ذوي الإعاقة</w:t>
      </w:r>
      <w:r w:rsidR="003C35F0" w:rsidRPr="00755C55">
        <w:rPr>
          <w:rFonts w:ascii="Traditional Arabic" w:hAnsi="Traditional Arabic" w:cs="Traditional Arabic"/>
          <w:b/>
          <w:bCs/>
          <w:sz w:val="28"/>
          <w:szCs w:val="28"/>
          <w:rtl/>
        </w:rPr>
        <w:t>:</w:t>
      </w:r>
    </w:p>
    <w:p w14:paraId="494C4A10" w14:textId="6C333269" w:rsidR="00DB6047" w:rsidRPr="00755C55" w:rsidRDefault="00DB6047" w:rsidP="00755C55">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استراتيجيات تواصل المنظمات غير الربحية مع ذوي الإعاقة</w:t>
      </w:r>
      <w:r w:rsidR="003C35F0" w:rsidRPr="00755C55">
        <w:rPr>
          <w:rFonts w:ascii="Traditional Arabic" w:hAnsi="Traditional Arabic" w:cs="Traditional Arabic"/>
          <w:sz w:val="28"/>
          <w:szCs w:val="28"/>
          <w:rtl/>
        </w:rPr>
        <w:t>.</w:t>
      </w:r>
    </w:p>
    <w:p w14:paraId="6A2E2B84" w14:textId="0321D7D1" w:rsidR="00DB6047" w:rsidRPr="00755C55" w:rsidRDefault="00DB6047" w:rsidP="00755C55">
      <w:pPr>
        <w:numPr>
          <w:ilvl w:val="0"/>
          <w:numId w:val="15"/>
        </w:numPr>
        <w:spacing w:after="0"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التحديات التي تواجه المنظمات غير الربحية في التواصل مع ذوي الإعاقة</w:t>
      </w:r>
      <w:r w:rsidR="003C35F0" w:rsidRPr="00755C55">
        <w:rPr>
          <w:rFonts w:ascii="Traditional Arabic" w:hAnsi="Traditional Arabic" w:cs="Traditional Arabic"/>
          <w:sz w:val="28"/>
          <w:szCs w:val="28"/>
          <w:rtl/>
        </w:rPr>
        <w:t>.</w:t>
      </w:r>
    </w:p>
    <w:p w14:paraId="4B7C913C" w14:textId="41F0DB43" w:rsidR="00B0448A" w:rsidRPr="00755C55" w:rsidRDefault="00DB6047" w:rsidP="00755C55">
      <w:pPr>
        <w:numPr>
          <w:ilvl w:val="0"/>
          <w:numId w:val="15"/>
        </w:numPr>
        <w:spacing w:after="0" w:line="360" w:lineRule="auto"/>
        <w:rPr>
          <w:rFonts w:ascii="Traditional Arabic" w:hAnsi="Traditional Arabic" w:cs="Traditional Arabic"/>
          <w:sz w:val="28"/>
          <w:szCs w:val="28"/>
          <w:rtl/>
        </w:rPr>
      </w:pPr>
      <w:r w:rsidRPr="00755C55">
        <w:rPr>
          <w:rFonts w:ascii="Traditional Arabic" w:hAnsi="Traditional Arabic" w:cs="Traditional Arabic"/>
          <w:sz w:val="28"/>
          <w:szCs w:val="28"/>
          <w:rtl/>
        </w:rPr>
        <w:t>دور التكنولوجيا في تحسين التواصل مع ذوي الإعاقة</w:t>
      </w:r>
      <w:r w:rsidR="003C35F0" w:rsidRPr="00755C55">
        <w:rPr>
          <w:rFonts w:ascii="Traditional Arabic" w:hAnsi="Traditional Arabic" w:cs="Traditional Arabic"/>
          <w:sz w:val="28"/>
          <w:szCs w:val="28"/>
          <w:rtl/>
        </w:rPr>
        <w:t>.</w:t>
      </w:r>
    </w:p>
    <w:p w14:paraId="0A0F89AA" w14:textId="501869E3" w:rsidR="00B0448A" w:rsidRPr="00755C55" w:rsidRDefault="00B0448A" w:rsidP="00755C55">
      <w:pPr>
        <w:spacing w:after="0" w:line="360"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الإطار النظري للدراسة:</w:t>
      </w:r>
    </w:p>
    <w:p w14:paraId="72DEBAC0" w14:textId="20F1E4E1" w:rsidR="00B0448A" w:rsidRPr="00755C55" w:rsidRDefault="00B0448A" w:rsidP="00755C55">
      <w:pPr>
        <w:spacing w:after="0" w:line="360" w:lineRule="auto"/>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نظرية الاستخدامات والإشباع</w:t>
      </w:r>
      <w:r w:rsidRPr="00755C55">
        <w:rPr>
          <w:rFonts w:ascii="Traditional Arabic" w:hAnsi="Traditional Arabic" w:cs="Traditional Arabic"/>
          <w:b/>
          <w:bCs/>
          <w:sz w:val="28"/>
          <w:szCs w:val="28"/>
        </w:rPr>
        <w:t xml:space="preserve"> (Uses and Gratifications Theory)</w:t>
      </w:r>
      <w:r w:rsidRPr="00755C55">
        <w:rPr>
          <w:rFonts w:ascii="Traditional Arabic" w:hAnsi="Traditional Arabic" w:cs="Traditional Arabic"/>
          <w:b/>
          <w:bCs/>
          <w:sz w:val="28"/>
          <w:szCs w:val="28"/>
          <w:rtl/>
        </w:rPr>
        <w:t>:</w:t>
      </w:r>
    </w:p>
    <w:p w14:paraId="1204C671" w14:textId="7E96925A" w:rsidR="00B0448A" w:rsidRPr="00755C55" w:rsidRDefault="00B0448A" w:rsidP="00755C55">
      <w:pPr>
        <w:spacing w:after="0" w:line="360" w:lineRule="auto"/>
        <w:rPr>
          <w:rFonts w:ascii="Traditional Arabic" w:hAnsi="Traditional Arabic" w:cs="Traditional Arabic"/>
          <w:sz w:val="28"/>
          <w:szCs w:val="28"/>
          <w:rtl/>
        </w:rPr>
      </w:pPr>
      <w:r w:rsidRPr="00755C55">
        <w:rPr>
          <w:rFonts w:ascii="Traditional Arabic" w:hAnsi="Traditional Arabic" w:cs="Traditional Arabic"/>
          <w:b/>
          <w:bCs/>
          <w:sz w:val="28"/>
          <w:szCs w:val="28"/>
          <w:rtl/>
        </w:rPr>
        <w:t>تمهيد</w:t>
      </w:r>
      <w:r w:rsidRPr="00755C55">
        <w:rPr>
          <w:rFonts w:ascii="Traditional Arabic" w:hAnsi="Traditional Arabic" w:cs="Traditional Arabic"/>
          <w:b/>
          <w:bCs/>
          <w:sz w:val="28"/>
          <w:szCs w:val="28"/>
        </w:rPr>
        <w:t>:</w:t>
      </w:r>
      <w:r w:rsidRPr="00755C55">
        <w:rPr>
          <w:rFonts w:ascii="Traditional Arabic" w:hAnsi="Traditional Arabic" w:cs="Traditional Arabic"/>
          <w:sz w:val="28"/>
          <w:szCs w:val="28"/>
        </w:rPr>
        <w:br/>
      </w:r>
      <w:r w:rsidRPr="00755C55">
        <w:rPr>
          <w:rFonts w:ascii="Traditional Arabic" w:hAnsi="Traditional Arabic" w:cs="Traditional Arabic"/>
          <w:sz w:val="28"/>
          <w:szCs w:val="28"/>
          <w:rtl/>
        </w:rPr>
        <w:t>تعتبر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واحدة من النظريات المؤثرة في دراسة تأثير وسائل الإعلام على الأفراد. هذه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تركز على فهم كيفية استخدام الأفراد لوسائل الإعلام بما يتناسب مع احتياجاتهم ورغباتهم الشخصية. كما تركز على الدور الفعّال للجمهور في اختيار المحتوى الذي يستهلكونه، ما يعكس التأثير المتبادل بين الجمهور ووسائل </w:t>
      </w:r>
      <w:r w:rsidRPr="00755C55">
        <w:rPr>
          <w:rFonts w:ascii="Traditional Arabic" w:hAnsi="Traditional Arabic" w:cs="Traditional Arabic"/>
          <w:sz w:val="28"/>
          <w:szCs w:val="28"/>
          <w:rtl/>
        </w:rPr>
        <w:lastRenderedPageBreak/>
        <w:t>الإعلام. تأسست هذه النظرية في السبعينات من القرن الماضي، ومنذ ذلك الحين</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أصبحت محورية في دراسة العلاقات بين وسائل الإعلام والجمهور</w:t>
      </w:r>
      <w:r w:rsidRPr="00755C55">
        <w:rPr>
          <w:rFonts w:ascii="Traditional Arabic" w:hAnsi="Traditional Arabic" w:cs="Traditional Arabic"/>
          <w:sz w:val="28"/>
          <w:szCs w:val="28"/>
        </w:rPr>
        <w:t>.</w:t>
      </w:r>
    </w:p>
    <w:p w14:paraId="4425E60A" w14:textId="33AC5620" w:rsidR="00B0448A" w:rsidRPr="00755C55" w:rsidRDefault="00B0448A" w:rsidP="00755C55">
      <w:pPr>
        <w:spacing w:after="0" w:line="360" w:lineRule="auto"/>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تعريفها:</w:t>
      </w:r>
    </w:p>
    <w:p w14:paraId="1ACE5FA5" w14:textId="03576E26" w:rsidR="00B0448A" w:rsidRPr="00755C55" w:rsidRDefault="00B0448A" w:rsidP="00755C55">
      <w:pPr>
        <w:spacing w:after="0" w:line="360"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هي إطار نظري في مجال الاتصال والإعلام</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يُركّز على السؤال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لماذا يستخدم الأفراد وسائل الإعلام؟ بدلاً من السؤال التقليدي</w:t>
      </w:r>
      <w:r w:rsidR="00B87898" w:rsidRPr="00755C55">
        <w:rPr>
          <w:rFonts w:ascii="Traditional Arabic" w:hAnsi="Traditional Arabic" w:cs="Traditional Arabic"/>
          <w:sz w:val="28"/>
          <w:szCs w:val="28"/>
          <w:rtl/>
        </w:rPr>
        <w:t xml:space="preserve">: </w:t>
      </w:r>
      <w:r w:rsidRPr="00755C55">
        <w:rPr>
          <w:rFonts w:ascii="Traditional Arabic" w:hAnsi="Traditional Arabic" w:cs="Traditional Arabic"/>
          <w:sz w:val="28"/>
          <w:szCs w:val="28"/>
          <w:rtl/>
        </w:rPr>
        <w:t>ماذا تفعل وسائل الإعلام بالناس؟ تفترض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الأفراد يدركون احتياجاتهم قبل استخدام الوسائل الإعلامية، ويختارون من بين الوسائل المتاحة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A34A152" w14:textId="4C2948B3" w:rsidR="00B0448A" w:rsidRPr="00755C55" w:rsidRDefault="00B0448A" w:rsidP="00755C55">
      <w:pPr>
        <w:spacing w:after="0" w:line="360"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وعليه، فالنظرية تضع المستخدم في مركز عملية الاتصال الإعلامي، باعتباره نشطًا ومُمارسًا لخياراته الإعلامية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وليس فقط مستقبلًا سلبيًا للمحتوى (مازن،</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2021)</w:t>
      </w:r>
      <w:r w:rsidRPr="00755C55">
        <w:rPr>
          <w:rFonts w:ascii="Traditional Arabic" w:hAnsi="Traditional Arabic" w:cs="Traditional Arabic"/>
          <w:sz w:val="28"/>
          <w:szCs w:val="28"/>
        </w:rPr>
        <w:t>.</w:t>
      </w:r>
    </w:p>
    <w:p w14:paraId="366283D2" w14:textId="77B424B4" w:rsidR="00B0448A" w:rsidRPr="00755C55" w:rsidRDefault="00B0448A" w:rsidP="00755C55">
      <w:pPr>
        <w:spacing w:after="0" w:line="360" w:lineRule="auto"/>
        <w:jc w:val="lowKashida"/>
        <w:rPr>
          <w:rFonts w:ascii="Traditional Arabic" w:hAnsi="Traditional Arabic" w:cs="Traditional Arabic"/>
          <w:b/>
          <w:bCs/>
          <w:sz w:val="28"/>
          <w:szCs w:val="28"/>
        </w:rPr>
      </w:pPr>
      <w:r w:rsidRPr="00755C55">
        <w:rPr>
          <w:rFonts w:ascii="Traditional Arabic" w:hAnsi="Traditional Arabic" w:cs="Traditional Arabic"/>
          <w:b/>
          <w:bCs/>
          <w:sz w:val="28"/>
          <w:szCs w:val="28"/>
          <w:rtl/>
        </w:rPr>
        <w:t>فرضيات النظرية:</w:t>
      </w:r>
    </w:p>
    <w:p w14:paraId="7C67D2F2" w14:textId="07F2FAD3"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الأفراد ليسوا متلقّين سلبيين</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بل هم فاعلون في اختيار وسائل الإعلام التي يستخدمونها</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بمعنى أنهم يحددون بأنفسهم الوسيلة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والمحتوى الذي يلائم رغباتهم واحتياجاتهم (النجار،</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2022)</w:t>
      </w:r>
      <w:r w:rsidRPr="00755C55">
        <w:rPr>
          <w:rFonts w:ascii="Traditional Arabic" w:hAnsi="Traditional Arabic" w:cs="Traditional Arabic"/>
          <w:sz w:val="28"/>
          <w:szCs w:val="28"/>
        </w:rPr>
        <w:t>.</w:t>
      </w:r>
    </w:p>
    <w:p w14:paraId="36148EF1" w14:textId="3592ED72"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وسائل الإعلام</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تُستخدم كأدوات لتحقيق احتياجات فردية أو اجتماعية، مثل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الترفيه، الهروب من الواقع، أو التواصل مع الآخرين (العنزي،</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4DBC854C" w14:textId="545A8ACA"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يرى هذا الافتراض</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أن لدى الأفراد مجموعة متنوعة من الاحتياجات الإعلامية — معرفية، شخصية، اجتماعية، وضعية — وأنهم يلج</w:t>
      </w:r>
      <w:r w:rsidR="00B87898" w:rsidRPr="00755C55">
        <w:rPr>
          <w:rFonts w:ascii="Traditional Arabic" w:hAnsi="Traditional Arabic" w:cs="Traditional Arabic"/>
          <w:sz w:val="28"/>
          <w:szCs w:val="28"/>
          <w:rtl/>
        </w:rPr>
        <w:t>ؤ</w:t>
      </w:r>
      <w:r w:rsidRPr="00755C55">
        <w:rPr>
          <w:rFonts w:ascii="Traditional Arabic" w:hAnsi="Traditional Arabic" w:cs="Traditional Arabic"/>
          <w:sz w:val="28"/>
          <w:szCs w:val="28"/>
          <w:rtl/>
        </w:rPr>
        <w:t>ون إلى وسائل مختلفة لتلبية هذه الاحتياجات بحسب السياق والزمان (رشيد، 2024)</w:t>
      </w:r>
    </w:p>
    <w:p w14:paraId="545294F7" w14:textId="308B492A" w:rsidR="00B0448A" w:rsidRPr="00755C55" w:rsidRDefault="00B0448A" w:rsidP="00755C55">
      <w:pPr>
        <w:numPr>
          <w:ilvl w:val="0"/>
          <w:numId w:val="22"/>
        </w:num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تفترض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وجود علاقة ديناميكية بين احتياجات المستخدم، نوع المحتوى المقدم، وخصائص الوسيلة الإعلامية، بمعنى أنّ اختيار الوسيلة والمحتوى يعتمدان على كيف تُلبّي هذه الوسيلة المحتوى احتياجًا معينًا في وقت معيّن (العيسى،</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50C6D6C1" w14:textId="6A82ABAB" w:rsidR="00B0448A" w:rsidRPr="00755C55" w:rsidRDefault="00B0448A" w:rsidP="00755C55">
      <w:pPr>
        <w:spacing w:after="0" w:line="360" w:lineRule="auto"/>
        <w:jc w:val="lowKashida"/>
        <w:rPr>
          <w:rFonts w:ascii="Traditional Arabic" w:hAnsi="Traditional Arabic" w:cs="Traditional Arabic"/>
          <w:b/>
          <w:bCs/>
          <w:sz w:val="32"/>
          <w:szCs w:val="32"/>
        </w:rPr>
      </w:pPr>
      <w:r w:rsidRPr="00755C55">
        <w:rPr>
          <w:rFonts w:ascii="Traditional Arabic" w:hAnsi="Traditional Arabic" w:cs="Traditional Arabic"/>
          <w:b/>
          <w:bCs/>
          <w:sz w:val="32"/>
          <w:szCs w:val="32"/>
          <w:rtl/>
        </w:rPr>
        <w:t xml:space="preserve">توظيف النظرية في الدراسة الحالية: </w:t>
      </w:r>
    </w:p>
    <w:p w14:paraId="32950AC7" w14:textId="1EEF07D8" w:rsidR="00B0448A" w:rsidRPr="00755C55" w:rsidRDefault="00B0448A" w:rsidP="00755C55">
      <w:p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يمكن توظيف نظرية الاستخدامات والإشباع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لفهم كيفية اختيار ممارسي العلاقات العامة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الاستراتيجيات التي تلبي احتياجات ذوي الاحتياجات الخاصة داخل هذه المنظمات. وفقًا لهذه النظرية، يُعتبر الجمهور فاعلاً نشطًا في تحديد الوسائل التي يستخدمها لتلبية احتياجاته المختلفة، مما يغير من الدور التقليدي لوسائل الإعلام والجماهير. في هذا السياق، يمكن فهم ممارسات التواصل الخاصة بممارسي العلاقات العامة بأنها استجابة مباشرة لاحتياجات الفئات المستهدفة من ذوي الاحتياجات الخاصة، مثل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تلك المتعلقة بالإعاقة السمعية أو البصرية. على سبيل المثال</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إذا كانت المنظمة تستهدف ذوي الإعاقة السمعية، فمن المرجح أن تستخدم استراتيجيات تواصل تشمل الترجمة الفورية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لغة الإشارة، مما يلبي احتياجات الجمهور</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ويضمن تفاعلهم الفعّال مع المعلومات المقدمة</w:t>
      </w:r>
      <w:r w:rsidRPr="00755C55">
        <w:rPr>
          <w:rFonts w:ascii="Traditional Arabic" w:hAnsi="Traditional Arabic" w:cs="Traditional Arabic"/>
          <w:sz w:val="28"/>
          <w:szCs w:val="28"/>
        </w:rPr>
        <w:t>.</w:t>
      </w:r>
    </w:p>
    <w:p w14:paraId="715C678A" w14:textId="0CCEE2F6" w:rsidR="00B0448A" w:rsidRPr="00755C55" w:rsidRDefault="00B0448A" w:rsidP="00755C55">
      <w:pPr>
        <w:spacing w:after="0" w:line="360"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تعتبر هذه الاستراتيجيات</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موجهة لتحقيق أهداف واضحة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حيث يختار الأفراد الوسائل الإعلامية التي تساعدهم على الإشباع</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والتفاعل مع المحتوى بالطريقة التي تناسبهم. بناءً على ذلك، فإن ممارسي العلاقات العامة داخل المنظمات غير الربحية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يسعون إلى توفير منصات تواصل تتناسب مع احتياجات ذوي الاحتياجات الخاصة، سواء كانت تتعلق بتقديم المعلومات</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أو التفاعل الاجتماعي. وفي هذه الدراسة، يظهر كيف تتأثر قرارات التواصل بشكل كبير بالاحتياجات المحددة للجمهور المستهدف. كما تُظهر النظرية</w:t>
      </w:r>
      <w:r w:rsidR="00B87898" w:rsidRPr="00755C55">
        <w:rPr>
          <w:rFonts w:ascii="Traditional Arabic" w:hAnsi="Traditional Arabic" w:cs="Traditional Arabic"/>
          <w:sz w:val="28"/>
          <w:szCs w:val="28"/>
          <w:rtl/>
        </w:rPr>
        <w:t>،</w:t>
      </w:r>
      <w:r w:rsidRPr="00755C55">
        <w:rPr>
          <w:rFonts w:ascii="Traditional Arabic" w:hAnsi="Traditional Arabic" w:cs="Traditional Arabic"/>
          <w:sz w:val="28"/>
          <w:szCs w:val="28"/>
          <w:rtl/>
        </w:rPr>
        <w:t xml:space="preserve"> كيف أن ممارسي العلاقات العامة يختارون الأدوات الإعلامية بناءً على احتياجات تفاعلية، معرفية أو حتى عاطفية لهذا الجمهور، مما يعكس تنوع الاحتياجات الإعلامية لدى الفئات المختلفة داخل المجتمع</w:t>
      </w:r>
      <w:r w:rsidRPr="00755C55">
        <w:rPr>
          <w:rFonts w:ascii="Traditional Arabic" w:hAnsi="Traditional Arabic" w:cs="Traditional Arabic"/>
          <w:sz w:val="28"/>
          <w:szCs w:val="28"/>
        </w:rPr>
        <w:t>.</w:t>
      </w:r>
    </w:p>
    <w:p w14:paraId="696EC722" w14:textId="77777777" w:rsidR="000F1B02" w:rsidRPr="00755C55" w:rsidRDefault="000F1B02" w:rsidP="00755C55">
      <w:pPr>
        <w:spacing w:after="0" w:line="360" w:lineRule="auto"/>
        <w:rPr>
          <w:rFonts w:ascii="Traditional Arabic" w:hAnsi="Traditional Arabic" w:cs="Traditional Arabic"/>
          <w:sz w:val="28"/>
          <w:szCs w:val="28"/>
          <w:rtl/>
        </w:rPr>
      </w:pPr>
    </w:p>
    <w:p w14:paraId="2A0791D0" w14:textId="77777777" w:rsidR="000F1B02" w:rsidRPr="00755C55" w:rsidRDefault="000F1B02" w:rsidP="00755C55">
      <w:pPr>
        <w:spacing w:after="0" w:line="360" w:lineRule="auto"/>
        <w:rPr>
          <w:rFonts w:ascii="Traditional Arabic" w:hAnsi="Traditional Arabic" w:cs="Traditional Arabic"/>
          <w:sz w:val="28"/>
          <w:szCs w:val="28"/>
          <w:rtl/>
        </w:rPr>
      </w:pPr>
    </w:p>
    <w:p w14:paraId="43AE5AF1" w14:textId="77777777" w:rsidR="000F1B02" w:rsidRPr="00755C55" w:rsidRDefault="000F1B02" w:rsidP="00755C55">
      <w:pPr>
        <w:spacing w:after="0" w:line="360" w:lineRule="auto"/>
        <w:rPr>
          <w:rFonts w:ascii="Traditional Arabic" w:hAnsi="Traditional Arabic" w:cs="Traditional Arabic"/>
          <w:sz w:val="28"/>
          <w:szCs w:val="28"/>
          <w:rtl/>
        </w:rPr>
      </w:pPr>
    </w:p>
    <w:p w14:paraId="162D1D31" w14:textId="77777777" w:rsidR="000F1B02" w:rsidRPr="00755C55" w:rsidRDefault="000F1B02" w:rsidP="00755C55">
      <w:pPr>
        <w:spacing w:after="0" w:line="360" w:lineRule="auto"/>
        <w:rPr>
          <w:rFonts w:ascii="Traditional Arabic" w:hAnsi="Traditional Arabic" w:cs="Traditional Arabic"/>
          <w:sz w:val="28"/>
          <w:szCs w:val="28"/>
          <w:rtl/>
        </w:rPr>
      </w:pPr>
    </w:p>
    <w:p w14:paraId="205583F3" w14:textId="58643338" w:rsidR="0009381C" w:rsidRPr="00755C55" w:rsidRDefault="00EE32B0" w:rsidP="00755C55">
      <w:pPr>
        <w:spacing w:line="360" w:lineRule="auto"/>
        <w:rPr>
          <w:rFonts w:ascii="Traditional Arabic" w:hAnsi="Traditional Arabic" w:cs="Traditional Arabic"/>
          <w:b/>
          <w:bCs/>
          <w:sz w:val="32"/>
          <w:szCs w:val="32"/>
          <w:rtl/>
        </w:rPr>
      </w:pPr>
      <w:r w:rsidRPr="00755C55">
        <w:rPr>
          <w:rFonts w:ascii="Traditional Arabic" w:hAnsi="Traditional Arabic" w:cs="Traditional Arabic"/>
          <w:b/>
          <w:bCs/>
          <w:sz w:val="32"/>
          <w:szCs w:val="32"/>
          <w:rtl/>
        </w:rPr>
        <w:t xml:space="preserve">قائمة </w:t>
      </w:r>
      <w:r w:rsidR="00164292" w:rsidRPr="00755C55">
        <w:rPr>
          <w:rFonts w:ascii="Traditional Arabic" w:hAnsi="Traditional Arabic" w:cs="Traditional Arabic"/>
          <w:b/>
          <w:bCs/>
          <w:sz w:val="32"/>
          <w:szCs w:val="32"/>
          <w:rtl/>
        </w:rPr>
        <w:t>المراجع:</w:t>
      </w:r>
    </w:p>
    <w:p w14:paraId="5E57B8BE" w14:textId="145ADB43" w:rsidR="00B0448A" w:rsidRPr="00755C55" w:rsidRDefault="00EE32B0" w:rsidP="00755C55">
      <w:pPr>
        <w:spacing w:line="360" w:lineRule="auto"/>
        <w:rPr>
          <w:rFonts w:ascii="Traditional Arabic" w:hAnsi="Traditional Arabic" w:cs="Traditional Arabic"/>
          <w:b/>
          <w:bCs/>
          <w:sz w:val="28"/>
          <w:szCs w:val="28"/>
        </w:rPr>
      </w:pPr>
      <w:r w:rsidRPr="00755C55">
        <w:rPr>
          <w:rFonts w:ascii="Traditional Arabic" w:hAnsi="Traditional Arabic" w:cs="Traditional Arabic"/>
          <w:b/>
          <w:bCs/>
          <w:sz w:val="28"/>
          <w:szCs w:val="28"/>
          <w:rtl/>
        </w:rPr>
        <w:t>أ-المراجع العربية</w:t>
      </w:r>
      <w:r w:rsidR="005B1717" w:rsidRPr="00755C55">
        <w:rPr>
          <w:rFonts w:ascii="Traditional Arabic" w:hAnsi="Traditional Arabic" w:cs="Traditional Arabic"/>
          <w:b/>
          <w:bCs/>
          <w:sz w:val="28"/>
          <w:szCs w:val="28"/>
          <w:rtl/>
        </w:rPr>
        <w:t>:</w:t>
      </w:r>
    </w:p>
    <w:p w14:paraId="624AA61F" w14:textId="77777777" w:rsidR="0093500A" w:rsidRPr="00755C55" w:rsidRDefault="0093500A" w:rsidP="00755C55">
      <w:pPr>
        <w:pStyle w:val="a6"/>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الإسكوا</w:t>
      </w:r>
      <w:r w:rsidRPr="00755C55">
        <w:rPr>
          <w:rFonts w:ascii="Traditional Arabic" w:hAnsi="Traditional Arabic" w:cs="Traditional Arabic"/>
          <w:sz w:val="28"/>
          <w:szCs w:val="28"/>
        </w:rPr>
        <w:t xml:space="preserve">. (2023). </w:t>
      </w:r>
      <w:r w:rsidRPr="00755C55">
        <w:rPr>
          <w:rFonts w:ascii="Traditional Arabic" w:hAnsi="Traditional Arabic" w:cs="Traditional Arabic"/>
          <w:i/>
          <w:iCs/>
          <w:sz w:val="28"/>
          <w:szCs w:val="28"/>
          <w:rtl/>
        </w:rPr>
        <w:t>الإعاقة في المنطقة العربية: تحدي تنموي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لجنة الأمم المتحدة الاقتصادية والاجتماعية لغربي آسيا</w:t>
      </w:r>
      <w:r w:rsidRPr="00755C55">
        <w:rPr>
          <w:rFonts w:ascii="Traditional Arabic" w:hAnsi="Traditional Arabic" w:cs="Traditional Arabic"/>
          <w:sz w:val="28"/>
          <w:szCs w:val="28"/>
        </w:rPr>
        <w:t>.</w:t>
      </w:r>
    </w:p>
    <w:p w14:paraId="64D3EE4B"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بدر، مهران</w:t>
      </w:r>
      <w:r w:rsidRPr="00755C55">
        <w:rPr>
          <w:rFonts w:ascii="Traditional Arabic" w:hAnsi="Traditional Arabic" w:cs="Traditional Arabic"/>
          <w:sz w:val="28"/>
          <w:szCs w:val="28"/>
        </w:rPr>
        <w:t xml:space="preserve"> (2024). </w:t>
      </w:r>
      <w:r w:rsidRPr="00755C55">
        <w:rPr>
          <w:rStyle w:val="ac"/>
          <w:rFonts w:ascii="Traditional Arabic" w:eastAsiaTheme="majorEastAsia" w:hAnsi="Traditional Arabic" w:cs="Traditional Arabic"/>
          <w:sz w:val="28"/>
          <w:szCs w:val="28"/>
          <w:rtl/>
        </w:rPr>
        <w:t>المستهلك الرقمي ووسائل الإعلام: من التلقي إلى المشاركة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الرياض: دار اليربوع الحديث</w:t>
      </w:r>
      <w:r w:rsidRPr="00755C55">
        <w:rPr>
          <w:rFonts w:ascii="Traditional Arabic" w:hAnsi="Traditional Arabic" w:cs="Traditional Arabic"/>
          <w:sz w:val="28"/>
          <w:szCs w:val="28"/>
        </w:rPr>
        <w:t>.</w:t>
      </w:r>
    </w:p>
    <w:p w14:paraId="316996D4"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البسام، محمود</w:t>
      </w:r>
      <w:r w:rsidRPr="00755C55">
        <w:rPr>
          <w:rFonts w:ascii="Traditional Arabic" w:hAnsi="Traditional Arabic" w:cs="Traditional Arabic"/>
          <w:sz w:val="28"/>
          <w:szCs w:val="28"/>
        </w:rPr>
        <w:t xml:space="preserve">. (2019). </w:t>
      </w:r>
      <w:r w:rsidRPr="00755C55">
        <w:rPr>
          <w:rStyle w:val="ab"/>
          <w:rFonts w:ascii="Traditional Arabic" w:eastAsiaTheme="majorEastAsia" w:hAnsi="Traditional Arabic" w:cs="Traditional Arabic"/>
          <w:b w:val="0"/>
          <w:bCs w:val="0"/>
          <w:sz w:val="28"/>
          <w:szCs w:val="28"/>
          <w:rtl/>
        </w:rPr>
        <w:t>استراتيجيات التواصل المؤسسي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الإبداع للنشر</w:t>
      </w:r>
      <w:r w:rsidRPr="00755C55">
        <w:rPr>
          <w:rFonts w:ascii="Traditional Arabic" w:hAnsi="Traditional Arabic" w:cs="Traditional Arabic"/>
          <w:sz w:val="28"/>
          <w:szCs w:val="28"/>
        </w:rPr>
        <w:t>.</w:t>
      </w:r>
    </w:p>
    <w:p w14:paraId="3ACC05DA"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الجبير، محمد</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إدارة التواصل مع ذوي الإعاقة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الدراسات الاجتماعية</w:t>
      </w:r>
      <w:r w:rsidRPr="00755C55">
        <w:rPr>
          <w:rFonts w:ascii="Traditional Arabic" w:hAnsi="Traditional Arabic" w:cs="Traditional Arabic"/>
          <w:sz w:val="28"/>
          <w:szCs w:val="28"/>
        </w:rPr>
        <w:t>.</w:t>
      </w:r>
    </w:p>
    <w:p w14:paraId="400956EF"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الجندي، فاطمة</w:t>
      </w:r>
      <w:r w:rsidRPr="00755C55">
        <w:rPr>
          <w:rFonts w:ascii="Traditional Arabic" w:hAnsi="Traditional Arabic" w:cs="Traditional Arabic"/>
          <w:sz w:val="28"/>
          <w:szCs w:val="28"/>
        </w:rPr>
        <w:t xml:space="preserve"> (2020). </w:t>
      </w:r>
      <w:r w:rsidRPr="00755C55">
        <w:rPr>
          <w:rStyle w:val="ac"/>
          <w:rFonts w:ascii="Traditional Arabic" w:eastAsiaTheme="majorEastAsia" w:hAnsi="Traditional Arabic" w:cs="Traditional Arabic"/>
          <w:sz w:val="28"/>
          <w:szCs w:val="28"/>
          <w:rtl/>
        </w:rPr>
        <w:t>دور ممارسي العلاقات العامة في توجيه الرأي العام في الأردن من خلال وسائل الإعلام التقليدية والرقمية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الدراسات الإعلامية، 10(4)، 56-79</w:t>
      </w:r>
      <w:r w:rsidRPr="00755C55">
        <w:rPr>
          <w:rFonts w:ascii="Traditional Arabic" w:hAnsi="Traditional Arabic" w:cs="Traditional Arabic"/>
          <w:sz w:val="28"/>
          <w:szCs w:val="28"/>
        </w:rPr>
        <w:t>.</w:t>
      </w:r>
    </w:p>
    <w:p w14:paraId="4158E764"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جونسون، جون</w:t>
      </w:r>
      <w:r w:rsidRPr="00755C55">
        <w:rPr>
          <w:rFonts w:ascii="Traditional Arabic" w:hAnsi="Traditional Arabic" w:cs="Traditional Arabic"/>
          <w:sz w:val="28"/>
          <w:szCs w:val="28"/>
        </w:rPr>
        <w:t xml:space="preserve">. (2020). </w:t>
      </w:r>
      <w:r w:rsidRPr="00755C55">
        <w:rPr>
          <w:rStyle w:val="ab"/>
          <w:rFonts w:ascii="Traditional Arabic" w:eastAsiaTheme="majorEastAsia" w:hAnsi="Traditional Arabic" w:cs="Traditional Arabic"/>
          <w:b w:val="0"/>
          <w:bCs w:val="0"/>
          <w:sz w:val="28"/>
          <w:szCs w:val="28"/>
          <w:rtl/>
        </w:rPr>
        <w:t>الاستراتيجيات الحديثة في العلاقات العامة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الثقافة للنشر</w:t>
      </w:r>
      <w:r w:rsidRPr="00755C55">
        <w:rPr>
          <w:rFonts w:ascii="Traditional Arabic" w:hAnsi="Traditional Arabic" w:cs="Traditional Arabic"/>
          <w:sz w:val="28"/>
          <w:szCs w:val="28"/>
        </w:rPr>
        <w:t>.</w:t>
      </w:r>
    </w:p>
    <w:p w14:paraId="0AB1B5A2"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الحربي، فاطمة (2021). تحليل فعالية استراتيجيات التواصل التي تستخدمها المنظمات غير الربحية في السعودية مع الأشخاص ذوي الإعاقة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العلوم الاجتماعية والإعلام، 10</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45-67</w:t>
      </w:r>
      <w:r w:rsidRPr="00755C55">
        <w:rPr>
          <w:rFonts w:ascii="Traditional Arabic" w:hAnsi="Traditional Arabic" w:cs="Traditional Arabic"/>
          <w:sz w:val="28"/>
          <w:szCs w:val="28"/>
        </w:rPr>
        <w:t>.</w:t>
      </w:r>
    </w:p>
    <w:p w14:paraId="5E91B435"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حسني، عبد العزيز (2023). «توظيف نظرية الاستخدامات والإشباع في الحملة الإعلانية الرقمية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البحوث الإعلانية</w:t>
      </w:r>
      <w:r w:rsidRPr="00755C55">
        <w:rPr>
          <w:rFonts w:ascii="Traditional Arabic" w:hAnsi="Traditional Arabic" w:cs="Traditional Arabic"/>
          <w:sz w:val="28"/>
          <w:szCs w:val="28"/>
          <w:rtl/>
        </w:rPr>
        <w:t>، 8</w:t>
      </w:r>
      <w:r w:rsidRPr="00755C55">
        <w:rPr>
          <w:rFonts w:ascii="Traditional Arabic" w:hAnsi="Traditional Arabic" w:cs="Traditional Arabic"/>
          <w:sz w:val="28"/>
          <w:szCs w:val="28"/>
        </w:rPr>
        <w:t>(4)</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77</w:t>
      </w:r>
      <w:r w:rsidRPr="00755C55">
        <w:rPr>
          <w:rFonts w:ascii="Traditional Arabic" w:hAnsi="Traditional Arabic" w:cs="Traditional Arabic"/>
          <w:sz w:val="28"/>
          <w:szCs w:val="28"/>
          <w:rtl/>
        </w:rPr>
        <w:noBreakHyphen/>
        <w:t>94</w:t>
      </w:r>
      <w:r w:rsidRPr="00755C55">
        <w:rPr>
          <w:rFonts w:ascii="Traditional Arabic" w:hAnsi="Traditional Arabic" w:cs="Traditional Arabic"/>
          <w:sz w:val="28"/>
          <w:szCs w:val="28"/>
        </w:rPr>
        <w:t>.</w:t>
      </w:r>
    </w:p>
    <w:p w14:paraId="16BB437A"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حسين، محمد (2022). تقييم فعالية استراتيجيات التواصل التي تعتمد عليها المنظمات غير الربحية في دعم الأشخاص ذوي الإعاقة في مصر</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دراسات الإعلام والعلاقات العامة، 15</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123-145</w:t>
      </w:r>
      <w:r w:rsidRPr="00755C55">
        <w:rPr>
          <w:rFonts w:ascii="Traditional Arabic" w:hAnsi="Traditional Arabic" w:cs="Traditional Arabic"/>
          <w:sz w:val="28"/>
          <w:szCs w:val="28"/>
        </w:rPr>
        <w:t>.</w:t>
      </w:r>
    </w:p>
    <w:p w14:paraId="29185A37" w14:textId="77777777" w:rsidR="0093500A" w:rsidRPr="00755C55" w:rsidRDefault="0093500A" w:rsidP="00755C55">
      <w:pPr>
        <w:pStyle w:val="a6"/>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الحميد، عبد الله</w:t>
      </w:r>
      <w:r w:rsidRPr="00755C55">
        <w:rPr>
          <w:rFonts w:ascii="Traditional Arabic" w:hAnsi="Traditional Arabic" w:cs="Traditional Arabic"/>
          <w:sz w:val="28"/>
          <w:szCs w:val="28"/>
        </w:rPr>
        <w:t xml:space="preserve">. (2024). </w:t>
      </w:r>
      <w:r w:rsidRPr="00755C55">
        <w:rPr>
          <w:rFonts w:ascii="Traditional Arabic" w:hAnsi="Traditional Arabic" w:cs="Traditional Arabic"/>
          <w:i/>
          <w:iCs/>
          <w:sz w:val="28"/>
          <w:szCs w:val="28"/>
          <w:rtl/>
        </w:rPr>
        <w:t>العلاقات العامة والإعاقة في العالم العربي: تحليل نقدي</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العلوم الاجتماعية العربية، 11(3)، 57-72</w:t>
      </w:r>
      <w:r w:rsidRPr="00755C55">
        <w:rPr>
          <w:rFonts w:ascii="Traditional Arabic" w:hAnsi="Traditional Arabic" w:cs="Traditional Arabic"/>
          <w:sz w:val="28"/>
          <w:szCs w:val="28"/>
        </w:rPr>
        <w:t>.</w:t>
      </w:r>
    </w:p>
    <w:p w14:paraId="2649C0FB"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tl/>
        </w:rPr>
        <w:t>الزهراني، سارة (2020). استكشاف فعالية استراتيجيات التواصل المستخدمة في المنظمات غير الربحية في المملكة العربية السعودية للتفاعل مع الأشخاص ذوي الإعاقة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دراسات الاتصال والإعلام، 12</w:t>
      </w:r>
      <w:r w:rsidRPr="00755C55">
        <w:rPr>
          <w:rFonts w:ascii="Traditional Arabic" w:hAnsi="Traditional Arabic" w:cs="Traditional Arabic"/>
          <w:sz w:val="28"/>
          <w:szCs w:val="28"/>
        </w:rPr>
        <w:t>(4)</w:t>
      </w:r>
      <w:r w:rsidRPr="00755C55">
        <w:rPr>
          <w:rFonts w:ascii="Traditional Arabic" w:hAnsi="Traditional Arabic" w:cs="Traditional Arabic"/>
          <w:sz w:val="28"/>
          <w:szCs w:val="28"/>
          <w:rtl/>
        </w:rPr>
        <w:t>، 89-112</w:t>
      </w:r>
      <w:r w:rsidRPr="00755C55">
        <w:rPr>
          <w:rFonts w:ascii="Traditional Arabic" w:hAnsi="Traditional Arabic" w:cs="Traditional Arabic"/>
          <w:sz w:val="28"/>
          <w:szCs w:val="28"/>
        </w:rPr>
        <w:t>.</w:t>
      </w:r>
    </w:p>
    <w:p w14:paraId="767D1E38"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سعيد، خالد</w:t>
      </w:r>
      <w:r w:rsidRPr="00755C55">
        <w:rPr>
          <w:rFonts w:ascii="Traditional Arabic" w:hAnsi="Traditional Arabic" w:cs="Traditional Arabic"/>
          <w:sz w:val="28"/>
          <w:szCs w:val="28"/>
        </w:rPr>
        <w:t xml:space="preserve"> (2023). </w:t>
      </w:r>
      <w:r w:rsidRPr="00755C55">
        <w:rPr>
          <w:rStyle w:val="ac"/>
          <w:rFonts w:ascii="Traditional Arabic" w:eastAsiaTheme="majorEastAsia" w:hAnsi="Traditional Arabic" w:cs="Traditional Arabic"/>
          <w:sz w:val="28"/>
          <w:szCs w:val="28"/>
          <w:rtl/>
        </w:rPr>
        <w:t>استكشاف دور ممارسي العلاقات العامة في تعزيز الشفافية والموثوقية في المنظمات غير الربحية في الإمارات العربية المتحدة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دراسات العلاقات العامة والإعلام، 8(2)، 123-145</w:t>
      </w:r>
      <w:r w:rsidRPr="00755C55">
        <w:rPr>
          <w:rFonts w:ascii="Traditional Arabic" w:hAnsi="Traditional Arabic" w:cs="Traditional Arabic"/>
          <w:sz w:val="28"/>
          <w:szCs w:val="28"/>
        </w:rPr>
        <w:t>.</w:t>
      </w:r>
    </w:p>
    <w:p w14:paraId="38FD3DA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 xml:space="preserve">سليمان، نادين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رشيد، عمر (2024). «تنوع الاحتياجات الإعلامية لدى طلاب الجامعات: دراسة استكشافية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التربية والإعلام</w:t>
      </w:r>
      <w:r w:rsidRPr="00755C55">
        <w:rPr>
          <w:rFonts w:ascii="Traditional Arabic" w:hAnsi="Traditional Arabic" w:cs="Traditional Arabic"/>
          <w:sz w:val="28"/>
          <w:szCs w:val="28"/>
          <w:rtl/>
        </w:rPr>
        <w:t>، 4</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67</w:t>
      </w:r>
      <w:r w:rsidRPr="00755C55">
        <w:rPr>
          <w:rFonts w:ascii="Traditional Arabic" w:hAnsi="Traditional Arabic" w:cs="Traditional Arabic"/>
          <w:sz w:val="28"/>
          <w:szCs w:val="28"/>
          <w:rtl/>
        </w:rPr>
        <w:noBreakHyphen/>
        <w:t>90</w:t>
      </w:r>
      <w:r w:rsidRPr="00755C55">
        <w:rPr>
          <w:rFonts w:ascii="Traditional Arabic" w:hAnsi="Traditional Arabic" w:cs="Traditional Arabic"/>
          <w:sz w:val="28"/>
          <w:szCs w:val="28"/>
        </w:rPr>
        <w:t>.</w:t>
      </w:r>
    </w:p>
    <w:p w14:paraId="663344D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الشريف، فاطمة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الحربي، عيسى (2025). «دور نظرية الاستخدامات والإشباع في التسويق الإعلامي: رؤية تحليلية</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التسويق والإعلام</w:t>
      </w:r>
      <w:r w:rsidRPr="00755C55">
        <w:rPr>
          <w:rFonts w:ascii="Traditional Arabic" w:hAnsi="Traditional Arabic" w:cs="Traditional Arabic"/>
          <w:sz w:val="28"/>
          <w:szCs w:val="28"/>
          <w:rtl/>
        </w:rPr>
        <w:t>، 12</w:t>
      </w:r>
      <w:r w:rsidRPr="00755C55">
        <w:rPr>
          <w:rFonts w:ascii="Traditional Arabic" w:hAnsi="Traditional Arabic" w:cs="Traditional Arabic"/>
          <w:sz w:val="28"/>
          <w:szCs w:val="28"/>
        </w:rPr>
        <w:t>(3)</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101</w:t>
      </w:r>
      <w:r w:rsidRPr="00755C55">
        <w:rPr>
          <w:rFonts w:ascii="Traditional Arabic" w:hAnsi="Traditional Arabic" w:cs="Traditional Arabic"/>
          <w:sz w:val="28"/>
          <w:szCs w:val="28"/>
          <w:rtl/>
        </w:rPr>
        <w:noBreakHyphen/>
        <w:t>125</w:t>
      </w:r>
      <w:r w:rsidRPr="00755C55">
        <w:rPr>
          <w:rFonts w:ascii="Traditional Arabic" w:hAnsi="Traditional Arabic" w:cs="Traditional Arabic"/>
          <w:sz w:val="28"/>
          <w:szCs w:val="28"/>
        </w:rPr>
        <w:t>.</w:t>
      </w:r>
    </w:p>
    <w:p w14:paraId="57E52B7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 xml:space="preserve">العامري، خالد </w:t>
      </w:r>
      <w:r w:rsidRPr="00755C55">
        <w:rPr>
          <w:rFonts w:ascii="Traditional Arabic" w:hAnsi="Traditional Arabic" w:cs="Traditional Arabic"/>
          <w:sz w:val="28"/>
          <w:szCs w:val="28"/>
        </w:rPr>
        <w:t xml:space="preserve">&amp; </w:t>
      </w:r>
      <w:r w:rsidRPr="00755C55">
        <w:rPr>
          <w:rFonts w:ascii="Traditional Arabic" w:hAnsi="Traditional Arabic" w:cs="Traditional Arabic"/>
          <w:sz w:val="28"/>
          <w:szCs w:val="28"/>
          <w:rtl/>
        </w:rPr>
        <w:t>المزيني، نورة (2023). «الاحتياجات الإعلامية واختيار المستخدم: دراسة تطبيقية على منصات التواصل الاجتماعي</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دراسات الاتصال والإعلام</w:t>
      </w:r>
      <w:r w:rsidRPr="00755C55">
        <w:rPr>
          <w:rFonts w:ascii="Traditional Arabic" w:hAnsi="Traditional Arabic" w:cs="Traditional Arabic"/>
          <w:sz w:val="28"/>
          <w:szCs w:val="28"/>
          <w:rtl/>
        </w:rPr>
        <w:t>، 5</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48</w:t>
      </w:r>
      <w:r w:rsidRPr="00755C55">
        <w:rPr>
          <w:rFonts w:ascii="Traditional Arabic" w:hAnsi="Traditional Arabic" w:cs="Traditional Arabic"/>
          <w:sz w:val="28"/>
          <w:szCs w:val="28"/>
          <w:rtl/>
        </w:rPr>
        <w:noBreakHyphen/>
        <w:t>72</w:t>
      </w:r>
      <w:r w:rsidRPr="00755C55">
        <w:rPr>
          <w:rFonts w:ascii="Traditional Arabic" w:hAnsi="Traditional Arabic" w:cs="Traditional Arabic"/>
          <w:sz w:val="28"/>
          <w:szCs w:val="28"/>
        </w:rPr>
        <w:t>.</w:t>
      </w:r>
    </w:p>
    <w:p w14:paraId="0DC1975A"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عبد الله بن محمد، س</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العلاقات العامة: نظرية وتطبيقات</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الفكر العربي</w:t>
      </w:r>
      <w:r w:rsidRPr="00755C55">
        <w:rPr>
          <w:rFonts w:ascii="Traditional Arabic" w:hAnsi="Traditional Arabic" w:cs="Traditional Arabic"/>
          <w:sz w:val="28"/>
          <w:szCs w:val="28"/>
        </w:rPr>
        <w:t>.</w:t>
      </w:r>
    </w:p>
    <w:p w14:paraId="56D81BBB" w14:textId="77777777" w:rsidR="0093500A" w:rsidRPr="00755C55" w:rsidRDefault="0093500A" w:rsidP="00755C55">
      <w:pPr>
        <w:pStyle w:val="aa"/>
        <w:numPr>
          <w:ilvl w:val="0"/>
          <w:numId w:val="17"/>
        </w:numPr>
        <w:bidi/>
        <w:spacing w:line="360" w:lineRule="auto"/>
        <w:rPr>
          <w:rFonts w:ascii="Traditional Arabic" w:hAnsi="Traditional Arabic" w:cs="Traditional Arabic"/>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عبد الله، مصطفى</w:t>
      </w:r>
      <w:r w:rsidRPr="00755C55">
        <w:rPr>
          <w:rFonts w:ascii="Traditional Arabic" w:hAnsi="Traditional Arabic" w:cs="Traditional Arabic"/>
          <w:sz w:val="28"/>
          <w:szCs w:val="28"/>
        </w:rPr>
        <w:t xml:space="preserve"> (2024). </w:t>
      </w:r>
      <w:r w:rsidRPr="00755C55">
        <w:rPr>
          <w:rStyle w:val="ac"/>
          <w:rFonts w:ascii="Traditional Arabic" w:eastAsiaTheme="majorEastAsia" w:hAnsi="Traditional Arabic" w:cs="Traditional Arabic"/>
          <w:sz w:val="28"/>
          <w:szCs w:val="28"/>
          <w:rtl/>
        </w:rPr>
        <w:t>تأثير استراتيجيات العلاقات العامة على تعزيز التفاعل المجتمعي في المؤسسات التعليمية في قطر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بحوث الاتصال والإعلام، 11(2)، 101-</w:t>
      </w:r>
      <w:r w:rsidRPr="00755C55">
        <w:rPr>
          <w:rFonts w:ascii="Traditional Arabic" w:hAnsi="Traditional Arabic" w:cs="Traditional Arabic"/>
          <w:rtl/>
        </w:rPr>
        <w:t>123</w:t>
      </w:r>
      <w:r w:rsidRPr="00755C55">
        <w:rPr>
          <w:rFonts w:ascii="Traditional Arabic" w:hAnsi="Traditional Arabic" w:cs="Traditional Arabic"/>
        </w:rPr>
        <w:t>.</w:t>
      </w:r>
    </w:p>
    <w:p w14:paraId="3BACAC13"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العتيبي، فهد</w:t>
      </w:r>
      <w:r w:rsidRPr="00755C55">
        <w:rPr>
          <w:rFonts w:ascii="Traditional Arabic" w:hAnsi="Traditional Arabic" w:cs="Traditional Arabic"/>
          <w:sz w:val="28"/>
          <w:szCs w:val="28"/>
        </w:rPr>
        <w:t xml:space="preserve">. (2020). </w:t>
      </w:r>
      <w:r w:rsidRPr="00755C55">
        <w:rPr>
          <w:rStyle w:val="ab"/>
          <w:rFonts w:ascii="Traditional Arabic" w:eastAsiaTheme="majorEastAsia" w:hAnsi="Traditional Arabic" w:cs="Traditional Arabic"/>
          <w:b w:val="0"/>
          <w:bCs w:val="0"/>
          <w:sz w:val="28"/>
          <w:szCs w:val="28"/>
          <w:rtl/>
        </w:rPr>
        <w:t>مفاهيم الإعاقة وأنواعها</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دراسات في العلوم الإنسانية</w:t>
      </w:r>
      <w:r w:rsidRPr="00755C55">
        <w:rPr>
          <w:rFonts w:ascii="Traditional Arabic" w:hAnsi="Traditional Arabic" w:cs="Traditional Arabic"/>
          <w:sz w:val="28"/>
          <w:szCs w:val="28"/>
        </w:rPr>
        <w:t>.</w:t>
      </w:r>
    </w:p>
    <w:p w14:paraId="6A523841"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العساف، علي</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إدارة المنظمات غير الربحية في البيئة العربية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النشر الجامعي</w:t>
      </w:r>
      <w:r w:rsidRPr="00755C55">
        <w:rPr>
          <w:rFonts w:ascii="Traditional Arabic" w:hAnsi="Traditional Arabic" w:cs="Traditional Arabic"/>
          <w:sz w:val="28"/>
          <w:szCs w:val="28"/>
        </w:rPr>
        <w:t>.</w:t>
      </w:r>
    </w:p>
    <w:p w14:paraId="6F451045"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العنزي، مريم (2023). «وسائل الإعلام كأدوات إشباع: تحليل احتياجات الشباب العربي</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مجلة العلوم الاجتماعية والإنسانية – جامعة الخليج</w:t>
      </w:r>
      <w:r w:rsidRPr="00755C55">
        <w:rPr>
          <w:rFonts w:ascii="Traditional Arabic" w:hAnsi="Traditional Arabic" w:cs="Traditional Arabic"/>
          <w:sz w:val="28"/>
          <w:szCs w:val="28"/>
          <w:rtl/>
        </w:rPr>
        <w:t>، 17</w:t>
      </w:r>
      <w:r w:rsidRPr="00755C55">
        <w:rPr>
          <w:rFonts w:ascii="Traditional Arabic" w:hAnsi="Traditional Arabic" w:cs="Traditional Arabic"/>
          <w:sz w:val="28"/>
          <w:szCs w:val="28"/>
        </w:rPr>
        <w:t>(2)</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133</w:t>
      </w:r>
      <w:r w:rsidRPr="00755C55">
        <w:rPr>
          <w:rFonts w:ascii="Traditional Arabic" w:hAnsi="Traditional Arabic" w:cs="Traditional Arabic"/>
          <w:sz w:val="28"/>
          <w:szCs w:val="28"/>
          <w:rtl/>
        </w:rPr>
        <w:noBreakHyphen/>
        <w:t>156</w:t>
      </w:r>
      <w:r w:rsidRPr="00755C55">
        <w:rPr>
          <w:rFonts w:ascii="Traditional Arabic" w:hAnsi="Traditional Arabic" w:cs="Traditional Arabic"/>
          <w:sz w:val="28"/>
          <w:szCs w:val="28"/>
        </w:rPr>
        <w:t>.</w:t>
      </w:r>
    </w:p>
    <w:p w14:paraId="478E0E2B"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العيسى، نجلاء</w:t>
      </w:r>
      <w:r w:rsidRPr="00755C55">
        <w:rPr>
          <w:rFonts w:ascii="Traditional Arabic" w:hAnsi="Traditional Arabic" w:cs="Traditional Arabic"/>
          <w:sz w:val="28"/>
          <w:szCs w:val="28"/>
        </w:rPr>
        <w:t xml:space="preserve"> (2022). </w:t>
      </w:r>
      <w:r w:rsidRPr="00755C55">
        <w:rPr>
          <w:rStyle w:val="ac"/>
          <w:rFonts w:ascii="Traditional Arabic" w:eastAsiaTheme="majorEastAsia" w:hAnsi="Traditional Arabic" w:cs="Traditional Arabic"/>
          <w:sz w:val="28"/>
          <w:szCs w:val="28"/>
          <w:rtl/>
        </w:rPr>
        <w:t>تحليل استراتيجيات العلاقات العامة في المؤسسات الحكومية في المملكة العربية السعودية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العلوم الإعلامية والسياسية، 14(1)، 45-67</w:t>
      </w:r>
      <w:r w:rsidRPr="00755C55">
        <w:rPr>
          <w:rFonts w:ascii="Traditional Arabic" w:hAnsi="Traditional Arabic" w:cs="Traditional Arabic"/>
          <w:sz w:val="28"/>
          <w:szCs w:val="28"/>
        </w:rPr>
        <w:t>.</w:t>
      </w:r>
    </w:p>
    <w:p w14:paraId="2FC25F10"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العيسى، هلال (2023). «علاقة الوسيلة والمحتوى والاحتياج: قراءة في فرضيات نظرية الاستخدامات والإشباع</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المجلة العربية للاتصال</w:t>
      </w:r>
      <w:r w:rsidRPr="00755C55">
        <w:rPr>
          <w:rFonts w:ascii="Traditional Arabic" w:hAnsi="Traditional Arabic" w:cs="Traditional Arabic"/>
          <w:sz w:val="28"/>
          <w:szCs w:val="28"/>
          <w:rtl/>
        </w:rPr>
        <w:t>، 10</w:t>
      </w:r>
      <w:r w:rsidRPr="00755C55">
        <w:rPr>
          <w:rFonts w:ascii="Traditional Arabic" w:hAnsi="Traditional Arabic" w:cs="Traditional Arabic"/>
          <w:sz w:val="28"/>
          <w:szCs w:val="28"/>
        </w:rPr>
        <w:t>(3)</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22</w:t>
      </w:r>
      <w:r w:rsidRPr="00755C55">
        <w:rPr>
          <w:rFonts w:ascii="Traditional Arabic" w:hAnsi="Traditional Arabic" w:cs="Traditional Arabic"/>
          <w:sz w:val="28"/>
          <w:szCs w:val="28"/>
          <w:rtl/>
        </w:rPr>
        <w:noBreakHyphen/>
        <w:t>45</w:t>
      </w:r>
      <w:r w:rsidRPr="00755C55">
        <w:rPr>
          <w:rFonts w:ascii="Traditional Arabic" w:hAnsi="Traditional Arabic" w:cs="Traditional Arabic"/>
          <w:sz w:val="28"/>
          <w:szCs w:val="28"/>
        </w:rPr>
        <w:t>.</w:t>
      </w:r>
    </w:p>
    <w:p w14:paraId="4EC5C1AD" w14:textId="77777777" w:rsidR="0093500A" w:rsidRPr="00755C55" w:rsidRDefault="0093500A" w:rsidP="00755C55">
      <w:pPr>
        <w:pStyle w:val="aa"/>
        <w:numPr>
          <w:ilvl w:val="0"/>
          <w:numId w:val="17"/>
        </w:numPr>
        <w:bidi/>
        <w:spacing w:line="360" w:lineRule="auto"/>
        <w:rPr>
          <w:rFonts w:ascii="Traditional Arabic" w:hAnsi="Traditional Arabic" w:cs="Traditional Arabic"/>
          <w:sz w:val="28"/>
          <w:szCs w:val="28"/>
        </w:rPr>
      </w:pP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قاسم، عماد</w:t>
      </w:r>
      <w:r w:rsidRPr="00755C55">
        <w:rPr>
          <w:rFonts w:ascii="Traditional Arabic" w:hAnsi="Traditional Arabic" w:cs="Traditional Arabic"/>
          <w:sz w:val="28"/>
          <w:szCs w:val="28"/>
        </w:rPr>
        <w:t xml:space="preserve"> (2021). </w:t>
      </w:r>
      <w:r w:rsidRPr="00755C55">
        <w:rPr>
          <w:rStyle w:val="ac"/>
          <w:rFonts w:ascii="Traditional Arabic" w:eastAsiaTheme="majorEastAsia" w:hAnsi="Traditional Arabic" w:cs="Traditional Arabic"/>
          <w:sz w:val="28"/>
          <w:szCs w:val="28"/>
          <w:rtl/>
        </w:rPr>
        <w:t>تقييم فعالية استراتيجيات العلاقات العامة في التعامل مع الأزمات في المنظمات الخاصة في مصر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مجلة البحوث الإعلامية والإدارية، 19(3)، 78-102</w:t>
      </w:r>
      <w:r w:rsidRPr="00755C55">
        <w:rPr>
          <w:rFonts w:ascii="Traditional Arabic" w:hAnsi="Traditional Arabic" w:cs="Traditional Arabic"/>
          <w:sz w:val="28"/>
          <w:szCs w:val="28"/>
        </w:rPr>
        <w:t>.</w:t>
      </w:r>
    </w:p>
    <w:p w14:paraId="13A3F406"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كوهن، جون</w:t>
      </w:r>
      <w:r w:rsidRPr="00755C55">
        <w:rPr>
          <w:rFonts w:ascii="Traditional Arabic" w:hAnsi="Traditional Arabic" w:cs="Traditional Arabic"/>
          <w:sz w:val="28"/>
          <w:szCs w:val="28"/>
        </w:rPr>
        <w:t xml:space="preserve">. (2021). </w:t>
      </w:r>
      <w:r w:rsidRPr="00755C55">
        <w:rPr>
          <w:rStyle w:val="ab"/>
          <w:rFonts w:ascii="Traditional Arabic" w:eastAsiaTheme="majorEastAsia" w:hAnsi="Traditional Arabic" w:cs="Traditional Arabic"/>
          <w:b w:val="0"/>
          <w:bCs w:val="0"/>
          <w:sz w:val="28"/>
          <w:szCs w:val="28"/>
          <w:rtl/>
        </w:rPr>
        <w:t>استراتيجيات التأثير في الجمهور</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المعارف</w:t>
      </w:r>
      <w:r w:rsidRPr="00755C55">
        <w:rPr>
          <w:rFonts w:ascii="Traditional Arabic" w:hAnsi="Traditional Arabic" w:cs="Traditional Arabic"/>
          <w:sz w:val="28"/>
          <w:szCs w:val="28"/>
        </w:rPr>
        <w:t>.</w:t>
      </w:r>
    </w:p>
    <w:p w14:paraId="13D54C6B"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محمود، علي</w:t>
      </w:r>
      <w:r w:rsidRPr="00755C55">
        <w:rPr>
          <w:rFonts w:ascii="Traditional Arabic" w:hAnsi="Traditional Arabic" w:cs="Traditional Arabic"/>
          <w:sz w:val="28"/>
          <w:szCs w:val="28"/>
        </w:rPr>
        <w:t xml:space="preserve">. (2022). </w:t>
      </w:r>
      <w:r w:rsidRPr="00755C55">
        <w:rPr>
          <w:rStyle w:val="ab"/>
          <w:rFonts w:ascii="Traditional Arabic" w:eastAsiaTheme="majorEastAsia" w:hAnsi="Traditional Arabic" w:cs="Traditional Arabic"/>
          <w:b w:val="0"/>
          <w:bCs w:val="0"/>
          <w:sz w:val="28"/>
          <w:szCs w:val="28"/>
          <w:rtl/>
        </w:rPr>
        <w:t>التواصل الفعّال في المنظمات</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دار العلم</w:t>
      </w:r>
      <w:r w:rsidRPr="00755C55">
        <w:rPr>
          <w:rFonts w:ascii="Traditional Arabic" w:hAnsi="Traditional Arabic" w:cs="Traditional Arabic"/>
          <w:sz w:val="28"/>
          <w:szCs w:val="28"/>
        </w:rPr>
        <w:t>.</w:t>
      </w:r>
    </w:p>
    <w:p w14:paraId="78E16E39" w14:textId="77777777" w:rsidR="0093500A" w:rsidRPr="00755C55" w:rsidRDefault="0093500A" w:rsidP="00755C55">
      <w:pPr>
        <w:pStyle w:val="aa"/>
        <w:numPr>
          <w:ilvl w:val="0"/>
          <w:numId w:val="17"/>
        </w:numPr>
        <w:bidi/>
        <w:spacing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lastRenderedPageBreak/>
        <w:t>النجار، سامي (2022). «الفعل الإعلامي: الجمهور بين الاستخدام والاختيار</w:t>
      </w:r>
      <w:r w:rsidRPr="00755C55">
        <w:rPr>
          <w:rFonts w:ascii="Traditional Arabic" w:hAnsi="Traditional Arabic" w:cs="Traditional Arabic"/>
          <w:sz w:val="28"/>
          <w:szCs w:val="28"/>
        </w:rPr>
        <w:t xml:space="preserve">». </w:t>
      </w:r>
      <w:r w:rsidRPr="00755C55">
        <w:rPr>
          <w:rStyle w:val="ac"/>
          <w:rFonts w:ascii="Traditional Arabic" w:eastAsiaTheme="majorEastAsia" w:hAnsi="Traditional Arabic" w:cs="Traditional Arabic"/>
          <w:sz w:val="28"/>
          <w:szCs w:val="28"/>
          <w:rtl/>
        </w:rPr>
        <w:t>الدراسات الإعلامية المعاصرة</w:t>
      </w:r>
      <w:r w:rsidRPr="00755C55">
        <w:rPr>
          <w:rFonts w:ascii="Traditional Arabic" w:hAnsi="Traditional Arabic" w:cs="Traditional Arabic"/>
          <w:sz w:val="28"/>
          <w:szCs w:val="28"/>
          <w:rtl/>
        </w:rPr>
        <w:t>، 3</w:t>
      </w:r>
      <w:r w:rsidRPr="00755C55">
        <w:rPr>
          <w:rFonts w:ascii="Traditional Arabic" w:hAnsi="Traditional Arabic" w:cs="Traditional Arabic"/>
          <w:sz w:val="28"/>
          <w:szCs w:val="28"/>
        </w:rPr>
        <w:t>(1)</w:t>
      </w:r>
      <w:r w:rsidRPr="00755C55">
        <w:rPr>
          <w:rFonts w:ascii="Traditional Arabic" w:hAnsi="Traditional Arabic" w:cs="Traditional Arabic"/>
          <w:sz w:val="28"/>
          <w:szCs w:val="28"/>
          <w:rtl/>
        </w:rPr>
        <w:t>، ص</w:t>
      </w:r>
      <w:r w:rsidRPr="00755C55">
        <w:rPr>
          <w:rFonts w:hint="cs"/>
          <w:sz w:val="28"/>
          <w:szCs w:val="28"/>
          <w:rtl/>
        </w:rPr>
        <w:t> </w:t>
      </w:r>
      <w:r w:rsidRPr="00755C55">
        <w:rPr>
          <w:rFonts w:ascii="Traditional Arabic" w:hAnsi="Traditional Arabic" w:cs="Traditional Arabic"/>
          <w:sz w:val="28"/>
          <w:szCs w:val="28"/>
          <w:rtl/>
        </w:rPr>
        <w:t>29</w:t>
      </w:r>
      <w:r w:rsidRPr="00755C55">
        <w:rPr>
          <w:rFonts w:ascii="Traditional Arabic" w:hAnsi="Traditional Arabic" w:cs="Traditional Arabic"/>
          <w:sz w:val="28"/>
          <w:szCs w:val="28"/>
          <w:rtl/>
        </w:rPr>
        <w:noBreakHyphen/>
        <w:t>50</w:t>
      </w:r>
      <w:r w:rsidRPr="00755C55">
        <w:rPr>
          <w:rFonts w:ascii="Traditional Arabic" w:hAnsi="Traditional Arabic" w:cs="Traditional Arabic"/>
          <w:sz w:val="28"/>
          <w:szCs w:val="28"/>
        </w:rPr>
        <w:t>.</w:t>
      </w:r>
    </w:p>
    <w:p w14:paraId="7B4E7A3D" w14:textId="77777777" w:rsidR="0093500A" w:rsidRPr="00755C55" w:rsidRDefault="0093500A" w:rsidP="00755C55">
      <w:pPr>
        <w:pStyle w:val="aa"/>
        <w:numPr>
          <w:ilvl w:val="0"/>
          <w:numId w:val="17"/>
        </w:numPr>
        <w:bidi/>
        <w:spacing w:after="0" w:afterAutospacing="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الهيئة الدولية للتنمية</w:t>
      </w:r>
      <w:r w:rsidRPr="00755C55">
        <w:rPr>
          <w:rFonts w:ascii="Traditional Arabic" w:hAnsi="Traditional Arabic" w:cs="Traditional Arabic"/>
          <w:sz w:val="28"/>
          <w:szCs w:val="28"/>
        </w:rPr>
        <w:t xml:space="preserve">. (2022). </w:t>
      </w:r>
      <w:r w:rsidRPr="00755C55">
        <w:rPr>
          <w:rStyle w:val="ab"/>
          <w:rFonts w:ascii="Traditional Arabic" w:eastAsiaTheme="majorEastAsia" w:hAnsi="Traditional Arabic" w:cs="Traditional Arabic"/>
          <w:b w:val="0"/>
          <w:bCs w:val="0"/>
          <w:sz w:val="28"/>
          <w:szCs w:val="28"/>
          <w:rtl/>
        </w:rPr>
        <w:t>المنظمات غير الربحية: نماذج وواقع في المنطقة العربية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مركز الدراسات الاقتصادية</w:t>
      </w:r>
      <w:r w:rsidRPr="00755C55">
        <w:rPr>
          <w:rFonts w:ascii="Traditional Arabic" w:hAnsi="Traditional Arabic" w:cs="Traditional Arabic"/>
          <w:sz w:val="28"/>
          <w:szCs w:val="28"/>
        </w:rPr>
        <w:t>.</w:t>
      </w:r>
    </w:p>
    <w:p w14:paraId="0CB467FB" w14:textId="77777777" w:rsidR="0093500A" w:rsidRPr="00755C55" w:rsidRDefault="0093500A" w:rsidP="00755C55">
      <w:pPr>
        <w:pStyle w:val="a6"/>
        <w:numPr>
          <w:ilvl w:val="0"/>
          <w:numId w:val="17"/>
        </w:numPr>
        <w:spacing w:after="0" w:line="360" w:lineRule="auto"/>
        <w:jc w:val="both"/>
        <w:rPr>
          <w:rFonts w:ascii="Traditional Arabic" w:hAnsi="Traditional Arabic" w:cs="Traditional Arabic"/>
          <w:sz w:val="28"/>
          <w:szCs w:val="28"/>
        </w:rPr>
      </w:pPr>
      <w:r w:rsidRPr="00755C55">
        <w:rPr>
          <w:rFonts w:ascii="Traditional Arabic" w:hAnsi="Traditional Arabic" w:cs="Traditional Arabic"/>
          <w:sz w:val="28"/>
          <w:szCs w:val="28"/>
          <w:rtl/>
        </w:rPr>
        <w:t>الهيئة العامة للإحصاء</w:t>
      </w:r>
      <w:r w:rsidRPr="00755C55">
        <w:rPr>
          <w:rFonts w:ascii="Traditional Arabic" w:hAnsi="Traditional Arabic" w:cs="Traditional Arabic"/>
          <w:sz w:val="28"/>
          <w:szCs w:val="28"/>
        </w:rPr>
        <w:t xml:space="preserve">. (2022). </w:t>
      </w:r>
      <w:r w:rsidRPr="00755C55">
        <w:rPr>
          <w:rFonts w:ascii="Traditional Arabic" w:hAnsi="Traditional Arabic" w:cs="Traditional Arabic"/>
          <w:i/>
          <w:iCs/>
          <w:sz w:val="28"/>
          <w:szCs w:val="28"/>
          <w:rtl/>
        </w:rPr>
        <w:t>إحصائيات الإعاقة في المملكة العربية السعودية</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المملكة العربية السعودية</w:t>
      </w:r>
      <w:r w:rsidRPr="00755C55">
        <w:rPr>
          <w:rFonts w:ascii="Traditional Arabic" w:hAnsi="Traditional Arabic" w:cs="Traditional Arabic"/>
          <w:sz w:val="28"/>
          <w:szCs w:val="28"/>
        </w:rPr>
        <w:t>.</w:t>
      </w:r>
    </w:p>
    <w:p w14:paraId="6AC0CB7F" w14:textId="77777777" w:rsidR="000E2B68" w:rsidRPr="00755C55" w:rsidRDefault="000E2B68" w:rsidP="00755C55">
      <w:pPr>
        <w:pStyle w:val="aa"/>
        <w:bidi/>
        <w:spacing w:line="360" w:lineRule="auto"/>
        <w:ind w:left="360"/>
        <w:rPr>
          <w:rFonts w:ascii="Traditional Arabic" w:hAnsi="Traditional Arabic" w:cs="Traditional Arabic"/>
          <w:sz w:val="28"/>
          <w:szCs w:val="28"/>
        </w:rPr>
      </w:pPr>
    </w:p>
    <w:p w14:paraId="4907C9AF" w14:textId="39559987" w:rsidR="00164292" w:rsidRPr="00755C55" w:rsidRDefault="00EE32B0" w:rsidP="00755C55">
      <w:pPr>
        <w:spacing w:after="0" w:line="360" w:lineRule="auto"/>
        <w:ind w:left="360"/>
        <w:rPr>
          <w:rFonts w:ascii="Traditional Arabic" w:hAnsi="Traditional Arabic" w:cs="Traditional Arabic"/>
          <w:b/>
          <w:bCs/>
          <w:sz w:val="28"/>
          <w:szCs w:val="28"/>
          <w:rtl/>
        </w:rPr>
      </w:pPr>
      <w:r w:rsidRPr="00755C55">
        <w:rPr>
          <w:rFonts w:ascii="Traditional Arabic" w:hAnsi="Traditional Arabic" w:cs="Traditional Arabic"/>
          <w:b/>
          <w:bCs/>
          <w:sz w:val="28"/>
          <w:szCs w:val="28"/>
          <w:rtl/>
        </w:rPr>
        <w:t>ب-المراجع الأجنبية:</w:t>
      </w:r>
    </w:p>
    <w:p w14:paraId="36F732C9" w14:textId="77777777" w:rsidR="0093500A" w:rsidRPr="00755C55" w:rsidRDefault="0093500A" w:rsidP="00755C55">
      <w:pPr>
        <w:bidi w:val="0"/>
        <w:spacing w:line="360" w:lineRule="auto"/>
        <w:ind w:left="720"/>
        <w:jc w:val="both"/>
        <w:rPr>
          <w:rFonts w:ascii="Traditional Arabic" w:hAnsi="Traditional Arabic" w:cs="Traditional Arabic"/>
          <w:sz w:val="24"/>
          <w:szCs w:val="24"/>
        </w:rPr>
      </w:pPr>
    </w:p>
    <w:p w14:paraId="446413F3" w14:textId="77777777" w:rsidR="0093500A" w:rsidRPr="00755C55" w:rsidRDefault="0093500A" w:rsidP="00755C55">
      <w:pPr>
        <w:bidi w:val="0"/>
        <w:spacing w:line="360" w:lineRule="auto"/>
        <w:jc w:val="both"/>
        <w:rPr>
          <w:rFonts w:ascii="Traditional Arabic" w:hAnsi="Traditional Arabic" w:cs="Traditional Arabic"/>
          <w:sz w:val="24"/>
          <w:szCs w:val="24"/>
          <w:rtl/>
        </w:rPr>
      </w:pPr>
    </w:p>
    <w:p w14:paraId="4E5E1D54"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Johnson, Henry (2022). </w:t>
      </w:r>
      <w:r w:rsidRPr="00755C55">
        <w:rPr>
          <w:rStyle w:val="ac"/>
          <w:rFonts w:ascii="Traditional Arabic" w:eastAsiaTheme="majorEastAsia" w:hAnsi="Traditional Arabic" w:cs="Traditional Arabic"/>
        </w:rPr>
        <w:t>Communicating with Patients with Disability: Perspectives and Strategies</w:t>
      </w:r>
      <w:r w:rsidRPr="00755C55">
        <w:rPr>
          <w:rFonts w:ascii="Traditional Arabic" w:hAnsi="Traditional Arabic" w:cs="Traditional Arabic"/>
        </w:rPr>
        <w:t>.</w:t>
      </w:r>
    </w:p>
    <w:p w14:paraId="0B98075F"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proofErr w:type="spellStart"/>
      <w:r w:rsidRPr="00755C55">
        <w:rPr>
          <w:rFonts w:ascii="Traditional Arabic" w:hAnsi="Traditional Arabic" w:cs="Traditional Arabic"/>
          <w:sz w:val="24"/>
          <w:szCs w:val="24"/>
        </w:rPr>
        <w:t>L’Etang</w:t>
      </w:r>
      <w:proofErr w:type="spellEnd"/>
      <w:r w:rsidRPr="00755C55">
        <w:rPr>
          <w:rFonts w:ascii="Traditional Arabic" w:hAnsi="Traditional Arabic" w:cs="Traditional Arabic"/>
          <w:sz w:val="24"/>
          <w:szCs w:val="24"/>
        </w:rPr>
        <w:t xml:space="preserve">, J., &amp; </w:t>
      </w:r>
      <w:proofErr w:type="spellStart"/>
      <w:r w:rsidRPr="00755C55">
        <w:rPr>
          <w:rFonts w:ascii="Traditional Arabic" w:hAnsi="Traditional Arabic" w:cs="Traditional Arabic"/>
          <w:sz w:val="24"/>
          <w:szCs w:val="24"/>
        </w:rPr>
        <w:t>Pieczka</w:t>
      </w:r>
      <w:proofErr w:type="spellEnd"/>
      <w:r w:rsidRPr="00755C55">
        <w:rPr>
          <w:rFonts w:ascii="Traditional Arabic" w:hAnsi="Traditional Arabic" w:cs="Traditional Arabic"/>
          <w:sz w:val="24"/>
          <w:szCs w:val="24"/>
        </w:rPr>
        <w:t xml:space="preserve">, M. (2019). Contingency Theory in Public Relations: Adapting Communication Strategies. </w:t>
      </w:r>
      <w:r w:rsidRPr="00755C55">
        <w:rPr>
          <w:rFonts w:ascii="Traditional Arabic" w:hAnsi="Traditional Arabic" w:cs="Traditional Arabic"/>
          <w:i/>
          <w:iCs/>
          <w:sz w:val="24"/>
          <w:szCs w:val="24"/>
        </w:rPr>
        <w:t>Public Relations Review</w:t>
      </w:r>
      <w:r w:rsidRPr="00755C55">
        <w:rPr>
          <w:rFonts w:ascii="Traditional Arabic" w:hAnsi="Traditional Arabic" w:cs="Traditional Arabic"/>
          <w:sz w:val="24"/>
          <w:szCs w:val="24"/>
        </w:rPr>
        <w:t>, 45(2), 230-240.</w:t>
      </w:r>
    </w:p>
    <w:p w14:paraId="625F718B"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Mackey, L., &amp; Allam, S. (2021). Communication Access for People with Disabilities: A Barrier-Free Approach. </w:t>
      </w:r>
      <w:r w:rsidRPr="00755C55">
        <w:rPr>
          <w:rFonts w:ascii="Traditional Arabic" w:hAnsi="Traditional Arabic" w:cs="Traditional Arabic"/>
          <w:i/>
          <w:iCs/>
          <w:sz w:val="24"/>
          <w:szCs w:val="24"/>
        </w:rPr>
        <w:t>Journal of Disability Policy Studies</w:t>
      </w:r>
      <w:r w:rsidRPr="00755C55">
        <w:rPr>
          <w:rFonts w:ascii="Traditional Arabic" w:hAnsi="Traditional Arabic" w:cs="Traditional Arabic"/>
          <w:sz w:val="24"/>
          <w:szCs w:val="24"/>
        </w:rPr>
        <w:t>.</w:t>
      </w:r>
    </w:p>
    <w:p w14:paraId="0293DDE2"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Robinson, Steven (2019). </w:t>
      </w:r>
      <w:r w:rsidRPr="00755C55">
        <w:rPr>
          <w:rStyle w:val="ac"/>
          <w:rFonts w:ascii="Traditional Arabic" w:eastAsiaTheme="majorEastAsia" w:hAnsi="Traditional Arabic" w:cs="Traditional Arabic"/>
        </w:rPr>
        <w:t>Exploring Communication Barriers in Non-Profit Organizations for People with Disabilities</w:t>
      </w:r>
      <w:r w:rsidRPr="00755C55">
        <w:rPr>
          <w:rFonts w:ascii="Traditional Arabic" w:hAnsi="Traditional Arabic" w:cs="Traditional Arabic"/>
        </w:rPr>
        <w:t>.</w:t>
      </w:r>
    </w:p>
    <w:p w14:paraId="7DB3C84B"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t xml:space="preserve">Smith, J., &amp; Willis, R. (2021). Best Practices for Communicating with People with Disabilities. </w:t>
      </w:r>
      <w:r w:rsidRPr="00755C55">
        <w:rPr>
          <w:rFonts w:ascii="Traditional Arabic" w:hAnsi="Traditional Arabic" w:cs="Traditional Arabic"/>
          <w:i/>
          <w:iCs/>
          <w:sz w:val="24"/>
          <w:szCs w:val="24"/>
        </w:rPr>
        <w:t>Communication Research Reports</w:t>
      </w:r>
      <w:r w:rsidRPr="00755C55">
        <w:rPr>
          <w:rFonts w:ascii="Traditional Arabic" w:hAnsi="Traditional Arabic" w:cs="Traditional Arabic"/>
          <w:sz w:val="24"/>
          <w:szCs w:val="24"/>
        </w:rPr>
        <w:t>.</w:t>
      </w:r>
    </w:p>
    <w:p w14:paraId="7517D0FE"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Smith, John &amp; Willis, Richard (2021). </w:t>
      </w:r>
      <w:r w:rsidRPr="00755C55">
        <w:rPr>
          <w:rStyle w:val="ac"/>
          <w:rFonts w:ascii="Traditional Arabic" w:eastAsiaTheme="majorEastAsia" w:hAnsi="Traditional Arabic" w:cs="Traditional Arabic"/>
        </w:rPr>
        <w:t>A Study on the Impact of Public Relations Strategies on Awareness of Mental Health Issues in Non</w:t>
      </w:r>
      <w:r w:rsidRPr="00755C55">
        <w:rPr>
          <w:rStyle w:val="ac"/>
          <w:rFonts w:ascii="Traditional Arabic" w:eastAsiaTheme="majorEastAsia" w:hAnsi="Traditional Arabic" w:cs="Traditional Arabic"/>
        </w:rPr>
        <w:noBreakHyphen/>
        <w:t>Profit Organization</w:t>
      </w:r>
      <w:r w:rsidRPr="00755C55">
        <w:rPr>
          <w:rFonts w:ascii="Traditional Arabic" w:hAnsi="Traditional Arabic" w:cs="Traditional Arabic"/>
        </w:rPr>
        <w:t>.</w:t>
      </w:r>
    </w:p>
    <w:p w14:paraId="2DB998D6" w14:textId="77777777" w:rsidR="0093500A" w:rsidRPr="00755C55" w:rsidRDefault="0093500A" w:rsidP="00755C55">
      <w:pPr>
        <w:pStyle w:val="a6"/>
        <w:numPr>
          <w:ilvl w:val="0"/>
          <w:numId w:val="16"/>
        </w:numPr>
        <w:bidi w:val="0"/>
        <w:spacing w:line="360" w:lineRule="auto"/>
        <w:jc w:val="both"/>
        <w:rPr>
          <w:rFonts w:ascii="Traditional Arabic" w:hAnsi="Traditional Arabic" w:cs="Traditional Arabic"/>
          <w:sz w:val="24"/>
          <w:szCs w:val="24"/>
        </w:rPr>
      </w:pPr>
      <w:r w:rsidRPr="00755C55">
        <w:rPr>
          <w:rFonts w:ascii="Traditional Arabic" w:hAnsi="Traditional Arabic" w:cs="Traditional Arabic"/>
          <w:sz w:val="24"/>
          <w:szCs w:val="24"/>
        </w:rPr>
        <w:lastRenderedPageBreak/>
        <w:t xml:space="preserve">Stevenson, A., &amp; Kalia, P. (2020). Inclusive Communication in Non-Profit Organizations. </w:t>
      </w:r>
      <w:r w:rsidRPr="00755C55">
        <w:rPr>
          <w:rFonts w:ascii="Traditional Arabic" w:hAnsi="Traditional Arabic" w:cs="Traditional Arabic"/>
          <w:i/>
          <w:iCs/>
          <w:sz w:val="24"/>
          <w:szCs w:val="24"/>
        </w:rPr>
        <w:t>Journal of Non-Profit Management</w:t>
      </w:r>
      <w:r w:rsidRPr="00755C55">
        <w:rPr>
          <w:rFonts w:ascii="Traditional Arabic" w:hAnsi="Traditional Arabic" w:cs="Traditional Arabic"/>
          <w:sz w:val="24"/>
          <w:szCs w:val="24"/>
        </w:rPr>
        <w:t>.</w:t>
      </w:r>
    </w:p>
    <w:p w14:paraId="44290742"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Thomas, Linda (2020). </w:t>
      </w:r>
      <w:r w:rsidRPr="00755C55">
        <w:rPr>
          <w:rStyle w:val="ac"/>
          <w:rFonts w:ascii="Traditional Arabic" w:eastAsiaTheme="majorEastAsia" w:hAnsi="Traditional Arabic" w:cs="Traditional Arabic"/>
        </w:rPr>
        <w:t>Social media and disability advocacy organizations: caught in the double-bind</w:t>
      </w:r>
      <w:r w:rsidRPr="00755C55">
        <w:rPr>
          <w:rFonts w:ascii="Traditional Arabic" w:hAnsi="Traditional Arabic" w:cs="Traditional Arabic"/>
        </w:rPr>
        <w:t>.</w:t>
      </w:r>
    </w:p>
    <w:p w14:paraId="75084DAF" w14:textId="77777777" w:rsidR="0093500A" w:rsidRPr="00755C55" w:rsidRDefault="0093500A" w:rsidP="00755C55">
      <w:pPr>
        <w:pStyle w:val="aa"/>
        <w:numPr>
          <w:ilvl w:val="0"/>
          <w:numId w:val="16"/>
        </w:numPr>
        <w:spacing w:line="360" w:lineRule="auto"/>
        <w:jc w:val="both"/>
        <w:rPr>
          <w:rFonts w:ascii="Traditional Arabic" w:hAnsi="Traditional Arabic" w:cs="Traditional Arabic"/>
        </w:rPr>
      </w:pPr>
      <w:r w:rsidRPr="00755C55">
        <w:rPr>
          <w:rFonts w:ascii="Traditional Arabic" w:hAnsi="Traditional Arabic" w:cs="Traditional Arabic"/>
        </w:rPr>
        <w:t xml:space="preserve">Williams, Thomas &amp; Green, David (2023). </w:t>
      </w:r>
      <w:r w:rsidRPr="00755C55">
        <w:rPr>
          <w:rStyle w:val="ac"/>
          <w:rFonts w:ascii="Traditional Arabic" w:eastAsiaTheme="majorEastAsia" w:hAnsi="Traditional Arabic" w:cs="Traditional Arabic"/>
        </w:rPr>
        <w:t>Social Media Communication Strategies in Disability Awareness Campaigns</w:t>
      </w:r>
      <w:r w:rsidRPr="00755C55">
        <w:rPr>
          <w:rFonts w:ascii="Traditional Arabic" w:hAnsi="Traditional Arabic" w:cs="Traditional Arabic"/>
        </w:rPr>
        <w:t>.</w:t>
      </w:r>
    </w:p>
    <w:sectPr w:rsidR="0093500A" w:rsidRPr="00755C55" w:rsidSect="00843F38">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240EF" w14:textId="77777777" w:rsidR="0072249F" w:rsidRDefault="0072249F" w:rsidP="00512FEE">
      <w:pPr>
        <w:spacing w:after="0" w:line="240" w:lineRule="auto"/>
      </w:pPr>
      <w:r>
        <w:separator/>
      </w:r>
    </w:p>
  </w:endnote>
  <w:endnote w:type="continuationSeparator" w:id="0">
    <w:p w14:paraId="5958DE80" w14:textId="77777777" w:rsidR="0072249F" w:rsidRDefault="0072249F" w:rsidP="00512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9580815"/>
      <w:docPartObj>
        <w:docPartGallery w:val="Page Numbers (Bottom of Page)"/>
        <w:docPartUnique/>
      </w:docPartObj>
    </w:sdtPr>
    <w:sdtContent>
      <w:p w14:paraId="6B5EB619" w14:textId="5A9BE0E2" w:rsidR="00512FEE" w:rsidRDefault="00512FEE">
        <w:pPr>
          <w:pStyle w:val="ae"/>
          <w:jc w:val="center"/>
        </w:pPr>
        <w:r>
          <w:fldChar w:fldCharType="begin"/>
        </w:r>
        <w:r>
          <w:instrText>PAGE   \* MERGEFORMAT</w:instrText>
        </w:r>
        <w:r>
          <w:fldChar w:fldCharType="separate"/>
        </w:r>
        <w:r w:rsidR="00B53A99" w:rsidRPr="00B53A99">
          <w:rPr>
            <w:noProof/>
            <w:rtl/>
            <w:lang w:val="ar-SA"/>
          </w:rPr>
          <w:t>22</w:t>
        </w:r>
        <w:r>
          <w:fldChar w:fldCharType="end"/>
        </w:r>
      </w:p>
    </w:sdtContent>
  </w:sdt>
  <w:p w14:paraId="1799D15A" w14:textId="77777777" w:rsidR="00512FEE" w:rsidRDefault="00512FE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BA3ED" w14:textId="77777777" w:rsidR="0072249F" w:rsidRDefault="0072249F" w:rsidP="00512FEE">
      <w:pPr>
        <w:spacing w:after="0" w:line="240" w:lineRule="auto"/>
      </w:pPr>
      <w:r>
        <w:separator/>
      </w:r>
    </w:p>
  </w:footnote>
  <w:footnote w:type="continuationSeparator" w:id="0">
    <w:p w14:paraId="33CFA4B6" w14:textId="77777777" w:rsidR="0072249F" w:rsidRDefault="0072249F" w:rsidP="00512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1BC9"/>
    <w:multiLevelType w:val="multilevel"/>
    <w:tmpl w:val="5C5E0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D41AB"/>
    <w:multiLevelType w:val="multilevel"/>
    <w:tmpl w:val="E9A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0D88"/>
    <w:multiLevelType w:val="multilevel"/>
    <w:tmpl w:val="AEB4B9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A388B"/>
    <w:multiLevelType w:val="multilevel"/>
    <w:tmpl w:val="F218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01C0B"/>
    <w:multiLevelType w:val="multilevel"/>
    <w:tmpl w:val="2DB278C8"/>
    <w:lvl w:ilvl="0">
      <w:start w:val="1"/>
      <w:numFmt w:val="decimal"/>
      <w:lvlText w:val="%1."/>
      <w:lvlJc w:val="left"/>
      <w:pPr>
        <w:tabs>
          <w:tab w:val="num" w:pos="720"/>
        </w:tabs>
        <w:ind w:left="720" w:hanging="360"/>
      </w:pPr>
    </w:lvl>
    <w:lvl w:ilvl="1">
      <w:start w:val="1"/>
      <w:numFmt w:val="bullet"/>
      <w:lvlText w:val="o"/>
      <w:lvlJc w:val="left"/>
      <w:pPr>
        <w:tabs>
          <w:tab w:val="num" w:pos="4329"/>
        </w:tabs>
        <w:ind w:left="4329"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D63CB2"/>
    <w:multiLevelType w:val="hybridMultilevel"/>
    <w:tmpl w:val="145E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3010FE"/>
    <w:multiLevelType w:val="multilevel"/>
    <w:tmpl w:val="4994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A936D4"/>
    <w:multiLevelType w:val="multilevel"/>
    <w:tmpl w:val="38DE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1E6EB3"/>
    <w:multiLevelType w:val="multilevel"/>
    <w:tmpl w:val="4762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52C2D"/>
    <w:multiLevelType w:val="multilevel"/>
    <w:tmpl w:val="F8625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885041"/>
    <w:multiLevelType w:val="hybridMultilevel"/>
    <w:tmpl w:val="3E8A8906"/>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4A4B5DBF"/>
    <w:multiLevelType w:val="multilevel"/>
    <w:tmpl w:val="47DE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1249EF"/>
    <w:multiLevelType w:val="hybridMultilevel"/>
    <w:tmpl w:val="27C0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9E2CDE"/>
    <w:multiLevelType w:val="multilevel"/>
    <w:tmpl w:val="E1C0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B7B7E"/>
    <w:multiLevelType w:val="multilevel"/>
    <w:tmpl w:val="E6AC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F92F05"/>
    <w:multiLevelType w:val="multilevel"/>
    <w:tmpl w:val="4050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380824"/>
    <w:multiLevelType w:val="multilevel"/>
    <w:tmpl w:val="1906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5D1456"/>
    <w:multiLevelType w:val="hybridMultilevel"/>
    <w:tmpl w:val="AA006EC6"/>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9C592B"/>
    <w:multiLevelType w:val="hybridMultilevel"/>
    <w:tmpl w:val="08528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C1527E"/>
    <w:multiLevelType w:val="hybridMultilevel"/>
    <w:tmpl w:val="EA927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F64D80"/>
    <w:multiLevelType w:val="multilevel"/>
    <w:tmpl w:val="CA5E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7850FB"/>
    <w:multiLevelType w:val="multilevel"/>
    <w:tmpl w:val="080A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A61318"/>
    <w:multiLevelType w:val="multilevel"/>
    <w:tmpl w:val="664C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8166BB"/>
    <w:multiLevelType w:val="multilevel"/>
    <w:tmpl w:val="AAF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5951FB"/>
    <w:multiLevelType w:val="hybridMultilevel"/>
    <w:tmpl w:val="C19C1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F9132F"/>
    <w:multiLevelType w:val="hybridMultilevel"/>
    <w:tmpl w:val="3604A6C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7"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7728549">
    <w:abstractNumId w:val="14"/>
  </w:num>
  <w:num w:numId="2" w16cid:durableId="619654757">
    <w:abstractNumId w:val="6"/>
  </w:num>
  <w:num w:numId="3" w16cid:durableId="1788162149">
    <w:abstractNumId w:val="21"/>
  </w:num>
  <w:num w:numId="4" w16cid:durableId="178813861">
    <w:abstractNumId w:val="23"/>
  </w:num>
  <w:num w:numId="5" w16cid:durableId="1082681830">
    <w:abstractNumId w:val="4"/>
  </w:num>
  <w:num w:numId="6" w16cid:durableId="1594237510">
    <w:abstractNumId w:val="16"/>
  </w:num>
  <w:num w:numId="7" w16cid:durableId="1395928187">
    <w:abstractNumId w:val="1"/>
  </w:num>
  <w:num w:numId="8" w16cid:durableId="1280381390">
    <w:abstractNumId w:val="3"/>
  </w:num>
  <w:num w:numId="9" w16cid:durableId="1805733521">
    <w:abstractNumId w:val="20"/>
  </w:num>
  <w:num w:numId="10" w16cid:durableId="1771395110">
    <w:abstractNumId w:val="12"/>
  </w:num>
  <w:num w:numId="11" w16cid:durableId="1379012983">
    <w:abstractNumId w:val="22"/>
  </w:num>
  <w:num w:numId="12" w16cid:durableId="1792701285">
    <w:abstractNumId w:val="17"/>
  </w:num>
  <w:num w:numId="13" w16cid:durableId="1077745484">
    <w:abstractNumId w:val="0"/>
  </w:num>
  <w:num w:numId="14" w16cid:durableId="656152888">
    <w:abstractNumId w:val="9"/>
  </w:num>
  <w:num w:numId="15" w16cid:durableId="727458208">
    <w:abstractNumId w:val="2"/>
  </w:num>
  <w:num w:numId="16" w16cid:durableId="1269654792">
    <w:abstractNumId w:val="19"/>
  </w:num>
  <w:num w:numId="17" w16cid:durableId="1111972933">
    <w:abstractNumId w:val="15"/>
  </w:num>
  <w:num w:numId="18" w16cid:durableId="819687077">
    <w:abstractNumId w:val="7"/>
  </w:num>
  <w:num w:numId="19" w16cid:durableId="2047487949">
    <w:abstractNumId w:val="18"/>
  </w:num>
  <w:num w:numId="20" w16cid:durableId="1603680966">
    <w:abstractNumId w:val="10"/>
  </w:num>
  <w:num w:numId="21" w16cid:durableId="1740325970">
    <w:abstractNumId w:val="25"/>
  </w:num>
  <w:num w:numId="22" w16cid:durableId="1060176113">
    <w:abstractNumId w:val="27"/>
  </w:num>
  <w:num w:numId="23" w16cid:durableId="1279263019">
    <w:abstractNumId w:val="13"/>
  </w:num>
  <w:num w:numId="24" w16cid:durableId="989745764">
    <w:abstractNumId w:val="24"/>
  </w:num>
  <w:num w:numId="25" w16cid:durableId="592124767">
    <w:abstractNumId w:val="11"/>
  </w:num>
  <w:num w:numId="26" w16cid:durableId="1813131845">
    <w:abstractNumId w:val="8"/>
  </w:num>
  <w:num w:numId="27" w16cid:durableId="1474442952">
    <w:abstractNumId w:val="26"/>
  </w:num>
  <w:num w:numId="28" w16cid:durableId="12657293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81C"/>
    <w:rsid w:val="0006039F"/>
    <w:rsid w:val="00070A45"/>
    <w:rsid w:val="00076E2F"/>
    <w:rsid w:val="0009381C"/>
    <w:rsid w:val="00097A2C"/>
    <w:rsid w:val="000E2B68"/>
    <w:rsid w:val="000E767F"/>
    <w:rsid w:val="000F1B02"/>
    <w:rsid w:val="00137DE9"/>
    <w:rsid w:val="00164292"/>
    <w:rsid w:val="001755DB"/>
    <w:rsid w:val="001843B7"/>
    <w:rsid w:val="001C771F"/>
    <w:rsid w:val="00261AC3"/>
    <w:rsid w:val="00284192"/>
    <w:rsid w:val="00286CAB"/>
    <w:rsid w:val="00290905"/>
    <w:rsid w:val="002A4293"/>
    <w:rsid w:val="002D1923"/>
    <w:rsid w:val="00300FC9"/>
    <w:rsid w:val="0032524E"/>
    <w:rsid w:val="00343528"/>
    <w:rsid w:val="00385274"/>
    <w:rsid w:val="003A1FFC"/>
    <w:rsid w:val="003C35F0"/>
    <w:rsid w:val="003D5D3D"/>
    <w:rsid w:val="003E5BA8"/>
    <w:rsid w:val="004D5408"/>
    <w:rsid w:val="004E1450"/>
    <w:rsid w:val="004F7DDD"/>
    <w:rsid w:val="00512FEE"/>
    <w:rsid w:val="00527BF9"/>
    <w:rsid w:val="00567C4C"/>
    <w:rsid w:val="0058504A"/>
    <w:rsid w:val="005B1717"/>
    <w:rsid w:val="006074A1"/>
    <w:rsid w:val="00666F76"/>
    <w:rsid w:val="00693D4E"/>
    <w:rsid w:val="0072249F"/>
    <w:rsid w:val="0072396E"/>
    <w:rsid w:val="00755C55"/>
    <w:rsid w:val="007837A3"/>
    <w:rsid w:val="007B5D7A"/>
    <w:rsid w:val="008053A1"/>
    <w:rsid w:val="0081694F"/>
    <w:rsid w:val="00843F38"/>
    <w:rsid w:val="00883853"/>
    <w:rsid w:val="008A60BA"/>
    <w:rsid w:val="008C2EDD"/>
    <w:rsid w:val="0093500A"/>
    <w:rsid w:val="009A242D"/>
    <w:rsid w:val="009D0107"/>
    <w:rsid w:val="00A55EB5"/>
    <w:rsid w:val="00A94DD1"/>
    <w:rsid w:val="00AC0F4C"/>
    <w:rsid w:val="00AD452D"/>
    <w:rsid w:val="00AF04DB"/>
    <w:rsid w:val="00B0448A"/>
    <w:rsid w:val="00B53A99"/>
    <w:rsid w:val="00B87898"/>
    <w:rsid w:val="00B95253"/>
    <w:rsid w:val="00BA1F62"/>
    <w:rsid w:val="00BA4422"/>
    <w:rsid w:val="00BC307A"/>
    <w:rsid w:val="00C4583B"/>
    <w:rsid w:val="00C647ED"/>
    <w:rsid w:val="00C84102"/>
    <w:rsid w:val="00CF15FF"/>
    <w:rsid w:val="00D44FB8"/>
    <w:rsid w:val="00D470B8"/>
    <w:rsid w:val="00DA2822"/>
    <w:rsid w:val="00DB6047"/>
    <w:rsid w:val="00DD611A"/>
    <w:rsid w:val="00E65CA2"/>
    <w:rsid w:val="00E85503"/>
    <w:rsid w:val="00EB21B1"/>
    <w:rsid w:val="00EE32B0"/>
    <w:rsid w:val="00F40902"/>
    <w:rsid w:val="00FA6A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05E3"/>
  <w15:chartTrackingRefBased/>
  <w15:docId w15:val="{AE4554BE-903F-426F-B971-60675662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93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3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938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38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38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38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38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38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38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381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381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9381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381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381C"/>
    <w:rPr>
      <w:rFonts w:eastAsiaTheme="majorEastAsia" w:cstheme="majorBidi"/>
      <w:color w:val="0F4761" w:themeColor="accent1" w:themeShade="BF"/>
    </w:rPr>
  </w:style>
  <w:style w:type="character" w:customStyle="1" w:styleId="6Char">
    <w:name w:val="عنوان 6 Char"/>
    <w:basedOn w:val="a0"/>
    <w:link w:val="6"/>
    <w:uiPriority w:val="9"/>
    <w:semiHidden/>
    <w:rsid w:val="0009381C"/>
    <w:rPr>
      <w:rFonts w:eastAsiaTheme="majorEastAsia" w:cstheme="majorBidi"/>
      <w:i/>
      <w:iCs/>
      <w:color w:val="595959" w:themeColor="text1" w:themeTint="A6"/>
    </w:rPr>
  </w:style>
  <w:style w:type="character" w:customStyle="1" w:styleId="7Char">
    <w:name w:val="عنوان 7 Char"/>
    <w:basedOn w:val="a0"/>
    <w:link w:val="7"/>
    <w:uiPriority w:val="9"/>
    <w:semiHidden/>
    <w:rsid w:val="0009381C"/>
    <w:rPr>
      <w:rFonts w:eastAsiaTheme="majorEastAsia" w:cstheme="majorBidi"/>
      <w:color w:val="595959" w:themeColor="text1" w:themeTint="A6"/>
    </w:rPr>
  </w:style>
  <w:style w:type="character" w:customStyle="1" w:styleId="8Char">
    <w:name w:val="عنوان 8 Char"/>
    <w:basedOn w:val="a0"/>
    <w:link w:val="8"/>
    <w:uiPriority w:val="9"/>
    <w:semiHidden/>
    <w:rsid w:val="0009381C"/>
    <w:rPr>
      <w:rFonts w:eastAsiaTheme="majorEastAsia" w:cstheme="majorBidi"/>
      <w:i/>
      <w:iCs/>
      <w:color w:val="272727" w:themeColor="text1" w:themeTint="D8"/>
    </w:rPr>
  </w:style>
  <w:style w:type="character" w:customStyle="1" w:styleId="9Char">
    <w:name w:val="عنوان 9 Char"/>
    <w:basedOn w:val="a0"/>
    <w:link w:val="9"/>
    <w:uiPriority w:val="9"/>
    <w:semiHidden/>
    <w:rsid w:val="0009381C"/>
    <w:rPr>
      <w:rFonts w:eastAsiaTheme="majorEastAsia" w:cstheme="majorBidi"/>
      <w:color w:val="272727" w:themeColor="text1" w:themeTint="D8"/>
    </w:rPr>
  </w:style>
  <w:style w:type="paragraph" w:styleId="a3">
    <w:name w:val="Title"/>
    <w:basedOn w:val="a"/>
    <w:next w:val="a"/>
    <w:link w:val="Char"/>
    <w:uiPriority w:val="10"/>
    <w:qFormat/>
    <w:rsid w:val="00093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38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38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38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381C"/>
    <w:pPr>
      <w:spacing w:before="160"/>
      <w:jc w:val="center"/>
    </w:pPr>
    <w:rPr>
      <w:i/>
      <w:iCs/>
      <w:color w:val="404040" w:themeColor="text1" w:themeTint="BF"/>
    </w:rPr>
  </w:style>
  <w:style w:type="character" w:customStyle="1" w:styleId="Char1">
    <w:name w:val="اقتباس Char"/>
    <w:basedOn w:val="a0"/>
    <w:link w:val="a5"/>
    <w:uiPriority w:val="29"/>
    <w:rsid w:val="0009381C"/>
    <w:rPr>
      <w:i/>
      <w:iCs/>
      <w:color w:val="404040" w:themeColor="text1" w:themeTint="BF"/>
    </w:rPr>
  </w:style>
  <w:style w:type="paragraph" w:styleId="a6">
    <w:name w:val="List Paragraph"/>
    <w:basedOn w:val="a"/>
    <w:uiPriority w:val="34"/>
    <w:qFormat/>
    <w:rsid w:val="0009381C"/>
    <w:pPr>
      <w:ind w:left="720"/>
      <w:contextualSpacing/>
    </w:pPr>
  </w:style>
  <w:style w:type="character" w:styleId="a7">
    <w:name w:val="Intense Emphasis"/>
    <w:basedOn w:val="a0"/>
    <w:uiPriority w:val="21"/>
    <w:qFormat/>
    <w:rsid w:val="0009381C"/>
    <w:rPr>
      <w:i/>
      <w:iCs/>
      <w:color w:val="0F4761" w:themeColor="accent1" w:themeShade="BF"/>
    </w:rPr>
  </w:style>
  <w:style w:type="paragraph" w:styleId="a8">
    <w:name w:val="Intense Quote"/>
    <w:basedOn w:val="a"/>
    <w:next w:val="a"/>
    <w:link w:val="Char2"/>
    <w:uiPriority w:val="30"/>
    <w:qFormat/>
    <w:rsid w:val="00093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381C"/>
    <w:rPr>
      <w:i/>
      <w:iCs/>
      <w:color w:val="0F4761" w:themeColor="accent1" w:themeShade="BF"/>
    </w:rPr>
  </w:style>
  <w:style w:type="character" w:styleId="a9">
    <w:name w:val="Intense Reference"/>
    <w:basedOn w:val="a0"/>
    <w:uiPriority w:val="32"/>
    <w:qFormat/>
    <w:rsid w:val="0009381C"/>
    <w:rPr>
      <w:b/>
      <w:bCs/>
      <w:smallCaps/>
      <w:color w:val="0F4761" w:themeColor="accent1" w:themeShade="BF"/>
      <w:spacing w:val="5"/>
    </w:rPr>
  </w:style>
  <w:style w:type="paragraph" w:styleId="aa">
    <w:name w:val="Normal (Web)"/>
    <w:basedOn w:val="a"/>
    <w:uiPriority w:val="99"/>
    <w:unhideWhenUsed/>
    <w:rsid w:val="008053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8053A1"/>
    <w:rPr>
      <w:b/>
      <w:bCs/>
    </w:rPr>
  </w:style>
  <w:style w:type="character" w:styleId="ac">
    <w:name w:val="Emphasis"/>
    <w:basedOn w:val="a0"/>
    <w:uiPriority w:val="20"/>
    <w:qFormat/>
    <w:rsid w:val="004F7DDD"/>
    <w:rPr>
      <w:i/>
      <w:iCs/>
    </w:rPr>
  </w:style>
  <w:style w:type="paragraph" w:styleId="ad">
    <w:name w:val="header"/>
    <w:basedOn w:val="a"/>
    <w:link w:val="Char3"/>
    <w:uiPriority w:val="99"/>
    <w:unhideWhenUsed/>
    <w:rsid w:val="00512FEE"/>
    <w:pPr>
      <w:tabs>
        <w:tab w:val="center" w:pos="4153"/>
        <w:tab w:val="right" w:pos="8306"/>
      </w:tabs>
      <w:spacing w:after="0" w:line="240" w:lineRule="auto"/>
    </w:pPr>
  </w:style>
  <w:style w:type="character" w:customStyle="1" w:styleId="Char3">
    <w:name w:val="رأس الصفحة Char"/>
    <w:basedOn w:val="a0"/>
    <w:link w:val="ad"/>
    <w:uiPriority w:val="99"/>
    <w:rsid w:val="00512FEE"/>
  </w:style>
  <w:style w:type="paragraph" w:styleId="ae">
    <w:name w:val="footer"/>
    <w:basedOn w:val="a"/>
    <w:link w:val="Char4"/>
    <w:uiPriority w:val="99"/>
    <w:unhideWhenUsed/>
    <w:rsid w:val="00512FEE"/>
    <w:pPr>
      <w:tabs>
        <w:tab w:val="center" w:pos="4153"/>
        <w:tab w:val="right" w:pos="8306"/>
      </w:tabs>
      <w:spacing w:after="0" w:line="240" w:lineRule="auto"/>
    </w:pPr>
  </w:style>
  <w:style w:type="character" w:customStyle="1" w:styleId="Char4">
    <w:name w:val="تذييل الصفحة Char"/>
    <w:basedOn w:val="a0"/>
    <w:link w:val="ae"/>
    <w:uiPriority w:val="99"/>
    <w:rsid w:val="00512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EE0CA0-850F-4487-A298-ECE1170BD2B5}"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pPr rtl="1"/>
          <a:endParaRPr lang="ar-SA"/>
        </a:p>
      </dgm:t>
    </dgm:pt>
    <dgm:pt modelId="{1C258442-DFDF-4D1C-92F0-ADF0E96D7E82}">
      <dgm:prSet phldrT="[نص]" custT="1"/>
      <dgm:spPr/>
      <dgm:t>
        <a:bodyPr/>
        <a:lstStyle/>
        <a:p>
          <a:pPr rtl="1"/>
          <a:r>
            <a:rPr lang="ar-SA" sz="2800" b="1">
              <a:latin typeface="Arabic Typesetting" panose="03020402040406030203" pitchFamily="66" charset="-78"/>
              <a:cs typeface="Arabic Typesetting" panose="03020402040406030203" pitchFamily="66" charset="-78"/>
            </a:rPr>
            <a:t>متغيرات الدراسة </a:t>
          </a:r>
        </a:p>
      </dgm:t>
    </dgm:pt>
    <dgm:pt modelId="{E99D0D15-287A-4AC5-81E5-1182DFD761F9}" type="parTrans" cxnId="{9567741B-B302-426A-B812-6100D151A708}">
      <dgm:prSet/>
      <dgm:spPr/>
      <dgm:t>
        <a:bodyPr/>
        <a:lstStyle/>
        <a:p>
          <a:pPr rtl="1"/>
          <a:endParaRPr lang="ar-SA"/>
        </a:p>
      </dgm:t>
    </dgm:pt>
    <dgm:pt modelId="{AAAB89BD-571A-427C-A45A-181A1DB80620}" type="sibTrans" cxnId="{9567741B-B302-426A-B812-6100D151A708}">
      <dgm:prSet/>
      <dgm:spPr/>
      <dgm:t>
        <a:bodyPr/>
        <a:lstStyle/>
        <a:p>
          <a:pPr rtl="1"/>
          <a:endParaRPr lang="ar-SA"/>
        </a:p>
      </dgm:t>
    </dgm:pt>
    <dgm:pt modelId="{07E4FFC7-24AA-4892-8D28-F320B2EDC99B}">
      <dgm:prSet phldrT="[نص]" custT="1"/>
      <dgm:spPr/>
      <dgm:t>
        <a:bodyPr/>
        <a:lstStyle/>
        <a:p>
          <a:pPr rtl="1"/>
          <a:r>
            <a:rPr lang="ar-SA" sz="1800" b="1">
              <a:latin typeface="Arabic Typesetting" panose="03020402040406030203" pitchFamily="66" charset="-78"/>
              <a:cs typeface="Arabic Typesetting" panose="03020402040406030203" pitchFamily="66" charset="-78"/>
            </a:rPr>
            <a:t>المتغير التابع وابعاده:</a:t>
          </a:r>
          <a:r>
            <a:rPr lang="ar-SA" sz="1800" b="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gm:t>
    </dgm:pt>
    <dgm:pt modelId="{58C44007-82F0-4368-941F-E792852C59D4}" type="parTrans" cxnId="{03FD05D8-79AA-411B-A2FE-5477610C1262}">
      <dgm:prSet/>
      <dgm:spPr/>
      <dgm:t>
        <a:bodyPr/>
        <a:lstStyle/>
        <a:p>
          <a:pPr rtl="1"/>
          <a:endParaRPr lang="ar-SA"/>
        </a:p>
      </dgm:t>
    </dgm:pt>
    <dgm:pt modelId="{3C01CA04-A55B-4A73-B7FF-2F9E6F0F4FB6}" type="sibTrans" cxnId="{03FD05D8-79AA-411B-A2FE-5477610C1262}">
      <dgm:prSet/>
      <dgm:spPr/>
      <dgm:t>
        <a:bodyPr/>
        <a:lstStyle/>
        <a:p>
          <a:pPr rtl="1"/>
          <a:endParaRPr lang="ar-SA"/>
        </a:p>
      </dgm:t>
    </dgm:pt>
    <dgm:pt modelId="{DE043945-6BA4-4BE3-8BB8-508AF8BB92EE}">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-مستوى وصول الرسالة ووضوحها.</a:t>
          </a:r>
        </a:p>
        <a:p>
          <a:pPr algn="r" rtl="1">
            <a:buNone/>
          </a:pPr>
          <a:r>
            <a:rPr lang="ar-SA" sz="1200">
              <a:latin typeface="Arabic Typesetting" panose="03020402040406030203" pitchFamily="66" charset="-78"/>
              <a:cs typeface="Arabic Typesetting" panose="03020402040406030203" pitchFamily="66" charset="-78"/>
            </a:rPr>
            <a:t>-درجة التفاعل والاستجابة من ذوي الإعاقة.</a:t>
          </a:r>
        </a:p>
        <a:p>
          <a:pPr algn="r" rtl="1">
            <a:buNone/>
          </a:pPr>
          <a:r>
            <a:rPr lang="ar-SA" sz="1200">
              <a:latin typeface="Arabic Typesetting" panose="03020402040406030203" pitchFamily="66" charset="-78"/>
              <a:cs typeface="Arabic Typesetting" panose="03020402040406030203" pitchFamily="66" charset="-78"/>
            </a:rPr>
            <a:t>-مستوى الرضا عن عملية التواصل.</a:t>
          </a:r>
        </a:p>
        <a:p>
          <a:pPr algn="r" rtl="1">
            <a:buNone/>
          </a:pPr>
          <a:r>
            <a:rPr lang="ar-SA" sz="1200">
              <a:latin typeface="Arabic Typesetting" panose="03020402040406030203" pitchFamily="66" charset="-78"/>
              <a:cs typeface="Arabic Typesetting" panose="03020402040406030203" pitchFamily="66" charset="-78"/>
            </a:rPr>
            <a:t>-تحقيق أهداف الاتصال (التوعية – المشاركة – الدعم).</a:t>
          </a:r>
        </a:p>
      </dgm:t>
    </dgm:pt>
    <dgm:pt modelId="{736DED93-C825-4CB2-A252-C0CDB9BD5BD1}" type="parTrans" cxnId="{2B0A2467-803A-456A-8711-65D0D45736A7}">
      <dgm:prSet/>
      <dgm:spPr/>
      <dgm:t>
        <a:bodyPr/>
        <a:lstStyle/>
        <a:p>
          <a:pPr rtl="1"/>
          <a:endParaRPr lang="ar-SA"/>
        </a:p>
      </dgm:t>
    </dgm:pt>
    <dgm:pt modelId="{32A2E240-62BE-43EB-ADD7-266374F6FC39}" type="sibTrans" cxnId="{2B0A2467-803A-456A-8711-65D0D45736A7}">
      <dgm:prSet/>
      <dgm:spPr/>
      <dgm:t>
        <a:bodyPr/>
        <a:lstStyle/>
        <a:p>
          <a:pPr rtl="1"/>
          <a:endParaRPr lang="ar-SA"/>
        </a:p>
      </dgm:t>
    </dgm:pt>
    <dgm:pt modelId="{FE0EBB5C-E182-420A-AE07-96F7E08BE6CA}">
      <dgm:prSet phldrT="[نص]" custT="1"/>
      <dgm:spPr/>
      <dgm:t>
        <a:bodyPr/>
        <a:lstStyle/>
        <a:p>
          <a:pPr rtl="1"/>
          <a:r>
            <a:rPr lang="ar-SA" sz="1600" b="1">
              <a:latin typeface="Arabic Typesetting" panose="03020402040406030203" pitchFamily="66" charset="-78"/>
              <a:cs typeface="Arabic Typesetting" panose="03020402040406030203" pitchFamily="66" charset="-78"/>
            </a:rPr>
            <a:t>المتغير المستقل وابعادة :</a:t>
          </a:r>
          <a:r>
            <a:rPr lang="ar-SA" sz="1600" b="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gm:t>
    </dgm:pt>
    <dgm:pt modelId="{0E462027-CC61-4E34-B226-9E5FAA109BBE}" type="parTrans" cxnId="{D54D650E-3326-4181-BE4B-8175A54D549A}">
      <dgm:prSet/>
      <dgm:spPr/>
      <dgm:t>
        <a:bodyPr/>
        <a:lstStyle/>
        <a:p>
          <a:pPr rtl="1"/>
          <a:endParaRPr lang="ar-SA"/>
        </a:p>
      </dgm:t>
    </dgm:pt>
    <dgm:pt modelId="{CDD01F3A-01BA-4DCE-8541-F7359FA99D4F}" type="sibTrans" cxnId="{D54D650E-3326-4181-BE4B-8175A54D549A}">
      <dgm:prSet/>
      <dgm:spPr/>
      <dgm:t>
        <a:bodyPr/>
        <a:lstStyle/>
        <a:p>
          <a:pPr rtl="1"/>
          <a:endParaRPr lang="ar-SA"/>
        </a:p>
      </dgm:t>
    </dgm:pt>
    <dgm:pt modelId="{BA24E5E1-5CEB-4548-BBF6-D392BC9DBE0F}">
      <dgm:prSet phldrT="[نص]" custT="1"/>
      <dgm:spPr/>
      <dgm:t>
        <a:bodyPr/>
        <a:lstStyle/>
        <a:p>
          <a:pPr algn="r" rtl="1">
            <a:buNone/>
          </a:pPr>
          <a:r>
            <a:rPr lang="ar-SA" sz="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algn="r" rtl="1">
            <a:buNone/>
          </a:pPr>
          <a:r>
            <a:rPr lang="ar-SA" sz="1200">
              <a:latin typeface="Arabic Typesetting" panose="03020402040406030203" pitchFamily="66" charset="-78"/>
              <a:cs typeface="Arabic Typesetting" panose="03020402040406030203" pitchFamily="66" charset="-78"/>
            </a:rPr>
            <a:t>-أساليب صياغة الرسائل وتكييفها لذوي الإعاقة.</a:t>
          </a:r>
        </a:p>
        <a:p>
          <a:pPr algn="r" rtl="1">
            <a:buNone/>
          </a:pPr>
          <a:r>
            <a:rPr lang="ar-SA" sz="1200">
              <a:latin typeface="Arabic Typesetting" panose="03020402040406030203" pitchFamily="66" charset="-78"/>
              <a:cs typeface="Arabic Typesetting" panose="03020402040406030203" pitchFamily="66" charset="-78"/>
            </a:rPr>
            <a:t>-التحديات التي تواجه تصميم وتنفيذ الاستراتيجيات.</a:t>
          </a:r>
        </a:p>
      </dgm:t>
    </dgm:pt>
    <dgm:pt modelId="{A6A7D0E1-DC44-4518-A5B2-CFEADF8FDECE}" type="parTrans" cxnId="{C6C876A9-C250-4448-80EC-F3A773534550}">
      <dgm:prSet/>
      <dgm:spPr/>
      <dgm:t>
        <a:bodyPr/>
        <a:lstStyle/>
        <a:p>
          <a:pPr rtl="1"/>
          <a:endParaRPr lang="ar-SA"/>
        </a:p>
      </dgm:t>
    </dgm:pt>
    <dgm:pt modelId="{B4EC6C28-2F4E-4AB4-97EE-F34B73D45725}" type="sibTrans" cxnId="{C6C876A9-C250-4448-80EC-F3A773534550}">
      <dgm:prSet/>
      <dgm:spPr/>
      <dgm:t>
        <a:bodyPr/>
        <a:lstStyle/>
        <a:p>
          <a:pPr rtl="1"/>
          <a:endParaRPr lang="ar-SA"/>
        </a:p>
      </dgm:t>
    </dgm:pt>
    <dgm:pt modelId="{2F1AA999-AC95-4607-B0FF-FC94E67EA8E9}" type="pres">
      <dgm:prSet presAssocID="{D6EE0CA0-850F-4487-A298-ECE1170BD2B5}" presName="mainComposite" presStyleCnt="0">
        <dgm:presLayoutVars>
          <dgm:chPref val="1"/>
          <dgm:dir/>
          <dgm:animOne val="branch"/>
          <dgm:animLvl val="lvl"/>
          <dgm:resizeHandles val="exact"/>
        </dgm:presLayoutVars>
      </dgm:prSet>
      <dgm:spPr/>
    </dgm:pt>
    <dgm:pt modelId="{2B31BABF-CB3D-464A-AA17-E9A59D67F018}" type="pres">
      <dgm:prSet presAssocID="{D6EE0CA0-850F-4487-A298-ECE1170BD2B5}" presName="hierFlow" presStyleCnt="0"/>
      <dgm:spPr/>
    </dgm:pt>
    <dgm:pt modelId="{8C0BE205-F732-41CB-9410-28D57D8248BD}" type="pres">
      <dgm:prSet presAssocID="{D6EE0CA0-850F-4487-A298-ECE1170BD2B5}" presName="hierChild1" presStyleCnt="0">
        <dgm:presLayoutVars>
          <dgm:chPref val="1"/>
          <dgm:animOne val="branch"/>
          <dgm:animLvl val="lvl"/>
        </dgm:presLayoutVars>
      </dgm:prSet>
      <dgm:spPr/>
    </dgm:pt>
    <dgm:pt modelId="{A351030C-F5EF-498F-B16F-31A78B8311EE}" type="pres">
      <dgm:prSet presAssocID="{1C258442-DFDF-4D1C-92F0-ADF0E96D7E82}" presName="Name14" presStyleCnt="0"/>
      <dgm:spPr/>
    </dgm:pt>
    <dgm:pt modelId="{918D2A76-5803-4CE7-AC01-8D450CEA9395}" type="pres">
      <dgm:prSet presAssocID="{1C258442-DFDF-4D1C-92F0-ADF0E96D7E82}" presName="level1Shape" presStyleLbl="node0" presStyleIdx="0" presStyleCnt="1">
        <dgm:presLayoutVars>
          <dgm:chPref val="3"/>
        </dgm:presLayoutVars>
      </dgm:prSet>
      <dgm:spPr/>
    </dgm:pt>
    <dgm:pt modelId="{8E3C9179-366B-4794-951D-B2CB9CCDD8B7}" type="pres">
      <dgm:prSet presAssocID="{1C258442-DFDF-4D1C-92F0-ADF0E96D7E82}" presName="hierChild2" presStyleCnt="0"/>
      <dgm:spPr/>
    </dgm:pt>
    <dgm:pt modelId="{17AFC4BA-EF8E-4007-9D16-6BE5447ABC4C}" type="pres">
      <dgm:prSet presAssocID="{58C44007-82F0-4368-941F-E792852C59D4}" presName="Name19" presStyleLbl="parChTrans1D2" presStyleIdx="0" presStyleCnt="2"/>
      <dgm:spPr/>
    </dgm:pt>
    <dgm:pt modelId="{76CC7F5F-2B19-43AB-A919-A0A32106C8FC}" type="pres">
      <dgm:prSet presAssocID="{07E4FFC7-24AA-4892-8D28-F320B2EDC99B}" presName="Name21" presStyleCnt="0"/>
      <dgm:spPr/>
    </dgm:pt>
    <dgm:pt modelId="{5F701885-521F-4120-A654-23522FF7E87D}" type="pres">
      <dgm:prSet presAssocID="{07E4FFC7-24AA-4892-8D28-F320B2EDC99B}" presName="level2Shape" presStyleLbl="node2" presStyleIdx="0" presStyleCnt="2"/>
      <dgm:spPr/>
    </dgm:pt>
    <dgm:pt modelId="{1C02663D-894A-46A3-8035-5956372CD135}" type="pres">
      <dgm:prSet presAssocID="{07E4FFC7-24AA-4892-8D28-F320B2EDC99B}" presName="hierChild3" presStyleCnt="0"/>
      <dgm:spPr/>
    </dgm:pt>
    <dgm:pt modelId="{928C0D46-91A4-4DA5-BA23-40A749C799FD}" type="pres">
      <dgm:prSet presAssocID="{736DED93-C825-4CB2-A252-C0CDB9BD5BD1}" presName="Name19" presStyleLbl="parChTrans1D3" presStyleIdx="0" presStyleCnt="2"/>
      <dgm:spPr/>
    </dgm:pt>
    <dgm:pt modelId="{5C97EDB8-45B2-4735-876F-77440CBDA6C9}" type="pres">
      <dgm:prSet presAssocID="{DE043945-6BA4-4BE3-8BB8-508AF8BB92EE}" presName="Name21" presStyleCnt="0"/>
      <dgm:spPr/>
    </dgm:pt>
    <dgm:pt modelId="{955E2FAC-7C78-4B1E-B7F9-08AE11D225F5}" type="pres">
      <dgm:prSet presAssocID="{DE043945-6BA4-4BE3-8BB8-508AF8BB92EE}" presName="level2Shape" presStyleLbl="node3" presStyleIdx="0" presStyleCnt="2"/>
      <dgm:spPr/>
    </dgm:pt>
    <dgm:pt modelId="{03A94679-69BE-4167-B5AC-28DF6F5690C2}" type="pres">
      <dgm:prSet presAssocID="{DE043945-6BA4-4BE3-8BB8-508AF8BB92EE}" presName="hierChild3" presStyleCnt="0"/>
      <dgm:spPr/>
    </dgm:pt>
    <dgm:pt modelId="{08AEB5A2-6EF6-458D-86C1-260B02B443B0}" type="pres">
      <dgm:prSet presAssocID="{0E462027-CC61-4E34-B226-9E5FAA109BBE}" presName="Name19" presStyleLbl="parChTrans1D2" presStyleIdx="1" presStyleCnt="2"/>
      <dgm:spPr/>
    </dgm:pt>
    <dgm:pt modelId="{9BF2A155-AA03-417C-A82A-FE29D5450ACA}" type="pres">
      <dgm:prSet presAssocID="{FE0EBB5C-E182-420A-AE07-96F7E08BE6CA}" presName="Name21" presStyleCnt="0"/>
      <dgm:spPr/>
    </dgm:pt>
    <dgm:pt modelId="{8509735F-E60A-4757-AC08-22D939B531D3}" type="pres">
      <dgm:prSet presAssocID="{FE0EBB5C-E182-420A-AE07-96F7E08BE6CA}" presName="level2Shape" presStyleLbl="node2" presStyleIdx="1" presStyleCnt="2"/>
      <dgm:spPr/>
    </dgm:pt>
    <dgm:pt modelId="{CA688506-C9DC-4049-AE8E-78EF8BE8351D}" type="pres">
      <dgm:prSet presAssocID="{FE0EBB5C-E182-420A-AE07-96F7E08BE6CA}" presName="hierChild3" presStyleCnt="0"/>
      <dgm:spPr/>
    </dgm:pt>
    <dgm:pt modelId="{31661A9B-E08B-4AD9-A6A5-04BB70168588}" type="pres">
      <dgm:prSet presAssocID="{A6A7D0E1-DC44-4518-A5B2-CFEADF8FDECE}" presName="Name19" presStyleLbl="parChTrans1D3" presStyleIdx="1" presStyleCnt="2"/>
      <dgm:spPr/>
    </dgm:pt>
    <dgm:pt modelId="{3186EB75-E658-4E3D-B71B-9FA8DBC75F2E}" type="pres">
      <dgm:prSet presAssocID="{BA24E5E1-5CEB-4548-BBF6-D392BC9DBE0F}" presName="Name21" presStyleCnt="0"/>
      <dgm:spPr/>
    </dgm:pt>
    <dgm:pt modelId="{7731475A-0EC2-45FD-A9A7-0128EF8B7825}" type="pres">
      <dgm:prSet presAssocID="{BA24E5E1-5CEB-4548-BBF6-D392BC9DBE0F}" presName="level2Shape" presStyleLbl="node3" presStyleIdx="1" presStyleCnt="2"/>
      <dgm:spPr/>
    </dgm:pt>
    <dgm:pt modelId="{E6CE83B6-675C-4FDC-BDC8-7401D9C3E1F0}" type="pres">
      <dgm:prSet presAssocID="{BA24E5E1-5CEB-4548-BBF6-D392BC9DBE0F}" presName="hierChild3" presStyleCnt="0"/>
      <dgm:spPr/>
    </dgm:pt>
    <dgm:pt modelId="{1DCB1AE2-BE5A-43AE-87F4-9936754511EC}" type="pres">
      <dgm:prSet presAssocID="{D6EE0CA0-850F-4487-A298-ECE1170BD2B5}" presName="bgShapesFlow" presStyleCnt="0"/>
      <dgm:spPr/>
    </dgm:pt>
  </dgm:ptLst>
  <dgm:cxnLst>
    <dgm:cxn modelId="{D54D650E-3326-4181-BE4B-8175A54D549A}" srcId="{1C258442-DFDF-4D1C-92F0-ADF0E96D7E82}" destId="{FE0EBB5C-E182-420A-AE07-96F7E08BE6CA}" srcOrd="1" destOrd="0" parTransId="{0E462027-CC61-4E34-B226-9E5FAA109BBE}" sibTransId="{CDD01F3A-01BA-4DCE-8541-F7359FA99D4F}"/>
    <dgm:cxn modelId="{9567741B-B302-426A-B812-6100D151A708}" srcId="{D6EE0CA0-850F-4487-A298-ECE1170BD2B5}" destId="{1C258442-DFDF-4D1C-92F0-ADF0E96D7E82}" srcOrd="0" destOrd="0" parTransId="{E99D0D15-287A-4AC5-81E5-1182DFD761F9}" sibTransId="{AAAB89BD-571A-427C-A45A-181A1DB80620}"/>
    <dgm:cxn modelId="{C8088E3C-9E04-4DE9-9624-5B1FD6F90C46}" type="presOf" srcId="{DE043945-6BA4-4BE3-8BB8-508AF8BB92EE}" destId="{955E2FAC-7C78-4B1E-B7F9-08AE11D225F5}" srcOrd="0" destOrd="0" presId="urn:microsoft.com/office/officeart/2005/8/layout/hierarchy6"/>
    <dgm:cxn modelId="{2B0A2467-803A-456A-8711-65D0D45736A7}" srcId="{07E4FFC7-24AA-4892-8D28-F320B2EDC99B}" destId="{DE043945-6BA4-4BE3-8BB8-508AF8BB92EE}" srcOrd="0" destOrd="0" parTransId="{736DED93-C825-4CB2-A252-C0CDB9BD5BD1}" sibTransId="{32A2E240-62BE-43EB-ADD7-266374F6FC39}"/>
    <dgm:cxn modelId="{C53FA770-A08E-4831-860F-1FDD42F38E80}" type="presOf" srcId="{736DED93-C825-4CB2-A252-C0CDB9BD5BD1}" destId="{928C0D46-91A4-4DA5-BA23-40A749C799FD}" srcOrd="0" destOrd="0" presId="urn:microsoft.com/office/officeart/2005/8/layout/hierarchy6"/>
    <dgm:cxn modelId="{2D0DEC88-C738-43D7-B043-6F8DA4F6A11D}" type="presOf" srcId="{07E4FFC7-24AA-4892-8D28-F320B2EDC99B}" destId="{5F701885-521F-4120-A654-23522FF7E87D}" srcOrd="0" destOrd="0" presId="urn:microsoft.com/office/officeart/2005/8/layout/hierarchy6"/>
    <dgm:cxn modelId="{94B00C89-673D-4D30-9F40-9E8AE2C6711B}" type="presOf" srcId="{A6A7D0E1-DC44-4518-A5B2-CFEADF8FDECE}" destId="{31661A9B-E08B-4AD9-A6A5-04BB70168588}" srcOrd="0" destOrd="0" presId="urn:microsoft.com/office/officeart/2005/8/layout/hierarchy6"/>
    <dgm:cxn modelId="{1955F6A1-01C6-41D0-8184-23D94154E0A8}" type="presOf" srcId="{FE0EBB5C-E182-420A-AE07-96F7E08BE6CA}" destId="{8509735F-E60A-4757-AC08-22D939B531D3}" srcOrd="0" destOrd="0" presId="urn:microsoft.com/office/officeart/2005/8/layout/hierarchy6"/>
    <dgm:cxn modelId="{C6C876A9-C250-4448-80EC-F3A773534550}" srcId="{FE0EBB5C-E182-420A-AE07-96F7E08BE6CA}" destId="{BA24E5E1-5CEB-4548-BBF6-D392BC9DBE0F}" srcOrd="0" destOrd="0" parTransId="{A6A7D0E1-DC44-4518-A5B2-CFEADF8FDECE}" sibTransId="{B4EC6C28-2F4E-4AB4-97EE-F34B73D45725}"/>
    <dgm:cxn modelId="{72A3BEBD-393D-40BB-B9A7-BDE5D95B1510}" type="presOf" srcId="{D6EE0CA0-850F-4487-A298-ECE1170BD2B5}" destId="{2F1AA999-AC95-4607-B0FF-FC94E67EA8E9}" srcOrd="0" destOrd="0" presId="urn:microsoft.com/office/officeart/2005/8/layout/hierarchy6"/>
    <dgm:cxn modelId="{78A35ECC-59EC-4C20-819F-C2D81E6B3AFD}" type="presOf" srcId="{58C44007-82F0-4368-941F-E792852C59D4}" destId="{17AFC4BA-EF8E-4007-9D16-6BE5447ABC4C}" srcOrd="0" destOrd="0" presId="urn:microsoft.com/office/officeart/2005/8/layout/hierarchy6"/>
    <dgm:cxn modelId="{03FD05D8-79AA-411B-A2FE-5477610C1262}" srcId="{1C258442-DFDF-4D1C-92F0-ADF0E96D7E82}" destId="{07E4FFC7-24AA-4892-8D28-F320B2EDC99B}" srcOrd="0" destOrd="0" parTransId="{58C44007-82F0-4368-941F-E792852C59D4}" sibTransId="{3C01CA04-A55B-4A73-B7FF-2F9E6F0F4FB6}"/>
    <dgm:cxn modelId="{4D550AE7-0D14-430E-B42E-632782F263D4}" type="presOf" srcId="{BA24E5E1-5CEB-4548-BBF6-D392BC9DBE0F}" destId="{7731475A-0EC2-45FD-A9A7-0128EF8B7825}" srcOrd="0" destOrd="0" presId="urn:microsoft.com/office/officeart/2005/8/layout/hierarchy6"/>
    <dgm:cxn modelId="{830C0FE7-BE47-47EF-AF8C-974984C85729}" type="presOf" srcId="{0E462027-CC61-4E34-B226-9E5FAA109BBE}" destId="{08AEB5A2-6EF6-458D-86C1-260B02B443B0}" srcOrd="0" destOrd="0" presId="urn:microsoft.com/office/officeart/2005/8/layout/hierarchy6"/>
    <dgm:cxn modelId="{A537FCE8-6A72-4779-A1AD-A2E8A2847CE5}" type="presOf" srcId="{1C258442-DFDF-4D1C-92F0-ADF0E96D7E82}" destId="{918D2A76-5803-4CE7-AC01-8D450CEA9395}" srcOrd="0" destOrd="0" presId="urn:microsoft.com/office/officeart/2005/8/layout/hierarchy6"/>
    <dgm:cxn modelId="{65A14B38-E9F4-4D1F-B221-29ECAB7307F5}" type="presParOf" srcId="{2F1AA999-AC95-4607-B0FF-FC94E67EA8E9}" destId="{2B31BABF-CB3D-464A-AA17-E9A59D67F018}" srcOrd="0" destOrd="0" presId="urn:microsoft.com/office/officeart/2005/8/layout/hierarchy6"/>
    <dgm:cxn modelId="{9F544F50-C02C-46FE-BE83-123BDCBA6991}" type="presParOf" srcId="{2B31BABF-CB3D-464A-AA17-E9A59D67F018}" destId="{8C0BE205-F732-41CB-9410-28D57D8248BD}" srcOrd="0" destOrd="0" presId="urn:microsoft.com/office/officeart/2005/8/layout/hierarchy6"/>
    <dgm:cxn modelId="{197ECB81-9261-4640-AD8E-369BFDD0D56E}" type="presParOf" srcId="{8C0BE205-F732-41CB-9410-28D57D8248BD}" destId="{A351030C-F5EF-498F-B16F-31A78B8311EE}" srcOrd="0" destOrd="0" presId="urn:microsoft.com/office/officeart/2005/8/layout/hierarchy6"/>
    <dgm:cxn modelId="{5D4205D0-9EBD-4327-9ADE-6176867696D0}" type="presParOf" srcId="{A351030C-F5EF-498F-B16F-31A78B8311EE}" destId="{918D2A76-5803-4CE7-AC01-8D450CEA9395}" srcOrd="0" destOrd="0" presId="urn:microsoft.com/office/officeart/2005/8/layout/hierarchy6"/>
    <dgm:cxn modelId="{D0875791-30C9-43A6-BBC9-B5B23DF80470}" type="presParOf" srcId="{A351030C-F5EF-498F-B16F-31A78B8311EE}" destId="{8E3C9179-366B-4794-951D-B2CB9CCDD8B7}" srcOrd="1" destOrd="0" presId="urn:microsoft.com/office/officeart/2005/8/layout/hierarchy6"/>
    <dgm:cxn modelId="{2862BBC0-100B-4793-8FE0-6F6E562BD972}" type="presParOf" srcId="{8E3C9179-366B-4794-951D-B2CB9CCDD8B7}" destId="{17AFC4BA-EF8E-4007-9D16-6BE5447ABC4C}" srcOrd="0" destOrd="0" presId="urn:microsoft.com/office/officeart/2005/8/layout/hierarchy6"/>
    <dgm:cxn modelId="{76A01A4A-2E2C-4F9F-8E65-DD12C3AE21FB}" type="presParOf" srcId="{8E3C9179-366B-4794-951D-B2CB9CCDD8B7}" destId="{76CC7F5F-2B19-43AB-A919-A0A32106C8FC}" srcOrd="1" destOrd="0" presId="urn:microsoft.com/office/officeart/2005/8/layout/hierarchy6"/>
    <dgm:cxn modelId="{173AF96B-1C9A-4D2F-B303-F3A6566BD983}" type="presParOf" srcId="{76CC7F5F-2B19-43AB-A919-A0A32106C8FC}" destId="{5F701885-521F-4120-A654-23522FF7E87D}" srcOrd="0" destOrd="0" presId="urn:microsoft.com/office/officeart/2005/8/layout/hierarchy6"/>
    <dgm:cxn modelId="{8A6F5EE1-5EDE-48D0-BC64-BB11A09C8DF7}" type="presParOf" srcId="{76CC7F5F-2B19-43AB-A919-A0A32106C8FC}" destId="{1C02663D-894A-46A3-8035-5956372CD135}" srcOrd="1" destOrd="0" presId="urn:microsoft.com/office/officeart/2005/8/layout/hierarchy6"/>
    <dgm:cxn modelId="{F347F2C4-B5F8-4279-A3EA-CBA6EDED2F3A}" type="presParOf" srcId="{1C02663D-894A-46A3-8035-5956372CD135}" destId="{928C0D46-91A4-4DA5-BA23-40A749C799FD}" srcOrd="0" destOrd="0" presId="urn:microsoft.com/office/officeart/2005/8/layout/hierarchy6"/>
    <dgm:cxn modelId="{8E062C8F-0992-446A-AA3B-55900551A406}" type="presParOf" srcId="{1C02663D-894A-46A3-8035-5956372CD135}" destId="{5C97EDB8-45B2-4735-876F-77440CBDA6C9}" srcOrd="1" destOrd="0" presId="urn:microsoft.com/office/officeart/2005/8/layout/hierarchy6"/>
    <dgm:cxn modelId="{762096C7-FFB6-4E77-9C88-39CC9E114729}" type="presParOf" srcId="{5C97EDB8-45B2-4735-876F-77440CBDA6C9}" destId="{955E2FAC-7C78-4B1E-B7F9-08AE11D225F5}" srcOrd="0" destOrd="0" presId="urn:microsoft.com/office/officeart/2005/8/layout/hierarchy6"/>
    <dgm:cxn modelId="{85D84F27-3EF7-4472-9510-17F65F82239D}" type="presParOf" srcId="{5C97EDB8-45B2-4735-876F-77440CBDA6C9}" destId="{03A94679-69BE-4167-B5AC-28DF6F5690C2}" srcOrd="1" destOrd="0" presId="urn:microsoft.com/office/officeart/2005/8/layout/hierarchy6"/>
    <dgm:cxn modelId="{17BAF25B-5503-483C-93CB-ED0B73F7CAA1}" type="presParOf" srcId="{8E3C9179-366B-4794-951D-B2CB9CCDD8B7}" destId="{08AEB5A2-6EF6-458D-86C1-260B02B443B0}" srcOrd="2" destOrd="0" presId="urn:microsoft.com/office/officeart/2005/8/layout/hierarchy6"/>
    <dgm:cxn modelId="{328161E6-7756-453A-9215-B04CB0697915}" type="presParOf" srcId="{8E3C9179-366B-4794-951D-B2CB9CCDD8B7}" destId="{9BF2A155-AA03-417C-A82A-FE29D5450ACA}" srcOrd="3" destOrd="0" presId="urn:microsoft.com/office/officeart/2005/8/layout/hierarchy6"/>
    <dgm:cxn modelId="{9B4E3C41-772F-49B5-9E6F-A249AC23CB06}" type="presParOf" srcId="{9BF2A155-AA03-417C-A82A-FE29D5450ACA}" destId="{8509735F-E60A-4757-AC08-22D939B531D3}" srcOrd="0" destOrd="0" presId="urn:microsoft.com/office/officeart/2005/8/layout/hierarchy6"/>
    <dgm:cxn modelId="{1A43B5E2-7B63-4788-9723-61D2879D35C5}" type="presParOf" srcId="{9BF2A155-AA03-417C-A82A-FE29D5450ACA}" destId="{CA688506-C9DC-4049-AE8E-78EF8BE8351D}" srcOrd="1" destOrd="0" presId="urn:microsoft.com/office/officeart/2005/8/layout/hierarchy6"/>
    <dgm:cxn modelId="{E3CBE96A-3E73-4BC8-83AA-5EAE4AC1A42A}" type="presParOf" srcId="{CA688506-C9DC-4049-AE8E-78EF8BE8351D}" destId="{31661A9B-E08B-4AD9-A6A5-04BB70168588}" srcOrd="0" destOrd="0" presId="urn:microsoft.com/office/officeart/2005/8/layout/hierarchy6"/>
    <dgm:cxn modelId="{527B2347-0C2A-4719-A5FF-A9232F60C395}" type="presParOf" srcId="{CA688506-C9DC-4049-AE8E-78EF8BE8351D}" destId="{3186EB75-E658-4E3D-B71B-9FA8DBC75F2E}" srcOrd="1" destOrd="0" presId="urn:microsoft.com/office/officeart/2005/8/layout/hierarchy6"/>
    <dgm:cxn modelId="{7CBCBBC6-37D1-430A-AB40-9684A9104D63}" type="presParOf" srcId="{3186EB75-E658-4E3D-B71B-9FA8DBC75F2E}" destId="{7731475A-0EC2-45FD-A9A7-0128EF8B7825}" srcOrd="0" destOrd="0" presId="urn:microsoft.com/office/officeart/2005/8/layout/hierarchy6"/>
    <dgm:cxn modelId="{E4B1C16E-3434-4DDF-83D2-A9F38FE17B24}" type="presParOf" srcId="{3186EB75-E658-4E3D-B71B-9FA8DBC75F2E}" destId="{E6CE83B6-675C-4FDC-BDC8-7401D9C3E1F0}" srcOrd="1" destOrd="0" presId="urn:microsoft.com/office/officeart/2005/8/layout/hierarchy6"/>
    <dgm:cxn modelId="{463C373B-0320-43C9-9F68-69CFE13C1733}" type="presParOf" srcId="{2F1AA999-AC95-4607-B0FF-FC94E67EA8E9}" destId="{1DCB1AE2-BE5A-43AE-87F4-9936754511EC}"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8D2A76-5803-4CE7-AC01-8D450CEA9395}">
      <dsp:nvSpPr>
        <dsp:cNvPr id="0" name=""/>
        <dsp:cNvSpPr/>
      </dsp:nvSpPr>
      <dsp:spPr>
        <a:xfrm>
          <a:off x="1749448" y="0"/>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rtl="1">
            <a:lnSpc>
              <a:spcPct val="90000"/>
            </a:lnSpc>
            <a:spcBef>
              <a:spcPct val="0"/>
            </a:spcBef>
            <a:spcAft>
              <a:spcPct val="35000"/>
            </a:spcAft>
            <a:buNone/>
          </a:pPr>
          <a:r>
            <a:rPr lang="ar-SA" sz="2800" b="1" kern="1200">
              <a:latin typeface="Arabic Typesetting" panose="03020402040406030203" pitchFamily="66" charset="-78"/>
              <a:cs typeface="Arabic Typesetting" panose="03020402040406030203" pitchFamily="66" charset="-78"/>
            </a:rPr>
            <a:t>متغيرات الدراسة </a:t>
          </a:r>
        </a:p>
      </dsp:txBody>
      <dsp:txXfrm>
        <a:off x="1782007" y="32559"/>
        <a:ext cx="1602344" cy="1046523"/>
      </dsp:txXfrm>
    </dsp:sp>
    <dsp:sp modelId="{17AFC4BA-EF8E-4007-9D16-6BE5447ABC4C}">
      <dsp:nvSpPr>
        <dsp:cNvPr id="0" name=""/>
        <dsp:cNvSpPr/>
      </dsp:nvSpPr>
      <dsp:spPr>
        <a:xfrm>
          <a:off x="1499329" y="1111641"/>
          <a:ext cx="1083850" cy="444656"/>
        </a:xfrm>
        <a:custGeom>
          <a:avLst/>
          <a:gdLst/>
          <a:ahLst/>
          <a:cxnLst/>
          <a:rect l="0" t="0" r="0" b="0"/>
          <a:pathLst>
            <a:path>
              <a:moveTo>
                <a:pt x="1083850" y="0"/>
              </a:moveTo>
              <a:lnTo>
                <a:pt x="1083850" y="222328"/>
              </a:lnTo>
              <a:lnTo>
                <a:pt x="0" y="222328"/>
              </a:lnTo>
              <a:lnTo>
                <a:pt x="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701885-521F-4120-A654-23522FF7E87D}">
      <dsp:nvSpPr>
        <dsp:cNvPr id="0" name=""/>
        <dsp:cNvSpPr/>
      </dsp:nvSpPr>
      <dsp:spPr>
        <a:xfrm>
          <a:off x="665597"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Arabic Typesetting" panose="03020402040406030203" pitchFamily="66" charset="-78"/>
              <a:cs typeface="Arabic Typesetting" panose="03020402040406030203" pitchFamily="66" charset="-78"/>
            </a:rPr>
            <a:t>المتغير التابع وابعاده:</a:t>
          </a:r>
          <a:r>
            <a:rPr lang="ar-SA" sz="1800" b="0" kern="1200">
              <a:latin typeface="Arabic Typesetting" panose="03020402040406030203" pitchFamily="66" charset="-78"/>
              <a:cs typeface="Arabic Typesetting" panose="03020402040406030203" pitchFamily="66" charset="-78"/>
            </a:rPr>
            <a:t>فعالية التواصل مع ذوي الإعاقة داخل المنظمات غير الربحية</a:t>
          </a:r>
        </a:p>
      </dsp:txBody>
      <dsp:txXfrm>
        <a:off x="698156" y="1588857"/>
        <a:ext cx="1602344" cy="1046523"/>
      </dsp:txXfrm>
    </dsp:sp>
    <dsp:sp modelId="{928C0D46-91A4-4DA5-BA23-40A749C799FD}">
      <dsp:nvSpPr>
        <dsp:cNvPr id="0" name=""/>
        <dsp:cNvSpPr/>
      </dsp:nvSpPr>
      <dsp:spPr>
        <a:xfrm>
          <a:off x="1453609"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E2FAC-7C78-4B1E-B7F9-08AE11D225F5}">
      <dsp:nvSpPr>
        <dsp:cNvPr id="0" name=""/>
        <dsp:cNvSpPr/>
      </dsp:nvSpPr>
      <dsp:spPr>
        <a:xfrm>
          <a:off x="665597"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وصول الرسالة ووضوحها.</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-درجة التفاعل والاستجابة من 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-مستوى الرضا عن عملية التواصل.</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-تحقيق أهداف الاتصال (التوعية – المشاركة – الدعم).</a:t>
          </a:r>
        </a:p>
      </dsp:txBody>
      <dsp:txXfrm>
        <a:off x="698156" y="3145156"/>
        <a:ext cx="1602344" cy="1046523"/>
      </dsp:txXfrm>
    </dsp:sp>
    <dsp:sp modelId="{08AEB5A2-6EF6-458D-86C1-260B02B443B0}">
      <dsp:nvSpPr>
        <dsp:cNvPr id="0" name=""/>
        <dsp:cNvSpPr/>
      </dsp:nvSpPr>
      <dsp:spPr>
        <a:xfrm>
          <a:off x="2583180" y="1111641"/>
          <a:ext cx="1083850" cy="444656"/>
        </a:xfrm>
        <a:custGeom>
          <a:avLst/>
          <a:gdLst/>
          <a:ahLst/>
          <a:cxnLst/>
          <a:rect l="0" t="0" r="0" b="0"/>
          <a:pathLst>
            <a:path>
              <a:moveTo>
                <a:pt x="0" y="0"/>
              </a:moveTo>
              <a:lnTo>
                <a:pt x="0" y="222328"/>
              </a:lnTo>
              <a:lnTo>
                <a:pt x="1083850" y="222328"/>
              </a:lnTo>
              <a:lnTo>
                <a:pt x="1083850" y="4446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09735F-E60A-4757-AC08-22D939B531D3}">
      <dsp:nvSpPr>
        <dsp:cNvPr id="0" name=""/>
        <dsp:cNvSpPr/>
      </dsp:nvSpPr>
      <dsp:spPr>
        <a:xfrm>
          <a:off x="2833299" y="1556298"/>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Arabic Typesetting" panose="03020402040406030203" pitchFamily="66" charset="-78"/>
              <a:cs typeface="Arabic Typesetting" panose="03020402040406030203" pitchFamily="66" charset="-78"/>
            </a:rPr>
            <a:t>المتغير المستقل وابعادة :</a:t>
          </a:r>
          <a:r>
            <a:rPr lang="ar-SA" sz="1600" b="0" kern="1200">
              <a:latin typeface="Arabic Typesetting" panose="03020402040406030203" pitchFamily="66" charset="-78"/>
              <a:cs typeface="Arabic Typesetting" panose="03020402040406030203" pitchFamily="66" charset="-78"/>
            </a:rPr>
            <a:t>استراتيجيات التواصل لدى ممارسي العلاقات العامة في المنظمات غير الربحية </a:t>
          </a:r>
        </a:p>
      </dsp:txBody>
      <dsp:txXfrm>
        <a:off x="2865858" y="1588857"/>
        <a:ext cx="1602344" cy="1046523"/>
      </dsp:txXfrm>
    </dsp:sp>
    <dsp:sp modelId="{31661A9B-E08B-4AD9-A6A5-04BB70168588}">
      <dsp:nvSpPr>
        <dsp:cNvPr id="0" name=""/>
        <dsp:cNvSpPr/>
      </dsp:nvSpPr>
      <dsp:spPr>
        <a:xfrm>
          <a:off x="3621310" y="2667940"/>
          <a:ext cx="91440" cy="444656"/>
        </a:xfrm>
        <a:custGeom>
          <a:avLst/>
          <a:gdLst/>
          <a:ahLst/>
          <a:cxnLst/>
          <a:rect l="0" t="0" r="0" b="0"/>
          <a:pathLst>
            <a:path>
              <a:moveTo>
                <a:pt x="45720" y="0"/>
              </a:moveTo>
              <a:lnTo>
                <a:pt x="45720" y="4446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1475A-0EC2-45FD-A9A7-0128EF8B7825}">
      <dsp:nvSpPr>
        <dsp:cNvPr id="0" name=""/>
        <dsp:cNvSpPr/>
      </dsp:nvSpPr>
      <dsp:spPr>
        <a:xfrm>
          <a:off x="2833299" y="3112597"/>
          <a:ext cx="1667462" cy="1111641"/>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-قنوات الاتصال المستخدمة (تقليدية – رقمية – مباشرة).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-أساليب صياغة الرسائل وتكييفها لذوي الإعاقة.</a:t>
          </a:r>
        </a:p>
        <a:p>
          <a:pPr marL="0" lvl="0" indent="0" algn="r" defTabSz="533400" rtl="1">
            <a:lnSpc>
              <a:spcPct val="90000"/>
            </a:lnSpc>
            <a:spcBef>
              <a:spcPct val="0"/>
            </a:spcBef>
            <a:spcAft>
              <a:spcPct val="35000"/>
            </a:spcAft>
            <a:buNone/>
          </a:pPr>
          <a:r>
            <a:rPr lang="ar-SA" sz="1200" kern="1200">
              <a:latin typeface="Arabic Typesetting" panose="03020402040406030203" pitchFamily="66" charset="-78"/>
              <a:cs typeface="Arabic Typesetting" panose="03020402040406030203" pitchFamily="66" charset="-78"/>
            </a:rPr>
            <a:t>-التحديات التي تواجه تصميم وتنفيذ الاستراتيجيات.</a:t>
          </a:r>
        </a:p>
      </dsp:txBody>
      <dsp:txXfrm>
        <a:off x="2865858" y="3145156"/>
        <a:ext cx="1602344" cy="10465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5529</Words>
  <Characters>31521</Characters>
  <Application>Microsoft Office Word</Application>
  <DocSecurity>0</DocSecurity>
  <Lines>262</Lines>
  <Paragraphs>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7</cp:revision>
  <cp:lastPrinted>2025-11-03T19:59:00Z</cp:lastPrinted>
  <dcterms:created xsi:type="dcterms:W3CDTF">2025-11-29T18:06:00Z</dcterms:created>
  <dcterms:modified xsi:type="dcterms:W3CDTF">2026-02-12T11:59:00Z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8e74d084-01aa-40d4-8cb5-fcf7832f31b4</vt:lpwstr>
  </property>
</Properties>
</file>