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F98DE" w14:textId="77777777" w:rsidR="00B2467D" w:rsidRPr="00177D84" w:rsidRDefault="00B2467D" w:rsidP="00B2467D">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1DCEBE31" wp14:editId="1F632C0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391319E" w14:textId="77777777" w:rsidR="00B2467D" w:rsidRPr="00C51A6C" w:rsidRDefault="00B2467D" w:rsidP="00B2467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DCEBE31"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391319E" w14:textId="77777777" w:rsidR="00B2467D" w:rsidRPr="00C51A6C" w:rsidRDefault="00B2467D" w:rsidP="00B2467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177D84">
        <w:rPr>
          <w:rFonts w:ascii="Simplified Arabic" w:hAnsi="Simplified Arabic" w:cs="Simplified Arabic"/>
          <w:noProof/>
        </w:rPr>
        <w:drawing>
          <wp:anchor distT="0" distB="0" distL="114300" distR="114300" simplePos="0" relativeHeight="251659264" behindDoc="1" locked="0" layoutInCell="1" allowOverlap="1" wp14:anchorId="3A9CD44C" wp14:editId="2D893397">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05F87403" w14:textId="77777777" w:rsidR="00B2467D" w:rsidRPr="00177D84" w:rsidRDefault="00B2467D" w:rsidP="00B2467D">
      <w:pPr>
        <w:rPr>
          <w:rFonts w:ascii="Simplified Arabic" w:hAnsi="Simplified Arabic" w:cs="Simplified Arabic"/>
        </w:rPr>
      </w:pPr>
    </w:p>
    <w:p w14:paraId="27875834" w14:textId="77777777" w:rsidR="00B2467D" w:rsidRPr="00177D84" w:rsidRDefault="00B2467D" w:rsidP="00B2467D">
      <w:pPr>
        <w:rPr>
          <w:rFonts w:ascii="Simplified Arabic" w:hAnsi="Simplified Arabic" w:cs="Simplified Arabic"/>
        </w:rPr>
      </w:pPr>
    </w:p>
    <w:p w14:paraId="0E4F96D0" w14:textId="77777777" w:rsidR="00B2467D" w:rsidRPr="00177D84" w:rsidRDefault="00B2467D" w:rsidP="00B2467D">
      <w:pPr>
        <w:tabs>
          <w:tab w:val="left" w:pos="5505"/>
        </w:tabs>
        <w:rPr>
          <w:rFonts w:ascii="Simplified Arabic" w:hAnsi="Simplified Arabic" w:cs="Simplified Arabic"/>
          <w:rtl/>
        </w:rPr>
      </w:pPr>
    </w:p>
    <w:p w14:paraId="1E596DD3" w14:textId="77777777" w:rsidR="00B2467D" w:rsidRPr="00177D84" w:rsidRDefault="00B2467D" w:rsidP="00B2467D">
      <w:pPr>
        <w:tabs>
          <w:tab w:val="left" w:pos="5505"/>
        </w:tabs>
        <w:jc w:val="center"/>
        <w:rPr>
          <w:rFonts w:ascii="Simplified Arabic" w:hAnsi="Simplified Arabic" w:cs="Simplified Arabic"/>
        </w:rPr>
      </w:pPr>
    </w:p>
    <w:p w14:paraId="67D6FD55" w14:textId="77777777" w:rsidR="00B2467D" w:rsidRPr="00A85D52" w:rsidRDefault="00B2467D" w:rsidP="00B2467D">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3DC1A33C" w14:textId="77777777" w:rsidR="00B2467D" w:rsidRPr="00433305" w:rsidRDefault="00B2467D" w:rsidP="00B2467D">
      <w:pPr>
        <w:tabs>
          <w:tab w:val="left" w:pos="5505"/>
        </w:tabs>
        <w:bidi/>
        <w:jc w:val="center"/>
        <w:rPr>
          <w:rFonts w:ascii="Traditional Arabic" w:hAnsi="Traditional Arabic" w:cs="Traditional Arabic"/>
          <w:b/>
          <w:bCs/>
          <w:sz w:val="36"/>
          <w:szCs w:val="36"/>
          <w:rtl/>
          <w:lang w:bidi="ar-EG"/>
        </w:rPr>
      </w:pPr>
      <w:r w:rsidRPr="00433305">
        <w:rPr>
          <w:rFonts w:ascii="Traditional Arabic" w:hAnsi="Traditional Arabic" w:cs="Traditional Arabic"/>
          <w:b/>
          <w:bCs/>
          <w:sz w:val="36"/>
          <w:szCs w:val="36"/>
          <w:rtl/>
          <w:lang w:bidi="ar-EG"/>
        </w:rPr>
        <w:t>دور رقمنة القطاع الصحي في تحقيق جودة الخدمات الصحية</w:t>
      </w:r>
    </w:p>
    <w:p w14:paraId="48A00A37" w14:textId="77777777" w:rsidR="00B2467D" w:rsidRPr="00A85D52" w:rsidRDefault="00B2467D" w:rsidP="00B2467D">
      <w:pPr>
        <w:tabs>
          <w:tab w:val="left" w:pos="5505"/>
        </w:tabs>
        <w:bidi/>
        <w:jc w:val="center"/>
        <w:rPr>
          <w:rFonts w:ascii="Traditional Arabic" w:hAnsi="Traditional Arabic" w:cs="Traditional Arabic"/>
          <w:sz w:val="36"/>
          <w:szCs w:val="36"/>
          <w:rtl/>
          <w:lang w:bidi="ar-EG"/>
        </w:rPr>
      </w:pPr>
    </w:p>
    <w:p w14:paraId="3EB4BC84" w14:textId="77777777" w:rsidR="00B2467D" w:rsidRPr="00A85D52" w:rsidRDefault="00B2467D" w:rsidP="00B2467D">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36B0FA4E" w14:textId="77777777" w:rsidR="00B2467D" w:rsidRPr="00433305" w:rsidRDefault="00B2467D" w:rsidP="00B2467D">
      <w:pPr>
        <w:tabs>
          <w:tab w:val="left" w:pos="5505"/>
        </w:tabs>
        <w:jc w:val="center"/>
        <w:rPr>
          <w:rFonts w:asciiTheme="majorBidi" w:hAnsiTheme="majorBidi" w:cstheme="majorBidi"/>
          <w:sz w:val="36"/>
          <w:szCs w:val="36"/>
          <w:rtl/>
          <w:lang w:bidi="ar-EG"/>
        </w:rPr>
      </w:pPr>
      <w:r w:rsidRPr="00433305">
        <w:rPr>
          <w:rFonts w:asciiTheme="majorBidi" w:hAnsiTheme="majorBidi" w:cstheme="majorBidi"/>
          <w:sz w:val="36"/>
          <w:szCs w:val="36"/>
          <w:lang w:bidi="ar-EG"/>
        </w:rPr>
        <w:t>The role of digitizing the health sector in achieving quality health services</w:t>
      </w:r>
    </w:p>
    <w:p w14:paraId="3E7F60D2" w14:textId="77777777" w:rsidR="00B2467D" w:rsidRPr="00433305" w:rsidRDefault="00B2467D" w:rsidP="00B2467D">
      <w:pPr>
        <w:tabs>
          <w:tab w:val="left" w:pos="5505"/>
        </w:tabs>
        <w:jc w:val="center"/>
        <w:rPr>
          <w:rFonts w:asciiTheme="majorBidi" w:hAnsiTheme="majorBidi" w:cstheme="majorBidi"/>
          <w:sz w:val="36"/>
          <w:szCs w:val="36"/>
          <w:lang w:bidi="ar-EG"/>
        </w:rPr>
      </w:pPr>
    </w:p>
    <w:p w14:paraId="37B23401" w14:textId="77777777" w:rsidR="00B2467D" w:rsidRPr="00433305" w:rsidRDefault="00B2467D" w:rsidP="00B2467D">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491"/>
        <w:gridCol w:w="4525"/>
      </w:tblGrid>
      <w:tr w:rsidR="00B2467D" w:rsidRPr="00433305" w14:paraId="5378D350" w14:textId="77777777" w:rsidTr="005967F0">
        <w:tc>
          <w:tcPr>
            <w:tcW w:w="4675" w:type="dxa"/>
          </w:tcPr>
          <w:p w14:paraId="4A81CA6D"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703F9D0C"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سليمان بن عبد العزيز الجربوع</w:t>
            </w:r>
          </w:p>
        </w:tc>
      </w:tr>
      <w:tr w:rsidR="00B2467D" w:rsidRPr="00433305" w14:paraId="2F66EB39" w14:textId="77777777" w:rsidTr="005967F0">
        <w:tc>
          <w:tcPr>
            <w:tcW w:w="4675" w:type="dxa"/>
          </w:tcPr>
          <w:p w14:paraId="5D4F8AF0"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4F920216"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Pr>
              <w:t>222000557</w:t>
            </w:r>
          </w:p>
        </w:tc>
      </w:tr>
      <w:tr w:rsidR="00B2467D" w:rsidRPr="00433305" w14:paraId="0FECA196" w14:textId="77777777" w:rsidTr="005967F0">
        <w:tc>
          <w:tcPr>
            <w:tcW w:w="4675" w:type="dxa"/>
          </w:tcPr>
          <w:p w14:paraId="1A5AAC65"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23946B7F"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03FF9EAF" w14:textId="77777777" w:rsidR="00B2467D" w:rsidRDefault="00B2467D" w:rsidP="00B2467D">
      <w:pPr>
        <w:tabs>
          <w:tab w:val="left" w:pos="5505"/>
        </w:tabs>
        <w:bidi/>
        <w:jc w:val="center"/>
        <w:rPr>
          <w:rFonts w:ascii="Simplified Arabic" w:hAnsi="Simplified Arabic" w:cs="Simplified Arabic"/>
          <w:rtl/>
          <w:lang w:bidi="ar-EG"/>
        </w:rPr>
      </w:pPr>
    </w:p>
    <w:p w14:paraId="007752FB" w14:textId="77777777" w:rsidR="00B2467D" w:rsidRPr="00177D84" w:rsidRDefault="00B2467D" w:rsidP="00B2467D">
      <w:pPr>
        <w:tabs>
          <w:tab w:val="left" w:pos="5505"/>
        </w:tabs>
        <w:bidi/>
        <w:jc w:val="center"/>
        <w:rPr>
          <w:rFonts w:ascii="Simplified Arabic" w:hAnsi="Simplified Arabic" w:cs="Simplified Arabic"/>
          <w:rtl/>
          <w:lang w:bidi="ar-EG"/>
        </w:rPr>
      </w:pPr>
    </w:p>
    <w:p w14:paraId="7CB70B85" w14:textId="77777777" w:rsidR="00B2467D" w:rsidRDefault="00B2467D" w:rsidP="00B2467D">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1541F132" w14:textId="77777777" w:rsidR="00B2467D" w:rsidRDefault="00B2467D" w:rsidP="00B2467D">
      <w:pPr>
        <w:rPr>
          <w:rFonts w:ascii="Simplified Arabic" w:hAnsi="Simplified Arabic" w:cs="Simplified Arabic"/>
          <w:sz w:val="28"/>
          <w:szCs w:val="28"/>
          <w:rtl/>
          <w:lang w:bidi="ar-EG"/>
        </w:rPr>
      </w:pPr>
    </w:p>
    <w:p w14:paraId="218599C3" w14:textId="77777777" w:rsidR="00A611E2" w:rsidRDefault="00A611E2" w:rsidP="00B2467D">
      <w:pPr>
        <w:rPr>
          <w:rFonts w:ascii="Simplified Arabic" w:hAnsi="Simplified Arabic" w:cs="Simplified Arabic"/>
          <w:sz w:val="28"/>
          <w:szCs w:val="28"/>
          <w:rtl/>
          <w:lang w:bidi="ar-EG"/>
        </w:rPr>
      </w:pPr>
    </w:p>
    <w:p w14:paraId="4ED97F37" w14:textId="77777777" w:rsidR="00A611E2" w:rsidRDefault="00A611E2" w:rsidP="00B2467D">
      <w:pPr>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rtl/>
          <w14:ligatures w14:val="standardContextual"/>
        </w:rPr>
        <w:id w:val="1936013986"/>
        <w:docPartObj>
          <w:docPartGallery w:val="Table of Contents"/>
          <w:docPartUnique/>
        </w:docPartObj>
      </w:sdtPr>
      <w:sdtEndPr>
        <w:rPr>
          <w:b/>
          <w:bCs/>
          <w:noProof/>
        </w:rPr>
      </w:sdtEndPr>
      <w:sdtContent>
        <w:p w14:paraId="66A9CECA" w14:textId="2D0896DA" w:rsidR="004E3027" w:rsidRDefault="004E3027" w:rsidP="004E3027">
          <w:pPr>
            <w:pStyle w:val="TOCHeading"/>
            <w:bidi/>
          </w:pPr>
          <w:r>
            <w:rPr>
              <w:rFonts w:hint="cs"/>
              <w:rtl/>
            </w:rPr>
            <w:t>الفهرس</w:t>
          </w:r>
        </w:p>
        <w:p w14:paraId="512632F8" w14:textId="39E0E4F1" w:rsidR="004E3027" w:rsidRDefault="004E3027" w:rsidP="004E3027">
          <w:pPr>
            <w:pStyle w:val="TOC1"/>
            <w:numPr>
              <w:ilvl w:val="0"/>
              <w:numId w:val="16"/>
            </w:numPr>
            <w:tabs>
              <w:tab w:val="left" w:pos="960"/>
              <w:tab w:val="right" w:leader="dot" w:pos="9350"/>
            </w:tabs>
            <w:bidi/>
            <w:rPr>
              <w:noProof/>
            </w:rPr>
          </w:pPr>
          <w:r>
            <w:fldChar w:fldCharType="begin"/>
          </w:r>
          <w:r>
            <w:instrText xml:space="preserve"> TOC \o "1-3" \h \z \u </w:instrText>
          </w:r>
          <w:r>
            <w:fldChar w:fldCharType="separate"/>
          </w:r>
          <w:hyperlink w:anchor="_Toc222283272" w:history="1">
            <w:r w:rsidRPr="0086268F">
              <w:rPr>
                <w:rStyle w:val="Hyperlink"/>
                <w:rFonts w:hint="eastAsia"/>
                <w:noProof/>
                <w:rtl/>
                <w:lang w:bidi="ar-EG"/>
              </w:rPr>
              <w:t>المقدمة</w:t>
            </w:r>
            <w:r>
              <w:rPr>
                <w:noProof/>
                <w:webHidden/>
              </w:rPr>
              <w:tab/>
            </w:r>
            <w:r>
              <w:rPr>
                <w:noProof/>
                <w:webHidden/>
              </w:rPr>
              <w:fldChar w:fldCharType="begin"/>
            </w:r>
            <w:r>
              <w:rPr>
                <w:noProof/>
                <w:webHidden/>
              </w:rPr>
              <w:instrText xml:space="preserve"> PAGEREF _Toc222283272 \h </w:instrText>
            </w:r>
            <w:r>
              <w:rPr>
                <w:noProof/>
                <w:webHidden/>
              </w:rPr>
            </w:r>
            <w:r>
              <w:rPr>
                <w:noProof/>
                <w:webHidden/>
              </w:rPr>
              <w:fldChar w:fldCharType="separate"/>
            </w:r>
            <w:r w:rsidR="00A611E2">
              <w:rPr>
                <w:noProof/>
                <w:webHidden/>
                <w:rtl/>
              </w:rPr>
              <w:t>3</w:t>
            </w:r>
            <w:r>
              <w:rPr>
                <w:noProof/>
                <w:webHidden/>
              </w:rPr>
              <w:fldChar w:fldCharType="end"/>
            </w:r>
          </w:hyperlink>
        </w:p>
        <w:p w14:paraId="417E2278" w14:textId="256E782B" w:rsidR="004E3027" w:rsidRDefault="004E3027" w:rsidP="004E3027">
          <w:pPr>
            <w:pStyle w:val="TOC2"/>
            <w:numPr>
              <w:ilvl w:val="1"/>
              <w:numId w:val="16"/>
            </w:numPr>
            <w:tabs>
              <w:tab w:val="left" w:pos="2028"/>
              <w:tab w:val="right" w:leader="dot" w:pos="9350"/>
            </w:tabs>
            <w:bidi/>
            <w:rPr>
              <w:noProof/>
            </w:rPr>
          </w:pPr>
          <w:r>
            <w:rPr>
              <w:rStyle w:val="Hyperlink"/>
              <w:rFonts w:hint="cs"/>
              <w:noProof/>
              <w:rtl/>
            </w:rPr>
            <w:t xml:space="preserve"> </w:t>
          </w:r>
          <w:hyperlink w:anchor="_Toc222283273" w:history="1">
            <w:r w:rsidRPr="0086268F">
              <w:rPr>
                <w:rStyle w:val="Hyperlink"/>
                <w:rFonts w:hint="eastAsia"/>
                <w:noProof/>
                <w:rtl/>
                <w:lang w:bidi="ar-EG"/>
              </w:rPr>
              <w:t>منهجية</w:t>
            </w:r>
            <w:r w:rsidRPr="0086268F">
              <w:rPr>
                <w:rStyle w:val="Hyperlink"/>
                <w:noProof/>
                <w:rtl/>
                <w:lang w:bidi="ar-EG"/>
              </w:rPr>
              <w:t xml:space="preserve"> </w:t>
            </w:r>
            <w:r w:rsidRPr="0086268F">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_Toc222283273 \h </w:instrText>
            </w:r>
            <w:r>
              <w:rPr>
                <w:noProof/>
                <w:webHidden/>
              </w:rPr>
            </w:r>
            <w:r>
              <w:rPr>
                <w:noProof/>
                <w:webHidden/>
              </w:rPr>
              <w:fldChar w:fldCharType="separate"/>
            </w:r>
            <w:r w:rsidR="00A611E2">
              <w:rPr>
                <w:noProof/>
                <w:webHidden/>
                <w:rtl/>
              </w:rPr>
              <w:t>3</w:t>
            </w:r>
            <w:r>
              <w:rPr>
                <w:noProof/>
                <w:webHidden/>
              </w:rPr>
              <w:fldChar w:fldCharType="end"/>
            </w:r>
          </w:hyperlink>
        </w:p>
        <w:p w14:paraId="1EFD2F49" w14:textId="45892760" w:rsidR="004E3027" w:rsidRDefault="004E3027" w:rsidP="004E3027">
          <w:pPr>
            <w:pStyle w:val="TOC2"/>
            <w:numPr>
              <w:ilvl w:val="1"/>
              <w:numId w:val="16"/>
            </w:numPr>
            <w:tabs>
              <w:tab w:val="left" w:pos="1983"/>
              <w:tab w:val="right" w:leader="dot" w:pos="9350"/>
            </w:tabs>
            <w:bidi/>
            <w:rPr>
              <w:noProof/>
            </w:rPr>
          </w:pPr>
          <w:r>
            <w:rPr>
              <w:rStyle w:val="Hyperlink"/>
              <w:rFonts w:hint="cs"/>
              <w:noProof/>
              <w:rtl/>
            </w:rPr>
            <w:t xml:space="preserve"> </w:t>
          </w:r>
          <w:hyperlink w:anchor="_Toc222283274" w:history="1">
            <w:r w:rsidRPr="0086268F">
              <w:rPr>
                <w:rStyle w:val="Hyperlink"/>
                <w:rFonts w:hint="eastAsia"/>
                <w:b/>
                <w:noProof/>
                <w:rtl/>
                <w:lang w:bidi="ar-EG"/>
              </w:rPr>
              <w:t>أهداف</w:t>
            </w:r>
            <w:r w:rsidRPr="0086268F">
              <w:rPr>
                <w:rStyle w:val="Hyperlink"/>
                <w:b/>
                <w:noProof/>
                <w:rtl/>
                <w:lang w:bidi="ar-EG"/>
              </w:rPr>
              <w:t xml:space="preserve"> </w:t>
            </w:r>
            <w:r w:rsidRPr="0086268F">
              <w:rPr>
                <w:rStyle w:val="Hyperlink"/>
                <w:rFonts w:hint="eastAsia"/>
                <w:b/>
                <w:noProof/>
                <w:rtl/>
                <w:lang w:bidi="ar-EG"/>
              </w:rPr>
              <w:t>الدراسة</w:t>
            </w:r>
            <w:r w:rsidRPr="0086268F">
              <w:rPr>
                <w:rStyle w:val="Hyperlink"/>
                <w:b/>
                <w:noProof/>
                <w:lang w:bidi="ar-EG"/>
              </w:rPr>
              <w:t>:</w:t>
            </w:r>
            <w:r>
              <w:rPr>
                <w:noProof/>
                <w:webHidden/>
              </w:rPr>
              <w:tab/>
            </w:r>
            <w:r>
              <w:rPr>
                <w:noProof/>
                <w:webHidden/>
              </w:rPr>
              <w:fldChar w:fldCharType="begin"/>
            </w:r>
            <w:r>
              <w:rPr>
                <w:noProof/>
                <w:webHidden/>
              </w:rPr>
              <w:instrText xml:space="preserve"> PAGEREF _Toc222283274 \h </w:instrText>
            </w:r>
            <w:r>
              <w:rPr>
                <w:noProof/>
                <w:webHidden/>
              </w:rPr>
            </w:r>
            <w:r>
              <w:rPr>
                <w:noProof/>
                <w:webHidden/>
              </w:rPr>
              <w:fldChar w:fldCharType="separate"/>
            </w:r>
            <w:r w:rsidR="00A611E2">
              <w:rPr>
                <w:noProof/>
                <w:webHidden/>
                <w:rtl/>
              </w:rPr>
              <w:t>4</w:t>
            </w:r>
            <w:r>
              <w:rPr>
                <w:noProof/>
                <w:webHidden/>
              </w:rPr>
              <w:fldChar w:fldCharType="end"/>
            </w:r>
          </w:hyperlink>
        </w:p>
        <w:p w14:paraId="720BC741" w14:textId="375DEC76" w:rsidR="004E3027" w:rsidRDefault="004E3027" w:rsidP="004E3027">
          <w:pPr>
            <w:pStyle w:val="TOC2"/>
            <w:numPr>
              <w:ilvl w:val="1"/>
              <w:numId w:val="16"/>
            </w:numPr>
            <w:tabs>
              <w:tab w:val="left" w:pos="1680"/>
              <w:tab w:val="right" w:leader="dot" w:pos="9350"/>
            </w:tabs>
            <w:bidi/>
            <w:rPr>
              <w:noProof/>
            </w:rPr>
          </w:pPr>
          <w:hyperlink w:anchor="_Toc222283275" w:history="1">
            <w:r>
              <w:rPr>
                <w:rFonts w:hint="cs"/>
                <w:noProof/>
                <w:rtl/>
              </w:rPr>
              <w:t xml:space="preserve"> </w:t>
            </w:r>
            <w:r w:rsidRPr="0086268F">
              <w:rPr>
                <w:rStyle w:val="Hyperlink"/>
                <w:rFonts w:hint="eastAsia"/>
                <w:b/>
                <w:noProof/>
                <w:rtl/>
                <w:lang w:bidi="ar-EG"/>
              </w:rPr>
              <w:t>فروض</w:t>
            </w:r>
            <w:r w:rsidRPr="0086268F">
              <w:rPr>
                <w:rStyle w:val="Hyperlink"/>
                <w:b/>
                <w:noProof/>
                <w:rtl/>
                <w:lang w:bidi="ar-EG"/>
              </w:rPr>
              <w:t xml:space="preserve"> </w:t>
            </w:r>
            <w:r w:rsidRPr="0086268F">
              <w:rPr>
                <w:rStyle w:val="Hyperlink"/>
                <w:rFonts w:hint="eastAsia"/>
                <w:b/>
                <w:noProof/>
                <w:rtl/>
                <w:lang w:bidi="ar-EG"/>
              </w:rPr>
              <w:t>الدراسة</w:t>
            </w:r>
            <w:r w:rsidRPr="0086268F">
              <w:rPr>
                <w:rStyle w:val="Hyperlink"/>
                <w:b/>
                <w:noProof/>
                <w:lang w:bidi="ar-EG"/>
              </w:rPr>
              <w:t>:</w:t>
            </w:r>
            <w:r>
              <w:rPr>
                <w:noProof/>
                <w:webHidden/>
              </w:rPr>
              <w:tab/>
            </w:r>
            <w:r>
              <w:rPr>
                <w:noProof/>
                <w:webHidden/>
              </w:rPr>
              <w:fldChar w:fldCharType="begin"/>
            </w:r>
            <w:r>
              <w:rPr>
                <w:noProof/>
                <w:webHidden/>
              </w:rPr>
              <w:instrText xml:space="preserve"> PAGEREF _Toc222283275 \h </w:instrText>
            </w:r>
            <w:r>
              <w:rPr>
                <w:noProof/>
                <w:webHidden/>
              </w:rPr>
            </w:r>
            <w:r>
              <w:rPr>
                <w:noProof/>
                <w:webHidden/>
              </w:rPr>
              <w:fldChar w:fldCharType="separate"/>
            </w:r>
            <w:r w:rsidR="00A611E2">
              <w:rPr>
                <w:noProof/>
                <w:webHidden/>
                <w:rtl/>
              </w:rPr>
              <w:t>4</w:t>
            </w:r>
            <w:r>
              <w:rPr>
                <w:noProof/>
                <w:webHidden/>
              </w:rPr>
              <w:fldChar w:fldCharType="end"/>
            </w:r>
          </w:hyperlink>
        </w:p>
        <w:p w14:paraId="48E7EA3F" w14:textId="42556138" w:rsidR="004E3027" w:rsidRDefault="004E3027" w:rsidP="004E3027">
          <w:pPr>
            <w:pStyle w:val="TOC2"/>
            <w:numPr>
              <w:ilvl w:val="1"/>
              <w:numId w:val="16"/>
            </w:numPr>
            <w:tabs>
              <w:tab w:val="left" w:pos="2444"/>
              <w:tab w:val="right" w:leader="dot" w:pos="9350"/>
            </w:tabs>
            <w:bidi/>
            <w:rPr>
              <w:noProof/>
            </w:rPr>
          </w:pPr>
          <w:hyperlink w:anchor="_Toc222283276" w:history="1">
            <w:r>
              <w:rPr>
                <w:rFonts w:hint="cs"/>
                <w:noProof/>
                <w:rtl/>
              </w:rPr>
              <w:t xml:space="preserve"> </w:t>
            </w:r>
            <w:r w:rsidRPr="0086268F">
              <w:rPr>
                <w:rStyle w:val="Hyperlink"/>
                <w:rFonts w:hint="eastAsia"/>
                <w:noProof/>
                <w:rtl/>
                <w:lang w:bidi="ar-EG"/>
              </w:rPr>
              <w:t>مصادر</w:t>
            </w:r>
            <w:r w:rsidRPr="0086268F">
              <w:rPr>
                <w:rStyle w:val="Hyperlink"/>
                <w:noProof/>
                <w:rtl/>
                <w:lang w:bidi="ar-EG"/>
              </w:rPr>
              <w:t xml:space="preserve"> </w:t>
            </w:r>
            <w:r w:rsidRPr="0086268F">
              <w:rPr>
                <w:rStyle w:val="Hyperlink"/>
                <w:rFonts w:hint="eastAsia"/>
                <w:noProof/>
                <w:rtl/>
                <w:lang w:bidi="ar-EG"/>
              </w:rPr>
              <w:t>جمع</w:t>
            </w:r>
            <w:r w:rsidRPr="0086268F">
              <w:rPr>
                <w:rStyle w:val="Hyperlink"/>
                <w:noProof/>
                <w:rtl/>
                <w:lang w:bidi="ar-EG"/>
              </w:rPr>
              <w:t xml:space="preserve"> </w:t>
            </w:r>
            <w:r w:rsidRPr="0086268F">
              <w:rPr>
                <w:rStyle w:val="Hyperlink"/>
                <w:rFonts w:hint="eastAsia"/>
                <w:noProof/>
                <w:rtl/>
                <w:lang w:bidi="ar-EG"/>
              </w:rPr>
              <w:t>البيانات</w:t>
            </w:r>
            <w:r>
              <w:rPr>
                <w:noProof/>
                <w:webHidden/>
              </w:rPr>
              <w:tab/>
            </w:r>
            <w:r>
              <w:rPr>
                <w:noProof/>
                <w:webHidden/>
              </w:rPr>
              <w:fldChar w:fldCharType="begin"/>
            </w:r>
            <w:r>
              <w:rPr>
                <w:noProof/>
                <w:webHidden/>
              </w:rPr>
              <w:instrText xml:space="preserve"> PAGEREF _Toc222283276 \h </w:instrText>
            </w:r>
            <w:r>
              <w:rPr>
                <w:noProof/>
                <w:webHidden/>
              </w:rPr>
            </w:r>
            <w:r>
              <w:rPr>
                <w:noProof/>
                <w:webHidden/>
              </w:rPr>
              <w:fldChar w:fldCharType="separate"/>
            </w:r>
            <w:r w:rsidR="00A611E2">
              <w:rPr>
                <w:noProof/>
                <w:webHidden/>
                <w:rtl/>
              </w:rPr>
              <w:t>4</w:t>
            </w:r>
            <w:r>
              <w:rPr>
                <w:noProof/>
                <w:webHidden/>
              </w:rPr>
              <w:fldChar w:fldCharType="end"/>
            </w:r>
          </w:hyperlink>
        </w:p>
        <w:p w14:paraId="04124071" w14:textId="4028EEF2" w:rsidR="004E3027" w:rsidRDefault="004E3027" w:rsidP="004E3027">
          <w:pPr>
            <w:pStyle w:val="TOC2"/>
            <w:numPr>
              <w:ilvl w:val="1"/>
              <w:numId w:val="16"/>
            </w:numPr>
            <w:tabs>
              <w:tab w:val="left" w:pos="3015"/>
              <w:tab w:val="right" w:leader="dot" w:pos="9350"/>
            </w:tabs>
            <w:bidi/>
            <w:rPr>
              <w:noProof/>
            </w:rPr>
          </w:pPr>
          <w:hyperlink w:anchor="_Toc222283277" w:history="1">
            <w:r w:rsidRPr="0086268F">
              <w:rPr>
                <w:rStyle w:val="Hyperlink"/>
                <w:rFonts w:hint="eastAsia"/>
                <w:noProof/>
                <w:rtl/>
                <w:lang w:bidi="ar-EG"/>
              </w:rPr>
              <w:t>مجتمع</w:t>
            </w:r>
            <w:r w:rsidRPr="0086268F">
              <w:rPr>
                <w:rStyle w:val="Hyperlink"/>
                <w:noProof/>
                <w:rtl/>
                <w:lang w:bidi="ar-EG"/>
              </w:rPr>
              <w:t xml:space="preserve"> </w:t>
            </w:r>
            <w:r w:rsidRPr="0086268F">
              <w:rPr>
                <w:rStyle w:val="Hyperlink"/>
                <w:rFonts w:hint="eastAsia"/>
                <w:noProof/>
                <w:rtl/>
                <w:lang w:bidi="ar-EG"/>
              </w:rPr>
              <w:t>الدراسة</w:t>
            </w:r>
            <w:r w:rsidRPr="0086268F">
              <w:rPr>
                <w:rStyle w:val="Hyperlink"/>
                <w:noProof/>
                <w:rtl/>
                <w:lang w:bidi="ar-EG"/>
              </w:rPr>
              <w:t xml:space="preserve"> </w:t>
            </w:r>
            <w:r w:rsidRPr="0086268F">
              <w:rPr>
                <w:rStyle w:val="Hyperlink"/>
                <w:rFonts w:hint="eastAsia"/>
                <w:noProof/>
                <w:rtl/>
                <w:lang w:bidi="ar-EG"/>
              </w:rPr>
              <w:t>وعينة</w:t>
            </w:r>
            <w:r w:rsidRPr="0086268F">
              <w:rPr>
                <w:rStyle w:val="Hyperlink"/>
                <w:noProof/>
                <w:rtl/>
                <w:lang w:bidi="ar-EG"/>
              </w:rPr>
              <w:t xml:space="preserve"> </w:t>
            </w:r>
            <w:r w:rsidRPr="0086268F">
              <w:rPr>
                <w:rStyle w:val="Hyperlink"/>
                <w:rFonts w:hint="eastAsia"/>
                <w:noProof/>
                <w:rtl/>
                <w:lang w:bidi="ar-EG"/>
              </w:rPr>
              <w:t>البحث</w:t>
            </w:r>
            <w:r>
              <w:rPr>
                <w:noProof/>
                <w:webHidden/>
              </w:rPr>
              <w:tab/>
            </w:r>
            <w:r>
              <w:rPr>
                <w:noProof/>
                <w:webHidden/>
              </w:rPr>
              <w:fldChar w:fldCharType="begin"/>
            </w:r>
            <w:r>
              <w:rPr>
                <w:noProof/>
                <w:webHidden/>
              </w:rPr>
              <w:instrText xml:space="preserve"> PAGEREF _Toc222283277 \h </w:instrText>
            </w:r>
            <w:r>
              <w:rPr>
                <w:noProof/>
                <w:webHidden/>
              </w:rPr>
            </w:r>
            <w:r>
              <w:rPr>
                <w:noProof/>
                <w:webHidden/>
              </w:rPr>
              <w:fldChar w:fldCharType="separate"/>
            </w:r>
            <w:r w:rsidR="00A611E2">
              <w:rPr>
                <w:noProof/>
                <w:webHidden/>
                <w:rtl/>
              </w:rPr>
              <w:t>6</w:t>
            </w:r>
            <w:r>
              <w:rPr>
                <w:noProof/>
                <w:webHidden/>
              </w:rPr>
              <w:fldChar w:fldCharType="end"/>
            </w:r>
          </w:hyperlink>
        </w:p>
        <w:p w14:paraId="4B3EE274" w14:textId="0C1CE81B" w:rsidR="004E3027" w:rsidRDefault="004E3027" w:rsidP="004E3027">
          <w:pPr>
            <w:pStyle w:val="TOC2"/>
            <w:numPr>
              <w:ilvl w:val="1"/>
              <w:numId w:val="16"/>
            </w:numPr>
            <w:tabs>
              <w:tab w:val="left" w:pos="2141"/>
              <w:tab w:val="right" w:leader="dot" w:pos="9350"/>
            </w:tabs>
            <w:bidi/>
            <w:rPr>
              <w:noProof/>
            </w:rPr>
          </w:pPr>
          <w:hyperlink w:anchor="_Toc222283278" w:history="1">
            <w:r>
              <w:rPr>
                <w:rFonts w:hint="cs"/>
                <w:noProof/>
                <w:rtl/>
              </w:rPr>
              <w:t xml:space="preserve"> </w:t>
            </w:r>
            <w:r w:rsidRPr="0086268F">
              <w:rPr>
                <w:rStyle w:val="Hyperlink"/>
                <w:rFonts w:hint="eastAsia"/>
                <w:noProof/>
                <w:rtl/>
                <w:lang w:bidi="ar-EG"/>
              </w:rPr>
              <w:t>أداة</w:t>
            </w:r>
            <w:r w:rsidRPr="0086268F">
              <w:rPr>
                <w:rStyle w:val="Hyperlink"/>
                <w:noProof/>
                <w:rtl/>
                <w:lang w:bidi="ar-EG"/>
              </w:rPr>
              <w:t xml:space="preserve"> </w:t>
            </w:r>
            <w:r w:rsidRPr="0086268F">
              <w:rPr>
                <w:rStyle w:val="Hyperlink"/>
                <w:rFonts w:hint="eastAsia"/>
                <w:noProof/>
                <w:rtl/>
                <w:lang w:bidi="ar-EG"/>
              </w:rPr>
              <w:t>جمع</w:t>
            </w:r>
            <w:r w:rsidRPr="0086268F">
              <w:rPr>
                <w:rStyle w:val="Hyperlink"/>
                <w:noProof/>
                <w:rtl/>
                <w:lang w:bidi="ar-EG"/>
              </w:rPr>
              <w:t xml:space="preserve"> </w:t>
            </w:r>
            <w:r w:rsidRPr="0086268F">
              <w:rPr>
                <w:rStyle w:val="Hyperlink"/>
                <w:rFonts w:hint="eastAsia"/>
                <w:noProof/>
                <w:rtl/>
                <w:lang w:bidi="ar-EG"/>
              </w:rPr>
              <w:t>البيانات</w:t>
            </w:r>
            <w:r>
              <w:rPr>
                <w:noProof/>
                <w:webHidden/>
              </w:rPr>
              <w:tab/>
            </w:r>
            <w:r>
              <w:rPr>
                <w:noProof/>
                <w:webHidden/>
              </w:rPr>
              <w:fldChar w:fldCharType="begin"/>
            </w:r>
            <w:r>
              <w:rPr>
                <w:noProof/>
                <w:webHidden/>
              </w:rPr>
              <w:instrText xml:space="preserve"> PAGEREF _Toc222283278 \h </w:instrText>
            </w:r>
            <w:r>
              <w:rPr>
                <w:noProof/>
                <w:webHidden/>
              </w:rPr>
            </w:r>
            <w:r>
              <w:rPr>
                <w:noProof/>
                <w:webHidden/>
              </w:rPr>
              <w:fldChar w:fldCharType="separate"/>
            </w:r>
            <w:r w:rsidR="00A611E2">
              <w:rPr>
                <w:noProof/>
                <w:webHidden/>
                <w:rtl/>
              </w:rPr>
              <w:t>8</w:t>
            </w:r>
            <w:r>
              <w:rPr>
                <w:noProof/>
                <w:webHidden/>
              </w:rPr>
              <w:fldChar w:fldCharType="end"/>
            </w:r>
          </w:hyperlink>
        </w:p>
        <w:p w14:paraId="468246D8" w14:textId="59FED3D7" w:rsidR="004E3027" w:rsidRDefault="004E3027" w:rsidP="004E3027">
          <w:pPr>
            <w:pStyle w:val="TOC2"/>
            <w:numPr>
              <w:ilvl w:val="1"/>
              <w:numId w:val="16"/>
            </w:numPr>
            <w:tabs>
              <w:tab w:val="left" w:pos="2686"/>
              <w:tab w:val="right" w:leader="dot" w:pos="9350"/>
            </w:tabs>
            <w:bidi/>
            <w:rPr>
              <w:noProof/>
            </w:rPr>
          </w:pPr>
          <w:hyperlink w:anchor="_Toc222283279" w:history="1">
            <w:r>
              <w:rPr>
                <w:rFonts w:hint="cs"/>
                <w:noProof/>
                <w:rtl/>
              </w:rPr>
              <w:t xml:space="preserve"> </w:t>
            </w:r>
            <w:r w:rsidRPr="0086268F">
              <w:rPr>
                <w:rStyle w:val="Hyperlink"/>
                <w:rFonts w:hint="eastAsia"/>
                <w:noProof/>
                <w:rtl/>
                <w:lang w:bidi="ar-EG"/>
              </w:rPr>
              <w:t>صلاحية</w:t>
            </w:r>
            <w:r w:rsidRPr="0086268F">
              <w:rPr>
                <w:rStyle w:val="Hyperlink"/>
                <w:noProof/>
                <w:rtl/>
                <w:lang w:bidi="ar-EG"/>
              </w:rPr>
              <w:t xml:space="preserve"> </w:t>
            </w:r>
            <w:r w:rsidRPr="0086268F">
              <w:rPr>
                <w:rStyle w:val="Hyperlink"/>
                <w:rFonts w:hint="eastAsia"/>
                <w:noProof/>
                <w:rtl/>
                <w:lang w:bidi="ar-EG"/>
              </w:rPr>
              <w:t>وموثوقية</w:t>
            </w:r>
            <w:r w:rsidRPr="0086268F">
              <w:rPr>
                <w:rStyle w:val="Hyperlink"/>
                <w:noProof/>
                <w:rtl/>
                <w:lang w:bidi="ar-EG"/>
              </w:rPr>
              <w:t xml:space="preserve"> </w:t>
            </w:r>
            <w:r w:rsidRPr="0086268F">
              <w:rPr>
                <w:rStyle w:val="Hyperlink"/>
                <w:rFonts w:hint="eastAsia"/>
                <w:noProof/>
                <w:rtl/>
                <w:lang w:bidi="ar-EG"/>
              </w:rPr>
              <w:t>الأداة</w:t>
            </w:r>
            <w:r>
              <w:rPr>
                <w:noProof/>
                <w:webHidden/>
              </w:rPr>
              <w:tab/>
            </w:r>
            <w:r>
              <w:rPr>
                <w:noProof/>
                <w:webHidden/>
              </w:rPr>
              <w:fldChar w:fldCharType="begin"/>
            </w:r>
            <w:r>
              <w:rPr>
                <w:noProof/>
                <w:webHidden/>
              </w:rPr>
              <w:instrText xml:space="preserve"> PAGEREF _Toc222283279 \h </w:instrText>
            </w:r>
            <w:r>
              <w:rPr>
                <w:noProof/>
                <w:webHidden/>
              </w:rPr>
            </w:r>
            <w:r>
              <w:rPr>
                <w:noProof/>
                <w:webHidden/>
              </w:rPr>
              <w:fldChar w:fldCharType="separate"/>
            </w:r>
            <w:r w:rsidR="00A611E2">
              <w:rPr>
                <w:noProof/>
                <w:webHidden/>
                <w:rtl/>
              </w:rPr>
              <w:t>10</w:t>
            </w:r>
            <w:r>
              <w:rPr>
                <w:noProof/>
                <w:webHidden/>
              </w:rPr>
              <w:fldChar w:fldCharType="end"/>
            </w:r>
          </w:hyperlink>
        </w:p>
        <w:p w14:paraId="0EE4A9FC" w14:textId="3BD591B6" w:rsidR="004E3027" w:rsidRDefault="004E3027" w:rsidP="004E3027">
          <w:pPr>
            <w:pStyle w:val="TOC2"/>
            <w:numPr>
              <w:ilvl w:val="1"/>
              <w:numId w:val="16"/>
            </w:numPr>
            <w:tabs>
              <w:tab w:val="left" w:pos="1920"/>
              <w:tab w:val="right" w:leader="dot" w:pos="9350"/>
            </w:tabs>
            <w:bidi/>
            <w:rPr>
              <w:noProof/>
            </w:rPr>
          </w:pPr>
          <w:hyperlink w:anchor="_Toc222283280" w:history="1">
            <w:r>
              <w:rPr>
                <w:rFonts w:hint="cs"/>
                <w:noProof/>
                <w:rtl/>
              </w:rPr>
              <w:t xml:space="preserve"> </w:t>
            </w:r>
            <w:r w:rsidRPr="0086268F">
              <w:rPr>
                <w:rStyle w:val="Hyperlink"/>
                <w:rFonts w:hint="eastAsia"/>
                <w:noProof/>
                <w:rtl/>
                <w:lang w:bidi="ar-EG"/>
              </w:rPr>
              <w:t>تصميم</w:t>
            </w:r>
            <w:r w:rsidRPr="0086268F">
              <w:rPr>
                <w:rStyle w:val="Hyperlink"/>
                <w:noProof/>
                <w:rtl/>
                <w:lang w:bidi="ar-EG"/>
              </w:rPr>
              <w:t xml:space="preserve"> </w:t>
            </w:r>
            <w:r w:rsidRPr="0086268F">
              <w:rPr>
                <w:rStyle w:val="Hyperlink"/>
                <w:rFonts w:hint="eastAsia"/>
                <w:noProof/>
                <w:rtl/>
                <w:lang w:bidi="ar-EG"/>
              </w:rPr>
              <w:t>البحث</w:t>
            </w:r>
            <w:r>
              <w:rPr>
                <w:noProof/>
                <w:webHidden/>
              </w:rPr>
              <w:tab/>
            </w:r>
            <w:r>
              <w:rPr>
                <w:noProof/>
                <w:webHidden/>
              </w:rPr>
              <w:fldChar w:fldCharType="begin"/>
            </w:r>
            <w:r>
              <w:rPr>
                <w:noProof/>
                <w:webHidden/>
              </w:rPr>
              <w:instrText xml:space="preserve"> PAGEREF _Toc222283280 \h </w:instrText>
            </w:r>
            <w:r>
              <w:rPr>
                <w:noProof/>
                <w:webHidden/>
              </w:rPr>
            </w:r>
            <w:r>
              <w:rPr>
                <w:noProof/>
                <w:webHidden/>
              </w:rPr>
              <w:fldChar w:fldCharType="separate"/>
            </w:r>
            <w:r w:rsidR="00A611E2">
              <w:rPr>
                <w:noProof/>
                <w:webHidden/>
                <w:rtl/>
              </w:rPr>
              <w:t>12</w:t>
            </w:r>
            <w:r>
              <w:rPr>
                <w:noProof/>
                <w:webHidden/>
              </w:rPr>
              <w:fldChar w:fldCharType="end"/>
            </w:r>
          </w:hyperlink>
        </w:p>
        <w:p w14:paraId="7559D008" w14:textId="28CB307F" w:rsidR="004E3027" w:rsidRDefault="004E3027" w:rsidP="004E3027">
          <w:pPr>
            <w:pStyle w:val="TOC2"/>
            <w:numPr>
              <w:ilvl w:val="1"/>
              <w:numId w:val="16"/>
            </w:numPr>
            <w:tabs>
              <w:tab w:val="left" w:pos="2557"/>
              <w:tab w:val="right" w:leader="dot" w:pos="9350"/>
            </w:tabs>
            <w:bidi/>
            <w:rPr>
              <w:noProof/>
            </w:rPr>
          </w:pPr>
          <w:hyperlink w:anchor="_Toc222283281" w:history="1">
            <w:r>
              <w:rPr>
                <w:rFonts w:hint="cs"/>
                <w:noProof/>
                <w:rtl/>
              </w:rPr>
              <w:t xml:space="preserve"> </w:t>
            </w:r>
            <w:r w:rsidRPr="0086268F">
              <w:rPr>
                <w:rStyle w:val="Hyperlink"/>
                <w:rFonts w:hint="eastAsia"/>
                <w:noProof/>
                <w:rtl/>
                <w:lang w:bidi="ar-EG"/>
              </w:rPr>
              <w:t>إجراءات</w:t>
            </w:r>
            <w:r w:rsidRPr="0086268F">
              <w:rPr>
                <w:rStyle w:val="Hyperlink"/>
                <w:noProof/>
                <w:rtl/>
                <w:lang w:bidi="ar-EG"/>
              </w:rPr>
              <w:t xml:space="preserve"> </w:t>
            </w:r>
            <w:r w:rsidRPr="0086268F">
              <w:rPr>
                <w:rStyle w:val="Hyperlink"/>
                <w:rFonts w:hint="eastAsia"/>
                <w:noProof/>
                <w:rtl/>
                <w:lang w:bidi="ar-EG"/>
              </w:rPr>
              <w:t>جمع</w:t>
            </w:r>
            <w:r w:rsidRPr="0086268F">
              <w:rPr>
                <w:rStyle w:val="Hyperlink"/>
                <w:noProof/>
                <w:rtl/>
                <w:lang w:bidi="ar-EG"/>
              </w:rPr>
              <w:t xml:space="preserve"> </w:t>
            </w:r>
            <w:r w:rsidRPr="0086268F">
              <w:rPr>
                <w:rStyle w:val="Hyperlink"/>
                <w:rFonts w:hint="eastAsia"/>
                <w:noProof/>
                <w:rtl/>
                <w:lang w:bidi="ar-EG"/>
              </w:rPr>
              <w:t>البيانات</w:t>
            </w:r>
            <w:r>
              <w:rPr>
                <w:noProof/>
                <w:webHidden/>
              </w:rPr>
              <w:tab/>
            </w:r>
            <w:r>
              <w:rPr>
                <w:noProof/>
                <w:webHidden/>
              </w:rPr>
              <w:fldChar w:fldCharType="begin"/>
            </w:r>
            <w:r>
              <w:rPr>
                <w:noProof/>
                <w:webHidden/>
              </w:rPr>
              <w:instrText xml:space="preserve"> PAGEREF _Toc222283281 \h </w:instrText>
            </w:r>
            <w:r>
              <w:rPr>
                <w:noProof/>
                <w:webHidden/>
              </w:rPr>
            </w:r>
            <w:r>
              <w:rPr>
                <w:noProof/>
                <w:webHidden/>
              </w:rPr>
              <w:fldChar w:fldCharType="separate"/>
            </w:r>
            <w:r w:rsidR="00A611E2">
              <w:rPr>
                <w:noProof/>
                <w:webHidden/>
                <w:rtl/>
              </w:rPr>
              <w:t>13</w:t>
            </w:r>
            <w:r>
              <w:rPr>
                <w:noProof/>
                <w:webHidden/>
              </w:rPr>
              <w:fldChar w:fldCharType="end"/>
            </w:r>
          </w:hyperlink>
        </w:p>
        <w:p w14:paraId="118EB88C" w14:textId="0469091E" w:rsidR="004E3027" w:rsidRDefault="004E3027" w:rsidP="004E3027">
          <w:pPr>
            <w:pStyle w:val="TOC2"/>
            <w:numPr>
              <w:ilvl w:val="1"/>
              <w:numId w:val="16"/>
            </w:numPr>
            <w:tabs>
              <w:tab w:val="left" w:pos="1680"/>
              <w:tab w:val="right" w:leader="dot" w:pos="9350"/>
            </w:tabs>
            <w:bidi/>
            <w:rPr>
              <w:noProof/>
            </w:rPr>
          </w:pPr>
          <w:hyperlink w:anchor="_Toc222283282" w:history="1">
            <w:r>
              <w:rPr>
                <w:rFonts w:hint="cs"/>
                <w:noProof/>
                <w:rtl/>
              </w:rPr>
              <w:t xml:space="preserve"> </w:t>
            </w:r>
            <w:r w:rsidRPr="0086268F">
              <w:rPr>
                <w:rStyle w:val="Hyperlink"/>
                <w:rFonts w:hint="eastAsia"/>
                <w:noProof/>
                <w:rtl/>
                <w:lang w:bidi="ar-EG"/>
              </w:rPr>
              <w:t>حدود</w:t>
            </w:r>
            <w:r w:rsidRPr="0086268F">
              <w:rPr>
                <w:rStyle w:val="Hyperlink"/>
                <w:noProof/>
                <w:rtl/>
                <w:lang w:bidi="ar-EG"/>
              </w:rPr>
              <w:t xml:space="preserve"> </w:t>
            </w:r>
            <w:r w:rsidRPr="0086268F">
              <w:rPr>
                <w:rStyle w:val="Hyperlink"/>
                <w:rFonts w:hint="eastAsia"/>
                <w:noProof/>
                <w:rtl/>
                <w:lang w:bidi="ar-EG"/>
              </w:rPr>
              <w:t>المنهجية</w:t>
            </w:r>
            <w:r>
              <w:rPr>
                <w:noProof/>
                <w:webHidden/>
              </w:rPr>
              <w:tab/>
            </w:r>
            <w:r>
              <w:rPr>
                <w:noProof/>
                <w:webHidden/>
              </w:rPr>
              <w:fldChar w:fldCharType="begin"/>
            </w:r>
            <w:r>
              <w:rPr>
                <w:noProof/>
                <w:webHidden/>
              </w:rPr>
              <w:instrText xml:space="preserve"> PAGEREF _Toc222283282 \h </w:instrText>
            </w:r>
            <w:r>
              <w:rPr>
                <w:noProof/>
                <w:webHidden/>
              </w:rPr>
            </w:r>
            <w:r>
              <w:rPr>
                <w:noProof/>
                <w:webHidden/>
              </w:rPr>
              <w:fldChar w:fldCharType="separate"/>
            </w:r>
            <w:r w:rsidR="00A611E2">
              <w:rPr>
                <w:noProof/>
                <w:webHidden/>
                <w:rtl/>
              </w:rPr>
              <w:t>13</w:t>
            </w:r>
            <w:r>
              <w:rPr>
                <w:noProof/>
                <w:webHidden/>
              </w:rPr>
              <w:fldChar w:fldCharType="end"/>
            </w:r>
          </w:hyperlink>
        </w:p>
        <w:p w14:paraId="2B4A8D3B" w14:textId="5A2328CE" w:rsidR="004E3027" w:rsidRDefault="004E3027" w:rsidP="004E3027">
          <w:pPr>
            <w:pStyle w:val="TOC2"/>
            <w:numPr>
              <w:ilvl w:val="1"/>
              <w:numId w:val="16"/>
            </w:numPr>
            <w:tabs>
              <w:tab w:val="left" w:pos="1920"/>
              <w:tab w:val="right" w:leader="dot" w:pos="9350"/>
            </w:tabs>
            <w:bidi/>
            <w:rPr>
              <w:noProof/>
            </w:rPr>
          </w:pPr>
          <w:hyperlink w:anchor="_Toc222283283" w:history="1">
            <w:r>
              <w:rPr>
                <w:rFonts w:hint="cs"/>
                <w:noProof/>
                <w:rtl/>
              </w:rPr>
              <w:t xml:space="preserve"> </w:t>
            </w:r>
            <w:r w:rsidRPr="0086268F">
              <w:rPr>
                <w:rStyle w:val="Hyperlink"/>
                <w:rFonts w:hint="eastAsia"/>
                <w:noProof/>
                <w:rtl/>
                <w:lang w:bidi="ar-EG"/>
              </w:rPr>
              <w:t>متغيرات</w:t>
            </w:r>
            <w:r w:rsidRPr="0086268F">
              <w:rPr>
                <w:rStyle w:val="Hyperlink"/>
                <w:noProof/>
                <w:rtl/>
                <w:lang w:bidi="ar-EG"/>
              </w:rPr>
              <w:t xml:space="preserve"> </w:t>
            </w:r>
            <w:r w:rsidRPr="0086268F">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_Toc222283283 \h </w:instrText>
            </w:r>
            <w:r>
              <w:rPr>
                <w:noProof/>
                <w:webHidden/>
              </w:rPr>
            </w:r>
            <w:r>
              <w:rPr>
                <w:noProof/>
                <w:webHidden/>
              </w:rPr>
              <w:fldChar w:fldCharType="separate"/>
            </w:r>
            <w:r w:rsidR="00A611E2">
              <w:rPr>
                <w:noProof/>
                <w:webHidden/>
                <w:rtl/>
              </w:rPr>
              <w:t>14</w:t>
            </w:r>
            <w:r>
              <w:rPr>
                <w:noProof/>
                <w:webHidden/>
              </w:rPr>
              <w:fldChar w:fldCharType="end"/>
            </w:r>
          </w:hyperlink>
        </w:p>
        <w:p w14:paraId="1B6F1093" w14:textId="6F41801D" w:rsidR="004E3027" w:rsidRDefault="004E3027" w:rsidP="004E3027">
          <w:pPr>
            <w:bidi/>
          </w:pPr>
          <w:r>
            <w:rPr>
              <w:b/>
              <w:bCs/>
              <w:noProof/>
            </w:rPr>
            <w:fldChar w:fldCharType="end"/>
          </w:r>
        </w:p>
      </w:sdtContent>
    </w:sdt>
    <w:p w14:paraId="3E3B33B3" w14:textId="77777777" w:rsidR="00882DB5" w:rsidRDefault="00882DB5" w:rsidP="00C531D7">
      <w:pPr>
        <w:bidi/>
        <w:rPr>
          <w:rtl/>
          <w:lang w:bidi="ar-EG"/>
        </w:rPr>
      </w:pPr>
    </w:p>
    <w:p w14:paraId="11141E53" w14:textId="77777777" w:rsidR="004E3027" w:rsidRDefault="004E3027" w:rsidP="004E3027">
      <w:pPr>
        <w:bidi/>
        <w:rPr>
          <w:rtl/>
          <w:lang w:bidi="ar-EG"/>
        </w:rPr>
      </w:pPr>
    </w:p>
    <w:p w14:paraId="51DD8902" w14:textId="77777777" w:rsidR="004E3027" w:rsidRDefault="004E3027" w:rsidP="004E3027">
      <w:pPr>
        <w:bidi/>
        <w:rPr>
          <w:rtl/>
          <w:lang w:bidi="ar-EG"/>
        </w:rPr>
      </w:pPr>
    </w:p>
    <w:p w14:paraId="6D8EF7C3" w14:textId="77777777" w:rsidR="004E3027" w:rsidRDefault="004E3027" w:rsidP="004E3027">
      <w:pPr>
        <w:bidi/>
        <w:rPr>
          <w:rtl/>
          <w:lang w:bidi="ar-EG"/>
        </w:rPr>
      </w:pPr>
    </w:p>
    <w:p w14:paraId="14710A0B" w14:textId="77777777" w:rsidR="004E3027" w:rsidRDefault="004E3027" w:rsidP="004E3027">
      <w:pPr>
        <w:bidi/>
        <w:rPr>
          <w:rtl/>
          <w:lang w:bidi="ar-EG"/>
        </w:rPr>
      </w:pPr>
    </w:p>
    <w:p w14:paraId="0B48D91E" w14:textId="77777777" w:rsidR="004E3027" w:rsidRDefault="004E3027" w:rsidP="004E3027">
      <w:pPr>
        <w:bidi/>
        <w:rPr>
          <w:rtl/>
          <w:lang w:bidi="ar-EG"/>
        </w:rPr>
      </w:pPr>
    </w:p>
    <w:p w14:paraId="0C163E0E" w14:textId="77777777" w:rsidR="004E3027" w:rsidRDefault="004E3027" w:rsidP="004E3027">
      <w:pPr>
        <w:bidi/>
        <w:rPr>
          <w:rtl/>
          <w:lang w:bidi="ar-EG"/>
        </w:rPr>
      </w:pPr>
    </w:p>
    <w:p w14:paraId="4DFB84FE" w14:textId="77777777" w:rsidR="004E3027" w:rsidRDefault="004E3027" w:rsidP="004E3027">
      <w:pPr>
        <w:bidi/>
        <w:rPr>
          <w:rtl/>
          <w:lang w:bidi="ar-EG"/>
        </w:rPr>
      </w:pPr>
    </w:p>
    <w:p w14:paraId="7168F9A5" w14:textId="77777777" w:rsidR="004E3027" w:rsidRDefault="004E3027" w:rsidP="004E3027">
      <w:pPr>
        <w:bidi/>
        <w:rPr>
          <w:rtl/>
          <w:lang w:bidi="ar-EG"/>
        </w:rPr>
      </w:pPr>
    </w:p>
    <w:p w14:paraId="62A95B5D" w14:textId="77777777" w:rsidR="004E3027" w:rsidRDefault="004E3027" w:rsidP="004E3027">
      <w:pPr>
        <w:bidi/>
        <w:rPr>
          <w:rtl/>
          <w:lang w:bidi="ar-EG"/>
        </w:rPr>
      </w:pPr>
    </w:p>
    <w:p w14:paraId="1E57B03D" w14:textId="77777777" w:rsidR="007A5A6A" w:rsidRDefault="007A5A6A" w:rsidP="007A5A6A">
      <w:pPr>
        <w:bidi/>
        <w:rPr>
          <w:rtl/>
          <w:lang w:bidi="ar-EG"/>
        </w:rPr>
      </w:pPr>
    </w:p>
    <w:p w14:paraId="112BF9DA" w14:textId="1789160B" w:rsidR="007A5A6A" w:rsidRPr="00B2467D" w:rsidRDefault="007A5A6A" w:rsidP="00B2467D">
      <w:pPr>
        <w:pStyle w:val="Heading1"/>
        <w:rPr>
          <w:rtl/>
        </w:rPr>
      </w:pPr>
      <w:bookmarkStart w:id="0" w:name="_Toc222283272"/>
      <w:r w:rsidRPr="00B2467D">
        <w:rPr>
          <w:rFonts w:hint="cs"/>
          <w:rtl/>
        </w:rPr>
        <w:lastRenderedPageBreak/>
        <w:t>المقدمة</w:t>
      </w:r>
      <w:bookmarkEnd w:id="0"/>
      <w:r w:rsidRPr="00B2467D">
        <w:rPr>
          <w:rFonts w:hint="cs"/>
          <w:rtl/>
        </w:rPr>
        <w:t xml:space="preserve"> </w:t>
      </w:r>
    </w:p>
    <w:p w14:paraId="4DAA1806" w14:textId="77777777" w:rsidR="007A5A6A" w:rsidRPr="00B2467D" w:rsidRDefault="007A5A6A" w:rsidP="00B2467D">
      <w:p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يُعرض في هذا الفصل الأساليب المنهجية المُستخدمة لتقييم أثر رقمنة قطاع الرعاية الصحية على تقديم خدمات رعاية صحية عالية الجودة. وقد تم اختيار الأسلوب الوصفي التحليلي لكونه الأنسب لأهداف الدراسة وطبيعتها، إذ يدرس العلاقة بين متغير مستقل - وهو رقمنة قطاع الرعاية الصحية - ومتغير تابع - وهو جودة خدمات الرعاية الصحية.</w:t>
      </w:r>
    </w:p>
    <w:p w14:paraId="11687AB8" w14:textId="77777777" w:rsidR="007A5A6A" w:rsidRPr="00B2467D" w:rsidRDefault="007A5A6A" w:rsidP="00B2467D">
      <w:p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وقد قدّم العاملون في مجال الرعاية الصحية، وهم الأكثر ارتباطًا بتطبيقات الرقمنة وجودة الخدمات، البيانات الميدانية للدراسة. واستُخدم استبيانٌ يعتمد على مقياس ليكرت الخماسي لقياس أبعاد متغيرات الدراسة لجمع هذه البيانات. ولضمان تعميم النتائج، تم تحديد مجتمع البحث واختيار عينة تمثيلية باستخدام أساليب المعاينة المناسبة.</w:t>
      </w:r>
    </w:p>
    <w:p w14:paraId="44FBBA68" w14:textId="7038A4D4" w:rsidR="007A5A6A" w:rsidRPr="00B2467D" w:rsidRDefault="007A5A6A" w:rsidP="00B2467D">
      <w:pPr>
        <w:bidi/>
        <w:spacing w:line="360" w:lineRule="auto"/>
        <w:jc w:val="both"/>
        <w:rPr>
          <w:rFonts w:ascii="Traditional Arabic" w:hAnsi="Traditional Arabic" w:cs="Traditional Arabic"/>
          <w:sz w:val="28"/>
          <w:szCs w:val="28"/>
          <w:rtl/>
          <w:lang w:bidi="ar-EG"/>
        </w:rPr>
      </w:pPr>
      <w:r w:rsidRPr="00B2467D">
        <w:rPr>
          <w:rFonts w:ascii="Traditional Arabic" w:hAnsi="Traditional Arabic" w:cs="Traditional Arabic"/>
          <w:sz w:val="28"/>
          <w:szCs w:val="28"/>
          <w:rtl/>
          <w:lang w:bidi="ar-EG"/>
        </w:rPr>
        <w:t xml:space="preserve">استُخدم برنامج </w:t>
      </w:r>
      <w:r w:rsidRPr="00B2467D">
        <w:rPr>
          <w:rFonts w:ascii="Traditional Arabic" w:hAnsi="Traditional Arabic" w:cs="Traditional Arabic"/>
          <w:sz w:val="28"/>
          <w:szCs w:val="28"/>
          <w:lang w:bidi="ar-EG"/>
        </w:rPr>
        <w:t>SPSS</w:t>
      </w:r>
      <w:r w:rsidRPr="00B2467D">
        <w:rPr>
          <w:rFonts w:ascii="Traditional Arabic" w:hAnsi="Traditional Arabic" w:cs="Traditional Arabic"/>
          <w:sz w:val="28"/>
          <w:szCs w:val="28"/>
          <w:rtl/>
          <w:lang w:bidi="ar-EG"/>
        </w:rPr>
        <w:t xml:space="preserve"> الإحصائي، الذي يستخدم تقنيات إحصائية مناسبة كتحليل الانحدار واختبار المتوسطات ومعاملات الارتباط، لتقييم البيانات واختبار فرضيات الدراسة. كما استُخدم معامل ألفا لكرونباخ للتأكد من صحة وموثوقية أداة القياس.</w:t>
      </w:r>
    </w:p>
    <w:p w14:paraId="76796944" w14:textId="77777777" w:rsidR="00F22830" w:rsidRDefault="00F22830" w:rsidP="00F22830">
      <w:pPr>
        <w:bidi/>
        <w:rPr>
          <w:rtl/>
          <w:lang w:bidi="ar-EG"/>
        </w:rPr>
      </w:pPr>
    </w:p>
    <w:p w14:paraId="5633825D" w14:textId="3E28E39F" w:rsidR="00F22830" w:rsidRPr="00B2467D" w:rsidRDefault="00F22830" w:rsidP="00B2467D">
      <w:pPr>
        <w:pStyle w:val="Heading2"/>
        <w:rPr>
          <w:szCs w:val="32"/>
        </w:rPr>
      </w:pPr>
      <w:bookmarkStart w:id="1" w:name="_Toc222283273"/>
      <w:r w:rsidRPr="00B2467D">
        <w:rPr>
          <w:rFonts w:hint="cs"/>
          <w:rtl/>
        </w:rPr>
        <w:t>منهجية</w:t>
      </w:r>
      <w:r w:rsidRPr="00B2467D">
        <w:rPr>
          <w:rtl/>
        </w:rPr>
        <w:t xml:space="preserve"> </w:t>
      </w:r>
      <w:r w:rsidRPr="00B2467D">
        <w:rPr>
          <w:rFonts w:hint="cs"/>
          <w:rtl/>
        </w:rPr>
        <w:t>الدراسة</w:t>
      </w:r>
      <w:bookmarkEnd w:id="1"/>
    </w:p>
    <w:p w14:paraId="111D0B0C"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تُمثل منهجية الدراسة الإطار العلمي الذي استخدمه الباحث لدراسة موضوع البحث وتقييمه، مما أدى إلى التوصل إلى نتائج وتوصيات علمية دقيقة.</w:t>
      </w:r>
    </w:p>
    <w:p w14:paraId="223D75FF"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تم اختيار المنهج الوصفي التحليلي للدراسة لملاءمته لأهدافها وطبيعة موضوعها.</w:t>
      </w:r>
    </w:p>
    <w:p w14:paraId="2AE478AD"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من خلال جمع البيانات الميدانية من العاملين في مرافق الرعاية الصحية، استُخدم المنهج الوصفي لشرح واقع التحول الرقمي في قطاع الرعاية الصحية، بالإضافة إلى جودة الخدمات الطبية.</w:t>
      </w:r>
    </w:p>
    <w:p w14:paraId="19F651CD"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كما تم تحليل البيانات، واختبار الفرضيات الإحصائية، وقياس طبيعة العلاقة بين متغيرات الدراسة، وتفسير النتائج باستخدام المنهج التحليلي.</w:t>
      </w:r>
    </w:p>
    <w:p w14:paraId="694845C2" w14:textId="19ACEDDB"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علاوة على ذلك، تمت مراجعة الأدبيات والأبحاث السابقة باستخدام المنهج الاستقرائي لصياغة الفرضيات وتطوير الإطار النظري للدراسة.</w:t>
      </w:r>
    </w:p>
    <w:p w14:paraId="67DDD4E1" w14:textId="77777777" w:rsidR="00F22830" w:rsidRDefault="00F22830" w:rsidP="00F22830">
      <w:pPr>
        <w:bidi/>
        <w:rPr>
          <w:rtl/>
          <w:lang w:bidi="ar-EG"/>
        </w:rPr>
      </w:pPr>
    </w:p>
    <w:p w14:paraId="1B83643F" w14:textId="77777777" w:rsidR="00B2467D" w:rsidRDefault="00B2467D" w:rsidP="00B2467D">
      <w:pPr>
        <w:pStyle w:val="Heading2"/>
        <w:rPr>
          <w:b/>
          <w:bCs w:val="0"/>
          <w:color w:val="auto"/>
        </w:rPr>
      </w:pPr>
      <w:bookmarkStart w:id="2" w:name="_Toc203848799"/>
      <w:bookmarkStart w:id="3" w:name="_Toc222283274"/>
      <w:r w:rsidRPr="003F3EF0">
        <w:rPr>
          <w:b/>
          <w:color w:val="auto"/>
          <w:rtl/>
        </w:rPr>
        <w:lastRenderedPageBreak/>
        <w:t>أهداف الدراسة</w:t>
      </w:r>
      <w:r>
        <w:rPr>
          <w:b/>
          <w:color w:val="auto"/>
        </w:rPr>
        <w:t>:</w:t>
      </w:r>
      <w:bookmarkEnd w:id="2"/>
      <w:bookmarkEnd w:id="3"/>
    </w:p>
    <w:p w14:paraId="1AA97930" w14:textId="77777777" w:rsidR="00B2467D" w:rsidRPr="003F3EF0" w:rsidRDefault="00B2467D" w:rsidP="00B2467D">
      <w:pPr>
        <w:pStyle w:val="ListParagraph"/>
        <w:numPr>
          <w:ilvl w:val="0"/>
          <w:numId w:val="6"/>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الهدف الرئيسي</w:t>
      </w:r>
    </w:p>
    <w:p w14:paraId="729AF808" w14:textId="77777777" w:rsidR="00B2467D" w:rsidRPr="003F3EF0" w:rsidRDefault="00B2467D" w:rsidP="00B2467D">
      <w:pPr>
        <w:pStyle w:val="ListParagraph"/>
        <w:numPr>
          <w:ilvl w:val="0"/>
          <w:numId w:val="7"/>
        </w:numPr>
        <w:bidi/>
        <w:spacing w:line="360" w:lineRule="auto"/>
        <w:rPr>
          <w:rFonts w:ascii="Traditional Arabic" w:hAnsi="Traditional Arabic" w:cs="Traditional Arabic"/>
          <w:sz w:val="28"/>
          <w:szCs w:val="28"/>
          <w:lang w:bidi="ar-EG"/>
        </w:rPr>
      </w:pPr>
      <w:r w:rsidRPr="003F3EF0">
        <w:rPr>
          <w:rFonts w:ascii="Traditional Arabic" w:hAnsi="Traditional Arabic" w:cs="Traditional Arabic"/>
          <w:sz w:val="28"/>
          <w:szCs w:val="28"/>
          <w:rtl/>
        </w:rPr>
        <w:t>تستهدف هذه الدراسة التعرف على أثر رقمنة القطاع الصحي (بأبعادها المتمثلة في: شبكات الاتصال، البرمجيات، المعدات والأجهزة، والحوكمة) على جودة الخدمات الصحية.</w:t>
      </w:r>
    </w:p>
    <w:p w14:paraId="3E2A43B1" w14:textId="77777777" w:rsidR="00B2467D" w:rsidRPr="003F3EF0" w:rsidRDefault="00B2467D" w:rsidP="00B2467D">
      <w:pPr>
        <w:pStyle w:val="ListParagraph"/>
        <w:numPr>
          <w:ilvl w:val="0"/>
          <w:numId w:val="6"/>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الأهداف الفرعية</w:t>
      </w:r>
    </w:p>
    <w:p w14:paraId="7673AFA5" w14:textId="77777777" w:rsidR="00B2467D" w:rsidRPr="003F3EF0"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التعرف على أثر شبكات الاتصال على جودة الخدمات الصحية.</w:t>
      </w:r>
    </w:p>
    <w:p w14:paraId="4F263EAF" w14:textId="77777777" w:rsidR="00B2467D" w:rsidRPr="003F3EF0"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تحليل دور البرمجيات والتطبيقات الرقمية في تحسين جودة الرعاية الصحية.</w:t>
      </w:r>
    </w:p>
    <w:p w14:paraId="093F8F3A" w14:textId="77777777" w:rsidR="00B2467D" w:rsidRPr="003F3EF0"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تقييم تأثير المعدات والأجهزة الرقمية على كفاءة التشخيص والعلاج.</w:t>
      </w:r>
    </w:p>
    <w:p w14:paraId="66665AC4" w14:textId="77777777" w:rsidR="00B2467D"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دراسة دور الحوكمة الرقمية في تعزيز جودة الخدمات الصحية وضمان استدامتها.</w:t>
      </w:r>
    </w:p>
    <w:p w14:paraId="39381527" w14:textId="77777777" w:rsidR="00B2467D" w:rsidRPr="00B2467D" w:rsidRDefault="00B2467D" w:rsidP="00B2467D">
      <w:pPr>
        <w:bidi/>
        <w:spacing w:line="360" w:lineRule="auto"/>
        <w:rPr>
          <w:rFonts w:ascii="Traditional Arabic" w:hAnsi="Traditional Arabic" w:cs="Traditional Arabic"/>
          <w:sz w:val="28"/>
          <w:szCs w:val="28"/>
        </w:rPr>
      </w:pPr>
    </w:p>
    <w:p w14:paraId="7FB501F7" w14:textId="77777777" w:rsidR="00B2467D" w:rsidRPr="003F3EF0" w:rsidRDefault="00B2467D" w:rsidP="00B2467D">
      <w:pPr>
        <w:pStyle w:val="Heading2"/>
        <w:rPr>
          <w:b/>
          <w:bCs w:val="0"/>
          <w:color w:val="auto"/>
          <w:rtl/>
        </w:rPr>
      </w:pPr>
      <w:bookmarkStart w:id="4" w:name="_Toc203848800"/>
      <w:bookmarkStart w:id="5" w:name="_Toc222283275"/>
      <w:r w:rsidRPr="003F3EF0">
        <w:rPr>
          <w:b/>
          <w:color w:val="auto"/>
          <w:rtl/>
        </w:rPr>
        <w:t>فروض الدراسة</w:t>
      </w:r>
      <w:r>
        <w:rPr>
          <w:b/>
          <w:color w:val="auto"/>
        </w:rPr>
        <w:t>:</w:t>
      </w:r>
      <w:bookmarkEnd w:id="4"/>
      <w:bookmarkEnd w:id="5"/>
    </w:p>
    <w:p w14:paraId="5E196F18" w14:textId="77777777" w:rsidR="00B2467D" w:rsidRPr="003F3EF0" w:rsidRDefault="00B2467D" w:rsidP="00B2467D">
      <w:pPr>
        <w:pStyle w:val="ListParagraph"/>
        <w:numPr>
          <w:ilvl w:val="0"/>
          <w:numId w:val="6"/>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الفرضية الرئيسية</w:t>
      </w:r>
    </w:p>
    <w:p w14:paraId="10C7CA0F" w14:textId="77777777" w:rsidR="00B2467D" w:rsidRPr="000F75B9" w:rsidRDefault="00B2467D" w:rsidP="00B2467D">
      <w:pPr>
        <w:pStyle w:val="ListParagraph"/>
        <w:numPr>
          <w:ilvl w:val="0"/>
          <w:numId w:val="9"/>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تؤثر رقمنة القطاع الصحي إيجابيًا ومعنويًا على جودة الخدمات الصحية</w:t>
      </w:r>
      <w:r w:rsidRPr="003F3EF0">
        <w:rPr>
          <w:rFonts w:ascii="Traditional Arabic" w:hAnsi="Traditional Arabic" w:cs="Traditional Arabic"/>
          <w:sz w:val="28"/>
          <w:szCs w:val="28"/>
          <w:lang w:bidi="ar-EG"/>
        </w:rPr>
        <w:t>.</w:t>
      </w:r>
    </w:p>
    <w:p w14:paraId="5B9F48DC" w14:textId="77777777" w:rsidR="00B2467D" w:rsidRPr="003F3EF0" w:rsidRDefault="00B2467D" w:rsidP="00B2467D">
      <w:pPr>
        <w:pStyle w:val="ListParagraph"/>
        <w:numPr>
          <w:ilvl w:val="0"/>
          <w:numId w:val="6"/>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الفرضيات الفرعية</w:t>
      </w:r>
    </w:p>
    <w:p w14:paraId="08BB0E98"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شبكات الاتصال إيجابيًا ومعنويًا على جودة الخدمات الصحية.</w:t>
      </w:r>
    </w:p>
    <w:p w14:paraId="0B2B9B90"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البرمجيات والتطبيقات الرقمية إيجابيًا ومعنويًا على جودة الخدمات الصحية.</w:t>
      </w:r>
    </w:p>
    <w:p w14:paraId="22FB9B96"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المعدات والأجهزة الرقمية إيجابيًا ومعنويًا على جودة الخدمات الصحية.</w:t>
      </w:r>
    </w:p>
    <w:p w14:paraId="298C8CC8"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الحوكمة الرقمية إيجابيًا ومعنويًا على جودة الخدمات الصحية.</w:t>
      </w:r>
    </w:p>
    <w:p w14:paraId="6C0CE494" w14:textId="77777777" w:rsidR="00B2467D" w:rsidRDefault="00B2467D" w:rsidP="00B2467D">
      <w:pPr>
        <w:bidi/>
        <w:rPr>
          <w:rtl/>
          <w:lang w:bidi="ar-EG"/>
        </w:rPr>
      </w:pPr>
    </w:p>
    <w:p w14:paraId="614182F1" w14:textId="77777777" w:rsidR="00F22830" w:rsidRPr="00E85483" w:rsidRDefault="00F22830" w:rsidP="00E85483">
      <w:pPr>
        <w:pStyle w:val="Heading2"/>
      </w:pPr>
      <w:bookmarkStart w:id="6" w:name="_Toc222283276"/>
      <w:r w:rsidRPr="00E85483">
        <w:rPr>
          <w:rtl/>
        </w:rPr>
        <w:t>مصادر جمع البيانات</w:t>
      </w:r>
      <w:bookmarkEnd w:id="6"/>
    </w:p>
    <w:p w14:paraId="539F4D47" w14:textId="59C50F16"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استُخدمت المصادر الأولية والثانوية كمصدرين رئيسيين للبيانات في هذه الدراسة. ونتيجةً لذلك، تم وضع إطار علمي متين، وخضعت الفرضيات لاختبارات دقيقة ومنهجية.</w:t>
      </w:r>
    </w:p>
    <w:p w14:paraId="21648851" w14:textId="77777777" w:rsidR="00E85483" w:rsidRPr="00E85483" w:rsidRDefault="00E85483" w:rsidP="00E85483">
      <w:pPr>
        <w:bidi/>
        <w:spacing w:line="360" w:lineRule="auto"/>
        <w:jc w:val="both"/>
        <w:rPr>
          <w:rFonts w:ascii="Traditional Arabic" w:hAnsi="Traditional Arabic" w:cs="Traditional Arabic"/>
          <w:b/>
          <w:bCs/>
          <w:sz w:val="28"/>
          <w:szCs w:val="28"/>
          <w:lang w:bidi="ar-EG"/>
        </w:rPr>
      </w:pPr>
      <w:r w:rsidRPr="00E85483">
        <w:rPr>
          <w:rFonts w:ascii="Traditional Arabic" w:hAnsi="Traditional Arabic" w:cs="Traditional Arabic"/>
          <w:b/>
          <w:bCs/>
          <w:sz w:val="28"/>
          <w:szCs w:val="28"/>
          <w:rtl/>
          <w:lang w:bidi="ar-EG"/>
        </w:rPr>
        <w:lastRenderedPageBreak/>
        <w:t>أولًا، المصادر الثانوية</w:t>
      </w:r>
    </w:p>
    <w:p w14:paraId="28CE5801"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استُخلص نموذج البحث والفرضيات وأداة القياس للدراسة من مصادر ثانوية، تُشكل الركيزة النظرية والمنهجية. وشملت هذه المصادر رسائل الماجستير والدكتوراه ذات الصلة، وتقارير من منظمات وهيئات صحية حكومية، وتقارير دولية حول الصحة الرقمية، وكتبًا أكاديمية حديثة، ومراجع عربية وأجنبية، ومجلات علمية محكمة تركز على إدارة الصحة، ونظم المعلومات الصحية، والتحول الرقمي، وجودة الخدمات.</w:t>
      </w:r>
    </w:p>
    <w:p w14:paraId="29494B8B" w14:textId="0F12EA45" w:rsidR="00F22830" w:rsidRPr="00E85483" w:rsidRDefault="00E85483" w:rsidP="00E85483">
      <w:pPr>
        <w:bidi/>
        <w:spacing w:line="360" w:lineRule="auto"/>
        <w:jc w:val="both"/>
        <w:rPr>
          <w:rFonts w:ascii="Traditional Arabic" w:hAnsi="Traditional Arabic" w:cs="Traditional Arabic"/>
          <w:sz w:val="28"/>
          <w:szCs w:val="28"/>
          <w:rtl/>
          <w:lang w:bidi="ar-EG"/>
        </w:rPr>
      </w:pPr>
      <w:r w:rsidRPr="00E85483">
        <w:rPr>
          <w:rFonts w:ascii="Traditional Arabic" w:hAnsi="Traditional Arabic" w:cs="Traditional Arabic"/>
          <w:sz w:val="28"/>
          <w:szCs w:val="28"/>
          <w:rtl/>
          <w:lang w:bidi="ar-EG"/>
        </w:rPr>
        <w:t>وقد ساهمت هذه المصادر في توضيح الأفكار الأساسية وراء رقمنة قطاع الصحة، بما في ذلك البنية التحتية الرقمية، ونظم المعلومات الصحية، والتطبيقات الذكية، والتحول الرقمي في الرعاية الصحية. كما ساعدت في تحديد جوانب جودة الخدمات الصحية، مثل سلامة المرضى، ورضاهم، وسرعة الاستجابة، والموثوقية. تم تطوير نموذج مفاهيمي يوضح العلاقة بين متغيرات الرقمنة وجودة الخدمات الصحية، وذلك من خلال تحليل الدراسات السابقة لتحديد الثغرات البحثية ووصف أبعاد المتغيرات. وقد أتاحت هذه الموارد أيضًا اختيار وتعديل المقاييس المناسبة لتلائم الخصائص الفريدة لبيئة الرعاية الصحية قيد الدراسة.</w:t>
      </w:r>
    </w:p>
    <w:p w14:paraId="409AE20A" w14:textId="77777777" w:rsidR="00E85483" w:rsidRPr="00E85483" w:rsidRDefault="00E85483" w:rsidP="00E85483">
      <w:pPr>
        <w:bidi/>
        <w:spacing w:line="360" w:lineRule="auto"/>
        <w:jc w:val="both"/>
        <w:rPr>
          <w:rFonts w:ascii="Traditional Arabic" w:hAnsi="Traditional Arabic" w:cs="Traditional Arabic"/>
          <w:sz w:val="28"/>
          <w:szCs w:val="28"/>
          <w:rtl/>
          <w:lang w:bidi="ar-EG"/>
        </w:rPr>
      </w:pPr>
    </w:p>
    <w:p w14:paraId="28E4CC0F" w14:textId="77777777" w:rsidR="00E85483" w:rsidRPr="00E85483" w:rsidRDefault="00E85483" w:rsidP="00E85483">
      <w:pPr>
        <w:bidi/>
        <w:spacing w:line="360" w:lineRule="auto"/>
        <w:jc w:val="both"/>
        <w:rPr>
          <w:rFonts w:ascii="Traditional Arabic" w:hAnsi="Traditional Arabic" w:cs="Traditional Arabic"/>
          <w:b/>
          <w:bCs/>
          <w:sz w:val="28"/>
          <w:szCs w:val="28"/>
          <w:lang w:bidi="ar-EG"/>
        </w:rPr>
      </w:pPr>
      <w:r w:rsidRPr="00E85483">
        <w:rPr>
          <w:rFonts w:ascii="Traditional Arabic" w:hAnsi="Traditional Arabic" w:cs="Traditional Arabic"/>
          <w:b/>
          <w:bCs/>
          <w:sz w:val="28"/>
          <w:szCs w:val="28"/>
          <w:rtl/>
          <w:lang w:bidi="ar-EG"/>
        </w:rPr>
        <w:t xml:space="preserve">ثانيًا، المصادر الأصلية: </w:t>
      </w:r>
    </w:p>
    <w:p w14:paraId="6C752866"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تمثلت المصادر الأولية في البيانات الميدانية التي جُمعت مباشرةً من مجتمع الدراسة باستخدام استبيان مُصمم خصيصًا لقياس متغيرات البحث. وتم تعديل بنود الاستبيان لتناسب بيئة الرعاية الصحية قيد الدراسة، بالاستناد إلى النماذج النظرية والأدبيات العلمية الراسخة في مجالي نظم المعلومات وجودة الخدمات. وتضمن الاستبيان عبارات تقيّم جودة خدمات الرعاية الصحية، بالإضافة إلى جوانب الرقمنة في قطاع الرعاية الصحية (البنية التحتية الرقمية، وبرمجيات الرعاية الصحية، وتطبيقات الرعاية الذكية).</w:t>
      </w:r>
    </w:p>
    <w:p w14:paraId="659BBFCC"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ونظرًا لكونهم الأكثر درايةً بمدى تبني الرقمنة وتأثيراتها على جودة الخدمات، فقد وُزّع الاستبيان على عينة من متخصصي الرعاية الصحية. وقام خبراء في إدارة الرعاية الصحية ونظم المعلومات بمراجعة الاستبيان قبل توزيعه النهائي للتأكد من ملاءمته لأهداف الدراسة وصلاحيته الظاهرية. بالإضافة إلى ذلك، أُجريت دراسة تجريبية للتحقق من دقة ووضوح بنود الاستبيان.</w:t>
      </w:r>
    </w:p>
    <w:p w14:paraId="40516285" w14:textId="2319E0EF"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lastRenderedPageBreak/>
        <w:t xml:space="preserve">بعد جمع البيانات، أُجري تحليل إحصائي باستخدام برنامج </w:t>
      </w:r>
      <w:r w:rsidRPr="00E85483">
        <w:rPr>
          <w:rFonts w:ascii="Traditional Arabic" w:hAnsi="Traditional Arabic" w:cs="Traditional Arabic"/>
          <w:sz w:val="28"/>
          <w:szCs w:val="28"/>
          <w:lang w:bidi="ar-EG"/>
        </w:rPr>
        <w:t>SPSS</w:t>
      </w:r>
      <w:r w:rsidRPr="00E85483">
        <w:rPr>
          <w:rFonts w:ascii="Traditional Arabic" w:hAnsi="Traditional Arabic" w:cs="Traditional Arabic"/>
          <w:sz w:val="28"/>
          <w:szCs w:val="28"/>
          <w:rtl/>
          <w:lang w:bidi="ar-EG"/>
        </w:rPr>
        <w:t>. استُخدمت تقنيات إحصائية استدلالية، مثل تحليل الانحدار والارتباط، لاختبار الفرضيات وتقييم أثر رقمنة القطاع الصحي على جودة الخدمات الصحية. كما استُخدمت الإحصاءات الوصفية لعرض خصائص العينة ومدى استجاباتها، واستُخدمت اختبارات الصدق والثبات للتأكد من جودة أداة القياس. وقد مكّن ذلك من التوصل إلى نتائج علمية دقيقة وموضوعية، تؤكد أو تنفي الأفكار المطروحة، وتوفر أساسًا متينًا للتوصيات المقدمة.</w:t>
      </w:r>
    </w:p>
    <w:p w14:paraId="5BB057B6" w14:textId="77777777" w:rsidR="00F22830" w:rsidRDefault="00F22830" w:rsidP="00F22830">
      <w:pPr>
        <w:bidi/>
        <w:rPr>
          <w:rFonts w:cs="Arial"/>
          <w:rtl/>
          <w:lang w:bidi="ar-EG"/>
        </w:rPr>
      </w:pPr>
    </w:p>
    <w:p w14:paraId="3FB5A033" w14:textId="77777777" w:rsidR="00F22830" w:rsidRDefault="00F22830" w:rsidP="00E85483">
      <w:pPr>
        <w:pStyle w:val="Heading2"/>
      </w:pPr>
      <w:bookmarkStart w:id="7" w:name="_Toc222283277"/>
      <w:r>
        <w:rPr>
          <w:rFonts w:hint="cs"/>
          <w:rtl/>
        </w:rPr>
        <w:t>مجتمع</w:t>
      </w:r>
      <w:r>
        <w:rPr>
          <w:rtl/>
        </w:rPr>
        <w:t xml:space="preserve"> </w:t>
      </w:r>
      <w:r>
        <w:rPr>
          <w:rFonts w:hint="cs"/>
          <w:rtl/>
        </w:rPr>
        <w:t>الدراسة</w:t>
      </w:r>
      <w:r>
        <w:rPr>
          <w:rtl/>
        </w:rPr>
        <w:t xml:space="preserve"> </w:t>
      </w:r>
      <w:r>
        <w:rPr>
          <w:rFonts w:hint="cs"/>
          <w:rtl/>
        </w:rPr>
        <w:t>وعينة</w:t>
      </w:r>
      <w:r>
        <w:rPr>
          <w:rtl/>
        </w:rPr>
        <w:t xml:space="preserve"> </w:t>
      </w:r>
      <w:r>
        <w:rPr>
          <w:rFonts w:hint="cs"/>
          <w:rtl/>
        </w:rPr>
        <w:t>البحث</w:t>
      </w:r>
      <w:bookmarkEnd w:id="7"/>
    </w:p>
    <w:p w14:paraId="35CF9826" w14:textId="77777777" w:rsidR="00F22830" w:rsidRDefault="00F22830" w:rsidP="00F22830">
      <w:pPr>
        <w:bidi/>
        <w:rPr>
          <w:lang w:bidi="ar-EG"/>
        </w:rPr>
      </w:pPr>
    </w:p>
    <w:p w14:paraId="5350D1C8" w14:textId="77777777" w:rsidR="00E85483" w:rsidRPr="00E85483" w:rsidRDefault="00E85483" w:rsidP="00E85483">
      <w:pPr>
        <w:bidi/>
        <w:spacing w:line="360" w:lineRule="auto"/>
        <w:jc w:val="both"/>
        <w:rPr>
          <w:rFonts w:ascii="Traditional Arabic" w:hAnsi="Traditional Arabic" w:cs="Traditional Arabic"/>
          <w:b/>
          <w:bCs/>
          <w:sz w:val="28"/>
          <w:szCs w:val="28"/>
          <w:lang w:bidi="ar-EG"/>
        </w:rPr>
      </w:pPr>
      <w:r w:rsidRPr="00E85483">
        <w:rPr>
          <w:rFonts w:ascii="Traditional Arabic" w:hAnsi="Traditional Arabic" w:cs="Traditional Arabic"/>
          <w:b/>
          <w:bCs/>
          <w:sz w:val="28"/>
          <w:szCs w:val="28"/>
          <w:rtl/>
          <w:lang w:bidi="ar-EG"/>
        </w:rPr>
        <w:t>مجتمع الدراسة</w:t>
      </w:r>
    </w:p>
    <w:p w14:paraId="5E8CC7D0"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نظرًا لكونهم المجموعة الأكثر انخراطًا في تطبيقات الرقمنة في قطاع الرعاية الصحية، والأكثر قدرة على تقييم أثرها على جودة خدمات الرعاية الصحية، فإن جميع موظفي المستشفيات العامة والخاصة في [المملكة العربية السعودية] يشكلون مجتمع الدراسة. يشمل هذا المجتمع الأطباء من جميع التخصصات، والممرضين، والإداريين، والمتخصصين في تكنولوجيا المعلومات، والعاملين في أقسام السجلات الطبية، وموظفي إدارة الجودة والتحول الرقمي. تم اختيار هذه المجموعات لتنوع وظائفهم ومدى اندماجها في نظام الرعاية الصحية، مما يوفر فهمًا شاملًا لمدى تطبيق الرقمنة وآثارها الحقيقية على جودة الخدمة والأداء.</w:t>
      </w:r>
    </w:p>
    <w:p w14:paraId="59DA4E74"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نظرًا لتعاملهم اليومي مع الأنظمة الرقمية كالسجلات الصحية الإلكترونية، وجدولة المواعيد، وأنظمة الصيدليات والمختبرات، وتطبيقات التطبيب عن بُعد، وخدمات التواصل الإلكتروني مع المرضى، يُعد موظفو المستشفيات مصدرًا غنيًا بالبيانات. كما أنهم يشهدون بشكل مباشر كيف غيّر ظهور التقنيات الرقمية بيئة العمل، سواءً من خلال تسريع العمليات، أو تقليل الأخطاء الطبية، أو تحسين دقة المعلومات، أو رفع مستوى رضا المرضى.</w:t>
      </w:r>
    </w:p>
    <w:p w14:paraId="27009474"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لضمان شمولية الدراسة وتنوعها، تم اختيار مستشفيات حكومية وخاصة. وقد ساهمت الاختلافات في أساليب الإدارة والموارد واعتماد التكنولوجيا بين القطاعين في تحسين النتائج وزيادة قابليتها للتعميم. علاوة على ذلك، تتمتع هذه المؤسسات بموقع مثالي لدراسة العلاقة بين الرقمنة وجودة خدمات الرعاية الصحية بطريقة واقعية ومفيدة، نظرًا للنمو الملحوظ لمبادرات التحول الرقمي في قطاع الرعاية الصحية خلال السنوات الأخيرة، بما في ذلك حجز المواعيد عبر الإنترنت، وتفعيل السجلات الطبية الرقمية، واستخدام منصات التطبيب عن بُعد.</w:t>
      </w:r>
    </w:p>
    <w:p w14:paraId="550D4FB6" w14:textId="5C4BF796" w:rsidR="00F22830" w:rsidRPr="00E85483" w:rsidRDefault="00E85483" w:rsidP="00E85483">
      <w:pPr>
        <w:bidi/>
        <w:spacing w:line="360" w:lineRule="auto"/>
        <w:jc w:val="both"/>
        <w:rPr>
          <w:rFonts w:ascii="Traditional Arabic" w:hAnsi="Traditional Arabic" w:cs="Traditional Arabic"/>
          <w:sz w:val="28"/>
          <w:szCs w:val="28"/>
          <w:rtl/>
          <w:lang w:bidi="ar-EG"/>
        </w:rPr>
      </w:pPr>
      <w:r w:rsidRPr="00E85483">
        <w:rPr>
          <w:rFonts w:ascii="Traditional Arabic" w:hAnsi="Traditional Arabic" w:cs="Traditional Arabic"/>
          <w:sz w:val="28"/>
          <w:szCs w:val="28"/>
          <w:rtl/>
          <w:lang w:bidi="ar-EG"/>
        </w:rPr>
        <w:lastRenderedPageBreak/>
        <w:t>يمثل مجتمع الدراسة هيكلًا تنظيميًا متكاملًا يجمع بين العناصر التكنولوجية والإدارية والطبية. وهذا يُتيح تقييم آثار الرقمنة من زوايا متعددة، بدلًا من الاقتصار على الجانب الإداري أو التقني فقط. ولأن الدراسة تعتمد على وجهات نظر وخبرات مباشرة من خبراء في بيئة رعاية صحية تشهد تحولًا رقميًا فعليًا، فإن اختيار هذه الفئة السكانية يُساعد على تحقيق أهدافها بدقة ويعزز مصداقية النتائج.</w:t>
      </w:r>
    </w:p>
    <w:p w14:paraId="0DF38432" w14:textId="77777777" w:rsidR="00E85483" w:rsidRDefault="00E85483" w:rsidP="00E85483">
      <w:pPr>
        <w:bidi/>
        <w:rPr>
          <w:rFonts w:cs="Arial"/>
          <w:rtl/>
          <w:lang w:bidi="ar-EG"/>
        </w:rPr>
      </w:pPr>
    </w:p>
    <w:p w14:paraId="78C31712" w14:textId="77777777" w:rsidR="00F22830" w:rsidRDefault="00F22830" w:rsidP="00F22830">
      <w:pPr>
        <w:bidi/>
        <w:rPr>
          <w:rFonts w:cs="Arial"/>
          <w:rtl/>
          <w:lang w:bidi="ar-EG"/>
        </w:rPr>
      </w:pPr>
    </w:p>
    <w:p w14:paraId="32921934" w14:textId="77777777" w:rsidR="00F22830" w:rsidRPr="001669FC" w:rsidRDefault="00F22830" w:rsidP="00F22830">
      <w:pPr>
        <w:bidi/>
        <w:rPr>
          <w:rFonts w:ascii="Traditional Arabic" w:hAnsi="Traditional Arabic" w:cs="Traditional Arabic"/>
          <w:b/>
          <w:bCs/>
          <w:sz w:val="28"/>
          <w:szCs w:val="28"/>
          <w:lang w:bidi="ar-EG"/>
        </w:rPr>
      </w:pPr>
      <w:r w:rsidRPr="001669FC">
        <w:rPr>
          <w:rFonts w:ascii="Traditional Arabic" w:hAnsi="Traditional Arabic" w:cs="Traditional Arabic"/>
          <w:b/>
          <w:bCs/>
          <w:sz w:val="28"/>
          <w:szCs w:val="28"/>
          <w:rtl/>
          <w:lang w:bidi="ar-EG"/>
        </w:rPr>
        <w:t>عينة الدراسة</w:t>
      </w:r>
    </w:p>
    <w:p w14:paraId="10F4781F" w14:textId="2E637B9D"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تألفت عينة الدراسة من موظفين من مستشفيات حكومية وخاصة في المملكة العربية السعودية، مما يعكس التطبيق العملي لمبادرات التحول الرقمي في قطاع الرعاية الصحية. وشملت العينة أطباء من مختلف التخصصات، وممرضين، وإداريين، ومتخصصين في تقنية المعلومات، وموظفين من الإدارات المسؤولة عن الإشراف على التحول الرقمي وأنظمة الصحة الإلكترونية. وينعكس هذا التنوع المهني في هدف الباحث المتمثل في تطوير فهم شامل ومتعدد الأبعاد لنطاق الرقمنة وتأثيرها على جودة خدمات الرعاية الصحية.</w:t>
      </w:r>
    </w:p>
    <w:p w14:paraId="5BC209C8" w14:textId="3989F6C6"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استند اختيار هذه العينة إلى استخدام أعضائها للتقنيات الرقمية، مثل منصات التطبيب عن بُعد، والسجلات الصحية الإلكترونية، وأنظمة حجز المواعيد، وأنظمة الصيدليات والمختبرات الرقمية، وأنظمة تبادل المعلومات الطبية، في عملهم اليومي. كما أن هؤلاء المهنيين هم الأنسب لتقييم تأثير الرقمنة على رضا المرضى، والكفاءة التشغيلية، ودقة المعلومات، وسرعة تقديم الخدمات، وسلامة الإجراءات الطبية.</w:t>
      </w:r>
    </w:p>
    <w:p w14:paraId="5B8FAA00" w14:textId="7CCCE15E"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ويكمن الأساس العلمي لاختيار هذه العينة في أن البحث في العلاقة بين رقمنة الرعاية الصحية وجودة الخدمة يتطلب وجهات نظر متخصصي الرعاية الصحية الذين يخوضون حاليًا غمار عملية التحول الرقمي. لا يقتصر استخدام العاملين في المستشفيات للتكنولوجيا الرقمية على ذلك فحسب، بل يتعداه إلى التفاعل معها بشكل منتظم، وتوثيق مزاياها وعيوبها. وهذا ما يزود الدراسة ببيانات واقعية مستمدة من تجارب عملية.</w:t>
      </w:r>
    </w:p>
    <w:p w14:paraId="23D79C33" w14:textId="5AEED260"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 xml:space="preserve">علاوة على ذلك، ومع تزايد تبني مبادرات التحول الرقمي، مثل حجز المواعيد عبر الإنترنت، والسجلات الصحية الإلكترونية، والطب عن بُعد، برزت المستشفيات - العامة والخاصة على حد سواء - كبيئة مثالية لاختبار نظريات الدراسة. وتعزز مشاركة كلا </w:t>
      </w:r>
      <w:r w:rsidRPr="001669FC">
        <w:rPr>
          <w:rFonts w:ascii="Traditional Arabic" w:hAnsi="Traditional Arabic" w:cs="Traditional Arabic"/>
          <w:sz w:val="28"/>
          <w:szCs w:val="28"/>
          <w:rtl/>
          <w:lang w:bidi="ar-EG"/>
        </w:rPr>
        <w:lastRenderedPageBreak/>
        <w:t>القطاعين شمولية النتائج من خلال تمكين إجراء مقارنات ضمنية بين مستويات تبني التحول الرقمي المختلفة، وتوسيع نطاق تعميم النتائج على شريحة أوسع من قطاع الرعاية الصحية.</w:t>
      </w:r>
    </w:p>
    <w:p w14:paraId="17AD9197" w14:textId="21900D85" w:rsidR="00F22830" w:rsidRPr="001669FC" w:rsidRDefault="001669FC" w:rsidP="001669FC">
      <w:pPr>
        <w:bidi/>
        <w:spacing w:line="360" w:lineRule="auto"/>
        <w:jc w:val="both"/>
        <w:rPr>
          <w:rFonts w:ascii="Traditional Arabic" w:hAnsi="Traditional Arabic" w:cs="Traditional Arabic"/>
          <w:sz w:val="28"/>
          <w:szCs w:val="28"/>
          <w:rtl/>
          <w:lang w:bidi="ar-EG"/>
        </w:rPr>
      </w:pPr>
      <w:r w:rsidRPr="001669FC">
        <w:rPr>
          <w:rFonts w:ascii="Traditional Arabic" w:hAnsi="Traditional Arabic" w:cs="Traditional Arabic"/>
          <w:sz w:val="28"/>
          <w:szCs w:val="28"/>
          <w:rtl/>
          <w:lang w:bidi="ar-EG"/>
        </w:rPr>
        <w:t>ونتيجة لذلك، تُعد عينة الدراسة ممثلة تمثيلاً جيداً للمجتمع البحثي، وتوفر بيانات ميدانية يمكن استخدامها لفهم كيفية ارتباط تطبيقات التحول الرقمي بجودة خدمات الرعاية الصحية. وهذا يدعم أهداف الدراسة، ويتيح إجراء اختبار علمي شامل لفرضياتها.</w:t>
      </w:r>
    </w:p>
    <w:p w14:paraId="203F259B" w14:textId="77777777" w:rsidR="00F22830" w:rsidRDefault="00F22830" w:rsidP="00F22830">
      <w:pPr>
        <w:bidi/>
        <w:rPr>
          <w:rFonts w:cs="Arial"/>
          <w:rtl/>
          <w:lang w:bidi="ar-EG"/>
        </w:rPr>
      </w:pPr>
    </w:p>
    <w:p w14:paraId="2BEF5C5B" w14:textId="77777777" w:rsidR="00F22830" w:rsidRPr="00F22830" w:rsidRDefault="00F22830" w:rsidP="001669FC">
      <w:pPr>
        <w:pStyle w:val="Heading2"/>
      </w:pPr>
      <w:bookmarkStart w:id="8" w:name="_Toc222283278"/>
      <w:r w:rsidRPr="00F22830">
        <w:rPr>
          <w:rFonts w:hint="cs"/>
          <w:rtl/>
        </w:rPr>
        <w:t>أداة</w:t>
      </w:r>
      <w:r w:rsidRPr="00F22830">
        <w:rPr>
          <w:rtl/>
        </w:rPr>
        <w:t xml:space="preserve"> </w:t>
      </w:r>
      <w:r w:rsidRPr="00F22830">
        <w:rPr>
          <w:rFonts w:hint="cs"/>
          <w:rtl/>
        </w:rPr>
        <w:t>جمع</w:t>
      </w:r>
      <w:r w:rsidRPr="00F22830">
        <w:rPr>
          <w:rtl/>
        </w:rPr>
        <w:t xml:space="preserve"> </w:t>
      </w:r>
      <w:r w:rsidRPr="00F22830">
        <w:rPr>
          <w:rFonts w:hint="cs"/>
          <w:rtl/>
        </w:rPr>
        <w:t>البيانات</w:t>
      </w:r>
      <w:bookmarkEnd w:id="8"/>
    </w:p>
    <w:p w14:paraId="18B6E4C7" w14:textId="77777777" w:rsidR="00F22830" w:rsidRPr="001669FC" w:rsidRDefault="00F22830" w:rsidP="001669FC">
      <w:pPr>
        <w:bidi/>
        <w:spacing w:line="360" w:lineRule="auto"/>
        <w:rPr>
          <w:rFonts w:ascii="Traditional Arabic" w:hAnsi="Traditional Arabic" w:cs="Traditional Arabic"/>
          <w:sz w:val="28"/>
          <w:szCs w:val="28"/>
          <w:lang w:bidi="ar-EG"/>
        </w:rPr>
      </w:pPr>
    </w:p>
    <w:p w14:paraId="57DC7779" w14:textId="008173D0" w:rsidR="00F22830" w:rsidRPr="001669FC" w:rsidRDefault="00F22830" w:rsidP="001669FC">
      <w:pPr>
        <w:bidi/>
        <w:spacing w:line="360" w:lineRule="auto"/>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تم جمع البيانات بالاعتماد على قائمة استقصاء (استبانة) صُممت خصيصًا لقياس متغيرات الدراسة، بالرجوع إلى الأدبيات العلمية ذات الصلة.</w:t>
      </w:r>
    </w:p>
    <w:tbl>
      <w:tblPr>
        <w:tblStyle w:val="TableGrid"/>
        <w:bidiVisual/>
        <w:tblW w:w="9945" w:type="dxa"/>
        <w:jc w:val="center"/>
        <w:tblLook w:val="04A0" w:firstRow="1" w:lastRow="0" w:firstColumn="1" w:lastColumn="0" w:noHBand="0" w:noVBand="1"/>
      </w:tblPr>
      <w:tblGrid>
        <w:gridCol w:w="1935"/>
        <w:gridCol w:w="686"/>
        <w:gridCol w:w="637"/>
        <w:gridCol w:w="578"/>
        <w:gridCol w:w="749"/>
        <w:gridCol w:w="576"/>
        <w:gridCol w:w="4784"/>
      </w:tblGrid>
      <w:tr w:rsidR="00A611E2" w:rsidRPr="00A611E2" w14:paraId="1C036BBC" w14:textId="77777777" w:rsidTr="00A611E2">
        <w:trPr>
          <w:trHeight w:val="191"/>
          <w:jc w:val="center"/>
        </w:trPr>
        <w:tc>
          <w:tcPr>
            <w:tcW w:w="9945" w:type="dxa"/>
            <w:gridSpan w:val="7"/>
            <w:noWrap/>
            <w:hideMark/>
          </w:tcPr>
          <w:p w14:paraId="5C394470" w14:textId="7AA0A9F4" w:rsidR="00A611E2" w:rsidRPr="00A611E2" w:rsidRDefault="00A611E2" w:rsidP="00A611E2">
            <w:pPr>
              <w:bidi/>
              <w:jc w:val="center"/>
              <w:rPr>
                <w:rFonts w:ascii="Times New Roman" w:eastAsia="Times New Roman" w:hAnsi="Times New Roman" w:cs="Times New Roman"/>
                <w:kern w:val="0"/>
                <w:sz w:val="20"/>
                <w:szCs w:val="20"/>
                <w14:ligatures w14:val="none"/>
              </w:rPr>
            </w:pPr>
            <w:r w:rsidRPr="00A611E2">
              <w:rPr>
                <w:rFonts w:ascii="Calibri" w:eastAsia="Times New Roman" w:hAnsi="Calibri" w:cs="Calibri"/>
                <w:b/>
                <w:bCs/>
                <w:color w:val="000000"/>
                <w:kern w:val="0"/>
                <w:sz w:val="20"/>
                <w:szCs w:val="20"/>
                <w:rtl/>
                <w14:ligatures w14:val="none"/>
              </w:rPr>
              <w:t>أ: المعلومات الديموغرافية</w:t>
            </w:r>
          </w:p>
        </w:tc>
      </w:tr>
      <w:tr w:rsidR="00A611E2" w:rsidRPr="00A611E2" w14:paraId="39C7201D" w14:textId="77777777" w:rsidTr="00EF5ABE">
        <w:trPr>
          <w:trHeight w:val="181"/>
          <w:jc w:val="center"/>
        </w:trPr>
        <w:tc>
          <w:tcPr>
            <w:tcW w:w="1935" w:type="dxa"/>
            <w:noWrap/>
            <w:hideMark/>
          </w:tcPr>
          <w:p w14:paraId="4A48C61E"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الجنس</w:t>
            </w:r>
          </w:p>
        </w:tc>
        <w:tc>
          <w:tcPr>
            <w:tcW w:w="686" w:type="dxa"/>
            <w:noWrap/>
            <w:hideMark/>
          </w:tcPr>
          <w:p w14:paraId="64E536E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ذكر</w:t>
            </w:r>
          </w:p>
        </w:tc>
        <w:tc>
          <w:tcPr>
            <w:tcW w:w="637" w:type="dxa"/>
            <w:noWrap/>
            <w:hideMark/>
          </w:tcPr>
          <w:p w14:paraId="48790D9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أنثى</w:t>
            </w:r>
          </w:p>
        </w:tc>
        <w:tc>
          <w:tcPr>
            <w:tcW w:w="6687" w:type="dxa"/>
            <w:gridSpan w:val="4"/>
            <w:noWrap/>
            <w:hideMark/>
          </w:tcPr>
          <w:p w14:paraId="0ABE18B9" w14:textId="77777777" w:rsidR="00A611E2" w:rsidRPr="00A611E2" w:rsidRDefault="00A611E2" w:rsidP="00A611E2">
            <w:pPr>
              <w:rPr>
                <w:rFonts w:ascii="Times New Roman" w:eastAsia="Times New Roman" w:hAnsi="Times New Roman" w:cs="Times New Roman"/>
                <w:kern w:val="0"/>
                <w:sz w:val="18"/>
                <w:szCs w:val="18"/>
                <w14:ligatures w14:val="none"/>
              </w:rPr>
            </w:pPr>
          </w:p>
        </w:tc>
      </w:tr>
      <w:tr w:rsidR="00A611E2" w:rsidRPr="00A611E2" w14:paraId="6EF0BCD0" w14:textId="77777777" w:rsidTr="00E151AB">
        <w:trPr>
          <w:trHeight w:val="181"/>
          <w:jc w:val="center"/>
        </w:trPr>
        <w:tc>
          <w:tcPr>
            <w:tcW w:w="1935" w:type="dxa"/>
            <w:noWrap/>
            <w:hideMark/>
          </w:tcPr>
          <w:p w14:paraId="2727C723"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العمر</w:t>
            </w:r>
          </w:p>
        </w:tc>
        <w:tc>
          <w:tcPr>
            <w:tcW w:w="686" w:type="dxa"/>
            <w:noWrap/>
            <w:hideMark/>
          </w:tcPr>
          <w:p w14:paraId="3C0F51F2"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18-29 </w:t>
            </w:r>
            <w:r w:rsidRPr="00A611E2">
              <w:rPr>
                <w:rFonts w:ascii="Calibri" w:eastAsia="Times New Roman" w:hAnsi="Calibri" w:cs="Calibri"/>
                <w:color w:val="000000"/>
                <w:kern w:val="0"/>
                <w:sz w:val="18"/>
                <w:szCs w:val="18"/>
                <w:rtl/>
                <w14:ligatures w14:val="none"/>
              </w:rPr>
              <w:t>سنة</w:t>
            </w:r>
          </w:p>
        </w:tc>
        <w:tc>
          <w:tcPr>
            <w:tcW w:w="637" w:type="dxa"/>
            <w:noWrap/>
            <w:hideMark/>
          </w:tcPr>
          <w:p w14:paraId="32C78EA7" w14:textId="77777777" w:rsidR="00A611E2" w:rsidRPr="00A611E2" w:rsidRDefault="00A611E2" w:rsidP="00A611E2">
            <w:pPr>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14:ligatures w14:val="none"/>
              </w:rPr>
              <w:t>30-39</w:t>
            </w:r>
          </w:p>
        </w:tc>
        <w:tc>
          <w:tcPr>
            <w:tcW w:w="578" w:type="dxa"/>
            <w:noWrap/>
            <w:hideMark/>
          </w:tcPr>
          <w:p w14:paraId="2CB85910" w14:textId="77777777" w:rsidR="00A611E2" w:rsidRPr="00A611E2" w:rsidRDefault="00A611E2" w:rsidP="00A611E2">
            <w:pPr>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14:ligatures w14:val="none"/>
              </w:rPr>
              <w:t>40-49</w:t>
            </w:r>
          </w:p>
        </w:tc>
        <w:tc>
          <w:tcPr>
            <w:tcW w:w="749" w:type="dxa"/>
            <w:noWrap/>
            <w:hideMark/>
          </w:tcPr>
          <w:p w14:paraId="373D7DB9"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٥٠ عامًا فأكثر</w:t>
            </w:r>
          </w:p>
        </w:tc>
        <w:tc>
          <w:tcPr>
            <w:tcW w:w="5360" w:type="dxa"/>
            <w:gridSpan w:val="2"/>
            <w:noWrap/>
            <w:hideMark/>
          </w:tcPr>
          <w:p w14:paraId="075BFC75" w14:textId="77777777" w:rsidR="00A611E2" w:rsidRPr="00A611E2" w:rsidRDefault="00A611E2" w:rsidP="00A611E2">
            <w:pPr>
              <w:rPr>
                <w:rFonts w:ascii="Times New Roman" w:eastAsia="Times New Roman" w:hAnsi="Times New Roman" w:cs="Times New Roman"/>
                <w:kern w:val="0"/>
                <w:sz w:val="18"/>
                <w:szCs w:val="18"/>
                <w14:ligatures w14:val="none"/>
              </w:rPr>
            </w:pPr>
          </w:p>
        </w:tc>
      </w:tr>
      <w:tr w:rsidR="00A611E2" w:rsidRPr="00A611E2" w14:paraId="147D3182" w14:textId="77777777" w:rsidTr="00A611E2">
        <w:trPr>
          <w:trHeight w:val="181"/>
          <w:jc w:val="center"/>
        </w:trPr>
        <w:tc>
          <w:tcPr>
            <w:tcW w:w="1935" w:type="dxa"/>
            <w:noWrap/>
            <w:hideMark/>
          </w:tcPr>
          <w:p w14:paraId="24886D21"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المسمى الوظيفي</w:t>
            </w:r>
          </w:p>
        </w:tc>
        <w:tc>
          <w:tcPr>
            <w:tcW w:w="686" w:type="dxa"/>
            <w:noWrap/>
            <w:hideMark/>
          </w:tcPr>
          <w:p w14:paraId="20CF3E5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طبيب</w:t>
            </w:r>
          </w:p>
        </w:tc>
        <w:tc>
          <w:tcPr>
            <w:tcW w:w="637" w:type="dxa"/>
            <w:noWrap/>
            <w:hideMark/>
          </w:tcPr>
          <w:p w14:paraId="49966D2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ممرض</w:t>
            </w:r>
          </w:p>
        </w:tc>
        <w:tc>
          <w:tcPr>
            <w:tcW w:w="578" w:type="dxa"/>
            <w:noWrap/>
            <w:hideMark/>
          </w:tcPr>
          <w:p w14:paraId="2AE69F8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إداري</w:t>
            </w:r>
          </w:p>
        </w:tc>
        <w:tc>
          <w:tcPr>
            <w:tcW w:w="749" w:type="dxa"/>
            <w:noWrap/>
            <w:hideMark/>
          </w:tcPr>
          <w:p w14:paraId="6C82CB8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فني نظم معلومات</w:t>
            </w:r>
          </w:p>
        </w:tc>
        <w:tc>
          <w:tcPr>
            <w:tcW w:w="576" w:type="dxa"/>
            <w:noWrap/>
            <w:hideMark/>
          </w:tcPr>
          <w:p w14:paraId="70C6801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أخرى</w:t>
            </w:r>
          </w:p>
        </w:tc>
        <w:tc>
          <w:tcPr>
            <w:tcW w:w="4784" w:type="dxa"/>
            <w:noWrap/>
            <w:hideMark/>
          </w:tcPr>
          <w:p w14:paraId="0A2DA770" w14:textId="77777777" w:rsidR="00A611E2" w:rsidRPr="00A611E2" w:rsidRDefault="00A611E2" w:rsidP="00A611E2">
            <w:pPr>
              <w:bidi/>
              <w:rPr>
                <w:rFonts w:ascii="Calibri" w:eastAsia="Times New Roman" w:hAnsi="Calibri" w:cs="Calibri"/>
                <w:color w:val="000000"/>
                <w:kern w:val="0"/>
                <w:sz w:val="18"/>
                <w:szCs w:val="18"/>
                <w:rtl/>
                <w14:ligatures w14:val="none"/>
              </w:rPr>
            </w:pPr>
          </w:p>
        </w:tc>
      </w:tr>
      <w:tr w:rsidR="00A611E2" w:rsidRPr="00A611E2" w14:paraId="6CBD913D" w14:textId="77777777" w:rsidTr="00A611E2">
        <w:trPr>
          <w:trHeight w:val="181"/>
          <w:jc w:val="center"/>
        </w:trPr>
        <w:tc>
          <w:tcPr>
            <w:tcW w:w="1935" w:type="dxa"/>
            <w:noWrap/>
            <w:hideMark/>
          </w:tcPr>
          <w:p w14:paraId="21E0F616"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 xml:space="preserve">سنوات الخبرة في </w:t>
            </w:r>
          </w:p>
        </w:tc>
        <w:tc>
          <w:tcPr>
            <w:tcW w:w="686" w:type="dxa"/>
            <w:noWrap/>
            <w:hideMark/>
          </w:tcPr>
          <w:p w14:paraId="4E4D63C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أقل من 5 سنوات</w:t>
            </w:r>
          </w:p>
        </w:tc>
        <w:tc>
          <w:tcPr>
            <w:tcW w:w="637" w:type="dxa"/>
            <w:noWrap/>
            <w:hideMark/>
          </w:tcPr>
          <w:p w14:paraId="09F90B68"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5-10 </w:t>
            </w:r>
            <w:r w:rsidRPr="00A611E2">
              <w:rPr>
                <w:rFonts w:ascii="Calibri" w:eastAsia="Times New Roman" w:hAnsi="Calibri" w:cs="Calibri"/>
                <w:color w:val="000000"/>
                <w:kern w:val="0"/>
                <w:sz w:val="18"/>
                <w:szCs w:val="18"/>
                <w:rtl/>
                <w14:ligatures w14:val="none"/>
              </w:rPr>
              <w:t>سنوات</w:t>
            </w:r>
          </w:p>
        </w:tc>
        <w:tc>
          <w:tcPr>
            <w:tcW w:w="578" w:type="dxa"/>
            <w:noWrap/>
            <w:hideMark/>
          </w:tcPr>
          <w:p w14:paraId="323746E9" w14:textId="77777777" w:rsidR="00A611E2" w:rsidRPr="00A611E2" w:rsidRDefault="00A611E2" w:rsidP="00A611E2">
            <w:pPr>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14:ligatures w14:val="none"/>
              </w:rPr>
              <w:t xml:space="preserve">11-15 </w:t>
            </w:r>
            <w:r w:rsidRPr="00A611E2">
              <w:rPr>
                <w:rFonts w:ascii="Calibri" w:eastAsia="Times New Roman" w:hAnsi="Calibri" w:cs="Calibri"/>
                <w:color w:val="000000"/>
                <w:kern w:val="0"/>
                <w:sz w:val="18"/>
                <w:szCs w:val="18"/>
                <w:rtl/>
                <w14:ligatures w14:val="none"/>
              </w:rPr>
              <w:t>سنة</w:t>
            </w:r>
          </w:p>
        </w:tc>
        <w:tc>
          <w:tcPr>
            <w:tcW w:w="1325" w:type="dxa"/>
            <w:gridSpan w:val="2"/>
            <w:noWrap/>
            <w:hideMark/>
          </w:tcPr>
          <w:p w14:paraId="0DA81FFB"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أكثر من ١٥ عامًا</w:t>
            </w:r>
          </w:p>
        </w:tc>
        <w:tc>
          <w:tcPr>
            <w:tcW w:w="4784" w:type="dxa"/>
            <w:noWrap/>
            <w:hideMark/>
          </w:tcPr>
          <w:p w14:paraId="05DF90AB" w14:textId="77777777" w:rsidR="00A611E2" w:rsidRPr="00A611E2" w:rsidRDefault="00A611E2" w:rsidP="00A611E2">
            <w:pPr>
              <w:bidi/>
              <w:rPr>
                <w:rFonts w:ascii="Calibri" w:eastAsia="Times New Roman" w:hAnsi="Calibri" w:cs="Calibri"/>
                <w:color w:val="000000"/>
                <w:kern w:val="0"/>
                <w:sz w:val="18"/>
                <w:szCs w:val="18"/>
                <w:rtl/>
                <w14:ligatures w14:val="none"/>
              </w:rPr>
            </w:pPr>
          </w:p>
        </w:tc>
      </w:tr>
      <w:tr w:rsidR="00A611E2" w:rsidRPr="00A611E2" w14:paraId="6801E389" w14:textId="77777777" w:rsidTr="008146DA">
        <w:trPr>
          <w:trHeight w:val="181"/>
          <w:jc w:val="center"/>
        </w:trPr>
        <w:tc>
          <w:tcPr>
            <w:tcW w:w="1935" w:type="dxa"/>
            <w:noWrap/>
            <w:hideMark/>
          </w:tcPr>
          <w:p w14:paraId="3F79B5F0"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نوع المؤسسة</w:t>
            </w:r>
          </w:p>
        </w:tc>
        <w:tc>
          <w:tcPr>
            <w:tcW w:w="686" w:type="dxa"/>
            <w:noWrap/>
            <w:hideMark/>
          </w:tcPr>
          <w:p w14:paraId="3B459DD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حكومية</w:t>
            </w:r>
          </w:p>
        </w:tc>
        <w:tc>
          <w:tcPr>
            <w:tcW w:w="637" w:type="dxa"/>
            <w:noWrap/>
            <w:hideMark/>
          </w:tcPr>
          <w:p w14:paraId="78C613C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خاصة</w:t>
            </w:r>
          </w:p>
        </w:tc>
        <w:tc>
          <w:tcPr>
            <w:tcW w:w="6687" w:type="dxa"/>
            <w:gridSpan w:val="4"/>
            <w:noWrap/>
            <w:hideMark/>
          </w:tcPr>
          <w:p w14:paraId="7926FE97" w14:textId="77777777" w:rsidR="00A611E2" w:rsidRPr="00A611E2" w:rsidRDefault="00A611E2" w:rsidP="00A611E2">
            <w:pPr>
              <w:rPr>
                <w:rFonts w:ascii="Times New Roman" w:eastAsia="Times New Roman" w:hAnsi="Times New Roman" w:cs="Times New Roman"/>
                <w:kern w:val="0"/>
                <w:sz w:val="18"/>
                <w:szCs w:val="18"/>
                <w14:ligatures w14:val="none"/>
              </w:rPr>
            </w:pPr>
          </w:p>
        </w:tc>
      </w:tr>
      <w:tr w:rsidR="00A611E2" w:rsidRPr="00A611E2" w14:paraId="6D7BED5D" w14:textId="77777777" w:rsidTr="00910E8B">
        <w:trPr>
          <w:trHeight w:val="181"/>
          <w:jc w:val="center"/>
        </w:trPr>
        <w:tc>
          <w:tcPr>
            <w:tcW w:w="9945" w:type="dxa"/>
            <w:gridSpan w:val="7"/>
            <w:noWrap/>
            <w:hideMark/>
          </w:tcPr>
          <w:p w14:paraId="3859F0E9" w14:textId="77777777" w:rsidR="00A611E2" w:rsidRPr="00A611E2" w:rsidRDefault="00A611E2" w:rsidP="00A611E2"/>
        </w:tc>
      </w:tr>
      <w:tr w:rsidR="00A611E2" w:rsidRPr="00A611E2" w14:paraId="52FF9FC5" w14:textId="77777777" w:rsidTr="00981F2B">
        <w:trPr>
          <w:trHeight w:val="228"/>
          <w:jc w:val="center"/>
        </w:trPr>
        <w:tc>
          <w:tcPr>
            <w:tcW w:w="9945" w:type="dxa"/>
            <w:gridSpan w:val="7"/>
            <w:noWrap/>
            <w:hideMark/>
          </w:tcPr>
          <w:p w14:paraId="1D2296CB" w14:textId="7EFF1072" w:rsidR="00A611E2" w:rsidRPr="00A611E2" w:rsidRDefault="00A611E2" w:rsidP="00A611E2">
            <w:pPr>
              <w:bidi/>
              <w:jc w:val="center"/>
              <w:rPr>
                <w:rFonts w:ascii="Times New Roman" w:eastAsia="Times New Roman" w:hAnsi="Times New Roman" w:cs="Times New Roman"/>
                <w:kern w:val="0"/>
                <w:sz w:val="20"/>
                <w:szCs w:val="20"/>
                <w14:ligatures w14:val="none"/>
              </w:rPr>
            </w:pPr>
            <w:r w:rsidRPr="00A611E2">
              <w:rPr>
                <w:rFonts w:ascii="Calibri" w:eastAsia="Times New Roman" w:hAnsi="Calibri" w:cs="Calibri"/>
                <w:b/>
                <w:bCs/>
                <w:color w:val="000000"/>
                <w:kern w:val="0"/>
                <w:sz w:val="20"/>
                <w:szCs w:val="20"/>
                <w:rtl/>
                <w14:ligatures w14:val="none"/>
              </w:rPr>
              <w:t>أولاً: المتغيرات المستقلة</w:t>
            </w:r>
          </w:p>
        </w:tc>
      </w:tr>
      <w:tr w:rsidR="00A611E2" w:rsidRPr="00A611E2" w14:paraId="199C4267" w14:textId="77777777" w:rsidTr="00EA4535">
        <w:trPr>
          <w:trHeight w:val="191"/>
          <w:jc w:val="center"/>
        </w:trPr>
        <w:tc>
          <w:tcPr>
            <w:tcW w:w="9945" w:type="dxa"/>
            <w:gridSpan w:val="7"/>
            <w:noWrap/>
            <w:hideMark/>
          </w:tcPr>
          <w:p w14:paraId="4001A178" w14:textId="4935F858" w:rsidR="00A611E2" w:rsidRPr="00A611E2" w:rsidRDefault="00A611E2" w:rsidP="00A611E2">
            <w:pPr>
              <w:bidi/>
              <w:jc w:val="center"/>
              <w:rPr>
                <w:rFonts w:ascii="Calibri" w:eastAsia="Times New Roman" w:hAnsi="Calibri" w:cs="Calibri"/>
                <w:color w:val="000000"/>
                <w:kern w:val="0"/>
                <w:sz w:val="20"/>
                <w:szCs w:val="20"/>
                <w:rtl/>
                <w14:ligatures w14:val="none"/>
              </w:rPr>
            </w:pPr>
            <w:r w:rsidRPr="00A611E2">
              <w:rPr>
                <w:rFonts w:ascii="Calibri" w:eastAsia="Times New Roman" w:hAnsi="Calibri" w:cs="Calibri"/>
                <w:b/>
                <w:bCs/>
                <w:color w:val="000000"/>
                <w:kern w:val="0"/>
                <w:sz w:val="20"/>
                <w:szCs w:val="20"/>
                <w:rtl/>
                <w14:ligatures w14:val="none"/>
              </w:rPr>
              <w:t>المحور الأول: البنية التحتية لشبكات الاتصال الرقمية</w:t>
            </w:r>
          </w:p>
        </w:tc>
      </w:tr>
      <w:tr w:rsidR="00A611E2" w:rsidRPr="00A611E2" w14:paraId="2AD72B80" w14:textId="77777777" w:rsidTr="00A611E2">
        <w:trPr>
          <w:trHeight w:val="549"/>
          <w:jc w:val="center"/>
        </w:trPr>
        <w:tc>
          <w:tcPr>
            <w:tcW w:w="1935" w:type="dxa"/>
            <w:noWrap/>
            <w:hideMark/>
          </w:tcPr>
          <w:p w14:paraId="1AAC19AD"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تتوفر في المنشأة الصحية بنية تحتية رقمية حديثة تدعم تقديم الخدمات الصحية.</w:t>
            </w:r>
          </w:p>
        </w:tc>
        <w:tc>
          <w:tcPr>
            <w:tcW w:w="686" w:type="dxa"/>
            <w:noWrap/>
            <w:hideMark/>
          </w:tcPr>
          <w:p w14:paraId="5761B46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A538460"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510A3B5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1093DBC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1363A40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7098A3F7"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w:t>
            </w:r>
            <w:r w:rsidRPr="00A611E2">
              <w:rPr>
                <w:rFonts w:ascii="Calibri" w:eastAsia="Times New Roman" w:hAnsi="Calibri" w:cs="Calibri"/>
                <w:i/>
                <w:iCs/>
                <w:color w:val="000000"/>
                <w:kern w:val="0"/>
                <w:sz w:val="18"/>
                <w:szCs w:val="18"/>
                <w14:ligatures w14:val="none"/>
              </w:rPr>
              <w:t xml:space="preserve">The </w:t>
            </w:r>
            <w:proofErr w:type="spellStart"/>
            <w:r w:rsidRPr="00A611E2">
              <w:rPr>
                <w:rFonts w:ascii="Calibri" w:eastAsia="Times New Roman" w:hAnsi="Calibri" w:cs="Calibri"/>
                <w:i/>
                <w:iCs/>
                <w:color w:val="000000"/>
                <w:kern w:val="0"/>
                <w:sz w:val="18"/>
                <w:szCs w:val="18"/>
                <w14:ligatures w14:val="none"/>
              </w:rPr>
              <w:t>DeLone</w:t>
            </w:r>
            <w:proofErr w:type="spellEnd"/>
            <w:r w:rsidRPr="00A611E2">
              <w:rPr>
                <w:rFonts w:ascii="Calibri" w:eastAsia="Times New Roman" w:hAnsi="Calibri" w:cs="Calibri"/>
                <w:i/>
                <w:iCs/>
                <w:color w:val="000000"/>
                <w:kern w:val="0"/>
                <w:sz w:val="18"/>
                <w:szCs w:val="18"/>
                <w14:ligatures w14:val="none"/>
              </w:rPr>
              <w:t xml:space="preserve"> and McLean model of information systems success: A ten-year update.</w:t>
            </w:r>
            <w:r w:rsidRPr="00A611E2">
              <w:rPr>
                <w:rFonts w:ascii="Calibri" w:eastAsia="Times New Roman" w:hAnsi="Calibri" w:cs="Calibri"/>
                <w:color w:val="000000"/>
                <w:kern w:val="0"/>
                <w:sz w:val="18"/>
                <w:szCs w:val="18"/>
                <w14:ligatures w14:val="none"/>
              </w:rPr>
              <w:t xml:space="preserve"> Journal of Management Information Systems, 19(4), 9–30.</w:t>
            </w:r>
          </w:p>
        </w:tc>
      </w:tr>
      <w:tr w:rsidR="00A611E2" w:rsidRPr="00A611E2" w14:paraId="17863F4E" w14:textId="77777777" w:rsidTr="00A611E2">
        <w:trPr>
          <w:trHeight w:val="549"/>
          <w:jc w:val="center"/>
        </w:trPr>
        <w:tc>
          <w:tcPr>
            <w:tcW w:w="1935" w:type="dxa"/>
            <w:noWrap/>
            <w:hideMark/>
          </w:tcPr>
          <w:p w14:paraId="1BAC8F37"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سرعة الإنترنت في المنشأة الصحية كافية لدعم الأنظمة الطبية الرقمية.</w:t>
            </w:r>
          </w:p>
        </w:tc>
        <w:tc>
          <w:tcPr>
            <w:tcW w:w="686" w:type="dxa"/>
            <w:noWrap/>
            <w:hideMark/>
          </w:tcPr>
          <w:p w14:paraId="45FEEFE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6046FA6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1E00970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17AE08E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0A989CA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1BBF5E02"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w:t>
            </w:r>
            <w:r w:rsidRPr="00A611E2">
              <w:rPr>
                <w:rFonts w:ascii="Calibri" w:eastAsia="Times New Roman" w:hAnsi="Calibri" w:cs="Calibri"/>
                <w:i/>
                <w:iCs/>
                <w:color w:val="000000"/>
                <w:kern w:val="0"/>
                <w:sz w:val="18"/>
                <w:szCs w:val="18"/>
                <w14:ligatures w14:val="none"/>
              </w:rPr>
              <w:t xml:space="preserve">The </w:t>
            </w:r>
            <w:proofErr w:type="spellStart"/>
            <w:r w:rsidRPr="00A611E2">
              <w:rPr>
                <w:rFonts w:ascii="Calibri" w:eastAsia="Times New Roman" w:hAnsi="Calibri" w:cs="Calibri"/>
                <w:i/>
                <w:iCs/>
                <w:color w:val="000000"/>
                <w:kern w:val="0"/>
                <w:sz w:val="18"/>
                <w:szCs w:val="18"/>
                <w14:ligatures w14:val="none"/>
              </w:rPr>
              <w:t>DeLone</w:t>
            </w:r>
            <w:proofErr w:type="spellEnd"/>
            <w:r w:rsidRPr="00A611E2">
              <w:rPr>
                <w:rFonts w:ascii="Calibri" w:eastAsia="Times New Roman" w:hAnsi="Calibri" w:cs="Calibri"/>
                <w:i/>
                <w:iCs/>
                <w:color w:val="000000"/>
                <w:kern w:val="0"/>
                <w:sz w:val="18"/>
                <w:szCs w:val="18"/>
                <w14:ligatures w14:val="none"/>
              </w:rPr>
              <w:t xml:space="preserve"> and McLean model of information systems success: A ten-year update.</w:t>
            </w:r>
            <w:r w:rsidRPr="00A611E2">
              <w:rPr>
                <w:rFonts w:ascii="Calibri" w:eastAsia="Times New Roman" w:hAnsi="Calibri" w:cs="Calibri"/>
                <w:color w:val="000000"/>
                <w:kern w:val="0"/>
                <w:sz w:val="18"/>
                <w:szCs w:val="18"/>
                <w14:ligatures w14:val="none"/>
              </w:rPr>
              <w:t xml:space="preserve"> Journal of Management Information Systems, 19(4), 9–30.</w:t>
            </w:r>
          </w:p>
        </w:tc>
      </w:tr>
      <w:tr w:rsidR="00A611E2" w:rsidRPr="00A611E2" w14:paraId="5F496166" w14:textId="77777777" w:rsidTr="00A611E2">
        <w:trPr>
          <w:trHeight w:val="365"/>
          <w:jc w:val="center"/>
        </w:trPr>
        <w:tc>
          <w:tcPr>
            <w:tcW w:w="1935" w:type="dxa"/>
            <w:noWrap/>
            <w:hideMark/>
          </w:tcPr>
          <w:p w14:paraId="14375F3E"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شبكات الاتصال الداخلية تسهل تبادل المعلومات بين الأقسام المختلفة.</w:t>
            </w:r>
          </w:p>
        </w:tc>
        <w:tc>
          <w:tcPr>
            <w:tcW w:w="686" w:type="dxa"/>
            <w:noWrap/>
            <w:hideMark/>
          </w:tcPr>
          <w:p w14:paraId="2B4D811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75D8E8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3B323FC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11C510C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5022771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553EA4E9"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World Health Organization. (2016). </w:t>
            </w:r>
            <w:r w:rsidRPr="00A611E2">
              <w:rPr>
                <w:rFonts w:ascii="Calibri" w:eastAsia="Times New Roman" w:hAnsi="Calibri" w:cs="Calibri"/>
                <w:i/>
                <w:iCs/>
                <w:color w:val="000000"/>
                <w:kern w:val="0"/>
                <w:sz w:val="18"/>
                <w:szCs w:val="18"/>
                <w14:ligatures w14:val="none"/>
              </w:rPr>
              <w:t>Global diffusion of eHealth: Making universal health coverage achievable.</w:t>
            </w:r>
            <w:r w:rsidRPr="00A611E2">
              <w:rPr>
                <w:rFonts w:ascii="Calibri" w:eastAsia="Times New Roman" w:hAnsi="Calibri" w:cs="Calibri"/>
                <w:color w:val="000000"/>
                <w:kern w:val="0"/>
                <w:sz w:val="18"/>
                <w:szCs w:val="18"/>
                <w14:ligatures w14:val="none"/>
              </w:rPr>
              <w:t xml:space="preserve"> Geneva: WHO.</w:t>
            </w:r>
          </w:p>
        </w:tc>
      </w:tr>
      <w:tr w:rsidR="00A611E2" w:rsidRPr="00A611E2" w14:paraId="3B4C87A7" w14:textId="77777777" w:rsidTr="00A611E2">
        <w:trPr>
          <w:trHeight w:val="549"/>
          <w:jc w:val="center"/>
        </w:trPr>
        <w:tc>
          <w:tcPr>
            <w:tcW w:w="1935" w:type="dxa"/>
            <w:noWrap/>
            <w:hideMark/>
          </w:tcPr>
          <w:p w14:paraId="1D2A6F55"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يوجد ربط إلكتروني فعال بين المختبرات، الصيدلية، والعيادات.</w:t>
            </w:r>
          </w:p>
        </w:tc>
        <w:tc>
          <w:tcPr>
            <w:tcW w:w="686" w:type="dxa"/>
            <w:noWrap/>
            <w:hideMark/>
          </w:tcPr>
          <w:p w14:paraId="7FFDCB3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466A1E2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70138CE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3911E98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7F3928C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4EDE255F"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Organisation</w:t>
            </w:r>
            <w:proofErr w:type="spellEnd"/>
            <w:r w:rsidRPr="00A611E2">
              <w:rPr>
                <w:rFonts w:ascii="Calibri" w:eastAsia="Times New Roman" w:hAnsi="Calibri" w:cs="Calibri"/>
                <w:color w:val="000000"/>
                <w:kern w:val="0"/>
                <w:sz w:val="18"/>
                <w:szCs w:val="18"/>
                <w14:ligatures w14:val="none"/>
              </w:rPr>
              <w:t xml:space="preserve"> for Economic Co-operation and Development. (2020). </w:t>
            </w:r>
            <w:r w:rsidRPr="00A611E2">
              <w:rPr>
                <w:rFonts w:ascii="Calibri" w:eastAsia="Times New Roman" w:hAnsi="Calibri" w:cs="Calibri"/>
                <w:i/>
                <w:iCs/>
                <w:color w:val="000000"/>
                <w:kern w:val="0"/>
                <w:sz w:val="18"/>
                <w:szCs w:val="18"/>
                <w14:ligatures w14:val="none"/>
              </w:rPr>
              <w:t>Digital health in the 21st century: Deliberate policy actions for transformative change.</w:t>
            </w:r>
            <w:r w:rsidRPr="00A611E2">
              <w:rPr>
                <w:rFonts w:ascii="Calibri" w:eastAsia="Times New Roman" w:hAnsi="Calibri" w:cs="Calibri"/>
                <w:color w:val="000000"/>
                <w:kern w:val="0"/>
                <w:sz w:val="18"/>
                <w:szCs w:val="18"/>
                <w14:ligatures w14:val="none"/>
              </w:rPr>
              <w:t xml:space="preserve"> Paris: OECD Publishing.</w:t>
            </w:r>
          </w:p>
        </w:tc>
      </w:tr>
      <w:tr w:rsidR="00A611E2" w:rsidRPr="00A611E2" w14:paraId="0248FB44" w14:textId="77777777" w:rsidTr="00A611E2">
        <w:trPr>
          <w:trHeight w:val="549"/>
          <w:jc w:val="center"/>
        </w:trPr>
        <w:tc>
          <w:tcPr>
            <w:tcW w:w="1935" w:type="dxa"/>
            <w:noWrap/>
            <w:hideMark/>
          </w:tcPr>
          <w:p w14:paraId="01FCD8DB"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الأنظمة الرقمية تعمل باستقرار دون انقطاعات متكررة.</w:t>
            </w:r>
          </w:p>
        </w:tc>
        <w:tc>
          <w:tcPr>
            <w:tcW w:w="686" w:type="dxa"/>
            <w:noWrap/>
            <w:hideMark/>
          </w:tcPr>
          <w:p w14:paraId="5C17EC1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1CC9712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770779A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74D2DF3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58CB5D2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0CC1CFAE"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w:t>
            </w:r>
            <w:r w:rsidRPr="00A611E2">
              <w:rPr>
                <w:rFonts w:ascii="Calibri" w:eastAsia="Times New Roman" w:hAnsi="Calibri" w:cs="Calibri"/>
                <w:i/>
                <w:iCs/>
                <w:color w:val="000000"/>
                <w:kern w:val="0"/>
                <w:sz w:val="18"/>
                <w:szCs w:val="18"/>
                <w14:ligatures w14:val="none"/>
              </w:rPr>
              <w:t xml:space="preserve">The </w:t>
            </w:r>
            <w:proofErr w:type="spellStart"/>
            <w:r w:rsidRPr="00A611E2">
              <w:rPr>
                <w:rFonts w:ascii="Calibri" w:eastAsia="Times New Roman" w:hAnsi="Calibri" w:cs="Calibri"/>
                <w:i/>
                <w:iCs/>
                <w:color w:val="000000"/>
                <w:kern w:val="0"/>
                <w:sz w:val="18"/>
                <w:szCs w:val="18"/>
                <w14:ligatures w14:val="none"/>
              </w:rPr>
              <w:t>DeLone</w:t>
            </w:r>
            <w:proofErr w:type="spellEnd"/>
            <w:r w:rsidRPr="00A611E2">
              <w:rPr>
                <w:rFonts w:ascii="Calibri" w:eastAsia="Times New Roman" w:hAnsi="Calibri" w:cs="Calibri"/>
                <w:i/>
                <w:iCs/>
                <w:color w:val="000000"/>
                <w:kern w:val="0"/>
                <w:sz w:val="18"/>
                <w:szCs w:val="18"/>
                <w14:ligatures w14:val="none"/>
              </w:rPr>
              <w:t xml:space="preserve"> and McLean model of information systems success: A ten-year update.</w:t>
            </w:r>
            <w:r w:rsidRPr="00A611E2">
              <w:rPr>
                <w:rFonts w:ascii="Calibri" w:eastAsia="Times New Roman" w:hAnsi="Calibri" w:cs="Calibri"/>
                <w:color w:val="000000"/>
                <w:kern w:val="0"/>
                <w:sz w:val="18"/>
                <w:szCs w:val="18"/>
                <w14:ligatures w14:val="none"/>
              </w:rPr>
              <w:t xml:space="preserve"> Journal of Management Information Systems, 19(4), 9–30.</w:t>
            </w:r>
          </w:p>
        </w:tc>
      </w:tr>
      <w:tr w:rsidR="00A611E2" w:rsidRPr="00A611E2" w14:paraId="3D9A35ED" w14:textId="77777777" w:rsidTr="00A611E2">
        <w:trPr>
          <w:trHeight w:val="549"/>
          <w:jc w:val="center"/>
        </w:trPr>
        <w:tc>
          <w:tcPr>
            <w:tcW w:w="1935" w:type="dxa"/>
            <w:noWrap/>
            <w:hideMark/>
          </w:tcPr>
          <w:p w14:paraId="44DC03E5"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يتم تحديث البنية التحتية الرقمية بشكل دوري.</w:t>
            </w:r>
          </w:p>
        </w:tc>
        <w:tc>
          <w:tcPr>
            <w:tcW w:w="686" w:type="dxa"/>
            <w:noWrap/>
            <w:hideMark/>
          </w:tcPr>
          <w:p w14:paraId="478E37C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35FE474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77021A6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26BCD66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357A5C1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322B2E41"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Bharadwaj, A. S. (2000). </w:t>
            </w:r>
            <w:r w:rsidRPr="00A611E2">
              <w:rPr>
                <w:rFonts w:ascii="Calibri" w:eastAsia="Times New Roman" w:hAnsi="Calibri" w:cs="Calibri"/>
                <w:i/>
                <w:iCs/>
                <w:color w:val="000000"/>
                <w:kern w:val="0"/>
                <w:sz w:val="18"/>
                <w:szCs w:val="18"/>
                <w14:ligatures w14:val="none"/>
              </w:rPr>
              <w:t>A resource-based perspective on information technology capability and firm performance: An empirical investigation.</w:t>
            </w:r>
            <w:r w:rsidRPr="00A611E2">
              <w:rPr>
                <w:rFonts w:ascii="Calibri" w:eastAsia="Times New Roman" w:hAnsi="Calibri" w:cs="Calibri"/>
                <w:color w:val="000000"/>
                <w:kern w:val="0"/>
                <w:sz w:val="18"/>
                <w:szCs w:val="18"/>
                <w14:ligatures w14:val="none"/>
              </w:rPr>
              <w:t xml:space="preserve"> MIS Quarterly, 24(1), 169–196.</w:t>
            </w:r>
          </w:p>
        </w:tc>
      </w:tr>
      <w:tr w:rsidR="00A611E2" w:rsidRPr="00A611E2" w14:paraId="74D18952" w14:textId="77777777" w:rsidTr="00A611E2">
        <w:trPr>
          <w:trHeight w:val="549"/>
          <w:jc w:val="center"/>
        </w:trPr>
        <w:tc>
          <w:tcPr>
            <w:tcW w:w="1935" w:type="dxa"/>
            <w:noWrap/>
            <w:hideMark/>
          </w:tcPr>
          <w:p w14:paraId="6013956B"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lastRenderedPageBreak/>
              <w:t>توجد أنظمة حماية وأمن معلومات قوية لحماية بيانات المرضى.</w:t>
            </w:r>
          </w:p>
        </w:tc>
        <w:tc>
          <w:tcPr>
            <w:tcW w:w="686" w:type="dxa"/>
            <w:noWrap/>
            <w:hideMark/>
          </w:tcPr>
          <w:p w14:paraId="6A581F4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1B4FF3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27AF0C8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0180C8C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44A3281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42453A12"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World Health Organization. (2019). </w:t>
            </w:r>
            <w:r w:rsidRPr="00A611E2">
              <w:rPr>
                <w:rFonts w:ascii="Calibri" w:eastAsia="Times New Roman" w:hAnsi="Calibri" w:cs="Calibri"/>
                <w:i/>
                <w:iCs/>
                <w:color w:val="000000"/>
                <w:kern w:val="0"/>
                <w:sz w:val="18"/>
                <w:szCs w:val="18"/>
                <w14:ligatures w14:val="none"/>
              </w:rPr>
              <w:t>WHO guideline: Recommendations on digital interventions for health system strengthening.</w:t>
            </w:r>
            <w:r w:rsidRPr="00A611E2">
              <w:rPr>
                <w:rFonts w:ascii="Calibri" w:eastAsia="Times New Roman" w:hAnsi="Calibri" w:cs="Calibri"/>
                <w:color w:val="000000"/>
                <w:kern w:val="0"/>
                <w:sz w:val="18"/>
                <w:szCs w:val="18"/>
                <w14:ligatures w14:val="none"/>
              </w:rPr>
              <w:t xml:space="preserve"> Geneva: WHO.</w:t>
            </w:r>
          </w:p>
        </w:tc>
      </w:tr>
      <w:tr w:rsidR="00A611E2" w:rsidRPr="00A611E2" w14:paraId="4F56BA64" w14:textId="77777777" w:rsidTr="00A611E2">
        <w:trPr>
          <w:trHeight w:val="549"/>
          <w:jc w:val="center"/>
        </w:trPr>
        <w:tc>
          <w:tcPr>
            <w:tcW w:w="1935" w:type="dxa"/>
            <w:noWrap/>
            <w:hideMark/>
          </w:tcPr>
          <w:p w14:paraId="258E0541"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البنية الرقمية تساعد في تقليل الأخطاء الناتجة عن ضعف الاتصال.</w:t>
            </w:r>
          </w:p>
        </w:tc>
        <w:tc>
          <w:tcPr>
            <w:tcW w:w="686" w:type="dxa"/>
            <w:noWrap/>
            <w:hideMark/>
          </w:tcPr>
          <w:p w14:paraId="546C48D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932F26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1289A61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45B5B04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66393BA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3CB38DE1"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w:t>
            </w:r>
            <w:r w:rsidRPr="00A611E2">
              <w:rPr>
                <w:rFonts w:ascii="Calibri" w:eastAsia="Times New Roman" w:hAnsi="Calibri" w:cs="Calibri"/>
                <w:i/>
                <w:iCs/>
                <w:color w:val="000000"/>
                <w:kern w:val="0"/>
                <w:sz w:val="18"/>
                <w:szCs w:val="18"/>
                <w14:ligatures w14:val="none"/>
              </w:rPr>
              <w:t xml:space="preserve">The </w:t>
            </w:r>
            <w:proofErr w:type="spellStart"/>
            <w:r w:rsidRPr="00A611E2">
              <w:rPr>
                <w:rFonts w:ascii="Calibri" w:eastAsia="Times New Roman" w:hAnsi="Calibri" w:cs="Calibri"/>
                <w:i/>
                <w:iCs/>
                <w:color w:val="000000"/>
                <w:kern w:val="0"/>
                <w:sz w:val="18"/>
                <w:szCs w:val="18"/>
                <w14:ligatures w14:val="none"/>
              </w:rPr>
              <w:t>DeLone</w:t>
            </w:r>
            <w:proofErr w:type="spellEnd"/>
            <w:r w:rsidRPr="00A611E2">
              <w:rPr>
                <w:rFonts w:ascii="Calibri" w:eastAsia="Times New Roman" w:hAnsi="Calibri" w:cs="Calibri"/>
                <w:i/>
                <w:iCs/>
                <w:color w:val="000000"/>
                <w:kern w:val="0"/>
                <w:sz w:val="18"/>
                <w:szCs w:val="18"/>
                <w14:ligatures w14:val="none"/>
              </w:rPr>
              <w:t xml:space="preserve"> and McLean model of information systems success: A ten-year update.</w:t>
            </w:r>
            <w:r w:rsidRPr="00A611E2">
              <w:rPr>
                <w:rFonts w:ascii="Calibri" w:eastAsia="Times New Roman" w:hAnsi="Calibri" w:cs="Calibri"/>
                <w:color w:val="000000"/>
                <w:kern w:val="0"/>
                <w:sz w:val="18"/>
                <w:szCs w:val="18"/>
                <w14:ligatures w14:val="none"/>
              </w:rPr>
              <w:t xml:space="preserve"> Journal of Management Information Systems, 19(4), 9–30.</w:t>
            </w:r>
          </w:p>
        </w:tc>
      </w:tr>
      <w:tr w:rsidR="00A611E2" w:rsidRPr="00A611E2" w14:paraId="599F272C" w14:textId="77777777" w:rsidTr="00A611E2">
        <w:trPr>
          <w:trHeight w:val="549"/>
          <w:jc w:val="center"/>
        </w:trPr>
        <w:tc>
          <w:tcPr>
            <w:tcW w:w="1935" w:type="dxa"/>
            <w:noWrap/>
            <w:hideMark/>
          </w:tcPr>
          <w:p w14:paraId="4D397D5F"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توفر الشبكات الرقمية يسهم في تسريع إنجاز المعاملات الطبية.</w:t>
            </w:r>
          </w:p>
        </w:tc>
        <w:tc>
          <w:tcPr>
            <w:tcW w:w="686" w:type="dxa"/>
            <w:noWrap/>
            <w:hideMark/>
          </w:tcPr>
          <w:p w14:paraId="318B86B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0BB24B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367B85D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3BC9BC3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4546EF5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4D589028"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Davis, F. D. (1989). </w:t>
            </w:r>
            <w:r w:rsidRPr="00A611E2">
              <w:rPr>
                <w:rFonts w:ascii="Calibri" w:eastAsia="Times New Roman" w:hAnsi="Calibri" w:cs="Calibri"/>
                <w:i/>
                <w:iCs/>
                <w:color w:val="000000"/>
                <w:kern w:val="0"/>
                <w:sz w:val="18"/>
                <w:szCs w:val="18"/>
                <w14:ligatures w14:val="none"/>
              </w:rPr>
              <w:t>Perceived usefulness, perceived ease of use, and user acceptance of information technology.</w:t>
            </w:r>
            <w:r w:rsidRPr="00A611E2">
              <w:rPr>
                <w:rFonts w:ascii="Calibri" w:eastAsia="Times New Roman" w:hAnsi="Calibri" w:cs="Calibri"/>
                <w:color w:val="000000"/>
                <w:kern w:val="0"/>
                <w:sz w:val="18"/>
                <w:szCs w:val="18"/>
                <w14:ligatures w14:val="none"/>
              </w:rPr>
              <w:t xml:space="preserve"> MIS Quarterly, 13(3), 319–340.</w:t>
            </w:r>
          </w:p>
        </w:tc>
      </w:tr>
      <w:tr w:rsidR="00A611E2" w:rsidRPr="00A611E2" w14:paraId="1CB8439C" w14:textId="77777777" w:rsidTr="00A611E2">
        <w:trPr>
          <w:trHeight w:val="549"/>
          <w:jc w:val="center"/>
        </w:trPr>
        <w:tc>
          <w:tcPr>
            <w:tcW w:w="1935" w:type="dxa"/>
            <w:noWrap/>
            <w:hideMark/>
          </w:tcPr>
          <w:p w14:paraId="49AE9841"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تعتمد المنشأة على تقنيات اتصال حديثة (مثل الحوسبة السحابية أو الشبكات الذكية)</w:t>
            </w:r>
          </w:p>
        </w:tc>
        <w:tc>
          <w:tcPr>
            <w:tcW w:w="686" w:type="dxa"/>
            <w:noWrap/>
            <w:hideMark/>
          </w:tcPr>
          <w:p w14:paraId="4A13C43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735B3A3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0DD5075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4087EA8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393D06E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hideMark/>
          </w:tcPr>
          <w:p w14:paraId="753F6951"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Organisation</w:t>
            </w:r>
            <w:proofErr w:type="spellEnd"/>
            <w:r w:rsidRPr="00A611E2">
              <w:rPr>
                <w:rFonts w:ascii="Calibri" w:eastAsia="Times New Roman" w:hAnsi="Calibri" w:cs="Calibri"/>
                <w:color w:val="000000"/>
                <w:kern w:val="0"/>
                <w:sz w:val="18"/>
                <w:szCs w:val="18"/>
                <w14:ligatures w14:val="none"/>
              </w:rPr>
              <w:t xml:space="preserve"> for Economic Co-operation and Development. (2020). </w:t>
            </w:r>
            <w:r w:rsidRPr="00A611E2">
              <w:rPr>
                <w:rFonts w:ascii="Calibri" w:eastAsia="Times New Roman" w:hAnsi="Calibri" w:cs="Calibri"/>
                <w:i/>
                <w:iCs/>
                <w:color w:val="000000"/>
                <w:kern w:val="0"/>
                <w:sz w:val="18"/>
                <w:szCs w:val="18"/>
                <w14:ligatures w14:val="none"/>
              </w:rPr>
              <w:t>Digital health in the 21st century: Deliberate policy actions for transformative change.</w:t>
            </w:r>
            <w:r w:rsidRPr="00A611E2">
              <w:rPr>
                <w:rFonts w:ascii="Calibri" w:eastAsia="Times New Roman" w:hAnsi="Calibri" w:cs="Calibri"/>
                <w:color w:val="000000"/>
                <w:kern w:val="0"/>
                <w:sz w:val="18"/>
                <w:szCs w:val="18"/>
                <w14:ligatures w14:val="none"/>
              </w:rPr>
              <w:t xml:space="preserve"> Paris: OECD Publishing.</w:t>
            </w:r>
          </w:p>
        </w:tc>
      </w:tr>
      <w:tr w:rsidR="00A611E2" w:rsidRPr="00A611E2" w14:paraId="48278F1D" w14:textId="77777777" w:rsidTr="00666181">
        <w:trPr>
          <w:trHeight w:val="181"/>
          <w:jc w:val="center"/>
        </w:trPr>
        <w:tc>
          <w:tcPr>
            <w:tcW w:w="9945" w:type="dxa"/>
            <w:gridSpan w:val="7"/>
            <w:noWrap/>
            <w:hideMark/>
          </w:tcPr>
          <w:p w14:paraId="07E06FA4" w14:textId="77777777" w:rsidR="00A611E2" w:rsidRPr="00A611E2" w:rsidRDefault="00A611E2" w:rsidP="00A611E2">
            <w:pPr>
              <w:rPr>
                <w:rFonts w:ascii="Times New Roman" w:eastAsia="Times New Roman" w:hAnsi="Times New Roman" w:cs="Times New Roman"/>
                <w:kern w:val="0"/>
                <w:sz w:val="18"/>
                <w:szCs w:val="18"/>
                <w14:ligatures w14:val="none"/>
              </w:rPr>
            </w:pPr>
          </w:p>
        </w:tc>
      </w:tr>
      <w:tr w:rsidR="00A611E2" w:rsidRPr="00A611E2" w14:paraId="34C5B401" w14:textId="77777777" w:rsidTr="006231D9">
        <w:trPr>
          <w:trHeight w:val="191"/>
          <w:jc w:val="center"/>
        </w:trPr>
        <w:tc>
          <w:tcPr>
            <w:tcW w:w="9945" w:type="dxa"/>
            <w:gridSpan w:val="7"/>
            <w:noWrap/>
            <w:hideMark/>
          </w:tcPr>
          <w:p w14:paraId="010EEDCE" w14:textId="1DA25B25" w:rsidR="00A611E2" w:rsidRPr="00A611E2" w:rsidRDefault="00A611E2" w:rsidP="00A611E2">
            <w:pPr>
              <w:bidi/>
              <w:jc w:val="center"/>
              <w:rPr>
                <w:rFonts w:ascii="Times New Roman" w:eastAsia="Times New Roman" w:hAnsi="Times New Roman" w:cs="Times New Roman"/>
                <w:kern w:val="0"/>
                <w:sz w:val="18"/>
                <w:szCs w:val="18"/>
                <w14:ligatures w14:val="none"/>
              </w:rPr>
            </w:pPr>
            <w:r w:rsidRPr="00A611E2">
              <w:rPr>
                <w:rFonts w:ascii="Calibri" w:eastAsia="Times New Roman" w:hAnsi="Calibri" w:cs="Calibri"/>
                <w:b/>
                <w:bCs/>
                <w:color w:val="000000"/>
                <w:kern w:val="0"/>
                <w:sz w:val="18"/>
                <w:szCs w:val="18"/>
                <w:rtl/>
                <w14:ligatures w14:val="none"/>
              </w:rPr>
              <w:t>المحور الثاني: البرمجيات الصحية ونظم المعلومات الطبية</w:t>
            </w:r>
          </w:p>
        </w:tc>
      </w:tr>
      <w:tr w:rsidR="00A611E2" w:rsidRPr="00A611E2" w14:paraId="1AF35607" w14:textId="77777777" w:rsidTr="00A611E2">
        <w:trPr>
          <w:trHeight w:val="181"/>
          <w:jc w:val="center"/>
        </w:trPr>
        <w:tc>
          <w:tcPr>
            <w:tcW w:w="1935" w:type="dxa"/>
            <w:noWrap/>
            <w:hideMark/>
          </w:tcPr>
          <w:p w14:paraId="1F975EBC"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تستخدم المنشأة نظام سجلات طبية إلكترونية فعال.</w:t>
            </w:r>
          </w:p>
        </w:tc>
        <w:tc>
          <w:tcPr>
            <w:tcW w:w="686" w:type="dxa"/>
            <w:noWrap/>
            <w:hideMark/>
          </w:tcPr>
          <w:p w14:paraId="0D1A258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3F1DA7D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6FBC700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2B22B66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6DBB683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499958E0"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World Health Organization. (2016). Global diffusion of eHealth: Making universal health coverage achievable. Geneva: WHO.</w:t>
            </w:r>
          </w:p>
        </w:tc>
      </w:tr>
      <w:tr w:rsidR="00A611E2" w:rsidRPr="00A611E2" w14:paraId="24139599" w14:textId="77777777" w:rsidTr="00A611E2">
        <w:trPr>
          <w:trHeight w:val="181"/>
          <w:jc w:val="center"/>
        </w:trPr>
        <w:tc>
          <w:tcPr>
            <w:tcW w:w="1935" w:type="dxa"/>
            <w:noWrap/>
            <w:hideMark/>
          </w:tcPr>
          <w:p w14:paraId="04381D6B"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يسهل الوصول إلى معلومات المرضى عبر النظام الإلكتروني.</w:t>
            </w:r>
          </w:p>
        </w:tc>
        <w:tc>
          <w:tcPr>
            <w:tcW w:w="686" w:type="dxa"/>
            <w:noWrap/>
            <w:hideMark/>
          </w:tcPr>
          <w:p w14:paraId="77CD414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184EFFF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29BF5EA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2D9F336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4F834D6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7B3E6773"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The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and McLean model of information systems success: A ten-year update. Journal of Management Information Systems, 19(4), 9–30.</w:t>
            </w:r>
          </w:p>
        </w:tc>
      </w:tr>
      <w:tr w:rsidR="00A611E2" w:rsidRPr="00A611E2" w14:paraId="5C6CFC1B" w14:textId="77777777" w:rsidTr="00A611E2">
        <w:trPr>
          <w:trHeight w:val="181"/>
          <w:jc w:val="center"/>
        </w:trPr>
        <w:tc>
          <w:tcPr>
            <w:tcW w:w="1935" w:type="dxa"/>
            <w:noWrap/>
            <w:hideMark/>
          </w:tcPr>
          <w:p w14:paraId="1E5EDAF0"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النظام الإلكتروني يقلل من الاعتماد على السجلات الورقية.</w:t>
            </w:r>
          </w:p>
        </w:tc>
        <w:tc>
          <w:tcPr>
            <w:tcW w:w="686" w:type="dxa"/>
            <w:noWrap/>
            <w:hideMark/>
          </w:tcPr>
          <w:p w14:paraId="3801E030"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3B02515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62F7C13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55BC147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2B6965D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05745EFE"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Vial, G. (2019). Understanding digital transformation: A review and a research agenda. Journal of Strategic Information Systems, 28(2), 118–144. </w:t>
            </w:r>
          </w:p>
        </w:tc>
      </w:tr>
      <w:tr w:rsidR="00A611E2" w:rsidRPr="00A611E2" w14:paraId="4F0C8A03" w14:textId="77777777" w:rsidTr="00A611E2">
        <w:trPr>
          <w:trHeight w:val="181"/>
          <w:jc w:val="center"/>
        </w:trPr>
        <w:tc>
          <w:tcPr>
            <w:tcW w:w="1935" w:type="dxa"/>
            <w:noWrap/>
            <w:hideMark/>
          </w:tcPr>
          <w:p w14:paraId="5C107CBC"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نظم المعلومات تساعد الأطباء في اتخاذ قرارات علاجية دقيقة.</w:t>
            </w:r>
          </w:p>
        </w:tc>
        <w:tc>
          <w:tcPr>
            <w:tcW w:w="686" w:type="dxa"/>
            <w:noWrap/>
            <w:hideMark/>
          </w:tcPr>
          <w:p w14:paraId="7F8E2BD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0C348E0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573981E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543A43B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5A442BB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044E6886"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Davis, F. D. (1989). Perceived usefulness, perceived ease of use, and user acceptance of information technology. MIS Quarterly, 13(3), 319–340.</w:t>
            </w:r>
          </w:p>
        </w:tc>
      </w:tr>
      <w:tr w:rsidR="00A611E2" w:rsidRPr="00A611E2" w14:paraId="66B9924E" w14:textId="77777777" w:rsidTr="00A611E2">
        <w:trPr>
          <w:trHeight w:val="181"/>
          <w:jc w:val="center"/>
        </w:trPr>
        <w:tc>
          <w:tcPr>
            <w:tcW w:w="1935" w:type="dxa"/>
            <w:noWrap/>
            <w:hideMark/>
          </w:tcPr>
          <w:p w14:paraId="2F176ACF"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يوجد تكامل بين مختلف الأنظمة الصحية داخل المنشأة.</w:t>
            </w:r>
          </w:p>
        </w:tc>
        <w:tc>
          <w:tcPr>
            <w:tcW w:w="686" w:type="dxa"/>
            <w:noWrap/>
            <w:hideMark/>
          </w:tcPr>
          <w:p w14:paraId="3069593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4919BC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71111B1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38495BB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71500F7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276EF4FF"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The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and McLean model of information systems success: A ten-year update. Journal of Management Information Systems, 19(4), 9–30.</w:t>
            </w:r>
          </w:p>
        </w:tc>
      </w:tr>
      <w:tr w:rsidR="00A611E2" w:rsidRPr="00A611E2" w14:paraId="2078E3FE" w14:textId="77777777" w:rsidTr="00A611E2">
        <w:trPr>
          <w:trHeight w:val="181"/>
          <w:jc w:val="center"/>
        </w:trPr>
        <w:tc>
          <w:tcPr>
            <w:tcW w:w="1935" w:type="dxa"/>
            <w:noWrap/>
            <w:hideMark/>
          </w:tcPr>
          <w:p w14:paraId="782EB8F6"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النظام الإلكتروني يساهم في تقليل الأخطاء الطبية.</w:t>
            </w:r>
          </w:p>
        </w:tc>
        <w:tc>
          <w:tcPr>
            <w:tcW w:w="686" w:type="dxa"/>
            <w:noWrap/>
            <w:hideMark/>
          </w:tcPr>
          <w:p w14:paraId="337AB48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056C359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2350FBE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74DCDE80"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5850D1E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2F927400"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The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and McLean model of information systems success: A ten-year update. Journal of Management Information Systems, 19(4), 9–30. </w:t>
            </w:r>
          </w:p>
        </w:tc>
      </w:tr>
      <w:tr w:rsidR="00A611E2" w:rsidRPr="00A611E2" w14:paraId="63DD2076" w14:textId="77777777" w:rsidTr="00A611E2">
        <w:trPr>
          <w:trHeight w:val="181"/>
          <w:jc w:val="center"/>
        </w:trPr>
        <w:tc>
          <w:tcPr>
            <w:tcW w:w="1935" w:type="dxa"/>
            <w:noWrap/>
            <w:hideMark/>
          </w:tcPr>
          <w:p w14:paraId="58CF3F65"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نظام المواعيد الإلكتروني يقلل من فترات الانتظار.</w:t>
            </w:r>
          </w:p>
        </w:tc>
        <w:tc>
          <w:tcPr>
            <w:tcW w:w="686" w:type="dxa"/>
            <w:noWrap/>
            <w:hideMark/>
          </w:tcPr>
          <w:p w14:paraId="21BFE16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93712D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30DACDE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551AAE5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7B9E8CF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0C924E93"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 </w:t>
            </w:r>
          </w:p>
        </w:tc>
      </w:tr>
      <w:tr w:rsidR="00A611E2" w:rsidRPr="00A611E2" w14:paraId="2B03EFE1" w14:textId="77777777" w:rsidTr="00A611E2">
        <w:trPr>
          <w:trHeight w:val="181"/>
          <w:jc w:val="center"/>
        </w:trPr>
        <w:tc>
          <w:tcPr>
            <w:tcW w:w="1935" w:type="dxa"/>
            <w:noWrap/>
            <w:hideMark/>
          </w:tcPr>
          <w:p w14:paraId="35333E83"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الأنظمة الرقمية تسهل متابعة تاريخ المريض الصحي.</w:t>
            </w:r>
          </w:p>
        </w:tc>
        <w:tc>
          <w:tcPr>
            <w:tcW w:w="686" w:type="dxa"/>
            <w:noWrap/>
            <w:hideMark/>
          </w:tcPr>
          <w:p w14:paraId="09F1F3C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2222822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20E89A2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166E2DD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1BE19E5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39847EDE"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The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and McLean model of information systems success: A ten-year update. Journal of Management Information Systems, 19(4), 9–30. </w:t>
            </w:r>
          </w:p>
        </w:tc>
      </w:tr>
      <w:tr w:rsidR="00A611E2" w:rsidRPr="00A611E2" w14:paraId="4DE4604F" w14:textId="77777777" w:rsidTr="00A611E2">
        <w:trPr>
          <w:trHeight w:val="181"/>
          <w:jc w:val="center"/>
        </w:trPr>
        <w:tc>
          <w:tcPr>
            <w:tcW w:w="1935" w:type="dxa"/>
            <w:noWrap/>
            <w:hideMark/>
          </w:tcPr>
          <w:p w14:paraId="51164D6C"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يتم تدريب العاملين على استخدام نظم المعلومات الصحية بكفاءة.</w:t>
            </w:r>
          </w:p>
        </w:tc>
        <w:tc>
          <w:tcPr>
            <w:tcW w:w="686" w:type="dxa"/>
            <w:noWrap/>
            <w:hideMark/>
          </w:tcPr>
          <w:p w14:paraId="5FA51B6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C18F8D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451003D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1270028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6E1CFFE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69932AF8"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Davis, F. D. (1989). Perceived usefulness, perceived ease of use, and user acceptance of information technology. MIS Quarterly, 13(3), 319–340. </w:t>
            </w:r>
          </w:p>
        </w:tc>
      </w:tr>
      <w:tr w:rsidR="00A611E2" w:rsidRPr="00A611E2" w14:paraId="466F6092" w14:textId="77777777" w:rsidTr="00A611E2">
        <w:trPr>
          <w:trHeight w:val="181"/>
          <w:jc w:val="center"/>
        </w:trPr>
        <w:tc>
          <w:tcPr>
            <w:tcW w:w="1935" w:type="dxa"/>
            <w:noWrap/>
            <w:hideMark/>
          </w:tcPr>
          <w:p w14:paraId="4D4F85F9"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البرمجيات الصحية تسهم في تحسين كفاءة العمل الإداري.</w:t>
            </w:r>
          </w:p>
        </w:tc>
        <w:tc>
          <w:tcPr>
            <w:tcW w:w="686" w:type="dxa"/>
            <w:noWrap/>
            <w:hideMark/>
          </w:tcPr>
          <w:p w14:paraId="7ED3820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133098A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4A5CB1B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611A365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45A342F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234C6FF2"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The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and McLean model of information systems success: A ten-year update. Journal of Management Information Systems, 19(4), 9–30. </w:t>
            </w:r>
          </w:p>
        </w:tc>
      </w:tr>
      <w:tr w:rsidR="00A611E2" w:rsidRPr="00A611E2" w14:paraId="4CD68CB4" w14:textId="77777777" w:rsidTr="00264346">
        <w:trPr>
          <w:trHeight w:val="181"/>
          <w:jc w:val="center"/>
        </w:trPr>
        <w:tc>
          <w:tcPr>
            <w:tcW w:w="9945" w:type="dxa"/>
            <w:gridSpan w:val="7"/>
            <w:noWrap/>
            <w:hideMark/>
          </w:tcPr>
          <w:p w14:paraId="6F23D606" w14:textId="77777777" w:rsidR="00A611E2" w:rsidRPr="00A611E2" w:rsidRDefault="00A611E2" w:rsidP="00A611E2">
            <w:pPr>
              <w:rPr>
                <w:rFonts w:ascii="Times New Roman" w:eastAsia="Times New Roman" w:hAnsi="Times New Roman" w:cs="Times New Roman"/>
                <w:kern w:val="0"/>
                <w:sz w:val="18"/>
                <w:szCs w:val="18"/>
                <w14:ligatures w14:val="none"/>
              </w:rPr>
            </w:pPr>
          </w:p>
        </w:tc>
      </w:tr>
      <w:tr w:rsidR="00A611E2" w:rsidRPr="00A611E2" w14:paraId="067744E9" w14:textId="77777777" w:rsidTr="00982B3B">
        <w:trPr>
          <w:trHeight w:val="191"/>
          <w:jc w:val="center"/>
        </w:trPr>
        <w:tc>
          <w:tcPr>
            <w:tcW w:w="9945" w:type="dxa"/>
            <w:gridSpan w:val="7"/>
            <w:noWrap/>
            <w:hideMark/>
          </w:tcPr>
          <w:p w14:paraId="1B0413C6" w14:textId="3F6A971E" w:rsidR="00A611E2" w:rsidRPr="00A611E2" w:rsidRDefault="00A611E2" w:rsidP="00A611E2">
            <w:pPr>
              <w:bidi/>
              <w:jc w:val="center"/>
              <w:rPr>
                <w:rFonts w:ascii="Times New Roman" w:eastAsia="Times New Roman" w:hAnsi="Times New Roman" w:cs="Times New Roman"/>
                <w:kern w:val="0"/>
                <w:sz w:val="18"/>
                <w:szCs w:val="18"/>
                <w14:ligatures w14:val="none"/>
              </w:rPr>
            </w:pPr>
            <w:r w:rsidRPr="00A611E2">
              <w:rPr>
                <w:rFonts w:ascii="Calibri" w:eastAsia="Times New Roman" w:hAnsi="Calibri" w:cs="Calibri"/>
                <w:b/>
                <w:bCs/>
                <w:color w:val="000000"/>
                <w:kern w:val="0"/>
                <w:sz w:val="18"/>
                <w:szCs w:val="18"/>
                <w:rtl/>
                <w14:ligatures w14:val="none"/>
              </w:rPr>
              <w:t>المحور الثالث: تطبيقات الرعاية الصحية الذكية</w:t>
            </w:r>
          </w:p>
        </w:tc>
      </w:tr>
      <w:tr w:rsidR="00A611E2" w:rsidRPr="00A611E2" w14:paraId="4D5BD7E0" w14:textId="77777777" w:rsidTr="00A611E2">
        <w:trPr>
          <w:trHeight w:val="181"/>
          <w:jc w:val="center"/>
        </w:trPr>
        <w:tc>
          <w:tcPr>
            <w:tcW w:w="1935" w:type="dxa"/>
            <w:noWrap/>
            <w:hideMark/>
          </w:tcPr>
          <w:p w14:paraId="289B580B"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توفر المنشأة تطبيقات ذكية لخدمة المرضى.</w:t>
            </w:r>
          </w:p>
        </w:tc>
        <w:tc>
          <w:tcPr>
            <w:tcW w:w="686" w:type="dxa"/>
            <w:noWrap/>
            <w:hideMark/>
          </w:tcPr>
          <w:p w14:paraId="6A8D56B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4B44979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2177CE3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0C2F492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0D16655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2F39897A"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World Health Organization. (2019). WHO guideline: Recommendations on digital interventions for health system strengthening. Geneva: WHO.</w:t>
            </w:r>
          </w:p>
        </w:tc>
      </w:tr>
      <w:tr w:rsidR="00A611E2" w:rsidRPr="00A611E2" w14:paraId="0D67EEA9" w14:textId="77777777" w:rsidTr="00A611E2">
        <w:trPr>
          <w:trHeight w:val="181"/>
          <w:jc w:val="center"/>
        </w:trPr>
        <w:tc>
          <w:tcPr>
            <w:tcW w:w="1935" w:type="dxa"/>
            <w:noWrap/>
            <w:hideMark/>
          </w:tcPr>
          <w:p w14:paraId="57757BF3"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تتيح التطبيقات الصحية حجز المواعيد بسهولة.</w:t>
            </w:r>
          </w:p>
        </w:tc>
        <w:tc>
          <w:tcPr>
            <w:tcW w:w="686" w:type="dxa"/>
            <w:noWrap/>
            <w:hideMark/>
          </w:tcPr>
          <w:p w14:paraId="5120EF5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778BDE0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4BD1E6E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4E93C11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1564AB9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52186859"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Davis, F. D. (1989). Perceived usefulness, perceived ease of use, and user acceptance of information technology. MIS Quarterly, 13(3), 319–340.</w:t>
            </w:r>
          </w:p>
        </w:tc>
      </w:tr>
      <w:tr w:rsidR="00A611E2" w:rsidRPr="00A611E2" w14:paraId="21A9CF25" w14:textId="77777777" w:rsidTr="00A611E2">
        <w:trPr>
          <w:trHeight w:val="181"/>
          <w:jc w:val="center"/>
        </w:trPr>
        <w:tc>
          <w:tcPr>
            <w:tcW w:w="1935" w:type="dxa"/>
            <w:noWrap/>
            <w:hideMark/>
          </w:tcPr>
          <w:p w14:paraId="673B7214"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تساهم تطبيقات المتابعة عن بعد في تحسين رعاية المرضى المزمنين.</w:t>
            </w:r>
          </w:p>
        </w:tc>
        <w:tc>
          <w:tcPr>
            <w:tcW w:w="686" w:type="dxa"/>
            <w:noWrap/>
            <w:hideMark/>
          </w:tcPr>
          <w:p w14:paraId="6E945B4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4C7FAAB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58C4C6D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100CB47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52751AD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7192A3FB"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World Health Organization. (2016). Global diffusion of eHealth: Making universal health coverage achievable. Geneva: WHO. </w:t>
            </w:r>
          </w:p>
        </w:tc>
      </w:tr>
      <w:tr w:rsidR="00A611E2" w:rsidRPr="00A611E2" w14:paraId="5A20B5C3" w14:textId="77777777" w:rsidTr="00A611E2">
        <w:trPr>
          <w:trHeight w:val="181"/>
          <w:jc w:val="center"/>
        </w:trPr>
        <w:tc>
          <w:tcPr>
            <w:tcW w:w="1935" w:type="dxa"/>
            <w:noWrap/>
            <w:hideMark/>
          </w:tcPr>
          <w:p w14:paraId="0A7C74C5"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lastRenderedPageBreak/>
              <w:t>تساعد التطبيقات الصحية في تقديم الاستشارات الطبية عن بعد.</w:t>
            </w:r>
          </w:p>
        </w:tc>
        <w:tc>
          <w:tcPr>
            <w:tcW w:w="686" w:type="dxa"/>
            <w:noWrap/>
            <w:hideMark/>
          </w:tcPr>
          <w:p w14:paraId="63985120"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656D353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299FF4E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7882D49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4E21EE0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06B49E11" w14:textId="77777777" w:rsidR="00A611E2" w:rsidRPr="00A611E2" w:rsidRDefault="00A611E2" w:rsidP="00A611E2">
            <w:pPr>
              <w:rPr>
                <w:rFonts w:ascii="Calibri" w:eastAsia="Times New Roman" w:hAnsi="Calibri" w:cs="Calibri"/>
                <w:color w:val="000000"/>
                <w:kern w:val="0"/>
                <w:sz w:val="18"/>
                <w:szCs w:val="18"/>
                <w:rtl/>
                <w14:ligatures w14:val="none"/>
              </w:rPr>
            </w:pPr>
            <w:proofErr w:type="spellStart"/>
            <w:r w:rsidRPr="00A611E2">
              <w:rPr>
                <w:rFonts w:ascii="Calibri" w:eastAsia="Times New Roman" w:hAnsi="Calibri" w:cs="Calibri"/>
                <w:color w:val="000000"/>
                <w:kern w:val="0"/>
                <w:sz w:val="18"/>
                <w:szCs w:val="18"/>
                <w14:ligatures w14:val="none"/>
              </w:rPr>
              <w:t>Organisation</w:t>
            </w:r>
            <w:proofErr w:type="spellEnd"/>
            <w:r w:rsidRPr="00A611E2">
              <w:rPr>
                <w:rFonts w:ascii="Calibri" w:eastAsia="Times New Roman" w:hAnsi="Calibri" w:cs="Calibri"/>
                <w:color w:val="000000"/>
                <w:kern w:val="0"/>
                <w:sz w:val="18"/>
                <w:szCs w:val="18"/>
                <w14:ligatures w14:val="none"/>
              </w:rPr>
              <w:t xml:space="preserve"> for Economic Co-operation and Development. (2020). Digital health in the 21st century: Deliberate policy actions for transformative change. Paris: OECD Publishing.</w:t>
            </w:r>
          </w:p>
        </w:tc>
      </w:tr>
      <w:tr w:rsidR="00A611E2" w:rsidRPr="00A611E2" w14:paraId="6E6BD8FC" w14:textId="77777777" w:rsidTr="00A611E2">
        <w:trPr>
          <w:trHeight w:val="181"/>
          <w:jc w:val="center"/>
        </w:trPr>
        <w:tc>
          <w:tcPr>
            <w:tcW w:w="1935" w:type="dxa"/>
            <w:noWrap/>
            <w:hideMark/>
          </w:tcPr>
          <w:p w14:paraId="33E9CD89"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استخدام التطبيقات الذكية يعزز تواصل المرضى مع مقدمي الرعاية الصحية.</w:t>
            </w:r>
          </w:p>
        </w:tc>
        <w:tc>
          <w:tcPr>
            <w:tcW w:w="686" w:type="dxa"/>
            <w:noWrap/>
            <w:hideMark/>
          </w:tcPr>
          <w:p w14:paraId="2B7ED67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3BF74B7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19169D60"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13A0257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01CB46C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6E668792"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 </w:t>
            </w:r>
          </w:p>
        </w:tc>
      </w:tr>
      <w:tr w:rsidR="00A611E2" w:rsidRPr="00A611E2" w14:paraId="50B18AFB" w14:textId="77777777" w:rsidTr="00D80B05">
        <w:trPr>
          <w:trHeight w:val="181"/>
          <w:jc w:val="center"/>
        </w:trPr>
        <w:tc>
          <w:tcPr>
            <w:tcW w:w="9945" w:type="dxa"/>
            <w:gridSpan w:val="7"/>
            <w:noWrap/>
            <w:hideMark/>
          </w:tcPr>
          <w:p w14:paraId="24F7C79D" w14:textId="77777777" w:rsidR="00A611E2" w:rsidRPr="00A611E2" w:rsidRDefault="00A611E2" w:rsidP="00A611E2">
            <w:pPr>
              <w:rPr>
                <w:rFonts w:ascii="Times New Roman" w:eastAsia="Times New Roman" w:hAnsi="Times New Roman" w:cs="Times New Roman"/>
                <w:kern w:val="0"/>
                <w:sz w:val="18"/>
                <w:szCs w:val="18"/>
                <w14:ligatures w14:val="none"/>
              </w:rPr>
            </w:pPr>
          </w:p>
        </w:tc>
      </w:tr>
      <w:tr w:rsidR="00A611E2" w:rsidRPr="00A611E2" w14:paraId="305ECB0E" w14:textId="77777777" w:rsidTr="001F6F86">
        <w:trPr>
          <w:trHeight w:val="191"/>
          <w:jc w:val="center"/>
        </w:trPr>
        <w:tc>
          <w:tcPr>
            <w:tcW w:w="9945" w:type="dxa"/>
            <w:gridSpan w:val="7"/>
            <w:noWrap/>
            <w:hideMark/>
          </w:tcPr>
          <w:p w14:paraId="64ABDD89" w14:textId="2890C2D7" w:rsidR="00A611E2" w:rsidRPr="00A611E2" w:rsidRDefault="00A611E2" w:rsidP="00A611E2">
            <w:pPr>
              <w:bidi/>
              <w:jc w:val="center"/>
              <w:rPr>
                <w:rFonts w:ascii="Times New Roman" w:eastAsia="Times New Roman" w:hAnsi="Times New Roman" w:cs="Times New Roman"/>
                <w:kern w:val="0"/>
                <w:sz w:val="18"/>
                <w:szCs w:val="18"/>
                <w14:ligatures w14:val="none"/>
              </w:rPr>
            </w:pPr>
            <w:r w:rsidRPr="00A611E2">
              <w:rPr>
                <w:rFonts w:ascii="Calibri" w:eastAsia="Times New Roman" w:hAnsi="Calibri" w:cs="Calibri"/>
                <w:b/>
                <w:bCs/>
                <w:color w:val="000000"/>
                <w:kern w:val="0"/>
                <w:sz w:val="18"/>
                <w:szCs w:val="18"/>
                <w:rtl/>
                <w14:ligatures w14:val="none"/>
              </w:rPr>
              <w:t>المحور الرابع: جودة خدمات الرعاية الصحية</w:t>
            </w:r>
          </w:p>
        </w:tc>
      </w:tr>
      <w:tr w:rsidR="00A611E2" w:rsidRPr="00A611E2" w14:paraId="22E45F12" w14:textId="77777777" w:rsidTr="00A611E2">
        <w:trPr>
          <w:trHeight w:val="181"/>
          <w:jc w:val="center"/>
        </w:trPr>
        <w:tc>
          <w:tcPr>
            <w:tcW w:w="1935" w:type="dxa"/>
            <w:noWrap/>
            <w:hideMark/>
          </w:tcPr>
          <w:p w14:paraId="3FA09C59"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تتميز الخدمات الصحية المقدمة بالدقة والموثوقية.</w:t>
            </w:r>
          </w:p>
        </w:tc>
        <w:tc>
          <w:tcPr>
            <w:tcW w:w="686" w:type="dxa"/>
            <w:noWrap/>
            <w:hideMark/>
          </w:tcPr>
          <w:p w14:paraId="0F9AC80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3FF8187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2BCEA2D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3149A1E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70D5745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47DDCBE8"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w:t>
            </w:r>
          </w:p>
        </w:tc>
      </w:tr>
      <w:tr w:rsidR="00A611E2" w:rsidRPr="00A611E2" w14:paraId="2BBE23DE" w14:textId="77777777" w:rsidTr="00A611E2">
        <w:trPr>
          <w:trHeight w:val="181"/>
          <w:jc w:val="center"/>
        </w:trPr>
        <w:tc>
          <w:tcPr>
            <w:tcW w:w="1935" w:type="dxa"/>
            <w:noWrap/>
            <w:hideMark/>
          </w:tcPr>
          <w:p w14:paraId="2E1FFC93"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يتم تقديم الخدمات الصحية في الوقت المناسب.</w:t>
            </w:r>
          </w:p>
        </w:tc>
        <w:tc>
          <w:tcPr>
            <w:tcW w:w="686" w:type="dxa"/>
            <w:noWrap/>
            <w:hideMark/>
          </w:tcPr>
          <w:p w14:paraId="1C294E60"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77B06A7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45F1AD9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639DBA5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3502B42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43C65BD7"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 </w:t>
            </w:r>
          </w:p>
        </w:tc>
      </w:tr>
      <w:tr w:rsidR="00A611E2" w:rsidRPr="00A611E2" w14:paraId="54B2AEBC" w14:textId="77777777" w:rsidTr="00A611E2">
        <w:trPr>
          <w:trHeight w:val="181"/>
          <w:jc w:val="center"/>
        </w:trPr>
        <w:tc>
          <w:tcPr>
            <w:tcW w:w="1935" w:type="dxa"/>
            <w:noWrap/>
            <w:hideMark/>
          </w:tcPr>
          <w:p w14:paraId="3872D08B"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مستوى الرعاية الصحية يلبي احتياجات المرضى.</w:t>
            </w:r>
          </w:p>
        </w:tc>
        <w:tc>
          <w:tcPr>
            <w:tcW w:w="686" w:type="dxa"/>
            <w:noWrap/>
            <w:hideMark/>
          </w:tcPr>
          <w:p w14:paraId="27B7369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3AB7283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1F8F61A9"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5AA25E6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220C25E8"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4716E742"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w:t>
            </w:r>
          </w:p>
        </w:tc>
      </w:tr>
      <w:tr w:rsidR="00A611E2" w:rsidRPr="00A611E2" w14:paraId="752B31E4" w14:textId="77777777" w:rsidTr="00A611E2">
        <w:trPr>
          <w:trHeight w:val="181"/>
          <w:jc w:val="center"/>
        </w:trPr>
        <w:tc>
          <w:tcPr>
            <w:tcW w:w="1935" w:type="dxa"/>
            <w:noWrap/>
            <w:hideMark/>
          </w:tcPr>
          <w:p w14:paraId="65E64161"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يشعر المرضى بالرضا عن جودة الخدمات المقدمة.</w:t>
            </w:r>
          </w:p>
        </w:tc>
        <w:tc>
          <w:tcPr>
            <w:tcW w:w="686" w:type="dxa"/>
            <w:noWrap/>
            <w:hideMark/>
          </w:tcPr>
          <w:p w14:paraId="4D67135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065D8FB4"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4E5EAE7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2158601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566BA0D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7A06E279"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The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and McLean model of information systems success: A ten-year update. Journal of Management Information Systems, 19(4), 9–30.</w:t>
            </w:r>
          </w:p>
        </w:tc>
      </w:tr>
      <w:tr w:rsidR="00A611E2" w:rsidRPr="00A611E2" w14:paraId="2E367ED4" w14:textId="77777777" w:rsidTr="00A611E2">
        <w:trPr>
          <w:trHeight w:val="181"/>
          <w:jc w:val="center"/>
        </w:trPr>
        <w:tc>
          <w:tcPr>
            <w:tcW w:w="1935" w:type="dxa"/>
            <w:noWrap/>
            <w:hideMark/>
          </w:tcPr>
          <w:p w14:paraId="1525F470"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يتم التعامل مع المرضى باهتمام واحترافية.</w:t>
            </w:r>
          </w:p>
        </w:tc>
        <w:tc>
          <w:tcPr>
            <w:tcW w:w="686" w:type="dxa"/>
            <w:noWrap/>
            <w:hideMark/>
          </w:tcPr>
          <w:p w14:paraId="6C1F22D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0189384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0840B41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3548B37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41199F8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0F0AD914"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 </w:t>
            </w:r>
          </w:p>
        </w:tc>
      </w:tr>
      <w:tr w:rsidR="00A611E2" w:rsidRPr="00A611E2" w14:paraId="718A26C9" w14:textId="77777777" w:rsidTr="00A611E2">
        <w:trPr>
          <w:trHeight w:val="181"/>
          <w:jc w:val="center"/>
        </w:trPr>
        <w:tc>
          <w:tcPr>
            <w:tcW w:w="1935" w:type="dxa"/>
            <w:noWrap/>
            <w:hideMark/>
          </w:tcPr>
          <w:p w14:paraId="7BAC4515"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تقل الأخطاء الطبية بفضل استخدام الأنظمة الرقمية.</w:t>
            </w:r>
          </w:p>
        </w:tc>
        <w:tc>
          <w:tcPr>
            <w:tcW w:w="686" w:type="dxa"/>
            <w:noWrap/>
            <w:hideMark/>
          </w:tcPr>
          <w:p w14:paraId="1AE32E1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186B0A56"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5D7835A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67AEE1D1"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3B19F7D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6E453EE1"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W. H., &amp; McLean, E. R. (2003). The </w:t>
            </w:r>
            <w:proofErr w:type="spellStart"/>
            <w:r w:rsidRPr="00A611E2">
              <w:rPr>
                <w:rFonts w:ascii="Calibri" w:eastAsia="Times New Roman" w:hAnsi="Calibri" w:cs="Calibri"/>
                <w:color w:val="000000"/>
                <w:kern w:val="0"/>
                <w:sz w:val="18"/>
                <w:szCs w:val="18"/>
                <w14:ligatures w14:val="none"/>
              </w:rPr>
              <w:t>DeLone</w:t>
            </w:r>
            <w:proofErr w:type="spellEnd"/>
            <w:r w:rsidRPr="00A611E2">
              <w:rPr>
                <w:rFonts w:ascii="Calibri" w:eastAsia="Times New Roman" w:hAnsi="Calibri" w:cs="Calibri"/>
                <w:color w:val="000000"/>
                <w:kern w:val="0"/>
                <w:sz w:val="18"/>
                <w:szCs w:val="18"/>
                <w14:ligatures w14:val="none"/>
              </w:rPr>
              <w:t xml:space="preserve"> and McLean model of information systems success: A ten-year update. Journal of Management Information Systems, 19(4), 9–30.</w:t>
            </w:r>
          </w:p>
        </w:tc>
      </w:tr>
      <w:tr w:rsidR="00A611E2" w:rsidRPr="00A611E2" w14:paraId="5B1DAB55" w14:textId="77777777" w:rsidTr="00A611E2">
        <w:trPr>
          <w:trHeight w:val="181"/>
          <w:jc w:val="center"/>
        </w:trPr>
        <w:tc>
          <w:tcPr>
            <w:tcW w:w="1935" w:type="dxa"/>
            <w:noWrap/>
            <w:hideMark/>
          </w:tcPr>
          <w:p w14:paraId="5BFEE055"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تسهم الرقمنة في تحسين سرعة الاستجابة للحالات الطارئة.</w:t>
            </w:r>
          </w:p>
        </w:tc>
        <w:tc>
          <w:tcPr>
            <w:tcW w:w="686" w:type="dxa"/>
            <w:noWrap/>
            <w:hideMark/>
          </w:tcPr>
          <w:p w14:paraId="5BF10BB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495A9E4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3477ECB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77C185F7"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563D523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0988AB3B"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w:t>
            </w:r>
          </w:p>
        </w:tc>
      </w:tr>
      <w:tr w:rsidR="00A611E2" w:rsidRPr="00A611E2" w14:paraId="7E0B1B03" w14:textId="77777777" w:rsidTr="00A611E2">
        <w:trPr>
          <w:trHeight w:val="181"/>
          <w:jc w:val="center"/>
        </w:trPr>
        <w:tc>
          <w:tcPr>
            <w:tcW w:w="1935" w:type="dxa"/>
            <w:noWrap/>
            <w:hideMark/>
          </w:tcPr>
          <w:p w14:paraId="1C42BEDD"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تسهم التقنيات الرقمية في تحسين سلامة المرضى.</w:t>
            </w:r>
          </w:p>
        </w:tc>
        <w:tc>
          <w:tcPr>
            <w:tcW w:w="686" w:type="dxa"/>
            <w:noWrap/>
            <w:hideMark/>
          </w:tcPr>
          <w:p w14:paraId="47A0D5B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00348902"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7A78C0E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058E54F0"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405D4165"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54A2A119"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World Health Organization. (2019). WHO guideline: Recommendations on digital interventions for health system strengthening. Geneva: WHO. </w:t>
            </w:r>
          </w:p>
        </w:tc>
      </w:tr>
      <w:tr w:rsidR="00A611E2" w:rsidRPr="00A611E2" w14:paraId="20F7F281" w14:textId="77777777" w:rsidTr="00A611E2">
        <w:trPr>
          <w:trHeight w:val="181"/>
          <w:jc w:val="center"/>
        </w:trPr>
        <w:tc>
          <w:tcPr>
            <w:tcW w:w="1935" w:type="dxa"/>
            <w:noWrap/>
            <w:hideMark/>
          </w:tcPr>
          <w:p w14:paraId="0B18479E"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تساعد الرقمنة في تحسين تجربة المريض داخل المنشأة الصحية.</w:t>
            </w:r>
          </w:p>
        </w:tc>
        <w:tc>
          <w:tcPr>
            <w:tcW w:w="686" w:type="dxa"/>
            <w:noWrap/>
            <w:hideMark/>
          </w:tcPr>
          <w:p w14:paraId="3D801FE3"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775416B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6FF9313D"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45E2F69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2F1B857B"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4DDC8C1C"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w:t>
            </w:r>
            <w:proofErr w:type="spellStart"/>
            <w:r w:rsidRPr="00A611E2">
              <w:rPr>
                <w:rFonts w:ascii="Calibri" w:eastAsia="Times New Roman" w:hAnsi="Calibri" w:cs="Calibri"/>
                <w:color w:val="000000"/>
                <w:kern w:val="0"/>
                <w:sz w:val="18"/>
                <w:szCs w:val="18"/>
                <w14:ligatures w14:val="none"/>
              </w:rPr>
              <w:t>Organisation</w:t>
            </w:r>
            <w:proofErr w:type="spellEnd"/>
            <w:r w:rsidRPr="00A611E2">
              <w:rPr>
                <w:rFonts w:ascii="Calibri" w:eastAsia="Times New Roman" w:hAnsi="Calibri" w:cs="Calibri"/>
                <w:color w:val="000000"/>
                <w:kern w:val="0"/>
                <w:sz w:val="18"/>
                <w:szCs w:val="18"/>
                <w14:ligatures w14:val="none"/>
              </w:rPr>
              <w:t xml:space="preserve"> for Economic Co-operation and Development. (2020). Digital health in the 21st century: Deliberate policy actions for transformative change. Paris: OECD Publishing.</w:t>
            </w:r>
          </w:p>
        </w:tc>
      </w:tr>
      <w:tr w:rsidR="00A611E2" w:rsidRPr="00A611E2" w14:paraId="2E91C1E1" w14:textId="77777777" w:rsidTr="00A611E2">
        <w:trPr>
          <w:trHeight w:val="181"/>
          <w:jc w:val="center"/>
        </w:trPr>
        <w:tc>
          <w:tcPr>
            <w:tcW w:w="1935" w:type="dxa"/>
            <w:noWrap/>
            <w:hideMark/>
          </w:tcPr>
          <w:p w14:paraId="631EFAA7" w14:textId="77777777" w:rsidR="00A611E2" w:rsidRPr="00A611E2" w:rsidRDefault="00A611E2" w:rsidP="00A611E2">
            <w:pPr>
              <w:bidi/>
              <w:rPr>
                <w:rFonts w:ascii="Calibri" w:eastAsia="Times New Roman" w:hAnsi="Calibri" w:cs="Calibri"/>
                <w:color w:val="000000"/>
                <w:kern w:val="0"/>
                <w:sz w:val="18"/>
                <w:szCs w:val="18"/>
                <w14:ligatures w14:val="none"/>
              </w:rPr>
            </w:pPr>
            <w:r w:rsidRPr="00A611E2">
              <w:rPr>
                <w:rFonts w:ascii="Calibri" w:eastAsia="Times New Roman" w:hAnsi="Calibri" w:cs="Calibri"/>
                <w:color w:val="000000"/>
                <w:kern w:val="0"/>
                <w:sz w:val="18"/>
                <w:szCs w:val="18"/>
                <w:rtl/>
                <w14:ligatures w14:val="none"/>
              </w:rPr>
              <w:t>بشكل عام، ساهمت الرقمنة في رفع جودة الخدمات الصحية في المنشأة.</w:t>
            </w:r>
          </w:p>
        </w:tc>
        <w:tc>
          <w:tcPr>
            <w:tcW w:w="686" w:type="dxa"/>
            <w:noWrap/>
            <w:hideMark/>
          </w:tcPr>
          <w:p w14:paraId="3682D6E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 بشدة</w:t>
            </w:r>
          </w:p>
        </w:tc>
        <w:tc>
          <w:tcPr>
            <w:tcW w:w="637" w:type="dxa"/>
            <w:noWrap/>
            <w:hideMark/>
          </w:tcPr>
          <w:p w14:paraId="547BF80C"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غير موافق</w:t>
            </w:r>
          </w:p>
        </w:tc>
        <w:tc>
          <w:tcPr>
            <w:tcW w:w="578" w:type="dxa"/>
            <w:noWrap/>
            <w:hideMark/>
          </w:tcPr>
          <w:p w14:paraId="32E7B5CF"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محايد</w:t>
            </w:r>
          </w:p>
        </w:tc>
        <w:tc>
          <w:tcPr>
            <w:tcW w:w="749" w:type="dxa"/>
            <w:noWrap/>
            <w:hideMark/>
          </w:tcPr>
          <w:p w14:paraId="7E368AAE"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 xml:space="preserve">موافق </w:t>
            </w:r>
          </w:p>
        </w:tc>
        <w:tc>
          <w:tcPr>
            <w:tcW w:w="576" w:type="dxa"/>
            <w:noWrap/>
            <w:hideMark/>
          </w:tcPr>
          <w:p w14:paraId="0D73362A" w14:textId="77777777" w:rsidR="00A611E2" w:rsidRPr="00A611E2" w:rsidRDefault="00A611E2" w:rsidP="00A611E2">
            <w:pPr>
              <w:bidi/>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rtl/>
                <w14:ligatures w14:val="none"/>
              </w:rPr>
              <w:t>موافق بشدة</w:t>
            </w:r>
          </w:p>
        </w:tc>
        <w:tc>
          <w:tcPr>
            <w:tcW w:w="4784" w:type="dxa"/>
            <w:noWrap/>
            <w:hideMark/>
          </w:tcPr>
          <w:p w14:paraId="17F1B3F7" w14:textId="77777777" w:rsidR="00A611E2" w:rsidRPr="00A611E2" w:rsidRDefault="00A611E2" w:rsidP="00A611E2">
            <w:pPr>
              <w:rPr>
                <w:rFonts w:ascii="Calibri" w:eastAsia="Times New Roman" w:hAnsi="Calibri" w:cs="Calibri"/>
                <w:color w:val="000000"/>
                <w:kern w:val="0"/>
                <w:sz w:val="18"/>
                <w:szCs w:val="18"/>
                <w:rtl/>
                <w14:ligatures w14:val="none"/>
              </w:rPr>
            </w:pPr>
            <w:r w:rsidRPr="00A611E2">
              <w:rPr>
                <w:rFonts w:ascii="Calibri" w:eastAsia="Times New Roman" w:hAnsi="Calibri" w:cs="Calibri"/>
                <w:color w:val="000000"/>
                <w:kern w:val="0"/>
                <w:sz w:val="18"/>
                <w:szCs w:val="18"/>
                <w14:ligatures w14:val="none"/>
              </w:rPr>
              <w:t xml:space="preserve"> Parasuraman, A., Zeithaml, V. A., &amp; Berry, L. L. (1988). SERVQUAL: A multiple-item scale for measuring consumer perceptions of service quality. Journal of Retailing, 64(1), 12–40. </w:t>
            </w:r>
          </w:p>
        </w:tc>
      </w:tr>
    </w:tbl>
    <w:p w14:paraId="0A4816D6" w14:textId="77777777" w:rsidR="007D7674" w:rsidRDefault="007D7674" w:rsidP="007D7674">
      <w:pPr>
        <w:bidi/>
        <w:rPr>
          <w:rFonts w:cs="Arial"/>
          <w:rtl/>
          <w:lang w:bidi="ar-EG"/>
        </w:rPr>
      </w:pPr>
    </w:p>
    <w:p w14:paraId="1E884850" w14:textId="77777777" w:rsidR="00A611E2" w:rsidRDefault="00A611E2" w:rsidP="00A611E2">
      <w:pPr>
        <w:bidi/>
        <w:rPr>
          <w:rFonts w:cs="Arial"/>
          <w:rtl/>
          <w:lang w:bidi="ar-EG"/>
        </w:rPr>
      </w:pPr>
    </w:p>
    <w:p w14:paraId="6CE8E637" w14:textId="77777777" w:rsidR="00A611E2" w:rsidRPr="00A611E2" w:rsidRDefault="00A611E2" w:rsidP="00A611E2">
      <w:pPr>
        <w:bidi/>
        <w:rPr>
          <w:rFonts w:cs="Arial"/>
          <w:rtl/>
          <w:lang w:bidi="ar-EG"/>
        </w:rPr>
      </w:pPr>
    </w:p>
    <w:p w14:paraId="3B0F8E5B" w14:textId="0FE34AC1" w:rsidR="001669FC" w:rsidRPr="001669FC" w:rsidRDefault="007D7674" w:rsidP="001669FC">
      <w:pPr>
        <w:pStyle w:val="Heading2"/>
      </w:pPr>
      <w:bookmarkStart w:id="9" w:name="_Toc222283279"/>
      <w:r w:rsidRPr="007D7674">
        <w:rPr>
          <w:rFonts w:hint="cs"/>
          <w:rtl/>
        </w:rPr>
        <w:t>صلاحية</w:t>
      </w:r>
      <w:r w:rsidRPr="007D7674">
        <w:rPr>
          <w:rtl/>
        </w:rPr>
        <w:t xml:space="preserve"> </w:t>
      </w:r>
      <w:r w:rsidRPr="007D7674">
        <w:rPr>
          <w:rFonts w:hint="cs"/>
          <w:rtl/>
        </w:rPr>
        <w:t>وموثوقية</w:t>
      </w:r>
      <w:r w:rsidRPr="007D7674">
        <w:rPr>
          <w:rtl/>
        </w:rPr>
        <w:t xml:space="preserve"> </w:t>
      </w:r>
      <w:r w:rsidRPr="007D7674">
        <w:rPr>
          <w:rFonts w:hint="cs"/>
          <w:rtl/>
        </w:rPr>
        <w:t>الأداة</w:t>
      </w:r>
      <w:bookmarkEnd w:id="9"/>
    </w:p>
    <w:p w14:paraId="2D9F261C" w14:textId="1DB796DF" w:rsidR="001669FC" w:rsidRPr="001669FC" w:rsidRDefault="001669FC" w:rsidP="001669FC">
      <w:pPr>
        <w:bidi/>
        <w:spacing w:line="360" w:lineRule="auto"/>
        <w:jc w:val="both"/>
        <w:rPr>
          <w:rFonts w:ascii="Traditional Arabic" w:hAnsi="Traditional Arabic" w:cs="Traditional Arabic"/>
          <w:b/>
          <w:bCs/>
          <w:sz w:val="28"/>
          <w:szCs w:val="28"/>
          <w:lang w:bidi="ar-EG"/>
        </w:rPr>
      </w:pPr>
      <w:r w:rsidRPr="001669FC">
        <w:rPr>
          <w:rFonts w:ascii="Traditional Arabic" w:hAnsi="Traditional Arabic" w:cs="Traditional Arabic"/>
          <w:b/>
          <w:bCs/>
          <w:sz w:val="28"/>
          <w:szCs w:val="28"/>
          <w:rtl/>
          <w:lang w:bidi="ar-EG"/>
        </w:rPr>
        <w:t>أولاً: صلاحية الأداة</w:t>
      </w:r>
    </w:p>
    <w:p w14:paraId="21268C7E" w14:textId="2723AACD"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lastRenderedPageBreak/>
        <w:t>تُعرف صلاحية الأداة بقدرتها على قياس ما صُممت لتقييمه، أي مدى دقة بنود الاستبيان في عكس جوانب التحول الرقمي في القطاع الصحي وجودة الخدمات الصحية. ولتحقيق ذلك، طُبقت طريقتان للتحقق من الصلاحية:</w:t>
      </w:r>
    </w:p>
    <w:p w14:paraId="16813399" w14:textId="77777777" w:rsidR="001669FC" w:rsidRPr="001669FC" w:rsidRDefault="001669FC" w:rsidP="001669FC">
      <w:pPr>
        <w:pStyle w:val="ListParagraph"/>
        <w:numPr>
          <w:ilvl w:val="0"/>
          <w:numId w:val="13"/>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عُرض الاستبيان بصيغته الأصلية على مجموعة من الأساتذة ذوي الخبرة في الإحصاء التطبيقي، ونظم المعلومات الصحية، وإدارة الخدمات الصحية. وكان الهدف من ذلك تقييم مدى ملاءمة البنود لموضوع الدراسة، ودقتها اللغوية، ووضوح صياغتها، وارتباط كل بند بالبعد الذي ينتمي إليه. بالإضافة إلى ذلك، طُلب من المراجعين التعليق على شمولية بنود الاستبيان، ومدى ملاءمة مقياس الإجابة، وخلوه من التكرار أو الغموض.</w:t>
      </w:r>
    </w:p>
    <w:p w14:paraId="75A52A27" w14:textId="77777777" w:rsidR="001669FC" w:rsidRPr="001669FC" w:rsidRDefault="001669FC" w:rsidP="001669FC">
      <w:pPr>
        <w:pStyle w:val="ListParagraph"/>
        <w:numPr>
          <w:ilvl w:val="0"/>
          <w:numId w:val="13"/>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وقد أُجريت عدة تعديلات استجابةً لتعليقاتهم، مثل إعادة صياغة بعض العبارات لجعلها أكثر وضوحًا ودقة، وحذف الفقرات التي رأى المراجعون أنها متداخلة أو لا تقيس البُعد المقصود بشكل مباشر، وإعادة ترتيب بعض البنود لجعل الاستبيان أكثر منطقية. ساهمت هذه المرحلة في تحسين صلاحية المحتوى والتأكد من أن الأداة تمثل جميع جوانب البحث تمثيلًا عادلًا.</w:t>
      </w:r>
    </w:p>
    <w:p w14:paraId="5C4F1580" w14:textId="77777777" w:rsidR="001669FC" w:rsidRPr="001669FC" w:rsidRDefault="001669FC" w:rsidP="001669FC">
      <w:pPr>
        <w:bidi/>
        <w:spacing w:line="360" w:lineRule="auto"/>
        <w:jc w:val="both"/>
        <w:rPr>
          <w:rFonts w:ascii="Traditional Arabic" w:hAnsi="Traditional Arabic" w:cs="Traditional Arabic"/>
          <w:sz w:val="28"/>
          <w:szCs w:val="28"/>
          <w:lang w:bidi="ar-EG"/>
        </w:rPr>
      </w:pPr>
    </w:p>
    <w:p w14:paraId="60F8A8BD" w14:textId="4770DE74" w:rsidR="001669FC" w:rsidRPr="001669FC" w:rsidRDefault="001669FC" w:rsidP="001669FC">
      <w:pPr>
        <w:bidi/>
        <w:spacing w:line="360" w:lineRule="auto"/>
        <w:jc w:val="both"/>
        <w:rPr>
          <w:rFonts w:ascii="Traditional Arabic" w:hAnsi="Traditional Arabic" w:cs="Traditional Arabic"/>
          <w:b/>
          <w:bCs/>
          <w:sz w:val="28"/>
          <w:szCs w:val="28"/>
          <w:lang w:bidi="ar-EG"/>
        </w:rPr>
      </w:pPr>
      <w:r w:rsidRPr="001669FC">
        <w:rPr>
          <w:rFonts w:ascii="Traditional Arabic" w:hAnsi="Traditional Arabic" w:cs="Traditional Arabic" w:hint="cs"/>
          <w:b/>
          <w:bCs/>
          <w:sz w:val="28"/>
          <w:szCs w:val="28"/>
          <w:rtl/>
          <w:lang w:bidi="ar-EG"/>
        </w:rPr>
        <w:t xml:space="preserve">ثانياً: </w:t>
      </w:r>
      <w:r w:rsidRPr="001669FC">
        <w:rPr>
          <w:rFonts w:ascii="Traditional Arabic" w:hAnsi="Traditional Arabic" w:cs="Traditional Arabic"/>
          <w:b/>
          <w:bCs/>
          <w:sz w:val="28"/>
          <w:szCs w:val="28"/>
          <w:rtl/>
          <w:lang w:bidi="ar-EG"/>
        </w:rPr>
        <w:t>صلاحية الاتساق الداخلي</w:t>
      </w:r>
    </w:p>
    <w:p w14:paraId="3E6E4150" w14:textId="77777777" w:rsidR="001669FC" w:rsidRPr="001669FC" w:rsidRDefault="001669FC" w:rsidP="001669FC">
      <w:pPr>
        <w:pStyle w:val="ListParagraph"/>
        <w:numPr>
          <w:ilvl w:val="0"/>
          <w:numId w:val="15"/>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تم التحقق من صلاحية الاتساق الداخلي بعد التحقق من الصلاحية الظاهرية. ويهدف هذا إلى تحديد مدى ارتباط كل عبارة بالبعد الذي تنتمي إليه. ولتحقيق ذلك، تم توزيع الاستبيان على عينة تجريبية، وحُددت معاملات الارتباط بين درجة كل عبارة والدرجة الإجمالية للبعد الذي تنتمي إليه باستخدام معامل ارتباط بيرسون.</w:t>
      </w:r>
    </w:p>
    <w:p w14:paraId="26CC6E0F" w14:textId="77777777" w:rsidR="001669FC" w:rsidRPr="001669FC" w:rsidRDefault="001669FC" w:rsidP="001669FC">
      <w:pPr>
        <w:pStyle w:val="ListParagraph"/>
        <w:numPr>
          <w:ilvl w:val="0"/>
          <w:numId w:val="15"/>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تشير النتائج إلى أن العبارات مُصححة بدقة وفقًا للأبعاد التي تقيسها، وتساعد في قياس المفهوم نفسه باستمرار، حيث أظهرت معاملات ارتباط إيجابية وذات دلالة إحصائية عند مستوى دلالة مقبول. وهذا يدل على أن الأداة تتمتع بمستوى عالٍ من الاتساق الداخلي، مما يجعلها أكثر ملاءمة للاستخدام في التطبيق المقصود.</w:t>
      </w:r>
    </w:p>
    <w:p w14:paraId="0BA700AE" w14:textId="77777777" w:rsidR="001669FC" w:rsidRPr="001669FC" w:rsidRDefault="001669FC" w:rsidP="001669FC">
      <w:pPr>
        <w:bidi/>
        <w:spacing w:line="360" w:lineRule="auto"/>
        <w:jc w:val="both"/>
        <w:rPr>
          <w:rFonts w:ascii="Traditional Arabic" w:hAnsi="Traditional Arabic" w:cs="Traditional Arabic"/>
          <w:sz w:val="28"/>
          <w:szCs w:val="28"/>
          <w:lang w:bidi="ar-EG"/>
        </w:rPr>
      </w:pPr>
    </w:p>
    <w:p w14:paraId="20D1D4C7" w14:textId="70849F67" w:rsidR="001669FC" w:rsidRPr="001669FC" w:rsidRDefault="001669FC" w:rsidP="001669FC">
      <w:pPr>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ثالثاً: </w:t>
      </w:r>
      <w:r w:rsidRPr="001669FC">
        <w:rPr>
          <w:rFonts w:ascii="Traditional Arabic" w:hAnsi="Traditional Arabic" w:cs="Traditional Arabic"/>
          <w:b/>
          <w:bCs/>
          <w:sz w:val="28"/>
          <w:szCs w:val="28"/>
          <w:rtl/>
          <w:lang w:bidi="ar-EG"/>
        </w:rPr>
        <w:t>موثوقية الأداة</w:t>
      </w:r>
    </w:p>
    <w:p w14:paraId="2CDC874C" w14:textId="77777777" w:rsidR="001669FC" w:rsidRPr="001669FC" w:rsidRDefault="001669FC" w:rsidP="001669FC">
      <w:pPr>
        <w:pStyle w:val="ListParagraph"/>
        <w:numPr>
          <w:ilvl w:val="0"/>
          <w:numId w:val="14"/>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lastRenderedPageBreak/>
        <w:t>لضمان اتساق النتائج وإمكانية الحصول على نتائج مماثلة عند إعادة تطبيقها في ظروف مماثلة، تم فحص موثوقية الأداة بالإضافة إلى صلاحيتها. إلى جانب تحديد معامل الموثوقية للأداة ككل، تم تقييم درجة الموثوقية لكل محور من محاور الدراسة باستخدام معامل ألفا لكرونباخ.</w:t>
      </w:r>
    </w:p>
    <w:p w14:paraId="233F4082" w14:textId="77777777" w:rsidR="001669FC" w:rsidRPr="001669FC" w:rsidRDefault="001669FC" w:rsidP="001669FC">
      <w:pPr>
        <w:pStyle w:val="ListParagraph"/>
        <w:numPr>
          <w:ilvl w:val="0"/>
          <w:numId w:val="14"/>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أظهرت نتائج التحليل أن قيم ألفا لكرونباخ تقع ضمن الحدود المقبولة إحصائيًا، مما يشير إلى أن بنود الأداة تتمتع بموثوقية واتساق عاليين. وتدل هذه النتائج على أن الاستبيان أداة قياس موثوقة لجمع البيانات وتحليلها واستقراءها.</w:t>
      </w:r>
    </w:p>
    <w:p w14:paraId="6FCD0C5F" w14:textId="4C9A8328" w:rsidR="00B377A8" w:rsidRPr="001669FC" w:rsidRDefault="001669FC" w:rsidP="001669FC">
      <w:pPr>
        <w:pStyle w:val="ListParagraph"/>
        <w:numPr>
          <w:ilvl w:val="0"/>
          <w:numId w:val="14"/>
        </w:numPr>
        <w:bidi/>
        <w:spacing w:line="360" w:lineRule="auto"/>
        <w:jc w:val="both"/>
        <w:rPr>
          <w:rFonts w:ascii="Traditional Arabic" w:hAnsi="Traditional Arabic" w:cs="Traditional Arabic"/>
          <w:sz w:val="28"/>
          <w:szCs w:val="28"/>
          <w:rtl/>
          <w:lang w:bidi="ar-EG"/>
        </w:rPr>
      </w:pPr>
      <w:r w:rsidRPr="001669FC">
        <w:rPr>
          <w:rFonts w:ascii="Traditional Arabic" w:hAnsi="Traditional Arabic" w:cs="Traditional Arabic"/>
          <w:sz w:val="28"/>
          <w:szCs w:val="28"/>
          <w:rtl/>
          <w:lang w:bidi="ar-EG"/>
        </w:rPr>
        <w:t>ونتيجة لذلك، يمكن القول إن الأداة المستخدمة في هذا البحث قد اجتازت عمليات علمية صارمة لتأكيد صحتها وموثوقيتها، مما يعزز المصداقية المنهجية للدراسة وقوة النتائج.</w:t>
      </w:r>
    </w:p>
    <w:p w14:paraId="3433485B" w14:textId="77777777" w:rsidR="001669FC" w:rsidRDefault="001669FC" w:rsidP="001669FC">
      <w:pPr>
        <w:bidi/>
        <w:rPr>
          <w:rFonts w:cs="Arial"/>
          <w:rtl/>
          <w:lang w:bidi="ar-EG"/>
        </w:rPr>
      </w:pPr>
    </w:p>
    <w:p w14:paraId="1CE39566" w14:textId="77777777" w:rsidR="00B377A8" w:rsidRDefault="00B377A8" w:rsidP="00B377A8">
      <w:pPr>
        <w:bidi/>
        <w:rPr>
          <w:rFonts w:cs="Arial"/>
          <w:rtl/>
          <w:lang w:bidi="ar-EG"/>
        </w:rPr>
      </w:pPr>
    </w:p>
    <w:p w14:paraId="69071A25" w14:textId="77777777" w:rsidR="00B377A8" w:rsidRPr="00B377A8" w:rsidRDefault="00B377A8" w:rsidP="001669FC">
      <w:pPr>
        <w:pStyle w:val="Heading2"/>
      </w:pPr>
      <w:bookmarkStart w:id="10" w:name="_Toc222283280"/>
      <w:r w:rsidRPr="00B377A8">
        <w:rPr>
          <w:rFonts w:hint="cs"/>
          <w:rtl/>
        </w:rPr>
        <w:t>تصميم</w:t>
      </w:r>
      <w:r w:rsidRPr="00B377A8">
        <w:rPr>
          <w:rtl/>
        </w:rPr>
        <w:t xml:space="preserve"> </w:t>
      </w:r>
      <w:r w:rsidRPr="00B377A8">
        <w:rPr>
          <w:rFonts w:hint="cs"/>
          <w:rtl/>
        </w:rPr>
        <w:t>البحث</w:t>
      </w:r>
      <w:bookmarkEnd w:id="10"/>
    </w:p>
    <w:p w14:paraId="1C0C2981" w14:textId="77777777"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في هذه الدراسة، استُخدم تصميم كمي قائم على المنهج الوصفي التحليلي. يُمكّن هذا التصميم من جمع البيانات وتحليلها بطريقة تُتيح دراسة طبيعة العلاقة بين جودة خدمات الرعاية الصحية والتحول الرقمي وفهمها. من خلال تحديد الأدوات والتقنيات الرقمية المُستخدمة، قيّم الجزء الوصفي من الدراسة مدى تطبيق التحول الرقمي في مرافق الرعاية الصحية. ولتقييم جودة الخدمات المُقدمة من وجهة نظر العاملين في هذه المرافق، جُمعت أيضًا تقييماتهم.</w:t>
      </w:r>
    </w:p>
    <w:p w14:paraId="22A221E5" w14:textId="19A0F56F" w:rsidR="00B377A8" w:rsidRPr="001669FC" w:rsidRDefault="001669FC" w:rsidP="001669FC">
      <w:pPr>
        <w:bidi/>
        <w:spacing w:line="360" w:lineRule="auto"/>
        <w:jc w:val="both"/>
        <w:rPr>
          <w:rFonts w:ascii="Traditional Arabic" w:hAnsi="Traditional Arabic" w:cs="Traditional Arabic"/>
          <w:sz w:val="28"/>
          <w:szCs w:val="28"/>
          <w:rtl/>
          <w:lang w:bidi="ar-EG"/>
        </w:rPr>
      </w:pPr>
      <w:r w:rsidRPr="001669FC">
        <w:rPr>
          <w:rFonts w:ascii="Traditional Arabic" w:hAnsi="Traditional Arabic" w:cs="Traditional Arabic"/>
          <w:sz w:val="28"/>
          <w:szCs w:val="28"/>
          <w:rtl/>
          <w:lang w:bidi="ar-EG"/>
        </w:rPr>
        <w:t>أما الجزء التحليلي، فقد استُخدم لتقييم تأثير تطبيق التحول الرقمي على جودة الخدمة كميًا. وقد تحقق ذلك من خلال تقييم مدى التباين في جودة الخدمة الذي يُعزى إلى درجة التحول الرقمي، وتحديد قوة العلاقة واتجاهها، وتقييم النظريات المتعلقة بالعلاقات السببية بين المتغيرين. وبفضل هذا المنهج، يُمكن تحديد تأثير التحول الرقمي على رفع مستوى خدمات الرعاية الصحية بدقة وعلمية. بالإضافة إلى ذلك، فإنه يوفر أساسًا قويًا لصياغة اقتراحات مفيدة يمكن استخدامها لإنشاء خطط التحول الرقمي لمرافق الرعاية الصحية.</w:t>
      </w:r>
    </w:p>
    <w:p w14:paraId="1105CD61" w14:textId="77777777" w:rsidR="001669FC" w:rsidRDefault="001669FC" w:rsidP="001669FC">
      <w:pPr>
        <w:bidi/>
        <w:rPr>
          <w:rFonts w:cs="Arial"/>
          <w:rtl/>
          <w:lang w:bidi="ar-EG"/>
        </w:rPr>
      </w:pPr>
    </w:p>
    <w:p w14:paraId="7D52B70D" w14:textId="77777777" w:rsidR="00B377A8" w:rsidRDefault="00B377A8" w:rsidP="00B377A8">
      <w:pPr>
        <w:bidi/>
        <w:rPr>
          <w:rFonts w:cs="Arial"/>
          <w:rtl/>
          <w:lang w:bidi="ar-EG"/>
        </w:rPr>
      </w:pPr>
    </w:p>
    <w:p w14:paraId="663C57E1" w14:textId="77777777" w:rsidR="00B377A8" w:rsidRPr="00B377A8" w:rsidRDefault="00B377A8" w:rsidP="004E3027">
      <w:pPr>
        <w:pStyle w:val="Heading2"/>
      </w:pPr>
      <w:bookmarkStart w:id="11" w:name="_Toc222283281"/>
      <w:r w:rsidRPr="00B377A8">
        <w:rPr>
          <w:rFonts w:hint="cs"/>
          <w:rtl/>
        </w:rPr>
        <w:lastRenderedPageBreak/>
        <w:t>إجراءات</w:t>
      </w:r>
      <w:r w:rsidRPr="00B377A8">
        <w:rPr>
          <w:rtl/>
        </w:rPr>
        <w:t xml:space="preserve"> </w:t>
      </w:r>
      <w:r w:rsidRPr="00B377A8">
        <w:rPr>
          <w:rFonts w:hint="cs"/>
          <w:rtl/>
        </w:rPr>
        <w:t>جمع</w:t>
      </w:r>
      <w:r w:rsidRPr="00B377A8">
        <w:rPr>
          <w:rtl/>
        </w:rPr>
        <w:t xml:space="preserve"> </w:t>
      </w:r>
      <w:r w:rsidRPr="00B377A8">
        <w:rPr>
          <w:rFonts w:hint="cs"/>
          <w:rtl/>
        </w:rPr>
        <w:t>البيانات</w:t>
      </w:r>
      <w:bookmarkEnd w:id="11"/>
    </w:p>
    <w:p w14:paraId="57559B47"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بعد شرح أهداف الدراسة، مع التركيز على الحفاظ على خصوصية وسرية المشاركين، تم تزويدهم باستبيانات الدراسة. ولضمان الوصول إلى أكبر شريحة ممكنة وتسهيل جمع البيانات، وُزِّعت الاستبيانات بطريقتين: شخصيًا في المرافق الصحية، وإلكترونيًا عبر البريد الإلكتروني أو الروابط الرقمية.</w:t>
      </w:r>
    </w:p>
    <w:p w14:paraId="3D15091C" w14:textId="0A32D76D" w:rsidR="00B377A8" w:rsidRPr="004E3027" w:rsidRDefault="004E3027" w:rsidP="004E3027">
      <w:pPr>
        <w:bidi/>
        <w:spacing w:line="360" w:lineRule="auto"/>
        <w:jc w:val="both"/>
        <w:rPr>
          <w:rFonts w:ascii="Traditional Arabic" w:hAnsi="Traditional Arabic" w:cs="Traditional Arabic"/>
          <w:sz w:val="28"/>
          <w:szCs w:val="28"/>
          <w:rtl/>
          <w:lang w:bidi="ar-EG"/>
        </w:rPr>
      </w:pPr>
      <w:r w:rsidRPr="004E3027">
        <w:rPr>
          <w:rFonts w:ascii="Traditional Arabic" w:hAnsi="Traditional Arabic" w:cs="Traditional Arabic"/>
          <w:sz w:val="28"/>
          <w:szCs w:val="28"/>
          <w:rtl/>
          <w:lang w:bidi="ar-EG"/>
        </w:rPr>
        <w:t>خضعت جميع الاستبيانات المُعادة لمراجعة دقيقة لضمان صحتها واكتمالها قبل إدخالها في البرنامج الإحصائي. وتم استبعاد الاستبيانات غير الدقيقة أو التي تفتقر إلى معلومات من شأنها المساس بصحة التحليل. ولضمان جودة البيانات وموثوقية نتائج المرحلة التحليلية، تم أيضًا التحقق من وضوح واتساق إجابات المشاركين على أدوات القياس.</w:t>
      </w:r>
    </w:p>
    <w:p w14:paraId="37446253" w14:textId="77777777" w:rsidR="004E3027" w:rsidRDefault="004E3027" w:rsidP="004E3027">
      <w:pPr>
        <w:bidi/>
        <w:rPr>
          <w:rFonts w:cs="Arial"/>
          <w:rtl/>
          <w:lang w:bidi="ar-EG"/>
        </w:rPr>
      </w:pPr>
    </w:p>
    <w:p w14:paraId="56A8113F" w14:textId="173D09F0" w:rsidR="00B377A8" w:rsidRPr="004E3027" w:rsidRDefault="00B377A8" w:rsidP="004E3027">
      <w:pPr>
        <w:pStyle w:val="Heading2"/>
        <w:rPr>
          <w:rtl/>
        </w:rPr>
      </w:pPr>
      <w:bookmarkStart w:id="12" w:name="_Toc222283282"/>
      <w:r>
        <w:rPr>
          <w:rFonts w:hint="cs"/>
          <w:rtl/>
        </w:rPr>
        <w:t>حدود المنهجية</w:t>
      </w:r>
      <w:bookmarkEnd w:id="12"/>
      <w:r>
        <w:rPr>
          <w:rFonts w:hint="cs"/>
          <w:rtl/>
        </w:rPr>
        <w:t xml:space="preserve"> </w:t>
      </w:r>
    </w:p>
    <w:p w14:paraId="527F4E57"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أولًا: القيود الموضوعية</w:t>
      </w:r>
    </w:p>
    <w:p w14:paraId="42737D0C" w14:textId="0CCCDACF"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يركز هذا البحث بشكل أساسي على تأثير التحول الرقمي على جودة خدمات الرعاية الصحية، مستبعدًا بذلك عناصر تنظيمية أخرى كالثقافة التنظيمية، وأساليب القيادة الإدارية، ومخصصات الميزانية، وسياسات الصحة العامة التي قد تؤثر على جودة الخدمة. لذا، وبدون الأخذ في الاعتبار هذه المتغيرات الإضافية المحتملة، يقتصر البحث على تقييم العلاقة بين التحول الرقمي وجودة الخدمة.</w:t>
      </w:r>
    </w:p>
    <w:p w14:paraId="6391174A"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إضافةً إلى ذلك، ركز البحث على جوانب محددة من التحول الرقمي، مثل الخدمات الإلكترونية، والسجلات الصحية الإلكترونية، وأنظمة دعم القرار، والبنية التحتية الرقمية للمرافق. وتُظهر النتائج التأثير المحدود لهذه الميزات الرقمية المختارة فقط، نظرًا لعدم إجراء أي قياسات أو تحليلات لأبعاد رقمية إضافية خارج نموذج البحث.</w:t>
      </w:r>
    </w:p>
    <w:p w14:paraId="50375B3B"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76B3CF1B"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ثانيًا: قيود العنصر البشري</w:t>
      </w:r>
    </w:p>
    <w:p w14:paraId="6B1D357E"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 xml:space="preserve">استبعد البحث المرضى كمتلقين مباشرين للخدمات، واعتمد بدلًا من ذلك على تقييمات من متخصصين طبيين، كالإداريين والممرضين والأطباء وفنيي تقنية المعلومات. ونتيجةً لذلك، وبدلًا من أن تكون النتائج تقييمًا خارجيًا من المستخدمين النهائيين، </w:t>
      </w:r>
      <w:r w:rsidRPr="004E3027">
        <w:rPr>
          <w:rFonts w:ascii="Traditional Arabic" w:hAnsi="Traditional Arabic" w:cs="Traditional Arabic"/>
          <w:sz w:val="28"/>
          <w:szCs w:val="28"/>
          <w:rtl/>
          <w:lang w:bidi="ar-EG"/>
        </w:rPr>
        <w:lastRenderedPageBreak/>
        <w:t>فإنها تعكس وجهة نظر الموظفين الداخلية حول جودة الخدمة خلال التحول الرقمي. قد تحدّ هذه المنهجية من قدرة الدراسة على تقديم تقييم شامل لتجربة المستخدم النهائي، مما قد يؤدي إلى تباين محتمل بين تقييمات الخبراء والمرضى لجودة الخدمة.</w:t>
      </w:r>
    </w:p>
    <w:p w14:paraId="5A9A182F"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649EB530"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ثالثًا: القيود الإقليمية</w:t>
      </w:r>
    </w:p>
    <w:p w14:paraId="3799E4C7" w14:textId="073E035C"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اقتصرت الدراسة على مرافق الرعاية الصحية الواقعة في</w:t>
      </w:r>
      <w:r>
        <w:rPr>
          <w:rFonts w:ascii="Traditional Arabic" w:hAnsi="Traditional Arabic" w:cs="Traditional Arabic" w:hint="cs"/>
          <w:sz w:val="28"/>
          <w:szCs w:val="28"/>
          <w:rtl/>
          <w:lang w:bidi="ar-EG"/>
        </w:rPr>
        <w:t xml:space="preserve"> المملكة العربية السعودية</w:t>
      </w:r>
      <w:r w:rsidRPr="004E3027">
        <w:rPr>
          <w:rFonts w:ascii="Traditional Arabic" w:hAnsi="Traditional Arabic" w:cs="Traditional Arabic"/>
          <w:sz w:val="28"/>
          <w:szCs w:val="28"/>
          <w:rtl/>
          <w:lang w:bidi="ar-EG"/>
        </w:rPr>
        <w:t>. ينبغي تطبيق النتائج بحذر على مؤسسات الرعاية الصحية في مختلف الأطر التنظيمية أو التشريعية، مع مراعاة الاختلافات الإقليمية والوطنية في البنية التحتية الرقمية، والدعم الحكومي، وقوانين الصحة.</w:t>
      </w:r>
    </w:p>
    <w:p w14:paraId="25EA872D"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31509DDE"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رابعًا: القيود الزمنية</w:t>
      </w:r>
    </w:p>
    <w:p w14:paraId="7CC5234A"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نظرًا لجمع البيانات خلال فترة زمنية محددة، فإن النتائج تنطبق فقط على تلك الفترة، وقد لا تعكس بدقة التحولات المستقبلية في مستوى التحول الرقمي أو جودة الخدمة. من المعروف أن التحول الرقمي في قطاع الرعاية الصحية عملية ديناميكية مدفوعة بقوانين جديدة، وتحديثات للأنظمة، واختراقات تقنية مستمرة. ونتيجة لذلك، قد تتطور العلاقة بين التحول الرقمي وجودة الخدمة بمرور الوقت.</w:t>
      </w:r>
    </w:p>
    <w:p w14:paraId="31E7BF53"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22A3AD4B"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خامساً: قيود المنهجية</w:t>
      </w:r>
    </w:p>
    <w:p w14:paraId="7C016857" w14:textId="7C3BDD6D" w:rsidR="007454D0" w:rsidRPr="004E3027" w:rsidRDefault="004E3027" w:rsidP="004E3027">
      <w:pPr>
        <w:bidi/>
        <w:spacing w:line="360" w:lineRule="auto"/>
        <w:jc w:val="both"/>
        <w:rPr>
          <w:rFonts w:ascii="Traditional Arabic" w:hAnsi="Traditional Arabic" w:cs="Traditional Arabic"/>
          <w:sz w:val="28"/>
          <w:szCs w:val="28"/>
          <w:rtl/>
          <w:lang w:bidi="ar-EG"/>
        </w:rPr>
      </w:pPr>
      <w:r w:rsidRPr="004E3027">
        <w:rPr>
          <w:rFonts w:ascii="Traditional Arabic" w:hAnsi="Traditional Arabic" w:cs="Traditional Arabic"/>
          <w:sz w:val="28"/>
          <w:szCs w:val="28"/>
          <w:rtl/>
          <w:lang w:bidi="ar-EG"/>
        </w:rPr>
        <w:t>نظراً لاستخدام الدراسة أدوات قياس كمية كاستبيانات، فإن النتائج عبارة عن تقييمات ذاتية وتصورات المشاركين. ونتيجة لذلك، قد توجد اختلافات بين النتائج الموضوعية والتقييمات الكمية لجودة الخدمات الرقمية، وهو ما يُعدّ أحد عيوب المنهجية المحتملة.</w:t>
      </w:r>
    </w:p>
    <w:p w14:paraId="4D7E1F1B" w14:textId="77777777" w:rsidR="007454D0" w:rsidRPr="004E3027" w:rsidRDefault="007454D0" w:rsidP="004E3027">
      <w:pPr>
        <w:bidi/>
        <w:spacing w:line="360" w:lineRule="auto"/>
        <w:jc w:val="both"/>
        <w:rPr>
          <w:rFonts w:ascii="Traditional Arabic" w:hAnsi="Traditional Arabic" w:cs="Traditional Arabic"/>
          <w:sz w:val="28"/>
          <w:szCs w:val="28"/>
          <w:rtl/>
          <w:lang w:bidi="ar-EG"/>
        </w:rPr>
      </w:pPr>
    </w:p>
    <w:p w14:paraId="0C27BCBA" w14:textId="7F022B10" w:rsidR="00F22830" w:rsidRDefault="004E3027" w:rsidP="004E3027">
      <w:pPr>
        <w:pStyle w:val="Heading2"/>
        <w:rPr>
          <w:rtl/>
        </w:rPr>
      </w:pPr>
      <w:bookmarkStart w:id="13" w:name="_Toc222283283"/>
      <w:r>
        <w:rPr>
          <w:rFonts w:hint="cs"/>
          <w:rtl/>
        </w:rPr>
        <w:t>متغيرات الدراسة</w:t>
      </w:r>
      <w:bookmarkEnd w:id="13"/>
      <w:r>
        <w:rPr>
          <w:rFonts w:hint="cs"/>
          <w:rtl/>
        </w:rPr>
        <w:t xml:space="preserve"> </w:t>
      </w:r>
    </w:p>
    <w:p w14:paraId="26909F05" w14:textId="77777777" w:rsidR="00F22830" w:rsidRDefault="00F22830" w:rsidP="00F22830">
      <w:pPr>
        <w:bidi/>
        <w:rPr>
          <w:rFonts w:cs="Arial"/>
          <w:rtl/>
          <w:lang w:bidi="ar-EG"/>
        </w:rPr>
      </w:pPr>
    </w:p>
    <w:p w14:paraId="4A147157" w14:textId="4A55EC3B" w:rsidR="00026856" w:rsidRPr="004E3027" w:rsidRDefault="00026856" w:rsidP="004E3027">
      <w:p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lastRenderedPageBreak/>
        <w:t>أ. المتغيرات المستقلة</w:t>
      </w:r>
    </w:p>
    <w:p w14:paraId="0D4CF6F7"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تُعرف العناصر التي تؤثر على مستوى خدمات الرعاية الصحية بالمتغيرات المستقلة. وتشمل هذه المتغيرات ما يلي:</w:t>
      </w:r>
    </w:p>
    <w:p w14:paraId="5CAB2BD5" w14:textId="77777777" w:rsidR="00026856" w:rsidRPr="004E3027" w:rsidRDefault="00026856" w:rsidP="004E3027">
      <w:pPr>
        <w:pStyle w:val="ListParagraph"/>
        <w:numPr>
          <w:ilvl w:val="0"/>
          <w:numId w:val="4"/>
        </w:num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التحتية لشبكات الاتصالات الرقمية في قطاع الرعاية الصحية</w:t>
      </w:r>
    </w:p>
    <w:p w14:paraId="2DBD7CDF"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يشمل ذلك الإنترنت فائق السرعة، والشبكات الرقمية، وأنظمة الاتصال بين المستشفيات والمراكز الصحية، وربط الأجهزة الطبية بالشبكة.</w:t>
      </w:r>
    </w:p>
    <w:p w14:paraId="596C3F77"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يكمن ذاك تقليل الأخطاء الطبية، وتحسين دعم اتخاذ القرارات، وتسريع تدفق المعلومات.</w:t>
      </w:r>
    </w:p>
    <w:p w14:paraId="28CBAADF" w14:textId="77777777" w:rsidR="00026856" w:rsidRPr="004E3027" w:rsidRDefault="00026856" w:rsidP="004E3027">
      <w:pPr>
        <w:bidi/>
        <w:spacing w:line="360" w:lineRule="auto"/>
        <w:rPr>
          <w:rFonts w:ascii="Traditional Arabic" w:hAnsi="Traditional Arabic" w:cs="Traditional Arabic"/>
          <w:sz w:val="28"/>
          <w:szCs w:val="28"/>
          <w:lang w:bidi="ar-EG"/>
        </w:rPr>
      </w:pPr>
    </w:p>
    <w:p w14:paraId="28670368" w14:textId="77777777" w:rsidR="00026856" w:rsidRPr="004E3027" w:rsidRDefault="00026856" w:rsidP="004E3027">
      <w:pPr>
        <w:pStyle w:val="ListParagraph"/>
        <w:numPr>
          <w:ilvl w:val="0"/>
          <w:numId w:val="4"/>
        </w:num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أنظمة المعلومات الطبية والبرمجيات الصحية</w:t>
      </w:r>
    </w:p>
    <w:p w14:paraId="12FA70D2"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برامج التشخيص الطبي، وأنظمة إدارة المختبرات والصيدليات، وأنظمة جدولة المواعيد، وأنظمة إدارة السجلات الطبية الإلكترونية.</w:t>
      </w:r>
    </w:p>
    <w:p w14:paraId="2CC6D912"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يكمن ذلك في تحسين تجربة المريض، وتسريع الإجراءات الإدارية، وزيادة دقة البيانات الطبية.</w:t>
      </w:r>
    </w:p>
    <w:p w14:paraId="63824487" w14:textId="77777777" w:rsidR="00026856" w:rsidRPr="004E3027" w:rsidRDefault="00026856" w:rsidP="004E3027">
      <w:pPr>
        <w:bidi/>
        <w:spacing w:line="360" w:lineRule="auto"/>
        <w:rPr>
          <w:rFonts w:ascii="Traditional Arabic" w:hAnsi="Traditional Arabic" w:cs="Traditional Arabic"/>
          <w:sz w:val="28"/>
          <w:szCs w:val="28"/>
          <w:lang w:bidi="ar-EG"/>
        </w:rPr>
      </w:pPr>
    </w:p>
    <w:p w14:paraId="178BE9B4" w14:textId="77777777" w:rsidR="00026856" w:rsidRPr="004E3027" w:rsidRDefault="00026856" w:rsidP="004E3027">
      <w:pPr>
        <w:pStyle w:val="ListParagraph"/>
        <w:numPr>
          <w:ilvl w:val="0"/>
          <w:numId w:val="4"/>
        </w:num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التطبيقات الطبية الذكية</w:t>
      </w:r>
    </w:p>
    <w:p w14:paraId="6D915F20"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خدمات الاستشارة الإلكترونية، وأجهزة مراقبة المرضى عن بُعد، وتطبيقات الصحة على الهواتف الذكية.</w:t>
      </w:r>
    </w:p>
    <w:p w14:paraId="203B3C09" w14:textId="7CFB4C6D" w:rsidR="00F22830"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يكمن ذلك في تحسين متابعة المرضى، وزيادة إمكانية الوصول إلى الرعاية الصحية، وتعزيز الوعي الصحي.</w:t>
      </w:r>
    </w:p>
    <w:sectPr w:rsidR="00F22830" w:rsidRPr="004E3027" w:rsidSect="00A611E2">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57FA0" w14:textId="77777777" w:rsidR="00357D73" w:rsidRDefault="00357D73" w:rsidP="00B2467D">
      <w:pPr>
        <w:spacing w:after="0" w:line="240" w:lineRule="auto"/>
      </w:pPr>
      <w:r>
        <w:separator/>
      </w:r>
    </w:p>
  </w:endnote>
  <w:endnote w:type="continuationSeparator" w:id="0">
    <w:p w14:paraId="7A9AB1D9" w14:textId="77777777" w:rsidR="00357D73" w:rsidRDefault="00357D73" w:rsidP="00B24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970705"/>
      <w:docPartObj>
        <w:docPartGallery w:val="Page Numbers (Bottom of Page)"/>
        <w:docPartUnique/>
      </w:docPartObj>
    </w:sdtPr>
    <w:sdtEndPr>
      <w:rPr>
        <w:noProof/>
      </w:rPr>
    </w:sdtEndPr>
    <w:sdtContent>
      <w:p w14:paraId="6B31F190" w14:textId="14630F1D" w:rsidR="00B2467D" w:rsidRDefault="00B246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2A4640" w14:textId="77777777" w:rsidR="00B2467D" w:rsidRDefault="00B24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F1DC8" w14:textId="77777777" w:rsidR="00357D73" w:rsidRDefault="00357D73" w:rsidP="00B2467D">
      <w:pPr>
        <w:spacing w:after="0" w:line="240" w:lineRule="auto"/>
      </w:pPr>
      <w:r>
        <w:separator/>
      </w:r>
    </w:p>
  </w:footnote>
  <w:footnote w:type="continuationSeparator" w:id="0">
    <w:p w14:paraId="5015E9F5" w14:textId="77777777" w:rsidR="00357D73" w:rsidRDefault="00357D73" w:rsidP="00B24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7BF"/>
    <w:multiLevelType w:val="multilevel"/>
    <w:tmpl w:val="24CE487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b w:val="0"/>
        <w:bCs/>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800" w:hanging="144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520" w:hanging="2160"/>
      </w:pPr>
      <w:rPr>
        <w:rFonts w:hint="default"/>
        <w:sz w:val="28"/>
      </w:rPr>
    </w:lvl>
    <w:lvl w:ilvl="8">
      <w:start w:val="1"/>
      <w:numFmt w:val="decimal"/>
      <w:isLgl/>
      <w:lvlText w:val="%1.%2.%3.%4.%5.%6.%7.%8.%9."/>
      <w:lvlJc w:val="left"/>
      <w:pPr>
        <w:ind w:left="2520" w:hanging="2160"/>
      </w:pPr>
      <w:rPr>
        <w:rFonts w:hint="default"/>
        <w:sz w:val="28"/>
      </w:rPr>
    </w:lvl>
  </w:abstractNum>
  <w:abstractNum w:abstractNumId="1" w15:restartNumberingAfterBreak="0">
    <w:nsid w:val="01E2701B"/>
    <w:multiLevelType w:val="hybridMultilevel"/>
    <w:tmpl w:val="03A2C7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B37B33"/>
    <w:multiLevelType w:val="hybridMultilevel"/>
    <w:tmpl w:val="604C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C66459"/>
    <w:multiLevelType w:val="hybridMultilevel"/>
    <w:tmpl w:val="D788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D826D4"/>
    <w:multiLevelType w:val="hybridMultilevel"/>
    <w:tmpl w:val="95FA0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4D412B2"/>
    <w:multiLevelType w:val="hybridMultilevel"/>
    <w:tmpl w:val="E8489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3D021A"/>
    <w:multiLevelType w:val="hybridMultilevel"/>
    <w:tmpl w:val="F7C03F0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A566553"/>
    <w:multiLevelType w:val="hybridMultilevel"/>
    <w:tmpl w:val="E238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A94B5D"/>
    <w:multiLevelType w:val="multilevel"/>
    <w:tmpl w:val="1CEE5E5C"/>
    <w:lvl w:ilvl="0">
      <w:start w:val="1"/>
      <w:numFmt w:val="decimal"/>
      <w:lvlText w:val="%1."/>
      <w:lvlJc w:val="left"/>
      <w:pPr>
        <w:ind w:left="720" w:hanging="360"/>
      </w:pPr>
      <w:rPr>
        <w:rFonts w:hint="default"/>
        <w:color w:val="467886" w:themeColor="hyperlink"/>
        <w:u w:val="single"/>
      </w:rPr>
    </w:lvl>
    <w:lvl w:ilvl="1">
      <w:start w:val="1"/>
      <w:numFmt w:val="decimal"/>
      <w:isLgl/>
      <w:lvlText w:val="%1.%2."/>
      <w:lvlJc w:val="left"/>
      <w:pPr>
        <w:ind w:left="1080" w:hanging="720"/>
      </w:pPr>
      <w:rPr>
        <w:rFonts w:hint="default"/>
        <w:color w:val="467886" w:themeColor="hyperlink"/>
        <w:u w:val="single"/>
      </w:rPr>
    </w:lvl>
    <w:lvl w:ilvl="2">
      <w:start w:val="1"/>
      <w:numFmt w:val="decimal"/>
      <w:isLgl/>
      <w:lvlText w:val="%1.%2.%3."/>
      <w:lvlJc w:val="left"/>
      <w:pPr>
        <w:ind w:left="1080" w:hanging="720"/>
      </w:pPr>
      <w:rPr>
        <w:rFonts w:hint="default"/>
        <w:color w:val="467886" w:themeColor="hyperlink"/>
        <w:u w:val="single"/>
      </w:rPr>
    </w:lvl>
    <w:lvl w:ilvl="3">
      <w:start w:val="1"/>
      <w:numFmt w:val="decimal"/>
      <w:isLgl/>
      <w:lvlText w:val="%1.%2.%3.%4."/>
      <w:lvlJc w:val="left"/>
      <w:pPr>
        <w:ind w:left="1440" w:hanging="1080"/>
      </w:pPr>
      <w:rPr>
        <w:rFonts w:hint="default"/>
        <w:color w:val="467886" w:themeColor="hyperlink"/>
        <w:u w:val="single"/>
      </w:rPr>
    </w:lvl>
    <w:lvl w:ilvl="4">
      <w:start w:val="1"/>
      <w:numFmt w:val="decimal"/>
      <w:isLgl/>
      <w:lvlText w:val="%1.%2.%3.%4.%5."/>
      <w:lvlJc w:val="left"/>
      <w:pPr>
        <w:ind w:left="1440" w:hanging="1080"/>
      </w:pPr>
      <w:rPr>
        <w:rFonts w:hint="default"/>
        <w:color w:val="467886" w:themeColor="hyperlink"/>
        <w:u w:val="single"/>
      </w:rPr>
    </w:lvl>
    <w:lvl w:ilvl="5">
      <w:start w:val="1"/>
      <w:numFmt w:val="decimal"/>
      <w:isLgl/>
      <w:lvlText w:val="%1.%2.%3.%4.%5.%6."/>
      <w:lvlJc w:val="left"/>
      <w:pPr>
        <w:ind w:left="1800" w:hanging="1440"/>
      </w:pPr>
      <w:rPr>
        <w:rFonts w:hint="default"/>
        <w:color w:val="467886" w:themeColor="hyperlink"/>
        <w:u w:val="single"/>
      </w:rPr>
    </w:lvl>
    <w:lvl w:ilvl="6">
      <w:start w:val="1"/>
      <w:numFmt w:val="decimal"/>
      <w:isLgl/>
      <w:lvlText w:val="%1.%2.%3.%4.%5.%6.%7."/>
      <w:lvlJc w:val="left"/>
      <w:pPr>
        <w:ind w:left="1800" w:hanging="1440"/>
      </w:pPr>
      <w:rPr>
        <w:rFonts w:hint="default"/>
        <w:color w:val="467886" w:themeColor="hyperlink"/>
        <w:u w:val="single"/>
      </w:rPr>
    </w:lvl>
    <w:lvl w:ilvl="7">
      <w:start w:val="1"/>
      <w:numFmt w:val="decimal"/>
      <w:isLgl/>
      <w:lvlText w:val="%1.%2.%3.%4.%5.%6.%7.%8."/>
      <w:lvlJc w:val="left"/>
      <w:pPr>
        <w:ind w:left="2160" w:hanging="1800"/>
      </w:pPr>
      <w:rPr>
        <w:rFonts w:hint="default"/>
        <w:color w:val="467886" w:themeColor="hyperlink"/>
        <w:u w:val="single"/>
      </w:rPr>
    </w:lvl>
    <w:lvl w:ilvl="8">
      <w:start w:val="1"/>
      <w:numFmt w:val="decimal"/>
      <w:isLgl/>
      <w:lvlText w:val="%1.%2.%3.%4.%5.%6.%7.%8.%9."/>
      <w:lvlJc w:val="left"/>
      <w:pPr>
        <w:ind w:left="2160" w:hanging="1800"/>
      </w:pPr>
      <w:rPr>
        <w:rFonts w:hint="default"/>
        <w:color w:val="467886" w:themeColor="hyperlink"/>
        <w:u w:val="single"/>
      </w:rPr>
    </w:lvl>
  </w:abstractNum>
  <w:abstractNum w:abstractNumId="14" w15:restartNumberingAfterBreak="0">
    <w:nsid w:val="6BE454B6"/>
    <w:multiLevelType w:val="hybridMultilevel"/>
    <w:tmpl w:val="E6422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A55185"/>
    <w:multiLevelType w:val="hybridMultilevel"/>
    <w:tmpl w:val="21226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01315194">
    <w:abstractNumId w:val="3"/>
  </w:num>
  <w:num w:numId="2" w16cid:durableId="1873567562">
    <w:abstractNumId w:val="14"/>
  </w:num>
  <w:num w:numId="3" w16cid:durableId="558832597">
    <w:abstractNumId w:val="15"/>
  </w:num>
  <w:num w:numId="4" w16cid:durableId="1419211419">
    <w:abstractNumId w:val="1"/>
  </w:num>
  <w:num w:numId="5" w16cid:durableId="1705788472">
    <w:abstractNumId w:val="0"/>
  </w:num>
  <w:num w:numId="6" w16cid:durableId="1361853231">
    <w:abstractNumId w:val="5"/>
  </w:num>
  <w:num w:numId="7" w16cid:durableId="838614618">
    <w:abstractNumId w:val="8"/>
  </w:num>
  <w:num w:numId="8" w16cid:durableId="1621958297">
    <w:abstractNumId w:val="4"/>
  </w:num>
  <w:num w:numId="9" w16cid:durableId="1777867670">
    <w:abstractNumId w:val="2"/>
  </w:num>
  <w:num w:numId="10" w16cid:durableId="1118260370">
    <w:abstractNumId w:val="9"/>
  </w:num>
  <w:num w:numId="11" w16cid:durableId="1588224561">
    <w:abstractNumId w:val="7"/>
  </w:num>
  <w:num w:numId="12" w16cid:durableId="1049692516">
    <w:abstractNumId w:val="11"/>
  </w:num>
  <w:num w:numId="13" w16cid:durableId="200410961">
    <w:abstractNumId w:val="10"/>
  </w:num>
  <w:num w:numId="14" w16cid:durableId="473723483">
    <w:abstractNumId w:val="12"/>
  </w:num>
  <w:num w:numId="15" w16cid:durableId="1181628960">
    <w:abstractNumId w:val="6"/>
  </w:num>
  <w:num w:numId="16" w16cid:durableId="13393058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F2"/>
    <w:rsid w:val="00026856"/>
    <w:rsid w:val="001669FC"/>
    <w:rsid w:val="00357D73"/>
    <w:rsid w:val="003659E6"/>
    <w:rsid w:val="003B7BF2"/>
    <w:rsid w:val="00465AA3"/>
    <w:rsid w:val="004B726C"/>
    <w:rsid w:val="004E22E2"/>
    <w:rsid w:val="004E3027"/>
    <w:rsid w:val="00696286"/>
    <w:rsid w:val="007454D0"/>
    <w:rsid w:val="007A5A6A"/>
    <w:rsid w:val="007D7674"/>
    <w:rsid w:val="00882DB5"/>
    <w:rsid w:val="00A611E2"/>
    <w:rsid w:val="00A84CDA"/>
    <w:rsid w:val="00B2467D"/>
    <w:rsid w:val="00B377A8"/>
    <w:rsid w:val="00C531D7"/>
    <w:rsid w:val="00E85483"/>
    <w:rsid w:val="00ED00FB"/>
    <w:rsid w:val="00F22830"/>
    <w:rsid w:val="00FD4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5F743"/>
  <w15:chartTrackingRefBased/>
  <w15:docId w15:val="{DFFE47FC-3ADC-4BBA-BDF1-C41C78EAF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2467D"/>
    <w:pPr>
      <w:keepNext/>
      <w:keepLines/>
      <w:numPr>
        <w:numId w:val="5"/>
      </w:numPr>
      <w:bidi/>
      <w:spacing w:before="360" w:after="80"/>
      <w:outlineLvl w:val="0"/>
    </w:pPr>
    <w:rPr>
      <w:rFonts w:ascii="Traditional Arabic" w:eastAsiaTheme="majorEastAsia" w:hAnsi="Traditional Arabic" w:cs="Traditional Arabic"/>
      <w:bCs/>
      <w:color w:val="000000" w:themeColor="text1"/>
      <w:sz w:val="32"/>
      <w:szCs w:val="32"/>
      <w:lang w:bidi="ar-EG"/>
    </w:rPr>
  </w:style>
  <w:style w:type="paragraph" w:styleId="Heading2">
    <w:name w:val="heading 2"/>
    <w:basedOn w:val="Normal"/>
    <w:next w:val="Normal"/>
    <w:link w:val="Heading2Char"/>
    <w:autoRedefine/>
    <w:uiPriority w:val="9"/>
    <w:unhideWhenUsed/>
    <w:qFormat/>
    <w:rsid w:val="00B2467D"/>
    <w:pPr>
      <w:keepNext/>
      <w:keepLines/>
      <w:numPr>
        <w:ilvl w:val="1"/>
        <w:numId w:val="5"/>
      </w:numPr>
      <w:bidi/>
      <w:spacing w:before="160" w:after="80"/>
      <w:outlineLvl w:val="1"/>
    </w:pPr>
    <w:rPr>
      <w:rFonts w:ascii="Traditional Arabic" w:eastAsiaTheme="majorEastAsia" w:hAnsi="Traditional Arabic" w:cs="Traditional Arabic"/>
      <w:bCs/>
      <w:color w:val="000000" w:themeColor="text1"/>
      <w:sz w:val="28"/>
      <w:szCs w:val="28"/>
      <w:lang w:bidi="ar-EG"/>
    </w:rPr>
  </w:style>
  <w:style w:type="paragraph" w:styleId="Heading3">
    <w:name w:val="heading 3"/>
    <w:basedOn w:val="Normal"/>
    <w:next w:val="Normal"/>
    <w:link w:val="Heading3Char"/>
    <w:uiPriority w:val="9"/>
    <w:semiHidden/>
    <w:unhideWhenUsed/>
    <w:qFormat/>
    <w:rsid w:val="003B7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7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7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7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67D"/>
    <w:rPr>
      <w:rFonts w:ascii="Traditional Arabic" w:eastAsiaTheme="majorEastAsia" w:hAnsi="Traditional Arabic" w:cs="Traditional Arabic"/>
      <w:bCs/>
      <w:color w:val="000000" w:themeColor="text1"/>
      <w:sz w:val="32"/>
      <w:szCs w:val="32"/>
      <w:lang w:bidi="ar-EG"/>
    </w:rPr>
  </w:style>
  <w:style w:type="character" w:customStyle="1" w:styleId="Heading2Char">
    <w:name w:val="Heading 2 Char"/>
    <w:basedOn w:val="DefaultParagraphFont"/>
    <w:link w:val="Heading2"/>
    <w:uiPriority w:val="9"/>
    <w:rsid w:val="00B2467D"/>
    <w:rPr>
      <w:rFonts w:ascii="Traditional Arabic" w:eastAsiaTheme="majorEastAsia" w:hAnsi="Traditional Arabic" w:cs="Traditional Arabic"/>
      <w:bCs/>
      <w:color w:val="000000" w:themeColor="text1"/>
      <w:sz w:val="28"/>
      <w:szCs w:val="28"/>
      <w:lang w:bidi="ar-EG"/>
    </w:rPr>
  </w:style>
  <w:style w:type="character" w:customStyle="1" w:styleId="Heading3Char">
    <w:name w:val="Heading 3 Char"/>
    <w:basedOn w:val="DefaultParagraphFont"/>
    <w:link w:val="Heading3"/>
    <w:uiPriority w:val="9"/>
    <w:semiHidden/>
    <w:rsid w:val="003B7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7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7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7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BF2"/>
    <w:rPr>
      <w:rFonts w:eastAsiaTheme="majorEastAsia" w:cstheme="majorBidi"/>
      <w:color w:val="272727" w:themeColor="text1" w:themeTint="D8"/>
    </w:rPr>
  </w:style>
  <w:style w:type="paragraph" w:styleId="Title">
    <w:name w:val="Title"/>
    <w:basedOn w:val="Normal"/>
    <w:next w:val="Normal"/>
    <w:link w:val="TitleChar"/>
    <w:uiPriority w:val="10"/>
    <w:qFormat/>
    <w:rsid w:val="003B7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F2"/>
    <w:pPr>
      <w:spacing w:before="160"/>
      <w:jc w:val="center"/>
    </w:pPr>
    <w:rPr>
      <w:i/>
      <w:iCs/>
      <w:color w:val="404040" w:themeColor="text1" w:themeTint="BF"/>
    </w:rPr>
  </w:style>
  <w:style w:type="character" w:customStyle="1" w:styleId="QuoteChar">
    <w:name w:val="Quote Char"/>
    <w:basedOn w:val="DefaultParagraphFont"/>
    <w:link w:val="Quote"/>
    <w:uiPriority w:val="29"/>
    <w:rsid w:val="003B7BF2"/>
    <w:rPr>
      <w:i/>
      <w:iCs/>
      <w:color w:val="404040" w:themeColor="text1" w:themeTint="BF"/>
    </w:rPr>
  </w:style>
  <w:style w:type="paragraph" w:styleId="ListParagraph">
    <w:name w:val="List Paragraph"/>
    <w:basedOn w:val="Normal"/>
    <w:uiPriority w:val="34"/>
    <w:qFormat/>
    <w:rsid w:val="003B7BF2"/>
    <w:pPr>
      <w:ind w:left="720"/>
      <w:contextualSpacing/>
    </w:pPr>
  </w:style>
  <w:style w:type="character" w:styleId="IntenseEmphasis">
    <w:name w:val="Intense Emphasis"/>
    <w:basedOn w:val="DefaultParagraphFont"/>
    <w:uiPriority w:val="21"/>
    <w:qFormat/>
    <w:rsid w:val="003B7BF2"/>
    <w:rPr>
      <w:i/>
      <w:iCs/>
      <w:color w:val="0F4761" w:themeColor="accent1" w:themeShade="BF"/>
    </w:rPr>
  </w:style>
  <w:style w:type="paragraph" w:styleId="IntenseQuote">
    <w:name w:val="Intense Quote"/>
    <w:basedOn w:val="Normal"/>
    <w:next w:val="Normal"/>
    <w:link w:val="IntenseQuoteChar"/>
    <w:uiPriority w:val="30"/>
    <w:qFormat/>
    <w:rsid w:val="003B7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BF2"/>
    <w:rPr>
      <w:i/>
      <w:iCs/>
      <w:color w:val="0F4761" w:themeColor="accent1" w:themeShade="BF"/>
    </w:rPr>
  </w:style>
  <w:style w:type="character" w:styleId="IntenseReference">
    <w:name w:val="Intense Reference"/>
    <w:basedOn w:val="DefaultParagraphFont"/>
    <w:uiPriority w:val="32"/>
    <w:qFormat/>
    <w:rsid w:val="003B7BF2"/>
    <w:rPr>
      <w:b/>
      <w:bCs/>
      <w:smallCaps/>
      <w:color w:val="0F4761" w:themeColor="accent1" w:themeShade="BF"/>
      <w:spacing w:val="5"/>
    </w:rPr>
  </w:style>
  <w:style w:type="table" w:styleId="TableGrid">
    <w:name w:val="Table Grid"/>
    <w:basedOn w:val="TableNormal"/>
    <w:uiPriority w:val="39"/>
    <w:rsid w:val="00B24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4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67D"/>
  </w:style>
  <w:style w:type="paragraph" w:styleId="Footer">
    <w:name w:val="footer"/>
    <w:basedOn w:val="Normal"/>
    <w:link w:val="FooterChar"/>
    <w:uiPriority w:val="99"/>
    <w:unhideWhenUsed/>
    <w:rsid w:val="00B24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67D"/>
  </w:style>
  <w:style w:type="paragraph" w:styleId="TOCHeading">
    <w:name w:val="TOC Heading"/>
    <w:basedOn w:val="Heading1"/>
    <w:next w:val="Normal"/>
    <w:uiPriority w:val="39"/>
    <w:unhideWhenUsed/>
    <w:qFormat/>
    <w:rsid w:val="004E3027"/>
    <w:pPr>
      <w:numPr>
        <w:numId w:val="0"/>
      </w:numPr>
      <w:bidi w:val="0"/>
      <w:spacing w:before="240" w:after="0" w:line="259" w:lineRule="auto"/>
      <w:outlineLvl w:val="9"/>
    </w:pPr>
    <w:rPr>
      <w:rFonts w:asciiTheme="majorHAnsi" w:hAnsiTheme="majorHAnsi" w:cstheme="majorBidi"/>
      <w:bCs w:val="0"/>
      <w:color w:val="0F4761" w:themeColor="accent1" w:themeShade="BF"/>
      <w:kern w:val="0"/>
      <w:lang w:bidi="ar-SA"/>
      <w14:ligatures w14:val="none"/>
    </w:rPr>
  </w:style>
  <w:style w:type="paragraph" w:styleId="TOC1">
    <w:name w:val="toc 1"/>
    <w:basedOn w:val="Normal"/>
    <w:next w:val="Normal"/>
    <w:autoRedefine/>
    <w:uiPriority w:val="39"/>
    <w:unhideWhenUsed/>
    <w:rsid w:val="004E3027"/>
    <w:pPr>
      <w:spacing w:after="100"/>
    </w:pPr>
  </w:style>
  <w:style w:type="paragraph" w:styleId="TOC2">
    <w:name w:val="toc 2"/>
    <w:basedOn w:val="Normal"/>
    <w:next w:val="Normal"/>
    <w:autoRedefine/>
    <w:uiPriority w:val="39"/>
    <w:unhideWhenUsed/>
    <w:rsid w:val="004E3027"/>
    <w:pPr>
      <w:spacing w:after="100"/>
      <w:ind w:left="240"/>
    </w:pPr>
  </w:style>
  <w:style w:type="character" w:styleId="Hyperlink">
    <w:name w:val="Hyperlink"/>
    <w:basedOn w:val="DefaultParagraphFont"/>
    <w:uiPriority w:val="99"/>
    <w:unhideWhenUsed/>
    <w:rsid w:val="004E30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E41340-394D-4934-831C-7511DE52A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15</Pages>
  <Words>3984</Words>
  <Characters>22715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Eng.Amr samy</dc:creator>
  <cp:keywords/>
  <dc:description/>
  <cp:lastModifiedBy>IB GATES</cp:lastModifiedBy>
  <cp:revision>4</cp:revision>
  <dcterms:created xsi:type="dcterms:W3CDTF">2026-02-17T20:00:00Z</dcterms:created>
  <dcterms:modified xsi:type="dcterms:W3CDTF">2026-03-10T19:10:00Z</dcterms:modified>
</cp:coreProperties>
</file>