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4C7BC95" w:rsidR="009125CE" w:rsidRPr="009125CE" w:rsidRDefault="009125CE" w:rsidP="00E51F74">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proofErr w:type="spellStart"/>
      <w:proofErr w:type="gramStart"/>
      <w:r w:rsidRPr="001902DB">
        <w:rPr>
          <w:rFonts w:ascii="Sakkal Majalla" w:hAnsi="Sakkal Majalla" w:cs="Sakkal Majalla"/>
          <w:b/>
          <w:bCs/>
          <w:sz w:val="28"/>
          <w:szCs w:val="28"/>
          <w:rtl/>
          <w:lang w:bidi="ar-EG"/>
        </w:rPr>
        <w:t>تخصص..</w:t>
      </w:r>
      <w:proofErr w:type="gramEnd"/>
      <w:r w:rsidR="00E51F74">
        <w:rPr>
          <w:rFonts w:ascii="Sakkal Majalla" w:hAnsi="Sakkal Majalla" w:cs="Sakkal Majalla" w:hint="cs"/>
          <w:b/>
          <w:bCs/>
          <w:sz w:val="28"/>
          <w:szCs w:val="28"/>
          <w:rtl/>
          <w:lang w:bidi="ar-EG"/>
        </w:rPr>
        <w:t>الادارة</w:t>
      </w:r>
      <w:proofErr w:type="spellEnd"/>
      <w:r w:rsidR="00E51F74">
        <w:rPr>
          <w:rFonts w:ascii="Sakkal Majalla" w:hAnsi="Sakkal Majalla" w:cs="Sakkal Majalla" w:hint="cs"/>
          <w:b/>
          <w:bCs/>
          <w:sz w:val="28"/>
          <w:szCs w:val="28"/>
          <w:rtl/>
          <w:lang w:bidi="ar-EG"/>
        </w:rPr>
        <w:t>/ 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AA4343F" w14:textId="77777777" w:rsidR="009125CE" w:rsidRPr="009125CE" w:rsidRDefault="009125CE" w:rsidP="00BC49CA">
      <w:pPr>
        <w:rPr>
          <w:rFonts w:ascii="Sakkal Majalla" w:hAnsi="Sakkal Majalla" w:cs="Sakkal Majalla"/>
          <w:sz w:val="28"/>
          <w:szCs w:val="28"/>
          <w:rtl/>
          <w:lang w:bidi="ar-EG"/>
        </w:rPr>
      </w:pPr>
    </w:p>
    <w:p w14:paraId="5E52B6F1" w14:textId="77777777" w:rsidR="00BC49CA" w:rsidRPr="009D3548" w:rsidRDefault="00BC49CA" w:rsidP="00BC49CA">
      <w:pPr>
        <w:shd w:val="clear" w:color="auto" w:fill="FFFFFF"/>
        <w:spacing w:after="0" w:line="240" w:lineRule="auto"/>
        <w:jc w:val="center"/>
        <w:rPr>
          <w:rFonts w:ascii="Simplified Arabic" w:eastAsia="Times New Roman" w:hAnsi="Simplified Arabic" w:cs="Simplified Arabic"/>
          <w:color w:val="1F1F1F"/>
          <w:sz w:val="40"/>
          <w:szCs w:val="40"/>
          <w:rtl/>
        </w:rPr>
      </w:pPr>
      <w:r w:rsidRPr="009D3548">
        <w:rPr>
          <w:rFonts w:ascii="Simplified Arabic" w:eastAsia="Times New Roman" w:hAnsi="Simplified Arabic" w:cs="Simplified Arabic"/>
          <w:color w:val="1F1F1F"/>
          <w:sz w:val="40"/>
          <w:szCs w:val="40"/>
          <w:rtl/>
        </w:rPr>
        <w:t>" واقع التحول الرقمي في القطاع الصحي السعودي وأثره في تحقيق مستهدفات رؤية السعودية 2030"</w:t>
      </w:r>
    </w:p>
    <w:p w14:paraId="26413191" w14:textId="77777777" w:rsidR="00BC49CA" w:rsidRPr="009125CE" w:rsidRDefault="00BC49CA" w:rsidP="00BC49CA">
      <w:pPr>
        <w:rPr>
          <w:rFonts w:ascii="Sakkal Majalla" w:hAnsi="Sakkal Majalla" w:cs="Sakkal Majalla"/>
          <w:sz w:val="28"/>
          <w:szCs w:val="28"/>
          <w:rtl/>
          <w:lang w:bidi="ar-EG"/>
        </w:rPr>
      </w:pPr>
    </w:p>
    <w:p w14:paraId="232F19A4" w14:textId="77777777" w:rsidR="009125CE" w:rsidRPr="009125CE" w:rsidRDefault="009125CE" w:rsidP="00E51F74">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6678C1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BC49CA">
        <w:rPr>
          <w:rFonts w:ascii="Sakkal Majalla" w:hAnsi="Sakkal Majalla" w:cs="Sakkal Majalla" w:hint="cs"/>
          <w:b/>
          <w:bCs/>
          <w:sz w:val="28"/>
          <w:szCs w:val="28"/>
          <w:rtl/>
          <w:lang w:bidi="ar-EG"/>
        </w:rPr>
        <w:t>ة</w:t>
      </w:r>
    </w:p>
    <w:p w14:paraId="76AA45C9" w14:textId="070C9AE1" w:rsidR="009125CE" w:rsidRPr="00EC0AE9" w:rsidRDefault="00BC49CA" w:rsidP="009125CE">
      <w:pPr>
        <w:jc w:val="center"/>
        <w:rPr>
          <w:rFonts w:ascii="Sakkal Majalla" w:hAnsi="Sakkal Majalla" w:cs="Sakkal Majalla"/>
          <w:b/>
          <w:bCs/>
          <w:sz w:val="36"/>
          <w:szCs w:val="36"/>
          <w:rtl/>
          <w:lang w:bidi="ar-EG"/>
        </w:rPr>
      </w:pPr>
      <w:r w:rsidRPr="00EC0AE9">
        <w:rPr>
          <w:rFonts w:ascii="Sakkal Majalla" w:hAnsi="Sakkal Majalla" w:cs="Sakkal Majalla" w:hint="cs"/>
          <w:b/>
          <w:bCs/>
          <w:sz w:val="36"/>
          <w:szCs w:val="36"/>
          <w:rtl/>
          <w:lang w:bidi="ar-EG"/>
        </w:rPr>
        <w:t>اثير سعيد العامري</w:t>
      </w:r>
    </w:p>
    <w:p w14:paraId="4D1DB098" w14:textId="099E4D2F" w:rsidR="00BC49CA" w:rsidRPr="001902DB" w:rsidRDefault="00BC49C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253001666</w:t>
      </w:r>
    </w:p>
    <w:p w14:paraId="58D6152F" w14:textId="77777777" w:rsidR="009125CE" w:rsidRPr="001902DB" w:rsidRDefault="009125CE" w:rsidP="00BC49CA">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3D9A8535" w:rsidR="009125CE" w:rsidRPr="001902DB" w:rsidRDefault="009125CE" w:rsidP="00E51F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sidR="00BC49CA">
        <w:rPr>
          <w:rFonts w:ascii="Sakkal Majalla" w:hAnsi="Sakkal Majalla" w:cs="Sakkal Majalla" w:hint="cs"/>
          <w:b/>
          <w:bCs/>
          <w:sz w:val="28"/>
          <w:szCs w:val="28"/>
          <w:rtl/>
          <w:lang w:bidi="ar-EG"/>
        </w:rPr>
        <w:t>26/2027</w:t>
      </w:r>
    </w:p>
    <w:sdt>
      <w:sdtPr>
        <w:rPr>
          <w:lang w:val="ar-SA"/>
        </w:rPr>
        <w:id w:val="-428585834"/>
        <w:docPartObj>
          <w:docPartGallery w:val="Table of Contents"/>
          <w:docPartUnique/>
        </w:docPartObj>
      </w:sdtPr>
      <w:sdtEndPr>
        <w:rPr>
          <w:rFonts w:asciiTheme="minorHAnsi" w:eastAsiaTheme="minorHAnsi" w:hAnsiTheme="minorHAnsi" w:cstheme="minorBidi"/>
          <w:b/>
          <w:bCs/>
          <w:color w:val="auto"/>
          <w:kern w:val="2"/>
          <w:sz w:val="22"/>
          <w:szCs w:val="22"/>
          <w14:ligatures w14:val="standardContextual"/>
        </w:rPr>
      </w:sdtEndPr>
      <w:sdtContent>
        <w:p w14:paraId="1BFEC8E0" w14:textId="57CD122B" w:rsidR="000F7DA6" w:rsidRPr="00EE2315" w:rsidRDefault="00EE2315">
          <w:pPr>
            <w:pStyle w:val="a7"/>
            <w:rPr>
              <w:rFonts w:ascii="Simplified Arabic" w:hAnsi="Simplified Arabic" w:cs="Simplified Arabic"/>
              <w:b/>
              <w:bCs/>
              <w:color w:val="auto"/>
              <w:u w:val="single"/>
            </w:rPr>
          </w:pPr>
          <w:r w:rsidRPr="00EE2315">
            <w:rPr>
              <w:rFonts w:ascii="Simplified Arabic" w:hAnsi="Simplified Arabic" w:cs="Simplified Arabic"/>
              <w:b/>
              <w:bCs/>
              <w:color w:val="auto"/>
              <w:u w:val="single"/>
              <w:lang w:val="ar-SA"/>
            </w:rPr>
            <w:t xml:space="preserve">فهرس </w:t>
          </w:r>
          <w:r w:rsidR="000F7DA6" w:rsidRPr="00EE2315">
            <w:rPr>
              <w:rFonts w:ascii="Simplified Arabic" w:hAnsi="Simplified Arabic" w:cs="Simplified Arabic"/>
              <w:b/>
              <w:bCs/>
              <w:color w:val="auto"/>
              <w:u w:val="single"/>
              <w:lang w:val="ar-SA"/>
            </w:rPr>
            <w:t>المحتويات</w:t>
          </w:r>
          <w:r w:rsidRPr="00EE2315">
            <w:rPr>
              <w:rFonts w:ascii="Simplified Arabic" w:hAnsi="Simplified Arabic" w:cs="Simplified Arabic"/>
              <w:b/>
              <w:bCs/>
              <w:color w:val="auto"/>
              <w:u w:val="single"/>
              <w:lang w:val="ar-SA"/>
            </w:rPr>
            <w:t>:</w:t>
          </w:r>
        </w:p>
        <w:p w14:paraId="10B1C1B1" w14:textId="77777777" w:rsidR="001B279E" w:rsidRDefault="000F7DA6">
          <w:pPr>
            <w:pStyle w:val="10"/>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34678110" w:history="1">
            <w:r w:rsidR="001B279E" w:rsidRPr="00C1215C">
              <w:rPr>
                <w:rStyle w:val="Hyperlink"/>
                <w:rFonts w:ascii="Simplified Arabic" w:hAnsi="Simplified Arabic" w:cs="Simplified Arabic"/>
                <w:b/>
                <w:bCs/>
                <w:noProof/>
                <w:rtl/>
                <w:lang w:bidi="ar-EG"/>
              </w:rPr>
              <w:t>المستخلص</w:t>
            </w:r>
            <w:r w:rsidR="001B279E">
              <w:rPr>
                <w:noProof/>
                <w:webHidden/>
                <w:rtl/>
              </w:rPr>
              <w:tab/>
            </w:r>
            <w:r w:rsidR="001B279E">
              <w:rPr>
                <w:noProof/>
                <w:webHidden/>
                <w:rtl/>
              </w:rPr>
              <w:fldChar w:fldCharType="begin"/>
            </w:r>
            <w:r w:rsidR="001B279E">
              <w:rPr>
                <w:noProof/>
                <w:webHidden/>
                <w:rtl/>
              </w:rPr>
              <w:instrText xml:space="preserve"> </w:instrText>
            </w:r>
            <w:r w:rsidR="001B279E">
              <w:rPr>
                <w:noProof/>
                <w:webHidden/>
              </w:rPr>
              <w:instrText>PAGEREF</w:instrText>
            </w:r>
            <w:r w:rsidR="001B279E">
              <w:rPr>
                <w:noProof/>
                <w:webHidden/>
                <w:rtl/>
              </w:rPr>
              <w:instrText xml:space="preserve"> _</w:instrText>
            </w:r>
            <w:r w:rsidR="001B279E">
              <w:rPr>
                <w:noProof/>
                <w:webHidden/>
              </w:rPr>
              <w:instrText>Toc234678110 \h</w:instrText>
            </w:r>
            <w:r w:rsidR="001B279E">
              <w:rPr>
                <w:noProof/>
                <w:webHidden/>
                <w:rtl/>
              </w:rPr>
              <w:instrText xml:space="preserve"> </w:instrText>
            </w:r>
            <w:r w:rsidR="001B279E">
              <w:rPr>
                <w:noProof/>
                <w:webHidden/>
                <w:rtl/>
              </w:rPr>
            </w:r>
            <w:r w:rsidR="001B279E">
              <w:rPr>
                <w:noProof/>
                <w:webHidden/>
                <w:rtl/>
              </w:rPr>
              <w:fldChar w:fldCharType="separate"/>
            </w:r>
            <w:r w:rsidR="001B279E">
              <w:rPr>
                <w:noProof/>
                <w:webHidden/>
                <w:rtl/>
              </w:rPr>
              <w:t>1</w:t>
            </w:r>
            <w:r w:rsidR="001B279E">
              <w:rPr>
                <w:noProof/>
                <w:webHidden/>
                <w:rtl/>
              </w:rPr>
              <w:fldChar w:fldCharType="end"/>
            </w:r>
          </w:hyperlink>
        </w:p>
        <w:p w14:paraId="0E605C66" w14:textId="77777777" w:rsidR="001B279E" w:rsidRDefault="001B279E">
          <w:pPr>
            <w:pStyle w:val="10"/>
            <w:tabs>
              <w:tab w:val="right" w:leader="dot" w:pos="8822"/>
            </w:tabs>
            <w:rPr>
              <w:rFonts w:eastAsiaTheme="minorEastAsia"/>
              <w:noProof/>
              <w:kern w:val="0"/>
              <w:rtl/>
              <w14:ligatures w14:val="none"/>
            </w:rPr>
          </w:pPr>
          <w:hyperlink w:anchor="_Toc234678111" w:history="1">
            <w:r w:rsidRPr="00C1215C">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Toc234678111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1C57844" w14:textId="77777777" w:rsidR="001B279E" w:rsidRDefault="001B279E">
          <w:pPr>
            <w:pStyle w:val="20"/>
            <w:tabs>
              <w:tab w:val="right" w:leader="dot" w:pos="8822"/>
            </w:tabs>
            <w:rPr>
              <w:rFonts w:eastAsiaTheme="minorEastAsia"/>
              <w:noProof/>
              <w:kern w:val="0"/>
              <w:rtl/>
              <w14:ligatures w14:val="none"/>
            </w:rPr>
          </w:pPr>
          <w:hyperlink w:anchor="_Toc234678112" w:history="1">
            <w:r w:rsidRPr="00C1215C">
              <w:rPr>
                <w:rStyle w:val="Hyperlink"/>
                <w:b/>
                <w:bCs/>
                <w:noProof/>
                <w:rtl/>
              </w:rPr>
              <w:t>الإطار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Toc234678112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FA39FEC" w14:textId="77777777" w:rsidR="001B279E" w:rsidRDefault="001B279E">
          <w:pPr>
            <w:pStyle w:val="20"/>
            <w:tabs>
              <w:tab w:val="right" w:leader="dot" w:pos="8822"/>
            </w:tabs>
            <w:rPr>
              <w:rFonts w:eastAsiaTheme="minorEastAsia"/>
              <w:noProof/>
              <w:kern w:val="0"/>
              <w:rtl/>
              <w14:ligatures w14:val="none"/>
            </w:rPr>
          </w:pPr>
          <w:hyperlink w:anchor="_Toc234678113" w:history="1">
            <w:r w:rsidRPr="00C1215C">
              <w:rPr>
                <w:rStyle w:val="Hyperlink"/>
                <w:rFonts w:ascii="Simplified Arabic" w:hAnsi="Simplified Arabic" w:cs="Simplified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Toc234678113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33AE4B2" w14:textId="77777777" w:rsidR="001B279E" w:rsidRDefault="001B279E">
          <w:pPr>
            <w:pStyle w:val="20"/>
            <w:tabs>
              <w:tab w:val="right" w:leader="dot" w:pos="8822"/>
            </w:tabs>
            <w:rPr>
              <w:rFonts w:eastAsiaTheme="minorEastAsia"/>
              <w:noProof/>
              <w:kern w:val="0"/>
              <w:rtl/>
              <w14:ligatures w14:val="none"/>
            </w:rPr>
          </w:pPr>
          <w:hyperlink w:anchor="_Toc234678114" w:history="1">
            <w:r w:rsidRPr="00C1215C">
              <w:rPr>
                <w:rStyle w:val="Hyperlink"/>
                <w:rFonts w:ascii="Simplified Arabic"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Toc234678114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56450D6" w14:textId="77777777" w:rsidR="001B279E" w:rsidRDefault="001B279E">
          <w:pPr>
            <w:pStyle w:val="20"/>
            <w:tabs>
              <w:tab w:val="right" w:leader="dot" w:pos="8822"/>
            </w:tabs>
            <w:rPr>
              <w:rFonts w:eastAsiaTheme="minorEastAsia"/>
              <w:noProof/>
              <w:kern w:val="0"/>
              <w:rtl/>
              <w14:ligatures w14:val="none"/>
            </w:rPr>
          </w:pPr>
          <w:hyperlink w:anchor="_Toc234678115" w:history="1">
            <w:r w:rsidRPr="00C1215C">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Toc234678115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47E0938" w14:textId="77777777" w:rsidR="001B279E" w:rsidRDefault="001B279E">
          <w:pPr>
            <w:pStyle w:val="20"/>
            <w:tabs>
              <w:tab w:val="right" w:leader="dot" w:pos="8822"/>
            </w:tabs>
            <w:rPr>
              <w:rFonts w:eastAsiaTheme="minorEastAsia"/>
              <w:noProof/>
              <w:kern w:val="0"/>
              <w:rtl/>
              <w14:ligatures w14:val="none"/>
            </w:rPr>
          </w:pPr>
          <w:hyperlink w:anchor="_Toc234678116" w:history="1">
            <w:r w:rsidRPr="00C1215C">
              <w:rPr>
                <w:rStyle w:val="Hyperlink"/>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Toc234678116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2347D57" w14:textId="77777777" w:rsidR="001B279E" w:rsidRDefault="001B279E">
          <w:pPr>
            <w:pStyle w:val="20"/>
            <w:tabs>
              <w:tab w:val="right" w:leader="dot" w:pos="8822"/>
            </w:tabs>
            <w:rPr>
              <w:rFonts w:eastAsiaTheme="minorEastAsia"/>
              <w:noProof/>
              <w:kern w:val="0"/>
              <w:rtl/>
              <w14:ligatures w14:val="none"/>
            </w:rPr>
          </w:pPr>
          <w:hyperlink w:anchor="_Toc234678117" w:history="1">
            <w:r w:rsidRPr="00C1215C">
              <w:rPr>
                <w:rStyle w:val="Hyperlink"/>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Toc234678117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2B93DD6" w14:textId="77777777" w:rsidR="001B279E" w:rsidRDefault="001B279E">
          <w:pPr>
            <w:pStyle w:val="20"/>
            <w:tabs>
              <w:tab w:val="right" w:leader="dot" w:pos="8822"/>
            </w:tabs>
            <w:rPr>
              <w:rFonts w:eastAsiaTheme="minorEastAsia"/>
              <w:noProof/>
              <w:kern w:val="0"/>
              <w:rtl/>
              <w14:ligatures w14:val="none"/>
            </w:rPr>
          </w:pPr>
          <w:hyperlink w:anchor="_Toc234678118" w:history="1">
            <w:r w:rsidRPr="00C1215C">
              <w:rPr>
                <w:rStyle w:val="Hyperlink"/>
                <w:rFonts w:ascii="Simplified Arabic" w:hAnsi="Simplified Arabic" w:cs="Simplified Arabic"/>
                <w:b/>
                <w:bCs/>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Toc234678118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785FC4F" w14:textId="77777777" w:rsidR="001B279E" w:rsidRDefault="001B279E">
          <w:pPr>
            <w:pStyle w:val="20"/>
            <w:tabs>
              <w:tab w:val="right" w:leader="dot" w:pos="8822"/>
            </w:tabs>
            <w:rPr>
              <w:rFonts w:eastAsiaTheme="minorEastAsia"/>
              <w:noProof/>
              <w:kern w:val="0"/>
              <w:rtl/>
              <w14:ligatures w14:val="none"/>
            </w:rPr>
          </w:pPr>
          <w:hyperlink w:anchor="_Toc234678119" w:history="1">
            <w:r w:rsidRPr="00C1215C">
              <w:rPr>
                <w:rStyle w:val="Hyperlink"/>
                <w:rFonts w:ascii="Simplified Arabic" w:hAnsi="Simplified Arabic" w:cs="Simplified Arabic"/>
                <w:b/>
                <w:bCs/>
                <w:noProof/>
                <w:rtl/>
              </w:rPr>
              <w:t>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Toc234678119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A2D13B5" w14:textId="77777777" w:rsidR="001B279E" w:rsidRDefault="001B279E">
          <w:pPr>
            <w:pStyle w:val="20"/>
            <w:tabs>
              <w:tab w:val="right" w:leader="dot" w:pos="8822"/>
            </w:tabs>
            <w:rPr>
              <w:rFonts w:eastAsiaTheme="minorEastAsia"/>
              <w:noProof/>
              <w:kern w:val="0"/>
              <w:rtl/>
              <w14:ligatures w14:val="none"/>
            </w:rPr>
          </w:pPr>
          <w:hyperlink w:anchor="_Toc234678120" w:history="1">
            <w:r w:rsidRPr="00C1215C">
              <w:rPr>
                <w:rStyle w:val="Hyperlink"/>
                <w:rFonts w:ascii="Simplified Arabic" w:hAnsi="Simplified Arabic" w:cs="Simplified Arabic"/>
                <w:b/>
                <w:bCs/>
                <w:noProof/>
                <w:rtl/>
              </w:rPr>
              <w:t>مصطلحات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Toc234678120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E59C949" w14:textId="77777777" w:rsidR="001B279E" w:rsidRDefault="001B279E">
          <w:pPr>
            <w:pStyle w:val="20"/>
            <w:tabs>
              <w:tab w:val="right" w:leader="dot" w:pos="8822"/>
            </w:tabs>
            <w:rPr>
              <w:rFonts w:eastAsiaTheme="minorEastAsia"/>
              <w:noProof/>
              <w:kern w:val="0"/>
              <w:rtl/>
              <w14:ligatures w14:val="none"/>
            </w:rPr>
          </w:pPr>
          <w:hyperlink w:anchor="_Toc234678121" w:history="1">
            <w:r w:rsidRPr="00C1215C">
              <w:rPr>
                <w:rStyle w:val="Hyperlink"/>
                <w:rFonts w:ascii="Simplified Arabic" w:hAnsi="Simplified Arabic" w:cs="Simplified Arabic"/>
                <w:b/>
                <w:bCs/>
                <w:noProof/>
                <w:rtl/>
              </w:rPr>
              <w:t>هيكل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Toc234678121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58C011C" w14:textId="77777777" w:rsidR="001B279E" w:rsidRDefault="001B279E">
          <w:pPr>
            <w:pStyle w:val="10"/>
            <w:tabs>
              <w:tab w:val="right" w:leader="dot" w:pos="8822"/>
            </w:tabs>
            <w:rPr>
              <w:rFonts w:eastAsiaTheme="minorEastAsia"/>
              <w:noProof/>
              <w:kern w:val="0"/>
              <w:rtl/>
              <w14:ligatures w14:val="none"/>
            </w:rPr>
          </w:pPr>
          <w:hyperlink w:anchor="_Toc234678122" w:history="1">
            <w:r w:rsidRPr="00C1215C">
              <w:rPr>
                <w:rStyle w:val="Hyperlink"/>
                <w:rFonts w:ascii="Simplified Arabic" w:hAnsi="Simplified Arabic" w:cs="Simplified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Toc234678122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713784B" w14:textId="77777777" w:rsidR="001B279E" w:rsidRDefault="001B279E">
          <w:pPr>
            <w:pStyle w:val="20"/>
            <w:tabs>
              <w:tab w:val="right" w:leader="dot" w:pos="8822"/>
            </w:tabs>
            <w:rPr>
              <w:rFonts w:eastAsiaTheme="minorEastAsia"/>
              <w:noProof/>
              <w:kern w:val="0"/>
              <w:rtl/>
              <w14:ligatures w14:val="none"/>
            </w:rPr>
          </w:pPr>
          <w:hyperlink w:anchor="_Toc234678123" w:history="1">
            <w:r w:rsidRPr="00C1215C">
              <w:rPr>
                <w:rStyle w:val="Hyperlink"/>
                <w:rFonts w:ascii="Simplified Arabic" w:hAnsi="Simplified Arabic" w:cs="Simplified Arabic"/>
                <w:b/>
                <w:bCs/>
                <w:noProof/>
                <w:rtl/>
              </w:rPr>
              <w:t>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Toc234678123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0FACF61" w14:textId="77777777" w:rsidR="001B279E" w:rsidRDefault="001B279E">
          <w:pPr>
            <w:pStyle w:val="20"/>
            <w:tabs>
              <w:tab w:val="right" w:leader="dot" w:pos="8822"/>
            </w:tabs>
            <w:rPr>
              <w:rFonts w:eastAsiaTheme="minorEastAsia"/>
              <w:noProof/>
              <w:kern w:val="0"/>
              <w:rtl/>
              <w14:ligatures w14:val="none"/>
            </w:rPr>
          </w:pPr>
          <w:hyperlink w:anchor="_Toc234678124" w:history="1">
            <w:r w:rsidRPr="00C1215C">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Toc234678124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0F29912" w14:textId="77777777" w:rsidR="001B279E" w:rsidRDefault="001B279E">
          <w:pPr>
            <w:pStyle w:val="20"/>
            <w:tabs>
              <w:tab w:val="right" w:leader="dot" w:pos="8822"/>
            </w:tabs>
            <w:rPr>
              <w:rFonts w:eastAsiaTheme="minorEastAsia"/>
              <w:noProof/>
              <w:kern w:val="0"/>
              <w:rtl/>
              <w14:ligatures w14:val="none"/>
            </w:rPr>
          </w:pPr>
          <w:hyperlink w:anchor="_Toc234678125" w:history="1">
            <w:r w:rsidRPr="001B279E">
              <w:rPr>
                <w:rStyle w:val="Hyperlink"/>
                <w:rFonts w:ascii="Simplified Arabic" w:hAnsi="Simplified Arabic" w:cs="Simplified Arabic"/>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Toc234678125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5E749C4" w14:textId="77777777" w:rsidR="001B279E" w:rsidRDefault="001B279E">
          <w:pPr>
            <w:pStyle w:val="20"/>
            <w:tabs>
              <w:tab w:val="right" w:leader="dot" w:pos="8822"/>
            </w:tabs>
            <w:rPr>
              <w:rFonts w:eastAsiaTheme="minorEastAsia"/>
              <w:noProof/>
              <w:kern w:val="0"/>
              <w:rtl/>
              <w14:ligatures w14:val="none"/>
            </w:rPr>
          </w:pPr>
          <w:hyperlink w:anchor="_Toc234678126" w:history="1">
            <w:r w:rsidRPr="00C1215C">
              <w:rPr>
                <w:rStyle w:val="Hyperlink"/>
                <w:rFonts w:ascii="Simplified Arabic" w:hAnsi="Simplified Arabic" w:cs="Simplified Arabic"/>
                <w:b/>
                <w:bCs/>
                <w:noProof/>
                <w:rtl/>
              </w:rPr>
              <w:t>المبحث الأول: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Toc234678126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505B25B" w14:textId="77777777" w:rsidR="001B279E" w:rsidRDefault="001B279E">
          <w:pPr>
            <w:pStyle w:val="20"/>
            <w:tabs>
              <w:tab w:val="right" w:leader="dot" w:pos="8822"/>
            </w:tabs>
            <w:rPr>
              <w:rFonts w:eastAsiaTheme="minorEastAsia"/>
              <w:noProof/>
              <w:kern w:val="0"/>
              <w:rtl/>
              <w14:ligatures w14:val="none"/>
            </w:rPr>
          </w:pPr>
          <w:hyperlink w:anchor="_Toc234678127" w:history="1">
            <w:r w:rsidRPr="00C1215C">
              <w:rPr>
                <w:rStyle w:val="Hyperlink"/>
                <w:rFonts w:ascii="Simplified Arabic" w:hAnsi="Simplified Arabic" w:cs="Simplified Arabic"/>
                <w:b/>
                <w:bCs/>
                <w:noProof/>
                <w:rtl/>
              </w:rPr>
              <w:t>المبحث الثاني: التحول الرقمي في القطاع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Toc234678127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69811D8" w14:textId="77777777" w:rsidR="001B279E" w:rsidRDefault="001B279E">
          <w:pPr>
            <w:pStyle w:val="20"/>
            <w:tabs>
              <w:tab w:val="right" w:leader="dot" w:pos="8822"/>
            </w:tabs>
            <w:rPr>
              <w:rFonts w:eastAsiaTheme="minorEastAsia"/>
              <w:noProof/>
              <w:kern w:val="0"/>
              <w:rtl/>
              <w14:ligatures w14:val="none"/>
            </w:rPr>
          </w:pPr>
          <w:hyperlink w:anchor="_Toc234678128" w:history="1">
            <w:r w:rsidRPr="00C1215C">
              <w:rPr>
                <w:rStyle w:val="Hyperlink"/>
                <w:rFonts w:ascii="Simplified Arabic" w:hAnsi="Simplified Arabic" w:cs="Simplified Arabic"/>
                <w:b/>
                <w:bCs/>
                <w:noProof/>
                <w:rtl/>
              </w:rPr>
              <w:t>المبحث الثالث: رؤية السعودية 2030 والتحول الرقمي في القطاع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Toc234678128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2F15B92" w14:textId="77777777" w:rsidR="001B279E" w:rsidRDefault="001B279E">
          <w:pPr>
            <w:pStyle w:val="20"/>
            <w:tabs>
              <w:tab w:val="right" w:leader="dot" w:pos="8822"/>
            </w:tabs>
            <w:rPr>
              <w:rFonts w:eastAsiaTheme="minorEastAsia"/>
              <w:noProof/>
              <w:kern w:val="0"/>
              <w:rtl/>
              <w14:ligatures w14:val="none"/>
            </w:rPr>
          </w:pPr>
          <w:hyperlink w:anchor="_Toc234678129" w:history="1">
            <w:r w:rsidRPr="00C1215C">
              <w:rPr>
                <w:rStyle w:val="Hyperlink"/>
                <w:rFonts w:ascii="Simplified Arabic" w:hAnsi="Simplified Arabic" w:cs="Simplified Arabic"/>
                <w:b/>
                <w:bCs/>
                <w:noProof/>
                <w:rtl/>
              </w:rPr>
              <w:t>المبحث الرابع: العلاقة بين التحول الرقمي وتحقيق مستهدفات رؤية السعودية 2030 في القطاع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Toc234678129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052AA30" w14:textId="77777777" w:rsidR="001B279E" w:rsidRDefault="001B279E">
          <w:pPr>
            <w:pStyle w:val="20"/>
            <w:tabs>
              <w:tab w:val="right" w:leader="dot" w:pos="8822"/>
            </w:tabs>
            <w:rPr>
              <w:rFonts w:eastAsiaTheme="minorEastAsia"/>
              <w:noProof/>
              <w:kern w:val="0"/>
              <w:rtl/>
              <w14:ligatures w14:val="none"/>
            </w:rPr>
          </w:pPr>
          <w:hyperlink w:anchor="_Toc234678130" w:history="1">
            <w:r w:rsidRPr="00C1215C">
              <w:rPr>
                <w:rStyle w:val="Hyperlink"/>
                <w:rFonts w:ascii="Simplified Arabic" w:hAnsi="Simplified Arabic" w:cs="Simplified Arabic"/>
                <w:b/>
                <w:bCs/>
                <w:noProof/>
                <w:rtl/>
              </w:rPr>
              <w:t>المبحث الخامس: المنطلقات النظرية للدراسة (</w:t>
            </w:r>
            <w:r w:rsidRPr="00C1215C">
              <w:rPr>
                <w:rStyle w:val="Hyperlink"/>
                <w:rFonts w:ascii="Simplified Arabic" w:hAnsi="Simplified Arabic" w:cs="Simplified Arabic"/>
                <w:b/>
                <w:bCs/>
                <w:noProof/>
              </w:rPr>
              <w:t>(TAM – DOI – RBV</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Toc234678130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E57A51D" w14:textId="77777777" w:rsidR="001B279E" w:rsidRDefault="001B279E">
          <w:pPr>
            <w:pStyle w:val="20"/>
            <w:tabs>
              <w:tab w:val="right" w:leader="dot" w:pos="8822"/>
            </w:tabs>
            <w:rPr>
              <w:rFonts w:eastAsiaTheme="minorEastAsia"/>
              <w:noProof/>
              <w:kern w:val="0"/>
              <w:rtl/>
              <w14:ligatures w14:val="none"/>
            </w:rPr>
          </w:pPr>
          <w:hyperlink w:anchor="_Toc234678131" w:history="1">
            <w:r w:rsidRPr="00C1215C">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Toc234678131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03664AC9" w14:textId="77777777" w:rsidR="001B279E" w:rsidRDefault="001B279E">
          <w:pPr>
            <w:pStyle w:val="20"/>
            <w:tabs>
              <w:tab w:val="right" w:leader="dot" w:pos="8822"/>
            </w:tabs>
            <w:rPr>
              <w:rFonts w:eastAsiaTheme="minorEastAsia"/>
              <w:noProof/>
              <w:kern w:val="0"/>
              <w:rtl/>
              <w14:ligatures w14:val="none"/>
            </w:rPr>
          </w:pPr>
          <w:hyperlink w:anchor="_Toc234678132" w:history="1">
            <w:r w:rsidRPr="00C1215C">
              <w:rPr>
                <w:rStyle w:val="Hyperlink"/>
                <w:rFonts w:ascii="Simplified Arabic" w:hAnsi="Simplified Arabic" w:cs="Simplified Arabic"/>
                <w:b/>
                <w:bCs/>
                <w:noProof/>
                <w:rtl/>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Toc234678132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064FB10D" w14:textId="77777777" w:rsidR="001B279E" w:rsidRDefault="001B279E">
          <w:pPr>
            <w:pStyle w:val="20"/>
            <w:tabs>
              <w:tab w:val="right" w:leader="dot" w:pos="8822"/>
            </w:tabs>
            <w:rPr>
              <w:rFonts w:eastAsiaTheme="minorEastAsia"/>
              <w:noProof/>
              <w:kern w:val="0"/>
              <w:rtl/>
              <w14:ligatures w14:val="none"/>
            </w:rPr>
          </w:pPr>
          <w:hyperlink w:anchor="_Toc234678133" w:history="1">
            <w:r w:rsidRPr="00C1215C">
              <w:rPr>
                <w:rStyle w:val="Hyperlink"/>
                <w:rFonts w:ascii="Simplified Arabic" w:hAnsi="Simplified Arabic" w:cs="Simplified Arabic"/>
                <w:b/>
                <w:bCs/>
                <w:noProof/>
                <w:rtl/>
              </w:rPr>
              <w:t>أوجه الاتفاق والاختلاف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Toc234678133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3A4803C2" w14:textId="77777777" w:rsidR="001B279E" w:rsidRDefault="001B279E">
          <w:pPr>
            <w:pStyle w:val="20"/>
            <w:tabs>
              <w:tab w:val="right" w:leader="dot" w:pos="8822"/>
            </w:tabs>
            <w:rPr>
              <w:rFonts w:eastAsiaTheme="minorEastAsia"/>
              <w:noProof/>
              <w:kern w:val="0"/>
              <w:rtl/>
              <w14:ligatures w14:val="none"/>
            </w:rPr>
          </w:pPr>
          <w:hyperlink w:anchor="_Toc234678134" w:history="1">
            <w:r w:rsidRPr="00C1215C">
              <w:rPr>
                <w:rStyle w:val="Hyperlink"/>
                <w:rFonts w:ascii="Simplified Arabic" w:hAnsi="Simplified Arabic" w:cs="Simplified Arabic"/>
                <w:b/>
                <w:bCs/>
                <w:noProof/>
                <w:rtl/>
              </w:rPr>
              <w:t>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Toc234678134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77C5009D" w14:textId="77777777" w:rsidR="001B279E" w:rsidRDefault="001B279E">
          <w:pPr>
            <w:pStyle w:val="20"/>
            <w:tabs>
              <w:tab w:val="right" w:leader="dot" w:pos="8822"/>
            </w:tabs>
            <w:rPr>
              <w:rFonts w:eastAsiaTheme="minorEastAsia"/>
              <w:noProof/>
              <w:kern w:val="0"/>
              <w:rtl/>
              <w14:ligatures w14:val="none"/>
            </w:rPr>
          </w:pPr>
          <w:hyperlink w:anchor="_Toc234678135" w:history="1">
            <w:r w:rsidRPr="00C1215C">
              <w:rPr>
                <w:rStyle w:val="Hyperlink"/>
                <w:rFonts w:ascii="Simplified Arabic" w:hAnsi="Simplified Arabic" w:cs="Simplified Arabic"/>
                <w:b/>
                <w:bCs/>
                <w:noProof/>
                <w:rtl/>
              </w:rPr>
              <w:t>تميز الدراسة الحالية عن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Toc234678135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186CEA3B" w14:textId="14271802" w:rsidR="000F7DA6" w:rsidRDefault="000F7DA6">
          <w:r>
            <w:rPr>
              <w:b/>
              <w:bCs/>
              <w:lang w:val="ar-SA"/>
            </w:rPr>
            <w:fldChar w:fldCharType="end"/>
          </w:r>
        </w:p>
      </w:sdtContent>
    </w:sdt>
    <w:p w14:paraId="456D3C5B" w14:textId="77777777" w:rsidR="000F7DA6" w:rsidRDefault="000F7DA6" w:rsidP="00BC49CA">
      <w:pPr>
        <w:spacing w:after="120" w:line="240" w:lineRule="auto"/>
        <w:jc w:val="both"/>
        <w:rPr>
          <w:rFonts w:ascii="Simplified Arabic" w:hAnsi="Simplified Arabic" w:cs="Simplified Arabic"/>
          <w:sz w:val="28"/>
          <w:szCs w:val="28"/>
          <w:u w:val="single"/>
          <w:rtl/>
          <w:lang w:bidi="ar-EG"/>
        </w:rPr>
        <w:sectPr w:rsidR="000F7DA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2DDC605" w14:textId="6522305E" w:rsidR="009125CE" w:rsidRPr="00EE2315" w:rsidRDefault="009125CE" w:rsidP="000F7DA6">
      <w:pPr>
        <w:pStyle w:val="1"/>
        <w:rPr>
          <w:rFonts w:ascii="Simplified Arabic" w:hAnsi="Simplified Arabic" w:cs="Simplified Arabic"/>
          <w:b/>
          <w:bCs/>
          <w:color w:val="auto"/>
          <w:sz w:val="36"/>
          <w:szCs w:val="36"/>
        </w:rPr>
      </w:pPr>
      <w:bookmarkStart w:id="0" w:name="_Toc234678110"/>
      <w:r w:rsidRPr="00EE2315">
        <w:rPr>
          <w:rFonts w:ascii="Simplified Arabic" w:hAnsi="Simplified Arabic" w:cs="Simplified Arabic"/>
          <w:b/>
          <w:bCs/>
          <w:color w:val="auto"/>
          <w:sz w:val="36"/>
          <w:szCs w:val="36"/>
          <w:rtl/>
          <w:lang w:bidi="ar-EG"/>
        </w:rPr>
        <w:lastRenderedPageBreak/>
        <w:t>المستخلص</w:t>
      </w:r>
      <w:bookmarkEnd w:id="0"/>
      <w:r w:rsidRPr="00EE2315">
        <w:rPr>
          <w:rFonts w:ascii="Simplified Arabic" w:hAnsi="Simplified Arabic" w:cs="Simplified Arabic"/>
          <w:b/>
          <w:bCs/>
          <w:color w:val="auto"/>
          <w:sz w:val="36"/>
          <w:szCs w:val="36"/>
          <w:rtl/>
          <w:lang w:bidi="ar-EG"/>
        </w:rPr>
        <w:t xml:space="preserve"> </w:t>
      </w:r>
      <w:r w:rsidRPr="00EE2315">
        <w:rPr>
          <w:rFonts w:ascii="Simplified Arabic" w:hAnsi="Simplified Arabic" w:cs="Simplified Arabic"/>
          <w:b/>
          <w:bCs/>
          <w:color w:val="auto"/>
          <w:sz w:val="36"/>
          <w:szCs w:val="36"/>
        </w:rPr>
        <w:t xml:space="preserve"> </w:t>
      </w:r>
    </w:p>
    <w:p w14:paraId="471262D1" w14:textId="77777777" w:rsidR="00BC49CA" w:rsidRPr="00BC49CA" w:rsidRDefault="00BC49CA" w:rsidP="00BC49CA">
      <w:pPr>
        <w:spacing w:after="120" w:line="240" w:lineRule="auto"/>
        <w:jc w:val="both"/>
        <w:rPr>
          <w:rFonts w:ascii="Simplified Arabic" w:hAnsi="Simplified Arabic" w:cs="Simplified Arabic"/>
          <w:sz w:val="28"/>
          <w:szCs w:val="28"/>
        </w:rPr>
      </w:pPr>
      <w:r w:rsidRPr="00BC49CA">
        <w:rPr>
          <w:rFonts w:ascii="Simplified Arabic" w:hAnsi="Simplified Arabic" w:cs="Simplified Arabic"/>
          <w:sz w:val="28"/>
          <w:szCs w:val="28"/>
          <w:rtl/>
        </w:rPr>
        <w:t>هدفت هذه الدراسة إلى التعرف على واقع التحول الرقمي في القطاع الصحي السعودي، وقياس أثره في تحقيق مستهدفات رؤية السعودية 2030، من خلال دراسة أثره في تحسين جودة الخدمات الصحية، ورفع الكفاءة التشغيلية، وتعزيز رضا المستفيدين، وتحسين الوصول إلى الخدمات الصحية. وانطلقت الدراسة من أهمية التحول الرقمي بوصفه أحد الممكنات الرئيسة لتطوير القطاع الصحي، ودوره في دعم برامج الإصلاح الصحي وتحقيق مستهدفات رؤية المملكة العربية السعودية 2030.</w:t>
      </w:r>
    </w:p>
    <w:p w14:paraId="2765C5B1" w14:textId="77777777" w:rsidR="00BC49CA" w:rsidRPr="00BC49CA" w:rsidRDefault="00BC49CA" w:rsidP="00BC49CA">
      <w:pPr>
        <w:spacing w:after="120" w:line="240" w:lineRule="auto"/>
        <w:jc w:val="both"/>
        <w:rPr>
          <w:rFonts w:ascii="Simplified Arabic" w:hAnsi="Simplified Arabic" w:cs="Simplified Arabic"/>
          <w:sz w:val="28"/>
          <w:szCs w:val="28"/>
        </w:rPr>
      </w:pPr>
      <w:r w:rsidRPr="00BC49CA">
        <w:rPr>
          <w:rFonts w:ascii="Simplified Arabic" w:hAnsi="Simplified Arabic" w:cs="Simplified Arabic"/>
          <w:sz w:val="28"/>
          <w:szCs w:val="28"/>
          <w:rtl/>
        </w:rPr>
        <w:t>واعتمدت الدراسة على المنهج الوصفي التحليلي، واستخدمت الاستبانة أداةً رئيسةً لجمع البيانات. وتكون مجتمع الدراسة من العاملين في القطاع الصحي السعودي بالمؤسسات الصحية الحكومية والخاصة، وتم اختيار عينة عشوائية بسيطة، وأسفرت عملية جمع البيانات عن الحصول على (152) استبانة صالحة للتحليل الإحصائي.</w:t>
      </w:r>
    </w:p>
    <w:p w14:paraId="065DE202" w14:textId="77777777" w:rsidR="00BC49CA" w:rsidRPr="00BC49CA" w:rsidRDefault="00BC49CA" w:rsidP="00BC49CA">
      <w:pPr>
        <w:spacing w:after="120" w:line="240" w:lineRule="auto"/>
        <w:jc w:val="both"/>
        <w:rPr>
          <w:rFonts w:ascii="Simplified Arabic" w:hAnsi="Simplified Arabic" w:cs="Simplified Arabic"/>
          <w:sz w:val="28"/>
          <w:szCs w:val="28"/>
        </w:rPr>
      </w:pPr>
    </w:p>
    <w:p w14:paraId="5AB41DDF" w14:textId="77777777" w:rsidR="00BC49CA" w:rsidRPr="00BC49CA" w:rsidRDefault="00BC49CA" w:rsidP="00BC49CA">
      <w:pPr>
        <w:spacing w:after="120" w:line="240" w:lineRule="auto"/>
        <w:jc w:val="both"/>
        <w:rPr>
          <w:rFonts w:ascii="Simplified Arabic" w:hAnsi="Simplified Arabic" w:cs="Simplified Arabic"/>
          <w:sz w:val="28"/>
          <w:szCs w:val="28"/>
        </w:rPr>
      </w:pPr>
      <w:r w:rsidRPr="00BC49CA">
        <w:rPr>
          <w:rFonts w:ascii="Simplified Arabic" w:hAnsi="Simplified Arabic" w:cs="Simplified Arabic"/>
          <w:sz w:val="28"/>
          <w:szCs w:val="28"/>
          <w:rtl/>
        </w:rPr>
        <w:t>ولتحليل البيانات، استخدمت الباحثة برنامج الحزمة الإحصائية للعلوم الاجتماعية (</w:t>
      </w:r>
      <w:r w:rsidRPr="00BC49CA">
        <w:rPr>
          <w:rFonts w:ascii="Simplified Arabic" w:hAnsi="Simplified Arabic" w:cs="Simplified Arabic"/>
          <w:sz w:val="28"/>
          <w:szCs w:val="28"/>
        </w:rPr>
        <w:t>SPSS</w:t>
      </w:r>
      <w:r w:rsidRPr="00BC49CA">
        <w:rPr>
          <w:rFonts w:ascii="Simplified Arabic" w:hAnsi="Simplified Arabic" w:cs="Simplified Arabic"/>
          <w:sz w:val="28"/>
          <w:szCs w:val="28"/>
          <w:rtl/>
        </w:rPr>
        <w:t xml:space="preserve">)، وتم توظيف عدد من الأساليب الإحصائية، شملت التكرارات والنسب المئوية، والمتوسطات الحسابية، والانحرافات المعيارية، ومعامل ارتباط بيرسون، ومعامل ألفا </w:t>
      </w:r>
      <w:proofErr w:type="spellStart"/>
      <w:r w:rsidRPr="00BC49CA">
        <w:rPr>
          <w:rFonts w:ascii="Simplified Arabic" w:hAnsi="Simplified Arabic" w:cs="Simplified Arabic"/>
          <w:sz w:val="28"/>
          <w:szCs w:val="28"/>
          <w:rtl/>
        </w:rPr>
        <w:t>كرونباخ</w:t>
      </w:r>
      <w:proofErr w:type="spellEnd"/>
      <w:r w:rsidRPr="00BC49CA">
        <w:rPr>
          <w:rFonts w:ascii="Simplified Arabic" w:hAnsi="Simplified Arabic" w:cs="Simplified Arabic"/>
          <w:sz w:val="28"/>
          <w:szCs w:val="28"/>
          <w:rtl/>
        </w:rPr>
        <w:t>، وتحليل الانحدار الخطي البسيط؛ للتحقق من صدق وثبات الأداة واختبار فرضيات الدراسة.</w:t>
      </w:r>
    </w:p>
    <w:p w14:paraId="4AEAE83A" w14:textId="77777777" w:rsidR="00BC49CA" w:rsidRPr="00BC49CA" w:rsidRDefault="00BC49CA" w:rsidP="00BC49CA">
      <w:pPr>
        <w:spacing w:after="120" w:line="240" w:lineRule="auto"/>
        <w:jc w:val="both"/>
        <w:rPr>
          <w:rFonts w:ascii="Simplified Arabic" w:hAnsi="Simplified Arabic" w:cs="Simplified Arabic"/>
          <w:sz w:val="28"/>
          <w:szCs w:val="28"/>
        </w:rPr>
      </w:pPr>
    </w:p>
    <w:p w14:paraId="30DBC858" w14:textId="77777777" w:rsidR="00BC49CA" w:rsidRPr="00BC49CA" w:rsidRDefault="00BC49CA" w:rsidP="00BC49CA">
      <w:pPr>
        <w:spacing w:after="120" w:line="240" w:lineRule="auto"/>
        <w:jc w:val="both"/>
        <w:rPr>
          <w:rFonts w:ascii="Simplified Arabic" w:hAnsi="Simplified Arabic" w:cs="Simplified Arabic"/>
          <w:sz w:val="28"/>
          <w:szCs w:val="28"/>
        </w:rPr>
      </w:pPr>
      <w:r w:rsidRPr="00BC49CA">
        <w:rPr>
          <w:rFonts w:ascii="Simplified Arabic" w:hAnsi="Simplified Arabic" w:cs="Simplified Arabic"/>
          <w:sz w:val="28"/>
          <w:szCs w:val="28"/>
          <w:rtl/>
        </w:rPr>
        <w:t>وأظهرت نتائج الدراسة أن مستوى واقع التحول الرقمي في القطاع الصحي السعودي جاء بدرجة مرتفعة، كما بينت النتائج وجود أثر إيجابي ذي دلالة إحصائية لواقع التحول الرقمي في تحقيق مستهدفات رؤية السعودية 2030. كذلك أظهرت النتائج وجود أثر إيجابي للتحول الرقمي في تحسين جودة الخدمات الصحية، ورفع الكفاءة التشغيلية، وتعزيز رضا المستفيدين، وتحسين الوصول إلى الخدمات الصحية، بما يؤكد أهمية مواصلة الاستثمار في التقنيات الرقمية، وتعزيز البنية التحتية الرقمية، وتطوير الكفاءات البشرية؛ لدعم مسيرة التحول الرقمي وتحقيق مستهدفات رؤية السعودية 2030 في القطاع الصحي.</w:t>
      </w:r>
    </w:p>
    <w:p w14:paraId="7AA1B88C" w14:textId="77777777" w:rsidR="00BC49CA" w:rsidRPr="00BC49CA" w:rsidRDefault="00BC49CA" w:rsidP="00BC49CA">
      <w:pPr>
        <w:spacing w:after="120" w:line="240" w:lineRule="auto"/>
        <w:jc w:val="both"/>
        <w:rPr>
          <w:rFonts w:ascii="Simplified Arabic" w:hAnsi="Simplified Arabic" w:cs="Simplified Arabic"/>
          <w:sz w:val="28"/>
          <w:szCs w:val="28"/>
        </w:rPr>
      </w:pPr>
    </w:p>
    <w:p w14:paraId="2931D83C" w14:textId="77777777" w:rsidR="00BC49CA" w:rsidRPr="00BC49CA" w:rsidRDefault="00BC49CA" w:rsidP="00BC49CA">
      <w:pPr>
        <w:spacing w:after="120" w:line="240" w:lineRule="auto"/>
        <w:jc w:val="both"/>
        <w:rPr>
          <w:rFonts w:ascii="Simplified Arabic" w:hAnsi="Simplified Arabic" w:cs="Simplified Arabic"/>
          <w:sz w:val="28"/>
          <w:szCs w:val="28"/>
          <w:rtl/>
        </w:rPr>
      </w:pPr>
      <w:r w:rsidRPr="00BC49CA">
        <w:rPr>
          <w:rFonts w:ascii="Simplified Arabic" w:hAnsi="Simplified Arabic" w:cs="Simplified Arabic"/>
          <w:b/>
          <w:bCs/>
          <w:sz w:val="28"/>
          <w:szCs w:val="28"/>
          <w:rtl/>
        </w:rPr>
        <w:t>الكلمات المفتاحية</w:t>
      </w:r>
      <w:r w:rsidRPr="00BC49CA">
        <w:rPr>
          <w:rFonts w:ascii="Simplified Arabic" w:hAnsi="Simplified Arabic" w:cs="Simplified Arabic"/>
          <w:sz w:val="28"/>
          <w:szCs w:val="28"/>
          <w:rtl/>
        </w:rPr>
        <w:t xml:space="preserve">: التحول الرقمي، القطاع الصحي السعودي، رؤية السعودية 2030، جودة الخدمات الصحية، الكفاءة التشغيلية، رضا المستفيدين، الوصول إلى الخدمات الصحية. </w:t>
      </w:r>
    </w:p>
    <w:p w14:paraId="7841358F" w14:textId="77777777" w:rsidR="00BC49CA" w:rsidRDefault="00BC49CA" w:rsidP="00BC49CA">
      <w:pPr>
        <w:jc w:val="center"/>
        <w:rPr>
          <w:rFonts w:cs="Arial"/>
          <w:sz w:val="28"/>
          <w:szCs w:val="28"/>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Pr>
      </w:pPr>
    </w:p>
    <w:p w14:paraId="0FE6BE3E" w14:textId="77777777" w:rsidR="00BC49CA" w:rsidRDefault="00BC49CA" w:rsidP="009125CE">
      <w:pPr>
        <w:rPr>
          <w:rFonts w:ascii="Sakkal Majalla" w:hAnsi="Sakkal Majalla" w:cs="Sakkal Majalla"/>
          <w:sz w:val="28"/>
          <w:szCs w:val="28"/>
          <w:u w:val="single"/>
          <w:rtl/>
        </w:rPr>
      </w:pPr>
    </w:p>
    <w:p w14:paraId="35747431" w14:textId="77777777" w:rsidR="00E51F74" w:rsidRDefault="00E51F74" w:rsidP="009125CE">
      <w:pPr>
        <w:rPr>
          <w:rFonts w:ascii="Sakkal Majalla" w:hAnsi="Sakkal Majalla" w:cs="Sakkal Majalla"/>
          <w:sz w:val="28"/>
          <w:szCs w:val="28"/>
          <w:u w:val="single"/>
        </w:rPr>
      </w:pPr>
    </w:p>
    <w:p w14:paraId="221D001B" w14:textId="77777777" w:rsidR="00BC49CA" w:rsidRDefault="00BC49CA" w:rsidP="009125CE">
      <w:pPr>
        <w:rPr>
          <w:rFonts w:ascii="Sakkal Majalla" w:hAnsi="Sakkal Majalla" w:cs="Sakkal Majalla"/>
          <w:sz w:val="28"/>
          <w:szCs w:val="28"/>
          <w:u w:val="single"/>
        </w:rPr>
      </w:pPr>
    </w:p>
    <w:p w14:paraId="4D99CC65" w14:textId="77777777" w:rsidR="00BC49CA" w:rsidRDefault="00BC49CA"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0F7DA6" w:rsidRDefault="009125CE" w:rsidP="000F7DA6">
      <w:pPr>
        <w:pStyle w:val="1"/>
        <w:jc w:val="center"/>
        <w:rPr>
          <w:rFonts w:ascii="Simplified Arabic" w:hAnsi="Simplified Arabic" w:cs="Simplified Arabic"/>
          <w:b/>
          <w:bCs/>
          <w:color w:val="auto"/>
          <w:sz w:val="52"/>
          <w:szCs w:val="52"/>
          <w:rtl/>
        </w:rPr>
      </w:pPr>
      <w:bookmarkStart w:id="1" w:name="_Toc234678111"/>
      <w:r w:rsidRPr="000F7DA6">
        <w:rPr>
          <w:rFonts w:ascii="Simplified Arabic" w:hAnsi="Simplified Arabic" w:cs="Simplified Arabic"/>
          <w:b/>
          <w:bCs/>
          <w:color w:val="auto"/>
          <w:sz w:val="52"/>
          <w:szCs w:val="52"/>
          <w:rtl/>
        </w:rPr>
        <w:t>الفصل الأول</w:t>
      </w:r>
      <w:bookmarkEnd w:id="1"/>
    </w:p>
    <w:p w14:paraId="231E38BB" w14:textId="56F3E289" w:rsidR="009125CE" w:rsidRPr="000F7DA6" w:rsidRDefault="000F7DA6" w:rsidP="000F7DA6">
      <w:pPr>
        <w:pStyle w:val="2"/>
        <w:jc w:val="center"/>
        <w:rPr>
          <w:b/>
          <w:bCs/>
          <w:color w:val="auto"/>
          <w:sz w:val="40"/>
          <w:szCs w:val="40"/>
          <w:u w:val="single"/>
          <w:rtl/>
        </w:rPr>
      </w:pPr>
      <w:bookmarkStart w:id="2" w:name="_Toc234678112"/>
      <w:r w:rsidRPr="000F7DA6">
        <w:rPr>
          <w:rFonts w:hint="cs"/>
          <w:b/>
          <w:bCs/>
          <w:color w:val="auto"/>
          <w:sz w:val="40"/>
          <w:szCs w:val="40"/>
          <w:u w:val="single"/>
          <w:rtl/>
        </w:rPr>
        <w:t>الإطار</w:t>
      </w:r>
      <w:r w:rsidR="00BC49CA" w:rsidRPr="000F7DA6">
        <w:rPr>
          <w:b/>
          <w:bCs/>
          <w:color w:val="auto"/>
          <w:sz w:val="40"/>
          <w:szCs w:val="40"/>
          <w:u w:val="single"/>
          <w:rtl/>
        </w:rPr>
        <w:t xml:space="preserve"> العام للبحث</w:t>
      </w:r>
      <w:bookmarkEnd w:id="2"/>
    </w:p>
    <w:p w14:paraId="2EA6585C" w14:textId="77777777" w:rsidR="009125CE" w:rsidRPr="000F7DA6"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1817352F" w14:textId="5E75D82E" w:rsidR="009125CE" w:rsidRDefault="009125CE" w:rsidP="009125CE">
      <w:pPr>
        <w:rPr>
          <w:rFonts w:ascii="Sakkal Majalla" w:hAnsi="Sakkal Majalla" w:cs="Sakkal Majalla"/>
          <w:sz w:val="28"/>
          <w:szCs w:val="28"/>
          <w:u w:val="single"/>
          <w:rtl/>
        </w:rPr>
      </w:pPr>
    </w:p>
    <w:p w14:paraId="792D5248" w14:textId="77777777" w:rsidR="000F7DA6" w:rsidRDefault="000F7DA6" w:rsidP="00BC49CA">
      <w:pPr>
        <w:rPr>
          <w:rFonts w:ascii="Simplified Arabic" w:hAnsi="Simplified Arabic" w:cs="Simplified Arabic"/>
          <w:b/>
          <w:bCs/>
          <w:sz w:val="36"/>
          <w:szCs w:val="36"/>
          <w:u w:val="single"/>
        </w:rPr>
      </w:pPr>
    </w:p>
    <w:p w14:paraId="5BE87C23" w14:textId="2989C982" w:rsidR="00BC49CA" w:rsidRPr="000F7DA6" w:rsidRDefault="00BC49CA" w:rsidP="000F7DA6">
      <w:pPr>
        <w:pStyle w:val="2"/>
        <w:rPr>
          <w:rFonts w:ascii="Simplified Arabic" w:hAnsi="Simplified Arabic" w:cs="Simplified Arabic"/>
          <w:b/>
          <w:bCs/>
          <w:color w:val="auto"/>
          <w:sz w:val="36"/>
          <w:szCs w:val="36"/>
        </w:rPr>
      </w:pPr>
      <w:bookmarkStart w:id="3" w:name="_Toc234678113"/>
      <w:r w:rsidRPr="000F7DA6">
        <w:rPr>
          <w:rFonts w:ascii="Simplified Arabic" w:hAnsi="Simplified Arabic" w:cs="Simplified Arabic"/>
          <w:b/>
          <w:bCs/>
          <w:color w:val="auto"/>
          <w:sz w:val="36"/>
          <w:szCs w:val="36"/>
          <w:rtl/>
        </w:rPr>
        <w:lastRenderedPageBreak/>
        <w:t>المقدمة</w:t>
      </w:r>
      <w:bookmarkEnd w:id="3"/>
    </w:p>
    <w:p w14:paraId="00EF3DBC" w14:textId="77777777" w:rsidR="00BC49CA" w:rsidRPr="003543DD" w:rsidRDefault="00BC49CA" w:rsidP="00BC49CA">
      <w:pPr>
        <w:spacing w:after="120" w:line="240" w:lineRule="auto"/>
        <w:jc w:val="both"/>
        <w:rPr>
          <w:rFonts w:ascii="Simplified Arabic" w:hAnsi="Simplified Arabic" w:cs="Simplified Arabic"/>
          <w:sz w:val="28"/>
          <w:szCs w:val="28"/>
        </w:rPr>
      </w:pPr>
      <w:r w:rsidRPr="003543DD">
        <w:rPr>
          <w:rFonts w:ascii="Simplified Arabic" w:hAnsi="Simplified Arabic" w:cs="Simplified Arabic"/>
          <w:sz w:val="28"/>
          <w:szCs w:val="28"/>
          <w:rtl/>
        </w:rPr>
        <w:t>شهد العالم خلال العقود الأخيرة تطورات متسارعة في مجال تقنيات المعلومات والاتصالات، الأمر الذي انعكس بصورة مباشرة على مختلف القطاعات الخدمية، وعلى رأسها القطاع الصحي، الذي أصبح يعتمد بشكل متزايد على الحلول الرقمية لتحسين جودة الرعاية الصحية ورفع كفاءة الخدمات المقدمة للمستفيدين. وقد أدى هذا التوجه إلى ظهور مفهوم التحول الرقمي بوصفه أحد أهم التوجهات الإدارية والاستراتيجية المعاصرة التي تسعى المؤسسات الصحية من خلاله إلى إعادة تصميم عملياتها وخدماتها بالاعتماد على التقنيات الرقمية الحديثة (</w:t>
      </w:r>
      <w:proofErr w:type="spellStart"/>
      <w:r w:rsidRPr="003543DD">
        <w:rPr>
          <w:rFonts w:ascii="Simplified Arabic" w:hAnsi="Simplified Arabic" w:cs="Simplified Arabic"/>
          <w:sz w:val="28"/>
          <w:szCs w:val="28"/>
        </w:rPr>
        <w:t>Verhoef</w:t>
      </w:r>
      <w:proofErr w:type="spellEnd"/>
      <w:r w:rsidRPr="003543DD">
        <w:rPr>
          <w:rFonts w:ascii="Simplified Arabic" w:hAnsi="Simplified Arabic" w:cs="Simplified Arabic"/>
          <w:sz w:val="28"/>
          <w:szCs w:val="28"/>
        </w:rPr>
        <w:t xml:space="preserve"> et al., 2021</w:t>
      </w:r>
      <w:r w:rsidRPr="003543DD">
        <w:rPr>
          <w:rFonts w:ascii="Simplified Arabic" w:hAnsi="Simplified Arabic" w:cs="Simplified Arabic"/>
          <w:sz w:val="28"/>
          <w:szCs w:val="28"/>
          <w:rtl/>
        </w:rPr>
        <w:t>).</w:t>
      </w:r>
    </w:p>
    <w:p w14:paraId="752001CD" w14:textId="77777777" w:rsidR="00BC49CA" w:rsidRPr="003543DD" w:rsidRDefault="00BC49CA" w:rsidP="00BC49CA">
      <w:pPr>
        <w:rPr>
          <w:rFonts w:ascii="Simplified Arabic" w:hAnsi="Simplified Arabic" w:cs="Simplified Arabic"/>
          <w:sz w:val="28"/>
          <w:szCs w:val="28"/>
        </w:rPr>
      </w:pPr>
      <w:r w:rsidRPr="003543DD">
        <w:rPr>
          <w:rFonts w:ascii="Simplified Arabic" w:hAnsi="Simplified Arabic" w:cs="Simplified Arabic"/>
          <w:sz w:val="28"/>
          <w:szCs w:val="28"/>
          <w:rtl/>
        </w:rPr>
        <w:t>ويشير التحول الرقمي في القطاع الصحي إلى توظيف التقنيات الرقمية، مثل السجلات الصحية الإلكترونية، وتطبيقات الصحة المتنقلة، والطب عن بعد، والذكاء الاصطناعي، وتحليل البيانات الضخمة، بهدف تطوير الخدمات الصحية وتحسين تجربة المرضى وتعزيز كفاءة الأداء المؤسسي (</w:t>
      </w:r>
      <w:r w:rsidRPr="003543DD">
        <w:rPr>
          <w:rFonts w:ascii="Simplified Arabic" w:hAnsi="Simplified Arabic" w:cs="Simplified Arabic"/>
          <w:sz w:val="28"/>
          <w:szCs w:val="28"/>
        </w:rPr>
        <w:t>World Health Organization [WHO], 2021</w:t>
      </w:r>
      <w:r w:rsidRPr="003543DD">
        <w:rPr>
          <w:rFonts w:ascii="Simplified Arabic" w:hAnsi="Simplified Arabic" w:cs="Simplified Arabic"/>
          <w:sz w:val="28"/>
          <w:szCs w:val="28"/>
          <w:rtl/>
        </w:rPr>
        <w:t>). كما أصبح التحول الرقمي عنصرًا أساسيًا في بناء أنظمة صحية أكثر مرونة وقدرة على مواجهة التحديات الصحية المتزايدة، خاصة بعد جائحة فيروس كورونا (</w:t>
      </w:r>
      <w:r w:rsidRPr="003543DD">
        <w:rPr>
          <w:rFonts w:ascii="Simplified Arabic" w:hAnsi="Simplified Arabic" w:cs="Simplified Arabic"/>
          <w:sz w:val="28"/>
          <w:szCs w:val="28"/>
        </w:rPr>
        <w:t>COVID-19</w:t>
      </w:r>
      <w:r w:rsidRPr="003543DD">
        <w:rPr>
          <w:rFonts w:ascii="Simplified Arabic" w:hAnsi="Simplified Arabic" w:cs="Simplified Arabic"/>
          <w:sz w:val="28"/>
          <w:szCs w:val="28"/>
          <w:rtl/>
        </w:rPr>
        <w:t>)، التي أسهمت في تسريع تبني الحلول الصحية الرقمية عالميًا (</w:t>
      </w:r>
      <w:proofErr w:type="spellStart"/>
      <w:r w:rsidRPr="003543DD">
        <w:rPr>
          <w:rFonts w:ascii="Simplified Arabic" w:hAnsi="Simplified Arabic" w:cs="Simplified Arabic"/>
          <w:sz w:val="28"/>
          <w:szCs w:val="28"/>
        </w:rPr>
        <w:t>Keesara</w:t>
      </w:r>
      <w:proofErr w:type="spellEnd"/>
      <w:r w:rsidRPr="003543DD">
        <w:rPr>
          <w:rFonts w:ascii="Simplified Arabic" w:hAnsi="Simplified Arabic" w:cs="Simplified Arabic"/>
          <w:sz w:val="28"/>
          <w:szCs w:val="28"/>
        </w:rPr>
        <w:t xml:space="preserve"> et al., 2020</w:t>
      </w:r>
      <w:r w:rsidRPr="003543DD">
        <w:rPr>
          <w:rFonts w:ascii="Simplified Arabic" w:hAnsi="Simplified Arabic" w:cs="Simplified Arabic"/>
          <w:sz w:val="28"/>
          <w:szCs w:val="28"/>
          <w:rtl/>
        </w:rPr>
        <w:t>).</w:t>
      </w:r>
    </w:p>
    <w:p w14:paraId="67F211A1" w14:textId="77777777" w:rsidR="00BC49CA" w:rsidRPr="003543DD" w:rsidRDefault="00BC49CA" w:rsidP="00BC49CA">
      <w:pPr>
        <w:rPr>
          <w:rFonts w:ascii="Simplified Arabic" w:hAnsi="Simplified Arabic" w:cs="Simplified Arabic"/>
          <w:sz w:val="28"/>
          <w:szCs w:val="28"/>
        </w:rPr>
      </w:pPr>
      <w:r w:rsidRPr="003543DD">
        <w:rPr>
          <w:rFonts w:ascii="Simplified Arabic" w:hAnsi="Simplified Arabic" w:cs="Simplified Arabic"/>
          <w:sz w:val="28"/>
          <w:szCs w:val="28"/>
          <w:rtl/>
        </w:rPr>
        <w:t>وفي المملكة العربية السعودية، يمثل التحول الرقمي أحد المرتكزات الأساسية لتحقيق التنمية المستدامة وتطوير الخدمات الحكومية، حيث أكدت رؤية السعودية 2030 أهمية الاستفادة من التقنيات الحديثة في تحسين جودة الحياة، ورفع كفاءة الخدمات المقدمة للمواطنين والمقيمين، وتطوير القطاع الصحي بما يضمن تعزيز الوقاية قبل العلاج، وتحسين مستوى الخدمات الصحية، وزيادة كفاءة الإنفاق الصحي (رؤية السعودية 2030، 2016).</w:t>
      </w:r>
    </w:p>
    <w:p w14:paraId="4C9B321E" w14:textId="77777777" w:rsidR="00BC49CA" w:rsidRPr="003543DD" w:rsidRDefault="00BC49CA" w:rsidP="00BC49CA">
      <w:pPr>
        <w:rPr>
          <w:rFonts w:ascii="Simplified Arabic" w:hAnsi="Simplified Arabic" w:cs="Simplified Arabic"/>
          <w:sz w:val="28"/>
          <w:szCs w:val="28"/>
        </w:rPr>
      </w:pPr>
      <w:r w:rsidRPr="003543DD">
        <w:rPr>
          <w:rFonts w:ascii="Simplified Arabic" w:hAnsi="Simplified Arabic" w:cs="Simplified Arabic"/>
          <w:sz w:val="28"/>
          <w:szCs w:val="28"/>
          <w:rtl/>
        </w:rPr>
        <w:t xml:space="preserve">وقد أطلقت وزارة الصحة السعودية العديد من المبادرات الرقمية التي تهدف إلى تطوير الخدمات الصحية وتحسين كفاءتها، ومن أبرزها تطبيق "صحتي"، ومنصة "موعد"، والسجلات الصحية الإلكترونية، ومستشفى صحة الافتراضي، وخدمات الطب </w:t>
      </w:r>
      <w:proofErr w:type="spellStart"/>
      <w:r w:rsidRPr="003543DD">
        <w:rPr>
          <w:rFonts w:ascii="Simplified Arabic" w:hAnsi="Simplified Arabic" w:cs="Simplified Arabic"/>
          <w:sz w:val="28"/>
          <w:szCs w:val="28"/>
          <w:rtl/>
        </w:rPr>
        <w:t>الاتصالي</w:t>
      </w:r>
      <w:proofErr w:type="spellEnd"/>
      <w:r w:rsidRPr="003543DD">
        <w:rPr>
          <w:rFonts w:ascii="Simplified Arabic" w:hAnsi="Simplified Arabic" w:cs="Simplified Arabic"/>
          <w:sz w:val="28"/>
          <w:szCs w:val="28"/>
          <w:rtl/>
        </w:rPr>
        <w:t>، الأمر الذي أسهم في تسهيل حصول المستفيدين على الخدمات الصحية وتقليل أوقات الانتظار وتحسين تجربة المريض (</w:t>
      </w:r>
      <w:r w:rsidRPr="003543DD">
        <w:rPr>
          <w:rFonts w:ascii="Simplified Arabic" w:hAnsi="Simplified Arabic" w:cs="Simplified Arabic"/>
          <w:sz w:val="28"/>
          <w:szCs w:val="28"/>
        </w:rPr>
        <w:t>Ministry of Health, 2024</w:t>
      </w:r>
      <w:r w:rsidRPr="003543DD">
        <w:rPr>
          <w:rFonts w:ascii="Simplified Arabic" w:hAnsi="Simplified Arabic" w:cs="Simplified Arabic"/>
          <w:sz w:val="28"/>
          <w:szCs w:val="28"/>
          <w:rtl/>
        </w:rPr>
        <w:t>).</w:t>
      </w:r>
    </w:p>
    <w:p w14:paraId="78DE8090" w14:textId="77777777" w:rsidR="00BC49CA" w:rsidRPr="003543DD" w:rsidRDefault="00BC49CA" w:rsidP="00BC49CA">
      <w:pPr>
        <w:rPr>
          <w:rFonts w:ascii="Simplified Arabic" w:hAnsi="Simplified Arabic" w:cs="Simplified Arabic"/>
          <w:sz w:val="28"/>
          <w:szCs w:val="28"/>
        </w:rPr>
      </w:pPr>
      <w:r w:rsidRPr="003543DD">
        <w:rPr>
          <w:rFonts w:ascii="Simplified Arabic" w:hAnsi="Simplified Arabic" w:cs="Simplified Arabic"/>
          <w:sz w:val="28"/>
          <w:szCs w:val="28"/>
          <w:rtl/>
        </w:rPr>
        <w:t xml:space="preserve">كما يُعد برنامج تحول القطاع الصحي أحد برامج تحقيق رؤية السعودية 2030، ويهدف إلى إعادة هيكلة القطاع الصحي وتطويره بما يحقق الاستدامة والكفاءة والجودة، من خلال توسيع نطاق الخدمات </w:t>
      </w:r>
      <w:r w:rsidRPr="003543DD">
        <w:rPr>
          <w:rFonts w:ascii="Simplified Arabic" w:hAnsi="Simplified Arabic" w:cs="Simplified Arabic"/>
          <w:sz w:val="28"/>
          <w:szCs w:val="28"/>
          <w:rtl/>
        </w:rPr>
        <w:lastRenderedPageBreak/>
        <w:t>الصحية الرقمية وتعزيز التكامل بين مختلف مقدمي الرعاية الصحية (</w:t>
      </w:r>
      <w:r w:rsidRPr="003543DD">
        <w:rPr>
          <w:rFonts w:ascii="Simplified Arabic" w:hAnsi="Simplified Arabic" w:cs="Simplified Arabic"/>
          <w:sz w:val="28"/>
          <w:szCs w:val="28"/>
        </w:rPr>
        <w:t>Saudi Vision 2030, 2016</w:t>
      </w:r>
      <w:r w:rsidRPr="003543DD">
        <w:rPr>
          <w:rFonts w:ascii="Simplified Arabic" w:hAnsi="Simplified Arabic" w:cs="Simplified Arabic"/>
          <w:sz w:val="28"/>
          <w:szCs w:val="28"/>
          <w:rtl/>
        </w:rPr>
        <w:t>).</w:t>
      </w:r>
    </w:p>
    <w:p w14:paraId="0AF70216" w14:textId="77777777" w:rsidR="00BC49CA" w:rsidRPr="003543DD" w:rsidRDefault="00BC49CA" w:rsidP="00BC49CA">
      <w:pPr>
        <w:rPr>
          <w:rFonts w:ascii="Simplified Arabic" w:hAnsi="Simplified Arabic" w:cs="Simplified Arabic"/>
          <w:sz w:val="28"/>
          <w:szCs w:val="28"/>
        </w:rPr>
      </w:pPr>
      <w:r w:rsidRPr="003543DD">
        <w:rPr>
          <w:rFonts w:ascii="Simplified Arabic" w:hAnsi="Simplified Arabic" w:cs="Simplified Arabic"/>
          <w:sz w:val="28"/>
          <w:szCs w:val="28"/>
          <w:rtl/>
        </w:rPr>
        <w:t>وعلى الرغم من التقدم الملحوظ الذي حققته المملكة في مجال التحول الرقمي الصحي، فإن تقييم واقع هذا التحول وقياس مدى إسهامه في تحقيق مستهدفات رؤية السعودية 2030 لا يزال يمثل قضية بحثية مهمة تستدعي المزيد من الدراسة والتحليل. ومن هذا المنطلق، تسعى الدراسة الحالية إلى التعرف على واقع التحول الرقمي في القطاع الصحي السعودي، وتحليل أثره في تحقيق مستهدفات رؤية السعودية 2030، من خلال دراسة أبعاده المرتبطة بجودة الخدمات الصحية، والكفاءة التشغيلية، ورضا المستفيدين، والوصول إلى الخدمات الصحية.</w:t>
      </w:r>
    </w:p>
    <w:p w14:paraId="4117BD84" w14:textId="77777777" w:rsidR="00BC49CA" w:rsidRDefault="00BC49CA" w:rsidP="00BC49CA">
      <w:pPr>
        <w:rPr>
          <w:rFonts w:ascii="Sakkal Majalla" w:hAnsi="Sakkal Majalla" w:cs="Sakkal Majalla"/>
          <w:sz w:val="28"/>
          <w:szCs w:val="28"/>
          <w:rtl/>
        </w:rPr>
      </w:pPr>
    </w:p>
    <w:p w14:paraId="46CE3B48" w14:textId="77777777" w:rsidR="00BC49CA" w:rsidRPr="000F7DA6" w:rsidRDefault="00BC49CA" w:rsidP="000F7DA6">
      <w:pPr>
        <w:pStyle w:val="2"/>
        <w:rPr>
          <w:rFonts w:ascii="Simplified Arabic" w:hAnsi="Simplified Arabic" w:cs="Simplified Arabic"/>
          <w:b/>
          <w:bCs/>
          <w:color w:val="auto"/>
          <w:sz w:val="36"/>
          <w:szCs w:val="36"/>
        </w:rPr>
      </w:pPr>
      <w:bookmarkStart w:id="4" w:name="_Toc234678114"/>
      <w:r w:rsidRPr="000F7DA6">
        <w:rPr>
          <w:rFonts w:ascii="Simplified Arabic" w:hAnsi="Simplified Arabic" w:cs="Simplified Arabic"/>
          <w:b/>
          <w:bCs/>
          <w:color w:val="auto"/>
          <w:sz w:val="36"/>
          <w:szCs w:val="36"/>
          <w:rtl/>
        </w:rPr>
        <w:t>مشكلة الدراسة</w:t>
      </w:r>
      <w:bookmarkEnd w:id="4"/>
    </w:p>
    <w:p w14:paraId="70C51A30" w14:textId="77777777" w:rsidR="00BC49CA" w:rsidRPr="001F7DF1" w:rsidRDefault="00BC49CA" w:rsidP="00BC49CA">
      <w:pPr>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شهد القطاع الصحي السعودي خلال السنوات الأخيرة تطورًا ملحوظًا في تبني التقنيات الرقمية، انسجامًا مع التوجهات الوطنية التي تسعى إلى بناء قطاع صحي متطور وفعال قادر على تلبية احتياجات المستفيدين بكفاءة وجودة عالية. وقد تجسد ذلك في إطلاق العديد من المبادرات الصحية الرقمية التي استهدفت تحسين جودة الخدمات الصحية وتيسير الوصول إليها وتعزيز كفاءة الأداء المؤسسي.</w:t>
      </w:r>
    </w:p>
    <w:p w14:paraId="548A85E4" w14:textId="77777777" w:rsidR="00BC49CA" w:rsidRPr="001F7DF1" w:rsidRDefault="00BC49CA" w:rsidP="00BC49CA">
      <w:pPr>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ورغم هذه الجهود، فإن نجاح التحول الرقمي لا يقاس بمجرد تطبيق الأنظمة والتقنيات الحديثة، وإنما بمدى قدرتها على تحقيق النتائج المرجوة، والمتمثلة في تحسين جودة الخدمات الصحية، ورفع الكفاءة التشغيلية، وزيادة رضا المستفيدين، وتعزيز إمكانية الوصول إلى الخدمات الصحية، بما ينسجم مع مستهدفات رؤية السعودية 2030 (</w:t>
      </w:r>
      <w:r w:rsidRPr="001F7DF1">
        <w:rPr>
          <w:rFonts w:ascii="Simplified Arabic" w:hAnsi="Simplified Arabic" w:cs="Simplified Arabic"/>
          <w:sz w:val="28"/>
          <w:szCs w:val="28"/>
        </w:rPr>
        <w:t>WHO, 2021</w:t>
      </w:r>
      <w:r w:rsidRPr="001F7DF1">
        <w:rPr>
          <w:rFonts w:ascii="Simplified Arabic" w:hAnsi="Simplified Arabic" w:cs="Simplified Arabic"/>
          <w:sz w:val="28"/>
          <w:szCs w:val="28"/>
          <w:rtl/>
        </w:rPr>
        <w:t>).</w:t>
      </w:r>
    </w:p>
    <w:p w14:paraId="613F6FBE" w14:textId="77777777" w:rsidR="00BC49CA" w:rsidRPr="001F7DF1" w:rsidRDefault="00BC49CA" w:rsidP="00BC49CA">
      <w:pPr>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كما أوضحت العديد من الدراسات السابقة أن المؤسسات الصحية قد تواجه تحديات متعددة عند تطبيق التحول الرقمي، من أبرزها نقص الكفاءات الرقمية، والحاجة إلى تطوير البنية التحتية التقنية، ومقاومة التغيير، وقضايا أمن المعلومات، مما قد يؤثر في فعالية تطبيق مبادرات التحول الرقمي وتحقيق أهدافها (</w:t>
      </w:r>
      <w:proofErr w:type="spellStart"/>
      <w:r w:rsidRPr="001F7DF1">
        <w:rPr>
          <w:rFonts w:ascii="Simplified Arabic" w:hAnsi="Simplified Arabic" w:cs="Simplified Arabic"/>
          <w:sz w:val="28"/>
          <w:szCs w:val="28"/>
        </w:rPr>
        <w:t>Almalki</w:t>
      </w:r>
      <w:proofErr w:type="spellEnd"/>
      <w:r w:rsidRPr="001F7DF1">
        <w:rPr>
          <w:rFonts w:ascii="Simplified Arabic" w:hAnsi="Simplified Arabic" w:cs="Simplified Arabic"/>
          <w:sz w:val="28"/>
          <w:szCs w:val="28"/>
        </w:rPr>
        <w:t>, 2021</w:t>
      </w:r>
      <w:r w:rsidRPr="001F7DF1">
        <w:rPr>
          <w:rFonts w:ascii="Simplified Arabic" w:hAnsi="Simplified Arabic" w:cs="Simplified Arabic"/>
          <w:sz w:val="28"/>
          <w:szCs w:val="28"/>
          <w:rtl/>
        </w:rPr>
        <w:t xml:space="preserve">؛ </w:t>
      </w:r>
      <w:proofErr w:type="spellStart"/>
      <w:r w:rsidRPr="001F7DF1">
        <w:rPr>
          <w:rFonts w:ascii="Simplified Arabic" w:hAnsi="Simplified Arabic" w:cs="Simplified Arabic"/>
          <w:sz w:val="28"/>
          <w:szCs w:val="28"/>
        </w:rPr>
        <w:t>Saqqat</w:t>
      </w:r>
      <w:proofErr w:type="spellEnd"/>
      <w:r w:rsidRPr="001F7DF1">
        <w:rPr>
          <w:rFonts w:ascii="Simplified Arabic" w:hAnsi="Simplified Arabic" w:cs="Simplified Arabic"/>
          <w:sz w:val="28"/>
          <w:szCs w:val="28"/>
        </w:rPr>
        <w:t>, 2024</w:t>
      </w:r>
      <w:r w:rsidRPr="001F7DF1">
        <w:rPr>
          <w:rFonts w:ascii="Simplified Arabic" w:hAnsi="Simplified Arabic" w:cs="Simplified Arabic"/>
          <w:sz w:val="28"/>
          <w:szCs w:val="28"/>
          <w:rtl/>
        </w:rPr>
        <w:t>).</w:t>
      </w:r>
    </w:p>
    <w:p w14:paraId="59AEA5C9" w14:textId="77777777" w:rsidR="00BC49CA" w:rsidRPr="001F7DF1" w:rsidRDefault="00BC49CA" w:rsidP="00BC49CA">
      <w:pPr>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ومن خلال مراجعة الأدبيات والدراسات السابقة، اتضح وجود ندرة نسبية في الدراسات السعودية التي تناولت أثر التحول الرقمي في القطاع الصحي السعودي بصورة شمولية تربط بين واقع التحول الرقمي وتحقيق مستهدفات رؤية السعودية 2030 من خلال أبعاد متعددة تشمل جودة الخدمات الصحية، والكفاءة التشغيلية، ورضا المستفيدين، وإمكانية الوصول إلى الخدمات الصحية.</w:t>
      </w:r>
    </w:p>
    <w:p w14:paraId="1C1B0117" w14:textId="77777777" w:rsidR="00BC49CA" w:rsidRPr="001F7DF1" w:rsidRDefault="00BC49CA" w:rsidP="00BC49CA">
      <w:pPr>
        <w:spacing w:after="120" w:line="240" w:lineRule="auto"/>
        <w:jc w:val="both"/>
        <w:rPr>
          <w:rFonts w:ascii="Simplified Arabic" w:hAnsi="Simplified Arabic" w:cs="Simplified Arabic"/>
          <w:sz w:val="28"/>
          <w:szCs w:val="28"/>
        </w:rPr>
      </w:pPr>
    </w:p>
    <w:p w14:paraId="53058680" w14:textId="77777777" w:rsidR="00BC49CA" w:rsidRPr="001F7DF1" w:rsidRDefault="00BC49CA" w:rsidP="00BC49CA">
      <w:pPr>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lastRenderedPageBreak/>
        <w:t>وبناءً على ما سبق، تتمثل مشكلة الدراسة في الإجابة عن السؤال الرئيس الآتي:</w:t>
      </w:r>
    </w:p>
    <w:p w14:paraId="1605D0B7" w14:textId="77777777" w:rsidR="00BC49CA" w:rsidRDefault="00BC49CA" w:rsidP="00BC49CA">
      <w:pPr>
        <w:spacing w:after="120" w:line="240" w:lineRule="auto"/>
        <w:jc w:val="both"/>
        <w:rPr>
          <w:rFonts w:ascii="Simplified Arabic" w:hAnsi="Simplified Arabic" w:cs="Simplified Arabic"/>
          <w:b/>
          <w:bCs/>
          <w:sz w:val="32"/>
          <w:szCs w:val="32"/>
          <w:rtl/>
        </w:rPr>
      </w:pPr>
      <w:r w:rsidRPr="001F7DF1">
        <w:rPr>
          <w:rFonts w:ascii="Simplified Arabic" w:hAnsi="Simplified Arabic" w:cs="Simplified Arabic"/>
          <w:b/>
          <w:bCs/>
          <w:sz w:val="32"/>
          <w:szCs w:val="32"/>
          <w:rtl/>
        </w:rPr>
        <w:t>ما واقع التحول الرقمي في القطاع الصحي السعودي؟ وما أثره في تحقيق مستهدفات رؤية السعودية 2030؟</w:t>
      </w:r>
    </w:p>
    <w:p w14:paraId="7824CBC0" w14:textId="77777777" w:rsidR="00BC49CA" w:rsidRDefault="00BC49CA" w:rsidP="00BC49CA">
      <w:pPr>
        <w:spacing w:after="120" w:line="240" w:lineRule="auto"/>
        <w:jc w:val="both"/>
        <w:rPr>
          <w:rFonts w:ascii="Simplified Arabic" w:hAnsi="Simplified Arabic" w:cs="Simplified Arabic"/>
          <w:b/>
          <w:bCs/>
          <w:sz w:val="32"/>
          <w:szCs w:val="32"/>
          <w:rtl/>
        </w:rPr>
      </w:pPr>
    </w:p>
    <w:p w14:paraId="36A98BB2" w14:textId="77777777" w:rsidR="00BC49CA" w:rsidRPr="000F7DA6" w:rsidRDefault="00BC49CA" w:rsidP="000F7DA6">
      <w:pPr>
        <w:pStyle w:val="2"/>
        <w:rPr>
          <w:rFonts w:ascii="Simplified Arabic" w:hAnsi="Simplified Arabic" w:cs="Simplified Arabic"/>
          <w:b/>
          <w:bCs/>
          <w:color w:val="auto"/>
          <w:sz w:val="36"/>
          <w:szCs w:val="36"/>
        </w:rPr>
      </w:pPr>
      <w:bookmarkStart w:id="5" w:name="_Toc234678115"/>
      <w:r w:rsidRPr="000F7DA6">
        <w:rPr>
          <w:rFonts w:ascii="Simplified Arabic" w:hAnsi="Simplified Arabic" w:cs="Simplified Arabic"/>
          <w:b/>
          <w:bCs/>
          <w:color w:val="auto"/>
          <w:sz w:val="36"/>
          <w:szCs w:val="36"/>
          <w:rtl/>
        </w:rPr>
        <w:t>أهمية الدراسة</w:t>
      </w:r>
      <w:bookmarkEnd w:id="5"/>
    </w:p>
    <w:p w14:paraId="21610AC0" w14:textId="77777777" w:rsidR="00BC49CA" w:rsidRPr="001F7DF1" w:rsidRDefault="00BC49CA" w:rsidP="00BC49CA">
      <w:pPr>
        <w:spacing w:after="120" w:line="240" w:lineRule="auto"/>
        <w:jc w:val="both"/>
        <w:rPr>
          <w:rFonts w:ascii="Simplified Arabic" w:hAnsi="Simplified Arabic" w:cs="Simplified Arabic"/>
          <w:b/>
          <w:bCs/>
          <w:sz w:val="32"/>
          <w:szCs w:val="32"/>
        </w:rPr>
      </w:pPr>
      <w:r w:rsidRPr="001F7DF1">
        <w:rPr>
          <w:rFonts w:ascii="Simplified Arabic" w:hAnsi="Simplified Arabic" w:cs="Simplified Arabic"/>
          <w:b/>
          <w:bCs/>
          <w:sz w:val="32"/>
          <w:szCs w:val="32"/>
          <w:rtl/>
        </w:rPr>
        <w:t>أولًا: الأهمية العلمية</w:t>
      </w:r>
    </w:p>
    <w:p w14:paraId="22E62E7C" w14:textId="77777777" w:rsidR="00BC49CA" w:rsidRPr="001F7DF1" w:rsidRDefault="00BC49CA" w:rsidP="00BC49CA">
      <w:pPr>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تنبع الأهمية العلمية للدراسة الحالية من أهمية الموضوع الذي تتناوله، والمتمثل في التحول الرقمي في القطاع الصحي السعودي وعلاقته بتحقيق مستهدفات رؤية السعودية 2030، حيث يُعد هذا الموضوع من الموضوعات الحديثة التي حظيت باهتمام متزايد على المستويين المحلي والعالمي.</w:t>
      </w:r>
    </w:p>
    <w:p w14:paraId="73921081" w14:textId="77777777" w:rsidR="00BC49CA" w:rsidRPr="001F7DF1" w:rsidRDefault="00BC49CA" w:rsidP="00BC49CA">
      <w:pPr>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كما تسهم الدراسة في إثراء الأدبيات العلمية العربية المتعلقة بالتحول الرقمي الصحي، خاصة في ظل محدودية الدراسات التي تناولت بصورة شمولية العلاقة بين واقع التحول الرقمي وأبعاده المختلفة وتحقيق مستهدفات رؤية السعودية 2030.</w:t>
      </w:r>
    </w:p>
    <w:p w14:paraId="45900D50" w14:textId="77777777" w:rsidR="00BC49CA" w:rsidRPr="001F7DF1" w:rsidRDefault="00BC49CA" w:rsidP="00BC49CA">
      <w:pPr>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كذلك، تقدم الدراسة إطارًا نظريًا يمكن الاستفادة منه في الدراسات المستقبلية المتعلقة بالصحة الرقمية وتطوير الخدمات الصحية.</w:t>
      </w:r>
    </w:p>
    <w:p w14:paraId="425B97FE" w14:textId="77777777" w:rsidR="00BC49CA" w:rsidRPr="001F7DF1" w:rsidRDefault="00BC49CA" w:rsidP="00BC49CA">
      <w:pPr>
        <w:spacing w:after="120" w:line="240" w:lineRule="auto"/>
        <w:jc w:val="both"/>
        <w:rPr>
          <w:rFonts w:ascii="Simplified Arabic" w:hAnsi="Simplified Arabic" w:cs="Simplified Arabic"/>
          <w:b/>
          <w:bCs/>
          <w:sz w:val="32"/>
          <w:szCs w:val="32"/>
        </w:rPr>
      </w:pPr>
      <w:r w:rsidRPr="001F7DF1">
        <w:rPr>
          <w:rFonts w:ascii="Simplified Arabic" w:hAnsi="Simplified Arabic" w:cs="Simplified Arabic"/>
          <w:b/>
          <w:bCs/>
          <w:sz w:val="32"/>
          <w:szCs w:val="32"/>
          <w:rtl/>
        </w:rPr>
        <w:t>ثانيًا: الأهمية العملية</w:t>
      </w:r>
    </w:p>
    <w:p w14:paraId="4EE2D49F" w14:textId="77777777" w:rsidR="00BC49CA" w:rsidRPr="001F7DF1" w:rsidRDefault="00BC49CA" w:rsidP="00BC49CA">
      <w:pPr>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تتمثل الأهمية العملية للدراسة فيما يأتي:</w:t>
      </w:r>
    </w:p>
    <w:p w14:paraId="6F03C06F" w14:textId="77777777" w:rsidR="00BC49CA" w:rsidRPr="001F7DF1" w:rsidRDefault="00BC49CA" w:rsidP="00BC49CA">
      <w:pPr>
        <w:pStyle w:val="a5"/>
        <w:numPr>
          <w:ilvl w:val="0"/>
          <w:numId w:val="1"/>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مساعدة متخذي القرار في القطاع الصحي السعودي على تقييم واقع التحول الرقمي.</w:t>
      </w:r>
    </w:p>
    <w:p w14:paraId="7DFA5902" w14:textId="77777777" w:rsidR="00BC49CA" w:rsidRPr="001F7DF1" w:rsidRDefault="00BC49CA" w:rsidP="00BC49CA">
      <w:pPr>
        <w:pStyle w:val="a5"/>
        <w:numPr>
          <w:ilvl w:val="0"/>
          <w:numId w:val="1"/>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دعم جهود وزارة الصحة في تطوير المبادرات الصحية الرقمية.</w:t>
      </w:r>
    </w:p>
    <w:p w14:paraId="08359725" w14:textId="77777777" w:rsidR="00BC49CA" w:rsidRPr="001F7DF1" w:rsidRDefault="00BC49CA" w:rsidP="00BC49CA">
      <w:pPr>
        <w:pStyle w:val="a5"/>
        <w:numPr>
          <w:ilvl w:val="0"/>
          <w:numId w:val="1"/>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المساهمة في تحسين جودة الخدمات الصحية المقدمة للمستفيدين.</w:t>
      </w:r>
    </w:p>
    <w:p w14:paraId="0AF40BD6" w14:textId="77777777" w:rsidR="00BC49CA" w:rsidRPr="001F7DF1" w:rsidRDefault="00BC49CA" w:rsidP="00BC49CA">
      <w:pPr>
        <w:pStyle w:val="a5"/>
        <w:numPr>
          <w:ilvl w:val="0"/>
          <w:numId w:val="1"/>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تقديم توصيات عملية لتعزيز كفاءة تطبيق التحول الرقمي.</w:t>
      </w:r>
    </w:p>
    <w:p w14:paraId="4F76B65B" w14:textId="77777777" w:rsidR="00BC49CA" w:rsidRPr="001F7DF1" w:rsidRDefault="00BC49CA" w:rsidP="00BC49CA">
      <w:pPr>
        <w:pStyle w:val="a5"/>
        <w:numPr>
          <w:ilvl w:val="0"/>
          <w:numId w:val="1"/>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دعم تحقيق مستهدفات رؤية السعودية 2030 المتعلقة بتطوير القطاع الصحي.</w:t>
      </w:r>
    </w:p>
    <w:p w14:paraId="183EA1F2" w14:textId="77777777" w:rsidR="00BC49CA" w:rsidRPr="001F7DF1" w:rsidRDefault="00BC49CA" w:rsidP="00BC49CA">
      <w:pPr>
        <w:pStyle w:val="a5"/>
        <w:numPr>
          <w:ilvl w:val="0"/>
          <w:numId w:val="1"/>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الاستفادة من نتائج الدراسة في تطوير السياسات والخطط المستقبلية للتحول الرقمي الصحي.</w:t>
      </w:r>
    </w:p>
    <w:p w14:paraId="35D76F12" w14:textId="77777777" w:rsidR="00BC49CA" w:rsidRPr="001F7DF1" w:rsidRDefault="00BC49CA" w:rsidP="00BC49CA">
      <w:pPr>
        <w:pStyle w:val="a5"/>
        <w:spacing w:after="120" w:line="240" w:lineRule="auto"/>
        <w:jc w:val="both"/>
        <w:rPr>
          <w:rFonts w:ascii="Simplified Arabic" w:hAnsi="Simplified Arabic" w:cs="Simplified Arabic"/>
          <w:sz w:val="28"/>
          <w:szCs w:val="28"/>
          <w:rtl/>
        </w:rPr>
      </w:pPr>
    </w:p>
    <w:p w14:paraId="24CCDB2F" w14:textId="77777777" w:rsidR="00BC49CA" w:rsidRDefault="00BC49CA" w:rsidP="00BC49CA">
      <w:pPr>
        <w:spacing w:after="120" w:line="240" w:lineRule="auto"/>
        <w:jc w:val="both"/>
        <w:rPr>
          <w:rFonts w:ascii="Simplified Arabic" w:hAnsi="Simplified Arabic" w:cs="Simplified Arabic"/>
          <w:sz w:val="28"/>
          <w:szCs w:val="28"/>
          <w:u w:val="single"/>
          <w:rtl/>
        </w:rPr>
      </w:pPr>
    </w:p>
    <w:p w14:paraId="4524BC97" w14:textId="77777777" w:rsidR="000F7DA6" w:rsidRDefault="000F7DA6" w:rsidP="000F7DA6">
      <w:pPr>
        <w:pStyle w:val="a6"/>
        <w:rPr>
          <w:b/>
          <w:bCs/>
          <w:color w:val="auto"/>
          <w:sz w:val="36"/>
          <w:szCs w:val="36"/>
        </w:rPr>
      </w:pPr>
    </w:p>
    <w:p w14:paraId="62016527" w14:textId="77777777" w:rsidR="00BC49CA" w:rsidRPr="000F7DA6" w:rsidRDefault="00BC49CA" w:rsidP="000F7DA6">
      <w:pPr>
        <w:pStyle w:val="2"/>
        <w:rPr>
          <w:b/>
          <w:bCs/>
          <w:color w:val="auto"/>
          <w:sz w:val="36"/>
          <w:szCs w:val="36"/>
        </w:rPr>
      </w:pPr>
      <w:bookmarkStart w:id="6" w:name="_Toc234678116"/>
      <w:r w:rsidRPr="000F7DA6">
        <w:rPr>
          <w:b/>
          <w:bCs/>
          <w:color w:val="auto"/>
          <w:sz w:val="36"/>
          <w:szCs w:val="36"/>
          <w:rtl/>
        </w:rPr>
        <w:lastRenderedPageBreak/>
        <w:t>أهداف الدراسة</w:t>
      </w:r>
      <w:bookmarkEnd w:id="6"/>
    </w:p>
    <w:p w14:paraId="6A926328" w14:textId="77777777" w:rsidR="00BC49CA" w:rsidRPr="001F7DF1" w:rsidRDefault="00BC49CA" w:rsidP="00BC49CA">
      <w:pPr>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تهدف الدراسة الحالية بصورة رئيسة إلى التعرف على واقع التحول الرقمي في القطاع الصحي السعودي وأثره في تحقيق مستهدفات رؤية السعودية 2030، ويتفرع من هذا الهدف الرئيس الأهداف الفرعية الآتية:</w:t>
      </w:r>
    </w:p>
    <w:p w14:paraId="0CF2D525" w14:textId="77777777" w:rsidR="00BC49CA" w:rsidRPr="001F7DF1" w:rsidRDefault="00BC49CA" w:rsidP="00BC49CA">
      <w:pPr>
        <w:pStyle w:val="a5"/>
        <w:numPr>
          <w:ilvl w:val="0"/>
          <w:numId w:val="2"/>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التعرف على واقع التحول الرقمي في القطاع الصحي السعودي.</w:t>
      </w:r>
    </w:p>
    <w:p w14:paraId="5AE79739" w14:textId="77777777" w:rsidR="00BC49CA" w:rsidRPr="001F7DF1" w:rsidRDefault="00BC49CA" w:rsidP="00BC49CA">
      <w:pPr>
        <w:pStyle w:val="a5"/>
        <w:numPr>
          <w:ilvl w:val="0"/>
          <w:numId w:val="2"/>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تحديد أثر التحول الرقمي على جودة الخدمات الصحية في القطاع الصحي السعودي.</w:t>
      </w:r>
    </w:p>
    <w:p w14:paraId="01A15B0D" w14:textId="77777777" w:rsidR="00BC49CA" w:rsidRPr="001F7DF1" w:rsidRDefault="00BC49CA" w:rsidP="00BC49CA">
      <w:pPr>
        <w:pStyle w:val="a5"/>
        <w:numPr>
          <w:ilvl w:val="0"/>
          <w:numId w:val="2"/>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التعرف على أثر التحول الرقمي على الكفاءة التشغيلية للمؤسسات الصحية.</w:t>
      </w:r>
    </w:p>
    <w:p w14:paraId="262EA012" w14:textId="77777777" w:rsidR="00BC49CA" w:rsidRPr="001F7DF1" w:rsidRDefault="00BC49CA" w:rsidP="00BC49CA">
      <w:pPr>
        <w:pStyle w:val="a5"/>
        <w:numPr>
          <w:ilvl w:val="0"/>
          <w:numId w:val="2"/>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الكشف عن أثر التحول الرقمي على رضا المستفيدين عن الخدمات الصحية المقدمة.</w:t>
      </w:r>
    </w:p>
    <w:p w14:paraId="65BF9BAB" w14:textId="77777777" w:rsidR="00BC49CA" w:rsidRPr="001F7DF1" w:rsidRDefault="00BC49CA" w:rsidP="00BC49CA">
      <w:pPr>
        <w:pStyle w:val="a5"/>
        <w:numPr>
          <w:ilvl w:val="0"/>
          <w:numId w:val="2"/>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تحديد أثر التحول الرقمي على إمكانية الوصول إلى الخدمات الصحية.</w:t>
      </w:r>
    </w:p>
    <w:p w14:paraId="02C3DF41" w14:textId="77777777" w:rsidR="00BC49CA" w:rsidRPr="001F7DF1" w:rsidRDefault="00BC49CA" w:rsidP="00BC49CA">
      <w:pPr>
        <w:pStyle w:val="a5"/>
        <w:numPr>
          <w:ilvl w:val="0"/>
          <w:numId w:val="2"/>
        </w:numPr>
        <w:bidi/>
        <w:spacing w:after="120" w:line="240" w:lineRule="auto"/>
        <w:jc w:val="both"/>
        <w:rPr>
          <w:rFonts w:ascii="Simplified Arabic" w:hAnsi="Simplified Arabic" w:cs="Simplified Arabic"/>
          <w:sz w:val="28"/>
          <w:szCs w:val="28"/>
        </w:rPr>
      </w:pPr>
      <w:r w:rsidRPr="001F7DF1">
        <w:rPr>
          <w:rFonts w:ascii="Simplified Arabic" w:hAnsi="Simplified Arabic" w:cs="Simplified Arabic"/>
          <w:sz w:val="28"/>
          <w:szCs w:val="28"/>
          <w:rtl/>
        </w:rPr>
        <w:t>بيان مدى إسهام التحول الرقمي في تحقيق مستهدفات رؤية السعودية 2030 في القطاع الصحي السعودي.</w:t>
      </w:r>
    </w:p>
    <w:p w14:paraId="2F58809A" w14:textId="77777777" w:rsidR="00BC49CA" w:rsidRPr="00D966C5" w:rsidRDefault="00BC49CA" w:rsidP="00BC49CA">
      <w:pPr>
        <w:pStyle w:val="a5"/>
        <w:numPr>
          <w:ilvl w:val="0"/>
          <w:numId w:val="2"/>
        </w:numPr>
        <w:bidi/>
        <w:spacing w:after="120" w:line="240" w:lineRule="auto"/>
        <w:jc w:val="both"/>
        <w:rPr>
          <w:rFonts w:cs="Arial"/>
          <w:sz w:val="28"/>
          <w:szCs w:val="28"/>
        </w:rPr>
      </w:pPr>
      <w:r w:rsidRPr="001F7DF1">
        <w:rPr>
          <w:rFonts w:ascii="Simplified Arabic" w:hAnsi="Simplified Arabic" w:cs="Simplified Arabic"/>
          <w:sz w:val="28"/>
          <w:szCs w:val="28"/>
          <w:rtl/>
        </w:rPr>
        <w:t>تقديم مجموعة من التوصيات التي يمكن أن تسهم في تعزيز فعالية التحول الرقمي في القطاع الصحي السعودي</w:t>
      </w:r>
      <w:r w:rsidRPr="00D966C5">
        <w:rPr>
          <w:rFonts w:cs="Arial"/>
          <w:sz w:val="28"/>
          <w:szCs w:val="28"/>
          <w:rtl/>
        </w:rPr>
        <w:t>.</w:t>
      </w:r>
    </w:p>
    <w:p w14:paraId="714A726E" w14:textId="77777777" w:rsidR="00BC49CA" w:rsidRPr="008407C1" w:rsidRDefault="00BC49CA" w:rsidP="00BC49CA">
      <w:pPr>
        <w:rPr>
          <w:rFonts w:cs="Arial"/>
          <w:b/>
          <w:bCs/>
          <w:sz w:val="36"/>
          <w:szCs w:val="36"/>
          <w:u w:val="single"/>
          <w:rtl/>
        </w:rPr>
      </w:pPr>
    </w:p>
    <w:p w14:paraId="5014D8AD" w14:textId="77777777" w:rsidR="00BC49CA" w:rsidRPr="000F7DA6" w:rsidRDefault="00BC49CA" w:rsidP="000F7DA6">
      <w:pPr>
        <w:pStyle w:val="2"/>
        <w:rPr>
          <w:b/>
          <w:bCs/>
          <w:color w:val="auto"/>
          <w:sz w:val="36"/>
          <w:szCs w:val="36"/>
        </w:rPr>
      </w:pPr>
      <w:bookmarkStart w:id="7" w:name="_Toc234678117"/>
      <w:r w:rsidRPr="000F7DA6">
        <w:rPr>
          <w:b/>
          <w:bCs/>
          <w:color w:val="auto"/>
          <w:sz w:val="36"/>
          <w:szCs w:val="36"/>
          <w:rtl/>
        </w:rPr>
        <w:t>تساؤلات الدراسة</w:t>
      </w:r>
      <w:bookmarkEnd w:id="7"/>
    </w:p>
    <w:p w14:paraId="4AC94248" w14:textId="77777777" w:rsidR="00BC49CA" w:rsidRPr="008407C1" w:rsidRDefault="00BC49CA" w:rsidP="00BC49CA">
      <w:pPr>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تسعى الدراسة الحالية إلى الإجابة عن السؤال الرئيس الآتي:</w:t>
      </w:r>
    </w:p>
    <w:p w14:paraId="2600B167" w14:textId="77777777" w:rsidR="00BC49CA" w:rsidRPr="008407C1" w:rsidRDefault="00BC49CA" w:rsidP="00BC49CA">
      <w:pPr>
        <w:spacing w:after="120" w:line="240" w:lineRule="auto"/>
        <w:jc w:val="both"/>
        <w:rPr>
          <w:rFonts w:ascii="Simplified Arabic" w:hAnsi="Simplified Arabic" w:cs="Simplified Arabic"/>
          <w:b/>
          <w:bCs/>
          <w:sz w:val="28"/>
          <w:szCs w:val="28"/>
        </w:rPr>
      </w:pPr>
      <w:r w:rsidRPr="008407C1">
        <w:rPr>
          <w:rFonts w:ascii="Simplified Arabic" w:hAnsi="Simplified Arabic" w:cs="Simplified Arabic"/>
          <w:b/>
          <w:bCs/>
          <w:sz w:val="28"/>
          <w:szCs w:val="28"/>
          <w:rtl/>
        </w:rPr>
        <w:t>ما واقع التحول الرقمي في القطاع الصحي السعودي؟ وما أثره في تحقيق مستهدفات رؤية السعودية 2030؟</w:t>
      </w:r>
    </w:p>
    <w:p w14:paraId="03A28FD1" w14:textId="77777777" w:rsidR="00BC49CA" w:rsidRPr="008407C1" w:rsidRDefault="00BC49CA" w:rsidP="00BC49CA">
      <w:pPr>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ويتفرع من هذا السؤال الرئيس الأسئلة الآتية:</w:t>
      </w:r>
    </w:p>
    <w:p w14:paraId="0E73FEC6" w14:textId="77777777" w:rsidR="00BC49CA" w:rsidRPr="008407C1" w:rsidRDefault="00BC49CA" w:rsidP="00BC49CA">
      <w:pPr>
        <w:pStyle w:val="a5"/>
        <w:numPr>
          <w:ilvl w:val="0"/>
          <w:numId w:val="3"/>
        </w:numPr>
        <w:bidi/>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ما واقع التحول الرقمي في القطاع الصحي السعودي؟</w:t>
      </w:r>
    </w:p>
    <w:p w14:paraId="1301AE1A" w14:textId="77777777" w:rsidR="00BC49CA" w:rsidRPr="008407C1" w:rsidRDefault="00BC49CA" w:rsidP="00BC49CA">
      <w:pPr>
        <w:pStyle w:val="a5"/>
        <w:numPr>
          <w:ilvl w:val="0"/>
          <w:numId w:val="3"/>
        </w:numPr>
        <w:bidi/>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ما أثر التحول الرقمي على جودة الخدمات الصحية في القطاع الصحي السعودي؟</w:t>
      </w:r>
    </w:p>
    <w:p w14:paraId="4280C974" w14:textId="77777777" w:rsidR="00BC49CA" w:rsidRPr="008407C1" w:rsidRDefault="00BC49CA" w:rsidP="00BC49CA">
      <w:pPr>
        <w:pStyle w:val="a5"/>
        <w:numPr>
          <w:ilvl w:val="0"/>
          <w:numId w:val="3"/>
        </w:numPr>
        <w:bidi/>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ما أثر التحول الرقمي على الكفاءة التشغيلية في القطاع الصحي السعودي؟</w:t>
      </w:r>
    </w:p>
    <w:p w14:paraId="61BD2ED8" w14:textId="77777777" w:rsidR="00BC49CA" w:rsidRPr="008407C1" w:rsidRDefault="00BC49CA" w:rsidP="00BC49CA">
      <w:pPr>
        <w:pStyle w:val="a5"/>
        <w:numPr>
          <w:ilvl w:val="0"/>
          <w:numId w:val="3"/>
        </w:numPr>
        <w:bidi/>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ما أثر التحول الرقمي على رضا المستفيدين عن الخدمات الصحية؟</w:t>
      </w:r>
    </w:p>
    <w:p w14:paraId="31BB0E27" w14:textId="77777777" w:rsidR="00BC49CA" w:rsidRPr="008407C1" w:rsidRDefault="00BC49CA" w:rsidP="00BC49CA">
      <w:pPr>
        <w:pStyle w:val="a5"/>
        <w:numPr>
          <w:ilvl w:val="0"/>
          <w:numId w:val="3"/>
        </w:numPr>
        <w:bidi/>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ما أثر التحول الرقمي على الوصول إلى الخدمات الصحية؟</w:t>
      </w:r>
    </w:p>
    <w:p w14:paraId="701AC768" w14:textId="77777777" w:rsidR="00BC49CA" w:rsidRPr="008407C1" w:rsidRDefault="00BC49CA" w:rsidP="00BC49CA">
      <w:pPr>
        <w:pStyle w:val="a5"/>
        <w:numPr>
          <w:ilvl w:val="0"/>
          <w:numId w:val="3"/>
        </w:numPr>
        <w:bidi/>
        <w:spacing w:after="120" w:line="240" w:lineRule="auto"/>
        <w:jc w:val="both"/>
        <w:rPr>
          <w:rFonts w:ascii="Simplified Arabic" w:hAnsi="Simplified Arabic" w:cs="Simplified Arabic"/>
          <w:b/>
          <w:bCs/>
          <w:sz w:val="28"/>
          <w:szCs w:val="28"/>
        </w:rPr>
      </w:pPr>
      <w:r w:rsidRPr="008407C1">
        <w:rPr>
          <w:rFonts w:ascii="Simplified Arabic" w:hAnsi="Simplified Arabic" w:cs="Simplified Arabic"/>
          <w:sz w:val="28"/>
          <w:szCs w:val="28"/>
          <w:rtl/>
        </w:rPr>
        <w:t>إلى أي مدى يسهم التحول الرقمي في تحقيق مستهدفات رؤية السعودية 2030 في القطاع الصحي؟</w:t>
      </w:r>
      <w:r>
        <w:rPr>
          <w:rFonts w:ascii="Simplified Arabic" w:hAnsi="Simplified Arabic" w:cs="Simplified Arabic" w:hint="cs"/>
          <w:sz w:val="28"/>
          <w:szCs w:val="28"/>
          <w:rtl/>
        </w:rPr>
        <w:t xml:space="preserve"> </w:t>
      </w:r>
    </w:p>
    <w:p w14:paraId="4E60C76F" w14:textId="77777777" w:rsidR="00BC49CA" w:rsidRDefault="00BC49CA" w:rsidP="00BC49CA">
      <w:pPr>
        <w:rPr>
          <w:rFonts w:cs="Arial"/>
          <w:b/>
          <w:bCs/>
          <w:sz w:val="36"/>
          <w:szCs w:val="36"/>
          <w:rtl/>
        </w:rPr>
      </w:pPr>
    </w:p>
    <w:p w14:paraId="71CFC177" w14:textId="77777777" w:rsidR="00BC49CA" w:rsidRDefault="00BC49CA" w:rsidP="00BC49CA">
      <w:pPr>
        <w:rPr>
          <w:rFonts w:cs="Arial"/>
          <w:b/>
          <w:bCs/>
          <w:sz w:val="36"/>
          <w:szCs w:val="36"/>
          <w:rtl/>
        </w:rPr>
      </w:pPr>
    </w:p>
    <w:p w14:paraId="772474A2" w14:textId="77777777" w:rsidR="000F7DA6" w:rsidRDefault="000F7DA6" w:rsidP="00BC49CA">
      <w:pPr>
        <w:spacing w:after="120" w:line="240" w:lineRule="auto"/>
        <w:jc w:val="both"/>
        <w:rPr>
          <w:rFonts w:ascii="Simplified Arabic" w:hAnsi="Simplified Arabic" w:cs="Simplified Arabic"/>
          <w:b/>
          <w:bCs/>
          <w:sz w:val="36"/>
          <w:szCs w:val="36"/>
          <w:u w:val="single"/>
        </w:rPr>
      </w:pPr>
    </w:p>
    <w:p w14:paraId="4A3DF1C2" w14:textId="77777777" w:rsidR="00BC49CA" w:rsidRPr="000F7DA6" w:rsidRDefault="00BC49CA" w:rsidP="000F7DA6">
      <w:pPr>
        <w:pStyle w:val="2"/>
        <w:rPr>
          <w:rFonts w:ascii="Simplified Arabic" w:hAnsi="Simplified Arabic" w:cs="Simplified Arabic"/>
          <w:b/>
          <w:bCs/>
          <w:color w:val="auto"/>
          <w:sz w:val="36"/>
          <w:szCs w:val="36"/>
        </w:rPr>
      </w:pPr>
      <w:bookmarkStart w:id="8" w:name="_Toc234678118"/>
      <w:r w:rsidRPr="000F7DA6">
        <w:rPr>
          <w:rFonts w:ascii="Simplified Arabic" w:hAnsi="Simplified Arabic" w:cs="Simplified Arabic"/>
          <w:b/>
          <w:bCs/>
          <w:color w:val="auto"/>
          <w:sz w:val="36"/>
          <w:szCs w:val="36"/>
          <w:rtl/>
        </w:rPr>
        <w:lastRenderedPageBreak/>
        <w:t>فرضيات الدراسة</w:t>
      </w:r>
      <w:bookmarkEnd w:id="8"/>
    </w:p>
    <w:p w14:paraId="45707F4F" w14:textId="77777777" w:rsidR="00BC49CA" w:rsidRPr="008407C1" w:rsidRDefault="00BC49CA" w:rsidP="00BC49CA">
      <w:pPr>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في ضوء مشكلة الدراسة وأهدافها، تسعى الدراسة الحالية إلى اختبار الفرضيات الآتية:</w:t>
      </w:r>
    </w:p>
    <w:p w14:paraId="07D0DFC1" w14:textId="77777777" w:rsidR="00BC49CA" w:rsidRPr="008407C1" w:rsidRDefault="00BC49CA" w:rsidP="00BC49CA">
      <w:pPr>
        <w:spacing w:after="120" w:line="240" w:lineRule="auto"/>
        <w:jc w:val="both"/>
        <w:rPr>
          <w:rFonts w:ascii="Simplified Arabic" w:hAnsi="Simplified Arabic" w:cs="Simplified Arabic"/>
          <w:b/>
          <w:bCs/>
          <w:sz w:val="28"/>
          <w:szCs w:val="28"/>
        </w:rPr>
      </w:pPr>
      <w:r w:rsidRPr="008407C1">
        <w:rPr>
          <w:rFonts w:ascii="Simplified Arabic" w:hAnsi="Simplified Arabic" w:cs="Simplified Arabic"/>
          <w:b/>
          <w:bCs/>
          <w:sz w:val="28"/>
          <w:szCs w:val="28"/>
          <w:rtl/>
        </w:rPr>
        <w:t>الفرضية الرئيسة:</w:t>
      </w:r>
    </w:p>
    <w:p w14:paraId="7324B1B9" w14:textId="77777777" w:rsidR="00BC49CA" w:rsidRPr="008407C1" w:rsidRDefault="00BC49CA" w:rsidP="00BC49CA">
      <w:pPr>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يوجد أثر ذو دلالة إحصائية للتحول الرقمي في القطاع الصحي السعودي في تحقيق مستهدفات رؤية السعودية 2030.</w:t>
      </w:r>
    </w:p>
    <w:p w14:paraId="61C2F267" w14:textId="77777777" w:rsidR="00BC49CA" w:rsidRPr="008407C1" w:rsidRDefault="00BC49CA" w:rsidP="00BC49CA">
      <w:pPr>
        <w:spacing w:after="120" w:line="240" w:lineRule="auto"/>
        <w:jc w:val="both"/>
        <w:rPr>
          <w:rFonts w:ascii="Simplified Arabic" w:hAnsi="Simplified Arabic" w:cs="Simplified Arabic"/>
          <w:b/>
          <w:bCs/>
          <w:sz w:val="28"/>
          <w:szCs w:val="28"/>
        </w:rPr>
      </w:pPr>
      <w:r w:rsidRPr="008407C1">
        <w:rPr>
          <w:rFonts w:ascii="Simplified Arabic" w:hAnsi="Simplified Arabic" w:cs="Simplified Arabic"/>
          <w:b/>
          <w:bCs/>
          <w:sz w:val="28"/>
          <w:szCs w:val="28"/>
          <w:rtl/>
        </w:rPr>
        <w:t>ويتفرع عنها الفرضيات الفرعية الآتية:</w:t>
      </w:r>
    </w:p>
    <w:p w14:paraId="0EDA3E5A" w14:textId="77777777" w:rsidR="00BC49CA" w:rsidRPr="008407C1" w:rsidRDefault="00BC49CA" w:rsidP="00BC49CA">
      <w:pPr>
        <w:pStyle w:val="a5"/>
        <w:numPr>
          <w:ilvl w:val="0"/>
          <w:numId w:val="4"/>
        </w:numPr>
        <w:bidi/>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يوجد أثر ذو دلالة إحصائية للتحول الرقمي في القطاع الصحي السعودي على جودة الخدمات الصحية.</w:t>
      </w:r>
    </w:p>
    <w:p w14:paraId="6596A982" w14:textId="77777777" w:rsidR="00BC49CA" w:rsidRPr="008407C1" w:rsidRDefault="00BC49CA" w:rsidP="00BC49CA">
      <w:pPr>
        <w:pStyle w:val="a5"/>
        <w:numPr>
          <w:ilvl w:val="0"/>
          <w:numId w:val="4"/>
        </w:numPr>
        <w:bidi/>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يوجد أثر ذو دلالة إحصائية للتحول الرقمي في القطاع الصحي السعودي على الكفاءة التشغيلية ورضا المستفيدين.</w:t>
      </w:r>
    </w:p>
    <w:p w14:paraId="5FF1BD83" w14:textId="77777777" w:rsidR="00BC49CA" w:rsidRPr="008407C1" w:rsidRDefault="00BC49CA" w:rsidP="00BC49CA">
      <w:pPr>
        <w:pStyle w:val="a5"/>
        <w:numPr>
          <w:ilvl w:val="0"/>
          <w:numId w:val="4"/>
        </w:numPr>
        <w:bidi/>
        <w:spacing w:after="120" w:line="240" w:lineRule="auto"/>
        <w:jc w:val="both"/>
        <w:rPr>
          <w:rFonts w:ascii="Simplified Arabic" w:hAnsi="Simplified Arabic" w:cs="Simplified Arabic"/>
          <w:sz w:val="28"/>
          <w:szCs w:val="28"/>
          <w:rtl/>
        </w:rPr>
      </w:pPr>
      <w:r w:rsidRPr="008407C1">
        <w:rPr>
          <w:rFonts w:ascii="Simplified Arabic" w:hAnsi="Simplified Arabic" w:cs="Simplified Arabic"/>
          <w:sz w:val="28"/>
          <w:szCs w:val="28"/>
          <w:rtl/>
        </w:rPr>
        <w:t>يوجد أثر ذو دلالة إحصائية للتحول الرقمي في القطاع الصحي السعودي على الوصول إلى الخدمات الصحية.</w:t>
      </w:r>
    </w:p>
    <w:p w14:paraId="580029E6" w14:textId="77777777" w:rsidR="00BC49CA" w:rsidRPr="000F7DA6" w:rsidRDefault="00BC49CA" w:rsidP="000F7DA6">
      <w:pPr>
        <w:pStyle w:val="2"/>
        <w:rPr>
          <w:rFonts w:ascii="Simplified Arabic" w:hAnsi="Simplified Arabic" w:cs="Simplified Arabic"/>
          <w:b/>
          <w:bCs/>
          <w:color w:val="auto"/>
          <w:sz w:val="36"/>
          <w:szCs w:val="36"/>
        </w:rPr>
      </w:pPr>
      <w:bookmarkStart w:id="9" w:name="_Toc234678119"/>
      <w:r w:rsidRPr="000F7DA6">
        <w:rPr>
          <w:rFonts w:ascii="Simplified Arabic" w:hAnsi="Simplified Arabic" w:cs="Simplified Arabic"/>
          <w:b/>
          <w:bCs/>
          <w:color w:val="auto"/>
          <w:sz w:val="36"/>
          <w:szCs w:val="36"/>
          <w:rtl/>
        </w:rPr>
        <w:t xml:space="preserve">النموذج </w:t>
      </w:r>
      <w:proofErr w:type="spellStart"/>
      <w:r w:rsidRPr="000F7DA6">
        <w:rPr>
          <w:rFonts w:ascii="Simplified Arabic" w:hAnsi="Simplified Arabic" w:cs="Simplified Arabic"/>
          <w:b/>
          <w:bCs/>
          <w:color w:val="auto"/>
          <w:sz w:val="36"/>
          <w:szCs w:val="36"/>
          <w:rtl/>
        </w:rPr>
        <w:t>المفاهيمي</w:t>
      </w:r>
      <w:proofErr w:type="spellEnd"/>
      <w:r w:rsidRPr="000F7DA6">
        <w:rPr>
          <w:rFonts w:ascii="Simplified Arabic" w:hAnsi="Simplified Arabic" w:cs="Simplified Arabic"/>
          <w:b/>
          <w:bCs/>
          <w:color w:val="auto"/>
          <w:sz w:val="36"/>
          <w:szCs w:val="36"/>
          <w:rtl/>
        </w:rPr>
        <w:t xml:space="preserve"> للدراسة</w:t>
      </w:r>
      <w:bookmarkEnd w:id="9"/>
    </w:p>
    <w:p w14:paraId="19543832" w14:textId="77777777" w:rsidR="00BC49CA" w:rsidRPr="008407C1" w:rsidRDefault="00BC49CA" w:rsidP="00BC49CA">
      <w:pPr>
        <w:spacing w:after="120" w:line="240" w:lineRule="auto"/>
        <w:jc w:val="both"/>
        <w:rPr>
          <w:rFonts w:ascii="Simplified Arabic" w:hAnsi="Simplified Arabic" w:cs="Simplified Arabic"/>
          <w:sz w:val="28"/>
          <w:szCs w:val="28"/>
        </w:rPr>
      </w:pPr>
      <w:r w:rsidRPr="008407C1">
        <w:rPr>
          <w:rFonts w:ascii="Simplified Arabic" w:hAnsi="Simplified Arabic" w:cs="Simplified Arabic"/>
          <w:sz w:val="28"/>
          <w:szCs w:val="28"/>
          <w:rtl/>
        </w:rPr>
        <w:t xml:space="preserve">استنادًا إلى الإطار النظري والدراسات السابقة، تم بناء النموذج </w:t>
      </w:r>
      <w:proofErr w:type="spellStart"/>
      <w:r w:rsidRPr="008407C1">
        <w:rPr>
          <w:rFonts w:ascii="Simplified Arabic" w:hAnsi="Simplified Arabic" w:cs="Simplified Arabic"/>
          <w:sz w:val="28"/>
          <w:szCs w:val="28"/>
          <w:rtl/>
        </w:rPr>
        <w:t>المفاهيمي</w:t>
      </w:r>
      <w:proofErr w:type="spellEnd"/>
      <w:r w:rsidRPr="008407C1">
        <w:rPr>
          <w:rFonts w:ascii="Simplified Arabic" w:hAnsi="Simplified Arabic" w:cs="Simplified Arabic"/>
          <w:sz w:val="28"/>
          <w:szCs w:val="28"/>
          <w:rtl/>
        </w:rPr>
        <w:t xml:space="preserve"> للدراسة، حيث يمثل واقع التحول الرقمي في القطاع الصحي السعودي المتغير المستقل، بينما يمثل تحقيق مستهدفات رؤية السعودية 2030 في القطاع الصحي المتغير التابع، والذي تم قياسه من خلال أربعة أبعاد رئيسة هي: جودة الخدمات الصحية، والكفاءة التشغيلية، ورضا المستفيدين، والوصول إلى الخدمات الصحية.</w:t>
      </w:r>
    </w:p>
    <w:p w14:paraId="44DB923D" w14:textId="6E9282E6" w:rsidR="009125CE" w:rsidRPr="009125CE" w:rsidRDefault="00BC49CA" w:rsidP="00EC0AE9">
      <w:pPr>
        <w:rPr>
          <w:rFonts w:ascii="Sakkal Majalla" w:hAnsi="Sakkal Majalla" w:cs="Sakkal Majalla"/>
          <w:sz w:val="28"/>
          <w:szCs w:val="28"/>
          <w:rtl/>
        </w:rPr>
      </w:pPr>
      <w:r w:rsidRPr="008407C1">
        <w:rPr>
          <w:rFonts w:ascii="Simplified Arabic" w:hAnsi="Simplified Arabic" w:cs="Simplified Arabic"/>
          <w:b/>
          <w:bCs/>
          <w:sz w:val="24"/>
          <w:szCs w:val="24"/>
          <w:rtl/>
        </w:rPr>
        <w:t>الشكل (1-1):</w:t>
      </w:r>
      <w:r w:rsidRPr="008407C1">
        <w:rPr>
          <w:rFonts w:cs="Arial"/>
          <w:b/>
          <w:bCs/>
          <w:sz w:val="24"/>
          <w:szCs w:val="24"/>
          <w:rtl/>
        </w:rPr>
        <w:t xml:space="preserve"> </w:t>
      </w:r>
      <w:bookmarkStart w:id="10" w:name="_GoBack"/>
      <w:bookmarkEnd w:id="10"/>
      <w:r>
        <w:rPr>
          <w:rFonts w:cs="Arial"/>
          <w:b/>
          <w:bCs/>
          <w:noProof/>
          <w:sz w:val="28"/>
          <w:szCs w:val="28"/>
          <w:rtl/>
        </w:rPr>
        <w:drawing>
          <wp:inline distT="0" distB="0" distL="0" distR="0" wp14:anchorId="70C2A985" wp14:editId="76EE547E">
            <wp:extent cx="4600575" cy="2686050"/>
            <wp:effectExtent l="0" t="0" r="9525" b="19050"/>
            <wp:docPr id="9" name="رسم تخطيطي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B16ABB6" w14:textId="77777777" w:rsidR="00BC49CA" w:rsidRPr="000F7DA6" w:rsidRDefault="00BC49CA" w:rsidP="000F7DA6">
      <w:pPr>
        <w:pStyle w:val="2"/>
        <w:rPr>
          <w:rFonts w:ascii="Simplified Arabic" w:hAnsi="Simplified Arabic" w:cs="Simplified Arabic"/>
          <w:b/>
          <w:bCs/>
          <w:color w:val="auto"/>
          <w:sz w:val="36"/>
          <w:szCs w:val="36"/>
        </w:rPr>
      </w:pPr>
      <w:bookmarkStart w:id="11" w:name="_Toc234678120"/>
      <w:r w:rsidRPr="000F7DA6">
        <w:rPr>
          <w:rFonts w:ascii="Simplified Arabic" w:hAnsi="Simplified Arabic" w:cs="Simplified Arabic"/>
          <w:b/>
          <w:bCs/>
          <w:color w:val="auto"/>
          <w:sz w:val="36"/>
          <w:szCs w:val="36"/>
          <w:rtl/>
        </w:rPr>
        <w:lastRenderedPageBreak/>
        <w:t>مصطلحات الدراسة</w:t>
      </w:r>
      <w:bookmarkEnd w:id="11"/>
    </w:p>
    <w:p w14:paraId="6FC640FA" w14:textId="77777777" w:rsidR="00BC49CA" w:rsidRPr="005F086D" w:rsidRDefault="00BC49CA" w:rsidP="00BC49CA">
      <w:pPr>
        <w:spacing w:after="120" w:line="240" w:lineRule="auto"/>
        <w:jc w:val="both"/>
        <w:rPr>
          <w:rFonts w:ascii="Simplified Arabic" w:hAnsi="Simplified Arabic" w:cs="Simplified Arabic"/>
          <w:b/>
          <w:bCs/>
          <w:sz w:val="28"/>
          <w:szCs w:val="28"/>
        </w:rPr>
      </w:pPr>
      <w:r w:rsidRPr="005F086D">
        <w:rPr>
          <w:rFonts w:ascii="Simplified Arabic" w:hAnsi="Simplified Arabic" w:cs="Simplified Arabic"/>
          <w:b/>
          <w:bCs/>
          <w:sz w:val="28"/>
          <w:szCs w:val="28"/>
          <w:rtl/>
        </w:rPr>
        <w:t>التحول الرقمي</w:t>
      </w:r>
      <w:r w:rsidRPr="005F086D">
        <w:rPr>
          <w:rFonts w:ascii="Simplified Arabic" w:hAnsi="Simplified Arabic" w:cs="Simplified Arabic"/>
          <w:b/>
          <w:bCs/>
          <w:sz w:val="28"/>
          <w:szCs w:val="28"/>
        </w:rPr>
        <w:t xml:space="preserve"> (Digital Transformation)</w:t>
      </w:r>
    </w:p>
    <w:p w14:paraId="23B7AB30" w14:textId="77777777" w:rsidR="00BC49CA" w:rsidRPr="005F086D" w:rsidRDefault="00BC49CA" w:rsidP="00BC49CA">
      <w:pPr>
        <w:spacing w:after="120" w:line="240" w:lineRule="auto"/>
        <w:jc w:val="both"/>
        <w:rPr>
          <w:rFonts w:ascii="Simplified Arabic" w:hAnsi="Simplified Arabic" w:cs="Simplified Arabic"/>
          <w:sz w:val="28"/>
          <w:szCs w:val="28"/>
        </w:rPr>
      </w:pPr>
      <w:r w:rsidRPr="005F086D">
        <w:rPr>
          <w:rFonts w:ascii="Simplified Arabic" w:hAnsi="Simplified Arabic" w:cs="Simplified Arabic"/>
          <w:b/>
          <w:bCs/>
          <w:sz w:val="28"/>
          <w:szCs w:val="28"/>
          <w:rtl/>
        </w:rPr>
        <w:t>اصطلاحًا</w:t>
      </w:r>
      <w:r w:rsidRPr="005F086D">
        <w:rPr>
          <w:rFonts w:ascii="Simplified Arabic" w:hAnsi="Simplified Arabic" w:cs="Simplified Arabic"/>
          <w:sz w:val="28"/>
          <w:szCs w:val="28"/>
          <w:rtl/>
        </w:rPr>
        <w:t>: عملية توظيف التقنيات الرقمية الحديثة لإحداث تغييرات جوهرية في العمليات والخدمات والنماذج التشغيلية بما يسهم في تحسين الأداء وتحقيق القيمة المضافة</w:t>
      </w:r>
      <w:r w:rsidRPr="005F086D">
        <w:rPr>
          <w:rFonts w:ascii="Simplified Arabic" w:hAnsi="Simplified Arabic" w:cs="Simplified Arabic"/>
          <w:sz w:val="28"/>
          <w:szCs w:val="28"/>
        </w:rPr>
        <w:t xml:space="preserve"> (</w:t>
      </w:r>
      <w:proofErr w:type="spellStart"/>
      <w:r w:rsidRPr="005F086D">
        <w:rPr>
          <w:rFonts w:ascii="Simplified Arabic" w:hAnsi="Simplified Arabic" w:cs="Simplified Arabic"/>
          <w:sz w:val="28"/>
          <w:szCs w:val="28"/>
        </w:rPr>
        <w:t>Verhoef</w:t>
      </w:r>
      <w:proofErr w:type="spellEnd"/>
      <w:r w:rsidRPr="005F086D">
        <w:rPr>
          <w:rFonts w:ascii="Simplified Arabic" w:hAnsi="Simplified Arabic" w:cs="Simplified Arabic"/>
          <w:sz w:val="28"/>
          <w:szCs w:val="28"/>
        </w:rPr>
        <w:t xml:space="preserve"> et al., 2021).</w:t>
      </w:r>
    </w:p>
    <w:p w14:paraId="582F075C" w14:textId="77777777" w:rsidR="00BC49CA" w:rsidRPr="005F086D" w:rsidRDefault="00BC49CA" w:rsidP="00BC49CA">
      <w:pPr>
        <w:spacing w:after="120" w:line="240" w:lineRule="auto"/>
        <w:jc w:val="both"/>
        <w:rPr>
          <w:rFonts w:ascii="Simplified Arabic" w:hAnsi="Simplified Arabic" w:cs="Simplified Arabic"/>
          <w:sz w:val="28"/>
          <w:szCs w:val="28"/>
        </w:rPr>
      </w:pPr>
      <w:r w:rsidRPr="005F086D">
        <w:rPr>
          <w:rFonts w:ascii="Simplified Arabic" w:hAnsi="Simplified Arabic" w:cs="Simplified Arabic"/>
          <w:b/>
          <w:bCs/>
          <w:sz w:val="28"/>
          <w:szCs w:val="28"/>
          <w:rtl/>
        </w:rPr>
        <w:t>إجرائيًا</w:t>
      </w:r>
      <w:r w:rsidRPr="005F086D">
        <w:rPr>
          <w:rFonts w:ascii="Simplified Arabic" w:hAnsi="Simplified Arabic" w:cs="Simplified Arabic"/>
          <w:sz w:val="28"/>
          <w:szCs w:val="28"/>
          <w:rtl/>
        </w:rPr>
        <w:t>: يُقصد به في هذه الدراسة مدى تطبيق المؤسسات الصحية السعودية للتقنيات الرقمية الحديثة واستخدامها في تقديم الخدمات الصحية وتحسين كفاءة الأداء</w:t>
      </w:r>
      <w:r w:rsidRPr="005F086D">
        <w:rPr>
          <w:rFonts w:ascii="Simplified Arabic" w:hAnsi="Simplified Arabic" w:cs="Simplified Arabic"/>
          <w:sz w:val="28"/>
          <w:szCs w:val="28"/>
        </w:rPr>
        <w:t>.</w:t>
      </w:r>
    </w:p>
    <w:p w14:paraId="1F3A33BC" w14:textId="77777777" w:rsidR="00BC49CA" w:rsidRPr="005F086D" w:rsidRDefault="00BC49CA" w:rsidP="00BC49CA">
      <w:pPr>
        <w:spacing w:after="120" w:line="240" w:lineRule="auto"/>
        <w:jc w:val="both"/>
        <w:rPr>
          <w:rFonts w:ascii="Simplified Arabic" w:hAnsi="Simplified Arabic" w:cs="Simplified Arabic"/>
          <w:b/>
          <w:bCs/>
          <w:sz w:val="28"/>
          <w:szCs w:val="28"/>
        </w:rPr>
      </w:pPr>
      <w:r w:rsidRPr="005F086D">
        <w:rPr>
          <w:rFonts w:ascii="Simplified Arabic" w:hAnsi="Simplified Arabic" w:cs="Simplified Arabic"/>
          <w:b/>
          <w:bCs/>
          <w:sz w:val="28"/>
          <w:szCs w:val="28"/>
          <w:rtl/>
        </w:rPr>
        <w:t>القطاع الصحي السعودي</w:t>
      </w:r>
    </w:p>
    <w:p w14:paraId="16DF6893" w14:textId="77777777" w:rsidR="00BC49CA" w:rsidRPr="005F086D" w:rsidRDefault="00BC49CA" w:rsidP="00BC49CA">
      <w:pPr>
        <w:spacing w:after="120" w:line="240" w:lineRule="auto"/>
        <w:jc w:val="both"/>
        <w:rPr>
          <w:rFonts w:ascii="Simplified Arabic" w:hAnsi="Simplified Arabic" w:cs="Simplified Arabic"/>
          <w:sz w:val="28"/>
          <w:szCs w:val="28"/>
        </w:rPr>
      </w:pPr>
      <w:proofErr w:type="spellStart"/>
      <w:proofErr w:type="gramStart"/>
      <w:r w:rsidRPr="005F086D">
        <w:rPr>
          <w:rFonts w:ascii="Simplified Arabic" w:hAnsi="Simplified Arabic" w:cs="Simplified Arabic"/>
          <w:b/>
          <w:bCs/>
          <w:sz w:val="28"/>
          <w:szCs w:val="28"/>
          <w:rtl/>
        </w:rPr>
        <w:t>اصطلاحًا:</w:t>
      </w:r>
      <w:r w:rsidRPr="005F086D">
        <w:rPr>
          <w:rFonts w:ascii="Simplified Arabic" w:hAnsi="Simplified Arabic" w:cs="Simplified Arabic"/>
          <w:sz w:val="28"/>
          <w:szCs w:val="28"/>
          <w:rtl/>
        </w:rPr>
        <w:t>مجموعة</w:t>
      </w:r>
      <w:proofErr w:type="spellEnd"/>
      <w:proofErr w:type="gramEnd"/>
      <w:r w:rsidRPr="005F086D">
        <w:rPr>
          <w:rFonts w:ascii="Simplified Arabic" w:hAnsi="Simplified Arabic" w:cs="Simplified Arabic"/>
          <w:sz w:val="28"/>
          <w:szCs w:val="28"/>
          <w:rtl/>
        </w:rPr>
        <w:t xml:space="preserve"> المؤسسات والمنشآت الصحية الحكومية والخاصة العاملة في المملكة العربية السعودية، والمسؤولة عن تقديم الخدمات الصحية للمستفيدين</w:t>
      </w:r>
      <w:r w:rsidRPr="005F086D">
        <w:rPr>
          <w:rFonts w:ascii="Simplified Arabic" w:hAnsi="Simplified Arabic" w:cs="Simplified Arabic"/>
          <w:sz w:val="28"/>
          <w:szCs w:val="28"/>
        </w:rPr>
        <w:t>.</w:t>
      </w:r>
    </w:p>
    <w:p w14:paraId="13BB8880" w14:textId="77777777" w:rsidR="00BC49CA" w:rsidRPr="005F086D" w:rsidRDefault="00BC49CA" w:rsidP="00BC49CA">
      <w:pPr>
        <w:spacing w:after="120" w:line="240" w:lineRule="auto"/>
        <w:jc w:val="both"/>
        <w:rPr>
          <w:rFonts w:ascii="Simplified Arabic" w:hAnsi="Simplified Arabic" w:cs="Simplified Arabic"/>
          <w:sz w:val="28"/>
          <w:szCs w:val="28"/>
        </w:rPr>
      </w:pPr>
      <w:proofErr w:type="spellStart"/>
      <w:proofErr w:type="gramStart"/>
      <w:r w:rsidRPr="005F086D">
        <w:rPr>
          <w:rFonts w:ascii="Simplified Arabic" w:hAnsi="Simplified Arabic" w:cs="Simplified Arabic"/>
          <w:b/>
          <w:bCs/>
          <w:sz w:val="28"/>
          <w:szCs w:val="28"/>
          <w:rtl/>
        </w:rPr>
        <w:t>إجرائيًا:</w:t>
      </w:r>
      <w:r w:rsidRPr="005F086D">
        <w:rPr>
          <w:rFonts w:ascii="Simplified Arabic" w:hAnsi="Simplified Arabic" w:cs="Simplified Arabic"/>
          <w:sz w:val="28"/>
          <w:szCs w:val="28"/>
          <w:rtl/>
        </w:rPr>
        <w:t>يقصد</w:t>
      </w:r>
      <w:proofErr w:type="spellEnd"/>
      <w:proofErr w:type="gramEnd"/>
      <w:r w:rsidRPr="005F086D">
        <w:rPr>
          <w:rFonts w:ascii="Simplified Arabic" w:hAnsi="Simplified Arabic" w:cs="Simplified Arabic"/>
          <w:sz w:val="28"/>
          <w:szCs w:val="28"/>
          <w:rtl/>
        </w:rPr>
        <w:t xml:space="preserve"> به المستشفيات والمراكز الصحية والإدارات الصحية التي يعمل بها أفراد عينة الدراسة داخل المملكة العربية السعودية</w:t>
      </w:r>
      <w:r w:rsidRPr="005F086D">
        <w:rPr>
          <w:rFonts w:ascii="Simplified Arabic" w:hAnsi="Simplified Arabic" w:cs="Simplified Arabic"/>
          <w:sz w:val="28"/>
          <w:szCs w:val="28"/>
        </w:rPr>
        <w:t>.</w:t>
      </w:r>
    </w:p>
    <w:p w14:paraId="1C7059B7" w14:textId="77777777" w:rsidR="00BC49CA" w:rsidRPr="005F086D" w:rsidRDefault="00BC49CA" w:rsidP="00BC49CA">
      <w:pPr>
        <w:spacing w:after="120" w:line="240" w:lineRule="auto"/>
        <w:jc w:val="both"/>
        <w:rPr>
          <w:rFonts w:ascii="Simplified Arabic" w:hAnsi="Simplified Arabic" w:cs="Simplified Arabic"/>
          <w:b/>
          <w:bCs/>
          <w:sz w:val="28"/>
          <w:szCs w:val="28"/>
        </w:rPr>
      </w:pPr>
      <w:r w:rsidRPr="005F086D">
        <w:rPr>
          <w:rFonts w:ascii="Simplified Arabic" w:hAnsi="Simplified Arabic" w:cs="Simplified Arabic"/>
          <w:b/>
          <w:bCs/>
          <w:sz w:val="28"/>
          <w:szCs w:val="28"/>
          <w:rtl/>
        </w:rPr>
        <w:t>رؤية السعودية 2030</w:t>
      </w:r>
    </w:p>
    <w:p w14:paraId="1D2E7256" w14:textId="77777777" w:rsidR="00BC49CA" w:rsidRPr="005F086D" w:rsidRDefault="00BC49CA" w:rsidP="00BC49CA">
      <w:pPr>
        <w:spacing w:after="120" w:line="240" w:lineRule="auto"/>
        <w:jc w:val="both"/>
        <w:rPr>
          <w:rFonts w:ascii="Simplified Arabic" w:hAnsi="Simplified Arabic" w:cs="Simplified Arabic"/>
          <w:sz w:val="28"/>
          <w:szCs w:val="28"/>
        </w:rPr>
      </w:pPr>
      <w:proofErr w:type="spellStart"/>
      <w:proofErr w:type="gramStart"/>
      <w:r w:rsidRPr="005F086D">
        <w:rPr>
          <w:rFonts w:ascii="Simplified Arabic" w:hAnsi="Simplified Arabic" w:cs="Simplified Arabic"/>
          <w:b/>
          <w:bCs/>
          <w:sz w:val="28"/>
          <w:szCs w:val="28"/>
          <w:rtl/>
        </w:rPr>
        <w:t>اصطلاحًا:</w:t>
      </w:r>
      <w:r w:rsidRPr="005F086D">
        <w:rPr>
          <w:rFonts w:ascii="Simplified Arabic" w:hAnsi="Simplified Arabic" w:cs="Simplified Arabic"/>
          <w:sz w:val="28"/>
          <w:szCs w:val="28"/>
          <w:rtl/>
        </w:rPr>
        <w:t>الإطار</w:t>
      </w:r>
      <w:proofErr w:type="spellEnd"/>
      <w:proofErr w:type="gramEnd"/>
      <w:r w:rsidRPr="005F086D">
        <w:rPr>
          <w:rFonts w:ascii="Simplified Arabic" w:hAnsi="Simplified Arabic" w:cs="Simplified Arabic"/>
          <w:sz w:val="28"/>
          <w:szCs w:val="28"/>
          <w:rtl/>
        </w:rPr>
        <w:t xml:space="preserve"> الاستراتيجي الذي أطلقته المملكة العربية السعودية عام 2016 بهدف تنويع الاقتصاد وتحسين جودة الحياة وتطوير القطاعات المختلفة، ومن بينها القطاع الصحي</w:t>
      </w:r>
      <w:r w:rsidRPr="005F086D">
        <w:rPr>
          <w:rFonts w:ascii="Simplified Arabic" w:hAnsi="Simplified Arabic" w:cs="Simplified Arabic"/>
          <w:sz w:val="28"/>
          <w:szCs w:val="28"/>
        </w:rPr>
        <w:t xml:space="preserve"> (Saudi Vision 2030, 2016).</w:t>
      </w:r>
    </w:p>
    <w:p w14:paraId="19E51134" w14:textId="77777777" w:rsidR="00BC49CA" w:rsidRPr="005F086D" w:rsidRDefault="00BC49CA" w:rsidP="00BC49CA">
      <w:pPr>
        <w:spacing w:after="120" w:line="240" w:lineRule="auto"/>
        <w:jc w:val="both"/>
        <w:rPr>
          <w:rFonts w:ascii="Simplified Arabic" w:hAnsi="Simplified Arabic" w:cs="Simplified Arabic"/>
          <w:sz w:val="28"/>
          <w:szCs w:val="28"/>
        </w:rPr>
      </w:pPr>
      <w:proofErr w:type="spellStart"/>
      <w:proofErr w:type="gramStart"/>
      <w:r w:rsidRPr="005F086D">
        <w:rPr>
          <w:rFonts w:ascii="Simplified Arabic" w:hAnsi="Simplified Arabic" w:cs="Simplified Arabic"/>
          <w:b/>
          <w:bCs/>
          <w:sz w:val="28"/>
          <w:szCs w:val="28"/>
          <w:rtl/>
        </w:rPr>
        <w:t>إجرائيًا</w:t>
      </w:r>
      <w:r w:rsidRPr="005F086D">
        <w:rPr>
          <w:rFonts w:ascii="Simplified Arabic" w:hAnsi="Simplified Arabic" w:cs="Simplified Arabic"/>
          <w:sz w:val="28"/>
          <w:szCs w:val="28"/>
          <w:rtl/>
        </w:rPr>
        <w:t>:يقصد</w:t>
      </w:r>
      <w:proofErr w:type="spellEnd"/>
      <w:proofErr w:type="gramEnd"/>
      <w:r w:rsidRPr="005F086D">
        <w:rPr>
          <w:rFonts w:ascii="Simplified Arabic" w:hAnsi="Simplified Arabic" w:cs="Simplified Arabic"/>
          <w:sz w:val="28"/>
          <w:szCs w:val="28"/>
          <w:rtl/>
        </w:rPr>
        <w:t xml:space="preserve"> بها المستهدفات المتعلقة بتطوير القطاع الصحي وتحسين جودة خدماته وزيادة كفاءته وتعزيز الوصول إليه</w:t>
      </w:r>
      <w:r w:rsidRPr="005F086D">
        <w:rPr>
          <w:rFonts w:ascii="Simplified Arabic" w:hAnsi="Simplified Arabic" w:cs="Simplified Arabic"/>
          <w:sz w:val="28"/>
          <w:szCs w:val="28"/>
        </w:rPr>
        <w:t>.</w:t>
      </w:r>
    </w:p>
    <w:p w14:paraId="03D1C811" w14:textId="77777777" w:rsidR="00BC49CA" w:rsidRPr="00EE2315" w:rsidRDefault="00BC49CA" w:rsidP="00EE2315">
      <w:pPr>
        <w:pStyle w:val="2"/>
        <w:rPr>
          <w:rFonts w:ascii="Simplified Arabic" w:hAnsi="Simplified Arabic" w:cs="Simplified Arabic"/>
          <w:b/>
          <w:bCs/>
          <w:color w:val="auto"/>
          <w:sz w:val="36"/>
          <w:szCs w:val="36"/>
        </w:rPr>
      </w:pPr>
      <w:bookmarkStart w:id="12" w:name="_Toc234678121"/>
      <w:r w:rsidRPr="00EE2315">
        <w:rPr>
          <w:rFonts w:ascii="Simplified Arabic" w:hAnsi="Simplified Arabic" w:cs="Simplified Arabic"/>
          <w:b/>
          <w:bCs/>
          <w:color w:val="auto"/>
          <w:sz w:val="36"/>
          <w:szCs w:val="36"/>
          <w:rtl/>
        </w:rPr>
        <w:t>هيكل الدراسة</w:t>
      </w:r>
      <w:bookmarkEnd w:id="12"/>
    </w:p>
    <w:p w14:paraId="21F4F54A" w14:textId="77777777" w:rsidR="00BC49CA" w:rsidRPr="005F086D" w:rsidRDefault="00BC49CA" w:rsidP="00BC49CA">
      <w:pPr>
        <w:spacing w:after="120" w:line="240" w:lineRule="auto"/>
        <w:jc w:val="both"/>
        <w:rPr>
          <w:rFonts w:ascii="Simplified Arabic" w:hAnsi="Simplified Arabic" w:cs="Simplified Arabic"/>
          <w:sz w:val="28"/>
          <w:szCs w:val="28"/>
        </w:rPr>
      </w:pPr>
      <w:r w:rsidRPr="005F086D">
        <w:rPr>
          <w:rFonts w:ascii="Simplified Arabic" w:hAnsi="Simplified Arabic" w:cs="Simplified Arabic"/>
          <w:sz w:val="28"/>
          <w:szCs w:val="28"/>
          <w:rtl/>
        </w:rPr>
        <w:t>تتكون الدراسة الحالية من خمسة فصول رئيسة، وذلك على النحو الآتي</w:t>
      </w:r>
      <w:r w:rsidRPr="005F086D">
        <w:rPr>
          <w:rFonts w:ascii="Simplified Arabic" w:hAnsi="Simplified Arabic" w:cs="Simplified Arabic"/>
          <w:sz w:val="28"/>
          <w:szCs w:val="28"/>
        </w:rPr>
        <w:t>:</w:t>
      </w:r>
    </w:p>
    <w:p w14:paraId="4D72EBCD" w14:textId="77777777" w:rsidR="00BC49CA" w:rsidRPr="005F086D" w:rsidRDefault="00BC49CA" w:rsidP="00BC49CA">
      <w:pPr>
        <w:spacing w:after="120" w:line="240" w:lineRule="auto"/>
        <w:jc w:val="both"/>
        <w:rPr>
          <w:rFonts w:ascii="Simplified Arabic" w:hAnsi="Simplified Arabic" w:cs="Simplified Arabic"/>
          <w:sz w:val="28"/>
          <w:szCs w:val="28"/>
        </w:rPr>
      </w:pPr>
      <w:r w:rsidRPr="005F086D">
        <w:rPr>
          <w:rFonts w:ascii="Simplified Arabic" w:hAnsi="Simplified Arabic" w:cs="Simplified Arabic"/>
          <w:b/>
          <w:bCs/>
          <w:sz w:val="28"/>
          <w:szCs w:val="28"/>
          <w:rtl/>
        </w:rPr>
        <w:t>الفصل الأول</w:t>
      </w:r>
      <w:r w:rsidRPr="005F086D">
        <w:rPr>
          <w:rFonts w:ascii="Simplified Arabic" w:hAnsi="Simplified Arabic" w:cs="Simplified Arabic"/>
          <w:sz w:val="28"/>
          <w:szCs w:val="28"/>
          <w:rtl/>
        </w:rPr>
        <w:t>: الإطار العام للدراسة</w:t>
      </w:r>
      <w:r w:rsidRPr="005F086D">
        <w:rPr>
          <w:rFonts w:ascii="Simplified Arabic" w:hAnsi="Simplified Arabic" w:cs="Simplified Arabic"/>
          <w:sz w:val="28"/>
          <w:szCs w:val="28"/>
        </w:rPr>
        <w:t>.</w:t>
      </w:r>
    </w:p>
    <w:p w14:paraId="4CCD0218" w14:textId="77777777" w:rsidR="00BC49CA" w:rsidRPr="005F086D" w:rsidRDefault="00BC49CA" w:rsidP="00BC49CA">
      <w:pPr>
        <w:spacing w:after="120" w:line="240" w:lineRule="auto"/>
        <w:jc w:val="both"/>
        <w:rPr>
          <w:rFonts w:ascii="Simplified Arabic" w:hAnsi="Simplified Arabic" w:cs="Simplified Arabic"/>
          <w:sz w:val="28"/>
          <w:szCs w:val="28"/>
        </w:rPr>
      </w:pPr>
      <w:r w:rsidRPr="005F086D">
        <w:rPr>
          <w:rFonts w:ascii="Simplified Arabic" w:hAnsi="Simplified Arabic" w:cs="Simplified Arabic"/>
          <w:b/>
          <w:bCs/>
          <w:sz w:val="28"/>
          <w:szCs w:val="28"/>
          <w:rtl/>
        </w:rPr>
        <w:t>الفصل الثاني</w:t>
      </w:r>
      <w:r w:rsidRPr="005F086D">
        <w:rPr>
          <w:rFonts w:ascii="Simplified Arabic" w:hAnsi="Simplified Arabic" w:cs="Simplified Arabic"/>
          <w:sz w:val="28"/>
          <w:szCs w:val="28"/>
          <w:rtl/>
        </w:rPr>
        <w:t>: الإطار النظري والدراسات السابقة</w:t>
      </w:r>
      <w:r w:rsidRPr="005F086D">
        <w:rPr>
          <w:rFonts w:ascii="Simplified Arabic" w:hAnsi="Simplified Arabic" w:cs="Simplified Arabic"/>
          <w:sz w:val="28"/>
          <w:szCs w:val="28"/>
        </w:rPr>
        <w:t>.</w:t>
      </w:r>
    </w:p>
    <w:p w14:paraId="6FD63EC3" w14:textId="77777777" w:rsidR="00BC49CA" w:rsidRPr="005F086D" w:rsidRDefault="00BC49CA" w:rsidP="00BC49CA">
      <w:pPr>
        <w:spacing w:after="120" w:line="240" w:lineRule="auto"/>
        <w:jc w:val="both"/>
        <w:rPr>
          <w:rFonts w:ascii="Simplified Arabic" w:hAnsi="Simplified Arabic" w:cs="Simplified Arabic"/>
          <w:sz w:val="28"/>
          <w:szCs w:val="28"/>
        </w:rPr>
      </w:pPr>
      <w:r w:rsidRPr="005F086D">
        <w:rPr>
          <w:rFonts w:ascii="Simplified Arabic" w:hAnsi="Simplified Arabic" w:cs="Simplified Arabic"/>
          <w:b/>
          <w:bCs/>
          <w:sz w:val="28"/>
          <w:szCs w:val="28"/>
          <w:rtl/>
        </w:rPr>
        <w:t>الفصل الثالث</w:t>
      </w:r>
      <w:r w:rsidRPr="005F086D">
        <w:rPr>
          <w:rFonts w:ascii="Simplified Arabic" w:hAnsi="Simplified Arabic" w:cs="Simplified Arabic"/>
          <w:sz w:val="28"/>
          <w:szCs w:val="28"/>
          <w:rtl/>
        </w:rPr>
        <w:t>: منهجية الدراسة وإجراءاتها</w:t>
      </w:r>
      <w:r w:rsidRPr="005F086D">
        <w:rPr>
          <w:rFonts w:ascii="Simplified Arabic" w:hAnsi="Simplified Arabic" w:cs="Simplified Arabic"/>
          <w:sz w:val="28"/>
          <w:szCs w:val="28"/>
        </w:rPr>
        <w:t>.</w:t>
      </w:r>
    </w:p>
    <w:p w14:paraId="0932BC33" w14:textId="77777777" w:rsidR="00BC49CA" w:rsidRPr="005F086D" w:rsidRDefault="00BC49CA" w:rsidP="00BC49CA">
      <w:pPr>
        <w:spacing w:after="120" w:line="240" w:lineRule="auto"/>
        <w:jc w:val="both"/>
        <w:rPr>
          <w:rFonts w:ascii="Simplified Arabic" w:hAnsi="Simplified Arabic" w:cs="Simplified Arabic"/>
          <w:sz w:val="28"/>
          <w:szCs w:val="28"/>
          <w:rtl/>
        </w:rPr>
      </w:pPr>
      <w:r w:rsidRPr="005F086D">
        <w:rPr>
          <w:rFonts w:ascii="Simplified Arabic" w:hAnsi="Simplified Arabic" w:cs="Simplified Arabic"/>
          <w:b/>
          <w:bCs/>
          <w:sz w:val="28"/>
          <w:szCs w:val="28"/>
          <w:rtl/>
        </w:rPr>
        <w:t>الفصل الرابع</w:t>
      </w:r>
      <w:r w:rsidRPr="005F086D">
        <w:rPr>
          <w:rFonts w:ascii="Simplified Arabic" w:hAnsi="Simplified Arabic" w:cs="Simplified Arabic"/>
          <w:sz w:val="28"/>
          <w:szCs w:val="28"/>
          <w:rtl/>
        </w:rPr>
        <w:t>: تحليل البيانات واختبار الفرضيات وعرض النتائج</w:t>
      </w:r>
      <w:r w:rsidRPr="005F086D">
        <w:rPr>
          <w:rFonts w:ascii="Simplified Arabic" w:hAnsi="Simplified Arabic" w:cs="Simplified Arabic"/>
          <w:sz w:val="28"/>
          <w:szCs w:val="28"/>
        </w:rPr>
        <w:t>.</w:t>
      </w:r>
    </w:p>
    <w:p w14:paraId="7A6A9FA7" w14:textId="77777777" w:rsidR="00BC49CA" w:rsidRPr="005F086D" w:rsidRDefault="00BC49CA" w:rsidP="00BC49CA">
      <w:pPr>
        <w:spacing w:after="120" w:line="240" w:lineRule="auto"/>
        <w:jc w:val="both"/>
        <w:rPr>
          <w:rFonts w:ascii="Simplified Arabic" w:hAnsi="Simplified Arabic" w:cs="Simplified Arabic"/>
          <w:sz w:val="28"/>
          <w:szCs w:val="28"/>
          <w:rtl/>
        </w:rPr>
      </w:pPr>
      <w:r w:rsidRPr="005F086D">
        <w:rPr>
          <w:rFonts w:ascii="Simplified Arabic" w:hAnsi="Simplified Arabic" w:cs="Simplified Arabic"/>
          <w:b/>
          <w:bCs/>
          <w:sz w:val="28"/>
          <w:szCs w:val="28"/>
          <w:rtl/>
        </w:rPr>
        <w:t>الفصل الخامس</w:t>
      </w:r>
      <w:r w:rsidRPr="005F086D">
        <w:rPr>
          <w:rFonts w:ascii="Simplified Arabic" w:hAnsi="Simplified Arabic" w:cs="Simplified Arabic"/>
          <w:sz w:val="28"/>
          <w:szCs w:val="28"/>
          <w:rtl/>
        </w:rPr>
        <w:t>: مناقشة النتائج والتوصيات.</w:t>
      </w:r>
    </w:p>
    <w:p w14:paraId="677BD389" w14:textId="77777777" w:rsidR="00BC49CA" w:rsidRDefault="00BC49CA" w:rsidP="00BC49CA">
      <w:pPr>
        <w:rPr>
          <w:rFonts w:ascii="Sakkal Majalla" w:hAnsi="Sakkal Majalla" w:cs="Sakkal Majalla"/>
          <w:sz w:val="28"/>
          <w:szCs w:val="28"/>
          <w:u w:val="single"/>
          <w:rtl/>
        </w:rPr>
      </w:pPr>
    </w:p>
    <w:p w14:paraId="146F1101" w14:textId="77777777" w:rsidR="00BC49CA" w:rsidRDefault="00BC49CA" w:rsidP="00BC49CA">
      <w:pPr>
        <w:rPr>
          <w:rFonts w:ascii="Sakkal Majalla" w:hAnsi="Sakkal Majalla" w:cs="Sakkal Majalla"/>
          <w:b/>
          <w:bCs/>
          <w:sz w:val="48"/>
          <w:szCs w:val="48"/>
          <w:u w:val="single"/>
          <w:rtl/>
        </w:rPr>
      </w:pPr>
    </w:p>
    <w:p w14:paraId="03EC0BDD" w14:textId="77777777" w:rsidR="00BC49CA" w:rsidRDefault="00BC49CA" w:rsidP="00BC49CA">
      <w:pPr>
        <w:jc w:val="center"/>
        <w:rPr>
          <w:rFonts w:ascii="Sakkal Majalla" w:hAnsi="Sakkal Majalla" w:cs="Sakkal Majalla"/>
          <w:b/>
          <w:bCs/>
          <w:sz w:val="48"/>
          <w:szCs w:val="48"/>
          <w:u w:val="single"/>
          <w:rtl/>
        </w:rPr>
      </w:pPr>
    </w:p>
    <w:p w14:paraId="118FCF1E" w14:textId="77777777" w:rsidR="00BC49CA" w:rsidRDefault="00BC49CA" w:rsidP="00BC49CA">
      <w:pPr>
        <w:jc w:val="center"/>
        <w:rPr>
          <w:rFonts w:ascii="Sakkal Majalla" w:hAnsi="Sakkal Majalla" w:cs="Sakkal Majalla"/>
          <w:b/>
          <w:bCs/>
          <w:sz w:val="48"/>
          <w:szCs w:val="48"/>
          <w:u w:val="single"/>
          <w:rtl/>
        </w:rPr>
      </w:pPr>
    </w:p>
    <w:p w14:paraId="55095D5B" w14:textId="77777777" w:rsidR="00BC49CA" w:rsidRDefault="00BC49CA" w:rsidP="00BC49CA">
      <w:pPr>
        <w:jc w:val="center"/>
        <w:rPr>
          <w:rFonts w:ascii="Sakkal Majalla" w:hAnsi="Sakkal Majalla" w:cs="Sakkal Majalla"/>
          <w:b/>
          <w:bCs/>
          <w:sz w:val="48"/>
          <w:szCs w:val="48"/>
          <w:u w:val="single"/>
          <w:rtl/>
        </w:rPr>
      </w:pPr>
    </w:p>
    <w:p w14:paraId="634F5362" w14:textId="77777777" w:rsidR="00BC49CA" w:rsidRDefault="00BC49CA" w:rsidP="00BC49CA">
      <w:pPr>
        <w:jc w:val="center"/>
        <w:rPr>
          <w:rFonts w:ascii="Sakkal Majalla" w:hAnsi="Sakkal Majalla" w:cs="Sakkal Majalla"/>
          <w:b/>
          <w:bCs/>
          <w:sz w:val="48"/>
          <w:szCs w:val="48"/>
          <w:u w:val="single"/>
          <w:rtl/>
        </w:rPr>
      </w:pPr>
    </w:p>
    <w:p w14:paraId="753EC2F2" w14:textId="77777777" w:rsidR="00BC49CA" w:rsidRPr="00E8097D" w:rsidRDefault="00BC49CA" w:rsidP="00E8097D">
      <w:pPr>
        <w:pStyle w:val="1"/>
        <w:jc w:val="center"/>
        <w:rPr>
          <w:rFonts w:ascii="Simplified Arabic" w:hAnsi="Simplified Arabic" w:cs="Simplified Arabic"/>
          <w:b/>
          <w:bCs/>
          <w:sz w:val="40"/>
          <w:szCs w:val="40"/>
          <w:rtl/>
        </w:rPr>
      </w:pPr>
    </w:p>
    <w:p w14:paraId="03C9B0C8" w14:textId="77777777" w:rsidR="00BC49CA" w:rsidRPr="00E8097D" w:rsidRDefault="00BC49CA" w:rsidP="00E8097D">
      <w:pPr>
        <w:pStyle w:val="1"/>
        <w:jc w:val="center"/>
        <w:rPr>
          <w:color w:val="auto"/>
          <w:sz w:val="44"/>
          <w:szCs w:val="44"/>
          <w:rtl/>
        </w:rPr>
      </w:pPr>
      <w:bookmarkStart w:id="13" w:name="_Toc234678122"/>
      <w:r w:rsidRPr="00E8097D">
        <w:rPr>
          <w:rFonts w:ascii="Simplified Arabic" w:hAnsi="Simplified Arabic" w:cs="Simplified Arabic"/>
          <w:b/>
          <w:bCs/>
          <w:color w:val="auto"/>
          <w:sz w:val="44"/>
          <w:szCs w:val="44"/>
          <w:rtl/>
        </w:rPr>
        <w:t>الفصل الثاني</w:t>
      </w:r>
      <w:bookmarkEnd w:id="13"/>
    </w:p>
    <w:p w14:paraId="6B8FADAA" w14:textId="21FFDAE3" w:rsidR="00BC49CA" w:rsidRPr="00E8097D" w:rsidRDefault="00BC49CA" w:rsidP="00E8097D">
      <w:pPr>
        <w:pStyle w:val="2"/>
        <w:jc w:val="center"/>
        <w:rPr>
          <w:rFonts w:ascii="Simplified Arabic" w:hAnsi="Simplified Arabic" w:cs="Simplified Arabic"/>
          <w:b/>
          <w:bCs/>
          <w:sz w:val="40"/>
          <w:szCs w:val="40"/>
          <w:u w:val="single"/>
          <w:rtl/>
        </w:rPr>
      </w:pPr>
      <w:bookmarkStart w:id="14" w:name="_Toc234678123"/>
      <w:r w:rsidRPr="00E8097D">
        <w:rPr>
          <w:rFonts w:ascii="Simplified Arabic" w:hAnsi="Simplified Arabic" w:cs="Simplified Arabic"/>
          <w:b/>
          <w:bCs/>
          <w:color w:val="auto"/>
          <w:sz w:val="44"/>
          <w:szCs w:val="44"/>
          <w:u w:val="single"/>
          <w:rtl/>
        </w:rPr>
        <w:t>الإطار النظري والدراسات السابقة</w:t>
      </w:r>
      <w:bookmarkEnd w:id="14"/>
    </w:p>
    <w:p w14:paraId="020637C4" w14:textId="77777777" w:rsidR="00BC49CA" w:rsidRDefault="00BC49CA" w:rsidP="00BC49CA">
      <w:pPr>
        <w:rPr>
          <w:rFonts w:ascii="Sakkal Majalla" w:hAnsi="Sakkal Majalla" w:cs="Sakkal Majalla"/>
          <w:sz w:val="28"/>
          <w:szCs w:val="28"/>
          <w:u w:val="single"/>
          <w:rtl/>
        </w:rPr>
      </w:pPr>
    </w:p>
    <w:p w14:paraId="439607FC" w14:textId="77777777" w:rsidR="00BC49CA" w:rsidRDefault="00BC49CA" w:rsidP="00BC49CA">
      <w:pPr>
        <w:rPr>
          <w:rFonts w:ascii="Sakkal Majalla" w:hAnsi="Sakkal Majalla" w:cs="Sakkal Majalla"/>
          <w:sz w:val="28"/>
          <w:szCs w:val="28"/>
          <w:u w:val="single"/>
          <w:rtl/>
        </w:rPr>
      </w:pPr>
    </w:p>
    <w:p w14:paraId="6DBD27B6" w14:textId="77777777" w:rsidR="00BC49CA" w:rsidRDefault="00BC49CA" w:rsidP="00BC49CA">
      <w:pPr>
        <w:rPr>
          <w:rFonts w:ascii="Sakkal Majalla" w:hAnsi="Sakkal Majalla" w:cs="Sakkal Majalla"/>
          <w:sz w:val="28"/>
          <w:szCs w:val="28"/>
          <w:u w:val="single"/>
          <w:rtl/>
        </w:rPr>
      </w:pPr>
    </w:p>
    <w:p w14:paraId="0CA967CF" w14:textId="77777777" w:rsidR="00BC49CA" w:rsidRDefault="00BC49CA" w:rsidP="00BC49CA">
      <w:pPr>
        <w:rPr>
          <w:rFonts w:ascii="Sakkal Majalla" w:hAnsi="Sakkal Majalla" w:cs="Sakkal Majalla"/>
          <w:sz w:val="28"/>
          <w:szCs w:val="28"/>
          <w:u w:val="single"/>
          <w:rtl/>
        </w:rPr>
      </w:pPr>
    </w:p>
    <w:p w14:paraId="5A0018E2" w14:textId="77777777" w:rsidR="00BC49CA" w:rsidRDefault="00BC49CA" w:rsidP="00BC49CA">
      <w:pPr>
        <w:rPr>
          <w:rFonts w:ascii="Sakkal Majalla" w:hAnsi="Sakkal Majalla" w:cs="Sakkal Majalla"/>
          <w:sz w:val="28"/>
          <w:szCs w:val="28"/>
          <w:u w:val="single"/>
          <w:rtl/>
        </w:rPr>
      </w:pPr>
    </w:p>
    <w:p w14:paraId="50C78824" w14:textId="77777777" w:rsidR="00BC49CA" w:rsidRDefault="00BC49CA" w:rsidP="00BC49CA">
      <w:pPr>
        <w:rPr>
          <w:rFonts w:ascii="Sakkal Majalla" w:hAnsi="Sakkal Majalla" w:cs="Sakkal Majalla"/>
          <w:sz w:val="28"/>
          <w:szCs w:val="28"/>
          <w:u w:val="single"/>
          <w:rtl/>
        </w:rPr>
      </w:pPr>
    </w:p>
    <w:p w14:paraId="11BEB874" w14:textId="77777777" w:rsidR="00BC49CA" w:rsidRDefault="00BC49CA" w:rsidP="00BC49CA">
      <w:pPr>
        <w:rPr>
          <w:rFonts w:ascii="Sakkal Majalla" w:hAnsi="Sakkal Majalla" w:cs="Sakkal Majalla"/>
          <w:sz w:val="28"/>
          <w:szCs w:val="28"/>
          <w:u w:val="single"/>
          <w:rtl/>
        </w:rPr>
      </w:pPr>
    </w:p>
    <w:p w14:paraId="5CB6F8C7" w14:textId="77777777" w:rsidR="00BC49CA" w:rsidRDefault="00BC49CA" w:rsidP="00BC49CA">
      <w:pPr>
        <w:rPr>
          <w:rFonts w:ascii="Sakkal Majalla" w:hAnsi="Sakkal Majalla" w:cs="Sakkal Majalla"/>
          <w:sz w:val="28"/>
          <w:szCs w:val="28"/>
          <w:u w:val="single"/>
          <w:rtl/>
        </w:rPr>
      </w:pPr>
    </w:p>
    <w:p w14:paraId="7272E4CC" w14:textId="77777777" w:rsidR="00BC49CA" w:rsidRDefault="00BC49CA" w:rsidP="00BC49CA">
      <w:pPr>
        <w:rPr>
          <w:rFonts w:ascii="Sakkal Majalla" w:hAnsi="Sakkal Majalla" w:cs="Sakkal Majalla"/>
          <w:sz w:val="28"/>
          <w:szCs w:val="28"/>
          <w:u w:val="single"/>
          <w:rtl/>
        </w:rPr>
      </w:pPr>
    </w:p>
    <w:p w14:paraId="3CC065A3" w14:textId="77777777" w:rsidR="00BC49CA" w:rsidRDefault="00BC49CA" w:rsidP="00BC49CA">
      <w:pPr>
        <w:rPr>
          <w:rFonts w:ascii="Sakkal Majalla" w:hAnsi="Sakkal Majalla" w:cs="Sakkal Majalla"/>
          <w:sz w:val="28"/>
          <w:szCs w:val="28"/>
          <w:u w:val="single"/>
          <w:rtl/>
        </w:rPr>
      </w:pPr>
    </w:p>
    <w:p w14:paraId="3C07FE0C" w14:textId="77777777" w:rsidR="00BC49CA" w:rsidRDefault="00BC49CA" w:rsidP="00BC49CA">
      <w:pPr>
        <w:rPr>
          <w:rFonts w:ascii="Sakkal Majalla" w:hAnsi="Sakkal Majalla" w:cs="Sakkal Majalla"/>
          <w:sz w:val="28"/>
          <w:szCs w:val="28"/>
          <w:u w:val="single"/>
          <w:rtl/>
        </w:rPr>
      </w:pPr>
    </w:p>
    <w:p w14:paraId="19A9F86A" w14:textId="77777777" w:rsidR="00BC49CA" w:rsidRDefault="00BC49CA" w:rsidP="00BC49CA">
      <w:pPr>
        <w:rPr>
          <w:rFonts w:ascii="Sakkal Majalla" w:hAnsi="Sakkal Majalla" w:cs="Sakkal Majalla"/>
          <w:sz w:val="28"/>
          <w:szCs w:val="28"/>
          <w:u w:val="single"/>
          <w:rtl/>
        </w:rPr>
      </w:pPr>
    </w:p>
    <w:p w14:paraId="28ABBD1F" w14:textId="77777777" w:rsidR="00BC49CA" w:rsidRPr="00E8097D" w:rsidRDefault="00BC49CA" w:rsidP="00E8097D">
      <w:pPr>
        <w:pStyle w:val="2"/>
        <w:rPr>
          <w:rFonts w:ascii="Simplified Arabic" w:hAnsi="Simplified Arabic" w:cs="Simplified Arabic"/>
          <w:b/>
          <w:bCs/>
          <w:color w:val="auto"/>
          <w:sz w:val="36"/>
          <w:szCs w:val="36"/>
          <w:rtl/>
        </w:rPr>
      </w:pPr>
      <w:bookmarkStart w:id="15" w:name="_Toc234678124"/>
      <w:r w:rsidRPr="00E8097D">
        <w:rPr>
          <w:rFonts w:ascii="Simplified Arabic" w:hAnsi="Simplified Arabic" w:cs="Simplified Arabic"/>
          <w:b/>
          <w:bCs/>
          <w:color w:val="auto"/>
          <w:sz w:val="36"/>
          <w:szCs w:val="36"/>
          <w:rtl/>
        </w:rPr>
        <w:lastRenderedPageBreak/>
        <w:t>مقدمة</w:t>
      </w:r>
      <w:bookmarkEnd w:id="15"/>
    </w:p>
    <w:p w14:paraId="5F831418" w14:textId="77777777" w:rsidR="00BC49CA" w:rsidRPr="00E05E6E" w:rsidRDefault="00BC49CA" w:rsidP="00BC49CA">
      <w:pPr>
        <w:spacing w:after="120" w:line="240" w:lineRule="auto"/>
        <w:jc w:val="both"/>
        <w:rPr>
          <w:rFonts w:ascii="Simplified Arabic" w:hAnsi="Simplified Arabic" w:cs="Simplified Arabic"/>
          <w:sz w:val="28"/>
          <w:szCs w:val="28"/>
          <w:rtl/>
        </w:rPr>
      </w:pPr>
      <w:r w:rsidRPr="00E05E6E">
        <w:rPr>
          <w:rFonts w:ascii="Simplified Arabic" w:hAnsi="Simplified Arabic" w:cs="Simplified Arabic"/>
          <w:sz w:val="28"/>
          <w:szCs w:val="28"/>
          <w:rtl/>
        </w:rPr>
        <w:t>يُعد الإطار النظري والدراسات السابقة من المرتكزات الأساسية في البحث العلمي، إذ يسهمان في بناء الأساس العلمي للدراسة، وتوضيح المفاهيم المرتبطة بمتغيراتها، وتفسير العلاقات القائمة بينها في ضوء الأدبيات العلمية والنظريات ذات الصلة. كما يساعدان في تحديد موقع الدراسة الحالية ضمن الإنتاج العلمي السابق، وإبراز الفجوة البحثية التي تسعى الدراسة إلى معالجتها، بما يعزز أصالتها وقيمتها العلمية.</w:t>
      </w:r>
    </w:p>
    <w:p w14:paraId="42A6C1A6" w14:textId="77777777" w:rsidR="00BC49CA" w:rsidRPr="00E05E6E" w:rsidRDefault="00BC49CA" w:rsidP="00BC49CA">
      <w:pPr>
        <w:spacing w:after="120" w:line="240" w:lineRule="auto"/>
        <w:jc w:val="both"/>
        <w:rPr>
          <w:rFonts w:ascii="Simplified Arabic" w:hAnsi="Simplified Arabic" w:cs="Simplified Arabic"/>
          <w:sz w:val="28"/>
          <w:szCs w:val="28"/>
          <w:rtl/>
        </w:rPr>
      </w:pPr>
      <w:r w:rsidRPr="00E05E6E">
        <w:rPr>
          <w:rFonts w:ascii="Simplified Arabic" w:hAnsi="Simplified Arabic" w:cs="Simplified Arabic"/>
          <w:sz w:val="28"/>
          <w:szCs w:val="28"/>
          <w:rtl/>
        </w:rPr>
        <w:t>ويشهد القطاع الصحي في المملكة العربية السعودية تحولًا رقميًا متسارعًا، مدفوعًا بالتطورات التقنية العالمية ومستهدفات رؤية المملكة العربية السعودية 2030، التي جعلت التحول الرقمي أحد الممكنات الرئيسة لتطوير الخدمات الحكومية والارتقاء بجودة الخدمات الصحية. وقد أدى ذلك إلى تزايد الاهتمام الأكاديمي والبحثي بدراسة أثر التحول الرقمي في تحسين جودة الخدمات الصحية، ورفع الكفاءة التشغيلية، وتعزيز رضا المستفيدين، وتسهيل الوصول إلى الخدمات الصحية.</w:t>
      </w:r>
    </w:p>
    <w:p w14:paraId="125FCA7C" w14:textId="77777777" w:rsidR="00BC49CA" w:rsidRPr="00E05E6E" w:rsidRDefault="00BC49CA" w:rsidP="00BC49CA">
      <w:pPr>
        <w:spacing w:after="120" w:line="240" w:lineRule="auto"/>
        <w:jc w:val="both"/>
        <w:rPr>
          <w:rFonts w:ascii="Simplified Arabic" w:hAnsi="Simplified Arabic" w:cs="Simplified Arabic"/>
          <w:sz w:val="28"/>
          <w:szCs w:val="28"/>
          <w:rtl/>
        </w:rPr>
      </w:pPr>
      <w:r w:rsidRPr="00E05E6E">
        <w:rPr>
          <w:rFonts w:ascii="Simplified Arabic" w:hAnsi="Simplified Arabic" w:cs="Simplified Arabic"/>
          <w:sz w:val="28"/>
          <w:szCs w:val="28"/>
          <w:rtl/>
        </w:rPr>
        <w:t>وانطلاقًا من ذلك، يتناول هذا الفصل عرضًا للإطار النظري للدراسة من خلال استعراض المفاهيم المرتبطة بالتحول الرقمي في القطاع الصحي، وأهم تطبيقاته وأبعاده، وعلاقته بمستهدفات رؤية السعودية 2030، إضافة إلى عرض أبرز التحديات التي تواجه تطبيقه. كما يتناول الفصل المنطلقات النظرية التي استندت إليها الدراسة، والمتمثلة في نظرية قبول التكنولوجيا (</w:t>
      </w:r>
      <w:r w:rsidRPr="00E05E6E">
        <w:rPr>
          <w:rFonts w:ascii="Simplified Arabic" w:hAnsi="Simplified Arabic" w:cs="Simplified Arabic"/>
          <w:sz w:val="28"/>
          <w:szCs w:val="28"/>
        </w:rPr>
        <w:t xml:space="preserve">Technology Acceptance Model </w:t>
      </w:r>
      <w:proofErr w:type="gramStart"/>
      <w:r w:rsidRPr="00E05E6E">
        <w:rPr>
          <w:rFonts w:ascii="Simplified Arabic" w:hAnsi="Simplified Arabic" w:cs="Simplified Arabic"/>
          <w:sz w:val="28"/>
          <w:szCs w:val="28"/>
        </w:rPr>
        <w:t>- TAM</w:t>
      </w:r>
      <w:proofErr w:type="gramEnd"/>
      <w:r w:rsidRPr="00E05E6E">
        <w:rPr>
          <w:rFonts w:ascii="Simplified Arabic" w:hAnsi="Simplified Arabic" w:cs="Simplified Arabic"/>
          <w:sz w:val="28"/>
          <w:szCs w:val="28"/>
          <w:rtl/>
        </w:rPr>
        <w:t>)، ونظرية انتشار الابتكار (</w:t>
      </w:r>
      <w:r w:rsidRPr="00E05E6E">
        <w:rPr>
          <w:rFonts w:ascii="Simplified Arabic" w:hAnsi="Simplified Arabic" w:cs="Simplified Arabic"/>
          <w:sz w:val="28"/>
          <w:szCs w:val="28"/>
        </w:rPr>
        <w:t>Diffusion of Innovation Theory - DOI</w:t>
      </w:r>
      <w:r w:rsidRPr="00E05E6E">
        <w:rPr>
          <w:rFonts w:ascii="Simplified Arabic" w:hAnsi="Simplified Arabic" w:cs="Simplified Arabic"/>
          <w:sz w:val="28"/>
          <w:szCs w:val="28"/>
          <w:rtl/>
        </w:rPr>
        <w:t>)، ونظرية الموارد والقدرات التنظيمية (</w:t>
      </w:r>
      <w:r w:rsidRPr="00E05E6E">
        <w:rPr>
          <w:rFonts w:ascii="Simplified Arabic" w:hAnsi="Simplified Arabic" w:cs="Simplified Arabic"/>
          <w:sz w:val="28"/>
          <w:szCs w:val="28"/>
        </w:rPr>
        <w:t>Resource-Based View - RBV</w:t>
      </w:r>
      <w:r w:rsidRPr="00E05E6E">
        <w:rPr>
          <w:rFonts w:ascii="Simplified Arabic" w:hAnsi="Simplified Arabic" w:cs="Simplified Arabic"/>
          <w:sz w:val="28"/>
          <w:szCs w:val="28"/>
          <w:rtl/>
        </w:rPr>
        <w:t>)، لما توفره هذه النظريات من تفسير علمي للعوامل المؤثرة في تبني التقنيات الرقمية ونجاح تطبيقها داخل المؤسسات الصحية.</w:t>
      </w:r>
    </w:p>
    <w:p w14:paraId="7FE7ADF7" w14:textId="77777777" w:rsidR="00BC49CA" w:rsidRPr="00E05E6E" w:rsidRDefault="00BC49CA" w:rsidP="00BC49CA">
      <w:pPr>
        <w:spacing w:after="120" w:line="240" w:lineRule="auto"/>
        <w:jc w:val="both"/>
        <w:rPr>
          <w:rFonts w:ascii="Simplified Arabic" w:hAnsi="Simplified Arabic" w:cs="Simplified Arabic"/>
          <w:sz w:val="28"/>
          <w:szCs w:val="28"/>
          <w:rtl/>
        </w:rPr>
      </w:pPr>
      <w:r w:rsidRPr="00E05E6E">
        <w:rPr>
          <w:rFonts w:ascii="Simplified Arabic" w:hAnsi="Simplified Arabic" w:cs="Simplified Arabic"/>
          <w:sz w:val="28"/>
          <w:szCs w:val="28"/>
          <w:rtl/>
        </w:rPr>
        <w:t>ويختتم الفصل باستعراض وتحليل الدراسات العربية والأجنبية السابقة ذات الصلة بموضوع الدراسة، مع إجراء مقارنة بينها وبين الدراسة الحالية، وبيان أوجه الاتفاق والاختلاف، وصولًا إلى تحديد الفجوة البحثية التي تنطلق منها الدراسة الحالية وتسعى إلى الإسهام في معالجتها.</w:t>
      </w:r>
    </w:p>
    <w:p w14:paraId="7609E266" w14:textId="77777777" w:rsidR="00BC49CA" w:rsidRDefault="00BC49CA" w:rsidP="00BC49CA">
      <w:pPr>
        <w:rPr>
          <w:rFonts w:ascii="Sakkal Majalla" w:hAnsi="Sakkal Majalla" w:cs="Sakkal Majalla"/>
          <w:sz w:val="28"/>
          <w:szCs w:val="28"/>
          <w:u w:val="single"/>
          <w:rtl/>
        </w:rPr>
      </w:pPr>
    </w:p>
    <w:p w14:paraId="743F650D" w14:textId="77777777" w:rsidR="00BC49CA" w:rsidRDefault="00BC49CA" w:rsidP="00BC49CA">
      <w:pPr>
        <w:rPr>
          <w:rFonts w:ascii="Sakkal Majalla" w:hAnsi="Sakkal Majalla" w:cs="Sakkal Majalla"/>
          <w:sz w:val="28"/>
          <w:szCs w:val="28"/>
          <w:u w:val="single"/>
          <w:rtl/>
        </w:rPr>
      </w:pPr>
    </w:p>
    <w:p w14:paraId="3F14A99F" w14:textId="77777777" w:rsidR="00BC49CA" w:rsidRDefault="00BC49CA" w:rsidP="00BC49CA">
      <w:pPr>
        <w:rPr>
          <w:rFonts w:ascii="Sakkal Majalla" w:hAnsi="Sakkal Majalla" w:cs="Sakkal Majalla"/>
          <w:sz w:val="28"/>
          <w:szCs w:val="28"/>
          <w:u w:val="single"/>
          <w:rtl/>
        </w:rPr>
      </w:pPr>
    </w:p>
    <w:p w14:paraId="16BC0305" w14:textId="77777777" w:rsidR="00BC49CA" w:rsidRDefault="00BC49CA" w:rsidP="00BC49CA">
      <w:pPr>
        <w:rPr>
          <w:rFonts w:ascii="Sakkal Majalla" w:hAnsi="Sakkal Majalla" w:cs="Sakkal Majalla"/>
          <w:sz w:val="28"/>
          <w:szCs w:val="28"/>
          <w:u w:val="single"/>
          <w:rtl/>
        </w:rPr>
      </w:pPr>
    </w:p>
    <w:p w14:paraId="45CC8A84" w14:textId="77777777" w:rsidR="00BC49CA" w:rsidRDefault="00BC49CA" w:rsidP="00BC49CA">
      <w:pPr>
        <w:rPr>
          <w:rFonts w:ascii="Sakkal Majalla" w:hAnsi="Sakkal Majalla" w:cs="Sakkal Majalla"/>
          <w:sz w:val="28"/>
          <w:szCs w:val="28"/>
          <w:u w:val="single"/>
          <w:rtl/>
        </w:rPr>
      </w:pPr>
    </w:p>
    <w:p w14:paraId="52EAD087" w14:textId="77777777" w:rsidR="00BC49CA" w:rsidRDefault="00BC49CA" w:rsidP="00BC49CA">
      <w:pPr>
        <w:rPr>
          <w:rFonts w:ascii="Sakkal Majalla" w:hAnsi="Sakkal Majalla" w:cs="Sakkal Majalla"/>
          <w:sz w:val="28"/>
          <w:szCs w:val="28"/>
          <w:u w:val="single"/>
          <w:rtl/>
        </w:rPr>
      </w:pPr>
    </w:p>
    <w:p w14:paraId="154EBE6F" w14:textId="77777777" w:rsidR="00BC49CA" w:rsidRPr="00E8097D" w:rsidRDefault="00BC49CA" w:rsidP="00E8097D">
      <w:pPr>
        <w:pStyle w:val="2"/>
        <w:rPr>
          <w:rFonts w:ascii="Simplified Arabic" w:hAnsi="Simplified Arabic" w:cs="Simplified Arabic"/>
          <w:b/>
          <w:bCs/>
          <w:color w:val="auto"/>
          <w:sz w:val="36"/>
          <w:szCs w:val="36"/>
          <w:u w:val="single"/>
          <w:rtl/>
        </w:rPr>
      </w:pPr>
      <w:bookmarkStart w:id="16" w:name="_Toc234678125"/>
      <w:r w:rsidRPr="00E8097D">
        <w:rPr>
          <w:rFonts w:ascii="Simplified Arabic" w:hAnsi="Simplified Arabic" w:cs="Simplified Arabic"/>
          <w:b/>
          <w:bCs/>
          <w:color w:val="auto"/>
          <w:sz w:val="36"/>
          <w:szCs w:val="36"/>
          <w:u w:val="single"/>
          <w:rtl/>
        </w:rPr>
        <w:lastRenderedPageBreak/>
        <w:t>الإطار النظري</w:t>
      </w:r>
      <w:bookmarkEnd w:id="16"/>
    </w:p>
    <w:p w14:paraId="08EC77AD" w14:textId="77777777" w:rsidR="00BC49CA" w:rsidRPr="00E8097D" w:rsidRDefault="00BC49CA" w:rsidP="00E8097D">
      <w:pPr>
        <w:pStyle w:val="2"/>
        <w:rPr>
          <w:rFonts w:ascii="Simplified Arabic" w:hAnsi="Simplified Arabic" w:cs="Simplified Arabic"/>
          <w:b/>
          <w:bCs/>
          <w:sz w:val="36"/>
          <w:szCs w:val="36"/>
          <w:rtl/>
        </w:rPr>
      </w:pPr>
      <w:bookmarkStart w:id="17" w:name="_Toc234678126"/>
      <w:r w:rsidRPr="00E8097D">
        <w:rPr>
          <w:rFonts w:ascii="Simplified Arabic" w:hAnsi="Simplified Arabic" w:cs="Simplified Arabic"/>
          <w:b/>
          <w:bCs/>
          <w:color w:val="auto"/>
          <w:sz w:val="36"/>
          <w:szCs w:val="36"/>
          <w:rtl/>
        </w:rPr>
        <w:t>المبحث الأول: التحول الرقمي</w:t>
      </w:r>
      <w:bookmarkEnd w:id="17"/>
    </w:p>
    <w:p w14:paraId="72B7E908" w14:textId="77777777" w:rsidR="00BC49CA" w:rsidRPr="00D95EA5" w:rsidRDefault="00BC49CA" w:rsidP="00BC49CA">
      <w:pPr>
        <w:spacing w:after="120" w:line="240" w:lineRule="auto"/>
        <w:jc w:val="both"/>
        <w:rPr>
          <w:rFonts w:ascii="Simplified Arabic" w:hAnsi="Simplified Arabic" w:cs="Simplified Arabic"/>
          <w:b/>
          <w:bCs/>
          <w:sz w:val="32"/>
          <w:szCs w:val="32"/>
        </w:rPr>
      </w:pPr>
      <w:r w:rsidRPr="00D95EA5">
        <w:rPr>
          <w:rFonts w:ascii="Simplified Arabic" w:hAnsi="Simplified Arabic" w:cs="Simplified Arabic"/>
          <w:b/>
          <w:bCs/>
          <w:sz w:val="32"/>
          <w:szCs w:val="32"/>
          <w:rtl/>
        </w:rPr>
        <w:t>مفهوم التحول الرقمي</w:t>
      </w:r>
    </w:p>
    <w:p w14:paraId="1473D929"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شهد العالم خلال العقود الأخيرة تطورات متسارعة في مجال تكنولوجيا المعلومات والاتصالات، الأمر الذي أدى إلى ظهور العديد من المفاهيم الحديثة المرتبطة بتوظيف التقنيات الرقمية في مختلف القطاعات الاقتصادية والاجتماعية والخدمية. ويُعد التحول الرقمي من أبرز هذه المفاهيم التي أصبحت تمثل محورًا أساسيًا في استراتيجيات التطوير المؤسسي والتنمية المستدامة على المستويين المحلي والعالمي.</w:t>
      </w:r>
    </w:p>
    <w:p w14:paraId="3B5EBA1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ويُعرف التحول الرقمي بأنه عملية دمج التقنيات الرقمية في جميع أنشطة المؤسسة وعملياتها التشغيلية والإدارية بهدف إحداث تغييرات جوهرية في أساليب العمل وتقديم الخدمات وتحقيق قيمة مضافة للمستفيدين (</w:t>
      </w:r>
      <w:r w:rsidRPr="00D95EA5">
        <w:rPr>
          <w:rFonts w:ascii="Simplified Arabic" w:hAnsi="Simplified Arabic" w:cs="Simplified Arabic"/>
          <w:sz w:val="28"/>
          <w:szCs w:val="28"/>
        </w:rPr>
        <w:t>Vial, 2019</w:t>
      </w:r>
      <w:r w:rsidRPr="00D95EA5">
        <w:rPr>
          <w:rFonts w:ascii="Simplified Arabic" w:hAnsi="Simplified Arabic" w:cs="Simplified Arabic"/>
          <w:sz w:val="28"/>
          <w:szCs w:val="28"/>
          <w:rtl/>
        </w:rPr>
        <w:t>). كما يشير إلى عملية إعادة تصميم العمليات والإجراءات التنظيمية من خلال الاستفادة من التقنيات الرقمية الحديثة بما يسهم في رفع الكفاءة وتحسين الأداء المؤسسي وتحقيق الميزة التنافسية (</w:t>
      </w:r>
      <w:proofErr w:type="spellStart"/>
      <w:r w:rsidRPr="00D95EA5">
        <w:rPr>
          <w:rFonts w:ascii="Simplified Arabic" w:hAnsi="Simplified Arabic" w:cs="Simplified Arabic"/>
          <w:sz w:val="28"/>
          <w:szCs w:val="28"/>
        </w:rPr>
        <w:t>Verhoef</w:t>
      </w:r>
      <w:proofErr w:type="spellEnd"/>
      <w:r w:rsidRPr="00D95EA5">
        <w:rPr>
          <w:rFonts w:ascii="Simplified Arabic" w:hAnsi="Simplified Arabic" w:cs="Simplified Arabic"/>
          <w:sz w:val="28"/>
          <w:szCs w:val="28"/>
        </w:rPr>
        <w:t xml:space="preserve"> et al., 2021</w:t>
      </w:r>
      <w:r w:rsidRPr="00D95EA5">
        <w:rPr>
          <w:rFonts w:ascii="Simplified Arabic" w:hAnsi="Simplified Arabic" w:cs="Simplified Arabic"/>
          <w:sz w:val="28"/>
          <w:szCs w:val="28"/>
          <w:rtl/>
        </w:rPr>
        <w:t>).</w:t>
      </w:r>
    </w:p>
    <w:p w14:paraId="3C169133"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ولا يقتصر التحول الرقمي على استخدام التكنولوجيا أو تحويل البيانات الورقية إلى بيانات إلكترونية، بل يمثل عملية تحول شاملة تشمل البنية التنظيمية والثقافة المؤسسية والموارد البشرية والعمليات التشغيلية ونماذج الأعمال. ومن هذا المنطلق أصبح التحول الرقمي أحد المرتكزات الأساسية التي تعتمد عليها المؤسسات لمواكبة التغيرات المتسارعة في بيئة الأعمال وتحقيق الاستدامة والابتكار.</w:t>
      </w:r>
    </w:p>
    <w:p w14:paraId="48CD20E0"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ساهمت التقنيات الحديثة مثل الحوسبة السحابية، والذكاء الاصطناعي، وإنترنت الأشياء، وتحليل البيانات الضخمة، وسلاسل الكتل (</w:t>
      </w:r>
      <w:proofErr w:type="spellStart"/>
      <w:r w:rsidRPr="00D95EA5">
        <w:rPr>
          <w:rFonts w:ascii="Simplified Arabic" w:hAnsi="Simplified Arabic" w:cs="Simplified Arabic"/>
          <w:sz w:val="28"/>
          <w:szCs w:val="28"/>
        </w:rPr>
        <w:t>Blockchain</w:t>
      </w:r>
      <w:proofErr w:type="spellEnd"/>
      <w:r w:rsidRPr="00D95EA5">
        <w:rPr>
          <w:rFonts w:ascii="Simplified Arabic" w:hAnsi="Simplified Arabic" w:cs="Simplified Arabic"/>
          <w:sz w:val="28"/>
          <w:szCs w:val="28"/>
          <w:rtl/>
        </w:rPr>
        <w:t>) في تعزيز فرص نجاح التحول الرقمي داخل المؤسسات المختلفة، حيث أتاحت هذه التقنيات إمكانات واسعة لتطوير الخدمات وتحسين تجربة المستفيدين وزيادة كفاءة العمليات التشغيلية (</w:t>
      </w:r>
      <w:r w:rsidRPr="00D95EA5">
        <w:rPr>
          <w:rFonts w:ascii="Simplified Arabic" w:hAnsi="Simplified Arabic" w:cs="Simplified Arabic"/>
          <w:sz w:val="28"/>
          <w:szCs w:val="28"/>
        </w:rPr>
        <w:t xml:space="preserve">Warner &amp; </w:t>
      </w:r>
      <w:proofErr w:type="spellStart"/>
      <w:r w:rsidRPr="00D95EA5">
        <w:rPr>
          <w:rFonts w:ascii="Simplified Arabic" w:hAnsi="Simplified Arabic" w:cs="Simplified Arabic"/>
          <w:sz w:val="28"/>
          <w:szCs w:val="28"/>
        </w:rPr>
        <w:t>Wäger</w:t>
      </w:r>
      <w:proofErr w:type="spellEnd"/>
      <w:r w:rsidRPr="00D95EA5">
        <w:rPr>
          <w:rFonts w:ascii="Simplified Arabic" w:hAnsi="Simplified Arabic" w:cs="Simplified Arabic"/>
          <w:sz w:val="28"/>
          <w:szCs w:val="28"/>
        </w:rPr>
        <w:t>, 2019</w:t>
      </w:r>
      <w:r w:rsidRPr="00D95EA5">
        <w:rPr>
          <w:rFonts w:ascii="Simplified Arabic" w:hAnsi="Simplified Arabic" w:cs="Simplified Arabic"/>
          <w:sz w:val="28"/>
          <w:szCs w:val="28"/>
          <w:rtl/>
        </w:rPr>
        <w:t>).</w:t>
      </w:r>
    </w:p>
    <w:p w14:paraId="007318EE"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وفي المملكة العربية السعودية يحظى التحول الرقمي باهتمام متزايد في إطار رؤية السعودية 2030، التي أكدت أهمية بناء اقتصاد رقمي متطور وتوظيف التقنيات الحديثة في مختلف القطاعات، بما في ذلك القطاع الصحي، من أجل رفع جودة الخدمات وتحسين كفاءة الأداء الحكومي وتعزيز جودة الحياة.</w:t>
      </w:r>
    </w:p>
    <w:p w14:paraId="5A9016FC"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أهمية التحول الرقمي</w:t>
      </w:r>
    </w:p>
    <w:p w14:paraId="64CEA80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 xml:space="preserve">تنبع أهمية التحول الرقمي من كونه أحد أهم الأدوات الاستراتيجية التي تساعد المؤسسات على تحسين أدائها وتعزيز قدرتها على مواجهة التحديات والمتغيرات المتسارعة في البيئة المعاصرة. وقد أصبح التحول </w:t>
      </w:r>
      <w:r w:rsidRPr="00D95EA5">
        <w:rPr>
          <w:rFonts w:ascii="Simplified Arabic" w:hAnsi="Simplified Arabic" w:cs="Simplified Arabic"/>
          <w:sz w:val="28"/>
          <w:szCs w:val="28"/>
          <w:rtl/>
        </w:rPr>
        <w:lastRenderedPageBreak/>
        <w:t>الرقمي ضرورة حتمية للمؤسسات التي تسعى إلى تحقيق الاستدامة والتميز المؤسسي في ظل الثورة الصناعية الرابعة.</w:t>
      </w:r>
    </w:p>
    <w:p w14:paraId="6711CC3E"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 xml:space="preserve">وتتمثل أهمية التحول الرقمي في مساهمته في تحسين الكفاءة التشغيلية للمؤسسات من خلال </w:t>
      </w:r>
      <w:proofErr w:type="spellStart"/>
      <w:r w:rsidRPr="00D95EA5">
        <w:rPr>
          <w:rFonts w:ascii="Simplified Arabic" w:hAnsi="Simplified Arabic" w:cs="Simplified Arabic"/>
          <w:sz w:val="28"/>
          <w:szCs w:val="28"/>
          <w:rtl/>
        </w:rPr>
        <w:t>أتمتة</w:t>
      </w:r>
      <w:proofErr w:type="spellEnd"/>
      <w:r w:rsidRPr="00D95EA5">
        <w:rPr>
          <w:rFonts w:ascii="Simplified Arabic" w:hAnsi="Simplified Arabic" w:cs="Simplified Arabic"/>
          <w:sz w:val="28"/>
          <w:szCs w:val="28"/>
          <w:rtl/>
        </w:rPr>
        <w:t xml:space="preserve"> العمليات والإجراءات وتقليل الاعتماد على المعاملات الورقية، الأمر الذي يسهم في خفض التكاليف التشغيلية وتقليل الأخطاء البشرية وتحسين سرعة إنجاز الأعمال (</w:t>
      </w:r>
      <w:proofErr w:type="spellStart"/>
      <w:r w:rsidRPr="00D95EA5">
        <w:rPr>
          <w:rFonts w:ascii="Simplified Arabic" w:hAnsi="Simplified Arabic" w:cs="Simplified Arabic"/>
          <w:sz w:val="28"/>
          <w:szCs w:val="28"/>
        </w:rPr>
        <w:t>Bharadwaj</w:t>
      </w:r>
      <w:proofErr w:type="spellEnd"/>
      <w:r w:rsidRPr="00D95EA5">
        <w:rPr>
          <w:rFonts w:ascii="Simplified Arabic" w:hAnsi="Simplified Arabic" w:cs="Simplified Arabic"/>
          <w:sz w:val="28"/>
          <w:szCs w:val="28"/>
        </w:rPr>
        <w:t xml:space="preserve"> et al., 2013</w:t>
      </w:r>
      <w:r w:rsidRPr="00D95EA5">
        <w:rPr>
          <w:rFonts w:ascii="Simplified Arabic" w:hAnsi="Simplified Arabic" w:cs="Simplified Arabic"/>
          <w:sz w:val="28"/>
          <w:szCs w:val="28"/>
          <w:rtl/>
        </w:rPr>
        <w:t>).</w:t>
      </w:r>
    </w:p>
    <w:p w14:paraId="30D55857"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كما يسهم التحول الرقمي في تحسين جودة الخدمات المقدمة للمستفيدين من خلال توفير خدمات أكثر سرعة ومرونة ودقة، بالإضافة إلى إتاحة الخدمات إلكترونيًا دون التقيد بمكان أو زمان محدد. وقد أكدت العديد من الدراسات أن المؤسسات التي تتبنى استراتيجيات التحول الرقمي تحقق مستويات أعلى من رضا العملاء مقارنة بالمؤسسات التقليدية (</w:t>
      </w:r>
      <w:r w:rsidRPr="00D95EA5">
        <w:rPr>
          <w:rFonts w:ascii="Simplified Arabic" w:hAnsi="Simplified Arabic" w:cs="Simplified Arabic"/>
          <w:sz w:val="28"/>
          <w:szCs w:val="28"/>
        </w:rPr>
        <w:t>Kraus et al., 2021</w:t>
      </w:r>
      <w:r w:rsidRPr="00D95EA5">
        <w:rPr>
          <w:rFonts w:ascii="Simplified Arabic" w:hAnsi="Simplified Arabic" w:cs="Simplified Arabic"/>
          <w:sz w:val="28"/>
          <w:szCs w:val="28"/>
          <w:rtl/>
        </w:rPr>
        <w:t>).</w:t>
      </w:r>
    </w:p>
    <w:p w14:paraId="03AAD814"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ومن الجوانب المهمة للتحول الرقمي دوره في دعم اتخاذ القرارات الإدارية من خلال توفير البيانات الدقيقة والمعلومات الفورية التي تساعد متخذي القرار على وضع الخطط والاستراتيجيات المناسبة. كما يتيح استخدام تقنيات تحليل البيانات الضخمة إمكانية التنبؤ بالمشكلات والفرص المستقبلية وتحسين كفاءة إدارة الموارد المؤسسية.</w:t>
      </w:r>
    </w:p>
    <w:p w14:paraId="4C301BE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 xml:space="preserve">كذلك يسهم التحول الرقمي في تعزيز الشفافية </w:t>
      </w:r>
      <w:proofErr w:type="spellStart"/>
      <w:r w:rsidRPr="00D95EA5">
        <w:rPr>
          <w:rFonts w:ascii="Simplified Arabic" w:hAnsi="Simplified Arabic" w:cs="Simplified Arabic"/>
          <w:sz w:val="28"/>
          <w:szCs w:val="28"/>
          <w:rtl/>
        </w:rPr>
        <w:t>والحوكمة</w:t>
      </w:r>
      <w:proofErr w:type="spellEnd"/>
      <w:r w:rsidRPr="00D95EA5">
        <w:rPr>
          <w:rFonts w:ascii="Simplified Arabic" w:hAnsi="Simplified Arabic" w:cs="Simplified Arabic"/>
          <w:sz w:val="28"/>
          <w:szCs w:val="28"/>
          <w:rtl/>
        </w:rPr>
        <w:t xml:space="preserve"> من خلال توثيق العمليات والإجراءات إلكترونيًا وإتاحة إمكانية المتابعة والتقييم المستمر للأداء، مما يساعد في الحد من الفساد الإداري وتحسين كفاءة الرقابة المؤسسية (</w:t>
      </w:r>
      <w:r w:rsidRPr="00D95EA5">
        <w:rPr>
          <w:rFonts w:ascii="Simplified Arabic" w:hAnsi="Simplified Arabic" w:cs="Simplified Arabic"/>
          <w:sz w:val="28"/>
          <w:szCs w:val="28"/>
        </w:rPr>
        <w:t>OECD, 2020</w:t>
      </w:r>
      <w:r w:rsidRPr="00D95EA5">
        <w:rPr>
          <w:rFonts w:ascii="Simplified Arabic" w:hAnsi="Simplified Arabic" w:cs="Simplified Arabic"/>
          <w:sz w:val="28"/>
          <w:szCs w:val="28"/>
          <w:rtl/>
        </w:rPr>
        <w:t>).</w:t>
      </w:r>
    </w:p>
    <w:p w14:paraId="6CAB664D"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أهداف التحول الرقمي</w:t>
      </w:r>
    </w:p>
    <w:p w14:paraId="06807BB5"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تتجه المؤسسات عند تبني التحول الرقمي الى تحقيق مجموعة من الأهداف الاستراتيجية التي تسهم في تطوير المؤسسة وتحسين أدائها ورفع مستوى الخدمات المقدمة للمستفيدين. ومن أبرز هذه الأهداف:</w:t>
      </w:r>
    </w:p>
    <w:p w14:paraId="0A16793E" w14:textId="77777777" w:rsidR="00BC49CA" w:rsidRPr="00D95EA5"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تحسين جودة الخدمات المقدمة للمستفيدين.</w:t>
      </w:r>
    </w:p>
    <w:p w14:paraId="1B35F2A1" w14:textId="77777777" w:rsidR="00BC49CA" w:rsidRPr="00D95EA5"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رفع كفاءة العمليات التشغيلية والإدارية.</w:t>
      </w:r>
    </w:p>
    <w:p w14:paraId="7FA9B951" w14:textId="77777777" w:rsidR="00BC49CA" w:rsidRPr="00D95EA5"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تعزيز القدرة التنافسية للمؤسسات.</w:t>
      </w:r>
    </w:p>
    <w:p w14:paraId="2D37466C" w14:textId="77777777" w:rsidR="00BC49CA" w:rsidRPr="00D95EA5"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تحسين تجربة المستفيدين وزيادة رضاهم.</w:t>
      </w:r>
    </w:p>
    <w:p w14:paraId="3C956996" w14:textId="77777777" w:rsidR="00BC49CA" w:rsidRPr="00D95EA5"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خفض التكاليف التشغيلية.</w:t>
      </w:r>
    </w:p>
    <w:p w14:paraId="4B007CDA" w14:textId="77777777" w:rsidR="00BC49CA" w:rsidRPr="00D95EA5"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دعم الابتكار والإبداع المؤسسي.</w:t>
      </w:r>
    </w:p>
    <w:p w14:paraId="6CC29D78" w14:textId="77777777" w:rsidR="00BC49CA" w:rsidRPr="00D95EA5"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تحسين إدارة الموارد البشرية والمالية.</w:t>
      </w:r>
    </w:p>
    <w:p w14:paraId="0120027A" w14:textId="77777777" w:rsidR="00BC49CA" w:rsidRPr="00D95EA5"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 xml:space="preserve">تعزيز الشفافية </w:t>
      </w:r>
      <w:proofErr w:type="spellStart"/>
      <w:r w:rsidRPr="00D95EA5">
        <w:rPr>
          <w:rFonts w:ascii="Simplified Arabic" w:hAnsi="Simplified Arabic" w:cs="Simplified Arabic"/>
          <w:sz w:val="28"/>
          <w:szCs w:val="28"/>
          <w:rtl/>
        </w:rPr>
        <w:t>والحوكمة</w:t>
      </w:r>
      <w:proofErr w:type="spellEnd"/>
      <w:r w:rsidRPr="00D95EA5">
        <w:rPr>
          <w:rFonts w:ascii="Simplified Arabic" w:hAnsi="Simplified Arabic" w:cs="Simplified Arabic"/>
          <w:sz w:val="28"/>
          <w:szCs w:val="28"/>
          <w:rtl/>
        </w:rPr>
        <w:t>.</w:t>
      </w:r>
    </w:p>
    <w:p w14:paraId="440BBBCA" w14:textId="77777777" w:rsidR="00BC49CA" w:rsidRPr="00D95EA5"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دعم اتخاذ القرارات المبنية على البيانات.</w:t>
      </w:r>
    </w:p>
    <w:p w14:paraId="11301A71" w14:textId="77777777" w:rsidR="00BC49CA" w:rsidRPr="00D95EA5"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تحقيق الاستدامة المؤسسية.</w:t>
      </w:r>
    </w:p>
    <w:p w14:paraId="7D7308C2"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أشارت دراسة (</w:t>
      </w:r>
      <w:proofErr w:type="spellStart"/>
      <w:r w:rsidRPr="00D95EA5">
        <w:rPr>
          <w:rFonts w:ascii="Simplified Arabic" w:hAnsi="Simplified Arabic" w:cs="Simplified Arabic"/>
          <w:sz w:val="28"/>
          <w:szCs w:val="28"/>
        </w:rPr>
        <w:t>Verhoef</w:t>
      </w:r>
      <w:proofErr w:type="spellEnd"/>
      <w:r w:rsidRPr="00D95EA5">
        <w:rPr>
          <w:rFonts w:ascii="Simplified Arabic" w:hAnsi="Simplified Arabic" w:cs="Simplified Arabic"/>
          <w:sz w:val="28"/>
          <w:szCs w:val="28"/>
        </w:rPr>
        <w:t xml:space="preserve"> et al., 2021</w:t>
      </w:r>
      <w:r w:rsidRPr="00D95EA5">
        <w:rPr>
          <w:rFonts w:ascii="Simplified Arabic" w:hAnsi="Simplified Arabic" w:cs="Simplified Arabic"/>
          <w:sz w:val="28"/>
          <w:szCs w:val="28"/>
          <w:rtl/>
        </w:rPr>
        <w:t>) إلى أن المؤسسات التي تطبق التحول الرقمي بشكل فعال تحقق مستويات أعلى من المرونة التنظيمية والقدرة على التكيف مع المتغيرات البيئية، مما يعزز قدرتها على تحقيق أهدا</w:t>
      </w:r>
      <w:r>
        <w:rPr>
          <w:rFonts w:ascii="Simplified Arabic" w:hAnsi="Simplified Arabic" w:cs="Simplified Arabic"/>
          <w:sz w:val="28"/>
          <w:szCs w:val="28"/>
          <w:rtl/>
        </w:rPr>
        <w:t>فها الاستراتيجية طويلة المدى.</w:t>
      </w:r>
    </w:p>
    <w:p w14:paraId="41240505"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خصائص التحول الرقمي</w:t>
      </w:r>
    </w:p>
    <w:p w14:paraId="1DE1651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يتميز التحول الرقمي بمجموعة من السمات التي تعكس طبيعته بوصفه عملية تغيير استراتيجية شاملة، ومن أبرز هذه السمات:</w:t>
      </w:r>
    </w:p>
    <w:p w14:paraId="6AF0CA45" w14:textId="77777777" w:rsidR="00BC49CA" w:rsidRPr="00C136E9" w:rsidRDefault="00BC49CA" w:rsidP="00BC49CA">
      <w:pPr>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أولًا: الشمولية</w:t>
      </w:r>
    </w:p>
    <w:p w14:paraId="328CB6DF"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يعد التحول الرقمي عملية شاملة تمتد إلى جميع أنشطة المؤسسة وعملياتها ووحداتها التنظيمية، ولا تقتصر على جانب معين من جوانب العمل.</w:t>
      </w:r>
    </w:p>
    <w:p w14:paraId="5B5061F3" w14:textId="77777777" w:rsidR="00BC49CA" w:rsidRPr="00C136E9" w:rsidRDefault="00BC49CA" w:rsidP="00BC49CA">
      <w:pPr>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ثانيًا: الاستمرارية</w:t>
      </w:r>
    </w:p>
    <w:p w14:paraId="35CA986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يمثل التحول الرقمي عملية مستمرة تتطلب التطوير والتحديث المستمر للتقنيات والأنظمة بما يتوافق مع التطورات التقنية المتسارعة.</w:t>
      </w:r>
    </w:p>
    <w:p w14:paraId="3846255A" w14:textId="77777777" w:rsidR="00BC49CA" w:rsidRPr="00C136E9" w:rsidRDefault="00BC49CA" w:rsidP="00BC49CA">
      <w:pPr>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ثالثًا: الاعتماد على البيانات</w:t>
      </w:r>
    </w:p>
    <w:p w14:paraId="7613B76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يرتكز التحول الرقمي على جمع البيانات وتحليلها واستخدامها في دعم اتخاذ القرار وتحسين الأداء المؤسسي.</w:t>
      </w:r>
    </w:p>
    <w:p w14:paraId="6D70A03E" w14:textId="77777777" w:rsidR="00BC49CA" w:rsidRPr="00C136E9" w:rsidRDefault="00BC49CA" w:rsidP="00BC49CA">
      <w:pPr>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رابعًا: المرونة</w:t>
      </w:r>
    </w:p>
    <w:p w14:paraId="14C06E07"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يساعد التحول الرقمي المؤسسات على التكيف السريع مع المتغيرات البيئية والتكنولوجية المختلفة.</w:t>
      </w:r>
    </w:p>
    <w:p w14:paraId="3549ADA1" w14:textId="77777777" w:rsidR="00BC49CA" w:rsidRPr="00C136E9" w:rsidRDefault="00BC49CA" w:rsidP="00BC49CA">
      <w:pPr>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خامسًا: التركيز على المستفيد</w:t>
      </w:r>
    </w:p>
    <w:p w14:paraId="6696BDF9"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يهدف التحول الرقمي إلى تحسين تجربة المستفيد وتقديم خدمات أكثر جودة وسرعة وكفاءة (</w:t>
      </w:r>
      <w:r w:rsidRPr="00D95EA5">
        <w:rPr>
          <w:rFonts w:ascii="Simplified Arabic" w:hAnsi="Simplified Arabic" w:cs="Simplified Arabic"/>
          <w:sz w:val="28"/>
          <w:szCs w:val="28"/>
        </w:rPr>
        <w:t>Vial, 2019</w:t>
      </w:r>
      <w:r w:rsidRPr="00D95EA5">
        <w:rPr>
          <w:rFonts w:ascii="Simplified Arabic" w:hAnsi="Simplified Arabic" w:cs="Simplified Arabic"/>
          <w:sz w:val="28"/>
          <w:szCs w:val="28"/>
          <w:rtl/>
        </w:rPr>
        <w:t>).</w:t>
      </w:r>
    </w:p>
    <w:p w14:paraId="4002D40C"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متطلبات التحول الرقمي</w:t>
      </w:r>
    </w:p>
    <w:p w14:paraId="478D9AF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يتطلب نجاح التحول الرقمي توافر مجموعة من المتطلبات الأساسية التي تسهم في تحقيق أهدافه بكفاءة وفعالية.</w:t>
      </w:r>
    </w:p>
    <w:p w14:paraId="1E7FB274" w14:textId="77777777" w:rsidR="00BC49CA" w:rsidRPr="00C136E9" w:rsidRDefault="00BC49CA" w:rsidP="00BC49CA">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w:t>
      </w:r>
      <w:r w:rsidRPr="00C136E9">
        <w:rPr>
          <w:rFonts w:ascii="Simplified Arabic" w:hAnsi="Simplified Arabic" w:cs="Simplified Arabic"/>
          <w:sz w:val="28"/>
          <w:szCs w:val="28"/>
          <w:rtl/>
        </w:rPr>
        <w:t>المتطلبات التقنية</w:t>
      </w:r>
    </w:p>
    <w:p w14:paraId="23EDDE1D"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lastRenderedPageBreak/>
        <w:t>بنية تحتية رقمية متطورة.</w:t>
      </w:r>
    </w:p>
    <w:p w14:paraId="776ECD6E"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شبكات اتصالات عالية الكفاءة.</w:t>
      </w:r>
    </w:p>
    <w:p w14:paraId="70CBFF6D"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قواعد بيانات متكاملة.</w:t>
      </w:r>
    </w:p>
    <w:p w14:paraId="5D12EC36"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أنظمة معلومات حديثة.</w:t>
      </w:r>
    </w:p>
    <w:p w14:paraId="39FCB7F2" w14:textId="77777777" w:rsidR="00BC49CA" w:rsidRPr="00C136E9" w:rsidRDefault="00BC49CA" w:rsidP="00BC49CA">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w:t>
      </w:r>
      <w:r w:rsidRPr="00C136E9">
        <w:rPr>
          <w:rFonts w:ascii="Simplified Arabic" w:hAnsi="Simplified Arabic" w:cs="Simplified Arabic"/>
          <w:sz w:val="28"/>
          <w:szCs w:val="28"/>
          <w:rtl/>
        </w:rPr>
        <w:t>المتطلبات البشرية</w:t>
      </w:r>
    </w:p>
    <w:p w14:paraId="2F29A112"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كوادر مؤهلة تقنيًا.</w:t>
      </w:r>
    </w:p>
    <w:p w14:paraId="6B15076D"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برامج تدريب مستمرة.</w:t>
      </w:r>
    </w:p>
    <w:p w14:paraId="20CAE346"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نشر الثقافة الرقمية بين العاملين.</w:t>
      </w:r>
    </w:p>
    <w:p w14:paraId="227DC5E1" w14:textId="77777777" w:rsidR="00BC49CA" w:rsidRPr="00C136E9" w:rsidRDefault="00BC49CA" w:rsidP="00BC49CA">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w:t>
      </w:r>
      <w:r w:rsidRPr="00C136E9">
        <w:rPr>
          <w:rFonts w:ascii="Simplified Arabic" w:hAnsi="Simplified Arabic" w:cs="Simplified Arabic"/>
          <w:sz w:val="28"/>
          <w:szCs w:val="28"/>
          <w:rtl/>
        </w:rPr>
        <w:t>المتطلبات التنظيمية</w:t>
      </w:r>
    </w:p>
    <w:p w14:paraId="4E1D0D39"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دعم الإدارة العليا.</w:t>
      </w:r>
    </w:p>
    <w:p w14:paraId="4B911E4C"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وجود رؤية استراتيجية واضحة.</w:t>
      </w:r>
    </w:p>
    <w:p w14:paraId="1944143E"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تطوير السياسات والإجراءات التنظيمية.</w:t>
      </w:r>
    </w:p>
    <w:p w14:paraId="63C93EB3" w14:textId="77777777" w:rsidR="00BC49CA" w:rsidRPr="00C136E9" w:rsidRDefault="00BC49CA" w:rsidP="00BC49CA">
      <w:pPr>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w:t>
      </w:r>
      <w:r w:rsidRPr="00C136E9">
        <w:rPr>
          <w:rFonts w:ascii="Simplified Arabic" w:hAnsi="Simplified Arabic" w:cs="Simplified Arabic"/>
          <w:sz w:val="28"/>
          <w:szCs w:val="28"/>
          <w:rtl/>
        </w:rPr>
        <w:t>المتطلبات المالية</w:t>
      </w:r>
    </w:p>
    <w:p w14:paraId="3A77515D"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توفير التمويل اللازم للمشروعات الرقمية.</w:t>
      </w:r>
    </w:p>
    <w:p w14:paraId="0E792BB0"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الاستثمار في التقنيات الحديثة.</w:t>
      </w:r>
    </w:p>
    <w:p w14:paraId="598DBCAD"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تخصيص موارد مالية للتدريب والتطوير (</w:t>
      </w:r>
      <w:r w:rsidRPr="00C136E9">
        <w:rPr>
          <w:rFonts w:ascii="Simplified Arabic" w:hAnsi="Simplified Arabic" w:cs="Simplified Arabic"/>
          <w:sz w:val="28"/>
          <w:szCs w:val="28"/>
        </w:rPr>
        <w:t>Kane et al., 2015</w:t>
      </w:r>
      <w:r w:rsidRPr="00C136E9">
        <w:rPr>
          <w:rFonts w:ascii="Simplified Arabic" w:hAnsi="Simplified Arabic" w:cs="Simplified Arabic"/>
          <w:sz w:val="28"/>
          <w:szCs w:val="28"/>
          <w:rtl/>
        </w:rPr>
        <w:t>).</w:t>
      </w:r>
    </w:p>
    <w:p w14:paraId="2D8C2C77"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معوقات التحول الرقمي</w:t>
      </w:r>
    </w:p>
    <w:p w14:paraId="75928F1E"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على الرغم من الفوائد المتعددة للتحول الرقمي، إلا أن تطبيقه يواجه عددًا من التحديات والمعوقات التي قد تؤثر في نجاحه، ومن أبرزها:</w:t>
      </w:r>
    </w:p>
    <w:p w14:paraId="12897374"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ضعف البنية التحتية التقنية.</w:t>
      </w:r>
    </w:p>
    <w:p w14:paraId="3E1EDEDD"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ارتفاع تكاليف التحول الرقمي.</w:t>
      </w:r>
    </w:p>
    <w:p w14:paraId="4158A731"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مقاومة التغيير من قبل العاملين.</w:t>
      </w:r>
    </w:p>
    <w:p w14:paraId="0112D3A7"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نقص الكفاءات والخبرات التقنية.</w:t>
      </w:r>
    </w:p>
    <w:p w14:paraId="4A4E60C5"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 xml:space="preserve">المخاطر المتعلقة بالأمن </w:t>
      </w:r>
      <w:proofErr w:type="spellStart"/>
      <w:r w:rsidRPr="00C136E9">
        <w:rPr>
          <w:rFonts w:ascii="Simplified Arabic" w:hAnsi="Simplified Arabic" w:cs="Simplified Arabic"/>
          <w:sz w:val="28"/>
          <w:szCs w:val="28"/>
          <w:rtl/>
        </w:rPr>
        <w:t>السيبراني</w:t>
      </w:r>
      <w:proofErr w:type="spellEnd"/>
      <w:r w:rsidRPr="00C136E9">
        <w:rPr>
          <w:rFonts w:ascii="Simplified Arabic" w:hAnsi="Simplified Arabic" w:cs="Simplified Arabic"/>
          <w:sz w:val="28"/>
          <w:szCs w:val="28"/>
          <w:rtl/>
        </w:rPr>
        <w:t xml:space="preserve"> وحماية البيانات.</w:t>
      </w:r>
    </w:p>
    <w:p w14:paraId="3BE33AC3"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ضعف التكامل بين الأنظمة الرقمية.</w:t>
      </w:r>
    </w:p>
    <w:p w14:paraId="17521DF0"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محدودية الموارد المالية في بعض المؤسسات.</w:t>
      </w:r>
    </w:p>
    <w:p w14:paraId="44534486"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وقد أشارت العديد من الدراسات إلى أن مقاومة التغيير تعد من أكثر المعوقات شيوعًا في مشروعات التحول الرقمي، حيث قد يتردد بعض العاملين في تبني الأنظمة الجديدة نتيجة الخوف من فقدان الوظائف أو صعوبة استخدام التقنيات الحديثة (</w:t>
      </w:r>
      <w:r w:rsidRPr="00D95EA5">
        <w:rPr>
          <w:rFonts w:ascii="Simplified Arabic" w:hAnsi="Simplified Arabic" w:cs="Simplified Arabic"/>
          <w:sz w:val="28"/>
          <w:szCs w:val="28"/>
        </w:rPr>
        <w:t xml:space="preserve">Warner &amp; </w:t>
      </w:r>
      <w:proofErr w:type="spellStart"/>
      <w:r w:rsidRPr="00D95EA5">
        <w:rPr>
          <w:rFonts w:ascii="Simplified Arabic" w:hAnsi="Simplified Arabic" w:cs="Simplified Arabic"/>
          <w:sz w:val="28"/>
          <w:szCs w:val="28"/>
        </w:rPr>
        <w:t>Wäger</w:t>
      </w:r>
      <w:proofErr w:type="spellEnd"/>
      <w:r w:rsidRPr="00D95EA5">
        <w:rPr>
          <w:rFonts w:ascii="Simplified Arabic" w:hAnsi="Simplified Arabic" w:cs="Simplified Arabic"/>
          <w:sz w:val="28"/>
          <w:szCs w:val="28"/>
        </w:rPr>
        <w:t>, 2019</w:t>
      </w:r>
      <w:r w:rsidRPr="00D95EA5">
        <w:rPr>
          <w:rFonts w:ascii="Simplified Arabic" w:hAnsi="Simplified Arabic" w:cs="Simplified Arabic"/>
          <w:sz w:val="28"/>
          <w:szCs w:val="28"/>
          <w:rtl/>
        </w:rPr>
        <w:t>).</w:t>
      </w:r>
    </w:p>
    <w:p w14:paraId="49789555"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مراحل التحول الرقمي</w:t>
      </w:r>
    </w:p>
    <w:p w14:paraId="3205B0C0" w14:textId="77777777" w:rsidR="00BC49CA" w:rsidRPr="00D95EA5" w:rsidRDefault="00BC49CA" w:rsidP="00BC49CA">
      <w:pPr>
        <w:spacing w:after="120" w:line="240" w:lineRule="auto"/>
        <w:jc w:val="both"/>
        <w:rPr>
          <w:rFonts w:ascii="Simplified Arabic" w:hAnsi="Simplified Arabic" w:cs="Simplified Arabic"/>
          <w:sz w:val="28"/>
          <w:szCs w:val="28"/>
          <w:rtl/>
        </w:rPr>
      </w:pPr>
      <w:r w:rsidRPr="00D95EA5">
        <w:rPr>
          <w:rFonts w:ascii="Simplified Arabic" w:hAnsi="Simplified Arabic" w:cs="Simplified Arabic"/>
          <w:sz w:val="28"/>
          <w:szCs w:val="28"/>
          <w:rtl/>
        </w:rPr>
        <w:t>تمر عملية التحول الرقمي بعدة مراحل مترابطة، تبدأ بتقييم الوضع الحالي للمؤسسة وتحديد احتياجاتها الرقمية، ثم وضع استراتيجية واضحة للتحول الرقمي، يلي ذلك تطوير البنية التحتية التقنية وتدريب الموارد البشرية، ثم تنفيذ المبادرات الرقمية ومتابعة نتائجها وتقييمها بشكل مستمر.</w:t>
      </w:r>
    </w:p>
    <w:p w14:paraId="1F5A8B8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وتؤكد الأدبيات الحديثة أن نجاح التحول الرقمي يعتمد على وجود رؤية استراتيجية واضحة ودعم مستمر من الإدارة العليا، إضافة إلى مشاركة جميع العاملين في المؤسسة في عملية التحول (</w:t>
      </w:r>
      <w:proofErr w:type="spellStart"/>
      <w:proofErr w:type="gramStart"/>
      <w:r w:rsidRPr="00D95EA5">
        <w:rPr>
          <w:rFonts w:ascii="Simplified Arabic" w:hAnsi="Simplified Arabic" w:cs="Simplified Arabic"/>
          <w:sz w:val="28"/>
          <w:szCs w:val="28"/>
        </w:rPr>
        <w:t>Verhoef,</w:t>
      </w:r>
      <w:proofErr w:type="gramEnd"/>
      <w:r w:rsidRPr="00D95EA5">
        <w:rPr>
          <w:rFonts w:ascii="Simplified Arabic" w:hAnsi="Simplified Arabic" w:cs="Simplified Arabic"/>
          <w:sz w:val="28"/>
          <w:szCs w:val="28"/>
        </w:rPr>
        <w:t>et</w:t>
      </w:r>
      <w:proofErr w:type="spellEnd"/>
      <w:r w:rsidRPr="00D95EA5">
        <w:rPr>
          <w:rFonts w:ascii="Simplified Arabic" w:hAnsi="Simplified Arabic" w:cs="Simplified Arabic"/>
          <w:sz w:val="28"/>
          <w:szCs w:val="28"/>
        </w:rPr>
        <w:t xml:space="preserve"> al.2021</w:t>
      </w:r>
      <w:r w:rsidRPr="00D95EA5">
        <w:rPr>
          <w:rFonts w:ascii="Simplified Arabic" w:hAnsi="Simplified Arabic" w:cs="Simplified Arabic"/>
          <w:b/>
          <w:bCs/>
          <w:sz w:val="28"/>
          <w:szCs w:val="28"/>
          <w:rtl/>
        </w:rPr>
        <w:t xml:space="preserve"> </w:t>
      </w:r>
      <w:r w:rsidRPr="00D95EA5">
        <w:rPr>
          <w:rFonts w:ascii="Simplified Arabic" w:hAnsi="Simplified Arabic" w:cs="Simplified Arabic"/>
          <w:sz w:val="28"/>
          <w:szCs w:val="28"/>
          <w:rtl/>
        </w:rPr>
        <w:t>)</w:t>
      </w:r>
    </w:p>
    <w:p w14:paraId="6FA82C82" w14:textId="77777777" w:rsidR="00BC49CA" w:rsidRPr="00D95EA5" w:rsidRDefault="00BC49CA" w:rsidP="00BC49CA">
      <w:pPr>
        <w:spacing w:after="120" w:line="240" w:lineRule="auto"/>
        <w:jc w:val="both"/>
        <w:rPr>
          <w:rFonts w:ascii="Simplified Arabic" w:hAnsi="Simplified Arabic" w:cs="Simplified Arabic"/>
          <w:sz w:val="28"/>
          <w:szCs w:val="28"/>
          <w:rtl/>
        </w:rPr>
      </w:pPr>
    </w:p>
    <w:p w14:paraId="21C06F57" w14:textId="77777777" w:rsidR="00BC49CA" w:rsidRPr="00E8097D" w:rsidRDefault="00BC49CA" w:rsidP="00E8097D">
      <w:pPr>
        <w:pStyle w:val="2"/>
        <w:rPr>
          <w:rFonts w:ascii="Simplified Arabic" w:hAnsi="Simplified Arabic" w:cs="Simplified Arabic"/>
          <w:b/>
          <w:bCs/>
          <w:color w:val="auto"/>
          <w:sz w:val="36"/>
          <w:szCs w:val="36"/>
        </w:rPr>
      </w:pPr>
      <w:bookmarkStart w:id="18" w:name="_Toc234678127"/>
      <w:r w:rsidRPr="00E8097D">
        <w:rPr>
          <w:rFonts w:ascii="Simplified Arabic" w:hAnsi="Simplified Arabic" w:cs="Simplified Arabic"/>
          <w:b/>
          <w:bCs/>
          <w:color w:val="auto"/>
          <w:sz w:val="36"/>
          <w:szCs w:val="36"/>
          <w:rtl/>
        </w:rPr>
        <w:t>المبحث الثاني: التحول الرقمي في القطاع الصحي</w:t>
      </w:r>
      <w:bookmarkEnd w:id="18"/>
    </w:p>
    <w:p w14:paraId="6E7C16AC"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مفهوم التحول الرقمي في القطاع الصحي</w:t>
      </w:r>
    </w:p>
    <w:p w14:paraId="297EBBE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شهد القطاع الصحي خلال العقود الأخيرة تطورات متسارعة نتيجة التقدم التكنولوجي والثورة الرقمية، الأمر الذي أدى إلى ظهور مفهوم التحول الرقمي في الرعاية الصحية بوصفه أحد أهم الاتجاهات الحديثة الهادفة إلى تحسين جودة الخدمات الصحية وتعزيز كفاءة الأنظمة الصحية. ويشير التحول الرقمي في القطاع الصحي إلى توظيف التقنيات الرقمية الحديثة في إدارة وتقديم الخدمات الصحية بهدف تحسين جودة الرعاية الصحية وزيادة كفاءة العمليات التشغيلية والإدارية وتحقيق رضا المستفيدين (</w:t>
      </w:r>
      <w:r w:rsidRPr="00D95EA5">
        <w:rPr>
          <w:rFonts w:ascii="Simplified Arabic" w:hAnsi="Simplified Arabic" w:cs="Simplified Arabic"/>
          <w:sz w:val="28"/>
          <w:szCs w:val="28"/>
        </w:rPr>
        <w:t>World Health Organization [WHO], 2021</w:t>
      </w:r>
      <w:r w:rsidRPr="00D95EA5">
        <w:rPr>
          <w:rFonts w:ascii="Simplified Arabic" w:hAnsi="Simplified Arabic" w:cs="Simplified Arabic"/>
          <w:sz w:val="28"/>
          <w:szCs w:val="28"/>
          <w:rtl/>
        </w:rPr>
        <w:t>).</w:t>
      </w:r>
    </w:p>
    <w:p w14:paraId="7DFC14E3"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ويُعرف التحول الرقمي الصحي بأنه عملية استخدام التقنيات الرقمية المختلفة، مثل السجلات الصحية الإلكترونية، والطب عن بعد، والذكاء الاصطناعي، وتحليل البيانات الضخمة، والتطبيقات الصحية الذكية، في دعم تقديم الخدمات الصحية وتحسين نتائج المرضى وتعزيز فعالية النظام الصحي بشكل عام (</w:t>
      </w:r>
      <w:r w:rsidRPr="00D95EA5">
        <w:rPr>
          <w:rFonts w:ascii="Simplified Arabic" w:hAnsi="Simplified Arabic" w:cs="Simplified Arabic"/>
          <w:sz w:val="28"/>
          <w:szCs w:val="28"/>
        </w:rPr>
        <w:t>Agarwal et al., 2010</w:t>
      </w:r>
      <w:r w:rsidRPr="00D95EA5">
        <w:rPr>
          <w:rFonts w:ascii="Simplified Arabic" w:hAnsi="Simplified Arabic" w:cs="Simplified Arabic"/>
          <w:sz w:val="28"/>
          <w:szCs w:val="28"/>
          <w:rtl/>
        </w:rPr>
        <w:t>).</w:t>
      </w:r>
    </w:p>
    <w:p w14:paraId="4ABA459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ولا يقتصر التحول الرقمي في القطاع الصحي على استخدام التكنولوجيا فقط، بل يشمل إعادة تصميم العمليات الصحية والإدارية بما يتوافق مع متطلبات العصر الرقمي، بما يسهم في تحسين جودة الخدمات الصحية وتحقيق الاستدامة الصحية وتعزيز سلامة المرضى.</w:t>
      </w:r>
    </w:p>
    <w:p w14:paraId="670CBF3E"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وقد أصبح التحول الرقمي أحد المحاور الأساسية في خطط تطوير الأنظمة الصحية العالمية نظرًا لدوره في تحسين الوصول إلى الخدمات الصحية وتقليل التكاليف التشغيلية ورفع كفاءة المؤسسات الصحية وتحسين تجربة المرضى (</w:t>
      </w:r>
      <w:proofErr w:type="spellStart"/>
      <w:r w:rsidRPr="00D95EA5">
        <w:rPr>
          <w:rFonts w:ascii="Simplified Arabic" w:hAnsi="Simplified Arabic" w:cs="Simplified Arabic"/>
          <w:sz w:val="28"/>
          <w:szCs w:val="28"/>
        </w:rPr>
        <w:t>Topol</w:t>
      </w:r>
      <w:proofErr w:type="spellEnd"/>
      <w:r w:rsidRPr="00D95EA5">
        <w:rPr>
          <w:rFonts w:ascii="Simplified Arabic" w:hAnsi="Simplified Arabic" w:cs="Simplified Arabic"/>
          <w:sz w:val="28"/>
          <w:szCs w:val="28"/>
        </w:rPr>
        <w:t>, 2019</w:t>
      </w:r>
      <w:r w:rsidRPr="00D95EA5">
        <w:rPr>
          <w:rFonts w:ascii="Simplified Arabic" w:hAnsi="Simplified Arabic" w:cs="Simplified Arabic"/>
          <w:sz w:val="28"/>
          <w:szCs w:val="28"/>
          <w:rtl/>
        </w:rPr>
        <w:t>).</w:t>
      </w:r>
    </w:p>
    <w:p w14:paraId="6F11A45B"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أهمية التحول الرقمي في القطاع الصحي</w:t>
      </w:r>
    </w:p>
    <w:p w14:paraId="12DB3A69"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تنبع أهمية التحول الرقمي في القطاع الصحي من قدرته على إحداث تغييرات جوهرية في طريقة تقديم الخدمات الصحية وإدارة المؤسسات الصحية. وقد أصبح التحول الرقمي ضرورة استراتيجية لمواجهة التحديات الصحية المتزايدة وتحقيق الاستدامة في الأنظمة الصحية.</w:t>
      </w:r>
    </w:p>
    <w:p w14:paraId="7F5C91A7"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وتتمثل أهمية التحول الرقمي في القطاع الصحي فيما يلي:</w:t>
      </w:r>
    </w:p>
    <w:p w14:paraId="1D4CA6C3" w14:textId="77777777" w:rsidR="00BC49CA" w:rsidRPr="00C136E9" w:rsidRDefault="00BC49CA" w:rsidP="00BC49CA">
      <w:pPr>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أولًا: تحسين جودة الرعاية الصحية</w:t>
      </w:r>
    </w:p>
    <w:p w14:paraId="20A63A51"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يسهم التحول الرقمي في تحسين جودة الخدمات الصحية من خلال توفير معلومات دقيقة ومتكاملة تساعد الأطباء والعاملين الصحيين على اتخاذ قرارات علاجية أكثر كفاءة ودقة. كما يساعد في تقليل الأخطاء الطبية الناتجة عن فقدان المعلومات أو سوء التواصل بين مقدمي الرعاية الصحية (</w:t>
      </w:r>
      <w:proofErr w:type="spellStart"/>
      <w:r w:rsidRPr="00D95EA5">
        <w:rPr>
          <w:rFonts w:ascii="Simplified Arabic" w:hAnsi="Simplified Arabic" w:cs="Simplified Arabic"/>
          <w:sz w:val="28"/>
          <w:szCs w:val="28"/>
        </w:rPr>
        <w:t>Alotaibi</w:t>
      </w:r>
      <w:proofErr w:type="spellEnd"/>
      <w:r w:rsidRPr="00D95EA5">
        <w:rPr>
          <w:rFonts w:ascii="Simplified Arabic" w:hAnsi="Simplified Arabic" w:cs="Simplified Arabic"/>
          <w:sz w:val="28"/>
          <w:szCs w:val="28"/>
        </w:rPr>
        <w:t xml:space="preserve"> &amp; Federico, 2017</w:t>
      </w:r>
      <w:r w:rsidRPr="00D95EA5">
        <w:rPr>
          <w:rFonts w:ascii="Simplified Arabic" w:hAnsi="Simplified Arabic" w:cs="Simplified Arabic"/>
          <w:sz w:val="28"/>
          <w:szCs w:val="28"/>
          <w:rtl/>
        </w:rPr>
        <w:t>).</w:t>
      </w:r>
    </w:p>
    <w:p w14:paraId="2418071A" w14:textId="77777777" w:rsidR="00BC49CA" w:rsidRPr="00C136E9" w:rsidRDefault="00BC49CA" w:rsidP="00BC49CA">
      <w:pPr>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ثانيًا: تعزيز سلامة المرضى</w:t>
      </w:r>
    </w:p>
    <w:p w14:paraId="48D52379"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تساعد الأنظمة الصحية الرقمية في تحسين سلامة المرضى من خلال توفير معلومات طبية محدثة ودقيقة، وتقليل احتمالية الأخطاء المرتبطة بالأدوية أو التشخيص أو الإجراءات العلاجية المختلفة.</w:t>
      </w:r>
    </w:p>
    <w:p w14:paraId="33BEA72F" w14:textId="77777777" w:rsidR="00BC49CA" w:rsidRPr="00C136E9" w:rsidRDefault="00BC49CA" w:rsidP="00BC49CA">
      <w:pPr>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ثالثًا: تحسين الوصول إلى الخدمات الصحية</w:t>
      </w:r>
    </w:p>
    <w:p w14:paraId="342081D4"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أتاحت التقنيات الرقمية إمكانية تقديم الخدمات الصحية عن بُعد، مما ساعد في تحسين وصول المرضى إلى الخدمات الصحية، خاصة في المناطق النائية والبعيدة عن المراكز الطبية الكبرى (</w:t>
      </w:r>
      <w:r w:rsidRPr="00D95EA5">
        <w:rPr>
          <w:rFonts w:ascii="Simplified Arabic" w:hAnsi="Simplified Arabic" w:cs="Simplified Arabic"/>
          <w:sz w:val="28"/>
          <w:szCs w:val="28"/>
        </w:rPr>
        <w:t>WHO, 2021</w:t>
      </w:r>
      <w:r w:rsidRPr="00D95EA5">
        <w:rPr>
          <w:rFonts w:ascii="Simplified Arabic" w:hAnsi="Simplified Arabic" w:cs="Simplified Arabic"/>
          <w:sz w:val="28"/>
          <w:szCs w:val="28"/>
          <w:rtl/>
        </w:rPr>
        <w:t>).</w:t>
      </w:r>
    </w:p>
    <w:p w14:paraId="5E216DFE" w14:textId="77777777" w:rsidR="00BC49CA" w:rsidRPr="00C136E9" w:rsidRDefault="00BC49CA" w:rsidP="00BC49CA">
      <w:pPr>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رابعًا: خفض التكاليف التشغيلية</w:t>
      </w:r>
    </w:p>
    <w:p w14:paraId="43858A2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يسهم التحول الرقمي في تقليل التكاليف الناتجة عن المعاملات الورقية وتكرار الفحوصات الطبية والإجراءات الإدارية التقليدية، مما يؤدي إلى رفع كفاءة الإنفاق الصحي.</w:t>
      </w:r>
    </w:p>
    <w:p w14:paraId="7511F50C" w14:textId="77777777" w:rsidR="00BC49CA" w:rsidRPr="00C136E9" w:rsidRDefault="00BC49CA" w:rsidP="00BC49CA">
      <w:pPr>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خامسًا: دعم اتخاذ القرار</w:t>
      </w:r>
    </w:p>
    <w:p w14:paraId="4CF2C95E"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توفر الأنظمة الصحية الرقمية بيانات ومؤشرات دقيقة تساعد الإدارات الصحية على اتخاذ قرارات أكثر فعالية فيما يتعلق بالتخطيط وإدارة الموارد وتحسين الخدمات الصحية.</w:t>
      </w:r>
    </w:p>
    <w:p w14:paraId="1923E64E" w14:textId="77777777" w:rsidR="00BC49CA" w:rsidRDefault="00BC49CA" w:rsidP="00BC49CA">
      <w:pPr>
        <w:spacing w:after="120" w:line="240" w:lineRule="auto"/>
        <w:jc w:val="both"/>
        <w:rPr>
          <w:rFonts w:ascii="Simplified Arabic" w:hAnsi="Simplified Arabic" w:cs="Simplified Arabic"/>
          <w:b/>
          <w:bCs/>
          <w:sz w:val="28"/>
          <w:szCs w:val="28"/>
          <w:rtl/>
        </w:rPr>
      </w:pPr>
    </w:p>
    <w:p w14:paraId="1146F8EF"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lastRenderedPageBreak/>
        <w:t>السجلات الصحية الإلكترونية</w:t>
      </w:r>
    </w:p>
    <w:p w14:paraId="6AC89DF2"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تمثل السجلات الصحية الإلكترونية (</w:t>
      </w:r>
      <w:r w:rsidRPr="00D95EA5">
        <w:rPr>
          <w:rFonts w:ascii="Simplified Arabic" w:hAnsi="Simplified Arabic" w:cs="Simplified Arabic"/>
          <w:sz w:val="28"/>
          <w:szCs w:val="28"/>
        </w:rPr>
        <w:t>Electronic Health Records</w:t>
      </w:r>
      <w:r w:rsidRPr="00D95EA5">
        <w:rPr>
          <w:rFonts w:ascii="Simplified Arabic" w:hAnsi="Simplified Arabic" w:cs="Simplified Arabic"/>
          <w:sz w:val="28"/>
          <w:szCs w:val="28"/>
          <w:rtl/>
        </w:rPr>
        <w:t>) أحد المرتكزات الأساسية للتحول الرقمي في القطاع الصحي، حيث تمثل قاعدة بيانات رقمية متكاملة تحتوي على المعلومات الطبية الخاصة بالمرضى، بما في ذلك التاريخ المرضي والتشخيصات والأدوية ونتائج الفحوصات والتقارير الطبية المختلفة.</w:t>
      </w:r>
    </w:p>
    <w:p w14:paraId="2D6044C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ساهمت السجلات الصحية الإلكترونية في تحسين إدارة المعلومات الصحية من خلال توفير بيانات دقيقة ومحدثة يمكن الوصول إليها بسهولة من قبل مقدمي الرعاية الصحية. كما تساعد في تحسين التنسيق بين مختلف الجهات الصحية وتقليل الأخطاء الطبية وتحسين جودة الرعاية الصحية (</w:t>
      </w:r>
      <w:proofErr w:type="spellStart"/>
      <w:r w:rsidRPr="00D95EA5">
        <w:rPr>
          <w:rFonts w:ascii="Simplified Arabic" w:hAnsi="Simplified Arabic" w:cs="Simplified Arabic"/>
          <w:sz w:val="28"/>
          <w:szCs w:val="28"/>
        </w:rPr>
        <w:t>Alotaibi</w:t>
      </w:r>
      <w:proofErr w:type="spellEnd"/>
      <w:r w:rsidRPr="00D95EA5">
        <w:rPr>
          <w:rFonts w:ascii="Simplified Arabic" w:hAnsi="Simplified Arabic" w:cs="Simplified Arabic"/>
          <w:sz w:val="28"/>
          <w:szCs w:val="28"/>
        </w:rPr>
        <w:t xml:space="preserve"> &amp; Federico, 2017</w:t>
      </w:r>
      <w:r w:rsidRPr="00D95EA5">
        <w:rPr>
          <w:rFonts w:ascii="Simplified Arabic" w:hAnsi="Simplified Arabic" w:cs="Simplified Arabic"/>
          <w:sz w:val="28"/>
          <w:szCs w:val="28"/>
          <w:rtl/>
        </w:rPr>
        <w:t>).</w:t>
      </w:r>
    </w:p>
    <w:p w14:paraId="613C37E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وأظهرت العديد من الدراسات أن استخدام السجلات الصحية الإلكترونية يؤدي إلى تحسين كفاءة الخدمات الصحية وزيادة إنتاجية العاملين في القطاع الصحي وتقليل الوقت المستغرق في إدارة البيانات الطبية (</w:t>
      </w:r>
      <w:proofErr w:type="spellStart"/>
      <w:r w:rsidRPr="00D95EA5">
        <w:rPr>
          <w:rFonts w:ascii="Simplified Arabic" w:hAnsi="Simplified Arabic" w:cs="Simplified Arabic"/>
          <w:sz w:val="28"/>
          <w:szCs w:val="28"/>
        </w:rPr>
        <w:t>Buntin</w:t>
      </w:r>
      <w:proofErr w:type="spellEnd"/>
      <w:r w:rsidRPr="00D95EA5">
        <w:rPr>
          <w:rFonts w:ascii="Simplified Arabic" w:hAnsi="Simplified Arabic" w:cs="Simplified Arabic"/>
          <w:sz w:val="28"/>
          <w:szCs w:val="28"/>
        </w:rPr>
        <w:t xml:space="preserve"> et al., 2011</w:t>
      </w:r>
      <w:r w:rsidRPr="00D95EA5">
        <w:rPr>
          <w:rFonts w:ascii="Simplified Arabic" w:hAnsi="Simplified Arabic" w:cs="Simplified Arabic"/>
          <w:sz w:val="28"/>
          <w:szCs w:val="28"/>
          <w:rtl/>
        </w:rPr>
        <w:t>).</w:t>
      </w:r>
    </w:p>
    <w:p w14:paraId="5E3A5590"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الطب عن بعد</w:t>
      </w:r>
    </w:p>
    <w:p w14:paraId="7EF166A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 xml:space="preserve">برز الطب عن بعد كأحد أبرز تطبيقات الصحة الرقمية التي تعتمد على استخدام وسائل الاتصالات وتقنيات المعلومات الحديثة لتقديم الخدمات الصحية والاستشارات الطبية والتشخيص والعلاج للمرضى دون الحاجة إلى التواجد المكاني للمريض داخل المنشأة </w:t>
      </w:r>
      <w:proofErr w:type="gramStart"/>
      <w:r w:rsidRPr="00D95EA5">
        <w:rPr>
          <w:rFonts w:ascii="Simplified Arabic" w:hAnsi="Simplified Arabic" w:cs="Simplified Arabic"/>
          <w:sz w:val="28"/>
          <w:szCs w:val="28"/>
          <w:rtl/>
        </w:rPr>
        <w:t>الصحية ،</w:t>
      </w:r>
      <w:proofErr w:type="gramEnd"/>
      <w:r w:rsidRPr="00D95EA5">
        <w:rPr>
          <w:rFonts w:ascii="Simplified Arabic" w:hAnsi="Simplified Arabic" w:cs="Simplified Arabic"/>
          <w:sz w:val="28"/>
          <w:szCs w:val="28"/>
          <w:rtl/>
        </w:rPr>
        <w:t xml:space="preserve"> الأمر الذي أسهم في توسيع نطاق الوصول إلى الرعاية الصحية وتحسين كفاءتها (</w:t>
      </w:r>
      <w:r w:rsidRPr="00D95EA5">
        <w:rPr>
          <w:rFonts w:ascii="Simplified Arabic" w:hAnsi="Simplified Arabic" w:cs="Simplified Arabic"/>
          <w:sz w:val="28"/>
          <w:szCs w:val="28"/>
        </w:rPr>
        <w:t>WHO, 2021</w:t>
      </w:r>
      <w:r w:rsidRPr="00D95EA5">
        <w:rPr>
          <w:rFonts w:ascii="Simplified Arabic" w:hAnsi="Simplified Arabic" w:cs="Simplified Arabic"/>
          <w:sz w:val="28"/>
          <w:szCs w:val="28"/>
          <w:rtl/>
        </w:rPr>
        <w:t>).</w:t>
      </w:r>
    </w:p>
    <w:p w14:paraId="0DFCF43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شهد الطب عن بعد تطورًا كبيرًا خلال السنوات الأخيرة، خاصة بعد جائحة كوفيد-19، حيث أصبحت الخدمات الصحية الافتراضية جزءًا أساسيًا من الأنظمة الصحية الحديثة. وأسهمت هذه الخدمات في ضمان استمرارية الرعاية الصحية وتقليل مخاطر العدوى وتحسين الوصول إلى الخدمات الطبية.</w:t>
      </w:r>
    </w:p>
    <w:p w14:paraId="3C325F2A"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ومن أبرز مزايا الطب عن بعد:</w:t>
      </w:r>
    </w:p>
    <w:p w14:paraId="73799F07"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تقليل أوقات الانتظار.</w:t>
      </w:r>
    </w:p>
    <w:p w14:paraId="1BD6C868"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تسهيل الوصول إلى الخدمات الصحية.</w:t>
      </w:r>
    </w:p>
    <w:p w14:paraId="19D2F0CF"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تحسين متابعة المرضى المصابين بالأمراض المزمنة.</w:t>
      </w:r>
    </w:p>
    <w:p w14:paraId="4C6D036D"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خفض تكاليف التنقل والعلاج.</w:t>
      </w:r>
    </w:p>
    <w:p w14:paraId="0D29385B"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زيادة كفاءة استخدام الموارد الصحية.</w:t>
      </w:r>
    </w:p>
    <w:p w14:paraId="0163A0A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كما تشير الدراسات إلى أن خدمات الطب عن بعد أسهمت في رفع مستوى رضا المرضى وتحسين جودة الخدمات الصحية المقدمة لهم (</w:t>
      </w:r>
      <w:proofErr w:type="spellStart"/>
      <w:r w:rsidRPr="00D95EA5">
        <w:rPr>
          <w:rFonts w:ascii="Simplified Arabic" w:hAnsi="Simplified Arabic" w:cs="Simplified Arabic"/>
          <w:sz w:val="28"/>
          <w:szCs w:val="28"/>
        </w:rPr>
        <w:t>Keesara</w:t>
      </w:r>
      <w:proofErr w:type="spellEnd"/>
      <w:r w:rsidRPr="00D95EA5">
        <w:rPr>
          <w:rFonts w:ascii="Simplified Arabic" w:hAnsi="Simplified Arabic" w:cs="Simplified Arabic"/>
          <w:sz w:val="28"/>
          <w:szCs w:val="28"/>
        </w:rPr>
        <w:t xml:space="preserve"> et al., 2020</w:t>
      </w:r>
      <w:r w:rsidRPr="00D95EA5">
        <w:rPr>
          <w:rFonts w:ascii="Simplified Arabic" w:hAnsi="Simplified Arabic" w:cs="Simplified Arabic"/>
          <w:sz w:val="28"/>
          <w:szCs w:val="28"/>
          <w:rtl/>
        </w:rPr>
        <w:t>).</w:t>
      </w:r>
    </w:p>
    <w:p w14:paraId="6617C75D"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الذكاء الاصطناعي في الرعاية الصحية</w:t>
      </w:r>
    </w:p>
    <w:p w14:paraId="394835AB"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يُعد الذكاء الاصطناعي من أهم التقنيات الحديثة التي أحدثت تحولًا جذريًا في القطاع الصحي. ويشير إلى استخدام الأنظمة الحاسوبية القادرة على تحليل البيانات والتعلم منها واتخاذ القرارات بصورة تحاكي القدرات البشرية (</w:t>
      </w:r>
      <w:proofErr w:type="spellStart"/>
      <w:r w:rsidRPr="00D95EA5">
        <w:rPr>
          <w:rFonts w:ascii="Simplified Arabic" w:hAnsi="Simplified Arabic" w:cs="Simplified Arabic"/>
          <w:sz w:val="28"/>
          <w:szCs w:val="28"/>
        </w:rPr>
        <w:t>Topol</w:t>
      </w:r>
      <w:proofErr w:type="spellEnd"/>
      <w:r w:rsidRPr="00D95EA5">
        <w:rPr>
          <w:rFonts w:ascii="Simplified Arabic" w:hAnsi="Simplified Arabic" w:cs="Simplified Arabic"/>
          <w:sz w:val="28"/>
          <w:szCs w:val="28"/>
        </w:rPr>
        <w:t>, 2019</w:t>
      </w:r>
      <w:r w:rsidRPr="00D95EA5">
        <w:rPr>
          <w:rFonts w:ascii="Simplified Arabic" w:hAnsi="Simplified Arabic" w:cs="Simplified Arabic"/>
          <w:sz w:val="28"/>
          <w:szCs w:val="28"/>
          <w:rtl/>
        </w:rPr>
        <w:t>).</w:t>
      </w:r>
    </w:p>
    <w:p w14:paraId="223FC23B"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وتتعدد تطبيقات الذكاء الاصطناعي في الرعاية الصحية، حيث تشمل:</w:t>
      </w:r>
    </w:p>
    <w:p w14:paraId="030B1480"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تشخيص الأمراض.</w:t>
      </w:r>
    </w:p>
    <w:p w14:paraId="5B1E156A"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تحليل الصور الطبية.</w:t>
      </w:r>
    </w:p>
    <w:p w14:paraId="2C287614"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التنبؤ بالمخاطر الصحية.</w:t>
      </w:r>
    </w:p>
    <w:p w14:paraId="27469D55"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دعم القرارات السريرية.</w:t>
      </w:r>
    </w:p>
    <w:p w14:paraId="5B0E84F8"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إدارة الموارد الصحية.</w:t>
      </w:r>
    </w:p>
    <w:p w14:paraId="570FF5AF"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tl/>
        </w:rPr>
      </w:pPr>
      <w:r w:rsidRPr="00CE5DEB">
        <w:rPr>
          <w:rFonts w:ascii="Simplified Arabic" w:hAnsi="Simplified Arabic" w:cs="Simplified Arabic"/>
          <w:sz w:val="28"/>
          <w:szCs w:val="28"/>
          <w:rtl/>
        </w:rPr>
        <w:t>تطوير الخطط العلاجية الشخصية.</w:t>
      </w:r>
    </w:p>
    <w:p w14:paraId="1A512161" w14:textId="77777777" w:rsidR="00BC49CA" w:rsidRPr="00C136E9"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أكدت الدراسات الحديثة أن الذكاء الاصطناعي يسهم في تحسين دقة التشخيص الطبي ورفع كفاءة الخدمات الصحية وتقليل الأخطاء الطبية وتحسين نتائج المرضى (</w:t>
      </w:r>
      <w:r w:rsidRPr="00D95EA5">
        <w:rPr>
          <w:rFonts w:ascii="Simplified Arabic" w:hAnsi="Simplified Arabic" w:cs="Simplified Arabic"/>
          <w:sz w:val="28"/>
          <w:szCs w:val="28"/>
        </w:rPr>
        <w:t>Jiang et al., 2017</w:t>
      </w:r>
      <w:r w:rsidRPr="00D95EA5">
        <w:rPr>
          <w:rFonts w:ascii="Simplified Arabic" w:hAnsi="Simplified Arabic" w:cs="Simplified Arabic"/>
          <w:sz w:val="28"/>
          <w:szCs w:val="28"/>
          <w:rtl/>
        </w:rPr>
        <w:t>).</w:t>
      </w:r>
    </w:p>
    <w:p w14:paraId="357A41CF"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التطبيقات الصحية الذكية</w:t>
      </w:r>
    </w:p>
    <w:p w14:paraId="2E3B6530"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تمثل التطبيقات الصحية الذكية إحدى أهم الأدوات الرقمية المستخدمة في تقديم الخدمات الصحية الحديثة. وتتيح هذه التطبيقات للمستفيدين الوصول إلى العديد من الخدمات الصحية عبر الهواتف الذكية والأجهزة اللوحية.</w:t>
      </w:r>
    </w:p>
    <w:p w14:paraId="37A5A4C0"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وتشمل الخدمات التي تقدمها التطبيقات الصحية:</w:t>
      </w:r>
    </w:p>
    <w:p w14:paraId="68AE2A12"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حجز المواعيد الطبية.</w:t>
      </w:r>
    </w:p>
    <w:p w14:paraId="7C90E9F3"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الاستشارات الصحية الإلكترونية.</w:t>
      </w:r>
    </w:p>
    <w:p w14:paraId="5E6C0151"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متابعة الحالة الصحية.</w:t>
      </w:r>
    </w:p>
    <w:p w14:paraId="707B6BF2"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الحصول على الوصفات الطبية.</w:t>
      </w:r>
    </w:p>
    <w:p w14:paraId="49E915DB"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متابعة الأمراض المزمنة.</w:t>
      </w:r>
    </w:p>
    <w:p w14:paraId="0DF83E9D"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التثقيف الصحي.</w:t>
      </w:r>
    </w:p>
    <w:p w14:paraId="0786CE87"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وفي المملكة العربية السعودية أسهمت تطبيقات مثل "صحتي" و"موعد" و"تطمن" في تعزيز التحول الرقمي الصحي وتحسين تجربة المستفيدين وتسهيل الوصول إلى الخدمات الصحية (وزارة الصحة السعودية، 2024).</w:t>
      </w:r>
    </w:p>
    <w:p w14:paraId="59ADBB14"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البيانات الضخمة في القطاع الصحي</w:t>
      </w:r>
    </w:p>
    <w:p w14:paraId="78EEC44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أصبحت البيانات الضخمة أحد أهم الموارد الاستراتيجية في القطاع الصحي، حيث يتم إنتاج كميات هائلة من البيانات الصحية بشكل يومي من خلال المستشفيات والمراكز الصحية والأجهزة الطبية والتطبيقات الرقمية.</w:t>
      </w:r>
    </w:p>
    <w:p w14:paraId="7AECEC13"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وتساعد تقنيات تحليل البيانات الضخمة في:</w:t>
      </w:r>
    </w:p>
    <w:p w14:paraId="6E2980B9"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التنبؤ بالأمراض.</w:t>
      </w:r>
    </w:p>
    <w:p w14:paraId="493C21BB"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تحسين التخطيط الصحي.</w:t>
      </w:r>
    </w:p>
    <w:p w14:paraId="22E6EBC3"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دعم اتخاذ القرارات.</w:t>
      </w:r>
    </w:p>
    <w:p w14:paraId="0FEF4FBD"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تحسين إدارة الموارد الصحية.</w:t>
      </w:r>
    </w:p>
    <w:p w14:paraId="6AD2CC77"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تطوير السياسات الصحية.</w:t>
      </w:r>
    </w:p>
    <w:p w14:paraId="33FAE406"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تحسين جودة الخدمات الصحية.</w:t>
      </w:r>
    </w:p>
    <w:p w14:paraId="3B0A7825"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أكدت الدراسات أن تحليل البيانات الضخمة يسهم في تحسين كفاءة الأنظمة الصحية وتحقيق نتائج صحية أفضل للمرضى (</w:t>
      </w:r>
      <w:proofErr w:type="spellStart"/>
      <w:r w:rsidRPr="00D95EA5">
        <w:rPr>
          <w:rFonts w:ascii="Simplified Arabic" w:hAnsi="Simplified Arabic" w:cs="Simplified Arabic"/>
          <w:sz w:val="28"/>
          <w:szCs w:val="28"/>
        </w:rPr>
        <w:t>Raghupathi</w:t>
      </w:r>
      <w:proofErr w:type="spellEnd"/>
      <w:r w:rsidRPr="00D95EA5">
        <w:rPr>
          <w:rFonts w:ascii="Simplified Arabic" w:hAnsi="Simplified Arabic" w:cs="Simplified Arabic"/>
          <w:sz w:val="28"/>
          <w:szCs w:val="28"/>
        </w:rPr>
        <w:t xml:space="preserve"> &amp; </w:t>
      </w:r>
      <w:proofErr w:type="spellStart"/>
      <w:r w:rsidRPr="00D95EA5">
        <w:rPr>
          <w:rFonts w:ascii="Simplified Arabic" w:hAnsi="Simplified Arabic" w:cs="Simplified Arabic"/>
          <w:sz w:val="28"/>
          <w:szCs w:val="28"/>
        </w:rPr>
        <w:t>Raghupathi</w:t>
      </w:r>
      <w:proofErr w:type="spellEnd"/>
      <w:r w:rsidRPr="00D95EA5">
        <w:rPr>
          <w:rFonts w:ascii="Simplified Arabic" w:hAnsi="Simplified Arabic" w:cs="Simplified Arabic"/>
          <w:sz w:val="28"/>
          <w:szCs w:val="28"/>
        </w:rPr>
        <w:t>, 2014</w:t>
      </w:r>
      <w:r w:rsidRPr="00D95EA5">
        <w:rPr>
          <w:rFonts w:ascii="Simplified Arabic" w:hAnsi="Simplified Arabic" w:cs="Simplified Arabic"/>
          <w:sz w:val="28"/>
          <w:szCs w:val="28"/>
          <w:rtl/>
        </w:rPr>
        <w:t>).</w:t>
      </w:r>
    </w:p>
    <w:p w14:paraId="1BB0059A"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تحديات التحول الرقمي في القطاع الصحي</w:t>
      </w:r>
    </w:p>
    <w:p w14:paraId="4AD39679"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على الرغم من الفوائد الكبيرة للتحول الرقمي في القطاع الصحي، إلا أن تطبيقه يواجه عددًا من التحديات، من أبرزها:</w:t>
      </w:r>
    </w:p>
    <w:p w14:paraId="32407C45"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ارتفاع تكاليف تطبيق الأنظمة الرقمية.</w:t>
      </w:r>
    </w:p>
    <w:p w14:paraId="6EEC3483"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 xml:space="preserve">مخاطر الأمن </w:t>
      </w:r>
      <w:proofErr w:type="spellStart"/>
      <w:r w:rsidRPr="00C136E9">
        <w:rPr>
          <w:rFonts w:ascii="Simplified Arabic" w:hAnsi="Simplified Arabic" w:cs="Simplified Arabic"/>
          <w:sz w:val="28"/>
          <w:szCs w:val="28"/>
          <w:rtl/>
        </w:rPr>
        <w:t>السيبراني</w:t>
      </w:r>
      <w:proofErr w:type="spellEnd"/>
      <w:r w:rsidRPr="00C136E9">
        <w:rPr>
          <w:rFonts w:ascii="Simplified Arabic" w:hAnsi="Simplified Arabic" w:cs="Simplified Arabic"/>
          <w:sz w:val="28"/>
          <w:szCs w:val="28"/>
          <w:rtl/>
        </w:rPr>
        <w:t xml:space="preserve"> وحماية البيانات الصحية.</w:t>
      </w:r>
    </w:p>
    <w:p w14:paraId="76A7706F"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مقاومة التغيير من قبل بعض العاملين.</w:t>
      </w:r>
    </w:p>
    <w:p w14:paraId="1091536E"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نقص الكفاءات التقنية المتخصصة.</w:t>
      </w:r>
    </w:p>
    <w:p w14:paraId="323A553D"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ضعف التكامل بين الأنظمة الصحية المختلفة.</w:t>
      </w:r>
    </w:p>
    <w:p w14:paraId="02E4DA6F"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التحديات التنظيمية والتشريعية.</w:t>
      </w:r>
    </w:p>
    <w:p w14:paraId="209C7C90" w14:textId="77777777" w:rsidR="00BC49CA" w:rsidRPr="00C136E9"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136E9">
        <w:rPr>
          <w:rFonts w:ascii="Simplified Arabic" w:hAnsi="Simplified Arabic" w:cs="Simplified Arabic"/>
          <w:sz w:val="28"/>
          <w:szCs w:val="28"/>
          <w:rtl/>
        </w:rPr>
        <w:t>الحاجة المستمرة إلى التدريب والتطوير.</w:t>
      </w:r>
    </w:p>
    <w:p w14:paraId="2E63688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وتشير الأدبيات الحديثة إلى أن نجاح التحول الرقمي في القطاع الصحي يعتمد على قدرة المؤسسات الصحية على مواجهة هذه التحديات وتطوير استراتيجيات فعالة لإدارتها وتحقيق الاستفادة القصوى من التقنيات الرقمية في تحسين الخدمات الصحية ورفع كفاءة الأداء المؤسسي (</w:t>
      </w:r>
      <w:proofErr w:type="spellStart"/>
      <w:r w:rsidRPr="00D95EA5">
        <w:rPr>
          <w:rFonts w:ascii="Simplified Arabic" w:hAnsi="Simplified Arabic" w:cs="Simplified Arabic"/>
          <w:sz w:val="28"/>
          <w:szCs w:val="28"/>
        </w:rPr>
        <w:t>Topol</w:t>
      </w:r>
      <w:proofErr w:type="spellEnd"/>
      <w:r w:rsidRPr="00D95EA5">
        <w:rPr>
          <w:rFonts w:ascii="Simplified Arabic" w:hAnsi="Simplified Arabic" w:cs="Simplified Arabic"/>
          <w:sz w:val="28"/>
          <w:szCs w:val="28"/>
        </w:rPr>
        <w:t>, 2019</w:t>
      </w:r>
      <w:r w:rsidRPr="00D95EA5">
        <w:rPr>
          <w:rFonts w:ascii="Simplified Arabic" w:hAnsi="Simplified Arabic" w:cs="Simplified Arabic"/>
          <w:sz w:val="28"/>
          <w:szCs w:val="28"/>
          <w:rtl/>
        </w:rPr>
        <w:t>).</w:t>
      </w:r>
    </w:p>
    <w:p w14:paraId="36AE913C" w14:textId="77777777" w:rsidR="00BC49CA" w:rsidRPr="00E8097D" w:rsidRDefault="00BC49CA" w:rsidP="00E8097D">
      <w:pPr>
        <w:pStyle w:val="2"/>
        <w:rPr>
          <w:rFonts w:ascii="Simplified Arabic" w:hAnsi="Simplified Arabic" w:cs="Simplified Arabic"/>
          <w:b/>
          <w:bCs/>
          <w:color w:val="auto"/>
          <w:sz w:val="36"/>
          <w:szCs w:val="36"/>
        </w:rPr>
      </w:pPr>
      <w:bookmarkStart w:id="19" w:name="_Toc234678128"/>
      <w:r w:rsidRPr="00E8097D">
        <w:rPr>
          <w:rFonts w:ascii="Simplified Arabic" w:hAnsi="Simplified Arabic" w:cs="Simplified Arabic"/>
          <w:b/>
          <w:bCs/>
          <w:color w:val="auto"/>
          <w:sz w:val="36"/>
          <w:szCs w:val="36"/>
          <w:rtl/>
        </w:rPr>
        <w:t>المبحث الثالث: رؤية السعودية 2030 والتحول الرقمي في القطاع الصحي</w:t>
      </w:r>
      <w:bookmarkEnd w:id="19"/>
    </w:p>
    <w:p w14:paraId="6206847C"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نبذة عن رؤية السعودية 2030</w:t>
      </w:r>
    </w:p>
    <w:p w14:paraId="2F157326"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أُطلقت رؤية المملكة العربية السعودية 2030 عام 2016 بوصفها إطارًا استراتيجيًا وطنيًا شاملاً يستهدف تحقيق التنمية المستدامة، وتنويع القاعدة الاقتصادية، وتقليل الاعتماد على الإيرادات النفطية، من خلال تطوير مختلف القطاعات الاقتصادية والاجتماعية والخدمية. وترتكز الرؤية على ثلاثة محاور رئيسة تتمثل في: مجتمع حيوي، واقتصاد مزدهر، ووطن طموح، وهي المحاور التي تشكل الأساس المرجعي للبرامج والمبادرات التنموية الوطنية (رؤية السعودية 2030، 2023).</w:t>
      </w:r>
    </w:p>
    <w:p w14:paraId="64EF3412"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وفي هذا السياق، تسعى الرؤية إلى إحداث تحول هيكلي في أداء القطاعات الحكومية والخاصة عبر تعزيز الابتكار، وتبني التقنيات الحديثة، ودعم التحول نحو الاقتصاد الرقمي. ويُعد القطاع الصحي من أبرز القطاعات التي حظيت بأولوية خاصة ضمن مستهدفات الرؤية، نظرًا لدوره المحوري في تحسين جودة الحياة وتعزيز رفاهية المجتمع.</w:t>
      </w:r>
    </w:p>
    <w:p w14:paraId="47AD8A61"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كما أكدت وثائق الرؤية أهمية تطوير المنظومة الصحية من خلال رفع كفاءة الخدمات الصحية، وتعزيز برامج الوقاية من الأمراض، وتحسين إمكانية الوصول إلى الرعاية الصحية، إلى جانب توظيف التقنيات الرقمية الحديثة بما يسهم في تحسين جودة الخدمات وتحقيق الاستدامة الصحية على المدى الطويل (</w:t>
      </w:r>
      <w:r w:rsidRPr="00D95EA5">
        <w:rPr>
          <w:rFonts w:ascii="Simplified Arabic" w:hAnsi="Simplified Arabic" w:cs="Simplified Arabic"/>
          <w:sz w:val="28"/>
          <w:szCs w:val="28"/>
        </w:rPr>
        <w:t>Vision 2030 Kingdom of Saudi Arabia, 2023</w:t>
      </w:r>
      <w:r w:rsidRPr="00D95EA5">
        <w:rPr>
          <w:rFonts w:ascii="Simplified Arabic" w:hAnsi="Simplified Arabic" w:cs="Simplified Arabic"/>
          <w:sz w:val="28"/>
          <w:szCs w:val="28"/>
          <w:rtl/>
        </w:rPr>
        <w:t>).</w:t>
      </w:r>
    </w:p>
    <w:p w14:paraId="67A27E08"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برنامج التحول الوطني ودوره في تطوير القطاع الصحي</w:t>
      </w:r>
    </w:p>
    <w:p w14:paraId="5FC9EE1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يُعد برنامج التحول الوطني أحد البرامج التنفيذية الرئيسة لرؤية السعودية 2030، وقد أُطلق بهدف تطوير الأداء المؤسسي للقطاع الحكومي، ورفع كفاءة الخدمات العامة، وتسريع وتيرة التحول الرقمي في مختلف القطاعات التنموية.</w:t>
      </w:r>
    </w:p>
    <w:p w14:paraId="60BFEBDA"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وفي القطاع الصحي، ركز البرنامج على تنفيذ مجموعة من المبادرات النوعية الرامية إلى تحسين جودة الخدمات الصحية، وتعزيز تجربة المستفيدين، ورفع كفاءة الأداء التشغيلي للمؤسسات الصحية. ومن أبرز هذه المبادرات:</w:t>
      </w:r>
    </w:p>
    <w:p w14:paraId="3DC801EE"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تطوير السجلات الصحية الإلكترونية الموحدة.</w:t>
      </w:r>
    </w:p>
    <w:p w14:paraId="3CFEEB57"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التوسع في خدمات الطب عن بعد.</w:t>
      </w:r>
    </w:p>
    <w:p w14:paraId="1A974751"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lastRenderedPageBreak/>
        <w:t>تطوير التطبيقات الصحية الذكية.</w:t>
      </w:r>
    </w:p>
    <w:p w14:paraId="3897B8AE"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تعزيز البنية التحتية الرقمية الصحية.</w:t>
      </w:r>
    </w:p>
    <w:p w14:paraId="2F94C547"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تحسين إدارة البيانات الصحية.</w:t>
      </w:r>
    </w:p>
    <w:p w14:paraId="7960F501"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 xml:space="preserve">تعزيز الأمن </w:t>
      </w:r>
      <w:proofErr w:type="spellStart"/>
      <w:r w:rsidRPr="00CE5DEB">
        <w:rPr>
          <w:rFonts w:ascii="Simplified Arabic" w:hAnsi="Simplified Arabic" w:cs="Simplified Arabic"/>
          <w:sz w:val="28"/>
          <w:szCs w:val="28"/>
          <w:rtl/>
        </w:rPr>
        <w:t>السيبراني</w:t>
      </w:r>
      <w:proofErr w:type="spellEnd"/>
      <w:r w:rsidRPr="00CE5DEB">
        <w:rPr>
          <w:rFonts w:ascii="Simplified Arabic" w:hAnsi="Simplified Arabic" w:cs="Simplified Arabic"/>
          <w:sz w:val="28"/>
          <w:szCs w:val="28"/>
          <w:rtl/>
        </w:rPr>
        <w:t xml:space="preserve"> في القطاع الصحي.</w:t>
      </w:r>
    </w:p>
    <w:p w14:paraId="17A41AC1"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أسهمت هذه المبادرات في دعم التحول الرقمي للقطاع الصحي وتسريع تطبيق الحلول التقنية الحديثة، الأمر الذي انعكس إيجابًا على جودة الخدمات الصحية وسهولة الوصول إليها، فضلًا عن تعزيز كفاءة العمليات التشغيلية داخل المؤسسات الصحية (برنامج التحول الوطني، 2024).</w:t>
      </w:r>
    </w:p>
    <w:p w14:paraId="0DA32D77"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مستهدفات رؤية السعودية 2030 في القطاع الصحي</w:t>
      </w:r>
    </w:p>
    <w:p w14:paraId="4813EF6B"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في إطار تطوير القطاع الصحي، حددت رؤية السعودية 2030 مجموعة من المستهدفات الاستراتيجية التي تهدف إلى تطوير النظام الصحي ورفع كفاءته بما يحقق نتائج صحية أفضل للمجتمع. ويمكن إبراز أهم هذه المستهدفات فيما يأتي:</w:t>
      </w:r>
    </w:p>
    <w:p w14:paraId="3FD4B6C2" w14:textId="77777777" w:rsidR="00BC49CA" w:rsidRPr="00CE5DEB" w:rsidRDefault="00BC49CA" w:rsidP="00BC49CA">
      <w:pPr>
        <w:spacing w:after="120" w:line="240" w:lineRule="auto"/>
        <w:jc w:val="both"/>
        <w:rPr>
          <w:rFonts w:ascii="Simplified Arabic" w:hAnsi="Simplified Arabic" w:cs="Simplified Arabic"/>
          <w:b/>
          <w:bCs/>
          <w:sz w:val="28"/>
          <w:szCs w:val="28"/>
        </w:rPr>
      </w:pPr>
      <w:r w:rsidRPr="00CE5DEB">
        <w:rPr>
          <w:rFonts w:ascii="Simplified Arabic" w:hAnsi="Simplified Arabic" w:cs="Simplified Arabic"/>
          <w:b/>
          <w:bCs/>
          <w:sz w:val="28"/>
          <w:szCs w:val="28"/>
          <w:rtl/>
        </w:rPr>
        <w:t>أولًا: تحسين جودة الخدمات الصحية</w:t>
      </w:r>
    </w:p>
    <w:p w14:paraId="5E7416FA"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تركز الرؤية على الارتقاء بمستوى الخدمات الصحية من خلال تطبيق أفضل الممارسات العالمية والاستفادة من التقنيات الحديثة في تقديم الرعاية الصحية بكفاءة وفاعلية.</w:t>
      </w:r>
    </w:p>
    <w:p w14:paraId="26A2613E"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ثانيًا: تعزيز الوقاية من الأمراض</w:t>
      </w:r>
    </w:p>
    <w:p w14:paraId="3E795AFE"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تسعى الرؤية إلى تعزيز مفهوم الرعاية الوقائية عبر برامج التوعية الصحية، والكشف المبكر عن الأمراض، وتشجيع تبني أنماط الحياة الصحية للحد من المخاطر الصحية المستقبلية.</w:t>
      </w:r>
    </w:p>
    <w:p w14:paraId="50A4A973"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ثالثًا: رفع متوسط العمر المتوقع</w:t>
      </w:r>
    </w:p>
    <w:p w14:paraId="58057F30"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تهدف المملكة إلى زيادة متوسط العمر المتوقع للسكان من خلال تحسين جودة الرعاية الصحية وتطوير برامج الوقاية والعلاج بما ينعكس إيجابًا على المؤشرات الصحية العامة.</w:t>
      </w:r>
    </w:p>
    <w:p w14:paraId="65ED292E"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رابعًا: تحسين الوصول إلى الخدمات الصحية</w:t>
      </w:r>
    </w:p>
    <w:p w14:paraId="5651B442"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تعمل الرؤية على ضمان وصول الخدمات الصحية إلى جميع المستفيدين في مختلف مناطق المملكة من خلال التوسع في الخدمات الرقمية وتطبيقات الطب عن بعد.</w:t>
      </w:r>
    </w:p>
    <w:p w14:paraId="177D2D0F"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خامسًا: زيادة كفاءة الإنفاق الصحي</w:t>
      </w:r>
    </w:p>
    <w:p w14:paraId="38364D33"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تستهدف الرؤية تعزيز كفاءة الإنفاق الحكومي في القطاع الصحي عبر تحسين إدارة الموارد، وتوظيف التقنيات الحديثة، والحد من الهدر المالي والإداري، بما يضمن الاستخدام الأمثل للموارد المتاحة (وزارة الصحة السعودية، 2024).</w:t>
      </w:r>
    </w:p>
    <w:p w14:paraId="163C7293"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التحول الرقمي كأحد الممكنات الرئيسة لتحقيق الرؤية</w:t>
      </w:r>
    </w:p>
    <w:p w14:paraId="28042B19"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يمثل التحول الرقمي أحد الركائز الأساسية الداعمة لتحقيق مستهدفات رؤية السعودية 2030 في القطاع الصحي، إذ تعتمد العديد من المبادرات والبرامج الوطنية على توظيف التقنيات الرقمية لتحسين جودة الخدمات الصحية وتعزيز كفاءة الأداء المؤسسي.</w:t>
      </w:r>
    </w:p>
    <w:p w14:paraId="42F632A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أسهمت جهود التحول الرقمي في تطوير منظومة متكاملة من الخدمات الصحية الرقمية، شملت منصات الاستشارات الطبية الإلكترونية، وأنظمة إدارة المواعيد، والسجلات الصحية الموحدة، والخدمات الصحية الافتراضية، مما أدى إلى تحسين تجربة المستفيدين وتسهيل حصولهم على الخدمات الصحية (</w:t>
      </w:r>
      <w:proofErr w:type="spellStart"/>
      <w:r w:rsidRPr="00D95EA5">
        <w:rPr>
          <w:rFonts w:ascii="Simplified Arabic" w:hAnsi="Simplified Arabic" w:cs="Simplified Arabic"/>
          <w:sz w:val="28"/>
          <w:szCs w:val="28"/>
        </w:rPr>
        <w:t>Alknawy</w:t>
      </w:r>
      <w:proofErr w:type="spellEnd"/>
      <w:r w:rsidRPr="00D95EA5">
        <w:rPr>
          <w:rFonts w:ascii="Simplified Arabic" w:hAnsi="Simplified Arabic" w:cs="Simplified Arabic"/>
          <w:sz w:val="28"/>
          <w:szCs w:val="28"/>
        </w:rPr>
        <w:t>, 2022</w:t>
      </w:r>
      <w:r w:rsidRPr="00D95EA5">
        <w:rPr>
          <w:rFonts w:ascii="Simplified Arabic" w:hAnsi="Simplified Arabic" w:cs="Simplified Arabic"/>
          <w:sz w:val="28"/>
          <w:szCs w:val="28"/>
          <w:rtl/>
        </w:rPr>
        <w:t>).</w:t>
      </w:r>
    </w:p>
    <w:p w14:paraId="7A02F375"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علاوة على ذلك، ساعد التحول الرقمي في تعزيز التكامل بين المؤسسات الصحية المختلفة من خلال تحسين تبادل البيانات الصحية وتوفير معلومات دقيقة تدعم اتخاذ القرار المبني على الأدلة، وهو ما أسهم في رفع كفاءة النظام الصحي السعودي وتعزيز قدرته على الاستجابة للاحتياجات الصحية المتزايدة.</w:t>
      </w:r>
    </w:p>
    <w:p w14:paraId="5E42BCD3"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مبادرات التحول الرقمي في القطاع الصحي السعودي</w:t>
      </w:r>
    </w:p>
    <w:p w14:paraId="4152C517"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شهد القطاع الصحي السعودي خلال السنوات الأخيرة تنفيذ عدد من المبادرات الرقمية التي أسهمت في دعم مستهدفات رؤية السعودية 2030 وتعزيز كفاءة الخدمات الصحية. ومن أبرز هذه المبادرات ما يلي:</w:t>
      </w:r>
    </w:p>
    <w:p w14:paraId="1F5FE66A" w14:textId="77777777" w:rsidR="00BC49CA" w:rsidRPr="00CE5DEB" w:rsidRDefault="00BC49CA" w:rsidP="00BC49CA">
      <w:pPr>
        <w:pStyle w:val="a5"/>
        <w:numPr>
          <w:ilvl w:val="0"/>
          <w:numId w:val="6"/>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منصة صحتي</w:t>
      </w:r>
    </w:p>
    <w:p w14:paraId="3D1728EE"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تُعد منصة صحتي من أهم المنصات الرقمية التي أطلقتها وزارة الصحة السعودية، حيث توفر مجموعة واسعة من الخدمات الصحية الإلكترونية، بما في ذلك حجز المواعيد الطبية، والاطلاع على السجلات الصحية، والحصول على نتائج الفحوصات والخدمات الصحية المختلفة عبر منصة موحدة.</w:t>
      </w:r>
    </w:p>
    <w:p w14:paraId="3C8A03AF" w14:textId="77777777" w:rsidR="00BC49CA" w:rsidRPr="00CE5DEB" w:rsidRDefault="00BC49CA" w:rsidP="00BC49CA">
      <w:pPr>
        <w:pStyle w:val="a5"/>
        <w:numPr>
          <w:ilvl w:val="0"/>
          <w:numId w:val="6"/>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تطبيق موعد</w:t>
      </w:r>
    </w:p>
    <w:p w14:paraId="15BC2685"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يتيح تطبيق موعد للمستفيدين إمكانية حجز المواعيد الطبية وإدارتها إلكترونيًا، مما يسهم في تنظيم الخدمات الصحية وتقليل فترات الانتظار وتحسين تجربة المرضى.</w:t>
      </w:r>
    </w:p>
    <w:p w14:paraId="6E1E7CE7" w14:textId="77777777" w:rsidR="00BC49CA" w:rsidRPr="00CE5DEB" w:rsidRDefault="00BC49CA" w:rsidP="00BC49CA">
      <w:pPr>
        <w:pStyle w:val="a5"/>
        <w:numPr>
          <w:ilvl w:val="0"/>
          <w:numId w:val="6"/>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 xml:space="preserve">خدمات الطب </w:t>
      </w:r>
      <w:proofErr w:type="spellStart"/>
      <w:r w:rsidRPr="00CE5DEB">
        <w:rPr>
          <w:rFonts w:ascii="Simplified Arabic" w:hAnsi="Simplified Arabic" w:cs="Simplified Arabic"/>
          <w:sz w:val="28"/>
          <w:szCs w:val="28"/>
          <w:rtl/>
        </w:rPr>
        <w:t>الاتصالي</w:t>
      </w:r>
      <w:proofErr w:type="spellEnd"/>
    </w:p>
    <w:p w14:paraId="22AA99CA"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 xml:space="preserve">وفرت وزارة الصحة خدمات متعددة للطب </w:t>
      </w:r>
      <w:proofErr w:type="spellStart"/>
      <w:r w:rsidRPr="00D95EA5">
        <w:rPr>
          <w:rFonts w:ascii="Simplified Arabic" w:hAnsi="Simplified Arabic" w:cs="Simplified Arabic"/>
          <w:sz w:val="28"/>
          <w:szCs w:val="28"/>
          <w:rtl/>
        </w:rPr>
        <w:t>الاتصالي</w:t>
      </w:r>
      <w:proofErr w:type="spellEnd"/>
      <w:r w:rsidRPr="00D95EA5">
        <w:rPr>
          <w:rFonts w:ascii="Simplified Arabic" w:hAnsi="Simplified Arabic" w:cs="Simplified Arabic"/>
          <w:sz w:val="28"/>
          <w:szCs w:val="28"/>
          <w:rtl/>
        </w:rPr>
        <w:t xml:space="preserve"> والاستشارات الطبية عن بعد، الأمر الذي أسهم في توسيع نطاق تقديم الرعاية الصحية وتحسين الوصول إلى الخدمات، خاصة في المناطق البعيدة والنائية.</w:t>
      </w:r>
    </w:p>
    <w:p w14:paraId="05DA9535" w14:textId="77777777" w:rsidR="00BC49CA" w:rsidRPr="00CE5DEB" w:rsidRDefault="00BC49CA" w:rsidP="00BC49CA">
      <w:pPr>
        <w:pStyle w:val="a5"/>
        <w:numPr>
          <w:ilvl w:val="0"/>
          <w:numId w:val="6"/>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الملف الصحي الإلكتروني الموحد</w:t>
      </w:r>
    </w:p>
    <w:p w14:paraId="2D9AB5E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يمثل الملف الصحي الإلكتروني الموحد أحد المشروعات الوطنية الاستراتيجية التي تهدف إلى توحيد البيانات الصحية للمستفيدين وتعزيز تبادل المعلومات بين الجهات الصحية المختلفة، بما يدعم استمرارية الرعاية الصحية ويرفع كفاءة الخدمات المقدمة (وزارة الصحة السعودية، 2024).</w:t>
      </w:r>
    </w:p>
    <w:p w14:paraId="2341E3E5" w14:textId="77777777" w:rsidR="00BC49CA" w:rsidRDefault="00BC49CA" w:rsidP="00BC49CA">
      <w:pPr>
        <w:spacing w:after="120" w:line="240" w:lineRule="auto"/>
        <w:jc w:val="both"/>
        <w:rPr>
          <w:rFonts w:ascii="Simplified Arabic" w:hAnsi="Simplified Arabic" w:cs="Simplified Arabic"/>
          <w:sz w:val="28"/>
          <w:szCs w:val="28"/>
          <w:rtl/>
        </w:rPr>
      </w:pPr>
    </w:p>
    <w:p w14:paraId="31D094C5"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مؤشرات نجاح التحول الرقمي الصحي في المملكة العربية السعودية</w:t>
      </w:r>
    </w:p>
    <w:p w14:paraId="29E8157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تشير التقارير الرسمية الصادرة عن الجهات المختصة إلى تحقيق تقدم ملحوظ في مجال التحول الرقمي الصحي، حيث شهدت الخدمات الصحية الإلكترونية نموًا متزايدًا في معدلات الاستخدام، كما ارتفعت أعداد المستفيدين من خدمات الطب عن بعد والتطبيقات الصحية الذكية.</w:t>
      </w:r>
    </w:p>
    <w:p w14:paraId="478C7682"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انعكست هذه التطورات على تحسين كفاءة الخدمات الصحية وتقليل أوقات الانتظار ورفع مستويات رضا المستفيدين، إضافة إلى تعزيز كفاءة إدارة الموارد الصحية وتحسين جودة الرعاية المقدمة للمواطنين والمقيمين.</w:t>
      </w:r>
    </w:p>
    <w:p w14:paraId="72AB31D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وتؤكد الأدبيات الحديثة أن استمرار الاستثمار في التقنيات الرقمية وتطوير البنية التحتية الصحية الرقمية يمثل عاملًا أساسيًا في تعزيز قدرة القطاع الصحي السعودي على تحقيق مستهدفات رؤية السعودية 2030، والإسهام في تحسين جودة الحياة وتحقيق التنمية الصحية المستدامة (</w:t>
      </w:r>
      <w:proofErr w:type="spellStart"/>
      <w:r w:rsidRPr="00D95EA5">
        <w:rPr>
          <w:rFonts w:ascii="Simplified Arabic" w:hAnsi="Simplified Arabic" w:cs="Simplified Arabic"/>
          <w:sz w:val="28"/>
          <w:szCs w:val="28"/>
        </w:rPr>
        <w:t>Alknawy</w:t>
      </w:r>
      <w:proofErr w:type="spellEnd"/>
      <w:r w:rsidRPr="00D95EA5">
        <w:rPr>
          <w:rFonts w:ascii="Simplified Arabic" w:hAnsi="Simplified Arabic" w:cs="Simplified Arabic"/>
          <w:sz w:val="28"/>
          <w:szCs w:val="28"/>
        </w:rPr>
        <w:t>, 2022; Vision 2030 Kingdom of Saudi Arabia</w:t>
      </w:r>
      <w:r w:rsidRPr="00D95EA5">
        <w:rPr>
          <w:rFonts w:ascii="Simplified Arabic" w:hAnsi="Simplified Arabic" w:cs="Simplified Arabic"/>
          <w:sz w:val="28"/>
          <w:szCs w:val="28"/>
          <w:rtl/>
        </w:rPr>
        <w:t>).</w:t>
      </w:r>
    </w:p>
    <w:p w14:paraId="2CA4E6EB" w14:textId="77777777" w:rsidR="00BC49CA" w:rsidRPr="00E8097D" w:rsidRDefault="00BC49CA" w:rsidP="00E8097D">
      <w:pPr>
        <w:pStyle w:val="2"/>
        <w:rPr>
          <w:rFonts w:ascii="Simplified Arabic" w:hAnsi="Simplified Arabic" w:cs="Simplified Arabic"/>
          <w:b/>
          <w:bCs/>
          <w:sz w:val="36"/>
          <w:szCs w:val="36"/>
        </w:rPr>
      </w:pPr>
      <w:bookmarkStart w:id="20" w:name="_Toc234678129"/>
      <w:r w:rsidRPr="00E8097D">
        <w:rPr>
          <w:rFonts w:ascii="Simplified Arabic" w:hAnsi="Simplified Arabic" w:cs="Simplified Arabic"/>
          <w:b/>
          <w:bCs/>
          <w:color w:val="auto"/>
          <w:sz w:val="36"/>
          <w:szCs w:val="36"/>
          <w:rtl/>
        </w:rPr>
        <w:t>المبحث الرابع: العلاقة بين التحول الرقمي وتحقيق مستهدفات رؤية السعودية 2030 في القطاع الصحي</w:t>
      </w:r>
      <w:bookmarkEnd w:id="20"/>
    </w:p>
    <w:p w14:paraId="4D3B941F"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أثر التحول الرقمي على جودة الخدمات الصحية</w:t>
      </w:r>
    </w:p>
    <w:p w14:paraId="01AE3F6F"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يُعد تحسين جودة الخدمات الصحية أحد أهم الأهداف التي تسعى الأنظمة الصحية الحديثة إلى تحقيقها، وقد أصبح التحول الرقمي من أبرز الأدوات التي تسهم في رفع مستوى جودة الرعاية الصحية. ويساعد توظيف التقنيات الرقمية في تحسين دقة التشخيص والعلاج، وتسهيل الوصول إلى المعلومات الطبية، وتعزيز التواصل بين مقدمي الرعاية الصحية والمرضى.</w:t>
      </w:r>
    </w:p>
    <w:p w14:paraId="14C43475"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وتشير الدراسات إلى أن تطبيق السجلات الصحية الإلكترونية وأنظمة المعلومات الصحية المتكاملة يسهم في تقليل الأخطاء الطبية وتحسين كفاءة اتخاذ القرارات السريرية، مما يؤدي إلى تحسين جودة الخدمات الصحية المقدمة للمستفيدين (</w:t>
      </w:r>
      <w:proofErr w:type="spellStart"/>
      <w:r w:rsidRPr="00D95EA5">
        <w:rPr>
          <w:rFonts w:ascii="Simplified Arabic" w:hAnsi="Simplified Arabic" w:cs="Simplified Arabic"/>
          <w:sz w:val="28"/>
          <w:szCs w:val="28"/>
        </w:rPr>
        <w:t>Alotaibi</w:t>
      </w:r>
      <w:proofErr w:type="spellEnd"/>
      <w:r w:rsidRPr="00D95EA5">
        <w:rPr>
          <w:rFonts w:ascii="Simplified Arabic" w:hAnsi="Simplified Arabic" w:cs="Simplified Arabic"/>
          <w:sz w:val="28"/>
          <w:szCs w:val="28"/>
        </w:rPr>
        <w:t xml:space="preserve"> &amp; Federico, 2017</w:t>
      </w:r>
      <w:r w:rsidRPr="00D95EA5">
        <w:rPr>
          <w:rFonts w:ascii="Simplified Arabic" w:hAnsi="Simplified Arabic" w:cs="Simplified Arabic"/>
          <w:sz w:val="28"/>
          <w:szCs w:val="28"/>
          <w:rtl/>
        </w:rPr>
        <w:t>).</w:t>
      </w:r>
    </w:p>
    <w:p w14:paraId="461D29A6"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كما تساعد التقنيات الرقمية الحديثة في تحسين متابعة المرضى وضمان استمرارية الرعاية الصحية، إضافة إلى تعزيز القدرة على تقييم الأداء الصحي وقياس مؤشرات الجودة بصورة أكثر دقة وموضوعية (</w:t>
      </w:r>
      <w:r w:rsidRPr="00D95EA5">
        <w:rPr>
          <w:rFonts w:ascii="Simplified Arabic" w:hAnsi="Simplified Arabic" w:cs="Simplified Arabic"/>
          <w:sz w:val="28"/>
          <w:szCs w:val="28"/>
        </w:rPr>
        <w:t>WHO, 2021</w:t>
      </w:r>
      <w:r w:rsidRPr="00D95EA5">
        <w:rPr>
          <w:rFonts w:ascii="Simplified Arabic" w:hAnsi="Simplified Arabic" w:cs="Simplified Arabic"/>
          <w:sz w:val="28"/>
          <w:szCs w:val="28"/>
          <w:rtl/>
        </w:rPr>
        <w:t>).</w:t>
      </w:r>
    </w:p>
    <w:p w14:paraId="67D3982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وبذلك يمكن القول إن التحول الرقمي يمثل أحد العوامل الرئيسة التي تدعم تحقيق مستهدفات رؤية السعودية 2030 المتعلقة برفع جودة الخدمات الصحية وتحسين مخرجات النظام الصحي.</w:t>
      </w:r>
    </w:p>
    <w:p w14:paraId="3B81CC24"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أثر التحول الرقمي على الكفاءة التشغيلية للقطاع الصحي</w:t>
      </w:r>
    </w:p>
    <w:p w14:paraId="7D815A17"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 xml:space="preserve">تشير الكفاءة التشغيلية إلى قدرة المؤسسات الصحية على استخدام مواردها البشرية والمالية والتقنية بصورة فعالة لتحقيق أفضل النتائج الممكنة. ويؤدي التحول الرقمي دورًا مهمًا في تحسين الكفاءة التشغيلية من خلال </w:t>
      </w:r>
      <w:proofErr w:type="spellStart"/>
      <w:r w:rsidRPr="00D95EA5">
        <w:rPr>
          <w:rFonts w:ascii="Simplified Arabic" w:hAnsi="Simplified Arabic" w:cs="Simplified Arabic"/>
          <w:sz w:val="28"/>
          <w:szCs w:val="28"/>
          <w:rtl/>
        </w:rPr>
        <w:t>أتمتة</w:t>
      </w:r>
      <w:proofErr w:type="spellEnd"/>
      <w:r w:rsidRPr="00D95EA5">
        <w:rPr>
          <w:rFonts w:ascii="Simplified Arabic" w:hAnsi="Simplified Arabic" w:cs="Simplified Arabic"/>
          <w:sz w:val="28"/>
          <w:szCs w:val="28"/>
          <w:rtl/>
        </w:rPr>
        <w:t xml:space="preserve"> العمليات والإجراءات وتقليل الأعمال الورقية وتحسين إدارة الموارد الصحية.</w:t>
      </w:r>
    </w:p>
    <w:p w14:paraId="666A1C77"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أسهمت الأنظمة الرقمية في تسريع إنجاز المعاملات الطبية والإدارية وتحسين إدارة المواعيد وتقليل فترات الانتظار، مما انعكس إيجابًا على إنتاجية المؤسسات الصحية وكفاءة أدائها (</w:t>
      </w:r>
      <w:r w:rsidRPr="00D95EA5">
        <w:rPr>
          <w:rFonts w:ascii="Simplified Arabic" w:hAnsi="Simplified Arabic" w:cs="Simplified Arabic"/>
          <w:sz w:val="28"/>
          <w:szCs w:val="28"/>
        </w:rPr>
        <w:t>Agarwal et al., 2010</w:t>
      </w:r>
      <w:r w:rsidRPr="00D95EA5">
        <w:rPr>
          <w:rFonts w:ascii="Simplified Arabic" w:hAnsi="Simplified Arabic" w:cs="Simplified Arabic"/>
          <w:sz w:val="28"/>
          <w:szCs w:val="28"/>
          <w:rtl/>
        </w:rPr>
        <w:t>).</w:t>
      </w:r>
    </w:p>
    <w:p w14:paraId="0FD2E1AB"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كما تساعد أدوات تحليل البيانات الضخمة والذكاء الاصطناعي في تحسين التخطيط الصحي وتوزيع الموارد واتخاذ القرارات الإدارية بصورة أكثر كفاءة، وهو ما يتوافق مع مستهدفات رؤية السعودية 2030 الرامية إلى رفع كفاءة الإنفاق الصحي وتحسين استغلال الموارد المتاحة (وزارة الصحة السعودية، 2024).</w:t>
      </w:r>
    </w:p>
    <w:p w14:paraId="282807D5"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أثر التحول الرقمي على رضا المستفيدين</w:t>
      </w:r>
    </w:p>
    <w:p w14:paraId="22C13E63"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يمثل رضا المستفيدين أحد المؤشرات الأساسية المستخدمة في تقييم جودة الخدمات الصحية وفاعلية الأنظمة الصحية المعاصرة. وقد أدى التحول الرقمي إلى تحسين تجربة المستفيدين من خلال توفير خدمات صحية أكثر سرعة وسهولة ومرونة.</w:t>
      </w:r>
    </w:p>
    <w:p w14:paraId="6A8324CB"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فقد أتاحت التطبيقات الصحية الذكية ومنصات الخدمات الإلكترونية للمستفيدين إمكانية حجز المواعيد والحصول على الاستشارات الطبية والاطلاع على نتائج الفحوصات وإدارة ملفاتهم الصحية إلكترونيًا دون الحاجة إلى زيارة المنشآت الصحية في كثير من الحالات.</w:t>
      </w:r>
    </w:p>
    <w:p w14:paraId="44276ED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وأظهرت الدراسات أن استخدام الخدمات الصحية الرقمية يرتبط بارتفاع مستويات رضا المرضى نتيجة سهولة الوصول للخدمات وتقليل الوقت والجهد اللازمين للحصول عليها (</w:t>
      </w:r>
      <w:proofErr w:type="spellStart"/>
      <w:r w:rsidRPr="00D95EA5">
        <w:rPr>
          <w:rFonts w:ascii="Simplified Arabic" w:hAnsi="Simplified Arabic" w:cs="Simplified Arabic"/>
          <w:sz w:val="28"/>
          <w:szCs w:val="28"/>
        </w:rPr>
        <w:t>Keesara</w:t>
      </w:r>
      <w:proofErr w:type="spellEnd"/>
      <w:r w:rsidRPr="00D95EA5">
        <w:rPr>
          <w:rFonts w:ascii="Simplified Arabic" w:hAnsi="Simplified Arabic" w:cs="Simplified Arabic"/>
          <w:sz w:val="28"/>
          <w:szCs w:val="28"/>
        </w:rPr>
        <w:t xml:space="preserve"> et al., 2020</w:t>
      </w:r>
      <w:r w:rsidRPr="00D95EA5">
        <w:rPr>
          <w:rFonts w:ascii="Simplified Arabic" w:hAnsi="Simplified Arabic" w:cs="Simplified Arabic"/>
          <w:sz w:val="28"/>
          <w:szCs w:val="28"/>
          <w:rtl/>
        </w:rPr>
        <w:t>).</w:t>
      </w:r>
    </w:p>
    <w:p w14:paraId="37D4FC70"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 xml:space="preserve">كما ساعدت مبادرات وزارة الصحة السعودية الرقمية، مثل منصة صحتي وخدمات الطب </w:t>
      </w:r>
      <w:proofErr w:type="spellStart"/>
      <w:r w:rsidRPr="00D95EA5">
        <w:rPr>
          <w:rFonts w:ascii="Simplified Arabic" w:hAnsi="Simplified Arabic" w:cs="Simplified Arabic"/>
          <w:sz w:val="28"/>
          <w:szCs w:val="28"/>
          <w:rtl/>
        </w:rPr>
        <w:t>الاتصالي</w:t>
      </w:r>
      <w:proofErr w:type="spellEnd"/>
      <w:r w:rsidRPr="00D95EA5">
        <w:rPr>
          <w:rFonts w:ascii="Simplified Arabic" w:hAnsi="Simplified Arabic" w:cs="Simplified Arabic"/>
          <w:sz w:val="28"/>
          <w:szCs w:val="28"/>
          <w:rtl/>
        </w:rPr>
        <w:t>، في تحسين تجربة المستفيدين وزيادة مستوى رضاهم عن الخدمات الصحية المقدمة.</w:t>
      </w:r>
    </w:p>
    <w:p w14:paraId="00E51A9A" w14:textId="77777777" w:rsidR="00BC49CA" w:rsidRDefault="00BC49CA" w:rsidP="00BC49CA">
      <w:pPr>
        <w:spacing w:after="120" w:line="240" w:lineRule="auto"/>
        <w:jc w:val="both"/>
        <w:rPr>
          <w:rFonts w:ascii="Simplified Arabic" w:hAnsi="Simplified Arabic" w:cs="Simplified Arabic"/>
          <w:b/>
          <w:bCs/>
          <w:sz w:val="28"/>
          <w:szCs w:val="28"/>
          <w:rtl/>
        </w:rPr>
      </w:pPr>
    </w:p>
    <w:p w14:paraId="703A251D" w14:textId="77777777" w:rsidR="00BC49CA" w:rsidRPr="00CE5DEB"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أثر التحول الرقمي على الوصول إلى الخدمات الصحية</w:t>
      </w:r>
    </w:p>
    <w:p w14:paraId="01AEB8F5"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يمثل تحسين الوصول إلى الخدمات الصحية أحد الأهداف الاستراتيجية لرؤية السعودية 2030، ويُقصد به تمكين جميع أفراد المجتمع من الحصول على الخدمات الصحية المناسبة في الوقت والمكان المناسبين.</w:t>
      </w:r>
    </w:p>
    <w:p w14:paraId="26FA51EB"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أسهم التحول الرقمي بصورة كبيرة في تحسين الوصول إلى الخدمات الصحية من خلال تطبيقات الطب عن بعد والخدمات الإلكترونية والمنصات الرقمية التي أتاحت تقديم الرعاية الصحية للمستفيدين في المناطق النائية والبعيدة عن المراكز الصحية المتخصصة.</w:t>
      </w:r>
    </w:p>
    <w:p w14:paraId="6C255FB7"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وتؤكد منظمة الصحة العالمية أن التقنيات الرقمية تساعد في تقليل الفجوات الجغرافية وتحسين العدالة في الحصول على الخدمات الصحية، خاصة للفئات التي تواجه صعوبات في الوصول إلى المنشآت الصحية التقليدية (</w:t>
      </w:r>
      <w:r w:rsidRPr="00D95EA5">
        <w:rPr>
          <w:rFonts w:ascii="Simplified Arabic" w:hAnsi="Simplified Arabic" w:cs="Simplified Arabic"/>
          <w:sz w:val="28"/>
          <w:szCs w:val="28"/>
        </w:rPr>
        <w:t>WHO, 2021</w:t>
      </w:r>
      <w:r w:rsidRPr="00D95EA5">
        <w:rPr>
          <w:rFonts w:ascii="Simplified Arabic" w:hAnsi="Simplified Arabic" w:cs="Simplified Arabic"/>
          <w:sz w:val="28"/>
          <w:szCs w:val="28"/>
          <w:rtl/>
        </w:rPr>
        <w:t>).</w:t>
      </w:r>
    </w:p>
    <w:p w14:paraId="70D5DAE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وفي المملكة العربية السعودية ساهمت مبادرات التحول الرقمي في توسيع نطاق الخدمات الصحية الإلكترونية وتحسين إمكانية الوصول إليها، بما يتوافق مع مستهدفات رؤية السعودية 2030 الرامية إلى تعزيز جودة الحياة وتحسين الخدمات الحكومية.</w:t>
      </w:r>
    </w:p>
    <w:p w14:paraId="573CA23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b/>
          <w:bCs/>
          <w:sz w:val="28"/>
          <w:szCs w:val="28"/>
          <w:rtl/>
        </w:rPr>
        <w:t>العلاقة التكاملية بين التحول الرقمي وتحقيق مستهدفات رؤية السعودية 2030</w:t>
      </w:r>
    </w:p>
    <w:p w14:paraId="4C281C61"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يتضح مما سبق أن التحول الرقمي يمثل أحد الممكنات الاستراتيجية الرئيسة لتحقيق مستهدفات رؤية السعودية 2030 في القطاع الصحي، حيث يسهم بصورة مباشرة في تحسين جودة الخدمات الصحية ورفع الكفاءة التشغيلية وتعزيز رضا المستفيدين وتحسين الوصول إلى الخدمات الصحية.</w:t>
      </w:r>
    </w:p>
    <w:p w14:paraId="39D58D81"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كما يدعم التحول الرقمي جهود تطوير النظام الصحي السعودي من خلال تحسين إدارة البيانات الصحية وتوظيف الذكاء الاصطناعي والطب عن بعد والتطبيقات الصحية الذكية، الأمر الذي يعزز قدرة القطاع الصحي على تحقيق أهداف الرؤية المتعلقة بالكفاءة والجودة والاستدامة.</w:t>
      </w:r>
    </w:p>
    <w:p w14:paraId="50A266A7" w14:textId="77777777" w:rsidR="00BC49CA" w:rsidRPr="00D95EA5" w:rsidRDefault="00BC49CA" w:rsidP="00BC49CA">
      <w:pPr>
        <w:spacing w:after="120" w:line="240" w:lineRule="auto"/>
        <w:jc w:val="both"/>
        <w:rPr>
          <w:rFonts w:ascii="Simplified Arabic" w:hAnsi="Simplified Arabic" w:cs="Simplified Arabic"/>
          <w:sz w:val="28"/>
          <w:szCs w:val="28"/>
          <w:rtl/>
        </w:rPr>
      </w:pPr>
      <w:r w:rsidRPr="00D95EA5">
        <w:rPr>
          <w:rFonts w:ascii="Simplified Arabic" w:hAnsi="Simplified Arabic" w:cs="Simplified Arabic"/>
          <w:sz w:val="28"/>
          <w:szCs w:val="28"/>
          <w:rtl/>
        </w:rPr>
        <w:t>وبناءً على ذلك، يمكن اعتبار التحول الرقمي متغيرًا استراتيجيًا مؤثرًا في تحقيق مستهدفات رؤية السعودية 2030 في القطاع الصحي، وهو ما تسعى الدراسة الحالية إلى اختباره ميدانيًا من خلال دراسة واقع التحول الرقمي وأثره في تحقيق مستهدفات رؤية السعودية 2030</w:t>
      </w:r>
    </w:p>
    <w:p w14:paraId="0148F7E1" w14:textId="77777777" w:rsidR="00BC49CA" w:rsidRPr="00E8097D" w:rsidRDefault="00BC49CA" w:rsidP="00E8097D">
      <w:pPr>
        <w:pStyle w:val="2"/>
        <w:rPr>
          <w:rFonts w:ascii="Simplified Arabic" w:hAnsi="Simplified Arabic" w:cs="Simplified Arabic"/>
          <w:b/>
          <w:bCs/>
          <w:color w:val="auto"/>
          <w:sz w:val="36"/>
          <w:szCs w:val="36"/>
        </w:rPr>
      </w:pPr>
      <w:bookmarkStart w:id="21" w:name="_Toc234678130"/>
      <w:r w:rsidRPr="00E8097D">
        <w:rPr>
          <w:rFonts w:ascii="Simplified Arabic" w:hAnsi="Simplified Arabic" w:cs="Simplified Arabic"/>
          <w:b/>
          <w:bCs/>
          <w:color w:val="auto"/>
          <w:sz w:val="36"/>
          <w:szCs w:val="36"/>
          <w:rtl/>
        </w:rPr>
        <w:lastRenderedPageBreak/>
        <w:t>المبحث الخامس: المنطلقات النظرية للدراسة (</w:t>
      </w:r>
      <w:r w:rsidRPr="00E8097D">
        <w:rPr>
          <w:rFonts w:ascii="Simplified Arabic" w:hAnsi="Simplified Arabic" w:cs="Simplified Arabic"/>
          <w:b/>
          <w:bCs/>
          <w:color w:val="auto"/>
          <w:sz w:val="36"/>
          <w:szCs w:val="36"/>
        </w:rPr>
        <w:t>(TAM – DOI – RBV</w:t>
      </w:r>
      <w:bookmarkEnd w:id="21"/>
    </w:p>
    <w:p w14:paraId="675A12BB"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مدخل إلى المنطلقات النظرية</w:t>
      </w:r>
    </w:p>
    <w:p w14:paraId="058D7F4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 xml:space="preserve">تُعد الأطر والنظريات العلمية من الركائز الأساسية في البحوث العلمية، حيث تساعد في تفسير الظواهر محل الدراسة وتحديد العلاقات بين المتغيرات المختلفة، كما تسهم في بناء النموذج </w:t>
      </w:r>
      <w:proofErr w:type="spellStart"/>
      <w:r w:rsidRPr="00D95EA5">
        <w:rPr>
          <w:rFonts w:ascii="Simplified Arabic" w:hAnsi="Simplified Arabic" w:cs="Simplified Arabic"/>
          <w:sz w:val="28"/>
          <w:szCs w:val="28"/>
          <w:rtl/>
        </w:rPr>
        <w:t>المفاهيمي</w:t>
      </w:r>
      <w:proofErr w:type="spellEnd"/>
      <w:r w:rsidRPr="00D95EA5">
        <w:rPr>
          <w:rFonts w:ascii="Simplified Arabic" w:hAnsi="Simplified Arabic" w:cs="Simplified Arabic"/>
          <w:sz w:val="28"/>
          <w:szCs w:val="28"/>
          <w:rtl/>
        </w:rPr>
        <w:t xml:space="preserve"> للدراسة وصياغة الفرضيات وتفسير النتائج. ونظرًا لأن موضوع الدراسة الحالية يتناول واقع التحول الرقمي في القطاع الصحي السعودي وأثره في تحقيق مستهدفات رؤية السعودية 2030، فقد استندت الدراسة إلى مجموعة من النظريات التي تناولت تبني التكنولوجيا والابتكار والتحول التنظيمي.</w:t>
      </w:r>
    </w:p>
    <w:p w14:paraId="2058A8F4"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وتتمثل أبرز المنطلقات النظرية التي يمكن الاستناد إليها في هذه الدراسة في نظرية قبول التكنولوجيا (</w:t>
      </w:r>
      <w:r w:rsidRPr="00D95EA5">
        <w:rPr>
          <w:rFonts w:ascii="Simplified Arabic" w:hAnsi="Simplified Arabic" w:cs="Simplified Arabic"/>
          <w:sz w:val="28"/>
          <w:szCs w:val="28"/>
        </w:rPr>
        <w:t>Technology Acceptance Model</w:t>
      </w:r>
      <w:r w:rsidRPr="00D95EA5">
        <w:rPr>
          <w:rFonts w:ascii="Simplified Arabic" w:hAnsi="Simplified Arabic" w:cs="Simplified Arabic"/>
          <w:sz w:val="28"/>
          <w:szCs w:val="28"/>
          <w:rtl/>
        </w:rPr>
        <w:t>)، ونظرية انتشار الابتكار (</w:t>
      </w:r>
      <w:r w:rsidRPr="00D95EA5">
        <w:rPr>
          <w:rFonts w:ascii="Simplified Arabic" w:hAnsi="Simplified Arabic" w:cs="Simplified Arabic"/>
          <w:sz w:val="28"/>
          <w:szCs w:val="28"/>
        </w:rPr>
        <w:t>Diffusion of Innovation Theory</w:t>
      </w:r>
      <w:r w:rsidRPr="00D95EA5">
        <w:rPr>
          <w:rFonts w:ascii="Simplified Arabic" w:hAnsi="Simplified Arabic" w:cs="Simplified Arabic"/>
          <w:sz w:val="28"/>
          <w:szCs w:val="28"/>
          <w:rtl/>
        </w:rPr>
        <w:t>)، ونظرية الموارد والقدرات التنظيمية (</w:t>
      </w:r>
      <w:r w:rsidRPr="00D95EA5">
        <w:rPr>
          <w:rFonts w:ascii="Simplified Arabic" w:hAnsi="Simplified Arabic" w:cs="Simplified Arabic"/>
          <w:sz w:val="28"/>
          <w:szCs w:val="28"/>
        </w:rPr>
        <w:t>Resource-Based View</w:t>
      </w:r>
      <w:r w:rsidRPr="00D95EA5">
        <w:rPr>
          <w:rFonts w:ascii="Simplified Arabic" w:hAnsi="Simplified Arabic" w:cs="Simplified Arabic"/>
          <w:sz w:val="28"/>
          <w:szCs w:val="28"/>
          <w:rtl/>
        </w:rPr>
        <w:t>)، لما توفره من تفسيرات علمية للعوامل المؤثرة في تبني التقنيات الرقمية وتحقيق الاستفادة منها داخل المؤسسات الصحية.</w:t>
      </w:r>
    </w:p>
    <w:p w14:paraId="04564A2C"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نظرية قبول التكنولوجيا (</w:t>
      </w:r>
      <w:r w:rsidRPr="00D95EA5">
        <w:rPr>
          <w:rFonts w:ascii="Simplified Arabic" w:hAnsi="Simplified Arabic" w:cs="Simplified Arabic"/>
          <w:b/>
          <w:bCs/>
          <w:sz w:val="28"/>
          <w:szCs w:val="28"/>
        </w:rPr>
        <w:t xml:space="preserve">Technology Acceptance Model </w:t>
      </w:r>
      <w:proofErr w:type="gramStart"/>
      <w:r w:rsidRPr="00D95EA5">
        <w:rPr>
          <w:rFonts w:ascii="Simplified Arabic" w:hAnsi="Simplified Arabic" w:cs="Simplified Arabic"/>
          <w:b/>
          <w:bCs/>
          <w:sz w:val="28"/>
          <w:szCs w:val="28"/>
        </w:rPr>
        <w:t>- TAM</w:t>
      </w:r>
      <w:proofErr w:type="gramEnd"/>
      <w:r w:rsidRPr="00D95EA5">
        <w:rPr>
          <w:rFonts w:ascii="Simplified Arabic" w:hAnsi="Simplified Arabic" w:cs="Simplified Arabic"/>
          <w:b/>
          <w:bCs/>
          <w:sz w:val="28"/>
          <w:szCs w:val="28"/>
          <w:rtl/>
        </w:rPr>
        <w:t>)</w:t>
      </w:r>
    </w:p>
    <w:p w14:paraId="7D682FEE"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تُعد نظرية قبول التكنولوجيا من أكثر النماذج استخدامًا في الدراسات المتعلقة بتبني الأنظمة والتقنيات الرقمية. وقد طورها الباحث ديفيس (</w:t>
      </w:r>
      <w:r w:rsidRPr="00D95EA5">
        <w:rPr>
          <w:rFonts w:ascii="Simplified Arabic" w:hAnsi="Simplified Arabic" w:cs="Simplified Arabic"/>
          <w:sz w:val="28"/>
          <w:szCs w:val="28"/>
        </w:rPr>
        <w:t>Davis</w:t>
      </w:r>
      <w:r w:rsidRPr="00D95EA5">
        <w:rPr>
          <w:rFonts w:ascii="Simplified Arabic" w:hAnsi="Simplified Arabic" w:cs="Simplified Arabic"/>
          <w:sz w:val="28"/>
          <w:szCs w:val="28"/>
          <w:rtl/>
        </w:rPr>
        <w:t>) عام 1989 بهدف تفسير العوامل المؤثرة في قبول الأفراد للتكنولوجيا واستخدامها.</w:t>
      </w:r>
    </w:p>
    <w:p w14:paraId="2103B546"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وتفترض النظرية أن قرار الفرد باستخدام أي تقنية جديدة يتأثر بشكل رئيس بمتغيرين أساسيين هما:</w:t>
      </w:r>
    </w:p>
    <w:p w14:paraId="264E02FE"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أولًا: المنفعة المدركة (</w:t>
      </w:r>
      <w:r w:rsidRPr="00D95EA5">
        <w:rPr>
          <w:rFonts w:ascii="Simplified Arabic" w:hAnsi="Simplified Arabic" w:cs="Simplified Arabic"/>
          <w:b/>
          <w:bCs/>
          <w:sz w:val="28"/>
          <w:szCs w:val="28"/>
        </w:rPr>
        <w:t>Perceived Usefulness</w:t>
      </w:r>
      <w:r w:rsidRPr="00D95EA5">
        <w:rPr>
          <w:rFonts w:ascii="Simplified Arabic" w:hAnsi="Simplified Arabic" w:cs="Simplified Arabic"/>
          <w:b/>
          <w:bCs/>
          <w:sz w:val="28"/>
          <w:szCs w:val="28"/>
          <w:rtl/>
        </w:rPr>
        <w:t>)</w:t>
      </w:r>
    </w:p>
    <w:p w14:paraId="19D5857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ويقصد بها درجة اعتقاد الفرد أن استخدام التقنية سيساعده في تحسين أدائه الوظيفي أو إنجاز مهامه بصورة أكثر كفاءة.</w:t>
      </w:r>
    </w:p>
    <w:p w14:paraId="2F6E131A"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ثانيًا: سهولة الاستخدام المدركة (</w:t>
      </w:r>
      <w:r w:rsidRPr="00D95EA5">
        <w:rPr>
          <w:rFonts w:ascii="Simplified Arabic" w:hAnsi="Simplified Arabic" w:cs="Simplified Arabic"/>
          <w:b/>
          <w:bCs/>
          <w:sz w:val="28"/>
          <w:szCs w:val="28"/>
        </w:rPr>
        <w:t>Perceived Ease of Use</w:t>
      </w:r>
      <w:r w:rsidRPr="00D95EA5">
        <w:rPr>
          <w:rFonts w:ascii="Simplified Arabic" w:hAnsi="Simplified Arabic" w:cs="Simplified Arabic"/>
          <w:b/>
          <w:bCs/>
          <w:sz w:val="28"/>
          <w:szCs w:val="28"/>
          <w:rtl/>
        </w:rPr>
        <w:t>)</w:t>
      </w:r>
    </w:p>
    <w:p w14:paraId="2CDFA35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ويقصد بها درجة اعتقاد الفرد أن استخدام التقنية سيكون سهلًا ولا يتطلب جهدًا كبيرًا.</w:t>
      </w:r>
    </w:p>
    <w:p w14:paraId="1A8AF53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وترى النظرية أن زيادة المنفعة المدركة وسهولة الاستخدام تؤدي إلى زيادة رغبة الأفراد في استخدام الأنظمة الرقمية، ومن ثم تعزيز معدلات تبني التكنولوجيا داخل المؤسسات (</w:t>
      </w:r>
      <w:r w:rsidRPr="00D95EA5">
        <w:rPr>
          <w:rFonts w:ascii="Simplified Arabic" w:hAnsi="Simplified Arabic" w:cs="Simplified Arabic"/>
          <w:sz w:val="28"/>
          <w:szCs w:val="28"/>
        </w:rPr>
        <w:t>Davis, 1989</w:t>
      </w:r>
      <w:r w:rsidRPr="00D95EA5">
        <w:rPr>
          <w:rFonts w:ascii="Simplified Arabic" w:hAnsi="Simplified Arabic" w:cs="Simplified Arabic"/>
          <w:sz w:val="28"/>
          <w:szCs w:val="28"/>
          <w:rtl/>
        </w:rPr>
        <w:t>).</w:t>
      </w:r>
    </w:p>
    <w:p w14:paraId="5FEEDF74"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وتُعد هذه النظرية مناسبة للدراسة الحالية نظرًا لارتباطها بمدى تقبل العاملين في القطاع الصحي للتقنيات الرقمية الحديثة ومدى إدراكهم لفوائدها في تحسين جودة الخدمات الصحية وتحقيق أهداف التحول الرقمي.</w:t>
      </w:r>
    </w:p>
    <w:p w14:paraId="2EFF9E31" w14:textId="77777777" w:rsidR="00E8097D" w:rsidRDefault="00E8097D" w:rsidP="00BC49CA">
      <w:pPr>
        <w:spacing w:after="120" w:line="240" w:lineRule="auto"/>
        <w:jc w:val="both"/>
        <w:rPr>
          <w:rFonts w:ascii="Simplified Arabic" w:hAnsi="Simplified Arabic" w:cs="Simplified Arabic"/>
          <w:b/>
          <w:bCs/>
          <w:sz w:val="28"/>
          <w:szCs w:val="28"/>
        </w:rPr>
      </w:pPr>
    </w:p>
    <w:p w14:paraId="69FF4B1E"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lastRenderedPageBreak/>
        <w:t>تطبيق نظرية قبول التكنولوجيا في القطاع الصحي</w:t>
      </w:r>
    </w:p>
    <w:p w14:paraId="01F19FE9"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حظيت نظرية قبول التكنولوجيا باهتمام واسع في الدراسات الصحية نظرًا لقدرتها على تفسير سلوك العاملين الصحيين تجاه استخدام الأنظمة الرقمية المختلفة مثل السجلات الصحية الإلكترونية وأنظمة المعلومات الصحية وخدمات الطب عن بعد.</w:t>
      </w:r>
    </w:p>
    <w:p w14:paraId="2D90513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وأشارت العديد من الدراسات إلى أن إدراك العاملين الصحيين لفوائد الأنظمة الرقمية وسهولة استخدامها يسهم بصورة مباشرة في زيادة معدلات تبنيها واستخدامها داخل المؤسسات الصحية (</w:t>
      </w:r>
      <w:r w:rsidRPr="00D95EA5">
        <w:rPr>
          <w:rFonts w:ascii="Simplified Arabic" w:hAnsi="Simplified Arabic" w:cs="Simplified Arabic"/>
          <w:sz w:val="28"/>
          <w:szCs w:val="28"/>
        </w:rPr>
        <w:t>Holden &amp; Karsh, 2010</w:t>
      </w:r>
      <w:r w:rsidRPr="00D95EA5">
        <w:rPr>
          <w:rFonts w:ascii="Simplified Arabic" w:hAnsi="Simplified Arabic" w:cs="Simplified Arabic"/>
          <w:sz w:val="28"/>
          <w:szCs w:val="28"/>
          <w:rtl/>
        </w:rPr>
        <w:t>).</w:t>
      </w:r>
    </w:p>
    <w:p w14:paraId="14894F5B"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كما أظهرت نتائج الدراسات أن نجاح مشروعات التحول الرقمي في القطاع الصحي يرتبط بدرجة كبيرة بمستوى قبول المستخدمين للتقنيات الحديثة ومدى اقتناعهم بأهميتها وفوائدها في تحسين الأداء وجودة الخدمات الصحية.</w:t>
      </w:r>
    </w:p>
    <w:p w14:paraId="72B61765" w14:textId="77777777" w:rsidR="00BC49CA" w:rsidRPr="00D95EA5" w:rsidRDefault="00BC49CA" w:rsidP="00BC49CA">
      <w:pPr>
        <w:spacing w:after="120" w:line="240" w:lineRule="auto"/>
        <w:jc w:val="both"/>
        <w:rPr>
          <w:rFonts w:ascii="Simplified Arabic" w:hAnsi="Simplified Arabic" w:cs="Simplified Arabic"/>
          <w:sz w:val="28"/>
          <w:szCs w:val="28"/>
        </w:rPr>
      </w:pPr>
    </w:p>
    <w:p w14:paraId="4EAC6684"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نظرية انتشار الابتكار (</w:t>
      </w:r>
      <w:r w:rsidRPr="00D95EA5">
        <w:rPr>
          <w:rFonts w:ascii="Simplified Arabic" w:hAnsi="Simplified Arabic" w:cs="Simplified Arabic"/>
          <w:b/>
          <w:bCs/>
          <w:sz w:val="28"/>
          <w:szCs w:val="28"/>
        </w:rPr>
        <w:t>Diffusion of Innovation Theory</w:t>
      </w:r>
      <w:r w:rsidRPr="00D95EA5">
        <w:rPr>
          <w:rFonts w:ascii="Simplified Arabic" w:hAnsi="Simplified Arabic" w:cs="Simplified Arabic"/>
          <w:b/>
          <w:bCs/>
          <w:sz w:val="28"/>
          <w:szCs w:val="28"/>
          <w:rtl/>
        </w:rPr>
        <w:t>)</w:t>
      </w:r>
    </w:p>
    <w:p w14:paraId="46E5B44A"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تُعد نظرية انتشار الابتكار التي قدمها روجرز (</w:t>
      </w:r>
      <w:r w:rsidRPr="00D95EA5">
        <w:rPr>
          <w:rFonts w:ascii="Simplified Arabic" w:hAnsi="Simplified Arabic" w:cs="Simplified Arabic"/>
          <w:sz w:val="28"/>
          <w:szCs w:val="28"/>
        </w:rPr>
        <w:t>Rogers</w:t>
      </w:r>
      <w:r w:rsidRPr="00D95EA5">
        <w:rPr>
          <w:rFonts w:ascii="Simplified Arabic" w:hAnsi="Simplified Arabic" w:cs="Simplified Arabic"/>
          <w:sz w:val="28"/>
          <w:szCs w:val="28"/>
          <w:rtl/>
        </w:rPr>
        <w:t>) عام 2003 من أبرز النظريات المستخدمة في تفسير كيفية انتشار الأفكار والتقنيات الجديدة داخل المجتمعات والمؤسسات.</w:t>
      </w:r>
    </w:p>
    <w:p w14:paraId="754248A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وتفترض النظرية أن تبني الابتكارات والتقنيات الحديثة يمر بعدة مراحل تبدأ بالوعي بالابتكار، ثم الاهتمام به، ثم تقييمه، ثم تجربته، وأخيرًا تبنيه بشكل كامل.</w:t>
      </w:r>
    </w:p>
    <w:p w14:paraId="0AEA43B4"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وقد حدد روجرز مجموعة من الخصائص التي تؤثر في سرعة انتشار الابتكار، وهي:</w:t>
      </w:r>
    </w:p>
    <w:p w14:paraId="58340ECE"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الميزة النسبية (</w:t>
      </w:r>
      <w:r w:rsidRPr="00CE5DEB">
        <w:rPr>
          <w:rFonts w:ascii="Simplified Arabic" w:hAnsi="Simplified Arabic" w:cs="Simplified Arabic"/>
          <w:sz w:val="28"/>
          <w:szCs w:val="28"/>
        </w:rPr>
        <w:t>Relative Advantage</w:t>
      </w:r>
      <w:r w:rsidRPr="00CE5DEB">
        <w:rPr>
          <w:rFonts w:ascii="Simplified Arabic" w:hAnsi="Simplified Arabic" w:cs="Simplified Arabic"/>
          <w:sz w:val="28"/>
          <w:szCs w:val="28"/>
          <w:rtl/>
        </w:rPr>
        <w:t>).</w:t>
      </w:r>
    </w:p>
    <w:p w14:paraId="6028DA70"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التوافق (</w:t>
      </w:r>
      <w:r w:rsidRPr="00CE5DEB">
        <w:rPr>
          <w:rFonts w:ascii="Simplified Arabic" w:hAnsi="Simplified Arabic" w:cs="Simplified Arabic"/>
          <w:sz w:val="28"/>
          <w:szCs w:val="28"/>
        </w:rPr>
        <w:t>Compatibility</w:t>
      </w:r>
      <w:r w:rsidRPr="00CE5DEB">
        <w:rPr>
          <w:rFonts w:ascii="Simplified Arabic" w:hAnsi="Simplified Arabic" w:cs="Simplified Arabic"/>
          <w:sz w:val="28"/>
          <w:szCs w:val="28"/>
          <w:rtl/>
        </w:rPr>
        <w:t>).</w:t>
      </w:r>
    </w:p>
    <w:p w14:paraId="1A50E038"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درجة التعقيد (</w:t>
      </w:r>
      <w:r w:rsidRPr="00CE5DEB">
        <w:rPr>
          <w:rFonts w:ascii="Simplified Arabic" w:hAnsi="Simplified Arabic" w:cs="Simplified Arabic"/>
          <w:sz w:val="28"/>
          <w:szCs w:val="28"/>
        </w:rPr>
        <w:t>Complexity</w:t>
      </w:r>
      <w:r w:rsidRPr="00CE5DEB">
        <w:rPr>
          <w:rFonts w:ascii="Simplified Arabic" w:hAnsi="Simplified Arabic" w:cs="Simplified Arabic"/>
          <w:sz w:val="28"/>
          <w:szCs w:val="28"/>
          <w:rtl/>
        </w:rPr>
        <w:t>).</w:t>
      </w:r>
    </w:p>
    <w:p w14:paraId="2BB67C8B"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إمكانية التجربة (</w:t>
      </w:r>
      <w:proofErr w:type="spellStart"/>
      <w:r w:rsidRPr="00CE5DEB">
        <w:rPr>
          <w:rFonts w:ascii="Simplified Arabic" w:hAnsi="Simplified Arabic" w:cs="Simplified Arabic"/>
          <w:sz w:val="28"/>
          <w:szCs w:val="28"/>
        </w:rPr>
        <w:t>Trialability</w:t>
      </w:r>
      <w:proofErr w:type="spellEnd"/>
      <w:r w:rsidRPr="00CE5DEB">
        <w:rPr>
          <w:rFonts w:ascii="Simplified Arabic" w:hAnsi="Simplified Arabic" w:cs="Simplified Arabic"/>
          <w:sz w:val="28"/>
          <w:szCs w:val="28"/>
          <w:rtl/>
        </w:rPr>
        <w:t>).</w:t>
      </w:r>
    </w:p>
    <w:p w14:paraId="12D49CD1"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إمكانية ملاحظة النتائج (</w:t>
      </w:r>
      <w:proofErr w:type="spellStart"/>
      <w:r w:rsidRPr="00CE5DEB">
        <w:rPr>
          <w:rFonts w:ascii="Simplified Arabic" w:hAnsi="Simplified Arabic" w:cs="Simplified Arabic"/>
          <w:sz w:val="28"/>
          <w:szCs w:val="28"/>
        </w:rPr>
        <w:t>Observability</w:t>
      </w:r>
      <w:proofErr w:type="spellEnd"/>
      <w:r w:rsidRPr="00CE5DEB">
        <w:rPr>
          <w:rFonts w:ascii="Simplified Arabic" w:hAnsi="Simplified Arabic" w:cs="Simplified Arabic"/>
          <w:sz w:val="28"/>
          <w:szCs w:val="28"/>
          <w:rtl/>
        </w:rPr>
        <w:t>).</w:t>
      </w:r>
    </w:p>
    <w:p w14:paraId="0190B9DF"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وتشير النظرية إلى أن الابتكارات التي تتميز بفوائد واضحة وسهولة الاستخدام والتوافق مع احتياجات المستخدمين تكون أكثر قابلية للانتشار والتبني داخل المؤسسات (</w:t>
      </w:r>
      <w:r w:rsidRPr="00D95EA5">
        <w:rPr>
          <w:rFonts w:ascii="Simplified Arabic" w:hAnsi="Simplified Arabic" w:cs="Simplified Arabic"/>
          <w:sz w:val="28"/>
          <w:szCs w:val="28"/>
        </w:rPr>
        <w:t>Rogers, 2003</w:t>
      </w:r>
      <w:r w:rsidRPr="00D95EA5">
        <w:rPr>
          <w:rFonts w:ascii="Simplified Arabic" w:hAnsi="Simplified Arabic" w:cs="Simplified Arabic"/>
          <w:sz w:val="28"/>
          <w:szCs w:val="28"/>
          <w:rtl/>
        </w:rPr>
        <w:t>).</w:t>
      </w:r>
    </w:p>
    <w:p w14:paraId="28375F7A"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أهمية نظرية انتشار الابتكار في تفسير التحول الرقمي الصحي</w:t>
      </w:r>
    </w:p>
    <w:p w14:paraId="6F569F63"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lastRenderedPageBreak/>
        <w:t>تساعد نظرية انتشار الابتكار في تفسير كيفية تبني المؤسسات الصحية للتقنيات الرقمية الحديثة والعوامل التي تؤثر في نجاح أو فشل مبادرات التحول الرقمي.</w:t>
      </w:r>
    </w:p>
    <w:p w14:paraId="692D9D06"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فكلما أدرك العاملون والإدارات الصحية أن التقنيات الرقمية تحقق فوائد واضحة وتحسن الأداء وجودة الخدمات الصحية، زادت احتمالية تبنيها وانتشارها داخل المؤسسات الصحية.</w:t>
      </w:r>
    </w:p>
    <w:p w14:paraId="15EDE1BF"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كما تساعد النظرية في تفسير الفروق بين المؤسسات الصحية في مستويات التحول الرقمي، حيث تختلف سرعة تبني الابتكارات باختلاف الموارد والإمكانات والثقافة التنظيمية ومستوى الدعم الإداري.</w:t>
      </w:r>
    </w:p>
    <w:p w14:paraId="61FA2BCF"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نظرية الموارد والقدرات التنظيمية (</w:t>
      </w:r>
      <w:r w:rsidRPr="00D95EA5">
        <w:rPr>
          <w:rFonts w:ascii="Simplified Arabic" w:hAnsi="Simplified Arabic" w:cs="Simplified Arabic"/>
          <w:b/>
          <w:bCs/>
          <w:sz w:val="28"/>
          <w:szCs w:val="28"/>
        </w:rPr>
        <w:t>Resource-Based View</w:t>
      </w:r>
      <w:r w:rsidRPr="00D95EA5">
        <w:rPr>
          <w:rFonts w:ascii="Simplified Arabic" w:hAnsi="Simplified Arabic" w:cs="Simplified Arabic"/>
          <w:b/>
          <w:bCs/>
          <w:sz w:val="28"/>
          <w:szCs w:val="28"/>
          <w:rtl/>
        </w:rPr>
        <w:t>)</w:t>
      </w:r>
    </w:p>
    <w:p w14:paraId="556F92B8"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تُعد نظرية الموارد والقدرات التنظيمية من النظريات الإدارية الحديثة التي تفسر نجاح المؤسسات من خلال امتلاكها موارد وقدرات استراتيجية يصعب تقليدها من قبل المنافسين.</w:t>
      </w:r>
    </w:p>
    <w:p w14:paraId="345C739D"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وتؤكد النظرية أن تحقيق الميزة التنافسية المستدامة يعتمد على قدرة المؤسسة على استثمار مواردها البشرية والتقنية والتنظيمية بكفاءة وفعالية (</w:t>
      </w:r>
      <w:r w:rsidRPr="00D95EA5">
        <w:rPr>
          <w:rFonts w:ascii="Simplified Arabic" w:hAnsi="Simplified Arabic" w:cs="Simplified Arabic"/>
          <w:sz w:val="28"/>
          <w:szCs w:val="28"/>
        </w:rPr>
        <w:t>Barney, 1991</w:t>
      </w:r>
      <w:r w:rsidRPr="00D95EA5">
        <w:rPr>
          <w:rFonts w:ascii="Simplified Arabic" w:hAnsi="Simplified Arabic" w:cs="Simplified Arabic"/>
          <w:sz w:val="28"/>
          <w:szCs w:val="28"/>
          <w:rtl/>
        </w:rPr>
        <w:t>).</w:t>
      </w:r>
    </w:p>
    <w:p w14:paraId="59CC0E8C"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وفي سياق التحول الرقمي، تشير النظرية إلى أن نجاح المؤسسات في تنفيذ مشروعات التحول الرقمي يعتمد على توفر مجموعة من الموارد المهمة، من أبرزها:</w:t>
      </w:r>
    </w:p>
    <w:p w14:paraId="0456F9C3"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البنية التحتية التقنية.</w:t>
      </w:r>
    </w:p>
    <w:p w14:paraId="17B86CB5"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الكفاءات البشرية المتخصصة.</w:t>
      </w:r>
    </w:p>
    <w:p w14:paraId="192F1E71"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الموارد المالية.</w:t>
      </w:r>
    </w:p>
    <w:p w14:paraId="3FAFA1DA"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القيادة الداعمة للتحول الرقمي.</w:t>
      </w:r>
    </w:p>
    <w:p w14:paraId="4FE10901" w14:textId="77777777" w:rsidR="00BC49CA" w:rsidRPr="00CE5DEB" w:rsidRDefault="00BC49CA" w:rsidP="00BC49CA">
      <w:pPr>
        <w:pStyle w:val="a5"/>
        <w:numPr>
          <w:ilvl w:val="0"/>
          <w:numId w:val="5"/>
        </w:numPr>
        <w:bidi/>
        <w:spacing w:after="120" w:line="240" w:lineRule="auto"/>
        <w:jc w:val="both"/>
        <w:rPr>
          <w:rFonts w:ascii="Simplified Arabic" w:hAnsi="Simplified Arabic" w:cs="Simplified Arabic"/>
          <w:sz w:val="28"/>
          <w:szCs w:val="28"/>
        </w:rPr>
      </w:pPr>
      <w:r w:rsidRPr="00CE5DEB">
        <w:rPr>
          <w:rFonts w:ascii="Simplified Arabic" w:hAnsi="Simplified Arabic" w:cs="Simplified Arabic"/>
          <w:sz w:val="28"/>
          <w:szCs w:val="28"/>
          <w:rtl/>
        </w:rPr>
        <w:t>الثقافة التنظيمية الإيجابية.</w:t>
      </w:r>
    </w:p>
    <w:p w14:paraId="072338EB"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وتُعد هذه النظرية ذات أهمية كبيرة للدراسة الحالية لأنها تساعد في تفسير مدى قدرة المؤسسات الصحية السعودية على تنفيذ مبادرات التحول الرقمي وتحقيق مستهدفات رؤية السعودية 2030.</w:t>
      </w:r>
    </w:p>
    <w:p w14:paraId="6D4B42C5" w14:textId="77777777" w:rsidR="00BC49CA" w:rsidRPr="00D95EA5" w:rsidRDefault="00BC49CA" w:rsidP="00BC49CA">
      <w:pPr>
        <w:spacing w:after="120" w:line="240" w:lineRule="auto"/>
        <w:jc w:val="both"/>
        <w:rPr>
          <w:rFonts w:ascii="Simplified Arabic" w:hAnsi="Simplified Arabic" w:cs="Simplified Arabic"/>
          <w:b/>
          <w:bCs/>
          <w:sz w:val="28"/>
          <w:szCs w:val="28"/>
        </w:rPr>
      </w:pPr>
    </w:p>
    <w:p w14:paraId="7B4D70A1" w14:textId="77777777" w:rsidR="00BC49CA" w:rsidRPr="00D95EA5" w:rsidRDefault="00BC49CA" w:rsidP="00BC49CA">
      <w:pPr>
        <w:spacing w:after="120" w:line="240" w:lineRule="auto"/>
        <w:jc w:val="both"/>
        <w:rPr>
          <w:rFonts w:ascii="Simplified Arabic" w:hAnsi="Simplified Arabic" w:cs="Simplified Arabic"/>
          <w:b/>
          <w:bCs/>
          <w:sz w:val="28"/>
          <w:szCs w:val="28"/>
        </w:rPr>
      </w:pPr>
      <w:r w:rsidRPr="00D95EA5">
        <w:rPr>
          <w:rFonts w:ascii="Simplified Arabic" w:hAnsi="Simplified Arabic" w:cs="Simplified Arabic"/>
          <w:b/>
          <w:bCs/>
          <w:sz w:val="28"/>
          <w:szCs w:val="28"/>
          <w:rtl/>
        </w:rPr>
        <w:t>العلاقة بين المنطلقات النظرية والدراسة الحالية</w:t>
      </w:r>
    </w:p>
    <w:p w14:paraId="64E6D46F"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يمكن الاستفادة من النظريات السابقة في تفسير العلاقة بين التحول الرقمي وتحقيق مستهدفات رؤية السعودية 2030 في القطاع الصحي.</w:t>
      </w:r>
    </w:p>
    <w:p w14:paraId="0670A196"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 xml:space="preserve">فنظرية قبول التكنولوجيا تفسر مدى تقبل العاملين الصحيين للتقنيات الرقمية واستخدامها في أداء مهامهم اليومية، بينما تفسر نظرية انتشار الابتكار كيفية انتشار التقنيات الرقمية وتبنيها داخل المؤسسات </w:t>
      </w:r>
      <w:r w:rsidRPr="00D95EA5">
        <w:rPr>
          <w:rFonts w:ascii="Simplified Arabic" w:hAnsi="Simplified Arabic" w:cs="Simplified Arabic"/>
          <w:sz w:val="28"/>
          <w:szCs w:val="28"/>
          <w:rtl/>
        </w:rPr>
        <w:lastRenderedPageBreak/>
        <w:t>الصحية، في حين تركز نظرية الموارد والقدرات التنظيمية على أهمية توفير الموارد والإمكانات اللازمة لنجاح مشروعات التحول الرقمي.</w:t>
      </w:r>
    </w:p>
    <w:p w14:paraId="29F3A341" w14:textId="77777777" w:rsidR="00BC49CA" w:rsidRPr="00D95EA5" w:rsidRDefault="00BC49CA" w:rsidP="00BC49CA">
      <w:pPr>
        <w:spacing w:after="120" w:line="240" w:lineRule="auto"/>
        <w:jc w:val="both"/>
        <w:rPr>
          <w:rFonts w:ascii="Simplified Arabic" w:hAnsi="Simplified Arabic" w:cs="Simplified Arabic"/>
          <w:sz w:val="28"/>
          <w:szCs w:val="28"/>
        </w:rPr>
      </w:pPr>
      <w:r w:rsidRPr="00D95EA5">
        <w:rPr>
          <w:rFonts w:ascii="Simplified Arabic" w:hAnsi="Simplified Arabic" w:cs="Simplified Arabic"/>
          <w:sz w:val="28"/>
          <w:szCs w:val="28"/>
          <w:rtl/>
        </w:rPr>
        <w:t xml:space="preserve">ويظهر التكامل بين هذه المنطلقات النظرية أن نجاح التحول الرقمي </w:t>
      </w:r>
      <w:proofErr w:type="spellStart"/>
      <w:r w:rsidRPr="00D95EA5">
        <w:rPr>
          <w:rFonts w:ascii="Simplified Arabic" w:hAnsi="Simplified Arabic" w:cs="Simplified Arabic"/>
          <w:sz w:val="28"/>
          <w:szCs w:val="28"/>
          <w:rtl/>
        </w:rPr>
        <w:t>لايعتمد</w:t>
      </w:r>
      <w:proofErr w:type="spellEnd"/>
      <w:r w:rsidRPr="00D95EA5">
        <w:rPr>
          <w:rFonts w:ascii="Simplified Arabic" w:hAnsi="Simplified Arabic" w:cs="Simplified Arabic"/>
          <w:sz w:val="28"/>
          <w:szCs w:val="28"/>
          <w:rtl/>
        </w:rPr>
        <w:t xml:space="preserve"> على توفر التكنولوجيا </w:t>
      </w:r>
      <w:proofErr w:type="gramStart"/>
      <w:r w:rsidRPr="00D95EA5">
        <w:rPr>
          <w:rFonts w:ascii="Simplified Arabic" w:hAnsi="Simplified Arabic" w:cs="Simplified Arabic"/>
          <w:sz w:val="28"/>
          <w:szCs w:val="28"/>
          <w:rtl/>
        </w:rPr>
        <w:t>فقط ،</w:t>
      </w:r>
      <w:proofErr w:type="gramEnd"/>
      <w:r w:rsidRPr="00D95EA5">
        <w:rPr>
          <w:rFonts w:ascii="Simplified Arabic" w:hAnsi="Simplified Arabic" w:cs="Simplified Arabic"/>
          <w:sz w:val="28"/>
          <w:szCs w:val="28"/>
          <w:rtl/>
        </w:rPr>
        <w:t xml:space="preserve"> بل يتأثر كذلك بمدى قبول المستخدمين لها ، وقدرة المؤسسة على نشر الابتكار ، وتوافر الموارد التنظيمية الازمة لدعم عملية التحول الرقمي الصحي وأثره في تحقيق مستهدفات رؤية السعودية 2030.</w:t>
      </w:r>
    </w:p>
    <w:p w14:paraId="02CAAB17" w14:textId="77777777" w:rsidR="00BC49CA" w:rsidRPr="00D95EA5" w:rsidRDefault="00BC49CA" w:rsidP="00BC49CA">
      <w:pPr>
        <w:rPr>
          <w:rFonts w:ascii="Sakkal Majalla" w:hAnsi="Sakkal Majalla" w:cs="Sakkal Majalla"/>
          <w:sz w:val="28"/>
          <w:szCs w:val="28"/>
          <w:u w:val="single"/>
          <w:rtl/>
        </w:rPr>
      </w:pPr>
    </w:p>
    <w:p w14:paraId="341246DB" w14:textId="77777777" w:rsidR="00BC49CA" w:rsidRPr="00286742" w:rsidRDefault="00BC49CA" w:rsidP="00BC49CA">
      <w:pPr>
        <w:spacing w:after="120" w:line="240" w:lineRule="auto"/>
        <w:jc w:val="both"/>
        <w:rPr>
          <w:rFonts w:ascii="Simplified Arabic" w:hAnsi="Simplified Arabic" w:cs="Simplified Arabic"/>
          <w:sz w:val="28"/>
          <w:szCs w:val="28"/>
          <w:u w:val="single"/>
          <w:rtl/>
        </w:rPr>
      </w:pPr>
    </w:p>
    <w:p w14:paraId="5A561B29" w14:textId="5DBE7A80" w:rsidR="00BC49CA" w:rsidRPr="00E8097D" w:rsidRDefault="00BC49CA" w:rsidP="00E8097D">
      <w:pPr>
        <w:pStyle w:val="2"/>
        <w:rPr>
          <w:rFonts w:ascii="Simplified Arabic" w:hAnsi="Simplified Arabic" w:cs="Simplified Arabic"/>
          <w:b/>
          <w:bCs/>
          <w:color w:val="auto"/>
          <w:sz w:val="36"/>
          <w:szCs w:val="36"/>
          <w:u w:val="single"/>
          <w:rtl/>
        </w:rPr>
      </w:pPr>
      <w:bookmarkStart w:id="22" w:name="_Toc234678131"/>
      <w:r w:rsidRPr="00E8097D">
        <w:rPr>
          <w:rFonts w:ascii="Simplified Arabic" w:hAnsi="Simplified Arabic" w:cs="Simplified Arabic"/>
          <w:b/>
          <w:bCs/>
          <w:color w:val="auto"/>
          <w:sz w:val="36"/>
          <w:szCs w:val="36"/>
          <w:u w:val="single"/>
          <w:rtl/>
        </w:rPr>
        <w:t>الدراسات السابقة</w:t>
      </w:r>
      <w:bookmarkEnd w:id="22"/>
    </w:p>
    <w:p w14:paraId="345CE988"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الأولى</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Alshuwaikhat</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Abubakar</w:t>
      </w:r>
      <w:proofErr w:type="spellEnd"/>
      <w:r w:rsidRPr="00286742">
        <w:rPr>
          <w:rFonts w:ascii="Simplified Arabic" w:hAnsi="Simplified Arabic" w:cs="Simplified Arabic"/>
          <w:sz w:val="28"/>
          <w:szCs w:val="28"/>
          <w:rtl/>
        </w:rPr>
        <w:t xml:space="preserve"> (2018)</w:t>
      </w:r>
    </w:p>
    <w:p w14:paraId="6B77E6FD"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Alshuwaikhat</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Abubakar</w:t>
      </w:r>
      <w:proofErr w:type="spellEnd"/>
      <w:r w:rsidRPr="00286742">
        <w:rPr>
          <w:rFonts w:ascii="Simplified Arabic" w:hAnsi="Simplified Arabic" w:cs="Simplified Arabic"/>
          <w:sz w:val="28"/>
          <w:szCs w:val="28"/>
          <w:rtl/>
        </w:rPr>
        <w:t xml:space="preserve"> (2018) دراسة بعنوان </w:t>
      </w:r>
      <w:r w:rsidRPr="00286742">
        <w:rPr>
          <w:rFonts w:ascii="Simplified Arabic" w:hAnsi="Simplified Arabic" w:cs="Simplified Arabic"/>
          <w:sz w:val="28"/>
          <w:szCs w:val="28"/>
        </w:rPr>
        <w:t>Sustainable Development in Saudi Arabia: Current Status and Future Perspectives</w:t>
      </w:r>
      <w:r w:rsidRPr="00286742">
        <w:rPr>
          <w:rFonts w:ascii="Simplified Arabic" w:hAnsi="Simplified Arabic" w:cs="Simplified Arabic"/>
          <w:sz w:val="28"/>
          <w:szCs w:val="28"/>
          <w:rtl/>
        </w:rPr>
        <w:t>، هدفت إلى تحليل واقع التنمية المستدامة في المملكة العربية السعودية، مع التركيز على دور التقنيات الحديثة والتحول الرقمي في دعم القطاعات الحيوية، ومن بينها القطاع الصحي. كما سعت الدراسة إلى استكشاف مدى مساهمة المبادرات الرقمية في تعزيز كفاءة الخدمات الصحية وتحسين جودة الرعاية الطبية بما يتوافق مع التوجهات التنموية المستقبلية للمملكة.</w:t>
      </w:r>
    </w:p>
    <w:p w14:paraId="71E556EB"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الوصفي التحليلي من خلال تحليل التقارير الحكومية والأدبيات العلمية المتعلقة بالتنمية المستدامة وتطوير الخدمات الصحية. كما قامت بتحليل المبادرات الوطنية المرتبطة بالتحول الرقمي في مختلف القطاعات الحكومية.</w:t>
      </w:r>
    </w:p>
    <w:p w14:paraId="06445B81"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نتائج الدراسة أن التقنيات الرقمية تسهم بشكل كبير في رفع كفاءة الخدمات الصحية وتقليل التكاليف التشغيلية وتحسين إدارة الموارد الصحية. كما أكدت النتائج أن التحول الرقمي يعد أحد المرتكزات الأساسية لتحقيق الاستدامة في النظام الصحي السعودي.</w:t>
      </w:r>
    </w:p>
    <w:p w14:paraId="07770729"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وتستفيد الدراسة الحالية من هذه الدراسة في إبراز أهمية التحول الرقمي كأداة استراتيجية لتحسين أداء القطاع الصحي وتحقيق أهداف التنمية المستدامة ورؤية السعودية 2030.</w:t>
      </w:r>
    </w:p>
    <w:p w14:paraId="7C5A5235" w14:textId="77777777" w:rsidR="00BC49CA" w:rsidRDefault="00BC49CA" w:rsidP="00BC49CA">
      <w:pPr>
        <w:spacing w:after="120" w:line="240" w:lineRule="auto"/>
        <w:jc w:val="both"/>
        <w:rPr>
          <w:rFonts w:ascii="Simplified Arabic" w:hAnsi="Simplified Arabic" w:cs="Simplified Arabic"/>
          <w:b/>
          <w:bCs/>
          <w:sz w:val="28"/>
          <w:szCs w:val="28"/>
        </w:rPr>
      </w:pPr>
    </w:p>
    <w:p w14:paraId="7BAB7DD0" w14:textId="77777777" w:rsidR="00E8097D" w:rsidRDefault="00E8097D" w:rsidP="00BC49CA">
      <w:pPr>
        <w:spacing w:after="120" w:line="240" w:lineRule="auto"/>
        <w:jc w:val="both"/>
        <w:rPr>
          <w:rFonts w:ascii="Simplified Arabic" w:hAnsi="Simplified Arabic" w:cs="Simplified Arabic"/>
          <w:b/>
          <w:bCs/>
          <w:sz w:val="28"/>
          <w:szCs w:val="28"/>
        </w:rPr>
      </w:pPr>
    </w:p>
    <w:p w14:paraId="7D068421" w14:textId="77777777" w:rsidR="00E8097D" w:rsidRDefault="00E8097D" w:rsidP="00BC49CA">
      <w:pPr>
        <w:spacing w:after="120" w:line="240" w:lineRule="auto"/>
        <w:jc w:val="both"/>
        <w:rPr>
          <w:rFonts w:ascii="Simplified Arabic" w:hAnsi="Simplified Arabic" w:cs="Simplified Arabic"/>
          <w:b/>
          <w:bCs/>
          <w:sz w:val="28"/>
          <w:szCs w:val="28"/>
          <w:rtl/>
        </w:rPr>
      </w:pPr>
    </w:p>
    <w:p w14:paraId="3010C2CD"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lastRenderedPageBreak/>
        <w:t>الدراسة الثانية: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Alhussein</w:t>
      </w:r>
      <w:proofErr w:type="spellEnd"/>
      <w:r w:rsidRPr="00286742">
        <w:rPr>
          <w:rFonts w:ascii="Simplified Arabic" w:hAnsi="Simplified Arabic" w:cs="Simplified Arabic"/>
          <w:sz w:val="28"/>
          <w:szCs w:val="28"/>
          <w:rtl/>
        </w:rPr>
        <w:t xml:space="preserve"> (2019)</w:t>
      </w:r>
    </w:p>
    <w:p w14:paraId="0E0DFC95"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Alhussein</w:t>
      </w:r>
      <w:proofErr w:type="spellEnd"/>
      <w:r w:rsidRPr="00286742">
        <w:rPr>
          <w:rFonts w:ascii="Simplified Arabic" w:hAnsi="Simplified Arabic" w:cs="Simplified Arabic"/>
          <w:sz w:val="28"/>
          <w:szCs w:val="28"/>
          <w:rtl/>
        </w:rPr>
        <w:t xml:space="preserve"> (2019) دراسة بعنوان </w:t>
      </w:r>
      <w:r w:rsidRPr="00286742">
        <w:rPr>
          <w:rFonts w:ascii="Simplified Arabic" w:hAnsi="Simplified Arabic" w:cs="Simplified Arabic"/>
          <w:sz w:val="28"/>
          <w:szCs w:val="28"/>
        </w:rPr>
        <w:t>Health Information Technology in Healthcare Quality Improvement</w:t>
      </w:r>
      <w:r w:rsidRPr="00286742">
        <w:rPr>
          <w:rFonts w:ascii="Simplified Arabic" w:hAnsi="Simplified Arabic" w:cs="Simplified Arabic"/>
          <w:sz w:val="28"/>
          <w:szCs w:val="28"/>
          <w:rtl/>
        </w:rPr>
        <w:t>، هدفت إلى تحليل أثر تكنولوجيا المعلومات الصحية في تحسين جودة الخدمات الصحية ورفع كفاءة الأداء داخل المؤسسات الطبية. كما سعت إلى تحديد مدى مساهمة الأنظمة الرقمية الصحية في تحسين إدارة البيانات الطبية وتقليل الأخطاء المرتبطة بالرعاية الصحية.</w:t>
      </w:r>
    </w:p>
    <w:p w14:paraId="499F85E4"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استخدمت الدراسة المنهج الكمي، واعتمدت على الاستبانة كأداة رئيسة لجمع البيانات من العاملين في عدد من المؤسسات الصحية، وتم تحليل البيانات باستخدام مجموعة من الأساليب الإحصائية المناسبة.</w:t>
      </w:r>
    </w:p>
    <w:p w14:paraId="07E06AA7"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النتائج أن استخدام أنظمة المعلومات الصحية الرقمية يسهم في تحسين جودة الخدمات الصحية وتقليل الأخطاء الطبية ورفع مستوى الكفاءة التشغيلية للمؤسسات الصحية. كما بينت النتائج أن هذه الأنظمة تساعد في تسريع الوصول إلى المعلومات الطبية وتحسين عملية اتخاذ القرار.</w:t>
      </w:r>
    </w:p>
    <w:p w14:paraId="47682E95"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وتتفق هذه الدراسة مع الدراسة الحالية في تأكيد أهمية التحول الرقمي في تطوير جودة الخدمات الصحية وتحسين أداء المؤسسات الصحية.</w:t>
      </w:r>
    </w:p>
    <w:p w14:paraId="02CFE086" w14:textId="77777777" w:rsidR="00BC49CA" w:rsidRDefault="00BC49CA" w:rsidP="00BC49CA">
      <w:pPr>
        <w:spacing w:after="120" w:line="240" w:lineRule="auto"/>
        <w:jc w:val="both"/>
        <w:rPr>
          <w:rFonts w:ascii="Simplified Arabic" w:hAnsi="Simplified Arabic" w:cs="Simplified Arabic"/>
          <w:b/>
          <w:bCs/>
          <w:sz w:val="28"/>
          <w:szCs w:val="28"/>
          <w:rtl/>
        </w:rPr>
      </w:pPr>
    </w:p>
    <w:p w14:paraId="7BE538B6"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الثالثة: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Alotaibi</w:t>
      </w:r>
      <w:proofErr w:type="spellEnd"/>
      <w:r w:rsidRPr="00286742">
        <w:rPr>
          <w:rFonts w:ascii="Simplified Arabic" w:hAnsi="Simplified Arabic" w:cs="Simplified Arabic"/>
          <w:sz w:val="28"/>
          <w:szCs w:val="28"/>
        </w:rPr>
        <w:t xml:space="preserve"> and Federico</w:t>
      </w:r>
      <w:r w:rsidRPr="00286742">
        <w:rPr>
          <w:rFonts w:ascii="Simplified Arabic" w:hAnsi="Simplified Arabic" w:cs="Simplified Arabic"/>
          <w:sz w:val="28"/>
          <w:szCs w:val="28"/>
          <w:rtl/>
        </w:rPr>
        <w:t xml:space="preserve"> (2020)</w:t>
      </w:r>
    </w:p>
    <w:p w14:paraId="23BD9BA0"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Alotaibi</w:t>
      </w:r>
      <w:proofErr w:type="spellEnd"/>
      <w:r w:rsidRPr="00286742">
        <w:rPr>
          <w:rFonts w:ascii="Simplified Arabic" w:hAnsi="Simplified Arabic" w:cs="Simplified Arabic"/>
          <w:sz w:val="28"/>
          <w:szCs w:val="28"/>
        </w:rPr>
        <w:t xml:space="preserve"> and Federico</w:t>
      </w:r>
      <w:r w:rsidRPr="00286742">
        <w:rPr>
          <w:rFonts w:ascii="Simplified Arabic" w:hAnsi="Simplified Arabic" w:cs="Simplified Arabic"/>
          <w:sz w:val="28"/>
          <w:szCs w:val="28"/>
          <w:rtl/>
        </w:rPr>
        <w:t xml:space="preserve"> (2020) دراسة بعنوان </w:t>
      </w:r>
      <w:r w:rsidRPr="00286742">
        <w:rPr>
          <w:rFonts w:ascii="Simplified Arabic" w:hAnsi="Simplified Arabic" w:cs="Simplified Arabic"/>
          <w:sz w:val="28"/>
          <w:szCs w:val="28"/>
        </w:rPr>
        <w:t>The Impact of Health Information Technology on Healthcare Quality</w:t>
      </w:r>
      <w:r w:rsidRPr="00286742">
        <w:rPr>
          <w:rFonts w:ascii="Simplified Arabic" w:hAnsi="Simplified Arabic" w:cs="Simplified Arabic"/>
          <w:sz w:val="28"/>
          <w:szCs w:val="28"/>
          <w:rtl/>
        </w:rPr>
        <w:t>، هدفت إلى تحليل أثر تطبيقات الصحة الرقمية وتقنيات المعلومات الصحية في تحسين جودة الرعاية الصحية وتعزيز فعالية النظام الصحي.</w:t>
      </w:r>
    </w:p>
    <w:p w14:paraId="3C081D1F"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الوصفي التحليلي من خلال مراجعة وتحليل الأدبيات العلمية والدراسات السابقة المتعلقة بتقنيات الصحة الرقمية وتطبيقاتها المختلفة في المؤسسات الصحية.</w:t>
      </w:r>
    </w:p>
    <w:p w14:paraId="1E51F97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وأظهرت النتائج أن تطبيقات الصحة الرقمية تسهم في تحسين إدارة المواعيد الطبية، وتعزيز التواصل بين المرضى ومقدمي الرعاية الصحية، ورفع مستوى رضا المستفيدين عن الخدمات الصحية. كما أكدت النتائج أن التقنيات الرقمية تؤدي دورًا مهمًا في تحسين جودة الرعاية الصحية وتقليل الوقت والجهد المبذول في تقديم الخدمات الطبية.</w:t>
      </w:r>
    </w:p>
    <w:p w14:paraId="49DD1856"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وتبرز أهمية هذه الدراسة بالنسبة للبحث الحالي في تركيزها على العلاقة المباشرة بين استخدام التكنولوجيا الصحية الرقمية وتحسين جودة الخدمات الصحية.</w:t>
      </w:r>
    </w:p>
    <w:p w14:paraId="564B54F8" w14:textId="77777777" w:rsidR="00BC49CA" w:rsidRDefault="00BC49CA" w:rsidP="00BC49CA">
      <w:pPr>
        <w:spacing w:after="120" w:line="240" w:lineRule="auto"/>
        <w:jc w:val="both"/>
        <w:rPr>
          <w:rFonts w:ascii="Simplified Arabic" w:hAnsi="Simplified Arabic" w:cs="Simplified Arabic"/>
          <w:b/>
          <w:bCs/>
          <w:sz w:val="28"/>
          <w:szCs w:val="28"/>
          <w:rtl/>
        </w:rPr>
      </w:pPr>
    </w:p>
    <w:p w14:paraId="23079652" w14:textId="77777777" w:rsidR="00BC49CA" w:rsidRDefault="00BC49CA" w:rsidP="00BC49CA">
      <w:pPr>
        <w:spacing w:after="120" w:line="240" w:lineRule="auto"/>
        <w:jc w:val="both"/>
        <w:rPr>
          <w:rFonts w:ascii="Simplified Arabic" w:hAnsi="Simplified Arabic" w:cs="Simplified Arabic"/>
          <w:b/>
          <w:bCs/>
          <w:sz w:val="28"/>
          <w:szCs w:val="28"/>
          <w:rtl/>
        </w:rPr>
      </w:pPr>
    </w:p>
    <w:p w14:paraId="751E94AA" w14:textId="77777777" w:rsidR="00BC49CA" w:rsidRDefault="00BC49CA" w:rsidP="00BC49CA">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b/>
          <w:bCs/>
          <w:sz w:val="28"/>
          <w:szCs w:val="28"/>
          <w:rtl/>
        </w:rPr>
        <w:t>الدراسة الرابعة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Altuwaijri</w:t>
      </w:r>
      <w:proofErr w:type="spellEnd"/>
      <w:r w:rsidRPr="00286742">
        <w:rPr>
          <w:rFonts w:ascii="Simplified Arabic" w:hAnsi="Simplified Arabic" w:cs="Simplified Arabic"/>
          <w:sz w:val="28"/>
          <w:szCs w:val="28"/>
          <w:rtl/>
        </w:rPr>
        <w:t xml:space="preserve"> (2021)</w:t>
      </w:r>
    </w:p>
    <w:p w14:paraId="313A2589"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Altuwaijri</w:t>
      </w:r>
      <w:proofErr w:type="spellEnd"/>
      <w:r w:rsidRPr="00286742">
        <w:rPr>
          <w:rFonts w:ascii="Simplified Arabic" w:hAnsi="Simplified Arabic" w:cs="Simplified Arabic"/>
          <w:sz w:val="28"/>
          <w:szCs w:val="28"/>
          <w:rtl/>
        </w:rPr>
        <w:t xml:space="preserve"> (2021) دراسة بعنوان </w:t>
      </w:r>
      <w:r w:rsidRPr="00286742">
        <w:rPr>
          <w:rFonts w:ascii="Simplified Arabic" w:hAnsi="Simplified Arabic" w:cs="Simplified Arabic"/>
          <w:sz w:val="28"/>
          <w:szCs w:val="28"/>
        </w:rPr>
        <w:t>E-Health in Saudi Arabia: Opportunities and Challenges</w:t>
      </w:r>
      <w:r w:rsidRPr="00286742">
        <w:rPr>
          <w:rFonts w:ascii="Simplified Arabic" w:hAnsi="Simplified Arabic" w:cs="Simplified Arabic"/>
          <w:sz w:val="28"/>
          <w:szCs w:val="28"/>
          <w:rtl/>
        </w:rPr>
        <w:t>، هدفت إلى تحليل واقع الصحة الإلكترونية في المملكة العربية السعودية والتعرف على الفرص والتحديات المرتبطة بتطبيق مبادرات التحول الرقمي الصحي.</w:t>
      </w:r>
    </w:p>
    <w:p w14:paraId="1EBEC247"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الوصفي التحليلي، حيث قامت بتحليل السياسات الصحية الرقمية والمبادرات الحكومية المتعلقة بتطوير الخدمات الصحية الإلكترونية في المملكة.</w:t>
      </w:r>
    </w:p>
    <w:p w14:paraId="172FD88A"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النتائج أن تطبيقات الصحة الإلكترونية أسهمت في تحسين جودة الخدمات الصحية وتقليل فترات الانتظار ورفع كفاءة استخدام الموارد الصحية. كما أشارت الدراسة إلى وجود بعض التحديات المتعلقة بالبنية التحتية الرقمية والحاجة إلى تطوير المهارات التقنية للعاملين في القطاع الصحي.</w:t>
      </w:r>
    </w:p>
    <w:p w14:paraId="2192E932"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وتستفيد الدراسة الحالية من هذه الدراسة في فهم واقع التحول الرقمي في القطاع الصحي السعودي والتحديات المرتبطة بتطبيقه.</w:t>
      </w:r>
    </w:p>
    <w:p w14:paraId="1C08EC72" w14:textId="77777777" w:rsidR="00BC49CA" w:rsidRPr="00286742" w:rsidRDefault="00BC49CA" w:rsidP="00BC49CA">
      <w:pPr>
        <w:spacing w:after="120" w:line="240" w:lineRule="auto"/>
        <w:jc w:val="both"/>
        <w:rPr>
          <w:rFonts w:ascii="Simplified Arabic" w:hAnsi="Simplified Arabic" w:cs="Simplified Arabic"/>
          <w:b/>
          <w:bCs/>
          <w:sz w:val="28"/>
          <w:szCs w:val="28"/>
          <w:rtl/>
        </w:rPr>
      </w:pPr>
    </w:p>
    <w:p w14:paraId="1D639D9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الخامسة: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Almalki</w:t>
      </w:r>
      <w:proofErr w:type="spellEnd"/>
      <w:r w:rsidRPr="00286742">
        <w:rPr>
          <w:rFonts w:ascii="Simplified Arabic" w:hAnsi="Simplified Arabic" w:cs="Simplified Arabic"/>
          <w:sz w:val="28"/>
          <w:szCs w:val="28"/>
          <w:rtl/>
        </w:rPr>
        <w:t xml:space="preserve"> (2021)</w:t>
      </w:r>
    </w:p>
    <w:p w14:paraId="11A285D3"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Almalki</w:t>
      </w:r>
      <w:proofErr w:type="spellEnd"/>
      <w:r w:rsidRPr="00286742">
        <w:rPr>
          <w:rFonts w:ascii="Simplified Arabic" w:hAnsi="Simplified Arabic" w:cs="Simplified Arabic"/>
          <w:sz w:val="28"/>
          <w:szCs w:val="28"/>
          <w:rtl/>
        </w:rPr>
        <w:t xml:space="preserve"> (2021) دراسة بعنوان </w:t>
      </w:r>
      <w:r w:rsidRPr="00286742">
        <w:rPr>
          <w:rFonts w:ascii="Simplified Arabic" w:hAnsi="Simplified Arabic" w:cs="Simplified Arabic"/>
          <w:sz w:val="28"/>
          <w:szCs w:val="28"/>
        </w:rPr>
        <w:t>Digital Transformation in Healthcare Organizations</w:t>
      </w:r>
      <w:r w:rsidRPr="00286742">
        <w:rPr>
          <w:rFonts w:ascii="Simplified Arabic" w:hAnsi="Simplified Arabic" w:cs="Simplified Arabic"/>
          <w:sz w:val="28"/>
          <w:szCs w:val="28"/>
          <w:rtl/>
        </w:rPr>
        <w:t>، هدفت إلى تحليل التحديات والعوامل المؤثرة في نجاح تطبيق التحول الرقمي داخل المؤسسات الصحية.</w:t>
      </w:r>
    </w:p>
    <w:p w14:paraId="22F4B7CF"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استخدمت الدراسة المنهج الوصفي التحليلي، كما اعتمدت على المقابلات وتحليل عدد من المؤسسات الصحية التي طبقت مبادرات التحول الرقمي.</w:t>
      </w:r>
    </w:p>
    <w:p w14:paraId="213C56F8"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وأظهرت النتائج أن نقص الكفاءات التقنية، ومحدودية الخبرات الرقمية، ومقاومة التغيير تمثل من أبرز التحديات التي تواجه التحول الرقمي في المؤسسات الصحية. كما أكدت النتائج أن دعم الإدارة العليا وتوفير الموارد المالية والتقنية يعدان من أهم عوامل نجاح التحول الرقمي.</w:t>
      </w:r>
    </w:p>
    <w:p w14:paraId="22E1289C" w14:textId="77777777" w:rsidR="00BC49CA" w:rsidRPr="00286742" w:rsidRDefault="00BC49CA" w:rsidP="00BC49CA">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sz w:val="28"/>
          <w:szCs w:val="28"/>
          <w:rtl/>
        </w:rPr>
        <w:t>وتتفق هذه الدراسة مع الدراسة الحالية في اهتمامها بتحديد العوامل المؤثرة في نجاح التحول الرقمي داخل القطاع الصحي السعودي.</w:t>
      </w:r>
    </w:p>
    <w:p w14:paraId="32DFAB36" w14:textId="77777777" w:rsidR="00BC49CA" w:rsidRDefault="00BC49CA" w:rsidP="00BC49CA">
      <w:pPr>
        <w:spacing w:after="120" w:line="240" w:lineRule="auto"/>
        <w:jc w:val="both"/>
        <w:rPr>
          <w:rFonts w:ascii="Simplified Arabic" w:hAnsi="Simplified Arabic" w:cs="Simplified Arabic"/>
          <w:b/>
          <w:bCs/>
          <w:sz w:val="28"/>
          <w:szCs w:val="28"/>
          <w:rtl/>
        </w:rPr>
      </w:pPr>
    </w:p>
    <w:p w14:paraId="315158BC" w14:textId="77777777" w:rsidR="00BC49CA" w:rsidRDefault="00BC49CA" w:rsidP="00BC49CA">
      <w:pPr>
        <w:spacing w:after="120" w:line="240" w:lineRule="auto"/>
        <w:jc w:val="both"/>
        <w:rPr>
          <w:rFonts w:ascii="Simplified Arabic" w:hAnsi="Simplified Arabic" w:cs="Simplified Arabic"/>
          <w:b/>
          <w:bCs/>
          <w:sz w:val="28"/>
          <w:szCs w:val="28"/>
          <w:rtl/>
        </w:rPr>
      </w:pPr>
    </w:p>
    <w:p w14:paraId="18C5F11A"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lastRenderedPageBreak/>
        <w:t>الدراسة السادسة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(2022)</w:t>
      </w:r>
    </w:p>
    <w:p w14:paraId="7CBF2CE3"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(2022) دراسة بعنوان </w:t>
      </w:r>
      <w:r w:rsidRPr="00286742">
        <w:rPr>
          <w:rFonts w:ascii="Simplified Arabic" w:hAnsi="Simplified Arabic" w:cs="Simplified Arabic"/>
          <w:sz w:val="28"/>
          <w:szCs w:val="28"/>
        </w:rPr>
        <w:t>Electronic Health Records and Healthcare Quality</w:t>
      </w:r>
      <w:r w:rsidRPr="00286742">
        <w:rPr>
          <w:rFonts w:ascii="Simplified Arabic" w:hAnsi="Simplified Arabic" w:cs="Simplified Arabic"/>
          <w:sz w:val="28"/>
          <w:szCs w:val="28"/>
          <w:rtl/>
        </w:rPr>
        <w:t>، هدفت إلى التعرف على دور السجلات الصحية الإلكترونية في تحسين جودة الرعاية الصحية، وقياس أثر استخدامها في رفع كفاءة الخدمات الصحية داخل المستشفيات والمؤسسات الطبية.</w:t>
      </w:r>
    </w:p>
    <w:p w14:paraId="4D29F461"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الكمي، واستخدمت الاستبانة كأداة رئيسية لجمع البيانات من عينة من العاملين في عدد من المستشفيات. كما تم تحليل البيانات باستخدام الأساليب الإحصائية المناسبة لاختبار العلاقة بين استخدام السجلات الصحية الإلكترونية وجودة الخدمات الصحية.</w:t>
      </w:r>
    </w:p>
    <w:p w14:paraId="5D910713"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نتائج الدراسة أن استخدام السجلات الصحية الإلكترونية يسهم في تحسين إدارة المعلومات الطبية وتقليل الأخطاء الناتجة عن السجلات الورقية. كما بينت النتائج أن هذه الأنظمة تساعد في تسريع الوصول إلى المعلومات الصحية وتحسين دقة اتخاذ القرارات الطبية.</w:t>
      </w:r>
    </w:p>
    <w:p w14:paraId="1FC95BF1"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وتستفيد الدراسة الحالية من هذه الدراسة في إبراز أهمية السجلات الصحية الإلكترونية كأحد أبرز تطبيقات التحول الرقمي المؤثرة في تطوير القطاع الصحي السعودي.</w:t>
      </w:r>
    </w:p>
    <w:p w14:paraId="0AD8DF95" w14:textId="77777777" w:rsidR="00BC49CA" w:rsidRDefault="00BC49CA" w:rsidP="00BC49CA">
      <w:pPr>
        <w:spacing w:after="120" w:line="240" w:lineRule="auto"/>
        <w:jc w:val="both"/>
        <w:rPr>
          <w:rFonts w:ascii="Simplified Arabic" w:hAnsi="Simplified Arabic" w:cs="Simplified Arabic"/>
          <w:b/>
          <w:bCs/>
          <w:sz w:val="28"/>
          <w:szCs w:val="28"/>
          <w:rtl/>
        </w:rPr>
      </w:pPr>
    </w:p>
    <w:p w14:paraId="3D05FEF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السابعة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Alharbi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(2022)</w:t>
      </w:r>
    </w:p>
    <w:p w14:paraId="2A142207"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Alharbi</w:t>
      </w:r>
      <w:proofErr w:type="spellEnd"/>
      <w:r w:rsidRPr="00286742">
        <w:rPr>
          <w:rFonts w:ascii="Simplified Arabic" w:hAnsi="Simplified Arabic" w:cs="Simplified Arabic"/>
          <w:sz w:val="28"/>
          <w:szCs w:val="28"/>
          <w:rtl/>
        </w:rPr>
        <w:t xml:space="preserve"> وآخرون (2022) دراسة بعنوان </w:t>
      </w:r>
      <w:r w:rsidRPr="00286742">
        <w:rPr>
          <w:rFonts w:ascii="Simplified Arabic" w:hAnsi="Simplified Arabic" w:cs="Simplified Arabic"/>
          <w:sz w:val="28"/>
          <w:szCs w:val="28"/>
        </w:rPr>
        <w:t>Telemedicine Adoption in Saudi Arabia</w:t>
      </w:r>
      <w:r w:rsidRPr="00286742">
        <w:rPr>
          <w:rFonts w:ascii="Simplified Arabic" w:hAnsi="Simplified Arabic" w:cs="Simplified Arabic"/>
          <w:sz w:val="28"/>
          <w:szCs w:val="28"/>
          <w:rtl/>
        </w:rPr>
        <w:t>، هدفت إلى تحليل مستوى تبني خدمات الطب عن بعد في المملكة العربية السعودية، والتعرف على العوامل المؤثرة في استخدام هذه الخدمات من قبل المستفيدين.</w:t>
      </w:r>
    </w:p>
    <w:p w14:paraId="616A3285"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الكمي باستخدام الاستبانة كأداة رئيسية لجمع البيانات من عينة من مستخدمي الخدمات الصحية الرقمية في المملكة العربية السعودية.</w:t>
      </w:r>
    </w:p>
    <w:p w14:paraId="4220F933"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وأظهرت النتائج أن خدمات الطب عن بعد ساهمت بشكل كبير في تحسين الوصول إلى الخدمات الصحية، خصوصًا في المناطق النائية والبعيدة عن المراكز الطبية المتخصصة. كما بينت النتائج أن هذه الخدمات ساعدت في تقليل الضغط على المستشفيات وتحسين سرعة تقديم الرعاية الصحية.</w:t>
      </w:r>
    </w:p>
    <w:p w14:paraId="0604EE0D"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وترتبط هذه الدراسة بموضوع البحث الحالي من خلال تناولها لأحد أهم تطبيقات التحول الرقمي في القطاع الصحي والمتمثل في خدمات الطب عن بعد.</w:t>
      </w:r>
    </w:p>
    <w:p w14:paraId="062D1802" w14:textId="77777777" w:rsidR="00BC49CA" w:rsidRDefault="00BC49CA" w:rsidP="00BC49CA">
      <w:pPr>
        <w:spacing w:after="120" w:line="240" w:lineRule="auto"/>
        <w:jc w:val="both"/>
        <w:rPr>
          <w:rFonts w:ascii="Simplified Arabic" w:hAnsi="Simplified Arabic" w:cs="Simplified Arabic"/>
          <w:b/>
          <w:bCs/>
          <w:sz w:val="28"/>
          <w:szCs w:val="28"/>
          <w:rtl/>
        </w:rPr>
      </w:pPr>
    </w:p>
    <w:p w14:paraId="0AFEA972" w14:textId="77777777" w:rsidR="00BC49CA" w:rsidRDefault="00BC49CA" w:rsidP="00BC49CA">
      <w:pPr>
        <w:spacing w:after="120" w:line="240" w:lineRule="auto"/>
        <w:jc w:val="both"/>
        <w:rPr>
          <w:rFonts w:ascii="Simplified Arabic" w:hAnsi="Simplified Arabic" w:cs="Simplified Arabic"/>
          <w:b/>
          <w:bCs/>
          <w:sz w:val="28"/>
          <w:szCs w:val="28"/>
          <w:rtl/>
        </w:rPr>
      </w:pPr>
    </w:p>
    <w:p w14:paraId="66B72E0A"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lastRenderedPageBreak/>
        <w:t>الدراسة الثامنة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Alsari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(2023</w:t>
      </w:r>
    </w:p>
    <w:p w14:paraId="1C6E153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Alsari</w:t>
      </w:r>
      <w:proofErr w:type="spellEnd"/>
      <w:r w:rsidRPr="00286742">
        <w:rPr>
          <w:rFonts w:ascii="Simplified Arabic" w:hAnsi="Simplified Arabic" w:cs="Simplified Arabic"/>
          <w:sz w:val="28"/>
          <w:szCs w:val="28"/>
          <w:rtl/>
        </w:rPr>
        <w:t xml:space="preserve"> وآخرون (2023) دراسة بعنوان </w:t>
      </w:r>
      <w:r w:rsidRPr="00286742">
        <w:rPr>
          <w:rFonts w:ascii="Simplified Arabic" w:hAnsi="Simplified Arabic" w:cs="Simplified Arabic"/>
          <w:sz w:val="28"/>
          <w:szCs w:val="28"/>
        </w:rPr>
        <w:t>The Impact of Vision 2030 on the Healthcare System in Saudi Arabia</w:t>
      </w:r>
      <w:r w:rsidRPr="00286742">
        <w:rPr>
          <w:rFonts w:ascii="Simplified Arabic" w:hAnsi="Simplified Arabic" w:cs="Simplified Arabic"/>
          <w:sz w:val="28"/>
          <w:szCs w:val="28"/>
          <w:rtl/>
        </w:rPr>
        <w:t>، هدفت إلى تحليل تأثير رؤية السعودية 2030 في تطوير النظام الصحي السعودي، ودراسة دور التحول الرقمي في دعم برامج الإصلاح الصحي وتحسين جودة الخدمات المقدمة للمواطنين.</w:t>
      </w:r>
    </w:p>
    <w:p w14:paraId="4631BCAC"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التحليلي من خلال مراجعة الإصلاحات الصحية والمبادرات الرقمية التي تم تنفيذها في إطار رؤية السعودية 2030.</w:t>
      </w:r>
    </w:p>
    <w:p w14:paraId="7D1FE175"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وأظهرت النتائج أن التحول الرقمي يمثل أحد الركائز الأساسية لتطوير النظام الصحي السعودي، وأن المبادرات الرقمية أسهمت في تحسين جودة الخدمات الصحية ورفع كفاءة المؤسسات الصحية وتعزيز رضا المستفيدين.</w:t>
      </w:r>
    </w:p>
    <w:p w14:paraId="4B193093"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وتتفق هذه الدراسة مع الدراسة الحالية في تركيزها على العلاقة بين التحول الرقمي وتحقيق مستهدفات رؤية السعودية 2030 في القطاع الصحي.</w:t>
      </w:r>
    </w:p>
    <w:p w14:paraId="206966F9" w14:textId="77777777" w:rsidR="00BC49CA" w:rsidRDefault="00BC49CA" w:rsidP="00BC49CA">
      <w:pPr>
        <w:spacing w:after="120" w:line="240" w:lineRule="auto"/>
        <w:jc w:val="both"/>
        <w:rPr>
          <w:rFonts w:ascii="Simplified Arabic" w:hAnsi="Simplified Arabic" w:cs="Simplified Arabic"/>
          <w:b/>
          <w:bCs/>
          <w:sz w:val="28"/>
          <w:szCs w:val="28"/>
          <w:rtl/>
        </w:rPr>
      </w:pPr>
    </w:p>
    <w:p w14:paraId="06A023B2"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التاسعة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Alanazi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(2024)</w:t>
      </w:r>
    </w:p>
    <w:p w14:paraId="488610D8"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Alanazi</w:t>
      </w:r>
      <w:proofErr w:type="spellEnd"/>
      <w:r w:rsidRPr="00286742">
        <w:rPr>
          <w:rFonts w:ascii="Simplified Arabic" w:hAnsi="Simplified Arabic" w:cs="Simplified Arabic"/>
          <w:sz w:val="28"/>
          <w:szCs w:val="28"/>
          <w:rtl/>
        </w:rPr>
        <w:t xml:space="preserve"> وآخرون (2024) دراسة بعنوان </w:t>
      </w:r>
      <w:r w:rsidRPr="00286742">
        <w:rPr>
          <w:rFonts w:ascii="Simplified Arabic" w:hAnsi="Simplified Arabic" w:cs="Simplified Arabic"/>
          <w:sz w:val="28"/>
          <w:szCs w:val="28"/>
        </w:rPr>
        <w:t>Digital Health Integration in Saudi Arabia</w:t>
      </w:r>
      <w:r w:rsidRPr="00286742">
        <w:rPr>
          <w:rFonts w:ascii="Simplified Arabic" w:hAnsi="Simplified Arabic" w:cs="Simplified Arabic"/>
          <w:sz w:val="28"/>
          <w:szCs w:val="28"/>
          <w:rtl/>
        </w:rPr>
        <w:t>، هدفت إلى تحليل واقع دمج التقنيات الصحية الرقمية في النظام الصحي السعودي، ودراسة أثر هذه التقنيات في تحسين جودة الخدمات الصحية وكفاءة الأداء المؤسسي.</w:t>
      </w:r>
    </w:p>
    <w:p w14:paraId="5A411C9D"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التحليلي من خلال مراجعة الأدبيات العلمية المتعلقة بالصحة الرقمية وتحليل المبادرات الصحية الرقمية المطبقة في المملكة العربية السعودية.</w:t>
      </w:r>
    </w:p>
    <w:p w14:paraId="0EF38D54"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وأظهرت النتائج أن استخدام التقنيات الرقمية مثل السجلات الصحية الإلكترونية والطب عن بعد يسهم في تحسين كفاءة النظام الصحي ورفع جودة الخدمات المقدمة للمستفيدين. كما أشارت النتائج إلى وجود بعض التحديات المرتبطة بالبنية التحتية الرقمية وأمن المعلومات.</w:t>
      </w:r>
    </w:p>
    <w:p w14:paraId="1767DD32" w14:textId="6F6E75D6" w:rsidR="00BC49CA" w:rsidRPr="00E8097D" w:rsidRDefault="00BC49CA" w:rsidP="00E8097D">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sz w:val="28"/>
          <w:szCs w:val="28"/>
          <w:rtl/>
        </w:rPr>
        <w:t>وتستفيد الدراسة الحالية من هذه الدراسة في التعرف على واقع تطبيق الصحة الرقمية في المملكة وأهم التحديات التي تواجهها.</w:t>
      </w:r>
    </w:p>
    <w:p w14:paraId="7E07D1A8" w14:textId="77777777" w:rsidR="00E8097D" w:rsidRDefault="00E8097D" w:rsidP="00BC49CA">
      <w:pPr>
        <w:spacing w:after="120" w:line="240" w:lineRule="auto"/>
        <w:jc w:val="both"/>
        <w:rPr>
          <w:rFonts w:ascii="Simplified Arabic" w:hAnsi="Simplified Arabic" w:cs="Simplified Arabic"/>
          <w:b/>
          <w:bCs/>
          <w:sz w:val="28"/>
          <w:szCs w:val="28"/>
        </w:rPr>
      </w:pPr>
    </w:p>
    <w:p w14:paraId="0D031AFC" w14:textId="77777777" w:rsidR="00E8097D" w:rsidRDefault="00E8097D" w:rsidP="00BC49CA">
      <w:pPr>
        <w:spacing w:after="120" w:line="240" w:lineRule="auto"/>
        <w:jc w:val="both"/>
        <w:rPr>
          <w:rFonts w:ascii="Simplified Arabic" w:hAnsi="Simplified Arabic" w:cs="Simplified Arabic"/>
          <w:b/>
          <w:bCs/>
          <w:sz w:val="28"/>
          <w:szCs w:val="28"/>
        </w:rPr>
      </w:pPr>
    </w:p>
    <w:p w14:paraId="069D7DF1"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lastRenderedPageBreak/>
        <w:t>الدراسة العاشرة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Alshehri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(2024)</w:t>
      </w:r>
    </w:p>
    <w:p w14:paraId="62F5318F"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Alshehri</w:t>
      </w:r>
      <w:proofErr w:type="spellEnd"/>
      <w:r w:rsidRPr="00286742">
        <w:rPr>
          <w:rFonts w:ascii="Simplified Arabic" w:hAnsi="Simplified Arabic" w:cs="Simplified Arabic"/>
          <w:sz w:val="28"/>
          <w:szCs w:val="28"/>
          <w:rtl/>
        </w:rPr>
        <w:t xml:space="preserve"> وآخرون (2024) دراسة بعنوان </w:t>
      </w:r>
      <w:r w:rsidRPr="00286742">
        <w:rPr>
          <w:rFonts w:ascii="Simplified Arabic" w:hAnsi="Simplified Arabic" w:cs="Simplified Arabic"/>
          <w:sz w:val="28"/>
          <w:szCs w:val="28"/>
        </w:rPr>
        <w:t>Enhancing Primary Healthcare Infrastructure under Vision 2030</w:t>
      </w:r>
      <w:r w:rsidRPr="00286742">
        <w:rPr>
          <w:rFonts w:ascii="Simplified Arabic" w:hAnsi="Simplified Arabic" w:cs="Simplified Arabic"/>
          <w:sz w:val="28"/>
          <w:szCs w:val="28"/>
          <w:rtl/>
        </w:rPr>
        <w:t>، هدفت إلى تحليل جهود تطوير البنية التحتية للرعاية الصحية الأولية في المملكة العربية السعودية في ظل رؤية 2030، مع التركيز على دور التقنيات الرقمية في دعم الخدمات الصحية.</w:t>
      </w:r>
    </w:p>
    <w:p w14:paraId="737B1ED3"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التحليلي من خلال مراجعة الدراسات والتقارير المتعلقة بتطوير الرعاية الصحية الأولية في المملكة العربية السعودية.</w:t>
      </w:r>
    </w:p>
    <w:p w14:paraId="555A89B9"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وأظهرت النتائج أن استخدام التقنيات الرقمية مثل السجلات الصحية الإلكترونية والخدمات الصحية عن بعد يسهم في تحسين جودة الرعاية الصحية الأولية وتعزيز كفاءة المؤسسات الصحية. كما أكدت النتائج أن التحول الرقمي يعد من أهم الأدوات الداعمة لتحقيق مستهدفات رؤية السعودية 2030 في القطاع الصحي.</w:t>
      </w:r>
    </w:p>
    <w:p w14:paraId="0D626ED4" w14:textId="77777777" w:rsidR="00BC49CA" w:rsidRPr="00286742" w:rsidRDefault="00BC49CA" w:rsidP="00BC49CA">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sz w:val="28"/>
          <w:szCs w:val="28"/>
          <w:rtl/>
        </w:rPr>
        <w:t>وترتبط هذه الدراسة بالدراسة الحالية من خلال تناولها لدور التحول الرقمي في تطوير البنية التحتية الصحية وتحسين جودة الخدمات الصحية في المملكة.</w:t>
      </w:r>
    </w:p>
    <w:p w14:paraId="14426EB8" w14:textId="77777777" w:rsidR="00BC49CA" w:rsidRDefault="00BC49CA" w:rsidP="00BC49CA">
      <w:pPr>
        <w:spacing w:after="120" w:line="240" w:lineRule="auto"/>
        <w:jc w:val="both"/>
        <w:rPr>
          <w:rFonts w:ascii="Simplified Arabic" w:hAnsi="Simplified Arabic" w:cs="Simplified Arabic"/>
          <w:b/>
          <w:bCs/>
          <w:sz w:val="28"/>
          <w:szCs w:val="28"/>
          <w:rtl/>
        </w:rPr>
      </w:pPr>
    </w:p>
    <w:p w14:paraId="539E490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الحادية عشرة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Aljohani</w:t>
      </w:r>
      <w:proofErr w:type="spellEnd"/>
      <w:r w:rsidRPr="00286742">
        <w:rPr>
          <w:rFonts w:ascii="Simplified Arabic" w:hAnsi="Simplified Arabic" w:cs="Simplified Arabic"/>
          <w:sz w:val="28"/>
          <w:szCs w:val="28"/>
          <w:rtl/>
        </w:rPr>
        <w:t xml:space="preserve"> (2025)</w:t>
      </w:r>
    </w:p>
    <w:p w14:paraId="7A659179"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Aljohani</w:t>
      </w:r>
      <w:proofErr w:type="spellEnd"/>
      <w:r w:rsidRPr="00286742">
        <w:rPr>
          <w:rFonts w:ascii="Simplified Arabic" w:hAnsi="Simplified Arabic" w:cs="Simplified Arabic"/>
          <w:sz w:val="28"/>
          <w:szCs w:val="28"/>
          <w:rtl/>
        </w:rPr>
        <w:t xml:space="preserve"> (2025) دراسة بعنوان </w:t>
      </w:r>
      <w:r w:rsidRPr="00286742">
        <w:rPr>
          <w:rFonts w:ascii="Simplified Arabic" w:hAnsi="Simplified Arabic" w:cs="Simplified Arabic"/>
          <w:sz w:val="28"/>
          <w:szCs w:val="28"/>
        </w:rPr>
        <w:t>Digital Health Transformation in Saudi Arabia</w:t>
      </w:r>
      <w:r w:rsidRPr="00286742">
        <w:rPr>
          <w:rFonts w:ascii="Simplified Arabic" w:hAnsi="Simplified Arabic" w:cs="Simplified Arabic"/>
          <w:sz w:val="28"/>
          <w:szCs w:val="28"/>
          <w:rtl/>
        </w:rPr>
        <w:t>، هدفت إلى تحليل تبني تطبيقات الصحة المتنقلة في المملكة العربية السعودية بالاعتماد على النموذج الموحد لقبول واستخدام التقنية (</w:t>
      </w:r>
      <w:r w:rsidRPr="00286742">
        <w:rPr>
          <w:rFonts w:ascii="Simplified Arabic" w:hAnsi="Simplified Arabic" w:cs="Simplified Arabic"/>
          <w:sz w:val="28"/>
          <w:szCs w:val="28"/>
        </w:rPr>
        <w:t>UTAUT</w:t>
      </w:r>
      <w:r w:rsidRPr="00286742">
        <w:rPr>
          <w:rFonts w:ascii="Simplified Arabic" w:hAnsi="Simplified Arabic" w:cs="Simplified Arabic"/>
          <w:sz w:val="28"/>
          <w:szCs w:val="28"/>
          <w:rtl/>
        </w:rPr>
        <w:t>)، كما سعت إلى تحديد العوامل المؤثرة في استخدام الأفراد للتطبيقات الصحية الرقمية.</w:t>
      </w:r>
    </w:p>
    <w:p w14:paraId="258AC4AC" w14:textId="77777777" w:rsidR="00BC49CA" w:rsidRPr="00286742" w:rsidRDefault="00BC49CA" w:rsidP="00BC49CA">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sz w:val="28"/>
          <w:szCs w:val="28"/>
          <w:rtl/>
        </w:rPr>
        <w:t>اعتمدت الدراسة على المنهج الكمي، واستخدمت الاستبانة كأداة رئيسية لجمع البيانات من عينة من مستخدمي التطبيقات الصحية الرقمية في المملكة العربية السعودية. وتم تحليل البيانات باستخدام الأساليب الإحصائية المناسبة لاختبار العلاقات بين متغيرات الدراسة.</w:t>
      </w:r>
    </w:p>
    <w:p w14:paraId="57A7BBBF"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نتائج الدراسة أن توقع الأداء وسهولة الاستخدام والتأثير الاجتماعي تعد من أهم العوامل المؤثرة في تبني تطبيقات الصحة الرقمية. كما بينت النتائج أن زيادة الثقة في الأنظمة الرقمية الصحية تسهم في رفع معدلات الاستخدام والاستفادة من الخدمات الصحية الإلكترونية.</w:t>
      </w:r>
    </w:p>
    <w:p w14:paraId="58DA703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وتستفيد الدراسة الحالية من هذه الدراسة في تفسير العوامل المؤثرة في تبني الخدمات الصحية الرقمية وتحقيق الاستفادة منها في القطاع الصحي السعودي.</w:t>
      </w:r>
    </w:p>
    <w:p w14:paraId="4F10DCE7"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lastRenderedPageBreak/>
        <w:t>الدراسة الثانية عشرة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Alsahmah</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(2025)</w:t>
      </w:r>
    </w:p>
    <w:p w14:paraId="54F776B7"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Alsahmah</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(2025) دراسة بعنوان </w:t>
      </w:r>
      <w:r w:rsidRPr="00286742">
        <w:rPr>
          <w:rFonts w:ascii="Simplified Arabic" w:hAnsi="Simplified Arabic" w:cs="Simplified Arabic"/>
          <w:sz w:val="28"/>
          <w:szCs w:val="28"/>
        </w:rPr>
        <w:t>Impact of Digital Transformation on Healthcare Accessibility in Saudi Arabia</w:t>
      </w:r>
      <w:r w:rsidRPr="00286742">
        <w:rPr>
          <w:rFonts w:ascii="Simplified Arabic" w:hAnsi="Simplified Arabic" w:cs="Simplified Arabic"/>
          <w:sz w:val="28"/>
          <w:szCs w:val="28"/>
          <w:rtl/>
        </w:rPr>
        <w:t>، هدفت إلى تحليل أثر التحول الرقمي في تحسين إمكانية الوصول إلى الخدمات الصحية في المملكة العربية السعودية، مع التركيز على دور التقنيات الرقمية في تقليل الفجوات الجغرافية بين المستفيدين والخدمات الصحية.</w:t>
      </w:r>
    </w:p>
    <w:p w14:paraId="34921A6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التحليلي من خلال مراجعة وتحليل الدراسات العلمية المتعلقة بالصحة الرقمية والتحول الرقمي الصحي في المملكة العربية السعودية.</w:t>
      </w:r>
    </w:p>
    <w:p w14:paraId="640CC088"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النتائج أن تطبيقات الطب عن بعد والسجلات الصحية الإلكترونية والتطبيقات الصحية الذكية أسهمت في تحسين الوصول إلى الخدمات الصحية وتقليل وقت الانتظار وتحسين استمرارية الرعاية الصحية. كما أكدت النتائج أن التحول الرقمي ساعد في تحسين العدالة الصحية بين مختلف مناطق المملكة.</w:t>
      </w:r>
    </w:p>
    <w:p w14:paraId="584301B0"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وترتبط هذه الدراسة بالدراسة الحالية من خلال تناولها لأحد الأبعاد الرئيسة للتحول الرقمي والمتمثل في تحسين الوصول إلى الخدمات الصحية.</w:t>
      </w:r>
    </w:p>
    <w:p w14:paraId="1DA4A670" w14:textId="77777777" w:rsidR="00BC49CA" w:rsidRDefault="00BC49CA" w:rsidP="00BC49CA">
      <w:pPr>
        <w:spacing w:after="120" w:line="240" w:lineRule="auto"/>
        <w:jc w:val="both"/>
        <w:rPr>
          <w:rFonts w:ascii="Simplified Arabic" w:hAnsi="Simplified Arabic" w:cs="Simplified Arabic"/>
          <w:b/>
          <w:bCs/>
          <w:sz w:val="28"/>
          <w:szCs w:val="28"/>
          <w:rtl/>
        </w:rPr>
      </w:pPr>
    </w:p>
    <w:p w14:paraId="5091E6EF"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الثالثة عشرة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Almalki</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Alghamdi</w:t>
      </w:r>
      <w:proofErr w:type="spellEnd"/>
      <w:r w:rsidRPr="00286742">
        <w:rPr>
          <w:rFonts w:ascii="Simplified Arabic" w:hAnsi="Simplified Arabic" w:cs="Simplified Arabic"/>
          <w:sz w:val="28"/>
          <w:szCs w:val="28"/>
          <w:rtl/>
        </w:rPr>
        <w:t xml:space="preserve"> (2025)</w:t>
      </w:r>
    </w:p>
    <w:p w14:paraId="08554D46"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Almalki</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Alghamdi</w:t>
      </w:r>
      <w:proofErr w:type="spellEnd"/>
      <w:r w:rsidRPr="00286742">
        <w:rPr>
          <w:rFonts w:ascii="Simplified Arabic" w:hAnsi="Simplified Arabic" w:cs="Simplified Arabic"/>
          <w:sz w:val="28"/>
          <w:szCs w:val="28"/>
          <w:rtl/>
        </w:rPr>
        <w:t xml:space="preserve"> (2025) دراسة بعنوان </w:t>
      </w:r>
      <w:r w:rsidRPr="00286742">
        <w:rPr>
          <w:rFonts w:ascii="Simplified Arabic" w:hAnsi="Simplified Arabic" w:cs="Simplified Arabic"/>
          <w:sz w:val="28"/>
          <w:szCs w:val="28"/>
        </w:rPr>
        <w:t>The Role of Digital Transformation in Improving Healthcare Services in Saudi Arabia</w:t>
      </w:r>
      <w:r w:rsidRPr="00286742">
        <w:rPr>
          <w:rFonts w:ascii="Simplified Arabic" w:hAnsi="Simplified Arabic" w:cs="Simplified Arabic"/>
          <w:sz w:val="28"/>
          <w:szCs w:val="28"/>
          <w:rtl/>
        </w:rPr>
        <w:t>، هدفت إلى تحليل دور التحول الرقمي في تحسين جودة الخدمات الصحية في المملكة العربية السعودية، مع التركيز على تأثير التقنيات الرقمية الحديثة في تطوير الخدمات الطبية وتحسين تجربة المرضى.</w:t>
      </w:r>
    </w:p>
    <w:p w14:paraId="4B821FDD"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الوصفي التحليلي من خلال مراجعة الأدبيات العلمية وتحليل المبادرات الرقمية التي تم تنفيذها في القطاع الصحي السعودي ضمن برامج رؤية السعودية 2030.</w:t>
      </w:r>
    </w:p>
    <w:p w14:paraId="5A0D4C48"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النتائج أن التحول الرقمي يسهم بصورة كبيرة في تحسين جودة الخدمات الصحية ورفع كفاءة المؤسسات الصحية. كما بينت النتائج أن استخدام التقنيات الرقمية يساعد في تحسين إدارة البيانات الصحية وتقليل الأخطاء الطبية وتعزيز رضا المستفيدين.</w:t>
      </w:r>
    </w:p>
    <w:p w14:paraId="4B344EA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وتتفق هذه الدراسة مع الدراسة الحالية في اهتمامها بقياس أثر التحول الرقمي على جودة الخدمات الصحية وتحقيق أهداف رؤية السعودية 2030.</w:t>
      </w:r>
    </w:p>
    <w:p w14:paraId="30BB51F6" w14:textId="77777777" w:rsidR="00BC49CA" w:rsidRPr="00286742" w:rsidRDefault="00BC49CA" w:rsidP="00BC49CA">
      <w:pPr>
        <w:spacing w:after="120" w:line="240" w:lineRule="auto"/>
        <w:jc w:val="both"/>
        <w:rPr>
          <w:rFonts w:ascii="Simplified Arabic" w:hAnsi="Simplified Arabic" w:cs="Simplified Arabic"/>
          <w:sz w:val="28"/>
          <w:szCs w:val="28"/>
          <w:rtl/>
        </w:rPr>
      </w:pPr>
    </w:p>
    <w:p w14:paraId="1D4421A9"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lastRenderedPageBreak/>
        <w:t>الدراسة الرابعة عشرة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Alharbi</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(2025)</w:t>
      </w:r>
    </w:p>
    <w:p w14:paraId="59CC1B52"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Alharbi</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(2025) دراسة بعنوان </w:t>
      </w:r>
      <w:proofErr w:type="spellStart"/>
      <w:r w:rsidRPr="00286742">
        <w:rPr>
          <w:rFonts w:ascii="Simplified Arabic" w:hAnsi="Simplified Arabic" w:cs="Simplified Arabic"/>
          <w:sz w:val="28"/>
          <w:szCs w:val="28"/>
        </w:rPr>
        <w:t>Telehealth</w:t>
      </w:r>
      <w:proofErr w:type="spellEnd"/>
      <w:r w:rsidRPr="00286742">
        <w:rPr>
          <w:rFonts w:ascii="Simplified Arabic" w:hAnsi="Simplified Arabic" w:cs="Simplified Arabic"/>
          <w:sz w:val="28"/>
          <w:szCs w:val="28"/>
        </w:rPr>
        <w:t xml:space="preserve"> and Digital Health Transformation in Saudi Arabia</w:t>
      </w:r>
      <w:r w:rsidRPr="00286742">
        <w:rPr>
          <w:rFonts w:ascii="Simplified Arabic" w:hAnsi="Simplified Arabic" w:cs="Simplified Arabic"/>
          <w:sz w:val="28"/>
          <w:szCs w:val="28"/>
          <w:rtl/>
        </w:rPr>
        <w:t>، هدفت إلى تحليل أثر خدمات الصحة الرقمية والطب عن بعد في تحسين إمكانية الوصول إلى الخدمات الصحية في المملكة العربية السعودية، خاصة في المناطق البعيدة عن المدن الرئيسية.</w:t>
      </w:r>
    </w:p>
    <w:p w14:paraId="06410B35"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الكمي، واستخدمت الاستبانة كأداة رئيسية لجمع البيانات من المرضى ومقدمي الخدمات الصحية المستفيدين من خدمات الطب عن بعد.</w:t>
      </w:r>
    </w:p>
    <w:p w14:paraId="0857B1BF"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النتائج أن خدمات الطب عن بعد أسهمت في تحسين الوصول إلى الخدمات الصحية وتقليل أوقات الانتظار وتحسين كفاءة تقديم الخدمات الطبية. كما أكدت النتائج أن التحول الرقمي يدعم تحسين جودة الرعاية الصحية ويزيد من فعالية النظام الصحي.</w:t>
      </w:r>
    </w:p>
    <w:p w14:paraId="274A966C"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وتستفيد الدراسة الحالية من هذه الدراسة في إبراز دور الطب عن بعد كأحد أهم تطبيقات التحول الرقمي في القطاع الصحي السعودي.</w:t>
      </w:r>
    </w:p>
    <w:p w14:paraId="73798340" w14:textId="77777777" w:rsidR="00BC49CA" w:rsidRDefault="00BC49CA" w:rsidP="00BC49CA">
      <w:pPr>
        <w:spacing w:after="120" w:line="240" w:lineRule="auto"/>
        <w:jc w:val="both"/>
        <w:rPr>
          <w:rFonts w:ascii="Simplified Arabic" w:hAnsi="Simplified Arabic" w:cs="Simplified Arabic"/>
          <w:b/>
          <w:bCs/>
          <w:sz w:val="28"/>
          <w:szCs w:val="28"/>
          <w:rtl/>
        </w:rPr>
      </w:pPr>
    </w:p>
    <w:p w14:paraId="17AD1C2C"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الخامسة عشرة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Alqahtani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(2025)</w:t>
      </w:r>
    </w:p>
    <w:p w14:paraId="671E8971"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Alqahtani</w:t>
      </w:r>
      <w:proofErr w:type="spellEnd"/>
      <w:r w:rsidRPr="00286742">
        <w:rPr>
          <w:rFonts w:ascii="Simplified Arabic" w:hAnsi="Simplified Arabic" w:cs="Simplified Arabic"/>
          <w:sz w:val="28"/>
          <w:szCs w:val="28"/>
          <w:rtl/>
        </w:rPr>
        <w:t xml:space="preserve"> وآخرون (2025) دراسة بعنوان </w:t>
      </w:r>
      <w:r w:rsidRPr="00286742">
        <w:rPr>
          <w:rFonts w:ascii="Simplified Arabic" w:hAnsi="Simplified Arabic" w:cs="Simplified Arabic"/>
          <w:sz w:val="28"/>
          <w:szCs w:val="28"/>
        </w:rPr>
        <w:t>Digital Health Transformation and Vision 2030 in Saudi Arabia</w:t>
      </w:r>
      <w:r w:rsidRPr="00286742">
        <w:rPr>
          <w:rFonts w:ascii="Simplified Arabic" w:hAnsi="Simplified Arabic" w:cs="Simplified Arabic"/>
          <w:sz w:val="28"/>
          <w:szCs w:val="28"/>
          <w:rtl/>
        </w:rPr>
        <w:t>، هدفت إلى تحليل دور التحول الرقمي في تحقيق مستهدفات رؤية السعودية 2030 في القطاع الصحي، مع التركيز على أثر التقنيات الرقمية في تحسين جودة الخدمات الصحية وتعزيز كفاءة النظام الصحي.</w:t>
      </w:r>
    </w:p>
    <w:p w14:paraId="198B9C81"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التحليلي من خلال مراجعة التقارير الحكومية والدراسات العلمية المتعلقة بتطوير القطاع الصحي السعودي.</w:t>
      </w:r>
    </w:p>
    <w:p w14:paraId="1BFFBC49"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النتائج أن التحول الرقمي يمثل أحد الركائز الأساسية لتحقيق مستهدفات رؤية السعودية 2030 في القطاع الصحي، وأن تطبيق التقنيات الصحية الرقمية يسهم في رفع جودة الخدمات الصحية وتحسين الكفاءة التشغيلية للمؤسسات الصحية.</w:t>
      </w:r>
    </w:p>
    <w:p w14:paraId="3CE6F192" w14:textId="77777777" w:rsidR="00BC49CA" w:rsidRPr="00286742" w:rsidRDefault="00BC49CA" w:rsidP="00BC49CA">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sz w:val="28"/>
          <w:szCs w:val="28"/>
          <w:rtl/>
        </w:rPr>
        <w:t>وترتبط هذه الدراسة مباشرة بالدراسة الحالية؛ إذ تتناول العلاقة بين التحول الرقمي وتحقيق مستهدفات رؤية السعودية 2030، وهو الموضوع الرئيس الذي تسعى الدراسة الحالية إلى بحثه.</w:t>
      </w:r>
    </w:p>
    <w:p w14:paraId="02CE3899" w14:textId="77777777" w:rsidR="00BC49CA" w:rsidRDefault="00BC49CA" w:rsidP="00BC49CA">
      <w:pPr>
        <w:spacing w:after="120" w:line="240" w:lineRule="auto"/>
        <w:jc w:val="both"/>
        <w:rPr>
          <w:rFonts w:ascii="Simplified Arabic" w:hAnsi="Simplified Arabic" w:cs="Simplified Arabic"/>
          <w:b/>
          <w:bCs/>
          <w:sz w:val="28"/>
          <w:szCs w:val="28"/>
          <w:rtl/>
        </w:rPr>
      </w:pPr>
    </w:p>
    <w:p w14:paraId="3C5DEECB"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lastRenderedPageBreak/>
        <w:t>الدراسة السادسة عشرة:</w:t>
      </w:r>
      <w:r w:rsidRPr="00286742">
        <w:rPr>
          <w:rFonts w:ascii="Simplified Arabic" w:hAnsi="Simplified Arabic" w:cs="Simplified Arabic"/>
          <w:sz w:val="28"/>
          <w:szCs w:val="28"/>
          <w:rtl/>
        </w:rPr>
        <w:t xml:space="preserve"> دراسة </w:t>
      </w:r>
      <w:r w:rsidRPr="00286742">
        <w:rPr>
          <w:rFonts w:ascii="Simplified Arabic" w:hAnsi="Simplified Arabic" w:cs="Simplified Arabic"/>
          <w:sz w:val="28"/>
          <w:szCs w:val="28"/>
        </w:rPr>
        <w:t>Al-</w:t>
      </w:r>
      <w:proofErr w:type="spellStart"/>
      <w:r w:rsidRPr="00286742">
        <w:rPr>
          <w:rFonts w:ascii="Simplified Arabic" w:hAnsi="Simplified Arabic" w:cs="Simplified Arabic"/>
          <w:sz w:val="28"/>
          <w:szCs w:val="28"/>
        </w:rPr>
        <w:t>Muhri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(2022)</w:t>
      </w:r>
    </w:p>
    <w:p w14:paraId="7A9EB7D6"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r w:rsidRPr="00286742">
        <w:rPr>
          <w:rFonts w:ascii="Simplified Arabic" w:hAnsi="Simplified Arabic" w:cs="Simplified Arabic"/>
          <w:sz w:val="28"/>
          <w:szCs w:val="28"/>
        </w:rPr>
        <w:t>Al-</w:t>
      </w:r>
      <w:proofErr w:type="spellStart"/>
      <w:r w:rsidRPr="00286742">
        <w:rPr>
          <w:rFonts w:ascii="Simplified Arabic" w:hAnsi="Simplified Arabic" w:cs="Simplified Arabic"/>
          <w:sz w:val="28"/>
          <w:szCs w:val="28"/>
        </w:rPr>
        <w:t>Muhri</w:t>
      </w:r>
      <w:proofErr w:type="spellEnd"/>
      <w:r w:rsidRPr="00286742">
        <w:rPr>
          <w:rFonts w:ascii="Simplified Arabic" w:hAnsi="Simplified Arabic" w:cs="Simplified Arabic"/>
          <w:sz w:val="28"/>
          <w:szCs w:val="28"/>
          <w:rtl/>
        </w:rPr>
        <w:t xml:space="preserve"> وآخرون (2022) دراسة بعنوان </w:t>
      </w:r>
      <w:r w:rsidRPr="00286742">
        <w:rPr>
          <w:rFonts w:ascii="Simplified Arabic" w:hAnsi="Simplified Arabic" w:cs="Simplified Arabic"/>
          <w:sz w:val="28"/>
          <w:szCs w:val="28"/>
        </w:rPr>
        <w:t>Digital Transformation in the Area of Health in Saudi Arabia</w:t>
      </w:r>
      <w:r w:rsidRPr="00286742">
        <w:rPr>
          <w:rFonts w:ascii="Simplified Arabic" w:hAnsi="Simplified Arabic" w:cs="Simplified Arabic"/>
          <w:sz w:val="28"/>
          <w:szCs w:val="28"/>
          <w:rtl/>
        </w:rPr>
        <w:t>، هدفت إلى تحليل دور التحول الرقمي في تطوير الخدمات الصحية في المملكة العربية السعودية، مع التركيز على أثر التقنيات الصحية الرقمية في تحسين جودة الرعاية الصحية وتعزيز كفاءة النظام الصحي.</w:t>
      </w:r>
    </w:p>
    <w:p w14:paraId="35FF98A2"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التحليلي من خلال مراجعة الأدبيات العلمية المتعلقة بالصحة الرقمية في المملكة العربية السعودية، إضافة إلى تحليل المبادرات الرقمية التي تم تطبيقها في القطاع الصحي خلال السنوات الأخيرة.</w:t>
      </w:r>
    </w:p>
    <w:p w14:paraId="298F5D7D"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نتائج الدراسة أن التحول الرقمي يسهم في تحسين جودة الخدمات الصحية ورفع كفاءة المؤسسات الصحية وتحسين سلامة المرضى. كما بينت النتائج أن استخدام التقنيات الرقمية يساعد في تقليل الأخطاء الطبية وتحسين إدارة البيانات الصحية. وأشارت الدراسة إلى وجود بعض التحديات المرتبطة بأمن المعلومات والحاجة إلى تعزيز الثقافة الرقمية لدى العاملين في القطاع الصحي.</w:t>
      </w:r>
    </w:p>
    <w:p w14:paraId="7C0247B1"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وتستفيد الدراسة الحالية من هذه الدراسة في التعرف على واقع التحول الرقمي الصحي في المملكة وأبرز التحديات المرتبطة بتطبيقه.</w:t>
      </w:r>
    </w:p>
    <w:p w14:paraId="7E8555D8" w14:textId="77777777" w:rsidR="00BC49CA" w:rsidRDefault="00BC49CA" w:rsidP="00BC49CA">
      <w:pPr>
        <w:spacing w:after="120" w:line="240" w:lineRule="auto"/>
        <w:jc w:val="both"/>
        <w:rPr>
          <w:rFonts w:ascii="Simplified Arabic" w:hAnsi="Simplified Arabic" w:cs="Simplified Arabic"/>
          <w:b/>
          <w:bCs/>
          <w:sz w:val="28"/>
          <w:szCs w:val="28"/>
          <w:rtl/>
        </w:rPr>
      </w:pPr>
    </w:p>
    <w:p w14:paraId="5C3B4C1C"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السابعة عشرة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Saqqat</w:t>
      </w:r>
      <w:proofErr w:type="spellEnd"/>
      <w:r w:rsidRPr="00286742">
        <w:rPr>
          <w:rFonts w:ascii="Simplified Arabic" w:hAnsi="Simplified Arabic" w:cs="Simplified Arabic"/>
          <w:sz w:val="28"/>
          <w:szCs w:val="28"/>
          <w:rtl/>
        </w:rPr>
        <w:t xml:space="preserve"> (2024)</w:t>
      </w:r>
    </w:p>
    <w:p w14:paraId="69E3A5C3"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Saqqat</w:t>
      </w:r>
      <w:proofErr w:type="spellEnd"/>
      <w:r w:rsidRPr="00286742">
        <w:rPr>
          <w:rFonts w:ascii="Simplified Arabic" w:hAnsi="Simplified Arabic" w:cs="Simplified Arabic"/>
          <w:sz w:val="28"/>
          <w:szCs w:val="28"/>
          <w:rtl/>
        </w:rPr>
        <w:t xml:space="preserve"> (2024) دراسة بعنوان </w:t>
      </w:r>
      <w:r w:rsidRPr="00286742">
        <w:rPr>
          <w:rFonts w:ascii="Simplified Arabic" w:hAnsi="Simplified Arabic" w:cs="Simplified Arabic"/>
          <w:sz w:val="28"/>
          <w:szCs w:val="28"/>
        </w:rPr>
        <w:t>Digital Transformation in Public Organizations: An Applied Study on the Ministry of Health in the Kingdom of Saudi Arabia</w:t>
      </w:r>
      <w:r w:rsidRPr="00286742">
        <w:rPr>
          <w:rFonts w:ascii="Simplified Arabic" w:hAnsi="Simplified Arabic" w:cs="Simplified Arabic"/>
          <w:sz w:val="28"/>
          <w:szCs w:val="28"/>
          <w:rtl/>
        </w:rPr>
        <w:t>، هدفت إلى التعرف على واقع التحول الرقمي في وزارة الصحة السعودية، وتحليل دور الإدارة العليا في دعم عمليات التحول الرقمي داخل المؤسسات الصحية.</w:t>
      </w:r>
    </w:p>
    <w:p w14:paraId="5D5B10A4"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الوصفي التحليلي، واستخدمت الاستبانة كأداة رئيسية لجمع البيانات من عينة مكونة من (52) موظفًا يعملون في وزارة الصحة السعودية.</w:t>
      </w:r>
    </w:p>
    <w:p w14:paraId="099A4583"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النتائج أن دعم الإدارة العليا يعد من أهم العوامل المؤثرة في نجاح التحول الرقمي داخل المؤسسات الصحية. كما بينت النتائج أن توفير الموارد المالية والتقنية والبشرية يسهم بشكل مباشر في تطوير الخدمات الصحية الرقمية وتحسين الأداء المؤسسي.</w:t>
      </w:r>
    </w:p>
    <w:p w14:paraId="7E697592"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وترتبط هذه الدراسة بموضوع الدراسة الحالية من خلال تركيزها على واقع التحول الرقمي في وزارة الصحة السعودية والعوامل المؤثرة في نجاحه.</w:t>
      </w:r>
    </w:p>
    <w:p w14:paraId="2ED07114"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lastRenderedPageBreak/>
        <w:t>الدراسة الثامنة عشرة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Alsahmah</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(2025)</w:t>
      </w:r>
    </w:p>
    <w:p w14:paraId="0D8EDCAB"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Alsahmah</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(2025) دراسة بعنوان </w:t>
      </w:r>
      <w:r w:rsidRPr="00286742">
        <w:rPr>
          <w:rFonts w:ascii="Simplified Arabic" w:hAnsi="Simplified Arabic" w:cs="Simplified Arabic"/>
          <w:sz w:val="28"/>
          <w:szCs w:val="28"/>
        </w:rPr>
        <w:t>Impact of Digital Transformation on Healthcare Accessibility in Saudi Arabia</w:t>
      </w:r>
      <w:r w:rsidRPr="00286742">
        <w:rPr>
          <w:rFonts w:ascii="Simplified Arabic" w:hAnsi="Simplified Arabic" w:cs="Simplified Arabic"/>
          <w:sz w:val="28"/>
          <w:szCs w:val="28"/>
          <w:rtl/>
        </w:rPr>
        <w:t>، هدفت إلى تحليل أثر التحول الرقمي في تحسين إمكانية الوصول إلى الخدمات الصحية في المملكة العربية السعودية، وخاصة في المناطق النائية والبعيدة عن المدن الرئيسة.</w:t>
      </w:r>
    </w:p>
    <w:p w14:paraId="3CB43BC7" w14:textId="77777777" w:rsidR="00BC49CA" w:rsidRPr="00286742" w:rsidRDefault="00BC49CA" w:rsidP="00BC49CA">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sz w:val="28"/>
          <w:szCs w:val="28"/>
          <w:rtl/>
        </w:rPr>
        <w:t>اعتمدت الدراسة على المنهج التحليلي المنهجي (</w:t>
      </w:r>
      <w:r w:rsidRPr="00286742">
        <w:rPr>
          <w:rFonts w:ascii="Simplified Arabic" w:hAnsi="Simplified Arabic" w:cs="Simplified Arabic"/>
          <w:sz w:val="28"/>
          <w:szCs w:val="28"/>
        </w:rPr>
        <w:t>Systematic Review</w:t>
      </w:r>
      <w:r w:rsidRPr="00286742">
        <w:rPr>
          <w:rFonts w:ascii="Simplified Arabic" w:hAnsi="Simplified Arabic" w:cs="Simplified Arabic"/>
          <w:sz w:val="28"/>
          <w:szCs w:val="28"/>
          <w:rtl/>
        </w:rPr>
        <w:t>)، حيث قامت بمراجعة وتحليل عدد كبير من الدراسات المنشورة المتعلقة بالصحة الرقمية والتحول الرقمي الصحي في المملكة خلال الفترة (2020–2024).</w:t>
      </w:r>
    </w:p>
    <w:p w14:paraId="696608D9"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النتائج أن استخدام التقنيات الصحية الرقمية، مثل الطب عن بعد والسجلات الصحية الإلكترونية، ساهم بصورة كبيرة في تحسين الوصول إلى الخدمات الصحية وتقليل أوقات الانتظار وتحسين استمرارية الرعاية الصحية. كما أكدت النتائج أن التحول الرقمي أسهم في تعزيز العدالة الصحية بين مختلف المناطق.</w:t>
      </w:r>
    </w:p>
    <w:p w14:paraId="0A6E5895"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وتستفيد الدراسة الحالية من هذه الدراسة في دعم البعد المتعلق بتحسين الوصول إلى الخدمات الصحية باعتباره أحد مستهدفات رؤية السعودية 2030.</w:t>
      </w:r>
    </w:p>
    <w:p w14:paraId="4649073F" w14:textId="77777777" w:rsidR="00BC49CA" w:rsidRDefault="00BC49CA" w:rsidP="00BC49CA">
      <w:pPr>
        <w:spacing w:after="120" w:line="240" w:lineRule="auto"/>
        <w:jc w:val="both"/>
        <w:rPr>
          <w:rFonts w:ascii="Simplified Arabic" w:hAnsi="Simplified Arabic" w:cs="Simplified Arabic"/>
          <w:b/>
          <w:bCs/>
          <w:sz w:val="28"/>
          <w:szCs w:val="28"/>
          <w:rtl/>
        </w:rPr>
      </w:pPr>
    </w:p>
    <w:p w14:paraId="7AA7E1C9"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التاسعة عشرة</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Alabdulaali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(2025)</w:t>
      </w:r>
    </w:p>
    <w:p w14:paraId="158DDD6C"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Alabdulaali</w:t>
      </w:r>
      <w:proofErr w:type="spellEnd"/>
      <w:r w:rsidRPr="00286742">
        <w:rPr>
          <w:rFonts w:ascii="Simplified Arabic" w:hAnsi="Simplified Arabic" w:cs="Simplified Arabic"/>
          <w:sz w:val="28"/>
          <w:szCs w:val="28"/>
          <w:rtl/>
        </w:rPr>
        <w:t xml:space="preserve"> وآخرون (2025) دراسة بعنوان </w:t>
      </w:r>
      <w:r w:rsidRPr="00286742">
        <w:rPr>
          <w:rFonts w:ascii="Simplified Arabic" w:hAnsi="Simplified Arabic" w:cs="Simplified Arabic"/>
          <w:sz w:val="28"/>
          <w:szCs w:val="28"/>
        </w:rPr>
        <w:t xml:space="preserve">Digital Transformation in Telemedicine Health Care: A Retrospective Analysis of </w:t>
      </w:r>
      <w:proofErr w:type="spellStart"/>
      <w:r w:rsidRPr="00286742">
        <w:rPr>
          <w:rFonts w:ascii="Simplified Arabic" w:hAnsi="Simplified Arabic" w:cs="Simplified Arabic"/>
          <w:sz w:val="28"/>
          <w:szCs w:val="28"/>
        </w:rPr>
        <w:t>Seha</w:t>
      </w:r>
      <w:proofErr w:type="spellEnd"/>
      <w:r w:rsidRPr="00286742">
        <w:rPr>
          <w:rFonts w:ascii="Simplified Arabic" w:hAnsi="Simplified Arabic" w:cs="Simplified Arabic"/>
          <w:sz w:val="28"/>
          <w:szCs w:val="28"/>
        </w:rPr>
        <w:t xml:space="preserve"> Virtual Hospital Outcomes in the Kingdom of Saudi Arabia</w:t>
      </w:r>
      <w:r w:rsidRPr="00286742">
        <w:rPr>
          <w:rFonts w:ascii="Simplified Arabic" w:hAnsi="Simplified Arabic" w:cs="Simplified Arabic"/>
          <w:sz w:val="28"/>
          <w:szCs w:val="28"/>
          <w:rtl/>
        </w:rPr>
        <w:t>، هدفت إلى تقييم نتائج تطبيق التحول الرقمي في خدمات الطب عن بعد من خلال تجربة مستشفى صحة الافتراضي في المملكة العربية السعودية.</w:t>
      </w:r>
    </w:p>
    <w:p w14:paraId="7E744662"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التحليلي الاسترجاعي (</w:t>
      </w:r>
      <w:r w:rsidRPr="00286742">
        <w:rPr>
          <w:rFonts w:ascii="Simplified Arabic" w:hAnsi="Simplified Arabic" w:cs="Simplified Arabic"/>
          <w:sz w:val="28"/>
          <w:szCs w:val="28"/>
        </w:rPr>
        <w:t>Retrospective Analysis</w:t>
      </w:r>
      <w:r w:rsidRPr="00286742">
        <w:rPr>
          <w:rFonts w:ascii="Simplified Arabic" w:hAnsi="Simplified Arabic" w:cs="Simplified Arabic"/>
          <w:sz w:val="28"/>
          <w:szCs w:val="28"/>
          <w:rtl/>
        </w:rPr>
        <w:t>)، حيث تم تحليل بيانات الخدمات الصحية الرقمية المقدمة عبر مستشفى صحة الافتراضي خلال الفترة من عام 2022 إلى عام 2024.</w:t>
      </w:r>
    </w:p>
    <w:p w14:paraId="4DBD08C0"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النتائج أن خدمات الطب عن بعد ساعدت في زيادة الوصول إلى الخدمات الصحية وتحسين كفاءة تقديم الرعاية الطبية وتقليل الضغط على المستشفيات التقليدية. كما بينت النتائج ارتفاع مستويات رضا المستفيدين وتحسن مؤشرات الأداء الصحي بعد تطبيق الخدمات الرقمية.</w:t>
      </w:r>
    </w:p>
    <w:p w14:paraId="68057DFF"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lastRenderedPageBreak/>
        <w:t>وترتبط هذه الدراسة بالدراسة الحالية من خلال تناولها لأثر التحول الرقمي في تحسين كفاءة الخدمات الصحية وجودتها داخل المملكة العربية السعودية.</w:t>
      </w:r>
    </w:p>
    <w:p w14:paraId="35BF8E15" w14:textId="77777777" w:rsidR="00BC49CA" w:rsidRDefault="00BC49CA" w:rsidP="00BC49CA">
      <w:pPr>
        <w:spacing w:after="120" w:line="240" w:lineRule="auto"/>
        <w:jc w:val="both"/>
        <w:rPr>
          <w:rFonts w:ascii="Simplified Arabic" w:hAnsi="Simplified Arabic" w:cs="Simplified Arabic"/>
          <w:b/>
          <w:bCs/>
          <w:sz w:val="28"/>
          <w:szCs w:val="28"/>
          <w:rtl/>
        </w:rPr>
      </w:pPr>
    </w:p>
    <w:p w14:paraId="10BA8B6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b/>
          <w:bCs/>
          <w:sz w:val="28"/>
          <w:szCs w:val="28"/>
          <w:rtl/>
        </w:rPr>
        <w:t>الدراسة العشرون</w:t>
      </w:r>
      <w:r w:rsidRPr="00286742">
        <w:rPr>
          <w:rFonts w:ascii="Simplified Arabic" w:hAnsi="Simplified Arabic" w:cs="Simplified Arabic"/>
          <w:sz w:val="28"/>
          <w:szCs w:val="28"/>
          <w:rtl/>
        </w:rPr>
        <w:t xml:space="preserve">: دراسة </w:t>
      </w:r>
      <w:proofErr w:type="spellStart"/>
      <w:r w:rsidRPr="00286742">
        <w:rPr>
          <w:rFonts w:ascii="Simplified Arabic" w:hAnsi="Simplified Arabic" w:cs="Simplified Arabic"/>
          <w:sz w:val="28"/>
          <w:szCs w:val="28"/>
        </w:rPr>
        <w:t>Alarifi</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Kadi</w:t>
      </w:r>
      <w:proofErr w:type="spellEnd"/>
      <w:r w:rsidRPr="00286742">
        <w:rPr>
          <w:rFonts w:ascii="Simplified Arabic" w:hAnsi="Simplified Arabic" w:cs="Simplified Arabic"/>
          <w:sz w:val="28"/>
          <w:szCs w:val="28"/>
          <w:rtl/>
        </w:rPr>
        <w:t xml:space="preserve"> (2025)</w:t>
      </w:r>
    </w:p>
    <w:p w14:paraId="5F83BF98"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أجرى </w:t>
      </w:r>
      <w:proofErr w:type="spellStart"/>
      <w:r w:rsidRPr="00286742">
        <w:rPr>
          <w:rFonts w:ascii="Simplified Arabic" w:hAnsi="Simplified Arabic" w:cs="Simplified Arabic"/>
          <w:sz w:val="28"/>
          <w:szCs w:val="28"/>
        </w:rPr>
        <w:t>Alarifi</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Kadi</w:t>
      </w:r>
      <w:proofErr w:type="spellEnd"/>
      <w:r w:rsidRPr="00286742">
        <w:rPr>
          <w:rFonts w:ascii="Simplified Arabic" w:hAnsi="Simplified Arabic" w:cs="Simplified Arabic"/>
          <w:sz w:val="28"/>
          <w:szCs w:val="28"/>
          <w:rtl/>
        </w:rPr>
        <w:t xml:space="preserve"> (2025) دراسة بعنوان </w:t>
      </w:r>
      <w:r w:rsidRPr="00286742">
        <w:rPr>
          <w:rFonts w:ascii="Simplified Arabic" w:hAnsi="Simplified Arabic" w:cs="Simplified Arabic"/>
          <w:sz w:val="28"/>
          <w:szCs w:val="28"/>
        </w:rPr>
        <w:t>Digital Transformation and Sustainable Performance in the Healthcare Sector</w:t>
      </w:r>
      <w:r w:rsidRPr="00286742">
        <w:rPr>
          <w:rFonts w:ascii="Simplified Arabic" w:hAnsi="Simplified Arabic" w:cs="Simplified Arabic"/>
          <w:sz w:val="28"/>
          <w:szCs w:val="28"/>
          <w:rtl/>
        </w:rPr>
        <w:t>، هدفت إلى تحليل أثر التحول الرقمي في تحسين الأداء المستدام داخل القطاع الصحي، مع التركيز على دور القدرات الرقمية في تعزيز كفاءة المؤسسات الصحية وتحقيق الاستدامة المؤسسية.</w:t>
      </w:r>
    </w:p>
    <w:p w14:paraId="5C5A12B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اعتمدت الدراسة على المنهج الكمي، واستخدمت الاستبانة كأداة رئيسية لجمع البيانات من العاملين في عدد من المؤسسات الصحية، كما تم تحليل البيانات باستخدام الأساليب الإحصائية المناسبة.</w:t>
      </w:r>
    </w:p>
    <w:p w14:paraId="068DEBC7"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أظهرت النتائج أن التحول الرقمي يسهم بصورة إيجابية في تحسين الأداء المؤسسي وزيادة كفاءة الخدمات الصحية وتعزيز القدرة التنافسية للمؤسسات الصحية. كما أكدت النتائج أن الاستثمار في التقنيات الرقمية يسهم في تحقيق الاستدامة وتحسين جودة الخدمات المقدمة للمستفيدين.</w:t>
      </w:r>
    </w:p>
    <w:p w14:paraId="0D9AE239" w14:textId="77777777" w:rsidR="00BC49CA" w:rsidRPr="00286742" w:rsidRDefault="00BC49CA" w:rsidP="00BC49CA">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sz w:val="28"/>
          <w:szCs w:val="28"/>
          <w:rtl/>
        </w:rPr>
        <w:t>وتستفيد الدراسة الحالية من هذه الدراسة في توضيح العلاقة بين التحول الرقمي وتحسين الأداء المؤسسي وتحقيق الاستدامة في القطاع الصحي، وهو ما يتوافق مع مستهدفات رؤية السعودية 2030.</w:t>
      </w:r>
    </w:p>
    <w:p w14:paraId="09E56FA4" w14:textId="77777777" w:rsidR="00BC49CA" w:rsidRPr="00286742" w:rsidRDefault="00BC49CA" w:rsidP="00BC49CA">
      <w:pPr>
        <w:spacing w:after="120" w:line="240" w:lineRule="auto"/>
        <w:jc w:val="both"/>
        <w:rPr>
          <w:rFonts w:ascii="Simplified Arabic" w:hAnsi="Simplified Arabic" w:cs="Simplified Arabic"/>
          <w:sz w:val="28"/>
          <w:szCs w:val="28"/>
          <w:rtl/>
        </w:rPr>
      </w:pPr>
    </w:p>
    <w:p w14:paraId="41F88C44" w14:textId="77777777" w:rsidR="00BC49CA" w:rsidRPr="001B279E" w:rsidRDefault="00BC49CA" w:rsidP="001B279E">
      <w:pPr>
        <w:pStyle w:val="2"/>
        <w:rPr>
          <w:rFonts w:ascii="Simplified Arabic" w:hAnsi="Simplified Arabic" w:cs="Simplified Arabic"/>
          <w:b/>
          <w:bCs/>
          <w:color w:val="auto"/>
          <w:sz w:val="36"/>
          <w:szCs w:val="36"/>
        </w:rPr>
      </w:pPr>
      <w:bookmarkStart w:id="23" w:name="_Toc234678132"/>
      <w:r w:rsidRPr="001B279E">
        <w:rPr>
          <w:rFonts w:ascii="Simplified Arabic" w:hAnsi="Simplified Arabic" w:cs="Simplified Arabic"/>
          <w:b/>
          <w:bCs/>
          <w:color w:val="auto"/>
          <w:sz w:val="36"/>
          <w:szCs w:val="36"/>
          <w:rtl/>
        </w:rPr>
        <w:t>التعقيب على الدراسات السابقة</w:t>
      </w:r>
      <w:bookmarkEnd w:id="23"/>
    </w:p>
    <w:p w14:paraId="7729F48D"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من خلال استعراض الدراسات السابقة العربية والأجنبية ذات العلاقة بموضوع التحول الرقمي في القطاع الصحي وأثره في تحقيق مستهدفات رؤية السعودية 2030، يتضح وجود اهتمام متزايد بدراسة تطبيقات التحول الرقمي في المؤسسات الصحية ودورها في تحسين جودة الخدمات الصحية ورفع كفاءة الأداء المؤسسي وتعزيز رضا المستفيدين. كما أظهرت الدراسات اهتمامًا متناميًا بتوظيف التقنيات الرقمية الحديثة مثل السجلات الصحية الإلكترونية، والطب عن بعد، والذكاء الاصطناعي، وتطبيقات الصحة المتنقلة في تطوير الخدمات الصحية.</w:t>
      </w:r>
    </w:p>
    <w:p w14:paraId="1F97BBFC"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وقد أكدت معظم الدراسات أن التحول الرقمي يمثل أحد المحركات الرئيسة لتطوير القطاع الصحي وتحسين مخرجاته، حيث أشارت دراسة </w:t>
      </w:r>
      <w:proofErr w:type="spellStart"/>
      <w:r w:rsidRPr="00286742">
        <w:rPr>
          <w:rFonts w:ascii="Simplified Arabic" w:hAnsi="Simplified Arabic" w:cs="Simplified Arabic"/>
          <w:sz w:val="28"/>
          <w:szCs w:val="28"/>
        </w:rPr>
        <w:t>Alshuwaikhat</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Abubakar</w:t>
      </w:r>
      <w:proofErr w:type="spellEnd"/>
      <w:r w:rsidRPr="00286742">
        <w:rPr>
          <w:rFonts w:ascii="Simplified Arabic" w:hAnsi="Simplified Arabic" w:cs="Simplified Arabic"/>
          <w:sz w:val="28"/>
          <w:szCs w:val="28"/>
          <w:rtl/>
        </w:rPr>
        <w:t xml:space="preserve"> (2018) إلى أهمية التحول الرقمي في دعم استدامة النظام الصحي السعودي، بينما أكدت دراسة </w:t>
      </w:r>
      <w:proofErr w:type="spellStart"/>
      <w:r w:rsidRPr="00286742">
        <w:rPr>
          <w:rFonts w:ascii="Simplified Arabic" w:hAnsi="Simplified Arabic" w:cs="Simplified Arabic"/>
          <w:sz w:val="28"/>
          <w:szCs w:val="28"/>
        </w:rPr>
        <w:t>Alhussein</w:t>
      </w:r>
      <w:proofErr w:type="spellEnd"/>
      <w:r w:rsidRPr="00286742">
        <w:rPr>
          <w:rFonts w:ascii="Simplified Arabic" w:hAnsi="Simplified Arabic" w:cs="Simplified Arabic"/>
          <w:sz w:val="28"/>
          <w:szCs w:val="28"/>
          <w:rtl/>
        </w:rPr>
        <w:t xml:space="preserve"> (2019) أن استخدام نظم المعلومات الصحية يسهم في تحسين جودة الرعاية الصحية وتقليل الأخطاء الطبية.</w:t>
      </w:r>
    </w:p>
    <w:p w14:paraId="1B1388A4"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lastRenderedPageBreak/>
        <w:t xml:space="preserve">كما أوضحت دراسة </w:t>
      </w:r>
      <w:proofErr w:type="spellStart"/>
      <w:r w:rsidRPr="00286742">
        <w:rPr>
          <w:rFonts w:ascii="Simplified Arabic" w:hAnsi="Simplified Arabic" w:cs="Simplified Arabic"/>
          <w:sz w:val="28"/>
          <w:szCs w:val="28"/>
        </w:rPr>
        <w:t>Alotaibi</w:t>
      </w:r>
      <w:proofErr w:type="spellEnd"/>
      <w:r w:rsidRPr="00286742">
        <w:rPr>
          <w:rFonts w:ascii="Simplified Arabic" w:hAnsi="Simplified Arabic" w:cs="Simplified Arabic"/>
          <w:sz w:val="28"/>
          <w:szCs w:val="28"/>
        </w:rPr>
        <w:t xml:space="preserve"> and Federico</w:t>
      </w:r>
      <w:r w:rsidRPr="00286742">
        <w:rPr>
          <w:rFonts w:ascii="Simplified Arabic" w:hAnsi="Simplified Arabic" w:cs="Simplified Arabic"/>
          <w:sz w:val="28"/>
          <w:szCs w:val="28"/>
          <w:rtl/>
        </w:rPr>
        <w:t xml:space="preserve"> (2020) أن تطبيقات الصحة الرقمية تساعد في تعزيز التواصل بين المرضى ومقدمي الرعاية الصحية وتحسين تجربة المستفيدين. وأشارت دراسة </w:t>
      </w:r>
      <w:proofErr w:type="spellStart"/>
      <w:r w:rsidRPr="00286742">
        <w:rPr>
          <w:rFonts w:ascii="Simplified Arabic" w:hAnsi="Simplified Arabic" w:cs="Simplified Arabic"/>
          <w:sz w:val="28"/>
          <w:szCs w:val="28"/>
        </w:rPr>
        <w:t>Altuwaijri</w:t>
      </w:r>
      <w:proofErr w:type="spellEnd"/>
      <w:r w:rsidRPr="00286742">
        <w:rPr>
          <w:rFonts w:ascii="Simplified Arabic" w:hAnsi="Simplified Arabic" w:cs="Simplified Arabic"/>
          <w:sz w:val="28"/>
          <w:szCs w:val="28"/>
          <w:rtl/>
        </w:rPr>
        <w:t xml:space="preserve"> (2021) إلى أن التحول الرقمي أسهم في تطوير الخدمات الصحية الإلكترونية وتحسين كفاءة المؤسسات الصحية في المملكة العربية السعودية.</w:t>
      </w:r>
    </w:p>
    <w:p w14:paraId="576DCA1A"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وفي السياق نفسه، أكدت دراسة </w:t>
      </w:r>
      <w:proofErr w:type="spellStart"/>
      <w:r w:rsidRPr="00286742">
        <w:rPr>
          <w:rFonts w:ascii="Simplified Arabic" w:hAnsi="Simplified Arabic" w:cs="Simplified Arabic"/>
          <w:sz w:val="28"/>
          <w:szCs w:val="28"/>
        </w:rPr>
        <w:t>Almalki</w:t>
      </w:r>
      <w:proofErr w:type="spellEnd"/>
      <w:r w:rsidRPr="00286742">
        <w:rPr>
          <w:rFonts w:ascii="Simplified Arabic" w:hAnsi="Simplified Arabic" w:cs="Simplified Arabic"/>
          <w:sz w:val="28"/>
          <w:szCs w:val="28"/>
          <w:rtl/>
        </w:rPr>
        <w:t xml:space="preserve"> (2021) أن نجاح التحول الرقمي في القطاع الصحي يعتمد بصورة كبيرة على توافر الكفاءات التقنية ودعم الإدارة العليا وتوفير الموارد اللازمة للتنفيذ. كما بينت دراسة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(2022) أن السجلات الصحية الإلكترونية تؤدي دورًا مهمًا في تحسين إدارة المعلومات الصحية وتقليل الأخطاء الطبية.</w:t>
      </w:r>
    </w:p>
    <w:p w14:paraId="29EF2F13"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وأظهرت الدراسات الحديثة اهتمامًا متزايدًا بخدمات الطب عن بعد باعتبارها أحد أهم تطبيقات التحول الرقمي الصحي؛ حيث أكدت دراسة </w:t>
      </w:r>
      <w:proofErr w:type="spellStart"/>
      <w:r w:rsidRPr="00286742">
        <w:rPr>
          <w:rFonts w:ascii="Simplified Arabic" w:hAnsi="Simplified Arabic" w:cs="Simplified Arabic"/>
          <w:sz w:val="28"/>
          <w:szCs w:val="28"/>
        </w:rPr>
        <w:t>Alharbi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xml:space="preserve">. (2022) ودراسة </w:t>
      </w:r>
      <w:proofErr w:type="spellStart"/>
      <w:r w:rsidRPr="00286742">
        <w:rPr>
          <w:rFonts w:ascii="Simplified Arabic" w:hAnsi="Simplified Arabic" w:cs="Simplified Arabic"/>
          <w:sz w:val="28"/>
          <w:szCs w:val="28"/>
        </w:rPr>
        <w:t>Alharbi</w:t>
      </w:r>
      <w:proofErr w:type="spellEnd"/>
      <w:r w:rsidRPr="00286742">
        <w:rPr>
          <w:rFonts w:ascii="Simplified Arabic" w:hAnsi="Simplified Arabic" w:cs="Simplified Arabic"/>
          <w:sz w:val="28"/>
          <w:szCs w:val="28"/>
        </w:rPr>
        <w:t xml:space="preserve"> and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(2025) أن الطب عن بعد يسهم في تحسين الوصول إلى الخدمات الصحية وتقليل الضغط على المؤسسات الصحية التقليدية.</w:t>
      </w:r>
    </w:p>
    <w:p w14:paraId="57EDA765"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كما ركزت مجموعة من الدراسات على العلاقة بين التحول الرقمي وتحقيق مستهدفات رؤية السعودية 2030، ومن أبرزها دراسة </w:t>
      </w:r>
      <w:proofErr w:type="spellStart"/>
      <w:r w:rsidRPr="00286742">
        <w:rPr>
          <w:rFonts w:ascii="Simplified Arabic" w:hAnsi="Simplified Arabic" w:cs="Simplified Arabic"/>
          <w:sz w:val="28"/>
          <w:szCs w:val="28"/>
        </w:rPr>
        <w:t>Alsari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xml:space="preserve">. (2023)، ودراسة </w:t>
      </w:r>
      <w:proofErr w:type="spellStart"/>
      <w:r w:rsidRPr="00286742">
        <w:rPr>
          <w:rFonts w:ascii="Simplified Arabic" w:hAnsi="Simplified Arabic" w:cs="Simplified Arabic"/>
          <w:sz w:val="28"/>
          <w:szCs w:val="28"/>
        </w:rPr>
        <w:t>Alqahtani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(2025)، حيث توصلت إلى أن التحول الرقمي يمثل أحد الركائز الأساسية لتحقيق أهداف الرؤية المتعلقة بتطوير القطاع الصحي وتحسين جودة الحياة ورفع كفاءة الخدمات الحكومية.</w:t>
      </w:r>
    </w:p>
    <w:p w14:paraId="533BB012"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وبصفة عامة، يتضح من الدراسات السابقة أن التحول الرقمي أصبح عنصرًا أساسيًا في تطوير القطاع الصحي السعودي، وأن نجاحه يعتمد على توافر البنية التحتية التقنية، والكفاءات البشرية، والدعم الإداري، والسياسات التنظيمية المناسبة.</w:t>
      </w:r>
    </w:p>
    <w:p w14:paraId="33DE8F56" w14:textId="77777777" w:rsidR="00BC49CA" w:rsidRPr="00FB4B13" w:rsidRDefault="00BC49CA" w:rsidP="00BC49CA">
      <w:pPr>
        <w:spacing w:after="120" w:line="240" w:lineRule="auto"/>
        <w:jc w:val="both"/>
        <w:rPr>
          <w:rFonts w:ascii="Simplified Arabic" w:hAnsi="Simplified Arabic" w:cs="Simplified Arabic"/>
          <w:b/>
          <w:bCs/>
          <w:sz w:val="32"/>
          <w:szCs w:val="32"/>
          <w:u w:val="single"/>
          <w:rtl/>
        </w:rPr>
      </w:pPr>
    </w:p>
    <w:p w14:paraId="7C2DA630" w14:textId="77777777" w:rsidR="00BC49CA" w:rsidRPr="00E8097D" w:rsidRDefault="00BC49CA" w:rsidP="00E8097D">
      <w:pPr>
        <w:pStyle w:val="2"/>
        <w:rPr>
          <w:rFonts w:ascii="Simplified Arabic" w:hAnsi="Simplified Arabic" w:cs="Simplified Arabic"/>
          <w:b/>
          <w:bCs/>
          <w:color w:val="auto"/>
          <w:sz w:val="36"/>
          <w:szCs w:val="36"/>
        </w:rPr>
      </w:pPr>
      <w:bookmarkStart w:id="24" w:name="_Toc234678133"/>
      <w:r w:rsidRPr="00E8097D">
        <w:rPr>
          <w:rFonts w:ascii="Simplified Arabic" w:hAnsi="Simplified Arabic" w:cs="Simplified Arabic"/>
          <w:b/>
          <w:bCs/>
          <w:color w:val="auto"/>
          <w:sz w:val="36"/>
          <w:szCs w:val="36"/>
          <w:rtl/>
        </w:rPr>
        <w:t>أوجه الاتفاق والاختلاف بين الدراسات السابقة</w:t>
      </w:r>
      <w:bookmarkEnd w:id="24"/>
    </w:p>
    <w:p w14:paraId="7E4D785E" w14:textId="77777777" w:rsidR="00BC49CA" w:rsidRPr="00286742" w:rsidRDefault="00BC49CA" w:rsidP="00BC49CA">
      <w:pPr>
        <w:spacing w:after="120" w:line="240" w:lineRule="auto"/>
        <w:jc w:val="both"/>
        <w:rPr>
          <w:rFonts w:ascii="Simplified Arabic" w:hAnsi="Simplified Arabic" w:cs="Simplified Arabic"/>
          <w:b/>
          <w:bCs/>
          <w:sz w:val="28"/>
          <w:szCs w:val="28"/>
        </w:rPr>
      </w:pPr>
      <w:r w:rsidRPr="00286742">
        <w:rPr>
          <w:rFonts w:ascii="Simplified Arabic" w:hAnsi="Simplified Arabic" w:cs="Simplified Arabic"/>
          <w:b/>
          <w:bCs/>
          <w:sz w:val="28"/>
          <w:szCs w:val="28"/>
          <w:rtl/>
        </w:rPr>
        <w:t>أولاً: أوجه الاتفاق</w:t>
      </w:r>
    </w:p>
    <w:p w14:paraId="7D0FB4F1"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اتفقت غالبية الدراسات السابقة على أن التحول الرقمي يسهم بصورة إيجابية في تطوير الخدمات الصحية وتحسين جودة الرعاية الصحية المقدمة للمستفيدين. كما أجمعت الدراسات على أهمية السجلات الصحية الإلكترونية والطب عن بعد وتطبيقات الصحة الرقمية في رفع كفاءة الأداء الصحي وتحسين إدارة المعلومات الصحية.</w:t>
      </w:r>
    </w:p>
    <w:p w14:paraId="5E9D790F"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lastRenderedPageBreak/>
        <w:t>واتفقت الدراسات كذلك على أن التحول الرقمي يساعد في تقليل الأخطاء الطبية، وتسريع الحصول على الخدمات الصحية، وتحسين تجربة المرضى، وزيادة رضا المستفيدين عن الخدمات المقدمة.</w:t>
      </w:r>
    </w:p>
    <w:p w14:paraId="5A3A29DC"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كما أكدت معظم الدراسات أن نجاح التحول الرقمي يتطلب توافر بنية تحتية تقنية متطورة، ودعمًا إداريًا فعالًا، وكفاءات بشرية قادرة على التعامل مع التقنيات الحديثة.</w:t>
      </w:r>
    </w:p>
    <w:p w14:paraId="0464CEF7" w14:textId="77777777" w:rsidR="00BC49CA" w:rsidRPr="00286742" w:rsidRDefault="00BC49CA" w:rsidP="00BC49CA">
      <w:pPr>
        <w:spacing w:after="120" w:line="240" w:lineRule="auto"/>
        <w:jc w:val="both"/>
        <w:rPr>
          <w:rFonts w:ascii="Simplified Arabic" w:hAnsi="Simplified Arabic" w:cs="Simplified Arabic"/>
          <w:b/>
          <w:bCs/>
          <w:sz w:val="28"/>
          <w:szCs w:val="28"/>
        </w:rPr>
      </w:pPr>
      <w:r w:rsidRPr="00286742">
        <w:rPr>
          <w:rFonts w:ascii="Simplified Arabic" w:hAnsi="Simplified Arabic" w:cs="Simplified Arabic"/>
          <w:b/>
          <w:bCs/>
          <w:sz w:val="28"/>
          <w:szCs w:val="28"/>
          <w:rtl/>
        </w:rPr>
        <w:t>ثانياً: أوجه الاختلاف</w:t>
      </w:r>
    </w:p>
    <w:p w14:paraId="2A649EB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 xml:space="preserve">اختلفت الدراسات السابقة من حيث الأهداف والمنهجيات والمجتمعات التي تم تطبيقها عليها. فبعض الدراسات ركزت على السجلات الصحية الإلكترونية، مثل دراسة </w:t>
      </w:r>
      <w:proofErr w:type="spellStart"/>
      <w:r w:rsidRPr="00286742">
        <w:rPr>
          <w:rFonts w:ascii="Simplified Arabic" w:hAnsi="Simplified Arabic" w:cs="Simplified Arabic"/>
          <w:sz w:val="28"/>
          <w:szCs w:val="28"/>
        </w:rPr>
        <w:t>Alshammari</w:t>
      </w:r>
      <w:proofErr w:type="spellEnd"/>
      <w:r w:rsidRPr="00286742">
        <w:rPr>
          <w:rFonts w:ascii="Simplified Arabic" w:hAnsi="Simplified Arabic" w:cs="Simplified Arabic"/>
          <w:sz w:val="28"/>
          <w:szCs w:val="28"/>
          <w:rtl/>
        </w:rPr>
        <w:t xml:space="preserve"> (2022)، بينما ركزت دراسات أخرى على خدمات الطب عن بعد، مثل دراسة </w:t>
      </w:r>
      <w:proofErr w:type="spellStart"/>
      <w:r w:rsidRPr="00286742">
        <w:rPr>
          <w:rFonts w:ascii="Simplified Arabic" w:hAnsi="Simplified Arabic" w:cs="Simplified Arabic"/>
          <w:sz w:val="28"/>
          <w:szCs w:val="28"/>
        </w:rPr>
        <w:t>Alharbi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xml:space="preserve">. (2022) ودراسة </w:t>
      </w:r>
      <w:proofErr w:type="spellStart"/>
      <w:r w:rsidRPr="00286742">
        <w:rPr>
          <w:rFonts w:ascii="Simplified Arabic" w:hAnsi="Simplified Arabic" w:cs="Simplified Arabic"/>
          <w:sz w:val="28"/>
          <w:szCs w:val="28"/>
        </w:rPr>
        <w:t>Alabdulaali</w:t>
      </w:r>
      <w:proofErr w:type="spellEnd"/>
      <w:r w:rsidRPr="00286742">
        <w:rPr>
          <w:rFonts w:ascii="Simplified Arabic" w:hAnsi="Simplified Arabic" w:cs="Simplified Arabic"/>
          <w:sz w:val="28"/>
          <w:szCs w:val="28"/>
        </w:rPr>
        <w:t xml:space="preserve"> et al</w:t>
      </w:r>
      <w:r w:rsidRPr="00286742">
        <w:rPr>
          <w:rFonts w:ascii="Simplified Arabic" w:hAnsi="Simplified Arabic" w:cs="Simplified Arabic"/>
          <w:sz w:val="28"/>
          <w:szCs w:val="28"/>
          <w:rtl/>
        </w:rPr>
        <w:t>. (2025).</w:t>
      </w:r>
    </w:p>
    <w:p w14:paraId="712A9DA9"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كما اختلفت الدراسات من حيث المنهج المستخدم؛ حيث اعتمدت بعض الدراسات على المنهج الكمي باستخدام الاستبانة، في حين استخدمت دراسات أخرى المنهج الوصفي التحليلي أو المراجعات المنهجية للأدبيات.</w:t>
      </w:r>
    </w:p>
    <w:p w14:paraId="0AEF56E8" w14:textId="77777777" w:rsidR="00BC49CA" w:rsidRPr="00286742" w:rsidRDefault="00BC49CA" w:rsidP="00BC49CA">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sz w:val="28"/>
          <w:szCs w:val="28"/>
          <w:rtl/>
        </w:rPr>
        <w:t>كذلك تباينت نتائج الدراسات فيما يتعلق بأبرز التحديات التي تواجه التحول الرقمي؛ إذ ركزت بعض الدراسات على تحديات البنية التحتية الرقمية، بينما أكدت دراسات أخرى على أهمية تطوير المهارات الرقمية للعاملين وتعزيز أمن المعلومات.</w:t>
      </w:r>
    </w:p>
    <w:p w14:paraId="1AE5B529" w14:textId="77777777" w:rsidR="00BC49CA" w:rsidRPr="00286742" w:rsidRDefault="00BC49CA" w:rsidP="00BC49CA">
      <w:pPr>
        <w:spacing w:after="120" w:line="240" w:lineRule="auto"/>
        <w:jc w:val="both"/>
        <w:rPr>
          <w:rFonts w:ascii="Simplified Arabic" w:hAnsi="Simplified Arabic" w:cs="Simplified Arabic"/>
          <w:b/>
          <w:bCs/>
          <w:sz w:val="32"/>
          <w:szCs w:val="32"/>
          <w:rtl/>
        </w:rPr>
      </w:pPr>
    </w:p>
    <w:p w14:paraId="7963A62E" w14:textId="77777777" w:rsidR="00BC49CA" w:rsidRPr="00E8097D" w:rsidRDefault="00BC49CA" w:rsidP="00E8097D">
      <w:pPr>
        <w:pStyle w:val="2"/>
        <w:rPr>
          <w:rFonts w:ascii="Simplified Arabic" w:hAnsi="Simplified Arabic" w:cs="Simplified Arabic"/>
          <w:b/>
          <w:bCs/>
          <w:color w:val="auto"/>
          <w:sz w:val="36"/>
          <w:szCs w:val="36"/>
        </w:rPr>
      </w:pPr>
      <w:bookmarkStart w:id="25" w:name="_Toc234678134"/>
      <w:r w:rsidRPr="00E8097D">
        <w:rPr>
          <w:rFonts w:ascii="Simplified Arabic" w:hAnsi="Simplified Arabic" w:cs="Simplified Arabic"/>
          <w:b/>
          <w:bCs/>
          <w:color w:val="auto"/>
          <w:sz w:val="36"/>
          <w:szCs w:val="36"/>
          <w:rtl/>
        </w:rPr>
        <w:t>الفجوة البحثية</w:t>
      </w:r>
      <w:bookmarkEnd w:id="25"/>
    </w:p>
    <w:p w14:paraId="7EEB2D11"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على الرغم من تعدد الدراسات التي تناولت التحول الرقمي في القطاع الصحي، إلا أن مراجعة الأدبيات السابقة أظهرت وجود عدد من الجوانب التي ما زالت بحاجة إلى مزيد من الدراسة والبحث.</w:t>
      </w:r>
    </w:p>
    <w:p w14:paraId="1F2CD6D8"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فقد ركزت غالبية الدراسات السابقة على دراسة تطبيقات محددة للتحول الرقمي مثل السجلات الصحية الإلكترونية أو الطب عن بعد أو تطبيقات الصحة المتنقلة بصورة منفصلة، في حين لم تتناول بصورة شاملة واقع التحول الرقمي في القطاع الصحي السعودي بجميع أبعاده ومكوناته.</w:t>
      </w:r>
    </w:p>
    <w:p w14:paraId="163AE514" w14:textId="77777777" w:rsidR="00BC49CA" w:rsidRPr="00286742" w:rsidRDefault="00BC49CA" w:rsidP="00BC49CA">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sz w:val="28"/>
          <w:szCs w:val="28"/>
          <w:rtl/>
        </w:rPr>
        <w:t>كما ركزت بعض الدراسات على قياس أثر التحول الرقمي في جودة الخدمات الصحية أو إمكانية الوصول إلى الخدمات الصحية، بينما لم تتناول بصورة متكاملة أثر التحول الرقمي في تحقيق مستهدفات رؤية السعودية 2030 من خلال أبعاد متعددة تشمل جودة الخدمات الصحية والكفاءة التشغيلية ورضا المستفيدين والوصول إلى الخدمات الصحية.</w:t>
      </w:r>
    </w:p>
    <w:p w14:paraId="6C72E41D"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lastRenderedPageBreak/>
        <w:t>كذلك يلاحظ أن عددًا محدودًا من الدراسات اعتمد على جمع بيانات ميدانية حديثة من العاملين في القطاع الصحي السعودي لقياس واقع التحول الرقمي ومدى مساهمته في تحقيق أهداف رؤية السعودية 2030، الأمر الذي يمثل فجوة بحثية تسعى الدراسة الحالية إلى معالجتها.</w:t>
      </w:r>
    </w:p>
    <w:p w14:paraId="0EA6210D" w14:textId="77777777" w:rsidR="00BC49CA" w:rsidRDefault="00BC49CA" w:rsidP="00BC49CA">
      <w:pPr>
        <w:spacing w:after="120" w:line="240" w:lineRule="auto"/>
        <w:jc w:val="both"/>
        <w:rPr>
          <w:rFonts w:ascii="Simplified Arabic" w:hAnsi="Simplified Arabic" w:cs="Simplified Arabic"/>
          <w:b/>
          <w:bCs/>
          <w:sz w:val="32"/>
          <w:szCs w:val="32"/>
          <w:rtl/>
        </w:rPr>
      </w:pPr>
    </w:p>
    <w:p w14:paraId="164EB496" w14:textId="77777777" w:rsidR="00BC49CA" w:rsidRPr="00E8097D" w:rsidRDefault="00BC49CA" w:rsidP="00E8097D">
      <w:pPr>
        <w:pStyle w:val="2"/>
        <w:rPr>
          <w:rFonts w:ascii="Simplified Arabic" w:hAnsi="Simplified Arabic" w:cs="Simplified Arabic"/>
          <w:b/>
          <w:bCs/>
          <w:color w:val="auto"/>
          <w:sz w:val="36"/>
          <w:szCs w:val="36"/>
        </w:rPr>
      </w:pPr>
      <w:bookmarkStart w:id="26" w:name="_Toc234678135"/>
      <w:r w:rsidRPr="00E8097D">
        <w:rPr>
          <w:rFonts w:ascii="Simplified Arabic" w:hAnsi="Simplified Arabic" w:cs="Simplified Arabic"/>
          <w:b/>
          <w:bCs/>
          <w:color w:val="auto"/>
          <w:sz w:val="36"/>
          <w:szCs w:val="36"/>
          <w:rtl/>
        </w:rPr>
        <w:t>تميز الدراسة الحالية عن الدراسات السابقة</w:t>
      </w:r>
      <w:bookmarkEnd w:id="26"/>
    </w:p>
    <w:p w14:paraId="64728F32"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تتميز الدراسة الحالية عن الدراسات السابقة في عدد من الجوانب المهمة، من أبرزها أنها تتناول موضوع التحول الرقمي في القطاع الصحي السعودي بصورة شاملة ومتكاملة، ولا تقتصر على أحد تطبيقاته أو أدواته فقط.</w:t>
      </w:r>
    </w:p>
    <w:p w14:paraId="19EC4D8E"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كما تتميز الدراسة بتركيزها على قياس أثر التحول الرقمي في تحقيق مستهدفات رؤية السعودية 2030 من خلال أربعة أبعاد رئيسة تتمثل في: تحسين جودة الخدمات الصحية، ورفع الكفاءة التشغيلية، وتعزيز رضا المستفيدين، وتحسين الوصول إلى الخدمات الصحية.</w:t>
      </w:r>
    </w:p>
    <w:p w14:paraId="1967F2A4" w14:textId="77777777" w:rsidR="00BC49CA" w:rsidRPr="00286742" w:rsidRDefault="00BC49CA" w:rsidP="00BC49CA">
      <w:pPr>
        <w:spacing w:after="120" w:line="240" w:lineRule="auto"/>
        <w:jc w:val="both"/>
        <w:rPr>
          <w:rFonts w:ascii="Simplified Arabic" w:hAnsi="Simplified Arabic" w:cs="Simplified Arabic"/>
          <w:sz w:val="28"/>
          <w:szCs w:val="28"/>
        </w:rPr>
      </w:pPr>
      <w:r w:rsidRPr="00286742">
        <w:rPr>
          <w:rFonts w:ascii="Simplified Arabic" w:hAnsi="Simplified Arabic" w:cs="Simplified Arabic"/>
          <w:sz w:val="28"/>
          <w:szCs w:val="28"/>
          <w:rtl/>
        </w:rPr>
        <w:t>وتتميز الدراسة الحالية كذلك باعتمادها على بيانات ميدانية يتم جمعها من العاملين في القطاع الصحي السعودي، مما يوفر نتائج حديثة تعكس واقع التحول الرقمي في المملكة بصورة أكثر دقة.</w:t>
      </w:r>
    </w:p>
    <w:p w14:paraId="28BF2479" w14:textId="40592184" w:rsidR="00F925D0" w:rsidRPr="00BC49CA" w:rsidRDefault="00BC49CA" w:rsidP="00BC49CA">
      <w:pPr>
        <w:spacing w:after="120" w:line="240" w:lineRule="auto"/>
        <w:jc w:val="both"/>
        <w:rPr>
          <w:rFonts w:ascii="Simplified Arabic" w:hAnsi="Simplified Arabic" w:cs="Simplified Arabic"/>
          <w:sz w:val="28"/>
          <w:szCs w:val="28"/>
          <w:rtl/>
        </w:rPr>
      </w:pPr>
      <w:r w:rsidRPr="00286742">
        <w:rPr>
          <w:rFonts w:ascii="Simplified Arabic" w:hAnsi="Simplified Arabic" w:cs="Simplified Arabic"/>
          <w:sz w:val="28"/>
          <w:szCs w:val="28"/>
          <w:rtl/>
        </w:rPr>
        <w:t>كما تسعى الدراسة إلى تقديم مجموعة من التوصيات العملية التي يمكن أن تسهم في دعم جهود التحول الرقمي الصحي وتعزيز مساهمته في تحقيق مستهدفات رؤية السعودية 2030، وهو ما يمنحها قيمة علمية وتطبيقية مضافة مقارنة بالدراسات السابقة.</w:t>
      </w: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6E52896B" w14:textId="6F6E0BDD" w:rsidR="009125CE" w:rsidRPr="009125CE" w:rsidRDefault="009125CE" w:rsidP="00E51F74">
      <w:pPr>
        <w:rPr>
          <w:rFonts w:ascii="Sakkal Majalla" w:hAnsi="Sakkal Majalla" w:cs="Sakkal Majalla"/>
          <w:b/>
          <w:bCs/>
          <w:sz w:val="28"/>
          <w:szCs w:val="28"/>
        </w:rPr>
      </w:pPr>
    </w:p>
    <w:sectPr w:rsidR="009125CE" w:rsidRPr="009125CE" w:rsidSect="000F7DA6">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4A9D53" w14:textId="77777777" w:rsidR="0092290E" w:rsidRDefault="0092290E" w:rsidP="009125CE">
      <w:pPr>
        <w:spacing w:after="0" w:line="240" w:lineRule="auto"/>
      </w:pPr>
      <w:r>
        <w:separator/>
      </w:r>
    </w:p>
  </w:endnote>
  <w:endnote w:type="continuationSeparator" w:id="0">
    <w:p w14:paraId="7842AC21" w14:textId="77777777" w:rsidR="0092290E" w:rsidRDefault="0092290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10124446"/>
      <w:docPartObj>
        <w:docPartGallery w:val="Page Numbers (Bottom of Page)"/>
        <w:docPartUnique/>
      </w:docPartObj>
    </w:sdtPr>
    <w:sdtContent>
      <w:p w14:paraId="19718D5B" w14:textId="77777777" w:rsidR="000F7DA6" w:rsidRDefault="000F7DA6">
        <w:pPr>
          <w:pStyle w:val="a4"/>
          <w:jc w:val="center"/>
        </w:pPr>
        <w:r>
          <w:fldChar w:fldCharType="begin"/>
        </w:r>
        <w:r>
          <w:instrText>PAGE   \* MERGEFORMAT</w:instrText>
        </w:r>
        <w:r>
          <w:fldChar w:fldCharType="separate"/>
        </w:r>
        <w:r w:rsidR="00EC0AE9" w:rsidRPr="00EC0AE9">
          <w:rPr>
            <w:noProof/>
            <w:rtl/>
            <w:lang w:val="ar-SA"/>
          </w:rPr>
          <w:t>41</w:t>
        </w:r>
        <w:r>
          <w:fldChar w:fldCharType="end"/>
        </w:r>
      </w:p>
    </w:sdtContent>
  </w:sdt>
  <w:p w14:paraId="3448935B" w14:textId="77777777" w:rsidR="000F7DA6" w:rsidRDefault="000F7DA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3D1124" w14:textId="77777777" w:rsidR="0092290E" w:rsidRDefault="0092290E" w:rsidP="009125CE">
      <w:pPr>
        <w:spacing w:after="0" w:line="240" w:lineRule="auto"/>
      </w:pPr>
      <w:r>
        <w:separator/>
      </w:r>
    </w:p>
  </w:footnote>
  <w:footnote w:type="continuationSeparator" w:id="0">
    <w:p w14:paraId="10A3DDA5" w14:textId="77777777" w:rsidR="0092290E" w:rsidRDefault="0092290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074A22"/>
    <w:multiLevelType w:val="hybridMultilevel"/>
    <w:tmpl w:val="8542B08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CF500E8"/>
    <w:multiLevelType w:val="hybridMultilevel"/>
    <w:tmpl w:val="5DE6BB4E"/>
    <w:lvl w:ilvl="0" w:tplc="DD629E3E">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F8C4D53"/>
    <w:multiLevelType w:val="hybridMultilevel"/>
    <w:tmpl w:val="AB2A06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7B060AC"/>
    <w:multiLevelType w:val="hybridMultilevel"/>
    <w:tmpl w:val="8F86A61E"/>
    <w:lvl w:ilvl="0" w:tplc="6A6E804A">
      <w:start w:val="1"/>
      <w:numFmt w:val="decimal"/>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EC2866"/>
    <w:multiLevelType w:val="hybridMultilevel"/>
    <w:tmpl w:val="1ABC13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B60F68"/>
    <w:multiLevelType w:val="hybridMultilevel"/>
    <w:tmpl w:val="F69EAD86"/>
    <w:lvl w:ilvl="0" w:tplc="296A32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0F7DA6"/>
    <w:rsid w:val="001902DB"/>
    <w:rsid w:val="001B279E"/>
    <w:rsid w:val="001C2162"/>
    <w:rsid w:val="004163C7"/>
    <w:rsid w:val="00625570"/>
    <w:rsid w:val="006878B6"/>
    <w:rsid w:val="006948DE"/>
    <w:rsid w:val="007B0E54"/>
    <w:rsid w:val="007E3A20"/>
    <w:rsid w:val="00877AAC"/>
    <w:rsid w:val="00896FE4"/>
    <w:rsid w:val="008F1EAE"/>
    <w:rsid w:val="009125CE"/>
    <w:rsid w:val="0092290E"/>
    <w:rsid w:val="00946F5F"/>
    <w:rsid w:val="009B6888"/>
    <w:rsid w:val="009C0161"/>
    <w:rsid w:val="009D108D"/>
    <w:rsid w:val="009E1436"/>
    <w:rsid w:val="009E5668"/>
    <w:rsid w:val="00AA79E9"/>
    <w:rsid w:val="00AB0A70"/>
    <w:rsid w:val="00B63B0F"/>
    <w:rsid w:val="00B7678A"/>
    <w:rsid w:val="00BC094B"/>
    <w:rsid w:val="00BC49CA"/>
    <w:rsid w:val="00C72744"/>
    <w:rsid w:val="00CB2A44"/>
    <w:rsid w:val="00D04F62"/>
    <w:rsid w:val="00D22171"/>
    <w:rsid w:val="00D52480"/>
    <w:rsid w:val="00E51F74"/>
    <w:rsid w:val="00E8097D"/>
    <w:rsid w:val="00E80FD9"/>
    <w:rsid w:val="00EC0AE9"/>
    <w:rsid w:val="00EE2315"/>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0F7D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0F7D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BC49CA"/>
    <w:pPr>
      <w:bidi w:val="0"/>
      <w:ind w:left="720"/>
      <w:contextualSpacing/>
    </w:pPr>
    <w:rPr>
      <w:kern w:val="0"/>
      <w14:ligatures w14:val="none"/>
    </w:rPr>
  </w:style>
  <w:style w:type="character" w:customStyle="1" w:styleId="1Char">
    <w:name w:val="عنوان 1 Char"/>
    <w:basedOn w:val="a0"/>
    <w:link w:val="1"/>
    <w:uiPriority w:val="9"/>
    <w:rsid w:val="000F7DA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0F7DA6"/>
    <w:rPr>
      <w:rFonts w:asciiTheme="majorHAnsi" w:eastAsiaTheme="majorEastAsia" w:hAnsiTheme="majorHAnsi" w:cstheme="majorBidi"/>
      <w:color w:val="2F5496" w:themeColor="accent1" w:themeShade="BF"/>
      <w:sz w:val="26"/>
      <w:szCs w:val="26"/>
    </w:rPr>
  </w:style>
  <w:style w:type="paragraph" w:styleId="a6">
    <w:name w:val="Subtitle"/>
    <w:basedOn w:val="a"/>
    <w:next w:val="a"/>
    <w:link w:val="Char1"/>
    <w:uiPriority w:val="11"/>
    <w:qFormat/>
    <w:rsid w:val="000F7DA6"/>
    <w:pPr>
      <w:numPr>
        <w:ilvl w:val="1"/>
      </w:numPr>
    </w:pPr>
    <w:rPr>
      <w:rFonts w:eastAsiaTheme="minorEastAsia"/>
      <w:color w:val="5A5A5A" w:themeColor="text1" w:themeTint="A5"/>
      <w:spacing w:val="15"/>
    </w:rPr>
  </w:style>
  <w:style w:type="character" w:customStyle="1" w:styleId="Char1">
    <w:name w:val="عنوان فرعي Char"/>
    <w:basedOn w:val="a0"/>
    <w:link w:val="a6"/>
    <w:uiPriority w:val="11"/>
    <w:rsid w:val="000F7DA6"/>
    <w:rPr>
      <w:rFonts w:eastAsiaTheme="minorEastAsia"/>
      <w:color w:val="5A5A5A" w:themeColor="text1" w:themeTint="A5"/>
      <w:spacing w:val="15"/>
    </w:rPr>
  </w:style>
  <w:style w:type="paragraph" w:styleId="a7">
    <w:name w:val="TOC Heading"/>
    <w:basedOn w:val="1"/>
    <w:next w:val="a"/>
    <w:uiPriority w:val="39"/>
    <w:unhideWhenUsed/>
    <w:qFormat/>
    <w:rsid w:val="000F7DA6"/>
    <w:pPr>
      <w:outlineLvl w:val="9"/>
    </w:pPr>
    <w:rPr>
      <w:kern w:val="0"/>
      <w:rtl/>
      <w14:ligatures w14:val="none"/>
    </w:rPr>
  </w:style>
  <w:style w:type="paragraph" w:styleId="10">
    <w:name w:val="toc 1"/>
    <w:basedOn w:val="a"/>
    <w:next w:val="a"/>
    <w:autoRedefine/>
    <w:uiPriority w:val="39"/>
    <w:unhideWhenUsed/>
    <w:rsid w:val="000F7DA6"/>
    <w:pPr>
      <w:spacing w:after="100"/>
    </w:pPr>
  </w:style>
  <w:style w:type="paragraph" w:styleId="20">
    <w:name w:val="toc 2"/>
    <w:basedOn w:val="a"/>
    <w:next w:val="a"/>
    <w:autoRedefine/>
    <w:uiPriority w:val="39"/>
    <w:unhideWhenUsed/>
    <w:rsid w:val="000F7DA6"/>
    <w:pPr>
      <w:spacing w:after="100"/>
      <w:ind w:left="220"/>
    </w:pPr>
  </w:style>
  <w:style w:type="character" w:styleId="Hyperlink">
    <w:name w:val="Hyperlink"/>
    <w:basedOn w:val="a0"/>
    <w:uiPriority w:val="99"/>
    <w:unhideWhenUsed/>
    <w:rsid w:val="000F7D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B74107-B5EC-48C7-B6CF-1C0216B719C6}"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023CE485-80EA-4303-BC7B-F2D0C958E708}">
      <dgm:prSet phldrT="[نص]" custT="1"/>
      <dgm:spPr/>
      <dgm:t>
        <a:bodyPr/>
        <a:lstStyle/>
        <a:p>
          <a:pPr rtl="1"/>
          <a:r>
            <a:rPr lang="ar-SA" sz="1400"/>
            <a:t>واقع التحول الرقمي في القطاع السعودي</a:t>
          </a:r>
          <a:endParaRPr lang="en-US" sz="1400"/>
        </a:p>
      </dgm:t>
    </dgm:pt>
    <dgm:pt modelId="{690BBB25-5E74-408E-BD15-91A9F938B820}" type="parTrans" cxnId="{ED98DAAC-3B9F-4FBE-818A-EA8587094F8C}">
      <dgm:prSet/>
      <dgm:spPr/>
      <dgm:t>
        <a:bodyPr/>
        <a:lstStyle/>
        <a:p>
          <a:endParaRPr lang="en-US"/>
        </a:p>
      </dgm:t>
    </dgm:pt>
    <dgm:pt modelId="{450BB112-BC69-4EC8-9435-AF55D7567693}" type="sibTrans" cxnId="{ED98DAAC-3B9F-4FBE-818A-EA8587094F8C}">
      <dgm:prSet/>
      <dgm:spPr/>
      <dgm:t>
        <a:bodyPr/>
        <a:lstStyle/>
        <a:p>
          <a:endParaRPr lang="en-US"/>
        </a:p>
      </dgm:t>
    </dgm:pt>
    <dgm:pt modelId="{A764D0BB-F0DB-4398-BD27-CA3398637FE5}" type="asst">
      <dgm:prSet phldrT="[نص]" custT="1"/>
      <dgm:spPr/>
      <dgm:t>
        <a:bodyPr/>
        <a:lstStyle/>
        <a:p>
          <a:pPr algn="ctr" rtl="1"/>
          <a:r>
            <a:rPr lang="ar-SA" sz="1400"/>
            <a:t>تحقيق مستهدفات رؤية السعودية 2030</a:t>
          </a:r>
          <a:r>
            <a:rPr lang="ar-SA" sz="3700"/>
            <a:t> </a:t>
          </a:r>
          <a:endParaRPr lang="en-US" sz="3700"/>
        </a:p>
      </dgm:t>
    </dgm:pt>
    <dgm:pt modelId="{1EC55856-AA55-4539-A597-4C9345E6A094}" type="parTrans" cxnId="{3B7AE03E-B166-4FE8-B9EB-AB38AAE25ECB}">
      <dgm:prSet/>
      <dgm:spPr/>
      <dgm:t>
        <a:bodyPr/>
        <a:lstStyle/>
        <a:p>
          <a:endParaRPr lang="en-US"/>
        </a:p>
      </dgm:t>
    </dgm:pt>
    <dgm:pt modelId="{6D6CED8F-388B-419A-AEFE-7CB1A82B015A}" type="sibTrans" cxnId="{3B7AE03E-B166-4FE8-B9EB-AB38AAE25ECB}">
      <dgm:prSet/>
      <dgm:spPr/>
      <dgm:t>
        <a:bodyPr/>
        <a:lstStyle/>
        <a:p>
          <a:endParaRPr lang="en-US"/>
        </a:p>
      </dgm:t>
    </dgm:pt>
    <dgm:pt modelId="{86550727-5485-4E20-AD7B-6448BFC8E799}">
      <dgm:prSet phldrT="[نص]" custT="1"/>
      <dgm:spPr/>
      <dgm:t>
        <a:bodyPr/>
        <a:lstStyle/>
        <a:p>
          <a:r>
            <a:rPr lang="ar-SA" sz="1400"/>
            <a:t>رضا المستفيدين -والوصول الى الخدمات الصحية</a:t>
          </a:r>
          <a:endParaRPr lang="en-US" sz="1400"/>
        </a:p>
      </dgm:t>
    </dgm:pt>
    <dgm:pt modelId="{BD54DFFF-FC64-4F51-B1BC-75D432151D88}" type="parTrans" cxnId="{21C4822D-C3D3-4D1F-AFD2-281B0E16874E}">
      <dgm:prSet/>
      <dgm:spPr/>
      <dgm:t>
        <a:bodyPr/>
        <a:lstStyle/>
        <a:p>
          <a:endParaRPr lang="en-US"/>
        </a:p>
      </dgm:t>
    </dgm:pt>
    <dgm:pt modelId="{7978BD30-CFF1-4586-A684-4E2AA54E1C0B}" type="sibTrans" cxnId="{21C4822D-C3D3-4D1F-AFD2-281B0E16874E}">
      <dgm:prSet/>
      <dgm:spPr/>
      <dgm:t>
        <a:bodyPr/>
        <a:lstStyle/>
        <a:p>
          <a:endParaRPr lang="en-US"/>
        </a:p>
      </dgm:t>
    </dgm:pt>
    <dgm:pt modelId="{F5851A5E-4000-419A-822B-15CA8B334E69}">
      <dgm:prSet phldrT="[نص]" custT="1"/>
      <dgm:spPr/>
      <dgm:t>
        <a:bodyPr/>
        <a:lstStyle/>
        <a:p>
          <a:r>
            <a:rPr lang="ar-SA" sz="1400"/>
            <a:t>الكفاءة التشغيلية</a:t>
          </a:r>
          <a:endParaRPr lang="en-US" sz="1400"/>
        </a:p>
      </dgm:t>
    </dgm:pt>
    <dgm:pt modelId="{A6180BE9-35D3-4134-BFE5-25034DDE07B2}" type="parTrans" cxnId="{EDB21B59-82FB-4F0B-8703-3CBA3D2C4758}">
      <dgm:prSet/>
      <dgm:spPr/>
      <dgm:t>
        <a:bodyPr/>
        <a:lstStyle/>
        <a:p>
          <a:endParaRPr lang="en-US"/>
        </a:p>
      </dgm:t>
    </dgm:pt>
    <dgm:pt modelId="{1C7D4C8B-2CDC-401D-839E-6A97F2DAAA87}" type="sibTrans" cxnId="{EDB21B59-82FB-4F0B-8703-3CBA3D2C4758}">
      <dgm:prSet/>
      <dgm:spPr/>
      <dgm:t>
        <a:bodyPr/>
        <a:lstStyle/>
        <a:p>
          <a:endParaRPr lang="en-US"/>
        </a:p>
      </dgm:t>
    </dgm:pt>
    <dgm:pt modelId="{848B7E16-65D9-4F2B-8EF2-D1B314003C81}">
      <dgm:prSet phldrT="[نص]" custT="1"/>
      <dgm:spPr/>
      <dgm:t>
        <a:bodyPr/>
        <a:lstStyle/>
        <a:p>
          <a:pPr rtl="1"/>
          <a:r>
            <a:rPr lang="ar-SA" sz="1400"/>
            <a:t>جودة الخدمات الصحية</a:t>
          </a:r>
          <a:endParaRPr lang="en-US" sz="1400"/>
        </a:p>
      </dgm:t>
    </dgm:pt>
    <dgm:pt modelId="{6A57B8AC-D443-48BF-9084-86008D44DDE5}" type="parTrans" cxnId="{7DF11A80-58C6-4DAB-8EE6-A7AF572C8F47}">
      <dgm:prSet/>
      <dgm:spPr/>
      <dgm:t>
        <a:bodyPr/>
        <a:lstStyle/>
        <a:p>
          <a:endParaRPr lang="en-US"/>
        </a:p>
      </dgm:t>
    </dgm:pt>
    <dgm:pt modelId="{E60112CB-F988-4486-924C-0D89FEC55B70}" type="sibTrans" cxnId="{7DF11A80-58C6-4DAB-8EE6-A7AF572C8F47}">
      <dgm:prSet/>
      <dgm:spPr/>
      <dgm:t>
        <a:bodyPr/>
        <a:lstStyle/>
        <a:p>
          <a:endParaRPr lang="en-US"/>
        </a:p>
      </dgm:t>
    </dgm:pt>
    <dgm:pt modelId="{ABB52AEB-0B24-4439-8D8F-0AFEBB0B17CE}" type="pres">
      <dgm:prSet presAssocID="{6EB74107-B5EC-48C7-B6CF-1C0216B719C6}" presName="hierChild1" presStyleCnt="0">
        <dgm:presLayoutVars>
          <dgm:orgChart val="1"/>
          <dgm:chPref val="1"/>
          <dgm:dir/>
          <dgm:animOne val="branch"/>
          <dgm:animLvl val="lvl"/>
          <dgm:resizeHandles/>
        </dgm:presLayoutVars>
      </dgm:prSet>
      <dgm:spPr/>
      <dgm:t>
        <a:bodyPr/>
        <a:lstStyle/>
        <a:p>
          <a:endParaRPr lang="en-US"/>
        </a:p>
      </dgm:t>
    </dgm:pt>
    <dgm:pt modelId="{17E20605-E686-44E2-B9FB-E61CF2AAF573}" type="pres">
      <dgm:prSet presAssocID="{023CE485-80EA-4303-BC7B-F2D0C958E708}" presName="hierRoot1" presStyleCnt="0">
        <dgm:presLayoutVars>
          <dgm:hierBranch val="init"/>
        </dgm:presLayoutVars>
      </dgm:prSet>
      <dgm:spPr/>
    </dgm:pt>
    <dgm:pt modelId="{8D470183-99C0-4E04-A24D-94F95547AC8F}" type="pres">
      <dgm:prSet presAssocID="{023CE485-80EA-4303-BC7B-F2D0C958E708}" presName="rootComposite1" presStyleCnt="0"/>
      <dgm:spPr/>
    </dgm:pt>
    <dgm:pt modelId="{A7DBBBB2-67F6-428D-AD99-12B563794708}" type="pres">
      <dgm:prSet presAssocID="{023CE485-80EA-4303-BC7B-F2D0C958E708}" presName="rootText1" presStyleLbl="node0" presStyleIdx="0" presStyleCnt="1" custScaleX="322787" custLinFactNeighborX="-6836" custLinFactNeighborY="22216">
        <dgm:presLayoutVars>
          <dgm:chPref val="3"/>
        </dgm:presLayoutVars>
      </dgm:prSet>
      <dgm:spPr/>
      <dgm:t>
        <a:bodyPr/>
        <a:lstStyle/>
        <a:p>
          <a:endParaRPr lang="en-US"/>
        </a:p>
      </dgm:t>
    </dgm:pt>
    <dgm:pt modelId="{99A377ED-8F8A-4E3B-B966-CE6121360955}" type="pres">
      <dgm:prSet presAssocID="{023CE485-80EA-4303-BC7B-F2D0C958E708}" presName="rootConnector1" presStyleLbl="node1" presStyleIdx="0" presStyleCnt="0"/>
      <dgm:spPr/>
      <dgm:t>
        <a:bodyPr/>
        <a:lstStyle/>
        <a:p>
          <a:endParaRPr lang="en-US"/>
        </a:p>
      </dgm:t>
    </dgm:pt>
    <dgm:pt modelId="{96C244FA-5B3F-4A92-BDB0-85F237DE2D82}" type="pres">
      <dgm:prSet presAssocID="{023CE485-80EA-4303-BC7B-F2D0C958E708}" presName="hierChild2" presStyleCnt="0"/>
      <dgm:spPr/>
    </dgm:pt>
    <dgm:pt modelId="{F4F0E1D4-19B3-4308-AF52-68C28A18CACB}" type="pres">
      <dgm:prSet presAssocID="{BD54DFFF-FC64-4F51-B1BC-75D432151D88}" presName="Name37" presStyleLbl="parChTrans1D2" presStyleIdx="0" presStyleCnt="4"/>
      <dgm:spPr/>
      <dgm:t>
        <a:bodyPr/>
        <a:lstStyle/>
        <a:p>
          <a:endParaRPr lang="en-US"/>
        </a:p>
      </dgm:t>
    </dgm:pt>
    <dgm:pt modelId="{C66224DA-C068-4645-B04D-A720EAA14E20}" type="pres">
      <dgm:prSet presAssocID="{86550727-5485-4E20-AD7B-6448BFC8E799}" presName="hierRoot2" presStyleCnt="0">
        <dgm:presLayoutVars>
          <dgm:hierBranch val="init"/>
        </dgm:presLayoutVars>
      </dgm:prSet>
      <dgm:spPr/>
    </dgm:pt>
    <dgm:pt modelId="{178030CC-384E-4EC3-B505-256E4A92766E}" type="pres">
      <dgm:prSet presAssocID="{86550727-5485-4E20-AD7B-6448BFC8E799}" presName="rootComposite" presStyleCnt="0"/>
      <dgm:spPr/>
    </dgm:pt>
    <dgm:pt modelId="{E6D3A890-0BD9-4B6C-9CE2-59AED5CE3024}" type="pres">
      <dgm:prSet presAssocID="{86550727-5485-4E20-AD7B-6448BFC8E799}" presName="rootText" presStyleLbl="node2" presStyleIdx="0" presStyleCnt="3" custScaleY="197145">
        <dgm:presLayoutVars>
          <dgm:chPref val="3"/>
        </dgm:presLayoutVars>
      </dgm:prSet>
      <dgm:spPr/>
      <dgm:t>
        <a:bodyPr/>
        <a:lstStyle/>
        <a:p>
          <a:endParaRPr lang="en-US"/>
        </a:p>
      </dgm:t>
    </dgm:pt>
    <dgm:pt modelId="{319092D9-A379-47A1-8A20-C25649466E0F}" type="pres">
      <dgm:prSet presAssocID="{86550727-5485-4E20-AD7B-6448BFC8E799}" presName="rootConnector" presStyleLbl="node2" presStyleIdx="0" presStyleCnt="3"/>
      <dgm:spPr/>
      <dgm:t>
        <a:bodyPr/>
        <a:lstStyle/>
        <a:p>
          <a:endParaRPr lang="en-US"/>
        </a:p>
      </dgm:t>
    </dgm:pt>
    <dgm:pt modelId="{F9FF3434-A1C9-447C-865A-19F64BE09587}" type="pres">
      <dgm:prSet presAssocID="{86550727-5485-4E20-AD7B-6448BFC8E799}" presName="hierChild4" presStyleCnt="0"/>
      <dgm:spPr/>
    </dgm:pt>
    <dgm:pt modelId="{9C9DC127-145F-434C-B560-86C064AC0043}" type="pres">
      <dgm:prSet presAssocID="{86550727-5485-4E20-AD7B-6448BFC8E799}" presName="hierChild5" presStyleCnt="0"/>
      <dgm:spPr/>
    </dgm:pt>
    <dgm:pt modelId="{1A5737EC-7AAC-427B-9BEF-150B6D7F895E}" type="pres">
      <dgm:prSet presAssocID="{A6180BE9-35D3-4134-BFE5-25034DDE07B2}" presName="Name37" presStyleLbl="parChTrans1D2" presStyleIdx="1" presStyleCnt="4"/>
      <dgm:spPr/>
      <dgm:t>
        <a:bodyPr/>
        <a:lstStyle/>
        <a:p>
          <a:endParaRPr lang="en-US"/>
        </a:p>
      </dgm:t>
    </dgm:pt>
    <dgm:pt modelId="{1C395ED0-C96A-4962-BBCE-C27F12847BE0}" type="pres">
      <dgm:prSet presAssocID="{F5851A5E-4000-419A-822B-15CA8B334E69}" presName="hierRoot2" presStyleCnt="0">
        <dgm:presLayoutVars>
          <dgm:hierBranch val="init"/>
        </dgm:presLayoutVars>
      </dgm:prSet>
      <dgm:spPr/>
    </dgm:pt>
    <dgm:pt modelId="{1D97AF2A-0A2C-4387-A5BB-110821BE941E}" type="pres">
      <dgm:prSet presAssocID="{F5851A5E-4000-419A-822B-15CA8B334E69}" presName="rootComposite" presStyleCnt="0"/>
      <dgm:spPr/>
    </dgm:pt>
    <dgm:pt modelId="{51D54EB9-F1A5-4EDF-BCF8-EAFED5FABB4D}" type="pres">
      <dgm:prSet presAssocID="{F5851A5E-4000-419A-822B-15CA8B334E69}" presName="rootText" presStyleLbl="node2" presStyleIdx="1" presStyleCnt="3" custScaleY="197578">
        <dgm:presLayoutVars>
          <dgm:chPref val="3"/>
        </dgm:presLayoutVars>
      </dgm:prSet>
      <dgm:spPr/>
      <dgm:t>
        <a:bodyPr/>
        <a:lstStyle/>
        <a:p>
          <a:endParaRPr lang="en-US"/>
        </a:p>
      </dgm:t>
    </dgm:pt>
    <dgm:pt modelId="{1B2D2516-8C44-42E5-A0FD-CE8485796EF0}" type="pres">
      <dgm:prSet presAssocID="{F5851A5E-4000-419A-822B-15CA8B334E69}" presName="rootConnector" presStyleLbl="node2" presStyleIdx="1" presStyleCnt="3"/>
      <dgm:spPr/>
      <dgm:t>
        <a:bodyPr/>
        <a:lstStyle/>
        <a:p>
          <a:endParaRPr lang="en-US"/>
        </a:p>
      </dgm:t>
    </dgm:pt>
    <dgm:pt modelId="{28C6B45B-C9A5-4891-A899-7E2F0925C489}" type="pres">
      <dgm:prSet presAssocID="{F5851A5E-4000-419A-822B-15CA8B334E69}" presName="hierChild4" presStyleCnt="0"/>
      <dgm:spPr/>
    </dgm:pt>
    <dgm:pt modelId="{251D8956-1F01-4D10-81E8-2EF05B9DAC65}" type="pres">
      <dgm:prSet presAssocID="{F5851A5E-4000-419A-822B-15CA8B334E69}" presName="hierChild5" presStyleCnt="0"/>
      <dgm:spPr/>
    </dgm:pt>
    <dgm:pt modelId="{A3FFCE06-6FD8-4749-8CE2-50923BFDD7B4}" type="pres">
      <dgm:prSet presAssocID="{6A57B8AC-D443-48BF-9084-86008D44DDE5}" presName="Name37" presStyleLbl="parChTrans1D2" presStyleIdx="2" presStyleCnt="4"/>
      <dgm:spPr/>
      <dgm:t>
        <a:bodyPr/>
        <a:lstStyle/>
        <a:p>
          <a:endParaRPr lang="en-US"/>
        </a:p>
      </dgm:t>
    </dgm:pt>
    <dgm:pt modelId="{3AE7214F-310E-471A-88ED-08391958134B}" type="pres">
      <dgm:prSet presAssocID="{848B7E16-65D9-4F2B-8EF2-D1B314003C81}" presName="hierRoot2" presStyleCnt="0">
        <dgm:presLayoutVars>
          <dgm:hierBranch val="init"/>
        </dgm:presLayoutVars>
      </dgm:prSet>
      <dgm:spPr/>
    </dgm:pt>
    <dgm:pt modelId="{A3DB1F7A-E6DB-4828-8E1C-A9A8CFBF2A4F}" type="pres">
      <dgm:prSet presAssocID="{848B7E16-65D9-4F2B-8EF2-D1B314003C81}" presName="rootComposite" presStyleCnt="0"/>
      <dgm:spPr/>
    </dgm:pt>
    <dgm:pt modelId="{746E3C38-E28F-4E5E-8627-80F6E22F3929}" type="pres">
      <dgm:prSet presAssocID="{848B7E16-65D9-4F2B-8EF2-D1B314003C81}" presName="rootText" presStyleLbl="node2" presStyleIdx="2" presStyleCnt="3" custScaleY="197464">
        <dgm:presLayoutVars>
          <dgm:chPref val="3"/>
        </dgm:presLayoutVars>
      </dgm:prSet>
      <dgm:spPr/>
      <dgm:t>
        <a:bodyPr/>
        <a:lstStyle/>
        <a:p>
          <a:endParaRPr lang="en-US"/>
        </a:p>
      </dgm:t>
    </dgm:pt>
    <dgm:pt modelId="{BB52AF06-D313-40B9-BEFF-9F7674ACF2B6}" type="pres">
      <dgm:prSet presAssocID="{848B7E16-65D9-4F2B-8EF2-D1B314003C81}" presName="rootConnector" presStyleLbl="node2" presStyleIdx="2" presStyleCnt="3"/>
      <dgm:spPr/>
      <dgm:t>
        <a:bodyPr/>
        <a:lstStyle/>
        <a:p>
          <a:endParaRPr lang="en-US"/>
        </a:p>
      </dgm:t>
    </dgm:pt>
    <dgm:pt modelId="{676EA0A4-3DF2-4530-A008-8BE7CFDA5B4F}" type="pres">
      <dgm:prSet presAssocID="{848B7E16-65D9-4F2B-8EF2-D1B314003C81}" presName="hierChild4" presStyleCnt="0"/>
      <dgm:spPr/>
    </dgm:pt>
    <dgm:pt modelId="{7B510BC7-11AD-4C64-9E7A-90DE831DC129}" type="pres">
      <dgm:prSet presAssocID="{848B7E16-65D9-4F2B-8EF2-D1B314003C81}" presName="hierChild5" presStyleCnt="0"/>
      <dgm:spPr/>
    </dgm:pt>
    <dgm:pt modelId="{410E7AD7-183E-4DC9-907C-48238824F52B}" type="pres">
      <dgm:prSet presAssocID="{023CE485-80EA-4303-BC7B-F2D0C958E708}" presName="hierChild3" presStyleCnt="0"/>
      <dgm:spPr/>
    </dgm:pt>
    <dgm:pt modelId="{575AB20D-6430-42EF-A652-698CF4AD9ACD}" type="pres">
      <dgm:prSet presAssocID="{1EC55856-AA55-4539-A597-4C9345E6A094}" presName="Name111" presStyleLbl="parChTrans1D2" presStyleIdx="3" presStyleCnt="4"/>
      <dgm:spPr/>
      <dgm:t>
        <a:bodyPr/>
        <a:lstStyle/>
        <a:p>
          <a:endParaRPr lang="en-US"/>
        </a:p>
      </dgm:t>
    </dgm:pt>
    <dgm:pt modelId="{4BA119E0-C7FB-4B3F-BC74-FBAFC7C300CC}" type="pres">
      <dgm:prSet presAssocID="{A764D0BB-F0DB-4398-BD27-CA3398637FE5}" presName="hierRoot3" presStyleCnt="0">
        <dgm:presLayoutVars>
          <dgm:hierBranch val="init"/>
        </dgm:presLayoutVars>
      </dgm:prSet>
      <dgm:spPr/>
    </dgm:pt>
    <dgm:pt modelId="{221B5D68-A4F2-4996-AC56-E2B6E313ACB9}" type="pres">
      <dgm:prSet presAssocID="{A764D0BB-F0DB-4398-BD27-CA3398637FE5}" presName="rootComposite3" presStyleCnt="0"/>
      <dgm:spPr/>
    </dgm:pt>
    <dgm:pt modelId="{7FA77092-EDB1-430E-8A7C-5A89827D97F8}" type="pres">
      <dgm:prSet presAssocID="{A764D0BB-F0DB-4398-BD27-CA3398637FE5}" presName="rootText3" presStyleLbl="asst1" presStyleIdx="0" presStyleCnt="1" custScaleX="224784">
        <dgm:presLayoutVars>
          <dgm:chPref val="3"/>
        </dgm:presLayoutVars>
      </dgm:prSet>
      <dgm:spPr/>
      <dgm:t>
        <a:bodyPr/>
        <a:lstStyle/>
        <a:p>
          <a:endParaRPr lang="en-US"/>
        </a:p>
      </dgm:t>
    </dgm:pt>
    <dgm:pt modelId="{C128EFF6-5EA8-4F07-BFA3-B39994889E75}" type="pres">
      <dgm:prSet presAssocID="{A764D0BB-F0DB-4398-BD27-CA3398637FE5}" presName="rootConnector3" presStyleLbl="asst1" presStyleIdx="0" presStyleCnt="1"/>
      <dgm:spPr/>
      <dgm:t>
        <a:bodyPr/>
        <a:lstStyle/>
        <a:p>
          <a:endParaRPr lang="en-US"/>
        </a:p>
      </dgm:t>
    </dgm:pt>
    <dgm:pt modelId="{D5BA7710-621A-4B38-AFD1-491615130059}" type="pres">
      <dgm:prSet presAssocID="{A764D0BB-F0DB-4398-BD27-CA3398637FE5}" presName="hierChild6" presStyleCnt="0"/>
      <dgm:spPr/>
    </dgm:pt>
    <dgm:pt modelId="{72C49E24-C9DB-4ECA-B3D2-55C4884666EA}" type="pres">
      <dgm:prSet presAssocID="{A764D0BB-F0DB-4398-BD27-CA3398637FE5}" presName="hierChild7" presStyleCnt="0"/>
      <dgm:spPr/>
    </dgm:pt>
  </dgm:ptLst>
  <dgm:cxnLst>
    <dgm:cxn modelId="{8914A17B-4888-4716-A66C-66B1E683DF8B}" type="presOf" srcId="{86550727-5485-4E20-AD7B-6448BFC8E799}" destId="{319092D9-A379-47A1-8A20-C25649466E0F}" srcOrd="1" destOrd="0" presId="urn:microsoft.com/office/officeart/2005/8/layout/orgChart1"/>
    <dgm:cxn modelId="{DD7468B8-0B6E-4F5C-9DE8-92849A83C93D}" type="presOf" srcId="{848B7E16-65D9-4F2B-8EF2-D1B314003C81}" destId="{746E3C38-E28F-4E5E-8627-80F6E22F3929}" srcOrd="0" destOrd="0" presId="urn:microsoft.com/office/officeart/2005/8/layout/orgChart1"/>
    <dgm:cxn modelId="{EF05A267-03A1-487D-9EB8-E4000854B902}" type="presOf" srcId="{023CE485-80EA-4303-BC7B-F2D0C958E708}" destId="{99A377ED-8F8A-4E3B-B966-CE6121360955}" srcOrd="1" destOrd="0" presId="urn:microsoft.com/office/officeart/2005/8/layout/orgChart1"/>
    <dgm:cxn modelId="{672D53C2-9C16-4046-8830-2B22E51F8BB1}" type="presOf" srcId="{1EC55856-AA55-4539-A597-4C9345E6A094}" destId="{575AB20D-6430-42EF-A652-698CF4AD9ACD}" srcOrd="0" destOrd="0" presId="urn:microsoft.com/office/officeart/2005/8/layout/orgChart1"/>
    <dgm:cxn modelId="{D1693300-F218-4114-A577-AC1C4B851C4E}" type="presOf" srcId="{6A57B8AC-D443-48BF-9084-86008D44DDE5}" destId="{A3FFCE06-6FD8-4749-8CE2-50923BFDD7B4}" srcOrd="0" destOrd="0" presId="urn:microsoft.com/office/officeart/2005/8/layout/orgChart1"/>
    <dgm:cxn modelId="{C84C5549-C5F4-4D9E-A519-9C319D8A8028}" type="presOf" srcId="{A6180BE9-35D3-4134-BFE5-25034DDE07B2}" destId="{1A5737EC-7AAC-427B-9BEF-150B6D7F895E}" srcOrd="0" destOrd="0" presId="urn:microsoft.com/office/officeart/2005/8/layout/orgChart1"/>
    <dgm:cxn modelId="{DDB2F1E9-2454-40FF-91DF-78913F20EAC6}" type="presOf" srcId="{F5851A5E-4000-419A-822B-15CA8B334E69}" destId="{51D54EB9-F1A5-4EDF-BCF8-EAFED5FABB4D}" srcOrd="0" destOrd="0" presId="urn:microsoft.com/office/officeart/2005/8/layout/orgChart1"/>
    <dgm:cxn modelId="{F3475CE2-2113-4693-8091-A96512804DE3}" type="presOf" srcId="{A764D0BB-F0DB-4398-BD27-CA3398637FE5}" destId="{7FA77092-EDB1-430E-8A7C-5A89827D97F8}" srcOrd="0" destOrd="0" presId="urn:microsoft.com/office/officeart/2005/8/layout/orgChart1"/>
    <dgm:cxn modelId="{ED98DAAC-3B9F-4FBE-818A-EA8587094F8C}" srcId="{6EB74107-B5EC-48C7-B6CF-1C0216B719C6}" destId="{023CE485-80EA-4303-BC7B-F2D0C958E708}" srcOrd="0" destOrd="0" parTransId="{690BBB25-5E74-408E-BD15-91A9F938B820}" sibTransId="{450BB112-BC69-4EC8-9435-AF55D7567693}"/>
    <dgm:cxn modelId="{1967AA7E-DFF7-4305-BEDC-C5005AE18F27}" type="presOf" srcId="{BD54DFFF-FC64-4F51-B1BC-75D432151D88}" destId="{F4F0E1D4-19B3-4308-AF52-68C28A18CACB}" srcOrd="0" destOrd="0" presId="urn:microsoft.com/office/officeart/2005/8/layout/orgChart1"/>
    <dgm:cxn modelId="{21C4822D-C3D3-4D1F-AFD2-281B0E16874E}" srcId="{023CE485-80EA-4303-BC7B-F2D0C958E708}" destId="{86550727-5485-4E20-AD7B-6448BFC8E799}" srcOrd="1" destOrd="0" parTransId="{BD54DFFF-FC64-4F51-B1BC-75D432151D88}" sibTransId="{7978BD30-CFF1-4586-A684-4E2AA54E1C0B}"/>
    <dgm:cxn modelId="{2FF35A66-81D1-40DA-8F40-912CED04F42C}" type="presOf" srcId="{A764D0BB-F0DB-4398-BD27-CA3398637FE5}" destId="{C128EFF6-5EA8-4F07-BFA3-B39994889E75}" srcOrd="1" destOrd="0" presId="urn:microsoft.com/office/officeart/2005/8/layout/orgChart1"/>
    <dgm:cxn modelId="{EDB21B59-82FB-4F0B-8703-3CBA3D2C4758}" srcId="{023CE485-80EA-4303-BC7B-F2D0C958E708}" destId="{F5851A5E-4000-419A-822B-15CA8B334E69}" srcOrd="2" destOrd="0" parTransId="{A6180BE9-35D3-4134-BFE5-25034DDE07B2}" sibTransId="{1C7D4C8B-2CDC-401D-839E-6A97F2DAAA87}"/>
    <dgm:cxn modelId="{E3FB205D-B353-42FA-B881-BC50D98A06AD}" type="presOf" srcId="{023CE485-80EA-4303-BC7B-F2D0C958E708}" destId="{A7DBBBB2-67F6-428D-AD99-12B563794708}" srcOrd="0" destOrd="0" presId="urn:microsoft.com/office/officeart/2005/8/layout/orgChart1"/>
    <dgm:cxn modelId="{85A2888B-DBC0-4FC8-B037-7A12B95140A8}" type="presOf" srcId="{848B7E16-65D9-4F2B-8EF2-D1B314003C81}" destId="{BB52AF06-D313-40B9-BEFF-9F7674ACF2B6}" srcOrd="1" destOrd="0" presId="urn:microsoft.com/office/officeart/2005/8/layout/orgChart1"/>
    <dgm:cxn modelId="{7DF11A80-58C6-4DAB-8EE6-A7AF572C8F47}" srcId="{023CE485-80EA-4303-BC7B-F2D0C958E708}" destId="{848B7E16-65D9-4F2B-8EF2-D1B314003C81}" srcOrd="3" destOrd="0" parTransId="{6A57B8AC-D443-48BF-9084-86008D44DDE5}" sibTransId="{E60112CB-F988-4486-924C-0D89FEC55B70}"/>
    <dgm:cxn modelId="{3B7AE03E-B166-4FE8-B9EB-AB38AAE25ECB}" srcId="{023CE485-80EA-4303-BC7B-F2D0C958E708}" destId="{A764D0BB-F0DB-4398-BD27-CA3398637FE5}" srcOrd="0" destOrd="0" parTransId="{1EC55856-AA55-4539-A597-4C9345E6A094}" sibTransId="{6D6CED8F-388B-419A-AEFE-7CB1A82B015A}"/>
    <dgm:cxn modelId="{97E5388D-0B2D-4995-A4F3-C2B2CBB58201}" type="presOf" srcId="{86550727-5485-4E20-AD7B-6448BFC8E799}" destId="{E6D3A890-0BD9-4B6C-9CE2-59AED5CE3024}" srcOrd="0" destOrd="0" presId="urn:microsoft.com/office/officeart/2005/8/layout/orgChart1"/>
    <dgm:cxn modelId="{947E6261-2888-43A2-97AD-73925C5C46D8}" type="presOf" srcId="{6EB74107-B5EC-48C7-B6CF-1C0216B719C6}" destId="{ABB52AEB-0B24-4439-8D8F-0AFEBB0B17CE}" srcOrd="0" destOrd="0" presId="urn:microsoft.com/office/officeart/2005/8/layout/orgChart1"/>
    <dgm:cxn modelId="{B6227239-B5FF-49BB-B50C-1EF2D0AE4F7E}" type="presOf" srcId="{F5851A5E-4000-419A-822B-15CA8B334E69}" destId="{1B2D2516-8C44-42E5-A0FD-CE8485796EF0}" srcOrd="1" destOrd="0" presId="urn:microsoft.com/office/officeart/2005/8/layout/orgChart1"/>
    <dgm:cxn modelId="{52B5CD85-6215-4B95-BB04-AA7E13542B95}" type="presParOf" srcId="{ABB52AEB-0B24-4439-8D8F-0AFEBB0B17CE}" destId="{17E20605-E686-44E2-B9FB-E61CF2AAF573}" srcOrd="0" destOrd="0" presId="urn:microsoft.com/office/officeart/2005/8/layout/orgChart1"/>
    <dgm:cxn modelId="{08676D14-6BEF-46B1-B279-67CFDB5BB5A1}" type="presParOf" srcId="{17E20605-E686-44E2-B9FB-E61CF2AAF573}" destId="{8D470183-99C0-4E04-A24D-94F95547AC8F}" srcOrd="0" destOrd="0" presId="urn:microsoft.com/office/officeart/2005/8/layout/orgChart1"/>
    <dgm:cxn modelId="{D049B505-85C6-4ACE-B2B3-10BC99F27D87}" type="presParOf" srcId="{8D470183-99C0-4E04-A24D-94F95547AC8F}" destId="{A7DBBBB2-67F6-428D-AD99-12B563794708}" srcOrd="0" destOrd="0" presId="urn:microsoft.com/office/officeart/2005/8/layout/orgChart1"/>
    <dgm:cxn modelId="{155A208D-8BE5-4286-B149-4AB6D43B66F5}" type="presParOf" srcId="{8D470183-99C0-4E04-A24D-94F95547AC8F}" destId="{99A377ED-8F8A-4E3B-B966-CE6121360955}" srcOrd="1" destOrd="0" presId="urn:microsoft.com/office/officeart/2005/8/layout/orgChart1"/>
    <dgm:cxn modelId="{EFBFC5B3-1374-40B1-BFEB-87CA68B090B1}" type="presParOf" srcId="{17E20605-E686-44E2-B9FB-E61CF2AAF573}" destId="{96C244FA-5B3F-4A92-BDB0-85F237DE2D82}" srcOrd="1" destOrd="0" presId="urn:microsoft.com/office/officeart/2005/8/layout/orgChart1"/>
    <dgm:cxn modelId="{131E0852-4CDB-4B4C-BEA5-D0675AD69994}" type="presParOf" srcId="{96C244FA-5B3F-4A92-BDB0-85F237DE2D82}" destId="{F4F0E1D4-19B3-4308-AF52-68C28A18CACB}" srcOrd="0" destOrd="0" presId="urn:microsoft.com/office/officeart/2005/8/layout/orgChart1"/>
    <dgm:cxn modelId="{C89A77E2-B111-425F-8052-1E71F357EAFD}" type="presParOf" srcId="{96C244FA-5B3F-4A92-BDB0-85F237DE2D82}" destId="{C66224DA-C068-4645-B04D-A720EAA14E20}" srcOrd="1" destOrd="0" presId="urn:microsoft.com/office/officeart/2005/8/layout/orgChart1"/>
    <dgm:cxn modelId="{434861AE-4600-475B-B730-DF98BC452BCB}" type="presParOf" srcId="{C66224DA-C068-4645-B04D-A720EAA14E20}" destId="{178030CC-384E-4EC3-B505-256E4A92766E}" srcOrd="0" destOrd="0" presId="urn:microsoft.com/office/officeart/2005/8/layout/orgChart1"/>
    <dgm:cxn modelId="{650BADAE-88EA-4FBE-82E1-ABEDE2577A56}" type="presParOf" srcId="{178030CC-384E-4EC3-B505-256E4A92766E}" destId="{E6D3A890-0BD9-4B6C-9CE2-59AED5CE3024}" srcOrd="0" destOrd="0" presId="urn:microsoft.com/office/officeart/2005/8/layout/orgChart1"/>
    <dgm:cxn modelId="{C75F025F-C89A-402A-A187-13F07986E5FA}" type="presParOf" srcId="{178030CC-384E-4EC3-B505-256E4A92766E}" destId="{319092D9-A379-47A1-8A20-C25649466E0F}" srcOrd="1" destOrd="0" presId="urn:microsoft.com/office/officeart/2005/8/layout/orgChart1"/>
    <dgm:cxn modelId="{FA169DAE-FDD3-4D81-8FB9-7B090F3FB718}" type="presParOf" srcId="{C66224DA-C068-4645-B04D-A720EAA14E20}" destId="{F9FF3434-A1C9-447C-865A-19F64BE09587}" srcOrd="1" destOrd="0" presId="urn:microsoft.com/office/officeart/2005/8/layout/orgChart1"/>
    <dgm:cxn modelId="{5043BD6B-9E02-4AF5-B290-2EE631A3E4F0}" type="presParOf" srcId="{C66224DA-C068-4645-B04D-A720EAA14E20}" destId="{9C9DC127-145F-434C-B560-86C064AC0043}" srcOrd="2" destOrd="0" presId="urn:microsoft.com/office/officeart/2005/8/layout/orgChart1"/>
    <dgm:cxn modelId="{DD99974E-54C5-45FC-8850-EE738DEA1ABD}" type="presParOf" srcId="{96C244FA-5B3F-4A92-BDB0-85F237DE2D82}" destId="{1A5737EC-7AAC-427B-9BEF-150B6D7F895E}" srcOrd="2" destOrd="0" presId="urn:microsoft.com/office/officeart/2005/8/layout/orgChart1"/>
    <dgm:cxn modelId="{95A29F3E-A009-4AE5-BBC1-3D12A886C20A}" type="presParOf" srcId="{96C244FA-5B3F-4A92-BDB0-85F237DE2D82}" destId="{1C395ED0-C96A-4962-BBCE-C27F12847BE0}" srcOrd="3" destOrd="0" presId="urn:microsoft.com/office/officeart/2005/8/layout/orgChart1"/>
    <dgm:cxn modelId="{417C11E7-AC78-4F35-B796-B50C23788AC8}" type="presParOf" srcId="{1C395ED0-C96A-4962-BBCE-C27F12847BE0}" destId="{1D97AF2A-0A2C-4387-A5BB-110821BE941E}" srcOrd="0" destOrd="0" presId="urn:microsoft.com/office/officeart/2005/8/layout/orgChart1"/>
    <dgm:cxn modelId="{CAC0C685-78E1-477A-84CF-BC39F172B48D}" type="presParOf" srcId="{1D97AF2A-0A2C-4387-A5BB-110821BE941E}" destId="{51D54EB9-F1A5-4EDF-BCF8-EAFED5FABB4D}" srcOrd="0" destOrd="0" presId="urn:microsoft.com/office/officeart/2005/8/layout/orgChart1"/>
    <dgm:cxn modelId="{ED30699D-5F6A-43D9-95A2-AE031B00A670}" type="presParOf" srcId="{1D97AF2A-0A2C-4387-A5BB-110821BE941E}" destId="{1B2D2516-8C44-42E5-A0FD-CE8485796EF0}" srcOrd="1" destOrd="0" presId="urn:microsoft.com/office/officeart/2005/8/layout/orgChart1"/>
    <dgm:cxn modelId="{E4106081-F139-496A-9A42-649BED0686AF}" type="presParOf" srcId="{1C395ED0-C96A-4962-BBCE-C27F12847BE0}" destId="{28C6B45B-C9A5-4891-A899-7E2F0925C489}" srcOrd="1" destOrd="0" presId="urn:microsoft.com/office/officeart/2005/8/layout/orgChart1"/>
    <dgm:cxn modelId="{5C598A12-343C-421E-A091-D55C480A6C17}" type="presParOf" srcId="{1C395ED0-C96A-4962-BBCE-C27F12847BE0}" destId="{251D8956-1F01-4D10-81E8-2EF05B9DAC65}" srcOrd="2" destOrd="0" presId="urn:microsoft.com/office/officeart/2005/8/layout/orgChart1"/>
    <dgm:cxn modelId="{160B718D-D91B-417B-9DBB-9B7C33087E4D}" type="presParOf" srcId="{96C244FA-5B3F-4A92-BDB0-85F237DE2D82}" destId="{A3FFCE06-6FD8-4749-8CE2-50923BFDD7B4}" srcOrd="4" destOrd="0" presId="urn:microsoft.com/office/officeart/2005/8/layout/orgChart1"/>
    <dgm:cxn modelId="{8499ADF7-904C-457C-815D-73701C8348CA}" type="presParOf" srcId="{96C244FA-5B3F-4A92-BDB0-85F237DE2D82}" destId="{3AE7214F-310E-471A-88ED-08391958134B}" srcOrd="5" destOrd="0" presId="urn:microsoft.com/office/officeart/2005/8/layout/orgChart1"/>
    <dgm:cxn modelId="{7FE804CF-C1EB-4E3F-B3C4-564C1C1921C2}" type="presParOf" srcId="{3AE7214F-310E-471A-88ED-08391958134B}" destId="{A3DB1F7A-E6DB-4828-8E1C-A9A8CFBF2A4F}" srcOrd="0" destOrd="0" presId="urn:microsoft.com/office/officeart/2005/8/layout/orgChart1"/>
    <dgm:cxn modelId="{8E078B5E-06C2-408D-8ED0-603C2508A6A9}" type="presParOf" srcId="{A3DB1F7A-E6DB-4828-8E1C-A9A8CFBF2A4F}" destId="{746E3C38-E28F-4E5E-8627-80F6E22F3929}" srcOrd="0" destOrd="0" presId="urn:microsoft.com/office/officeart/2005/8/layout/orgChart1"/>
    <dgm:cxn modelId="{36DE54ED-5FBF-416D-9FDD-2E29125B162D}" type="presParOf" srcId="{A3DB1F7A-E6DB-4828-8E1C-A9A8CFBF2A4F}" destId="{BB52AF06-D313-40B9-BEFF-9F7674ACF2B6}" srcOrd="1" destOrd="0" presId="urn:microsoft.com/office/officeart/2005/8/layout/orgChart1"/>
    <dgm:cxn modelId="{CCB447EC-F342-42FD-9F9A-27177E66C247}" type="presParOf" srcId="{3AE7214F-310E-471A-88ED-08391958134B}" destId="{676EA0A4-3DF2-4530-A008-8BE7CFDA5B4F}" srcOrd="1" destOrd="0" presId="urn:microsoft.com/office/officeart/2005/8/layout/orgChart1"/>
    <dgm:cxn modelId="{F22733E8-A938-49C9-84B6-8EC595E39FD7}" type="presParOf" srcId="{3AE7214F-310E-471A-88ED-08391958134B}" destId="{7B510BC7-11AD-4C64-9E7A-90DE831DC129}" srcOrd="2" destOrd="0" presId="urn:microsoft.com/office/officeart/2005/8/layout/orgChart1"/>
    <dgm:cxn modelId="{37DC6BF3-C064-42BC-A807-1C524A248353}" type="presParOf" srcId="{17E20605-E686-44E2-B9FB-E61CF2AAF573}" destId="{410E7AD7-183E-4DC9-907C-48238824F52B}" srcOrd="2" destOrd="0" presId="urn:microsoft.com/office/officeart/2005/8/layout/orgChart1"/>
    <dgm:cxn modelId="{89B937E3-58FF-4975-AC90-2035E7EDA593}" type="presParOf" srcId="{410E7AD7-183E-4DC9-907C-48238824F52B}" destId="{575AB20D-6430-42EF-A652-698CF4AD9ACD}" srcOrd="0" destOrd="0" presId="urn:microsoft.com/office/officeart/2005/8/layout/orgChart1"/>
    <dgm:cxn modelId="{C565CFC1-46DD-4E63-8596-26857B75034E}" type="presParOf" srcId="{410E7AD7-183E-4DC9-907C-48238824F52B}" destId="{4BA119E0-C7FB-4B3F-BC74-FBAFC7C300CC}" srcOrd="1" destOrd="0" presId="urn:microsoft.com/office/officeart/2005/8/layout/orgChart1"/>
    <dgm:cxn modelId="{BF337C37-BF33-4BD3-8054-9B092E44BDE5}" type="presParOf" srcId="{4BA119E0-C7FB-4B3F-BC74-FBAFC7C300CC}" destId="{221B5D68-A4F2-4996-AC56-E2B6E313ACB9}" srcOrd="0" destOrd="0" presId="urn:microsoft.com/office/officeart/2005/8/layout/orgChart1"/>
    <dgm:cxn modelId="{7F954BFE-2675-469A-8C82-AF0C3EAD0470}" type="presParOf" srcId="{221B5D68-A4F2-4996-AC56-E2B6E313ACB9}" destId="{7FA77092-EDB1-430E-8A7C-5A89827D97F8}" srcOrd="0" destOrd="0" presId="urn:microsoft.com/office/officeart/2005/8/layout/orgChart1"/>
    <dgm:cxn modelId="{53EB74DC-43F4-4D73-8CE6-7F6448A623C4}" type="presParOf" srcId="{221B5D68-A4F2-4996-AC56-E2B6E313ACB9}" destId="{C128EFF6-5EA8-4F07-BFA3-B39994889E75}" srcOrd="1" destOrd="0" presId="urn:microsoft.com/office/officeart/2005/8/layout/orgChart1"/>
    <dgm:cxn modelId="{275098A1-FA5F-4EEF-A40F-03AF4877D33A}" type="presParOf" srcId="{4BA119E0-C7FB-4B3F-BC74-FBAFC7C300CC}" destId="{D5BA7710-621A-4B38-AFD1-491615130059}" srcOrd="1" destOrd="0" presId="urn:microsoft.com/office/officeart/2005/8/layout/orgChart1"/>
    <dgm:cxn modelId="{E5096267-3604-4E25-95D1-92E7F2BFBD7E}" type="presParOf" srcId="{4BA119E0-C7FB-4B3F-BC74-FBAFC7C300CC}" destId="{72C49E24-C9DB-4ECA-B3D2-55C4884666EA}"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5AB20D-6430-42EF-A652-698CF4AD9ACD}">
      <dsp:nvSpPr>
        <dsp:cNvPr id="0" name=""/>
        <dsp:cNvSpPr/>
      </dsp:nvSpPr>
      <dsp:spPr>
        <a:xfrm>
          <a:off x="2495824" y="682120"/>
          <a:ext cx="91440" cy="388963"/>
        </a:xfrm>
        <a:custGeom>
          <a:avLst/>
          <a:gdLst/>
          <a:ahLst/>
          <a:cxnLst/>
          <a:rect l="0" t="0" r="0" b="0"/>
          <a:pathLst>
            <a:path>
              <a:moveTo>
                <a:pt x="86564" y="0"/>
              </a:moveTo>
              <a:lnTo>
                <a:pt x="86564" y="388963"/>
              </a:lnTo>
              <a:lnTo>
                <a:pt x="45720" y="38896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FFCE06-6FD8-4749-8CE2-50923BFDD7B4}">
      <dsp:nvSpPr>
        <dsp:cNvPr id="0" name=""/>
        <dsp:cNvSpPr/>
      </dsp:nvSpPr>
      <dsp:spPr>
        <a:xfrm>
          <a:off x="2582389" y="682120"/>
          <a:ext cx="1425068" cy="901754"/>
        </a:xfrm>
        <a:custGeom>
          <a:avLst/>
          <a:gdLst/>
          <a:ahLst/>
          <a:cxnLst/>
          <a:rect l="0" t="0" r="0" b="0"/>
          <a:pathLst>
            <a:path>
              <a:moveTo>
                <a:pt x="0" y="0"/>
              </a:moveTo>
              <a:lnTo>
                <a:pt x="0" y="784704"/>
              </a:lnTo>
              <a:lnTo>
                <a:pt x="1425068" y="784704"/>
              </a:lnTo>
              <a:lnTo>
                <a:pt x="1425068" y="9017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5737EC-7AAC-427B-9BEF-150B6D7F895E}">
      <dsp:nvSpPr>
        <dsp:cNvPr id="0" name=""/>
        <dsp:cNvSpPr/>
      </dsp:nvSpPr>
      <dsp:spPr>
        <a:xfrm>
          <a:off x="2536669" y="682120"/>
          <a:ext cx="91440" cy="901754"/>
        </a:xfrm>
        <a:custGeom>
          <a:avLst/>
          <a:gdLst/>
          <a:ahLst/>
          <a:cxnLst/>
          <a:rect l="0" t="0" r="0" b="0"/>
          <a:pathLst>
            <a:path>
              <a:moveTo>
                <a:pt x="45720" y="0"/>
              </a:moveTo>
              <a:lnTo>
                <a:pt x="45720" y="784704"/>
              </a:lnTo>
              <a:lnTo>
                <a:pt x="121925" y="784704"/>
              </a:lnTo>
              <a:lnTo>
                <a:pt x="121925" y="9017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F0E1D4-19B3-4308-AF52-68C28A18CACB}">
      <dsp:nvSpPr>
        <dsp:cNvPr id="0" name=""/>
        <dsp:cNvSpPr/>
      </dsp:nvSpPr>
      <dsp:spPr>
        <a:xfrm>
          <a:off x="1309731" y="682120"/>
          <a:ext cx="1272658" cy="901754"/>
        </a:xfrm>
        <a:custGeom>
          <a:avLst/>
          <a:gdLst/>
          <a:ahLst/>
          <a:cxnLst/>
          <a:rect l="0" t="0" r="0" b="0"/>
          <a:pathLst>
            <a:path>
              <a:moveTo>
                <a:pt x="1272658" y="0"/>
              </a:moveTo>
              <a:lnTo>
                <a:pt x="1272658" y="784704"/>
              </a:lnTo>
              <a:lnTo>
                <a:pt x="0" y="784704"/>
              </a:lnTo>
              <a:lnTo>
                <a:pt x="0" y="9017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DBBBB2-67F6-428D-AD99-12B563794708}">
      <dsp:nvSpPr>
        <dsp:cNvPr id="0" name=""/>
        <dsp:cNvSpPr/>
      </dsp:nvSpPr>
      <dsp:spPr>
        <a:xfrm>
          <a:off x="783233" y="124739"/>
          <a:ext cx="3598311" cy="55738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SA" sz="1400" kern="1200"/>
            <a:t>واقع التحول الرقمي في القطاع السعودي</a:t>
          </a:r>
          <a:endParaRPr lang="en-US" sz="1400" kern="1200"/>
        </a:p>
      </dsp:txBody>
      <dsp:txXfrm>
        <a:off x="783233" y="124739"/>
        <a:ext cx="3598311" cy="557381"/>
      </dsp:txXfrm>
    </dsp:sp>
    <dsp:sp modelId="{E6D3A890-0BD9-4B6C-9CE2-59AED5CE3024}">
      <dsp:nvSpPr>
        <dsp:cNvPr id="0" name=""/>
        <dsp:cNvSpPr/>
      </dsp:nvSpPr>
      <dsp:spPr>
        <a:xfrm>
          <a:off x="752349" y="1583875"/>
          <a:ext cx="1114763" cy="10988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ar-SA" sz="1400" kern="1200"/>
            <a:t>رضا المستفيدين -والوصول الى الخدمات الصحية</a:t>
          </a:r>
          <a:endParaRPr lang="en-US" sz="1400" kern="1200"/>
        </a:p>
      </dsp:txBody>
      <dsp:txXfrm>
        <a:off x="752349" y="1583875"/>
        <a:ext cx="1114763" cy="1098850"/>
      </dsp:txXfrm>
    </dsp:sp>
    <dsp:sp modelId="{51D54EB9-F1A5-4EDF-BCF8-EAFED5FABB4D}">
      <dsp:nvSpPr>
        <dsp:cNvPr id="0" name=""/>
        <dsp:cNvSpPr/>
      </dsp:nvSpPr>
      <dsp:spPr>
        <a:xfrm>
          <a:off x="2101213" y="1583875"/>
          <a:ext cx="1114763" cy="110126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ar-SA" sz="1400" kern="1200"/>
            <a:t>الكفاءة التشغيلية</a:t>
          </a:r>
          <a:endParaRPr lang="en-US" sz="1400" kern="1200"/>
        </a:p>
      </dsp:txBody>
      <dsp:txXfrm>
        <a:off x="2101213" y="1583875"/>
        <a:ext cx="1114763" cy="1101263"/>
      </dsp:txXfrm>
    </dsp:sp>
    <dsp:sp modelId="{746E3C38-E28F-4E5E-8627-80F6E22F3929}">
      <dsp:nvSpPr>
        <dsp:cNvPr id="0" name=""/>
        <dsp:cNvSpPr/>
      </dsp:nvSpPr>
      <dsp:spPr>
        <a:xfrm>
          <a:off x="3450076" y="1583875"/>
          <a:ext cx="1114763" cy="11006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SA" sz="1400" kern="1200"/>
            <a:t>جودة الخدمات الصحية</a:t>
          </a:r>
          <a:endParaRPr lang="en-US" sz="1400" kern="1200"/>
        </a:p>
      </dsp:txBody>
      <dsp:txXfrm>
        <a:off x="3450076" y="1583875"/>
        <a:ext cx="1114763" cy="1100628"/>
      </dsp:txXfrm>
    </dsp:sp>
    <dsp:sp modelId="{7FA77092-EDB1-430E-8A7C-5A89827D97F8}">
      <dsp:nvSpPr>
        <dsp:cNvPr id="0" name=""/>
        <dsp:cNvSpPr/>
      </dsp:nvSpPr>
      <dsp:spPr>
        <a:xfrm>
          <a:off x="35734" y="792393"/>
          <a:ext cx="2505809" cy="55738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SA" sz="1400" kern="1200"/>
            <a:t>تحقيق مستهدفات رؤية السعودية 2030</a:t>
          </a:r>
          <a:r>
            <a:rPr lang="ar-SA" sz="3700" kern="1200"/>
            <a:t> </a:t>
          </a:r>
          <a:endParaRPr lang="en-US" sz="3700" kern="1200"/>
        </a:p>
      </dsp:txBody>
      <dsp:txXfrm>
        <a:off x="35734" y="792393"/>
        <a:ext cx="2505809" cy="55738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44</Pages>
  <Words>10150</Words>
  <Characters>57857</Characters>
  <Application>Microsoft Office Word</Application>
  <DocSecurity>0</DocSecurity>
  <Lines>482</Lines>
  <Paragraphs>135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4</cp:revision>
  <dcterms:created xsi:type="dcterms:W3CDTF">2026-07-09T21:25:00Z</dcterms:created>
  <dcterms:modified xsi:type="dcterms:W3CDTF">2026-07-12T14:40:00Z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