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6E2853">
      <w:pPr>
        <w:bidi/>
        <w:spacing w:line="240" w:lineRule="auto"/>
        <w:ind w:hanging="283"/>
        <w:rPr>
          <w:rFonts w:ascii="Simplified Arabic" w:hAnsi="Simplified Arabic" w:cs="Simplified Arabic"/>
          <w:b/>
          <w:bCs/>
          <w:sz w:val="28"/>
          <w:szCs w:val="28"/>
        </w:rPr>
      </w:pPr>
      <w:r>
        <w:rPr>
          <w:rFonts w:ascii="Simplified Arabic" w:hAnsi="Simplified Arabic" w:cs="Simplified Arabic"/>
          <w:b/>
          <w:noProof/>
          <w:sz w:val="28"/>
          <w:szCs w:val="28"/>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CBA0549" w14:textId="77777777" w:rsidR="00A95690" w:rsidRPr="0072768E" w:rsidRDefault="00A95690" w:rsidP="006E2853">
      <w:pPr>
        <w:bidi/>
        <w:jc w:val="center"/>
        <w:rPr>
          <w:rFonts w:ascii="Simplified Arabic" w:hAnsi="Simplified Arabic" w:cs="Simplified Arabic"/>
          <w:b/>
          <w:bCs/>
          <w:sz w:val="28"/>
          <w:szCs w:val="28"/>
        </w:rPr>
      </w:pPr>
    </w:p>
    <w:p w14:paraId="7C56E943" w14:textId="77777777" w:rsidR="00A95690" w:rsidRPr="0072768E" w:rsidRDefault="00A95690" w:rsidP="00A95690">
      <w:pPr>
        <w:bidi/>
        <w:jc w:val="center"/>
        <w:rPr>
          <w:rFonts w:ascii="Simplified Arabic" w:hAnsi="Simplified Arabic" w:cs="Simplified Arabic"/>
          <w:b/>
          <w:bCs/>
          <w:sz w:val="28"/>
          <w:szCs w:val="28"/>
        </w:rPr>
      </w:pPr>
      <w:commentRangeStart w:id="0"/>
    </w:p>
    <w:p w14:paraId="1A9CD56B" w14:textId="0769AE78" w:rsidR="007A31DC" w:rsidRPr="0072768E" w:rsidRDefault="00C11026" w:rsidP="00A95690">
      <w:pPr>
        <w:bidi/>
        <w:jc w:val="center"/>
        <w:rPr>
          <w:rFonts w:ascii="Simplified Arabic" w:hAnsi="Simplified Arabic" w:cs="Simplified Arabic"/>
          <w:b/>
          <w:bCs/>
          <w:sz w:val="28"/>
          <w:szCs w:val="28"/>
          <w:rtl/>
        </w:rPr>
      </w:pPr>
      <w:r>
        <w:rPr>
          <w:rFonts w:ascii="Simplified Arabic" w:hAnsi="Simplified Arabic" w:cs="Simplified Arabic"/>
          <w:b/>
          <w:bCs/>
          <w:sz w:val="28"/>
          <w:szCs w:val="28"/>
          <w:rtl/>
        </w:rPr>
        <w:t>مشروع خطة أطروحة للتسجيل لدرجة الدكتوراه</w:t>
      </w:r>
    </w:p>
    <w:p w14:paraId="2CA46BFA" w14:textId="77777777" w:rsidR="007A31DC" w:rsidRPr="0072768E" w:rsidRDefault="007A31DC" w:rsidP="00F307DE">
      <w:pPr>
        <w:pStyle w:val="aa"/>
        <w:bidi/>
        <w:spacing w:before="0" w:beforeAutospacing="0" w:after="0" w:afterAutospacing="0"/>
        <w:ind w:right="-270"/>
        <w:rPr>
          <w:rFonts w:ascii="Simplified Arabic" w:hAnsi="Simplified Arabic" w:cs="Simplified Arabic"/>
          <w:b/>
          <w:bCs/>
          <w:sz w:val="28"/>
          <w:szCs w:val="28"/>
          <w:rtl/>
          <w:lang w:bidi="ar-JO"/>
        </w:rPr>
      </w:pPr>
    </w:p>
    <w:p w14:paraId="66BAE000" w14:textId="37C36CA9" w:rsidR="005B37D4" w:rsidRPr="0072768E" w:rsidRDefault="00AD070F" w:rsidP="00AD070F">
      <w:pPr>
        <w:bidi/>
        <w:spacing w:line="360" w:lineRule="auto"/>
        <w:jc w:val="center"/>
        <w:rPr>
          <w:rFonts w:ascii="Simplified Arabic" w:eastAsia="Times New Roman" w:hAnsi="Simplified Arabic" w:cs="Simplified Arabic"/>
          <w:b/>
          <w:bCs/>
          <w:sz w:val="28"/>
          <w:szCs w:val="28"/>
          <w:rtl/>
        </w:rPr>
      </w:pPr>
      <w:bookmarkStart w:id="1" w:name="_Hlk195359241"/>
      <w:r>
        <w:rPr>
          <w:rFonts w:ascii="Simplified Arabic" w:eastAsia="Times New Roman" w:hAnsi="Simplified Arabic" w:cs="Simplified Arabic"/>
          <w:b/>
          <w:bCs/>
          <w:sz w:val="36"/>
          <w:szCs w:val="36"/>
          <w:rtl/>
        </w:rPr>
        <w:t>أثر تقنية الترميز على الأمن السيبراني وكفاءة العمليات المالية في المؤسسات السعودية: دراسة تحليلية وفق رؤية 2030</w:t>
      </w:r>
    </w:p>
    <w:bookmarkEnd w:id="1"/>
    <w:p w14:paraId="5A8B63BA" w14:textId="3638D99A" w:rsidR="006E2853" w:rsidRPr="0072768E" w:rsidRDefault="00AD070F" w:rsidP="006E2853">
      <w:pPr>
        <w:pStyle w:val="aa"/>
        <w:bidi/>
        <w:spacing w:before="0" w:beforeAutospacing="0" w:after="0" w:afterAutospacing="0"/>
        <w:ind w:right="-270"/>
        <w:jc w:val="center"/>
        <w:rPr>
          <w:rFonts w:ascii="Simplified Arabic" w:hAnsi="Simplified Arabic" w:cs="Simplified Arabic"/>
          <w:b/>
          <w:bCs/>
          <w:sz w:val="36"/>
          <w:szCs w:val="36"/>
        </w:rPr>
      </w:pPr>
      <w:r>
        <w:rPr>
          <w:rFonts w:ascii="Simplified Arabic" w:hAnsi="Simplified Arabic" w:cs="Simplified Arabic"/>
          <w:b/>
          <w:bCs/>
          <w:sz w:val="36"/>
          <w:szCs w:val="36"/>
        </w:rPr>
        <w:t>The Impact of Tokenization on Cybersecurity and Financial Operations Efficiency in Saudi Institutions: An Analytical Study According to Vision 2030</w:t>
      </w:r>
    </w:p>
    <w:p w14:paraId="3DD02F9B" w14:textId="77777777" w:rsidR="00AD070F" w:rsidRPr="0072768E" w:rsidRDefault="00AD070F" w:rsidP="00AD070F">
      <w:pPr>
        <w:pStyle w:val="aa"/>
        <w:bidi/>
        <w:spacing w:before="0" w:beforeAutospacing="0" w:after="0" w:afterAutospacing="0"/>
        <w:ind w:right="-270"/>
        <w:jc w:val="center"/>
        <w:rPr>
          <w:rFonts w:ascii="Simplified Arabic" w:hAnsi="Simplified Arabic" w:cs="Simplified Arabic"/>
          <w:b/>
          <w:bCs/>
          <w:sz w:val="36"/>
          <w:szCs w:val="36"/>
        </w:rPr>
      </w:pP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72768E" w:rsidRPr="0072768E" w14:paraId="42F9CBE0" w14:textId="4104E405" w:rsidTr="00BE609B">
        <w:tc>
          <w:tcPr>
            <w:tcW w:w="1763" w:type="dxa"/>
          </w:tcPr>
          <w:p w14:paraId="4059763A" w14:textId="6A53FEA7" w:rsidR="004B484B" w:rsidRPr="0072768E" w:rsidRDefault="004B484B"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اسم الباحث</w:t>
            </w:r>
          </w:p>
        </w:tc>
        <w:tc>
          <w:tcPr>
            <w:tcW w:w="252" w:type="dxa"/>
          </w:tcPr>
          <w:p w14:paraId="43197712" w14:textId="0CFEB903" w:rsidR="004B484B" w:rsidRPr="0072768E" w:rsidRDefault="004B484B"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w:t>
            </w:r>
          </w:p>
        </w:tc>
        <w:tc>
          <w:tcPr>
            <w:tcW w:w="5778" w:type="dxa"/>
          </w:tcPr>
          <w:p w14:paraId="73AC6230" w14:textId="67153E12" w:rsidR="004B484B" w:rsidRPr="0072768E" w:rsidRDefault="005B37D4"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فيصل معيض الشريف</w:t>
            </w:r>
          </w:p>
        </w:tc>
      </w:tr>
      <w:tr w:rsidR="0072768E" w:rsidRPr="0072768E" w14:paraId="6FA7B4A8" w14:textId="02E32D0F" w:rsidTr="00BE609B">
        <w:tc>
          <w:tcPr>
            <w:tcW w:w="1763" w:type="dxa"/>
          </w:tcPr>
          <w:p w14:paraId="040F1E28" w14:textId="61B47481" w:rsidR="004B484B" w:rsidRPr="0072768E" w:rsidRDefault="00395E1F"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الرقم </w:t>
            </w:r>
            <w:r>
              <w:rPr>
                <w:rFonts w:ascii="Simplified Arabic" w:hAnsi="Simplified Arabic" w:cs="Simplified Arabic" w:hint="cs"/>
                <w:b/>
                <w:bCs/>
                <w:sz w:val="28"/>
                <w:szCs w:val="28"/>
                <w:rtl/>
              </w:rPr>
              <w:t>الأكاديمي</w:t>
            </w:r>
          </w:p>
        </w:tc>
        <w:tc>
          <w:tcPr>
            <w:tcW w:w="252" w:type="dxa"/>
          </w:tcPr>
          <w:p w14:paraId="53048679" w14:textId="235E86A8" w:rsidR="004B484B" w:rsidRPr="0072768E" w:rsidRDefault="004B484B"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w:t>
            </w:r>
          </w:p>
        </w:tc>
        <w:tc>
          <w:tcPr>
            <w:tcW w:w="5778" w:type="dxa"/>
          </w:tcPr>
          <w:p w14:paraId="60443D63" w14:textId="0EF3FFCD" w:rsidR="00BE609B" w:rsidRPr="0072768E" w:rsidRDefault="00770426"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222001870</w:t>
            </w:r>
          </w:p>
        </w:tc>
      </w:tr>
      <w:tr w:rsidR="0072768E" w:rsidRPr="0072768E" w14:paraId="627B39DB" w14:textId="0373C5D2" w:rsidTr="00BE609B">
        <w:tc>
          <w:tcPr>
            <w:tcW w:w="1763" w:type="dxa"/>
          </w:tcPr>
          <w:p w14:paraId="0FCA9608" w14:textId="2B6BE0D9" w:rsidR="004B484B" w:rsidRPr="0072768E" w:rsidRDefault="00BE609B"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الكلية                    </w:t>
            </w:r>
          </w:p>
        </w:tc>
        <w:tc>
          <w:tcPr>
            <w:tcW w:w="252" w:type="dxa"/>
          </w:tcPr>
          <w:p w14:paraId="69EA7444" w14:textId="2B4C85B0" w:rsidR="004B484B" w:rsidRPr="0072768E" w:rsidRDefault="00BE609B"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w:t>
            </w:r>
          </w:p>
        </w:tc>
        <w:tc>
          <w:tcPr>
            <w:tcW w:w="5778" w:type="dxa"/>
          </w:tcPr>
          <w:p w14:paraId="0B78AAB6" w14:textId="1423EF6D" w:rsidR="004B484B" w:rsidRPr="0072768E" w:rsidRDefault="006E2853" w:rsidP="00F307DE">
            <w:pPr>
              <w:pStyle w:val="aa"/>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hint="cs"/>
                <w:b/>
                <w:bCs/>
                <w:sz w:val="28"/>
                <w:szCs w:val="28"/>
                <w:rtl/>
              </w:rPr>
              <w:t>كلية الإدارة</w:t>
            </w:r>
          </w:p>
        </w:tc>
      </w:tr>
      <w:commentRangeEnd w:id="0"/>
      <w:tr w:rsidR="006E2853" w:rsidRPr="0072768E" w14:paraId="51860AEF" w14:textId="0FB5AA02" w:rsidTr="00BE609B">
        <w:tc>
          <w:tcPr>
            <w:tcW w:w="1763" w:type="dxa"/>
          </w:tcPr>
          <w:p w14:paraId="2C6768A4" w14:textId="49EB9922" w:rsidR="004B484B" w:rsidRPr="0072768E" w:rsidRDefault="00BF5EEF" w:rsidP="00F307DE">
            <w:pPr>
              <w:pStyle w:val="aa"/>
              <w:bidi/>
              <w:spacing w:before="0" w:beforeAutospacing="0" w:after="0" w:afterAutospacing="0"/>
              <w:ind w:right="-270"/>
              <w:rPr>
                <w:rFonts w:ascii="Simplified Arabic" w:hAnsi="Simplified Arabic" w:cs="Simplified Arabic"/>
                <w:b/>
                <w:bCs/>
                <w:sz w:val="28"/>
                <w:szCs w:val="28"/>
                <w:rtl/>
              </w:rPr>
            </w:pPr>
            <w:r w:rsidRPr="0072768E">
              <w:rPr>
                <w:rStyle w:val="affa"/>
                <w:rFonts w:ascii="Simplified Arabic" w:hAnsi="Simplified Arabic" w:cs="Simplified Arabic"/>
                <w:b/>
                <w:bCs/>
                <w:sz w:val="28"/>
                <w:szCs w:val="28"/>
                <w:rtl/>
              </w:rPr>
              <w:commentReference w:id="0"/>
            </w:r>
          </w:p>
        </w:tc>
        <w:tc>
          <w:tcPr>
            <w:tcW w:w="252" w:type="dxa"/>
          </w:tcPr>
          <w:p w14:paraId="16262C81" w14:textId="42441BCF" w:rsidR="004B484B" w:rsidRPr="0072768E" w:rsidRDefault="004B484B" w:rsidP="00F307DE">
            <w:pPr>
              <w:pStyle w:val="aa"/>
              <w:bidi/>
              <w:spacing w:before="0" w:beforeAutospacing="0" w:after="0" w:afterAutospacing="0"/>
              <w:ind w:right="-270"/>
              <w:rPr>
                <w:rFonts w:ascii="Simplified Arabic" w:hAnsi="Simplified Arabic" w:cs="Simplified Arabic"/>
                <w:b/>
                <w:bCs/>
                <w:sz w:val="28"/>
                <w:szCs w:val="28"/>
                <w:rtl/>
              </w:rPr>
            </w:pPr>
          </w:p>
        </w:tc>
        <w:tc>
          <w:tcPr>
            <w:tcW w:w="5778" w:type="dxa"/>
          </w:tcPr>
          <w:p w14:paraId="4747D229" w14:textId="77777777" w:rsidR="004B484B" w:rsidRPr="0072768E" w:rsidRDefault="004B484B" w:rsidP="00F307DE">
            <w:pPr>
              <w:pStyle w:val="aa"/>
              <w:bidi/>
              <w:spacing w:before="0" w:beforeAutospacing="0" w:after="0" w:afterAutospacing="0"/>
              <w:ind w:right="-270"/>
              <w:rPr>
                <w:rFonts w:ascii="Simplified Arabic" w:hAnsi="Simplified Arabic" w:cs="Simplified Arabic"/>
                <w:b/>
                <w:bCs/>
                <w:sz w:val="28"/>
                <w:szCs w:val="28"/>
                <w:rtl/>
              </w:rPr>
            </w:pPr>
          </w:p>
        </w:tc>
      </w:tr>
    </w:tbl>
    <w:p w14:paraId="7097FBB9" w14:textId="77777777" w:rsidR="00395E1F" w:rsidRPr="0072768E" w:rsidRDefault="00395E1F" w:rsidP="00F307DE">
      <w:pPr>
        <w:pStyle w:val="aa"/>
        <w:bidi/>
        <w:spacing w:before="0" w:beforeAutospacing="0" w:after="0" w:afterAutospacing="0"/>
        <w:ind w:right="-270"/>
        <w:rPr>
          <w:rFonts w:ascii="Simplified Arabic" w:hAnsi="Simplified Arabic" w:cs="Simplified Arabic"/>
          <w:b/>
          <w:bCs/>
          <w:sz w:val="28"/>
          <w:szCs w:val="28"/>
          <w:rtl/>
        </w:rPr>
      </w:pPr>
    </w:p>
    <w:p w14:paraId="796D8FB3" w14:textId="67F77596" w:rsidR="004B484B" w:rsidRPr="0072768E" w:rsidRDefault="004B484B" w:rsidP="00F307DE">
      <w:pPr>
        <w:bidi/>
        <w:spacing w:line="240" w:lineRule="auto"/>
        <w:rPr>
          <w:rFonts w:ascii="Simplified Arabic" w:hAnsi="Simplified Arabic" w:cs="Simplified Arabic"/>
          <w:noProof/>
          <w:sz w:val="28"/>
          <w:szCs w:val="28"/>
          <w:rtl/>
          <w:lang w:bidi="ar-JO"/>
        </w:rPr>
      </w:pPr>
    </w:p>
    <w:p w14:paraId="567EE102" w14:textId="3ABCF257" w:rsidR="00395E1F" w:rsidRPr="0072768E" w:rsidRDefault="00770426" w:rsidP="006E2853">
      <w:pPr>
        <w:bidi/>
        <w:jc w:val="center"/>
        <w:rPr>
          <w:rFonts w:ascii="Simplified Arabic" w:hAnsi="Simplified Arabic" w:cs="Simplified Arabic"/>
          <w:b/>
          <w:bCs/>
          <w:sz w:val="28"/>
          <w:szCs w:val="28"/>
          <w:rtl/>
        </w:rPr>
      </w:pPr>
      <w:r>
        <w:rPr>
          <w:rFonts w:ascii="Simplified Arabic" w:hAnsi="Simplified Arabic" w:cs="Simplified Arabic"/>
          <w:b/>
          <w:bCs/>
          <w:sz w:val="28"/>
          <w:szCs w:val="28"/>
        </w:rPr>
        <w:t>46</w:t>
      </w:r>
      <w:r>
        <w:rPr>
          <w:rFonts w:ascii="Simplified Arabic" w:hAnsi="Simplified Arabic" w:cs="Simplified Arabic"/>
          <w:b/>
          <w:bCs/>
          <w:sz w:val="28"/>
          <w:szCs w:val="28"/>
          <w:rtl/>
        </w:rPr>
        <w:t>14</w:t>
      </w:r>
      <w:r>
        <w:rPr>
          <w:rFonts w:ascii="Simplified Arabic" w:hAnsi="Simplified Arabic" w:cs="Simplified Arabic" w:hint="cs"/>
          <w:b/>
          <w:bCs/>
          <w:sz w:val="28"/>
          <w:szCs w:val="28"/>
          <w:rtl/>
        </w:rPr>
        <w:t>ه</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- 2025</w:t>
      </w:r>
      <w:r>
        <w:rPr>
          <w:rFonts w:ascii="Simplified Arabic" w:hAnsi="Simplified Arabic" w:cs="Simplified Arabic"/>
          <w:b/>
          <w:bCs/>
          <w:sz w:val="28"/>
          <w:szCs w:val="28"/>
          <w:rtl/>
        </w:rPr>
        <w:t xml:space="preserve"> م</w:t>
      </w:r>
      <w:r>
        <w:rPr>
          <w:rFonts w:ascii="Simplified Arabic" w:hAnsi="Simplified Arabic" w:cs="Simplified Arabic"/>
          <w:b/>
          <w:bCs/>
          <w:sz w:val="28"/>
          <w:szCs w:val="28"/>
          <w:rtl/>
        </w:rPr>
        <w:br/>
      </w:r>
    </w:p>
    <w:p w14:paraId="2C7F9F9E" w14:textId="442AB77D" w:rsidR="00BF2A76" w:rsidRPr="0072768E" w:rsidRDefault="00BF2A76" w:rsidP="00F307DE">
      <w:pPr>
        <w:bidi/>
        <w:rPr>
          <w:rFonts w:ascii="Simplified Arabic" w:hAnsi="Simplified Arabic" w:cs="Simplified Arabic"/>
          <w:b/>
          <w:bCs/>
          <w:sz w:val="28"/>
          <w:szCs w:val="28"/>
          <w:rtl/>
        </w:rPr>
      </w:pPr>
    </w:p>
    <w:p w14:paraId="35CE0815" w14:textId="09BC1F05" w:rsidR="00AD783C" w:rsidRPr="0072768E" w:rsidRDefault="00AD783C" w:rsidP="00F307DE">
      <w:pPr>
        <w:bidi/>
        <w:rPr>
          <w:rFonts w:ascii="Simplified Arabic" w:hAnsi="Simplified Arabic" w:cs="Simplified Arabic"/>
          <w:b/>
          <w:bCs/>
          <w:sz w:val="28"/>
          <w:szCs w:val="28"/>
        </w:rPr>
      </w:pPr>
    </w:p>
    <w:p w14:paraId="1EB529D3" w14:textId="77777777" w:rsidR="00AD070F" w:rsidRPr="0072768E" w:rsidRDefault="00AD070F" w:rsidP="00AD070F">
      <w:pPr>
        <w:bidi/>
        <w:rPr>
          <w:rFonts w:ascii="Simplified Arabic" w:hAnsi="Simplified Arabic" w:cs="Simplified Arabic"/>
          <w:b/>
          <w:bCs/>
          <w:sz w:val="28"/>
          <w:szCs w:val="28"/>
        </w:rPr>
      </w:pPr>
    </w:p>
    <w:p w14:paraId="23E1243A" w14:textId="77777777" w:rsidR="00AD070F" w:rsidRPr="0072768E" w:rsidRDefault="00AD070F" w:rsidP="00AD070F">
      <w:pPr>
        <w:rPr>
          <w:rtl/>
        </w:rPr>
      </w:pPr>
    </w:p>
    <w:p w14:paraId="7E6CA43F" w14:textId="77777777" w:rsidR="00DF1676" w:rsidRDefault="006E2853" w:rsidP="000C2DBF">
      <w:pPr>
        <w:pStyle w:val="1"/>
        <w:numPr>
          <w:ilvl w:val="0"/>
          <w:numId w:val="0"/>
        </w:numPr>
        <w:bidi/>
        <w:ind w:left="432" w:hanging="432"/>
        <w:rPr>
          <w:rFonts w:ascii="Simplified Arabic" w:hAnsi="Simplified Arabic" w:cs="Simplified Arabic"/>
          <w:b/>
          <w:bCs/>
          <w:color w:val="auto"/>
          <w:sz w:val="28"/>
          <w:szCs w:val="28"/>
          <w:u w:val="single"/>
        </w:rPr>
      </w:pPr>
      <w:commentRangeStart w:id="2"/>
      <w:r>
        <w:rPr>
          <w:rFonts w:ascii="Simplified Arabic" w:hAnsi="Simplified Arabic" w:cs="Simplified Arabic"/>
          <w:b/>
          <w:bCs/>
          <w:color w:val="auto"/>
          <w:sz w:val="28"/>
          <w:szCs w:val="28"/>
          <w:u w:val="single"/>
          <w:rtl/>
        </w:rPr>
        <w:br w:type="page"/>
      </w:r>
      <w:bookmarkStart w:id="3" w:name="_Toc224563911"/>
      <w:bookmarkStart w:id="4" w:name="_Toc234424105"/>
      <w:r>
        <w:rPr>
          <w:rFonts w:ascii="Simplified Arabic" w:hAnsi="Simplified Arabic" w:cs="Simplified Arabic" w:hint="cs"/>
          <w:b/>
          <w:bCs/>
          <w:color w:val="auto"/>
          <w:sz w:val="28"/>
          <w:szCs w:val="28"/>
          <w:u w:val="single"/>
          <w:rtl/>
        </w:rPr>
        <w:lastRenderedPageBreak/>
        <w:t>المحتويات</w:t>
      </w:r>
      <w:bookmarkEnd w:id="3"/>
      <w:bookmarkEnd w:id="4"/>
      <w:commentRangeEnd w:id="2"/>
      <w:r w:rsidR="00BF5EEF">
        <w:rPr>
          <w:rStyle w:val="affa"/>
          <w:rFonts w:ascii="Simplified Arabic" w:hAnsi="Simplified Arabic" w:cs="Simplified Arabic"/>
          <w:b/>
          <w:bCs/>
          <w:color w:val="auto"/>
          <w:sz w:val="28"/>
          <w:szCs w:val="28"/>
          <w:u w:val="single"/>
        </w:rPr>
        <w:commentReference w:id="2"/>
      </w:r>
    </w:p>
    <w:commentRangeStart w:id="5"/>
    <w:p w14:paraId="1F1496CA" w14:textId="3CDAFEC3" w:rsidR="004676F6" w:rsidRPr="007C0C24" w:rsidRDefault="00DF167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r>
        <w:rPr>
          <w:rFonts w:ascii="Simplified Arabic" w:hAnsi="Simplified Arabic" w:cs="Simplified Arabic"/>
          <w:b w:val="0"/>
          <w:bCs w:val="0"/>
          <w:sz w:val="28"/>
          <w:u w:val="single"/>
          <w:rtl/>
        </w:rPr>
        <w:fldChar w:fldCharType="begin"/>
      </w:r>
      <w:r>
        <w:rPr>
          <w:rFonts w:ascii="Simplified Arabic" w:hAnsi="Simplified Arabic" w:cs="Simplified Arabic"/>
          <w:b w:val="0"/>
          <w:bCs w:val="0"/>
          <w:sz w:val="28"/>
          <w:u w:val="single"/>
        </w:rPr>
        <w:instrText>TOC</w:instrText>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Pr>
        <w:instrText>o "1-1" \h \z \u</w:instrText>
      </w:r>
      <w:r>
        <w:rPr>
          <w:rFonts w:ascii="Simplified Arabic" w:hAnsi="Simplified Arabic" w:cs="Simplified Arabic"/>
          <w:b w:val="0"/>
          <w:bCs w:val="0"/>
          <w:sz w:val="28"/>
          <w:u w:val="single"/>
          <w:rtl/>
        </w:rPr>
        <w:fldChar w:fldCharType="separate"/>
      </w:r>
      <w:hyperlink w:anchor="_Toc234424105" w:history="1">
        <w:r w:rsidR="004676F6" w:rsidRPr="007C0C24">
          <w:rPr>
            <w:rStyle w:val="Hyperlink"/>
            <w:rFonts w:ascii="Sakkal Majalla" w:hAnsi="Sakkal Majalla" w:cs="Sakkal Majalla"/>
            <w:noProof/>
            <w:sz w:val="20"/>
            <w:szCs w:val="20"/>
            <w:rtl/>
          </w:rPr>
          <w:t>المحتويات</w:t>
        </w:r>
        <w:r w:rsidR="004676F6" w:rsidRPr="007C0C24">
          <w:rPr>
            <w:rFonts w:ascii="Sakkal Majalla" w:hAnsi="Sakkal Majalla" w:cs="Sakkal Majalla"/>
            <w:noProof/>
            <w:webHidden/>
            <w:sz w:val="20"/>
            <w:szCs w:val="20"/>
            <w:rtl/>
          </w:rPr>
          <w:tab/>
        </w:r>
        <w:r w:rsidR="004676F6" w:rsidRPr="007C0C24">
          <w:rPr>
            <w:rFonts w:ascii="Sakkal Majalla" w:hAnsi="Sakkal Majalla" w:cs="Sakkal Majalla"/>
            <w:noProof/>
            <w:webHidden/>
            <w:sz w:val="20"/>
            <w:szCs w:val="20"/>
            <w:rtl/>
          </w:rPr>
          <w:fldChar w:fldCharType="begin"/>
        </w:r>
        <w:r w:rsidR="004676F6" w:rsidRPr="007C0C24">
          <w:rPr>
            <w:rFonts w:ascii="Sakkal Majalla" w:hAnsi="Sakkal Majalla" w:cs="Sakkal Majalla"/>
            <w:noProof/>
            <w:webHidden/>
            <w:sz w:val="20"/>
            <w:szCs w:val="20"/>
            <w:rtl/>
          </w:rPr>
          <w:instrText xml:space="preserve"> </w:instrText>
        </w:r>
        <w:r w:rsidR="004676F6" w:rsidRPr="007C0C24">
          <w:rPr>
            <w:rFonts w:ascii="Sakkal Majalla" w:hAnsi="Sakkal Majalla" w:cs="Sakkal Majalla"/>
            <w:noProof/>
            <w:webHidden/>
            <w:sz w:val="20"/>
            <w:szCs w:val="20"/>
          </w:rPr>
          <w:instrText>PAGEREF</w:instrText>
        </w:r>
        <w:r w:rsidR="004676F6" w:rsidRPr="007C0C24">
          <w:rPr>
            <w:rFonts w:ascii="Sakkal Majalla" w:hAnsi="Sakkal Majalla" w:cs="Sakkal Majalla"/>
            <w:noProof/>
            <w:webHidden/>
            <w:sz w:val="20"/>
            <w:szCs w:val="20"/>
            <w:rtl/>
          </w:rPr>
          <w:instrText xml:space="preserve"> _</w:instrText>
        </w:r>
        <w:r w:rsidR="004676F6" w:rsidRPr="007C0C24">
          <w:rPr>
            <w:rFonts w:ascii="Sakkal Majalla" w:hAnsi="Sakkal Majalla" w:cs="Sakkal Majalla"/>
            <w:noProof/>
            <w:webHidden/>
            <w:sz w:val="20"/>
            <w:szCs w:val="20"/>
          </w:rPr>
          <w:instrText>Toc234424105 \h</w:instrText>
        </w:r>
        <w:r w:rsidR="004676F6" w:rsidRPr="007C0C24">
          <w:rPr>
            <w:rFonts w:ascii="Sakkal Majalla" w:hAnsi="Sakkal Majalla" w:cs="Sakkal Majalla"/>
            <w:noProof/>
            <w:webHidden/>
            <w:sz w:val="20"/>
            <w:szCs w:val="20"/>
            <w:rtl/>
          </w:rPr>
          <w:instrText xml:space="preserve"> </w:instrText>
        </w:r>
        <w:r w:rsidR="004676F6" w:rsidRPr="007C0C24">
          <w:rPr>
            <w:rFonts w:ascii="Sakkal Majalla" w:hAnsi="Sakkal Majalla" w:cs="Sakkal Majalla"/>
            <w:noProof/>
            <w:webHidden/>
            <w:sz w:val="20"/>
            <w:szCs w:val="20"/>
            <w:rtl/>
          </w:rPr>
        </w:r>
        <w:r w:rsidR="004676F6" w:rsidRPr="007C0C24">
          <w:rPr>
            <w:rFonts w:ascii="Sakkal Majalla" w:hAnsi="Sakkal Majalla" w:cs="Sakkal Majalla"/>
            <w:noProof/>
            <w:webHidden/>
            <w:sz w:val="20"/>
            <w:szCs w:val="20"/>
            <w:rtl/>
          </w:rPr>
          <w:fldChar w:fldCharType="separate"/>
        </w:r>
        <w:r w:rsidR="004676F6" w:rsidRPr="007C0C24">
          <w:rPr>
            <w:rFonts w:ascii="Sakkal Majalla" w:hAnsi="Sakkal Majalla" w:cs="Sakkal Majalla"/>
            <w:noProof/>
            <w:webHidden/>
            <w:sz w:val="20"/>
            <w:szCs w:val="20"/>
            <w:rtl/>
          </w:rPr>
          <w:t>2</w:t>
        </w:r>
        <w:r w:rsidR="004676F6" w:rsidRPr="007C0C24">
          <w:rPr>
            <w:rFonts w:ascii="Sakkal Majalla" w:hAnsi="Sakkal Majalla" w:cs="Sakkal Majalla"/>
            <w:noProof/>
            <w:webHidden/>
            <w:sz w:val="20"/>
            <w:szCs w:val="20"/>
            <w:rtl/>
          </w:rPr>
          <w:fldChar w:fldCharType="end"/>
        </w:r>
      </w:hyperlink>
    </w:p>
    <w:p w14:paraId="73E98DDC" w14:textId="2C7F4052"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6" w:history="1">
        <w:r w:rsidRPr="007C0C24">
          <w:rPr>
            <w:rStyle w:val="Hyperlink"/>
            <w:rFonts w:ascii="Sakkal Majalla" w:hAnsi="Sakkal Majalla" w:cs="Sakkal Majalla"/>
            <w:noProof/>
            <w:sz w:val="20"/>
            <w:szCs w:val="20"/>
            <w:rtl/>
          </w:rPr>
          <w:t>الملخص (بالعربية)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8</w:t>
        </w:r>
        <w:r w:rsidRPr="007C0C24">
          <w:rPr>
            <w:rFonts w:ascii="Sakkal Majalla" w:hAnsi="Sakkal Majalla" w:cs="Sakkal Majalla"/>
            <w:noProof/>
            <w:webHidden/>
            <w:sz w:val="20"/>
            <w:szCs w:val="20"/>
            <w:rtl/>
          </w:rPr>
          <w:fldChar w:fldCharType="end"/>
        </w:r>
      </w:hyperlink>
    </w:p>
    <w:p w14:paraId="61F41FE4" w14:textId="4D4F0F71"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7" w:history="1">
        <w:r w:rsidRPr="007C0C24">
          <w:rPr>
            <w:rStyle w:val="Hyperlink"/>
            <w:rFonts w:ascii="Sakkal Majalla" w:hAnsi="Sakkal Majalla" w:cs="Sakkal Majalla"/>
            <w:noProof/>
            <w:sz w:val="20"/>
            <w:szCs w:val="20"/>
          </w:rPr>
          <w:t>Abstract (English)</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w:t>
        </w:r>
        <w:r w:rsidRPr="007C0C24">
          <w:rPr>
            <w:rFonts w:ascii="Sakkal Majalla" w:hAnsi="Sakkal Majalla" w:cs="Sakkal Majalla"/>
            <w:noProof/>
            <w:webHidden/>
            <w:sz w:val="20"/>
            <w:szCs w:val="20"/>
            <w:rtl/>
          </w:rPr>
          <w:fldChar w:fldCharType="end"/>
        </w:r>
      </w:hyperlink>
    </w:p>
    <w:p w14:paraId="6D78481D" w14:textId="219A39BA"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8" w:history="1">
        <w:r w:rsidRPr="007C0C24">
          <w:rPr>
            <w:rStyle w:val="Hyperlink"/>
            <w:rFonts w:ascii="Sakkal Majalla" w:hAnsi="Sakkal Majalla" w:cs="Sakkal Majalla"/>
            <w:noProof/>
            <w:sz w:val="20"/>
            <w:szCs w:val="20"/>
            <w:rtl/>
          </w:rPr>
          <w:t>الفصل الأول</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w:t>
        </w:r>
        <w:r w:rsidRPr="007C0C24">
          <w:rPr>
            <w:rFonts w:ascii="Sakkal Majalla" w:hAnsi="Sakkal Majalla" w:cs="Sakkal Majalla"/>
            <w:noProof/>
            <w:webHidden/>
            <w:sz w:val="20"/>
            <w:szCs w:val="20"/>
            <w:rtl/>
          </w:rPr>
          <w:fldChar w:fldCharType="end"/>
        </w:r>
      </w:hyperlink>
    </w:p>
    <w:p w14:paraId="3A737C05" w14:textId="486A10C0"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9" w:history="1">
        <w:r w:rsidRPr="007C0C24">
          <w:rPr>
            <w:rStyle w:val="Hyperlink"/>
            <w:rFonts w:ascii="Sakkal Majalla" w:hAnsi="Sakkal Majalla" w:cs="Sakkal Majalla"/>
            <w:noProof/>
            <w:sz w:val="20"/>
            <w:szCs w:val="20"/>
            <w:rtl/>
          </w:rPr>
          <w:t>مقدمة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12</w:t>
        </w:r>
        <w:r w:rsidRPr="007C0C24">
          <w:rPr>
            <w:rFonts w:ascii="Sakkal Majalla" w:hAnsi="Sakkal Majalla" w:cs="Sakkal Majalla"/>
            <w:noProof/>
            <w:webHidden/>
            <w:sz w:val="20"/>
            <w:szCs w:val="20"/>
            <w:rtl/>
          </w:rPr>
          <w:fldChar w:fldCharType="end"/>
        </w:r>
      </w:hyperlink>
    </w:p>
    <w:p w14:paraId="7B698C7A" w14:textId="3E661760"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10" w:history="1">
        <w:r w:rsidRPr="007C0C24">
          <w:rPr>
            <w:rStyle w:val="Hyperlink"/>
            <w:rFonts w:ascii="Sakkal Majalla" w:hAnsi="Sakkal Majalla" w:cs="Sakkal Majalla"/>
            <w:noProof/>
            <w:sz w:val="20"/>
            <w:szCs w:val="20"/>
            <w:rtl/>
          </w:rPr>
          <w:t>مشكلة الدراسة وأسئلتها: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Toc234424110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14</w:t>
        </w:r>
        <w:r w:rsidRPr="007C0C24">
          <w:rPr>
            <w:rFonts w:ascii="Sakkal Majalla" w:hAnsi="Sakkal Majalla" w:cs="Sakkal Majalla"/>
            <w:noProof/>
            <w:webHidden/>
            <w:sz w:val="20"/>
            <w:szCs w:val="20"/>
            <w:rtl/>
          </w:rPr>
          <w:fldChar w:fldCharType="end"/>
        </w:r>
      </w:hyperlink>
    </w:p>
    <w:p w14:paraId="5BF32BE9" w14:textId="0A89E018" w:rsidR="004676F6" w:rsidRPr="007C0C24" w:rsidRDefault="004676F6" w:rsidP="00213075">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11" w:history="1">
        <w:r w:rsidRPr="007C0C24">
          <w:rPr>
            <w:rStyle w:val="Hyperlink"/>
            <w:rFonts w:ascii="Sakkal Majalla" w:hAnsi="Sakkal Majalla" w:cs="Sakkal Majalla"/>
            <w:noProof/>
            <w:sz w:val="20"/>
            <w:szCs w:val="20"/>
            <w:rtl/>
          </w:rPr>
          <w:t>أسئلة البحث</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Toc234424111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16</w:t>
        </w:r>
        <w:r w:rsidRPr="007C0C24">
          <w:rPr>
            <w:rFonts w:ascii="Sakkal Majalla" w:hAnsi="Sakkal Majalla" w:cs="Sakkal Majalla"/>
            <w:noProof/>
            <w:webHidden/>
            <w:sz w:val="20"/>
            <w:szCs w:val="20"/>
            <w:rtl/>
          </w:rPr>
          <w:fldChar w:fldCharType="end"/>
        </w:r>
      </w:hyperlink>
    </w:p>
    <w:p w14:paraId="1AE87732" w14:textId="092163D9"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18" w:history="1">
        <w:r w:rsidRPr="007C0C24">
          <w:rPr>
            <w:rStyle w:val="Hyperlink"/>
            <w:rFonts w:ascii="Sakkal Majalla" w:hAnsi="Sakkal Majalla" w:cs="Sakkal Majalla"/>
            <w:noProof/>
            <w:sz w:val="20"/>
            <w:szCs w:val="20"/>
            <w:rtl/>
          </w:rPr>
          <w:t>التساؤل البحثي الثاني</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ما أثر تبنّي تقنية الترميز على كفاءة العمليات المالية في المؤسسات المالية السعودية؟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Toc234424118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16</w:t>
        </w:r>
        <w:r w:rsidRPr="007C0C24">
          <w:rPr>
            <w:rFonts w:ascii="Sakkal Majalla" w:hAnsi="Sakkal Majalla" w:cs="Sakkal Majalla"/>
            <w:noProof/>
            <w:webHidden/>
            <w:sz w:val="20"/>
            <w:szCs w:val="20"/>
            <w:rtl/>
          </w:rPr>
          <w:fldChar w:fldCharType="end"/>
        </w:r>
      </w:hyperlink>
    </w:p>
    <w:p w14:paraId="5DCDE138" w14:textId="65562AD7"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3" w:history="1">
        <w:r w:rsidRPr="007C0C24">
          <w:rPr>
            <w:rStyle w:val="Hyperlink"/>
            <w:rFonts w:ascii="Sakkal Majalla" w:hAnsi="Sakkal Majalla" w:cs="Sakkal Majalla"/>
            <w:noProof/>
            <w:sz w:val="20"/>
            <w:szCs w:val="20"/>
            <w:rtl/>
          </w:rPr>
          <w:t>التساؤل البحثي الثالث</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هل تختلف آثار تبنّي تقنية الترميز باختلاف حجم المؤسسة المالية (كبيرة/متوسطة/صغيرة)؟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16</w:t>
        </w:r>
        <w:r w:rsidRPr="007C0C24">
          <w:rPr>
            <w:rFonts w:ascii="Sakkal Majalla" w:hAnsi="Sakkal Majalla" w:cs="Sakkal Majalla"/>
            <w:noProof/>
            <w:webHidden/>
            <w:sz w:val="20"/>
            <w:szCs w:val="20"/>
            <w:rtl/>
          </w:rPr>
          <w:fldChar w:fldCharType="end"/>
        </w:r>
      </w:hyperlink>
    </w:p>
    <w:p w14:paraId="3E45F809" w14:textId="2F37F728"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4" w:history="1">
        <w:r w:rsidRPr="007C0C24">
          <w:rPr>
            <w:rStyle w:val="Hyperlink"/>
            <w:rFonts w:ascii="Sakkal Majalla" w:hAnsi="Sakkal Majalla" w:cs="Sakkal Majalla"/>
            <w:noProof/>
            <w:sz w:val="20"/>
            <w:szCs w:val="20"/>
            <w:rtl/>
          </w:rPr>
          <w:t>التساؤل البحثي الرابع</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هل تختلف آثار تبنّي تقنية الترميز باختلاف نوع المؤسسة (بنك تقليدي/بنك رقمي/شركة تقنية مالية)؟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17</w:t>
        </w:r>
        <w:r w:rsidRPr="007C0C24">
          <w:rPr>
            <w:rFonts w:ascii="Sakkal Majalla" w:hAnsi="Sakkal Majalla" w:cs="Sakkal Majalla"/>
            <w:noProof/>
            <w:webHidden/>
            <w:sz w:val="20"/>
            <w:szCs w:val="20"/>
            <w:rtl/>
          </w:rPr>
          <w:fldChar w:fldCharType="end"/>
        </w:r>
      </w:hyperlink>
    </w:p>
    <w:p w14:paraId="1D49512E" w14:textId="674D17D7"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5" w:history="1">
        <w:r w:rsidRPr="007C0C24">
          <w:rPr>
            <w:rStyle w:val="Hyperlink"/>
            <w:rFonts w:ascii="Sakkal Majalla" w:hAnsi="Sakkal Majalla" w:cs="Sakkal Majalla"/>
            <w:noProof/>
            <w:sz w:val="20"/>
            <w:szCs w:val="20"/>
            <w:rtl/>
          </w:rPr>
          <w:t>التساؤل البحثي الخامس</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Toc234424125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17</w:t>
        </w:r>
        <w:r w:rsidRPr="007C0C24">
          <w:rPr>
            <w:rFonts w:ascii="Sakkal Majalla" w:hAnsi="Sakkal Majalla" w:cs="Sakkal Majalla"/>
            <w:noProof/>
            <w:webHidden/>
            <w:sz w:val="20"/>
            <w:szCs w:val="20"/>
            <w:rtl/>
          </w:rPr>
          <w:fldChar w:fldCharType="end"/>
        </w:r>
      </w:hyperlink>
    </w:p>
    <w:p w14:paraId="30C70986" w14:textId="6C6EA2BA"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9" w:history="1">
        <w:r w:rsidRPr="007C0C24">
          <w:rPr>
            <w:rStyle w:val="Hyperlink"/>
            <w:rFonts w:ascii="Sakkal Majalla" w:hAnsi="Sakkal Majalla" w:cs="Sakkal Majalla"/>
            <w:noProof/>
            <w:sz w:val="20"/>
            <w:szCs w:val="20"/>
            <w:rtl/>
          </w:rPr>
          <w:t>أهمية الدراسة (النظرية والتطبيقية):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17</w:t>
        </w:r>
        <w:r w:rsidRPr="007C0C24">
          <w:rPr>
            <w:rFonts w:ascii="Sakkal Majalla" w:hAnsi="Sakkal Majalla" w:cs="Sakkal Majalla"/>
            <w:noProof/>
            <w:webHidden/>
            <w:sz w:val="20"/>
            <w:szCs w:val="20"/>
            <w:rtl/>
          </w:rPr>
          <w:fldChar w:fldCharType="end"/>
        </w:r>
      </w:hyperlink>
    </w:p>
    <w:p w14:paraId="5EC5194B" w14:textId="341F8618"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0" w:history="1">
        <w:r w:rsidRPr="007C0C24">
          <w:rPr>
            <w:rStyle w:val="Hyperlink"/>
            <w:rFonts w:ascii="Sakkal Majalla" w:hAnsi="Sakkal Majalla" w:cs="Sakkal Majalla"/>
            <w:noProof/>
            <w:sz w:val="20"/>
            <w:szCs w:val="20"/>
            <w:rtl/>
          </w:rPr>
          <w:t>أهداف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21</w:t>
        </w:r>
        <w:r w:rsidRPr="007C0C24">
          <w:rPr>
            <w:rFonts w:ascii="Sakkal Majalla" w:hAnsi="Sakkal Majalla" w:cs="Sakkal Majalla"/>
            <w:noProof/>
            <w:webHidden/>
            <w:sz w:val="20"/>
            <w:szCs w:val="20"/>
            <w:rtl/>
          </w:rPr>
          <w:fldChar w:fldCharType="end"/>
        </w:r>
      </w:hyperlink>
    </w:p>
    <w:p w14:paraId="4A683441" w14:textId="0DB5DFA0"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1" w:history="1">
        <w:r w:rsidRPr="007C0C24">
          <w:rPr>
            <w:rStyle w:val="Hyperlink"/>
            <w:rFonts w:ascii="Sakkal Majalla" w:hAnsi="Sakkal Majalla" w:cs="Sakkal Majalla"/>
            <w:noProof/>
            <w:sz w:val="20"/>
            <w:szCs w:val="20"/>
            <w:rtl/>
          </w:rPr>
          <w:t>فرضيات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22</w:t>
        </w:r>
        <w:r w:rsidRPr="007C0C24">
          <w:rPr>
            <w:rFonts w:ascii="Sakkal Majalla" w:hAnsi="Sakkal Majalla" w:cs="Sakkal Majalla"/>
            <w:noProof/>
            <w:webHidden/>
            <w:sz w:val="20"/>
            <w:szCs w:val="20"/>
            <w:rtl/>
          </w:rPr>
          <w:fldChar w:fldCharType="end"/>
        </w:r>
      </w:hyperlink>
    </w:p>
    <w:p w14:paraId="1AA96B92" w14:textId="53829664"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2" w:history="1">
        <w:r w:rsidRPr="007C0C24">
          <w:rPr>
            <w:rStyle w:val="Hyperlink"/>
            <w:rFonts w:ascii="Sakkal Majalla" w:hAnsi="Sakkal Majalla" w:cs="Sakkal Majalla"/>
            <w:noProof/>
            <w:sz w:val="20"/>
            <w:szCs w:val="20"/>
            <w:rtl/>
          </w:rPr>
          <w:t>مصطلحات الدراسة وتعريفاتها الإجرائية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25</w:t>
        </w:r>
        <w:r w:rsidRPr="007C0C24">
          <w:rPr>
            <w:rFonts w:ascii="Sakkal Majalla" w:hAnsi="Sakkal Majalla" w:cs="Sakkal Majalla"/>
            <w:noProof/>
            <w:webHidden/>
            <w:sz w:val="20"/>
            <w:szCs w:val="20"/>
            <w:rtl/>
          </w:rPr>
          <w:fldChar w:fldCharType="end"/>
        </w:r>
      </w:hyperlink>
    </w:p>
    <w:p w14:paraId="70907E3A" w14:textId="7DDD1D63"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3" w:history="1">
        <w:r w:rsidRPr="007C0C24">
          <w:rPr>
            <w:rStyle w:val="Hyperlink"/>
            <w:rFonts w:ascii="Sakkal Majalla" w:hAnsi="Sakkal Majalla" w:cs="Sakkal Majalla"/>
            <w:noProof/>
            <w:sz w:val="20"/>
            <w:szCs w:val="20"/>
            <w:rtl/>
          </w:rPr>
          <w:t>إجراءات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30</w:t>
        </w:r>
        <w:r w:rsidRPr="007C0C24">
          <w:rPr>
            <w:rFonts w:ascii="Sakkal Majalla" w:hAnsi="Sakkal Majalla" w:cs="Sakkal Majalla"/>
            <w:noProof/>
            <w:webHidden/>
            <w:sz w:val="20"/>
            <w:szCs w:val="20"/>
            <w:rtl/>
          </w:rPr>
          <w:fldChar w:fldCharType="end"/>
        </w:r>
      </w:hyperlink>
    </w:p>
    <w:p w14:paraId="20AE4A1F" w14:textId="02F80C64"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6" w:history="1">
        <w:r w:rsidRPr="007C0C24">
          <w:rPr>
            <w:rStyle w:val="Hyperlink"/>
            <w:rFonts w:ascii="Sakkal Majalla" w:hAnsi="Sakkal Majalla" w:cs="Sakkal Majalla"/>
            <w:noProof/>
            <w:sz w:val="20"/>
            <w:szCs w:val="20"/>
            <w:rtl/>
          </w:rPr>
          <w:t xml:space="preserve">المراجعة المنهجية </w:t>
        </w:r>
        <w:r w:rsidRPr="007C0C24">
          <w:rPr>
            <w:rStyle w:val="Hyperlink"/>
            <w:rFonts w:ascii="Sakkal Majalla" w:hAnsi="Sakkal Majalla" w:cs="Sakkal Majalla"/>
            <w:noProof/>
            <w:sz w:val="20"/>
            <w:szCs w:val="20"/>
          </w:rPr>
          <w:t>(Systematic Review)</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44</w:t>
        </w:r>
        <w:r w:rsidRPr="007C0C24">
          <w:rPr>
            <w:rFonts w:ascii="Sakkal Majalla" w:hAnsi="Sakkal Majalla" w:cs="Sakkal Majalla"/>
            <w:noProof/>
            <w:webHidden/>
            <w:sz w:val="20"/>
            <w:szCs w:val="20"/>
            <w:rtl/>
          </w:rPr>
          <w:fldChar w:fldCharType="end"/>
        </w:r>
      </w:hyperlink>
    </w:p>
    <w:p w14:paraId="595E50FD" w14:textId="7B2D7FDC"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7" w:history="1">
        <w:r w:rsidRPr="007C0C24">
          <w:rPr>
            <w:rStyle w:val="Hyperlink"/>
            <w:rFonts w:ascii="Sakkal Majalla" w:hAnsi="Sakkal Majalla" w:cs="Sakkal Majalla"/>
            <w:noProof/>
            <w:sz w:val="20"/>
            <w:szCs w:val="20"/>
            <w:rtl/>
          </w:rPr>
          <w:t>تحليل الوثائق</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47</w:t>
        </w:r>
        <w:r w:rsidRPr="007C0C24">
          <w:rPr>
            <w:rFonts w:ascii="Sakkal Majalla" w:hAnsi="Sakkal Majalla" w:cs="Sakkal Majalla"/>
            <w:noProof/>
            <w:webHidden/>
            <w:sz w:val="20"/>
            <w:szCs w:val="20"/>
            <w:rtl/>
          </w:rPr>
          <w:fldChar w:fldCharType="end"/>
        </w:r>
      </w:hyperlink>
    </w:p>
    <w:p w14:paraId="6BD50C2E" w14:textId="2337451D" w:rsidR="004676F6" w:rsidRPr="007C0C24" w:rsidRDefault="004676F6" w:rsidP="00213075">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8" w:history="1">
        <w:r w:rsidRPr="007C0C24">
          <w:rPr>
            <w:rStyle w:val="Hyperlink"/>
            <w:rFonts w:ascii="Sakkal Majalla" w:hAnsi="Sakkal Majalla" w:cs="Sakkal Majalla"/>
            <w:noProof/>
            <w:sz w:val="20"/>
            <w:szCs w:val="20"/>
            <w:rtl/>
          </w:rPr>
          <w:t>المعالجات الإحصائية المقترحة: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48</w:t>
        </w:r>
        <w:r w:rsidRPr="007C0C24">
          <w:rPr>
            <w:rFonts w:ascii="Sakkal Majalla" w:hAnsi="Sakkal Majalla" w:cs="Sakkal Majalla"/>
            <w:noProof/>
            <w:webHidden/>
            <w:sz w:val="20"/>
            <w:szCs w:val="20"/>
            <w:rtl/>
          </w:rPr>
          <w:fldChar w:fldCharType="end"/>
        </w:r>
      </w:hyperlink>
    </w:p>
    <w:p w14:paraId="67411EE5" w14:textId="4A21A128"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48" w:history="1">
        <w:r w:rsidRPr="007C0C24">
          <w:rPr>
            <w:rStyle w:val="Hyperlink"/>
            <w:rFonts w:ascii="Sakkal Majalla" w:hAnsi="Sakkal Majalla" w:cs="Sakkal Majalla"/>
            <w:noProof/>
            <w:sz w:val="20"/>
            <w:szCs w:val="20"/>
            <w:rtl/>
          </w:rPr>
          <w:t>الفصل الثاني</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Toc234424148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51</w:t>
        </w:r>
        <w:r w:rsidRPr="007C0C24">
          <w:rPr>
            <w:rFonts w:ascii="Sakkal Majalla" w:hAnsi="Sakkal Majalla" w:cs="Sakkal Majalla"/>
            <w:noProof/>
            <w:webHidden/>
            <w:sz w:val="20"/>
            <w:szCs w:val="20"/>
            <w:rtl/>
          </w:rPr>
          <w:fldChar w:fldCharType="end"/>
        </w:r>
      </w:hyperlink>
    </w:p>
    <w:p w14:paraId="484B1D78" w14:textId="646D4D80"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49" w:history="1">
        <w:r w:rsidRPr="007C0C24">
          <w:rPr>
            <w:rStyle w:val="Hyperlink"/>
            <w:rFonts w:ascii="Sakkal Majalla" w:hAnsi="Sakkal Majalla" w:cs="Sakkal Majalla"/>
            <w:noProof/>
            <w:sz w:val="20"/>
            <w:szCs w:val="20"/>
            <w:rtl/>
          </w:rPr>
          <w:t>مقدمة الفصل</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Toc234424149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52</w:t>
        </w:r>
        <w:r w:rsidRPr="007C0C24">
          <w:rPr>
            <w:rFonts w:ascii="Sakkal Majalla" w:hAnsi="Sakkal Majalla" w:cs="Sakkal Majalla"/>
            <w:noProof/>
            <w:webHidden/>
            <w:sz w:val="20"/>
            <w:szCs w:val="20"/>
            <w:rtl/>
          </w:rPr>
          <w:fldChar w:fldCharType="end"/>
        </w:r>
      </w:hyperlink>
    </w:p>
    <w:p w14:paraId="04B65C1D" w14:textId="38FE3118"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0" w:history="1">
        <w:r w:rsidRPr="007C0C24">
          <w:rPr>
            <w:rStyle w:val="Hyperlink"/>
            <w:rFonts w:ascii="Sakkal Majalla" w:hAnsi="Sakkal Majalla" w:cs="Sakkal Majalla"/>
            <w:noProof/>
            <w:sz w:val="20"/>
            <w:szCs w:val="20"/>
          </w:rPr>
          <w:t>2.1</w:t>
        </w:r>
        <w:r w:rsidRPr="007C0C24">
          <w:rPr>
            <w:rStyle w:val="Hyperlink"/>
            <w:rFonts w:ascii="Sakkal Majalla" w:hAnsi="Sakkal Majalla" w:cs="Sakkal Majalla"/>
            <w:noProof/>
            <w:sz w:val="20"/>
            <w:szCs w:val="20"/>
            <w:rtl/>
          </w:rPr>
          <w:t xml:space="preserve"> الإطار النظري</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52</w:t>
        </w:r>
        <w:r w:rsidRPr="007C0C24">
          <w:rPr>
            <w:rFonts w:ascii="Sakkal Majalla" w:hAnsi="Sakkal Majalla" w:cs="Sakkal Majalla"/>
            <w:noProof/>
            <w:webHidden/>
            <w:sz w:val="20"/>
            <w:szCs w:val="20"/>
            <w:rtl/>
          </w:rPr>
          <w:fldChar w:fldCharType="end"/>
        </w:r>
      </w:hyperlink>
    </w:p>
    <w:p w14:paraId="62F87E01" w14:textId="569027BD"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1" w:history="1">
        <w:r w:rsidRPr="007C0C24">
          <w:rPr>
            <w:rStyle w:val="Hyperlink"/>
            <w:rFonts w:ascii="Sakkal Majalla" w:hAnsi="Sakkal Majalla" w:cs="Sakkal Majalla"/>
            <w:noProof/>
            <w:sz w:val="20"/>
            <w:szCs w:val="20"/>
          </w:rPr>
          <w:t xml:space="preserve">2.2 </w:t>
        </w:r>
        <w:r w:rsidRPr="007C0C24">
          <w:rPr>
            <w:rStyle w:val="Hyperlink"/>
            <w:rFonts w:ascii="Sakkal Majalla" w:hAnsi="Sakkal Majalla" w:cs="Sakkal Majalla"/>
            <w:noProof/>
            <w:sz w:val="20"/>
            <w:szCs w:val="20"/>
            <w:rtl/>
          </w:rPr>
          <w:t>الدراسات السابقة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79</w:t>
        </w:r>
        <w:r w:rsidRPr="007C0C24">
          <w:rPr>
            <w:rFonts w:ascii="Sakkal Majalla" w:hAnsi="Sakkal Majalla" w:cs="Sakkal Majalla"/>
            <w:noProof/>
            <w:webHidden/>
            <w:sz w:val="20"/>
            <w:szCs w:val="20"/>
            <w:rtl/>
          </w:rPr>
          <w:fldChar w:fldCharType="end"/>
        </w:r>
      </w:hyperlink>
    </w:p>
    <w:p w14:paraId="7206D26A" w14:textId="118B4734"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2" w:history="1">
        <w:r w:rsidRPr="007C0C24">
          <w:rPr>
            <w:rStyle w:val="Hyperlink"/>
            <w:rFonts w:ascii="Sakkal Majalla" w:hAnsi="Sakkal Majalla" w:cs="Sakkal Majalla"/>
            <w:noProof/>
            <w:sz w:val="20"/>
            <w:szCs w:val="20"/>
          </w:rPr>
          <w:t xml:space="preserve">2.3 </w:t>
        </w:r>
        <w:r w:rsidRPr="007C0C24">
          <w:rPr>
            <w:rStyle w:val="Hyperlink"/>
            <w:rFonts w:ascii="Sakkal Majalla" w:hAnsi="Sakkal Majalla" w:cs="Sakkal Majalla"/>
            <w:noProof/>
            <w:sz w:val="20"/>
            <w:szCs w:val="20"/>
            <w:rtl/>
          </w:rPr>
          <w:t>جدول شامل للدراسات السابقة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85</w:t>
        </w:r>
        <w:r w:rsidRPr="007C0C24">
          <w:rPr>
            <w:rFonts w:ascii="Sakkal Majalla" w:hAnsi="Sakkal Majalla" w:cs="Sakkal Majalla"/>
            <w:noProof/>
            <w:webHidden/>
            <w:sz w:val="20"/>
            <w:szCs w:val="20"/>
            <w:rtl/>
          </w:rPr>
          <w:fldChar w:fldCharType="end"/>
        </w:r>
      </w:hyperlink>
    </w:p>
    <w:p w14:paraId="0AC3157C" w14:textId="0EE9AE1E"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3" w:history="1">
        <w:r w:rsidRPr="007C0C24">
          <w:rPr>
            <w:rStyle w:val="Hyperlink"/>
            <w:rFonts w:ascii="Sakkal Majalla" w:hAnsi="Sakkal Majalla" w:cs="Sakkal Majalla"/>
            <w:noProof/>
            <w:sz w:val="20"/>
            <w:szCs w:val="20"/>
          </w:rPr>
          <w:t xml:space="preserve">2.4 </w:t>
        </w:r>
        <w:r w:rsidRPr="007C0C24">
          <w:rPr>
            <w:rStyle w:val="Hyperlink"/>
            <w:rFonts w:ascii="Sakkal Majalla" w:hAnsi="Sakkal Majalla" w:cs="Sakkal Majalla"/>
            <w:noProof/>
            <w:sz w:val="20"/>
            <w:szCs w:val="20"/>
            <w:rtl/>
          </w:rPr>
          <w:t>التعليق على الدراسات السابقة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88</w:t>
        </w:r>
        <w:r w:rsidRPr="007C0C24">
          <w:rPr>
            <w:rFonts w:ascii="Sakkal Majalla" w:hAnsi="Sakkal Majalla" w:cs="Sakkal Majalla"/>
            <w:noProof/>
            <w:webHidden/>
            <w:sz w:val="20"/>
            <w:szCs w:val="20"/>
            <w:rtl/>
          </w:rPr>
          <w:fldChar w:fldCharType="end"/>
        </w:r>
      </w:hyperlink>
    </w:p>
    <w:p w14:paraId="791BFBF4" w14:textId="0B11F869"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4" w:history="1">
        <w:r w:rsidRPr="007C0C24">
          <w:rPr>
            <w:rStyle w:val="Hyperlink"/>
            <w:rFonts w:ascii="Sakkal Majalla" w:hAnsi="Sakkal Majalla" w:cs="Sakkal Majalla"/>
            <w:noProof/>
            <w:sz w:val="20"/>
            <w:szCs w:val="20"/>
          </w:rPr>
          <w:t xml:space="preserve">2.5 </w:t>
        </w:r>
        <w:r w:rsidRPr="007C0C24">
          <w:rPr>
            <w:rStyle w:val="Hyperlink"/>
            <w:rFonts w:ascii="Sakkal Majalla" w:hAnsi="Sakkal Majalla" w:cs="Sakkal Majalla"/>
            <w:noProof/>
            <w:sz w:val="20"/>
            <w:szCs w:val="20"/>
            <w:rtl/>
          </w:rPr>
          <w:t>خلاصة الفصل</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95</w:t>
        </w:r>
        <w:r w:rsidRPr="007C0C24">
          <w:rPr>
            <w:rFonts w:ascii="Sakkal Majalla" w:hAnsi="Sakkal Majalla" w:cs="Sakkal Majalla"/>
            <w:noProof/>
            <w:webHidden/>
            <w:sz w:val="20"/>
            <w:szCs w:val="20"/>
            <w:rtl/>
          </w:rPr>
          <w:fldChar w:fldCharType="end"/>
        </w:r>
      </w:hyperlink>
    </w:p>
    <w:p w14:paraId="419DAB8A" w14:textId="2D514BF7"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5" w:history="1">
        <w:r w:rsidRPr="007C0C24">
          <w:rPr>
            <w:rStyle w:val="Hyperlink"/>
            <w:rFonts w:ascii="Sakkal Majalla" w:hAnsi="Sakkal Majalla" w:cs="Sakkal Majalla"/>
            <w:noProof/>
            <w:sz w:val="20"/>
            <w:szCs w:val="20"/>
            <w:rtl/>
          </w:rPr>
          <w:t>الفصل الثالث</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Toc234424155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96</w:t>
        </w:r>
        <w:r w:rsidRPr="007C0C24">
          <w:rPr>
            <w:rFonts w:ascii="Sakkal Majalla" w:hAnsi="Sakkal Majalla" w:cs="Sakkal Majalla"/>
            <w:noProof/>
            <w:webHidden/>
            <w:sz w:val="20"/>
            <w:szCs w:val="20"/>
            <w:rtl/>
          </w:rPr>
          <w:fldChar w:fldCharType="end"/>
        </w:r>
      </w:hyperlink>
    </w:p>
    <w:p w14:paraId="58CA9630" w14:textId="6F8072E2"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6" w:history="1">
        <w:r w:rsidRPr="007C0C24">
          <w:rPr>
            <w:rStyle w:val="Hyperlink"/>
            <w:rFonts w:ascii="Sakkal Majalla" w:hAnsi="Sakkal Majalla" w:cs="Sakkal Majalla"/>
            <w:noProof/>
            <w:sz w:val="20"/>
            <w:szCs w:val="20"/>
          </w:rPr>
          <w:t>مقدمة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97</w:t>
        </w:r>
        <w:r w:rsidRPr="007C0C24">
          <w:rPr>
            <w:rFonts w:ascii="Sakkal Majalla" w:hAnsi="Sakkal Majalla" w:cs="Sakkal Majalla"/>
            <w:noProof/>
            <w:webHidden/>
            <w:sz w:val="20"/>
            <w:szCs w:val="20"/>
            <w:rtl/>
          </w:rPr>
          <w:fldChar w:fldCharType="end"/>
        </w:r>
      </w:hyperlink>
    </w:p>
    <w:p w14:paraId="6EF08D18" w14:textId="5CA0FAE5"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7" w:history="1">
        <w:r w:rsidRPr="007C0C24">
          <w:rPr>
            <w:rStyle w:val="Hyperlink"/>
            <w:rFonts w:ascii="Sakkal Majalla" w:hAnsi="Sakkal Majalla" w:cs="Sakkal Majalla"/>
            <w:noProof/>
            <w:sz w:val="20"/>
            <w:szCs w:val="20"/>
          </w:rPr>
          <w:t>3.2</w:t>
        </w:r>
        <w:r w:rsidRPr="007C0C24">
          <w:rPr>
            <w:rStyle w:val="Hyperlink"/>
            <w:rFonts w:ascii="Sakkal Majalla" w:hAnsi="Sakkal Majalla" w:cs="Sakkal Majalla"/>
            <w:noProof/>
            <w:sz w:val="20"/>
            <w:szCs w:val="20"/>
            <w:rtl/>
          </w:rPr>
          <w:t xml:space="preserve"> أهداف الدراسة وفرضياتها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97</w:t>
        </w:r>
        <w:r w:rsidRPr="007C0C24">
          <w:rPr>
            <w:rFonts w:ascii="Sakkal Majalla" w:hAnsi="Sakkal Majalla" w:cs="Sakkal Majalla"/>
            <w:noProof/>
            <w:webHidden/>
            <w:sz w:val="20"/>
            <w:szCs w:val="20"/>
            <w:rtl/>
          </w:rPr>
          <w:fldChar w:fldCharType="end"/>
        </w:r>
      </w:hyperlink>
    </w:p>
    <w:p w14:paraId="1D61D3DF" w14:textId="154F44A8"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8" w:history="1">
        <w:r w:rsidRPr="007C0C24">
          <w:rPr>
            <w:rStyle w:val="Hyperlink"/>
            <w:rFonts w:ascii="Sakkal Majalla" w:hAnsi="Sakkal Majalla" w:cs="Sakkal Majalla"/>
            <w:noProof/>
            <w:sz w:val="20"/>
            <w:szCs w:val="20"/>
          </w:rPr>
          <w:t>3.3</w:t>
        </w:r>
        <w:r w:rsidRPr="007C0C24">
          <w:rPr>
            <w:rStyle w:val="Hyperlink"/>
            <w:rFonts w:ascii="Sakkal Majalla" w:hAnsi="Sakkal Majalla" w:cs="Sakkal Majalla"/>
            <w:noProof/>
            <w:sz w:val="20"/>
            <w:szCs w:val="20"/>
            <w:rtl/>
          </w:rPr>
          <w:t xml:space="preserve"> منهج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98</w:t>
        </w:r>
        <w:r w:rsidRPr="007C0C24">
          <w:rPr>
            <w:rFonts w:ascii="Sakkal Majalla" w:hAnsi="Sakkal Majalla" w:cs="Sakkal Majalla"/>
            <w:noProof/>
            <w:webHidden/>
            <w:sz w:val="20"/>
            <w:szCs w:val="20"/>
            <w:rtl/>
          </w:rPr>
          <w:fldChar w:fldCharType="end"/>
        </w:r>
      </w:hyperlink>
    </w:p>
    <w:p w14:paraId="4D09D91E" w14:textId="16E30AC0"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9" w:history="1">
        <w:r w:rsidRPr="007C0C24">
          <w:rPr>
            <w:rStyle w:val="Hyperlink"/>
            <w:rFonts w:ascii="Sakkal Majalla" w:hAnsi="Sakkal Majalla" w:cs="Sakkal Majalla"/>
            <w:noProof/>
            <w:sz w:val="20"/>
            <w:szCs w:val="20"/>
          </w:rPr>
          <w:t>3.4</w:t>
        </w:r>
        <w:r w:rsidRPr="007C0C24">
          <w:rPr>
            <w:rStyle w:val="Hyperlink"/>
            <w:rFonts w:ascii="Sakkal Majalla" w:hAnsi="Sakkal Majalla" w:cs="Sakkal Majalla"/>
            <w:noProof/>
            <w:sz w:val="20"/>
            <w:szCs w:val="20"/>
            <w:rtl/>
          </w:rPr>
          <w:t xml:space="preserve"> مجتمع الدراسة وعينتها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98</w:t>
        </w:r>
        <w:r w:rsidRPr="007C0C24">
          <w:rPr>
            <w:rFonts w:ascii="Sakkal Majalla" w:hAnsi="Sakkal Majalla" w:cs="Sakkal Majalla"/>
            <w:noProof/>
            <w:webHidden/>
            <w:sz w:val="20"/>
            <w:szCs w:val="20"/>
            <w:rtl/>
          </w:rPr>
          <w:fldChar w:fldCharType="end"/>
        </w:r>
      </w:hyperlink>
    </w:p>
    <w:p w14:paraId="0DDB3C34" w14:textId="2F791DF5"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0" w:history="1">
        <w:r w:rsidRPr="007C0C24">
          <w:rPr>
            <w:rStyle w:val="Hyperlink"/>
            <w:rFonts w:ascii="Sakkal Majalla" w:hAnsi="Sakkal Majalla" w:cs="Sakkal Majalla"/>
            <w:noProof/>
            <w:sz w:val="20"/>
            <w:szCs w:val="20"/>
          </w:rPr>
          <w:t>3.5</w:t>
        </w:r>
        <w:r w:rsidRPr="007C0C24">
          <w:rPr>
            <w:rStyle w:val="Hyperlink"/>
            <w:rFonts w:ascii="Sakkal Majalla" w:hAnsi="Sakkal Majalla" w:cs="Sakkal Majalla"/>
            <w:noProof/>
            <w:sz w:val="20"/>
            <w:szCs w:val="20"/>
            <w:rtl/>
          </w:rPr>
          <w:t xml:space="preserve"> أدوات جمع البيانات</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99</w:t>
        </w:r>
        <w:r w:rsidRPr="007C0C24">
          <w:rPr>
            <w:rFonts w:ascii="Sakkal Majalla" w:hAnsi="Sakkal Majalla" w:cs="Sakkal Majalla"/>
            <w:noProof/>
            <w:webHidden/>
            <w:sz w:val="20"/>
            <w:szCs w:val="20"/>
            <w:rtl/>
          </w:rPr>
          <w:fldChar w:fldCharType="end"/>
        </w:r>
      </w:hyperlink>
    </w:p>
    <w:p w14:paraId="2EA14460" w14:textId="287D02C2"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1" w:history="1">
        <w:r w:rsidRPr="007C0C24">
          <w:rPr>
            <w:rStyle w:val="Hyperlink"/>
            <w:rFonts w:ascii="Sakkal Majalla" w:hAnsi="Sakkal Majalla" w:cs="Sakkal Majalla"/>
            <w:noProof/>
            <w:sz w:val="20"/>
            <w:szCs w:val="20"/>
          </w:rPr>
          <w:t>3.6</w:t>
        </w:r>
        <w:r w:rsidRPr="007C0C24">
          <w:rPr>
            <w:rStyle w:val="Hyperlink"/>
            <w:rFonts w:ascii="Sakkal Majalla" w:hAnsi="Sakkal Majalla" w:cs="Sakkal Majalla"/>
            <w:noProof/>
            <w:sz w:val="20"/>
            <w:szCs w:val="20"/>
            <w:rtl/>
          </w:rPr>
          <w:t xml:space="preserve"> صدق أداة القياس</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101</w:t>
        </w:r>
        <w:r w:rsidRPr="007C0C24">
          <w:rPr>
            <w:rFonts w:ascii="Sakkal Majalla" w:hAnsi="Sakkal Majalla" w:cs="Sakkal Majalla"/>
            <w:noProof/>
            <w:webHidden/>
            <w:sz w:val="20"/>
            <w:szCs w:val="20"/>
            <w:rtl/>
          </w:rPr>
          <w:fldChar w:fldCharType="end"/>
        </w:r>
      </w:hyperlink>
    </w:p>
    <w:p w14:paraId="7BC8D42A" w14:textId="429DBE63"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2" w:history="1">
        <w:r w:rsidRPr="007C0C24">
          <w:rPr>
            <w:rStyle w:val="Hyperlink"/>
            <w:rFonts w:ascii="Sakkal Majalla" w:hAnsi="Sakkal Majalla" w:cs="Sakkal Majalla"/>
            <w:noProof/>
            <w:sz w:val="20"/>
            <w:szCs w:val="20"/>
          </w:rPr>
          <w:t>3.7</w:t>
        </w:r>
        <w:r w:rsidRPr="007C0C24">
          <w:rPr>
            <w:rStyle w:val="Hyperlink"/>
            <w:rFonts w:ascii="Sakkal Majalla" w:hAnsi="Sakkal Majalla" w:cs="Sakkal Majalla"/>
            <w:noProof/>
            <w:sz w:val="20"/>
            <w:szCs w:val="20"/>
            <w:rtl/>
          </w:rPr>
          <w:t xml:space="preserve"> ثبات أداة القياس</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104</w:t>
        </w:r>
        <w:r w:rsidRPr="007C0C24">
          <w:rPr>
            <w:rFonts w:ascii="Sakkal Majalla" w:hAnsi="Sakkal Majalla" w:cs="Sakkal Majalla"/>
            <w:noProof/>
            <w:webHidden/>
            <w:sz w:val="20"/>
            <w:szCs w:val="20"/>
            <w:rtl/>
          </w:rPr>
          <w:fldChar w:fldCharType="end"/>
        </w:r>
      </w:hyperlink>
    </w:p>
    <w:p w14:paraId="62803F6C" w14:textId="1357A867"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3" w:history="1">
        <w:r w:rsidRPr="007C0C24">
          <w:rPr>
            <w:rStyle w:val="Hyperlink"/>
            <w:rFonts w:ascii="Sakkal Majalla" w:hAnsi="Sakkal Majalla" w:cs="Sakkal Majalla"/>
            <w:noProof/>
            <w:sz w:val="20"/>
            <w:szCs w:val="20"/>
          </w:rPr>
          <w:t>3.7.1</w:t>
        </w:r>
        <w:r w:rsidRPr="007C0C24">
          <w:rPr>
            <w:rStyle w:val="Hyperlink"/>
            <w:rFonts w:ascii="Sakkal Majalla" w:hAnsi="Sakkal Majalla" w:cs="Sakkal Majalla"/>
            <w:noProof/>
            <w:sz w:val="20"/>
            <w:szCs w:val="20"/>
            <w:rtl/>
          </w:rPr>
          <w:t xml:space="preserve"> نتائج التطبيق الاستطلاعي</w:t>
        </w:r>
        <w:r w:rsidRPr="007C0C24">
          <w:rPr>
            <w:rStyle w:val="Hyperlink"/>
            <w:rFonts w:ascii="Sakkal Majalla" w:hAnsi="Sakkal Majalla" w:cs="Sakkal Majalla"/>
            <w:noProof/>
            <w:sz w:val="20"/>
            <w:szCs w:val="20"/>
          </w:rPr>
          <w:t xml:space="preserve"> (Prototype)</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104</w:t>
        </w:r>
        <w:r w:rsidRPr="007C0C24">
          <w:rPr>
            <w:rFonts w:ascii="Sakkal Majalla" w:hAnsi="Sakkal Majalla" w:cs="Sakkal Majalla"/>
            <w:noProof/>
            <w:webHidden/>
            <w:sz w:val="20"/>
            <w:szCs w:val="20"/>
            <w:rtl/>
          </w:rPr>
          <w:fldChar w:fldCharType="end"/>
        </w:r>
      </w:hyperlink>
    </w:p>
    <w:p w14:paraId="6D0E0F4A" w14:textId="605144BB"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4" w:history="1">
        <w:r w:rsidRPr="007C0C24">
          <w:rPr>
            <w:rStyle w:val="Hyperlink"/>
            <w:rFonts w:ascii="Sakkal Majalla" w:hAnsi="Sakkal Majalla" w:cs="Sakkal Majalla"/>
            <w:noProof/>
            <w:sz w:val="20"/>
            <w:szCs w:val="20"/>
          </w:rPr>
          <w:t>3.8</w:t>
        </w:r>
        <w:r w:rsidRPr="007C0C24">
          <w:rPr>
            <w:rStyle w:val="Hyperlink"/>
            <w:rFonts w:ascii="Sakkal Majalla" w:hAnsi="Sakkal Majalla" w:cs="Sakkal Majalla"/>
            <w:noProof/>
            <w:sz w:val="20"/>
            <w:szCs w:val="20"/>
            <w:rtl/>
          </w:rPr>
          <w:t xml:space="preserve"> الأساليب الإحصائية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105</w:t>
        </w:r>
        <w:r w:rsidRPr="007C0C24">
          <w:rPr>
            <w:rFonts w:ascii="Sakkal Majalla" w:hAnsi="Sakkal Majalla" w:cs="Sakkal Majalla"/>
            <w:noProof/>
            <w:webHidden/>
            <w:sz w:val="20"/>
            <w:szCs w:val="20"/>
            <w:rtl/>
          </w:rPr>
          <w:fldChar w:fldCharType="end"/>
        </w:r>
      </w:hyperlink>
    </w:p>
    <w:p w14:paraId="4F6D69CA" w14:textId="6A304A46"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5" w:history="1">
        <w:r w:rsidRPr="007C0C24">
          <w:rPr>
            <w:rStyle w:val="Hyperlink"/>
            <w:rFonts w:ascii="Sakkal Majalla" w:hAnsi="Sakkal Majalla" w:cs="Sakkal Majalla"/>
            <w:noProof/>
            <w:sz w:val="20"/>
            <w:szCs w:val="20"/>
          </w:rPr>
          <w:t>3.9</w:t>
        </w:r>
        <w:r w:rsidRPr="007C0C24">
          <w:rPr>
            <w:rStyle w:val="Hyperlink"/>
            <w:rFonts w:ascii="Sakkal Majalla" w:hAnsi="Sakkal Majalla" w:cs="Sakkal Majalla"/>
            <w:noProof/>
            <w:sz w:val="20"/>
            <w:szCs w:val="20"/>
            <w:rtl/>
          </w:rPr>
          <w:t xml:space="preserve"> الاعتبارات الأخلاقية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Toc234424165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106</w:t>
        </w:r>
        <w:r w:rsidRPr="007C0C24">
          <w:rPr>
            <w:rFonts w:ascii="Sakkal Majalla" w:hAnsi="Sakkal Majalla" w:cs="Sakkal Majalla"/>
            <w:noProof/>
            <w:webHidden/>
            <w:sz w:val="20"/>
            <w:szCs w:val="20"/>
            <w:rtl/>
          </w:rPr>
          <w:fldChar w:fldCharType="end"/>
        </w:r>
      </w:hyperlink>
    </w:p>
    <w:p w14:paraId="33805768" w14:textId="292419EB"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6" w:history="1">
        <w:r w:rsidRPr="007C0C24">
          <w:rPr>
            <w:rStyle w:val="Hyperlink"/>
            <w:rFonts w:ascii="Sakkal Majalla" w:hAnsi="Sakkal Majalla" w:cs="Sakkal Majalla"/>
            <w:noProof/>
            <w:sz w:val="20"/>
            <w:szCs w:val="20"/>
            <w:rtl/>
          </w:rPr>
          <w:t>الفصل الرابع</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107</w:t>
        </w:r>
        <w:r w:rsidRPr="007C0C24">
          <w:rPr>
            <w:rFonts w:ascii="Sakkal Majalla" w:hAnsi="Sakkal Majalla" w:cs="Sakkal Majalla"/>
            <w:noProof/>
            <w:webHidden/>
            <w:sz w:val="20"/>
            <w:szCs w:val="20"/>
            <w:rtl/>
          </w:rPr>
          <w:fldChar w:fldCharType="end"/>
        </w:r>
      </w:hyperlink>
    </w:p>
    <w:p w14:paraId="5DA5EF45" w14:textId="34740A1D"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7" w:history="1">
        <w:r w:rsidRPr="007C0C24">
          <w:rPr>
            <w:rStyle w:val="Hyperlink"/>
            <w:rFonts w:ascii="Sakkal Majalla" w:hAnsi="Sakkal Majalla" w:cs="Sakkal Majalla"/>
            <w:noProof/>
            <w:sz w:val="20"/>
            <w:szCs w:val="20"/>
            <w:rtl/>
          </w:rPr>
          <w:t>عرض وتحليل نتائج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107</w:t>
        </w:r>
        <w:r w:rsidRPr="007C0C24">
          <w:rPr>
            <w:rFonts w:ascii="Sakkal Majalla" w:hAnsi="Sakkal Majalla" w:cs="Sakkal Majalla"/>
            <w:noProof/>
            <w:webHidden/>
            <w:sz w:val="20"/>
            <w:szCs w:val="20"/>
            <w:rtl/>
          </w:rPr>
          <w:fldChar w:fldCharType="end"/>
        </w:r>
      </w:hyperlink>
    </w:p>
    <w:p w14:paraId="41D916A3" w14:textId="4F720AF8"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8" w:history="1">
        <w:r w:rsidRPr="007C0C24">
          <w:rPr>
            <w:rStyle w:val="Hyperlink"/>
            <w:rFonts w:ascii="Sakkal Majalla" w:hAnsi="Sakkal Majalla" w:cs="Sakkal Majalla"/>
            <w:noProof/>
            <w:sz w:val="20"/>
            <w:szCs w:val="20"/>
            <w:rtl/>
          </w:rPr>
          <w:t>مقدمة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108</w:t>
        </w:r>
        <w:r w:rsidRPr="007C0C24">
          <w:rPr>
            <w:rFonts w:ascii="Sakkal Majalla" w:hAnsi="Sakkal Majalla" w:cs="Sakkal Majalla"/>
            <w:noProof/>
            <w:webHidden/>
            <w:sz w:val="20"/>
            <w:szCs w:val="20"/>
            <w:rtl/>
          </w:rPr>
          <w:fldChar w:fldCharType="end"/>
        </w:r>
      </w:hyperlink>
    </w:p>
    <w:p w14:paraId="40464C9F" w14:textId="6F0D46C3"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9" w:history="1">
        <w:r w:rsidRPr="007C0C24">
          <w:rPr>
            <w:rStyle w:val="Hyperlink"/>
            <w:rFonts w:ascii="Sakkal Majalla" w:hAnsi="Sakkal Majalla" w:cs="Sakkal Majalla"/>
            <w:noProof/>
            <w:sz w:val="20"/>
            <w:szCs w:val="20"/>
            <w:rtl/>
          </w:rPr>
          <w:t>أولاً: الخصائص الديموغرافية لأفراد العينة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109</w:t>
        </w:r>
        <w:r w:rsidRPr="007C0C24">
          <w:rPr>
            <w:rFonts w:ascii="Sakkal Majalla" w:hAnsi="Sakkal Majalla" w:cs="Sakkal Majalla"/>
            <w:noProof/>
            <w:webHidden/>
            <w:sz w:val="20"/>
            <w:szCs w:val="20"/>
            <w:rtl/>
          </w:rPr>
          <w:fldChar w:fldCharType="end"/>
        </w:r>
      </w:hyperlink>
    </w:p>
    <w:p w14:paraId="63F64EB2" w14:textId="75EC830E"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0" w:history="1">
        <w:r w:rsidRPr="007C0C24">
          <w:rPr>
            <w:rStyle w:val="Hyperlink"/>
            <w:rFonts w:ascii="Sakkal Majalla" w:hAnsi="Sakkal Majalla" w:cs="Sakkal Majalla"/>
            <w:noProof/>
            <w:sz w:val="20"/>
            <w:szCs w:val="20"/>
            <w:rtl/>
          </w:rPr>
          <w:t>ثانياً: التحليل الوصفي لمتغيرات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113</w:t>
        </w:r>
        <w:r w:rsidRPr="007C0C24">
          <w:rPr>
            <w:rFonts w:ascii="Sakkal Majalla" w:hAnsi="Sakkal Majalla" w:cs="Sakkal Majalla"/>
            <w:noProof/>
            <w:webHidden/>
            <w:sz w:val="20"/>
            <w:szCs w:val="20"/>
            <w:rtl/>
          </w:rPr>
          <w:fldChar w:fldCharType="end"/>
        </w:r>
      </w:hyperlink>
    </w:p>
    <w:p w14:paraId="7B35E1D2" w14:textId="19C00628"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1" w:history="1">
        <w:r w:rsidRPr="007C0C24">
          <w:rPr>
            <w:rStyle w:val="Hyperlink"/>
            <w:rFonts w:ascii="Sakkal Majalla" w:hAnsi="Sakkal Majalla" w:cs="Sakkal Majalla"/>
            <w:noProof/>
            <w:sz w:val="20"/>
            <w:szCs w:val="20"/>
            <w:rtl/>
          </w:rPr>
          <w:t>السؤال الختامي: التقييم العام لأثر تقنية الترميز</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118</w:t>
        </w:r>
        <w:r w:rsidRPr="007C0C24">
          <w:rPr>
            <w:rFonts w:ascii="Sakkal Majalla" w:hAnsi="Sakkal Majalla" w:cs="Sakkal Majalla"/>
            <w:noProof/>
            <w:webHidden/>
            <w:sz w:val="20"/>
            <w:szCs w:val="20"/>
            <w:rtl/>
          </w:rPr>
          <w:fldChar w:fldCharType="end"/>
        </w:r>
      </w:hyperlink>
    </w:p>
    <w:p w14:paraId="5D25295A" w14:textId="2D5C9F90"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2" w:history="1">
        <w:r w:rsidRPr="007C0C24">
          <w:rPr>
            <w:rStyle w:val="Hyperlink"/>
            <w:rFonts w:ascii="Sakkal Majalla" w:hAnsi="Sakkal Majalla" w:cs="Sakkal Majalla"/>
            <w:noProof/>
            <w:sz w:val="20"/>
            <w:szCs w:val="20"/>
            <w:rtl/>
          </w:rPr>
          <w:t>ثالثاً: اختبار صدق وثبات أداة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119</w:t>
        </w:r>
        <w:r w:rsidRPr="007C0C24">
          <w:rPr>
            <w:rFonts w:ascii="Sakkal Majalla" w:hAnsi="Sakkal Majalla" w:cs="Sakkal Majalla"/>
            <w:noProof/>
            <w:webHidden/>
            <w:sz w:val="20"/>
            <w:szCs w:val="20"/>
            <w:rtl/>
          </w:rPr>
          <w:fldChar w:fldCharType="end"/>
        </w:r>
      </w:hyperlink>
    </w:p>
    <w:p w14:paraId="75B04978" w14:textId="32C539B0"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3" w:history="1">
        <w:r w:rsidRPr="007C0C24">
          <w:rPr>
            <w:rStyle w:val="Hyperlink"/>
            <w:rFonts w:ascii="Sakkal Majalla" w:hAnsi="Sakkal Majalla" w:cs="Sakkal Majalla"/>
            <w:noProof/>
            <w:sz w:val="20"/>
            <w:szCs w:val="20"/>
            <w:rtl/>
          </w:rPr>
          <w:t>ملحق (1)</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134</w:t>
        </w:r>
        <w:r w:rsidRPr="007C0C24">
          <w:rPr>
            <w:rFonts w:ascii="Sakkal Majalla" w:hAnsi="Sakkal Majalla" w:cs="Sakkal Majalla"/>
            <w:noProof/>
            <w:webHidden/>
            <w:sz w:val="20"/>
            <w:szCs w:val="20"/>
            <w:rtl/>
          </w:rPr>
          <w:fldChar w:fldCharType="end"/>
        </w:r>
      </w:hyperlink>
    </w:p>
    <w:p w14:paraId="06FF7064" w14:textId="4614C4E7" w:rsidR="004676F6" w:rsidRPr="007C0C24" w:rsidRDefault="004676F6" w:rsidP="007C0C24">
      <w:pPr>
        <w:pStyle w:val="10"/>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4" w:history="1">
        <w:r w:rsidRPr="007C0C24">
          <w:rPr>
            <w:rStyle w:val="Hyperlink"/>
            <w:rFonts w:ascii="Sakkal Majalla" w:hAnsi="Sakkal Majalla" w:cs="Sakkal Majalla"/>
            <w:noProof/>
            <w:sz w:val="20"/>
            <w:szCs w:val="20"/>
            <w:rtl/>
          </w:rPr>
          <w:t>المراجع:</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140</w:t>
        </w:r>
        <w:r w:rsidRPr="007C0C24">
          <w:rPr>
            <w:rFonts w:ascii="Sakkal Majalla" w:hAnsi="Sakkal Majalla" w:cs="Sakkal Majalla"/>
            <w:noProof/>
            <w:webHidden/>
            <w:sz w:val="20"/>
            <w:szCs w:val="20"/>
            <w:rtl/>
          </w:rPr>
          <w:fldChar w:fldCharType="end"/>
        </w:r>
      </w:hyperlink>
    </w:p>
    <w:p w14:paraId="6DCA3EAC" w14:textId="4E1CF1F0" w:rsidR="00C6300C" w:rsidRPr="00AD7D4E" w:rsidRDefault="00DF1676" w:rsidP="00F17D8A">
      <w:pPr>
        <w:pStyle w:val="1"/>
        <w:numPr>
          <w:ilvl w:val="0"/>
          <w:numId w:val="0"/>
        </w:numPr>
        <w:bidi/>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tl/>
        </w:rPr>
        <w:lastRenderedPageBreak/>
        <w:fldChar w:fldCharType="end"/>
      </w:r>
      <w:bookmarkStart w:id="6" w:name="_Toc224563912"/>
      <w:bookmarkStart w:id="7" w:name="_Toc234424106"/>
      <w:commentRangeStart w:id="8"/>
      <w:r w:rsidR="00C6300C">
        <w:rPr>
          <w:rFonts w:ascii="Simplified Arabic" w:hAnsi="Simplified Arabic" w:cs="Simplified Arabic"/>
          <w:b/>
          <w:bCs/>
          <w:color w:val="auto"/>
          <w:sz w:val="28"/>
          <w:szCs w:val="28"/>
          <w:u w:val="single"/>
          <w:rtl/>
        </w:rPr>
        <w:t>الملخص (بالعربية)</w:t>
      </w:r>
      <w:bookmarkEnd w:id="6"/>
      <w:bookmarkEnd w:id="7"/>
      <w:commentRangeEnd w:id="5"/>
      <w:r w:rsidR="00BF5EEF" w:rsidRPr="00AD7D4E">
        <w:rPr>
          <w:rStyle w:val="affa"/>
          <w:rFonts w:ascii="Simplified Arabic" w:hAnsi="Simplified Arabic" w:cs="Simplified Arabic"/>
          <w:b/>
          <w:bCs/>
          <w:color w:val="auto"/>
          <w:sz w:val="28"/>
          <w:szCs w:val="28"/>
          <w:u w:val="single"/>
        </w:rPr>
        <w:commentReference w:id="5"/>
      </w:r>
      <w:commentRangeEnd w:id="8"/>
      <w:r w:rsidR="00BF5EEF" w:rsidRPr="00AD7D4E">
        <w:rPr>
          <w:rStyle w:val="affa"/>
          <w:rFonts w:ascii="Simplified Arabic" w:hAnsi="Simplified Arabic" w:cs="Simplified Arabic"/>
          <w:b/>
          <w:bCs/>
          <w:color w:val="auto"/>
          <w:sz w:val="28"/>
          <w:szCs w:val="28"/>
          <w:u w:val="single"/>
        </w:rPr>
        <w:commentReference w:id="8"/>
      </w:r>
    </w:p>
    <w:p w14:paraId="7A8323AF" w14:textId="2EC8CAFC" w:rsidR="00C6300C" w:rsidRPr="00AD7D4E" w:rsidRDefault="00C6300C" w:rsidP="00AD7D4E">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AD7D4E">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AD7D4E">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تعتمد الدراسة على المنهج المختلط الذي يجمع بين الأساليب الكمية والنوعية، باستخدام التصميم التتابعي التفسيري. تشمل عينة الدراسة 19 مؤسسة مالية سعودية مختارة قصدياً، تضم البنوك التقليدية والرقمية وشركات التقنية المالية، مع استهداف 95 مستجيباً من القيادات الإدارية والخبراء التقنيين. تستخدم الدراسة أدوات متنوعة لجمع البيانات تشمل الاستبانات الإلكترونية والمقابلات المتعمقة ومجموعات التركيز وتحليل الوثائق الرسمية.</w:t>
      </w:r>
    </w:p>
    <w:p w14:paraId="1A76C465" w14:textId="6372C100" w:rsidR="00AD7D4E" w:rsidRDefault="00C6300C" w:rsidP="00AD7D4E">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تتوقع الدراسة إثبات وجود تأثير إيجابي كبير لتقنية الترميز على تعزيز الأمن السيبراني بانخفاض معدلات الاختراق بنسبة 25-30%، وتحسين كفاءة العمليات المالية بتقليل وقت المعاملات بنسبة 40% وخفض التكاليف بنسبة 25%. من المتوقع أيضاً تحديد اختلافات في التأثير حسب خصائص المؤسسات. تقدم الدراسة توصيات عملية لصناع القرار والجهات التنظيمية حول أفضل الممارسات لتبني تقنية الترميز، ونموذجاً مقترحاً لتقييم أثرها، مما يساهم في دعم تحقيق أهداف رؤية 2030 وتعزيز مكانة المملكة كمركز مالي رائد.</w:t>
      </w:r>
    </w:p>
    <w:p w14:paraId="24E0998E" w14:textId="77777777" w:rsidR="00AD7D4E" w:rsidRPr="00AD7D4E" w:rsidRDefault="00AD7D4E" w:rsidP="00AD7D4E">
      <w:pPr>
        <w:bidi/>
      </w:pPr>
    </w:p>
    <w:p w14:paraId="610C2F89" w14:textId="0C255587" w:rsidR="00C6300C" w:rsidRPr="00AD7D4E" w:rsidRDefault="00C6300C" w:rsidP="00AD7D4E">
      <w:pPr>
        <w:pStyle w:val="1"/>
        <w:numPr>
          <w:ilvl w:val="0"/>
          <w:numId w:val="0"/>
        </w:numPr>
        <w:rPr>
          <w:rFonts w:ascii="Simplified Arabic" w:hAnsi="Simplified Arabic" w:cs="Simplified Arabic"/>
          <w:b/>
          <w:bCs/>
          <w:color w:val="auto"/>
          <w:sz w:val="28"/>
          <w:szCs w:val="28"/>
          <w:u w:val="single"/>
        </w:rPr>
      </w:pPr>
      <w:bookmarkStart w:id="9" w:name="_Toc224563913"/>
      <w:bookmarkStart w:id="10" w:name="_Toc234424107"/>
      <w:r>
        <w:rPr>
          <w:rFonts w:ascii="Simplified Arabic" w:hAnsi="Simplified Arabic" w:cs="Simplified Arabic"/>
          <w:b/>
          <w:bCs/>
          <w:color w:val="auto"/>
          <w:sz w:val="28"/>
          <w:szCs w:val="28"/>
          <w:u w:val="single"/>
        </w:rPr>
        <w:lastRenderedPageBreak/>
        <w:t>Abstract (English)</w:t>
      </w:r>
      <w:bookmarkEnd w:id="9"/>
      <w:bookmarkEnd w:id="10"/>
    </w:p>
    <w:p w14:paraId="2D8F4F1A" w14:textId="67EF166A" w:rsidR="00C6300C" w:rsidRPr="00C6300C" w:rsidRDefault="00C6300C" w:rsidP="00AD7D4E">
      <w:pPr>
        <w:pStyle w:val="21"/>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Pr>
        <w:t>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cyber-attacks and the urgent need to improve financial transaction efficiency to achieve Vision targets</w:t>
      </w:r>
      <w:r>
        <w:rPr>
          <w:rFonts w:ascii="Simplified Arabic" w:hAnsi="Simplified Arabic" w:cs="Simplified Arabic"/>
          <w:color w:val="auto"/>
          <w:sz w:val="28"/>
          <w:szCs w:val="28"/>
          <w:rtl/>
        </w:rPr>
        <w:t>.</w:t>
      </w:r>
    </w:p>
    <w:p w14:paraId="7036EE00" w14:textId="2EC98264" w:rsidR="00C6300C" w:rsidRPr="00C6300C" w:rsidRDefault="00C6300C" w:rsidP="00AD7D4E">
      <w:pPr>
        <w:pStyle w:val="21"/>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r>
        <w:rPr>
          <w:rFonts w:ascii="Simplified Arabic" w:hAnsi="Simplified Arabic" w:cs="Simplified Arabic"/>
          <w:color w:val="auto"/>
          <w:sz w:val="28"/>
          <w:szCs w:val="28"/>
          <w:rtl/>
        </w:rPr>
        <w:t>.</w:t>
      </w:r>
    </w:p>
    <w:p w14:paraId="14B91C44" w14:textId="2DA31B96" w:rsidR="00C6300C" w:rsidRPr="00C6300C" w:rsidRDefault="00C6300C" w:rsidP="00AD7D4E">
      <w:pPr>
        <w:pStyle w:val="21"/>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Pr>
        <w:t>The study employs a mixed-methods approach combining quantitative and qualitative methodologies using an explanatory sequential design. The study sample includes 19 purposively selected Saudi financial institutions, comprising traditional and digital banks and fintech companies, targeting 95 respondents from administrative leadership and technical experts. The study utilizes diverse data collection tools including electronic questionnaires, in-depth interviews, focus groups, and official document analysis.</w:t>
      </w:r>
    </w:p>
    <w:p w14:paraId="6AB6CD3B" w14:textId="13E651C1" w:rsidR="00C6300C" w:rsidRDefault="00C6300C" w:rsidP="00C6300C">
      <w:pPr>
        <w:pStyle w:val="21"/>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Pr>
        <w:lastRenderedPageBreak/>
        <w:t>The study expects to demonstrate a significant positive impact of tokenization technology on cybersecurity enhancement with breach rate reductions of 25-30%, and improved financial operations efficiency by reducing transaction time by 40% and costs by 25%. Variations in impact according to institutional characteristics are also expected to be identified. The study provides practical recommendations for decision-makers and regulatory bodies regarding best practices for tokenization adoption and proposes an evaluation model for assessing its impact, contributing to achieving Vision 2030 objectives and enhancing the Kingdom's position as a leading financial center</w:t>
      </w:r>
      <w:r>
        <w:rPr>
          <w:rFonts w:ascii="Simplified Arabic" w:hAnsi="Simplified Arabic" w:cs="Simplified Arabic"/>
          <w:color w:val="auto"/>
          <w:sz w:val="28"/>
          <w:szCs w:val="28"/>
          <w:rtl/>
        </w:rPr>
        <w:t>.</w:t>
      </w:r>
      <w:r>
        <w:rPr>
          <w:rFonts w:ascii="Simplified Arabic" w:hAnsi="Simplified Arabic" w:cs="Simplified Arabic"/>
          <w:color w:val="auto"/>
          <w:sz w:val="28"/>
          <w:szCs w:val="28"/>
          <w:rtl/>
        </w:rPr>
        <w:br w:type="page"/>
      </w:r>
    </w:p>
    <w:p w14:paraId="6B6FAE60" w14:textId="77777777" w:rsidR="00D370C1" w:rsidRDefault="00D370C1" w:rsidP="00D370C1">
      <w:pPr>
        <w:bidi/>
        <w:jc w:val="center"/>
        <w:rPr>
          <w:b/>
          <w:bCs/>
          <w:sz w:val="96"/>
          <w:szCs w:val="96"/>
          <w:rtl/>
          <w:lang w:bidi="ar-EG"/>
        </w:rPr>
      </w:pPr>
    </w:p>
    <w:p w14:paraId="21902BFB" w14:textId="77777777" w:rsidR="00D370C1" w:rsidRDefault="00D370C1" w:rsidP="00D370C1">
      <w:pPr>
        <w:bidi/>
        <w:jc w:val="center"/>
        <w:rPr>
          <w:b/>
          <w:bCs/>
          <w:sz w:val="96"/>
          <w:szCs w:val="96"/>
          <w:rtl/>
          <w:lang w:bidi="ar-EG"/>
        </w:rPr>
      </w:pPr>
    </w:p>
    <w:p w14:paraId="57FDE15C" w14:textId="77777777" w:rsidR="00D370C1" w:rsidRDefault="00D370C1" w:rsidP="00D370C1">
      <w:pPr>
        <w:bidi/>
        <w:jc w:val="center"/>
        <w:rPr>
          <w:b/>
          <w:bCs/>
          <w:sz w:val="96"/>
          <w:szCs w:val="96"/>
          <w:rtl/>
          <w:lang w:bidi="ar-EG"/>
        </w:rPr>
      </w:pPr>
    </w:p>
    <w:p w14:paraId="602248CA" w14:textId="32F40F5B" w:rsidR="00D370C1" w:rsidRPr="000C2DBF" w:rsidRDefault="00D370C1" w:rsidP="000C2DBF">
      <w:pPr>
        <w:pStyle w:val="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1" w:name="_Toc224563914"/>
      <w:bookmarkStart w:id="12" w:name="_Toc234424108"/>
      <w:r>
        <w:rPr>
          <w:rFonts w:ascii="Simplified Arabic" w:hAnsi="Simplified Arabic" w:cs="Simplified Arabic" w:hint="cs"/>
          <w:b/>
          <w:bCs/>
          <w:color w:val="auto"/>
          <w:sz w:val="96"/>
          <w:szCs w:val="96"/>
          <w:rtl/>
        </w:rPr>
        <w:t>الفصل الأول</w:t>
      </w:r>
      <w:bookmarkEnd w:id="11"/>
      <w:bookmarkEnd w:id="12"/>
      <w:r>
        <w:rPr>
          <w:rFonts w:ascii="Simplified Arabic" w:hAnsi="Simplified Arabic" w:cs="Simplified Arabic" w:hint="cs"/>
          <w:b/>
          <w:bCs/>
          <w:color w:val="auto"/>
          <w:sz w:val="96"/>
          <w:szCs w:val="96"/>
          <w:rtl/>
        </w:rPr>
        <w:t xml:space="preserve"> </w:t>
      </w:r>
    </w:p>
    <w:p w14:paraId="71507879" w14:textId="77777777" w:rsidR="00D370C1" w:rsidRDefault="00D370C1" w:rsidP="00D370C1">
      <w:pPr>
        <w:bidi/>
        <w:jc w:val="center"/>
        <w:rPr>
          <w:b/>
          <w:bCs/>
          <w:sz w:val="96"/>
          <w:szCs w:val="96"/>
          <w:rtl/>
          <w:lang w:bidi="ar-EG"/>
        </w:rPr>
      </w:pPr>
    </w:p>
    <w:p w14:paraId="7B519E5D" w14:textId="77777777" w:rsidR="00D370C1" w:rsidRPr="00542E5A" w:rsidRDefault="00D370C1" w:rsidP="00D370C1">
      <w:pPr>
        <w:bidi/>
        <w:jc w:val="center"/>
        <w:rPr>
          <w:b/>
          <w:bCs/>
          <w:sz w:val="96"/>
          <w:szCs w:val="96"/>
          <w:rtl/>
          <w:lang w:bidi="ar-EG"/>
        </w:rPr>
      </w:pPr>
    </w:p>
    <w:p w14:paraId="1E4F61D3" w14:textId="77777777" w:rsidR="00D370C1" w:rsidRPr="00542E5A" w:rsidRDefault="00D370C1" w:rsidP="00D370C1">
      <w:pPr>
        <w:bidi/>
        <w:jc w:val="center"/>
        <w:rPr>
          <w:b/>
          <w:bCs/>
          <w:sz w:val="96"/>
          <w:szCs w:val="96"/>
          <w:rtl/>
          <w:lang w:bidi="ar-EG"/>
        </w:rPr>
      </w:pPr>
      <w:r>
        <w:rPr>
          <w:rFonts w:hint="cs"/>
          <w:b/>
          <w:bCs/>
          <w:sz w:val="96"/>
          <w:szCs w:val="96"/>
          <w:rtl/>
          <w:lang w:bidi="ar-EG"/>
        </w:rPr>
        <w:t xml:space="preserve">الإطار العام </w:t>
      </w:r>
    </w:p>
    <w:p w14:paraId="02B695D8" w14:textId="5B5E24B1" w:rsidR="00C11026" w:rsidRPr="0072768E" w:rsidRDefault="00C11026" w:rsidP="00D370C1">
      <w:pPr>
        <w:pStyle w:val="1"/>
        <w:numPr>
          <w:ilvl w:val="0"/>
          <w:numId w:val="0"/>
        </w:numPr>
        <w:bidi/>
        <w:ind w:left="432" w:hanging="432"/>
        <w:rPr>
          <w:rFonts w:ascii="Simplified Arabic" w:hAnsi="Simplified Arabic" w:cs="Simplified Arabic"/>
          <w:b/>
          <w:bCs/>
          <w:color w:val="auto"/>
          <w:sz w:val="28"/>
          <w:szCs w:val="28"/>
          <w:u w:val="single"/>
          <w:rtl/>
        </w:rPr>
      </w:pPr>
      <w:bookmarkStart w:id="13" w:name="_Toc224563915"/>
      <w:bookmarkStart w:id="14" w:name="_Toc234424109"/>
      <w:r>
        <w:rPr>
          <w:rFonts w:ascii="Simplified Arabic" w:hAnsi="Simplified Arabic" w:cs="Simplified Arabic"/>
          <w:b/>
          <w:bCs/>
          <w:color w:val="auto"/>
          <w:sz w:val="28"/>
          <w:szCs w:val="28"/>
          <w:u w:val="single"/>
          <w:rtl/>
        </w:rPr>
        <w:lastRenderedPageBreak/>
        <w:t>مقدمة الدراسة</w:t>
      </w:r>
      <w:bookmarkEnd w:id="13"/>
      <w:bookmarkEnd w:id="14"/>
    </w:p>
    <w:p w14:paraId="6F7432A6"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يشهد العالم تحولات متسارعة في قطاع التكنولوجيا المالية</w:t>
      </w:r>
      <w:r>
        <w:rPr>
          <w:rFonts w:ascii="Simplified Arabic" w:hAnsi="Simplified Arabic" w:cs="Simplified Arabic"/>
          <w:color w:val="auto"/>
          <w:sz w:val="28"/>
          <w:szCs w:val="28"/>
        </w:rPr>
        <w:t xml:space="preserve"> (Fintech) </w:t>
      </w:r>
      <w:r>
        <w:rPr>
          <w:rFonts w:ascii="Simplified Arabic" w:hAnsi="Simplified Arabic" w:cs="Simplified Arabic"/>
          <w:color w:val="auto"/>
          <w:sz w:val="28"/>
          <w:szCs w:val="28"/>
          <w:rtl/>
        </w:rPr>
        <w:t>وتطبيقاتها المتنوعة، حيث برزت تقنية الترميز</w:t>
      </w:r>
      <w:r>
        <w:rPr>
          <w:rFonts w:ascii="Simplified Arabic" w:hAnsi="Simplified Arabic" w:cs="Simplified Arabic"/>
          <w:color w:val="auto"/>
          <w:sz w:val="28"/>
          <w:szCs w:val="28"/>
        </w:rPr>
        <w:t xml:space="preserve"> (Tokenization) </w:t>
      </w:r>
      <w:r>
        <w:rPr>
          <w:rFonts w:ascii="Simplified Arabic" w:hAnsi="Simplified Arabic" w:cs="Simplified Arabic"/>
          <w:color w:val="auto"/>
          <w:sz w:val="28"/>
          <w:szCs w:val="28"/>
          <w:rtl/>
        </w:rPr>
        <w:t>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r>
        <w:rPr>
          <w:rFonts w:ascii="Simplified Arabic" w:hAnsi="Simplified Arabic" w:cs="Simplified Arabic"/>
          <w:color w:val="auto"/>
          <w:sz w:val="28"/>
          <w:szCs w:val="28"/>
        </w:rPr>
        <w:t>.</w:t>
      </w:r>
    </w:p>
    <w:p w14:paraId="57C80C14"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r>
        <w:rPr>
          <w:rFonts w:ascii="Simplified Arabic" w:hAnsi="Simplified Arabic" w:cs="Simplified Arabic"/>
          <w:color w:val="auto"/>
          <w:sz w:val="28"/>
          <w:szCs w:val="28"/>
        </w:rPr>
        <w:t>.</w:t>
      </w:r>
    </w:p>
    <w:p w14:paraId="30844C2F"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w:t>
      </w:r>
      <w:r>
        <w:rPr>
          <w:rFonts w:ascii="Simplified Arabic" w:hAnsi="Simplified Arabic" w:cs="Simplified Arabic"/>
          <w:color w:val="auto"/>
          <w:sz w:val="28"/>
          <w:szCs w:val="28"/>
        </w:rPr>
        <w:t xml:space="preserve"> Mordor Intelligence (2023) </w:t>
      </w:r>
      <w:r>
        <w:rPr>
          <w:rFonts w:ascii="Simplified Arabic" w:hAnsi="Simplified Arabic" w:cs="Simplified Arabic"/>
          <w:color w:val="auto"/>
          <w:sz w:val="28"/>
          <w:szCs w:val="28"/>
          <w:rtl/>
        </w:rPr>
        <w:t>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r>
        <w:rPr>
          <w:rFonts w:ascii="Simplified Arabic" w:hAnsi="Simplified Arabic" w:cs="Simplified Arabic"/>
          <w:color w:val="auto"/>
          <w:sz w:val="28"/>
          <w:szCs w:val="28"/>
        </w:rPr>
        <w:t>.</w:t>
      </w:r>
    </w:p>
    <w:p w14:paraId="5E6B76A6"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r>
        <w:rPr>
          <w:rFonts w:ascii="Simplified Arabic" w:hAnsi="Simplified Arabic" w:cs="Simplified Arabic"/>
          <w:color w:val="auto"/>
          <w:sz w:val="28"/>
          <w:szCs w:val="28"/>
        </w:rPr>
        <w:t>.</w:t>
      </w:r>
    </w:p>
    <w:p w14:paraId="5BB39465"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w:t>
      </w:r>
      <w:r>
        <w:rPr>
          <w:rFonts w:ascii="Simplified Arabic" w:hAnsi="Simplified Arabic" w:cs="Simplified Arabic"/>
          <w:color w:val="auto"/>
          <w:sz w:val="28"/>
          <w:szCs w:val="28"/>
        </w:rPr>
        <w:t xml:space="preserve"> PwC (2022) </w:t>
      </w:r>
      <w:r>
        <w:rPr>
          <w:rFonts w:ascii="Simplified Arabic" w:hAnsi="Simplified Arabic" w:cs="Simplified Arabic"/>
          <w:color w:val="auto"/>
          <w:sz w:val="28"/>
          <w:szCs w:val="28"/>
          <w:rtl/>
        </w:rPr>
        <w:t>أن المؤسسات المالية التي تطبق تقنيات الترميز بشكل فعال تشهد انخفاضاً في معدلات الاختراق بنسبة تصل إلى 73% وتحسناً في كفاءة المعاملات بنسبة 62</w:t>
      </w:r>
      <w:r>
        <w:rPr>
          <w:rFonts w:ascii="Simplified Arabic" w:hAnsi="Simplified Arabic" w:cs="Simplified Arabic"/>
          <w:color w:val="auto"/>
          <w:sz w:val="28"/>
          <w:szCs w:val="28"/>
        </w:rPr>
        <w:t>%.</w:t>
      </w:r>
    </w:p>
    <w:p w14:paraId="1350DB95"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r>
        <w:rPr>
          <w:rFonts w:ascii="Simplified Arabic" w:hAnsi="Simplified Arabic" w:cs="Simplified Arabic"/>
          <w:color w:val="auto"/>
          <w:sz w:val="28"/>
          <w:szCs w:val="28"/>
        </w:rPr>
        <w:t>.</w:t>
      </w:r>
    </w:p>
    <w:p w14:paraId="2004A465"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r>
        <w:rPr>
          <w:rFonts w:ascii="Simplified Arabic" w:hAnsi="Simplified Arabic" w:cs="Simplified Arabic"/>
          <w:color w:val="auto"/>
          <w:sz w:val="28"/>
          <w:szCs w:val="28"/>
        </w:rPr>
        <w:t>.</w:t>
      </w:r>
    </w:p>
    <w:p w14:paraId="6D23722F" w14:textId="77777777" w:rsidR="00E62032" w:rsidRPr="00E62032" w:rsidRDefault="00E62032" w:rsidP="00E62032">
      <w:pPr>
        <w:pStyle w:val="21"/>
        <w:bidi/>
        <w:spacing w:before="0" w:after="120" w:line="276" w:lineRule="auto"/>
        <w:jc w:val="both"/>
        <w:rPr>
          <w:rFonts w:ascii="Simplified Arabic" w:hAnsi="Simplified Arabic" w:cs="Simplified Arabic"/>
          <w:color w:val="auto"/>
          <w:sz w:val="28"/>
          <w:szCs w:val="28"/>
        </w:rPr>
      </w:pPr>
      <w:commentRangeStart w:id="15"/>
      <w:r>
        <w:rPr>
          <w:rFonts w:ascii="Simplified Arabic" w:hAnsi="Simplified Arabic" w:cs="Simplified Arabic"/>
          <w:color w:val="auto"/>
          <w:sz w:val="28"/>
          <w:szCs w:val="28"/>
          <w:rtl/>
        </w:rPr>
        <w:t>وتأتي هذه الدراسة لسد هذه الفجوة البحثية من خلال تقييم أثر تقنية الترميز على الأمن السيبراني وكفاءة العمليات المالية في المؤسسات السعودية، مع التركيز على الفرص والتحديات في سياق رؤية 2030. كما تسعى الدراسة لتقديم نموذج مقترح يمكن المؤسسات المالية السعودية من تبني هذه التقنية بطريقة تعزز من أمن وكفاءة عملياتها</w:t>
      </w:r>
      <w:r>
        <w:rPr>
          <w:rFonts w:ascii="Simplified Arabic" w:hAnsi="Simplified Arabic" w:cs="Simplified Arabic"/>
          <w:color w:val="auto"/>
          <w:sz w:val="28"/>
          <w:szCs w:val="28"/>
        </w:rPr>
        <w:t>.</w:t>
      </w:r>
      <w:commentRangeEnd w:id="15"/>
      <w:r w:rsidR="00BF5EEF" w:rsidRPr="00E62032">
        <w:rPr>
          <w:rStyle w:val="affa"/>
          <w:rFonts w:ascii="Simplified Arabic" w:hAnsi="Simplified Arabic" w:cs="Simplified Arabic"/>
          <w:color w:val="auto"/>
          <w:sz w:val="28"/>
          <w:szCs w:val="28"/>
        </w:rPr>
        <w:commentReference w:id="15"/>
      </w:r>
    </w:p>
    <w:p w14:paraId="20D71732" w14:textId="368D4EB1" w:rsidR="00CF3CD3" w:rsidRPr="0072768E" w:rsidRDefault="00E62032" w:rsidP="00C327A0">
      <w:pPr>
        <w:pStyle w:val="21"/>
        <w:bidi/>
        <w:spacing w:before="0" w:after="120" w:line="276" w:lineRule="auto"/>
        <w:jc w:val="both"/>
        <w:rPr>
          <w:rFonts w:ascii="Simplified Arabic" w:hAnsi="Simplified Arabic" w:cs="Simplified Arabic"/>
          <w:color w:val="auto"/>
          <w:sz w:val="28"/>
          <w:szCs w:val="28"/>
        </w:rPr>
      </w:pPr>
      <w:commentRangeStart w:id="16"/>
      <w:r>
        <w:rPr>
          <w:rFonts w:ascii="Simplified Arabic" w:hAnsi="Simplified Arabic" w:cs="Simplified Arabic"/>
          <w:color w:val="auto"/>
          <w:sz w:val="28"/>
          <w:szCs w:val="28"/>
          <w:rtl/>
        </w:rPr>
        <w:t>ستعتمد هذه الدراسة المنهج المختلط (الكمي والنوعي) لتقييم هذا التأثير من خلال جمع وتحليل البيانات من مجموعة متنوعة من المؤسسات المالية السعودية، للوصول إلى فهم شامل حول واقع استخدام هذه التقنية وإمكاناتها المستقبلية في دعم التحول الرقمي الآمن للقطاع المالي السعودي</w:t>
      </w:r>
      <w:r>
        <w:rPr>
          <w:rFonts w:ascii="Simplified Arabic" w:hAnsi="Simplified Arabic" w:cs="Simplified Arabic" w:hint="cs"/>
          <w:color w:val="auto"/>
          <w:sz w:val="28"/>
          <w:szCs w:val="28"/>
          <w:rtl/>
        </w:rPr>
        <w:t>.</w:t>
      </w:r>
      <w:commentRangeEnd w:id="16"/>
      <w:r w:rsidR="00BF5EEF" w:rsidRPr="0072768E">
        <w:rPr>
          <w:rStyle w:val="affa"/>
          <w:rFonts w:ascii="Simplified Arabic" w:hAnsi="Simplified Arabic" w:cs="Simplified Arabic"/>
          <w:color w:val="auto"/>
          <w:sz w:val="28"/>
          <w:szCs w:val="28"/>
        </w:rPr>
        <w:commentReference w:id="16"/>
      </w:r>
    </w:p>
    <w:p w14:paraId="319E5BA6" w14:textId="77777777" w:rsidR="00CF3CD3" w:rsidRPr="0072768E" w:rsidRDefault="00CF3CD3" w:rsidP="00CF3CD3">
      <w:pPr>
        <w:bidi/>
        <w:rPr>
          <w:rtl/>
        </w:rPr>
      </w:pPr>
    </w:p>
    <w:p w14:paraId="0A8D624F" w14:textId="663EF36C" w:rsidR="00257F01" w:rsidRPr="0072768E" w:rsidRDefault="00883E09" w:rsidP="004C6F90">
      <w:pPr>
        <w:pStyle w:val="1"/>
        <w:numPr>
          <w:ilvl w:val="0"/>
          <w:numId w:val="0"/>
        </w:numPr>
        <w:bidi/>
        <w:ind w:left="432" w:hanging="432"/>
        <w:rPr>
          <w:rFonts w:ascii="Simplified Arabic" w:hAnsi="Simplified Arabic" w:cs="Simplified Arabic"/>
          <w:b/>
          <w:bCs/>
          <w:color w:val="auto"/>
          <w:sz w:val="28"/>
          <w:szCs w:val="28"/>
          <w:u w:val="single"/>
        </w:rPr>
      </w:pPr>
      <w:bookmarkStart w:id="17" w:name="_Toc224563916"/>
      <w:bookmarkStart w:id="18" w:name="_Toc234424110"/>
      <w:r>
        <w:rPr>
          <w:rFonts w:ascii="Simplified Arabic" w:hAnsi="Simplified Arabic" w:cs="Simplified Arabic"/>
          <w:b/>
          <w:bCs/>
          <w:color w:val="auto"/>
          <w:sz w:val="28"/>
          <w:szCs w:val="28"/>
          <w:u w:val="single"/>
          <w:rtl/>
        </w:rPr>
        <w:lastRenderedPageBreak/>
        <w:t>مشكلة الدراسة وأسئلتها</w:t>
      </w:r>
      <w:r>
        <w:rPr>
          <w:rFonts w:ascii="Simplified Arabic" w:hAnsi="Simplified Arabic" w:cs="Simplified Arabic" w:hint="cs"/>
          <w:b/>
          <w:bCs/>
          <w:color w:val="auto"/>
          <w:sz w:val="28"/>
          <w:szCs w:val="28"/>
          <w:u w:val="single"/>
          <w:rtl/>
        </w:rPr>
        <w:t>:</w:t>
      </w:r>
      <w:bookmarkEnd w:id="17"/>
      <w:bookmarkEnd w:id="18"/>
    </w:p>
    <w:p w14:paraId="51B0FBF9" w14:textId="77777777" w:rsidR="007235B9" w:rsidRPr="007235B9" w:rsidRDefault="007235B9" w:rsidP="007235B9">
      <w:pPr>
        <w:pStyle w:val="21"/>
        <w:bidi/>
        <w:spacing w:before="0" w:after="120" w:line="276" w:lineRule="auto"/>
        <w:jc w:val="both"/>
        <w:rPr>
          <w:rFonts w:ascii="Simplified Arabic" w:hAnsi="Simplified Arabic" w:cs="Simplified Arabic"/>
          <w:color w:val="auto"/>
          <w:sz w:val="28"/>
          <w:szCs w:val="28"/>
        </w:rPr>
      </w:pPr>
      <w:commentRangeStart w:id="19"/>
      <w:r>
        <w:rPr>
          <w:rFonts w:ascii="Simplified Arabic" w:hAnsi="Simplified Arabic" w:cs="Simplified Arabic"/>
          <w:color w:val="auto"/>
          <w:sz w:val="28"/>
          <w:szCs w:val="28"/>
          <w:rtl/>
        </w:rPr>
        <w:t>يواجه القطاع المالي السعودي تحديات متزايدة ومحددة فيما يتعلق بأمن البيانات وكفاءة المعاملات المالية في ظل التسارع الرقمي والاعتماد المتنامي على الخدمات المالية الإلكترونية. وقد كشفت التقارير الرسمية عن تصاعد مقلق في التهديدات السيبرانية التي تستهدف القطاع المالي السعودي، حيث أشارت الهيئة الوطنية للأمن السيبراني في تقريرها السنوي لعام 2023 إلى تسجيل أكثر من 57,000 هجمة سيبرانية بزيادة قدرها 37% مقارنة بالعام السابق، تتضمن محاولات التصيد الاحتيالي</w:t>
      </w:r>
      <w:r>
        <w:rPr>
          <w:rFonts w:ascii="Simplified Arabic" w:hAnsi="Simplified Arabic" w:cs="Simplified Arabic"/>
          <w:color w:val="auto"/>
          <w:sz w:val="28"/>
          <w:szCs w:val="28"/>
        </w:rPr>
        <w:t xml:space="preserve"> (Phishing) </w:t>
      </w:r>
      <w:r>
        <w:rPr>
          <w:rFonts w:ascii="Simplified Arabic" w:hAnsi="Simplified Arabic" w:cs="Simplified Arabic"/>
          <w:color w:val="auto"/>
          <w:sz w:val="28"/>
          <w:szCs w:val="28"/>
          <w:rtl/>
        </w:rPr>
        <w:t>وهجمات حجب الخدمة الموزعة</w:t>
      </w:r>
      <w:r>
        <w:rPr>
          <w:rFonts w:ascii="Simplified Arabic" w:hAnsi="Simplified Arabic" w:cs="Simplified Arabic"/>
          <w:color w:val="auto"/>
          <w:sz w:val="28"/>
          <w:szCs w:val="28"/>
        </w:rPr>
        <w:t xml:space="preserve"> (DDoS) </w:t>
      </w:r>
      <w:r>
        <w:rPr>
          <w:rFonts w:ascii="Simplified Arabic" w:hAnsi="Simplified Arabic" w:cs="Simplified Arabic"/>
          <w:color w:val="auto"/>
          <w:sz w:val="28"/>
          <w:szCs w:val="28"/>
          <w:rtl/>
        </w:rPr>
        <w:t>والبرمجيات الخبيثة المصممة لسرقة بيانات العملاء</w:t>
      </w:r>
      <w:r>
        <w:rPr>
          <w:rFonts w:ascii="Simplified Arabic" w:hAnsi="Simplified Arabic" w:cs="Simplified Arabic"/>
          <w:color w:val="auto"/>
          <w:sz w:val="28"/>
          <w:szCs w:val="28"/>
        </w:rPr>
        <w:t>.</w:t>
      </w:r>
      <w:commentRangeEnd w:id="19"/>
      <w:r w:rsidR="00BF5EEF" w:rsidRPr="007235B9">
        <w:rPr>
          <w:rStyle w:val="affa"/>
          <w:rFonts w:ascii="Simplified Arabic" w:hAnsi="Simplified Arabic" w:cs="Simplified Arabic"/>
          <w:color w:val="auto"/>
          <w:sz w:val="28"/>
          <w:szCs w:val="28"/>
        </w:rPr>
        <w:commentReference w:id="19"/>
      </w:r>
    </w:p>
    <w:p w14:paraId="0DBF71CD" w14:textId="77777777" w:rsidR="007235B9" w:rsidRPr="007235B9" w:rsidRDefault="007235B9" w:rsidP="007235B9">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وتعكس هذه التهديدات تأثيراً مباشراً على ثقة المستهلكين، حيث يشير تقرير</w:t>
      </w:r>
      <w:r>
        <w:rPr>
          <w:rFonts w:ascii="Simplified Arabic" w:hAnsi="Simplified Arabic" w:cs="Simplified Arabic"/>
          <w:color w:val="auto"/>
          <w:sz w:val="28"/>
          <w:szCs w:val="28"/>
        </w:rPr>
        <w:t xml:space="preserve"> Saudi Payments (2023) </w:t>
      </w:r>
      <w:r>
        <w:rPr>
          <w:rFonts w:ascii="Simplified Arabic" w:hAnsi="Simplified Arabic" w:cs="Simplified Arabic"/>
          <w:color w:val="auto"/>
          <w:sz w:val="28"/>
          <w:szCs w:val="28"/>
          <w:rtl/>
        </w:rPr>
        <w:t>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r>
        <w:rPr>
          <w:rFonts w:ascii="Simplified Arabic" w:hAnsi="Simplified Arabic" w:cs="Simplified Arabic"/>
          <w:color w:val="auto"/>
          <w:sz w:val="28"/>
          <w:szCs w:val="28"/>
        </w:rPr>
        <w:t>.</w:t>
      </w:r>
    </w:p>
    <w:p w14:paraId="047D7FFF" w14:textId="77777777" w:rsidR="007235B9" w:rsidRPr="007235B9" w:rsidRDefault="007235B9" w:rsidP="007235B9">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r>
        <w:rPr>
          <w:rFonts w:ascii="Simplified Arabic" w:hAnsi="Simplified Arabic" w:cs="Simplified Arabic"/>
          <w:color w:val="auto"/>
          <w:sz w:val="28"/>
          <w:szCs w:val="28"/>
        </w:rPr>
        <w:t>.</w:t>
      </w:r>
    </w:p>
    <w:p w14:paraId="5DA407CB" w14:textId="77777777" w:rsidR="007235B9" w:rsidRPr="007235B9" w:rsidRDefault="007235B9" w:rsidP="007235B9">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r>
        <w:rPr>
          <w:rFonts w:ascii="Simplified Arabic" w:hAnsi="Simplified Arabic" w:cs="Simplified Arabic"/>
          <w:color w:val="auto"/>
          <w:sz w:val="28"/>
          <w:szCs w:val="28"/>
        </w:rPr>
        <w:t>".</w:t>
      </w:r>
    </w:p>
    <w:p w14:paraId="78CBCC63" w14:textId="77777777" w:rsidR="007235B9" w:rsidRPr="007235B9" w:rsidRDefault="007235B9" w:rsidP="007235B9">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w:t>
      </w:r>
      <w:r>
        <w:rPr>
          <w:rFonts w:ascii="Simplified Arabic" w:hAnsi="Simplified Arabic" w:cs="Simplified Arabic"/>
          <w:color w:val="auto"/>
          <w:sz w:val="28"/>
          <w:szCs w:val="28"/>
        </w:rPr>
        <w:t xml:space="preserve"> (World Economic Forum, 2024) </w:t>
      </w:r>
      <w:r>
        <w:rPr>
          <w:rFonts w:ascii="Simplified Arabic" w:hAnsi="Simplified Arabic" w:cs="Simplified Arabic"/>
          <w:color w:val="auto"/>
          <w:sz w:val="28"/>
          <w:szCs w:val="28"/>
          <w:rtl/>
        </w:rPr>
        <w:t>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r>
        <w:rPr>
          <w:rFonts w:ascii="Simplified Arabic" w:hAnsi="Simplified Arabic" w:cs="Simplified Arabic"/>
          <w:color w:val="auto"/>
          <w:sz w:val="28"/>
          <w:szCs w:val="28"/>
        </w:rPr>
        <w:t>.</w:t>
      </w:r>
    </w:p>
    <w:p w14:paraId="3D6CE368" w14:textId="77777777" w:rsidR="007235B9" w:rsidRPr="007235B9" w:rsidRDefault="007235B9" w:rsidP="007235B9">
      <w:pPr>
        <w:pStyle w:val="21"/>
        <w:bidi/>
        <w:spacing w:before="0" w:after="120" w:line="276" w:lineRule="auto"/>
        <w:jc w:val="both"/>
        <w:rPr>
          <w:rFonts w:ascii="Simplified Arabic" w:hAnsi="Simplified Arabic" w:cs="Simplified Arabic"/>
          <w:color w:val="auto"/>
          <w:sz w:val="28"/>
          <w:szCs w:val="28"/>
        </w:rPr>
      </w:pPr>
      <w:commentRangeStart w:id="20"/>
      <w:commentRangeStart w:id="21"/>
      <w:r>
        <w:rPr>
          <w:rFonts w:ascii="Simplified Arabic" w:hAnsi="Simplified Arabic" w:cs="Simplified Arabic"/>
          <w:color w:val="auto"/>
          <w:sz w:val="28"/>
          <w:szCs w:val="28"/>
          <w:rtl/>
        </w:rPr>
        <w:t xml:space="preserve">وعليه، تتمثل مشكلة </w:t>
      </w:r>
      <w:commentRangeEnd w:id="21"/>
      <w:r w:rsidR="00BF5EEF">
        <w:rPr>
          <w:rStyle w:val="affa"/>
          <w:rFonts w:ascii="Simplified Arabic" w:hAnsi="Simplified Arabic" w:cs="Simplified Arabic"/>
          <w:color w:val="auto"/>
          <w:sz w:val="28"/>
          <w:szCs w:val="28"/>
          <w:rtl/>
        </w:rPr>
        <w:commentReference w:id="21"/>
      </w:r>
      <w:r>
        <w:rPr>
          <w:rFonts w:ascii="Simplified Arabic" w:hAnsi="Simplified Arabic" w:cs="Simplified Arabic"/>
          <w:color w:val="auto"/>
          <w:sz w:val="28"/>
          <w:szCs w:val="28"/>
          <w:rtl/>
        </w:rPr>
        <w:t>الدراسة في الحاجة الملحة لفهم وتقييم أثر تقنية الترميز على تعزيز الأمن السيبراني وتحسين كفاءة المعاملات المالية في القطاع المالي السعودي، ودورها في دعم تحقيق أهداف رؤية المملكة 2030، وتحديد التحديات والعوامل المؤثرة في نجاح تطبيقها</w:t>
      </w:r>
      <w:r>
        <w:rPr>
          <w:rFonts w:ascii="Simplified Arabic" w:hAnsi="Simplified Arabic" w:cs="Simplified Arabic"/>
          <w:color w:val="auto"/>
          <w:sz w:val="28"/>
          <w:szCs w:val="28"/>
        </w:rPr>
        <w:t>.</w:t>
      </w:r>
      <w:commentRangeEnd w:id="20"/>
      <w:r w:rsidR="00BF5EEF" w:rsidRPr="007235B9">
        <w:rPr>
          <w:rStyle w:val="affa"/>
          <w:rFonts w:ascii="Simplified Arabic" w:hAnsi="Simplified Arabic" w:cs="Simplified Arabic"/>
          <w:color w:val="auto"/>
          <w:sz w:val="28"/>
          <w:szCs w:val="28"/>
        </w:rPr>
        <w:commentReference w:id="20"/>
      </w:r>
    </w:p>
    <w:p w14:paraId="27B02111" w14:textId="77777777" w:rsidR="00091751" w:rsidRPr="0072768E" w:rsidRDefault="00091751" w:rsidP="00091751">
      <w:pPr>
        <w:bidi/>
        <w:rPr>
          <w:rtl/>
        </w:rPr>
      </w:pPr>
      <w:bookmarkStart w:id="22" w:name="_Toc195285632"/>
    </w:p>
    <w:p w14:paraId="74D2BC59" w14:textId="77777777" w:rsidR="000F651A" w:rsidRPr="0072768E" w:rsidRDefault="000F651A" w:rsidP="00B62F7E">
      <w:pPr>
        <w:pStyle w:val="1"/>
        <w:numPr>
          <w:ilvl w:val="0"/>
          <w:numId w:val="0"/>
        </w:numPr>
        <w:bidi/>
        <w:ind w:left="432" w:hanging="432"/>
        <w:rPr>
          <w:rFonts w:ascii="Simplified Arabic" w:hAnsi="Simplified Arabic" w:cs="Simplified Arabic"/>
          <w:b/>
          <w:bCs/>
          <w:color w:val="auto"/>
          <w:sz w:val="28"/>
          <w:szCs w:val="28"/>
          <w:u w:val="single"/>
          <w:rtl/>
        </w:rPr>
        <w:sectPr w:rsidR="000F651A" w:rsidRPr="0072768E" w:rsidSect="006E2853">
          <w:headerReference w:type="even" r:id="rId16"/>
          <w:headerReference w:type="default" r:id="rId17"/>
          <w:footerReference w:type="default" r:id="rId18"/>
          <w:headerReference w:type="first" r:id="rId19"/>
          <w:footerReference w:type="first" r:id="rId20"/>
          <w:pgSz w:w="11906" w:h="16838"/>
          <w:pgMar w:top="1440" w:right="1800" w:bottom="1440" w:left="1800" w:header="708" w:footer="144" w:gutter="0"/>
          <w:cols w:space="708"/>
          <w:titlePg/>
          <w:bidi/>
          <w:rtlGutter/>
          <w:docGrid w:linePitch="360"/>
        </w:sectPr>
      </w:pPr>
    </w:p>
    <w:p w14:paraId="57AA48D8" w14:textId="73BF133B" w:rsidR="00D64F3E" w:rsidRPr="0072768E" w:rsidRDefault="004C6F90" w:rsidP="00B62F7E">
      <w:pPr>
        <w:pStyle w:val="1"/>
        <w:numPr>
          <w:ilvl w:val="0"/>
          <w:numId w:val="0"/>
        </w:numPr>
        <w:bidi/>
        <w:ind w:left="432" w:hanging="432"/>
        <w:rPr>
          <w:rFonts w:ascii="Simplified Arabic" w:hAnsi="Simplified Arabic" w:cs="Simplified Arabic"/>
          <w:b/>
          <w:bCs/>
          <w:color w:val="auto"/>
          <w:sz w:val="28"/>
          <w:szCs w:val="28"/>
          <w:u w:val="single"/>
          <w:rtl/>
        </w:rPr>
      </w:pPr>
      <w:bookmarkStart w:id="23" w:name="_Toc224563917"/>
      <w:bookmarkStart w:id="24" w:name="_Toc234424111"/>
      <w:r>
        <w:rPr>
          <w:rFonts w:ascii="Simplified Arabic" w:hAnsi="Simplified Arabic" w:cs="Simplified Arabic" w:hint="cs"/>
          <w:b/>
          <w:bCs/>
          <w:color w:val="auto"/>
          <w:sz w:val="28"/>
          <w:szCs w:val="28"/>
          <w:u w:val="single"/>
          <w:rtl/>
        </w:rPr>
        <w:lastRenderedPageBreak/>
        <w:t>أسئلة البحث</w:t>
      </w:r>
      <w:bookmarkEnd w:id="22"/>
      <w:bookmarkEnd w:id="23"/>
      <w:bookmarkEnd w:id="24"/>
    </w:p>
    <w:p w14:paraId="79E8F692" w14:textId="77777777" w:rsidR="00091751" w:rsidRPr="0072768E" w:rsidRDefault="00091751" w:rsidP="00F611F5">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تسعى هذه الدراسة إلى الإجابة على التساؤل الرئيسي التالي</w:t>
      </w:r>
      <w:r>
        <w:rPr>
          <w:rFonts w:ascii="Simplified Arabic" w:hAnsi="Simplified Arabic" w:cs="Simplified Arabic"/>
          <w:color w:val="auto"/>
          <w:sz w:val="28"/>
          <w:szCs w:val="28"/>
        </w:rPr>
        <w:t>:</w:t>
      </w:r>
    </w:p>
    <w:p w14:paraId="79482EC1" w14:textId="77777777" w:rsidR="00091751" w:rsidRPr="0072768E" w:rsidRDefault="00091751" w:rsidP="00F611F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F611F5">
      <w:pPr>
        <w:pStyle w:val="1"/>
        <w:numPr>
          <w:ilvl w:val="0"/>
          <w:numId w:val="0"/>
        </w:numPr>
        <w:bidi/>
        <w:jc w:val="both"/>
        <w:rPr>
          <w:rFonts w:ascii="Simplified Arabic" w:hAnsi="Simplified Arabic" w:cs="Simplified Arabic"/>
          <w:color w:val="auto"/>
          <w:sz w:val="28"/>
          <w:szCs w:val="28"/>
        </w:rPr>
      </w:pPr>
      <w:bookmarkStart w:id="25" w:name="_Toc217927615"/>
      <w:bookmarkStart w:id="26" w:name="_Toc224563918"/>
      <w:bookmarkStart w:id="27" w:name="_Toc224563975"/>
      <w:bookmarkStart w:id="28" w:name="_Toc234424112"/>
      <w:bookmarkStart w:id="29" w:name="_Hlk195360523"/>
      <w:r>
        <w:rPr>
          <w:rFonts w:ascii="Simplified Arabic" w:hAnsi="Simplified Arabic" w:cs="Simplified Arabic"/>
          <w:color w:val="auto"/>
          <w:sz w:val="28"/>
          <w:szCs w:val="28"/>
          <w:rtl/>
        </w:rPr>
        <w:t>وفي ضوء مشكلة الدراسة والتساؤل الرئيسي، يمكن تحديد التساؤلات البحثية الفرعية التالية</w:t>
      </w:r>
      <w:r>
        <w:rPr>
          <w:rFonts w:ascii="Simplified Arabic" w:hAnsi="Simplified Arabic" w:cs="Simplified Arabic"/>
          <w:color w:val="auto"/>
          <w:sz w:val="28"/>
          <w:szCs w:val="28"/>
        </w:rPr>
        <w:t>:</w:t>
      </w:r>
      <w:bookmarkEnd w:id="25"/>
      <w:bookmarkEnd w:id="26"/>
      <w:bookmarkEnd w:id="27"/>
      <w:bookmarkEnd w:id="28"/>
    </w:p>
    <w:p w14:paraId="069F24C3" w14:textId="77777777" w:rsidR="004A6241" w:rsidRPr="004A6241" w:rsidRDefault="004A6241" w:rsidP="00F611F5">
      <w:pPr>
        <w:pStyle w:val="1"/>
        <w:numPr>
          <w:ilvl w:val="0"/>
          <w:numId w:val="0"/>
        </w:numPr>
        <w:bidi/>
        <w:jc w:val="both"/>
        <w:rPr>
          <w:rFonts w:ascii="Simplified Arabic" w:hAnsi="Simplified Arabic" w:cs="Simplified Arabic"/>
          <w:color w:val="auto"/>
          <w:sz w:val="28"/>
          <w:szCs w:val="28"/>
        </w:rPr>
      </w:pPr>
      <w:bookmarkStart w:id="30" w:name="_Toc217927616"/>
      <w:bookmarkStart w:id="31" w:name="_Toc224563919"/>
      <w:bookmarkStart w:id="32" w:name="_Toc224563976"/>
      <w:bookmarkStart w:id="33" w:name="_Toc234424113"/>
      <w:r>
        <w:rPr>
          <w:rFonts w:ascii="Simplified Arabic" w:hAnsi="Simplified Arabic" w:cs="Simplified Arabic"/>
          <w:b/>
          <w:bCs/>
          <w:color w:val="auto"/>
          <w:sz w:val="28"/>
          <w:szCs w:val="28"/>
          <w:rtl/>
        </w:rPr>
        <w:t>التساؤل البحثي الأول</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ما أثر تبنّي تقنية الترميز على مؤشرات الأمن السيبراني في المؤسسات المالية السعودية؟</w:t>
      </w:r>
      <w:bookmarkEnd w:id="30"/>
      <w:bookmarkEnd w:id="31"/>
      <w:bookmarkEnd w:id="32"/>
      <w:bookmarkEnd w:id="33"/>
    </w:p>
    <w:p w14:paraId="2251F11B" w14:textId="77777777" w:rsidR="004A6241" w:rsidRPr="004A6241" w:rsidRDefault="004A6241" w:rsidP="00F611F5">
      <w:pPr>
        <w:pStyle w:val="1"/>
        <w:numPr>
          <w:ilvl w:val="0"/>
          <w:numId w:val="0"/>
        </w:numPr>
        <w:bidi/>
        <w:jc w:val="both"/>
        <w:rPr>
          <w:rFonts w:ascii="Simplified Arabic" w:hAnsi="Simplified Arabic" w:cs="Simplified Arabic"/>
          <w:color w:val="auto"/>
          <w:sz w:val="28"/>
          <w:szCs w:val="28"/>
        </w:rPr>
      </w:pPr>
      <w:bookmarkStart w:id="34" w:name="_Toc217927617"/>
      <w:bookmarkStart w:id="35" w:name="_Toc224563920"/>
      <w:bookmarkStart w:id="36" w:name="_Toc224563977"/>
      <w:bookmarkStart w:id="37" w:name="_Toc234424114"/>
      <w:r>
        <w:rPr>
          <w:rFonts w:ascii="Simplified Arabic" w:hAnsi="Simplified Arabic" w:cs="Simplified Arabic"/>
          <w:color w:val="auto"/>
          <w:sz w:val="28"/>
          <w:szCs w:val="28"/>
          <w:rtl/>
        </w:rPr>
        <w:t>الأسئلة الفرعية</w:t>
      </w:r>
      <w:r>
        <w:rPr>
          <w:rFonts w:ascii="Simplified Arabic" w:hAnsi="Simplified Arabic" w:cs="Simplified Arabic"/>
          <w:color w:val="auto"/>
          <w:sz w:val="28"/>
          <w:szCs w:val="28"/>
        </w:rPr>
        <w:t>:</w:t>
      </w:r>
      <w:bookmarkEnd w:id="34"/>
      <w:bookmarkEnd w:id="35"/>
      <w:bookmarkEnd w:id="36"/>
      <w:bookmarkEnd w:id="37"/>
    </w:p>
    <w:p w14:paraId="3C9B6F5A" w14:textId="77777777" w:rsidR="004A6241" w:rsidRPr="004A6241" w:rsidRDefault="004A6241">
      <w:pPr>
        <w:pStyle w:val="1"/>
        <w:numPr>
          <w:ilvl w:val="0"/>
          <w:numId w:val="50"/>
        </w:numPr>
        <w:bidi/>
        <w:jc w:val="both"/>
        <w:rPr>
          <w:rFonts w:ascii="Simplified Arabic" w:hAnsi="Simplified Arabic" w:cs="Simplified Arabic"/>
          <w:color w:val="auto"/>
          <w:sz w:val="28"/>
          <w:szCs w:val="28"/>
        </w:rPr>
      </w:pPr>
      <w:bookmarkStart w:id="38" w:name="_Toc217927618"/>
      <w:bookmarkStart w:id="39" w:name="_Toc224563921"/>
      <w:bookmarkStart w:id="40" w:name="_Toc224563978"/>
      <w:bookmarkStart w:id="41" w:name="_Toc234424115"/>
      <w:r>
        <w:rPr>
          <w:rFonts w:ascii="Simplified Arabic" w:hAnsi="Simplified Arabic" w:cs="Simplified Arabic"/>
          <w:color w:val="auto"/>
          <w:sz w:val="28"/>
          <w:szCs w:val="28"/>
          <w:rtl/>
        </w:rPr>
        <w:t>ما تأثير تبني تقنية الترميز في تقليل الاختراقات الأمنية وحوادث سرقة البيانات؟</w:t>
      </w:r>
      <w:bookmarkEnd w:id="38"/>
      <w:bookmarkEnd w:id="39"/>
      <w:bookmarkEnd w:id="40"/>
      <w:bookmarkEnd w:id="41"/>
    </w:p>
    <w:p w14:paraId="320BA1AB" w14:textId="77777777" w:rsidR="004A6241" w:rsidRPr="004A6241" w:rsidRDefault="004A6241">
      <w:pPr>
        <w:pStyle w:val="1"/>
        <w:numPr>
          <w:ilvl w:val="0"/>
          <w:numId w:val="50"/>
        </w:numPr>
        <w:bidi/>
        <w:jc w:val="both"/>
        <w:rPr>
          <w:rFonts w:ascii="Simplified Arabic" w:hAnsi="Simplified Arabic" w:cs="Simplified Arabic"/>
          <w:color w:val="auto"/>
          <w:sz w:val="28"/>
          <w:szCs w:val="28"/>
        </w:rPr>
      </w:pPr>
      <w:bookmarkStart w:id="42" w:name="_Toc217927619"/>
      <w:bookmarkStart w:id="43" w:name="_Toc224563922"/>
      <w:bookmarkStart w:id="44" w:name="_Toc224563979"/>
      <w:bookmarkStart w:id="45" w:name="_Toc234424116"/>
      <w:r>
        <w:rPr>
          <w:rFonts w:ascii="Simplified Arabic" w:hAnsi="Simplified Arabic" w:cs="Simplified Arabic"/>
          <w:color w:val="auto"/>
          <w:sz w:val="28"/>
          <w:szCs w:val="28"/>
          <w:rtl/>
        </w:rPr>
        <w:t>ما تأثير تبني تقنية الترميز في تحسين الامتثال للمعايير الأمنية؟</w:t>
      </w:r>
      <w:bookmarkEnd w:id="42"/>
      <w:bookmarkEnd w:id="43"/>
      <w:bookmarkEnd w:id="44"/>
      <w:bookmarkEnd w:id="45"/>
    </w:p>
    <w:p w14:paraId="0345EC06" w14:textId="77777777" w:rsidR="004A6241" w:rsidRPr="004A6241" w:rsidRDefault="004A6241">
      <w:pPr>
        <w:pStyle w:val="1"/>
        <w:numPr>
          <w:ilvl w:val="0"/>
          <w:numId w:val="50"/>
        </w:numPr>
        <w:bidi/>
        <w:jc w:val="both"/>
        <w:rPr>
          <w:rFonts w:ascii="Simplified Arabic" w:hAnsi="Simplified Arabic" w:cs="Simplified Arabic"/>
          <w:color w:val="auto"/>
          <w:sz w:val="28"/>
          <w:szCs w:val="28"/>
        </w:rPr>
      </w:pPr>
      <w:bookmarkStart w:id="46" w:name="_Toc217927620"/>
      <w:bookmarkStart w:id="47" w:name="_Toc224563923"/>
      <w:bookmarkStart w:id="48" w:name="_Toc224563980"/>
      <w:bookmarkStart w:id="49" w:name="_Toc234424117"/>
      <w:r>
        <w:rPr>
          <w:rFonts w:ascii="Simplified Arabic" w:hAnsi="Simplified Arabic" w:cs="Simplified Arabic"/>
          <w:color w:val="auto"/>
          <w:sz w:val="28"/>
          <w:szCs w:val="28"/>
          <w:rtl/>
        </w:rPr>
        <w:t>ما تأثير تبني تقنية الترميز في تعزيز قدرة المؤسسات على اكتشاف والتصدي للهجمات السيبرانية؟</w:t>
      </w:r>
      <w:bookmarkEnd w:id="46"/>
      <w:bookmarkEnd w:id="47"/>
      <w:bookmarkEnd w:id="48"/>
      <w:bookmarkEnd w:id="49"/>
    </w:p>
    <w:p w14:paraId="2C7C5FEC" w14:textId="77777777" w:rsidR="004A6241" w:rsidRPr="004A6241" w:rsidRDefault="004A6241" w:rsidP="00F611F5">
      <w:pPr>
        <w:pStyle w:val="1"/>
        <w:numPr>
          <w:ilvl w:val="0"/>
          <w:numId w:val="0"/>
        </w:numPr>
        <w:bidi/>
        <w:ind w:left="432" w:hanging="432"/>
        <w:jc w:val="both"/>
        <w:rPr>
          <w:rFonts w:ascii="Simplified Arabic" w:hAnsi="Simplified Arabic" w:cs="Simplified Arabic"/>
          <w:color w:val="auto"/>
          <w:sz w:val="28"/>
          <w:szCs w:val="28"/>
        </w:rPr>
      </w:pPr>
      <w:bookmarkStart w:id="50" w:name="_Toc217927621"/>
      <w:bookmarkStart w:id="51" w:name="_Toc224563924"/>
      <w:bookmarkStart w:id="52" w:name="_Toc224563981"/>
      <w:bookmarkStart w:id="53" w:name="_Toc234424118"/>
      <w:r>
        <w:rPr>
          <w:rFonts w:ascii="Simplified Arabic" w:hAnsi="Simplified Arabic" w:cs="Simplified Arabic"/>
          <w:b/>
          <w:bCs/>
          <w:color w:val="auto"/>
          <w:sz w:val="28"/>
          <w:szCs w:val="28"/>
          <w:rtl/>
        </w:rPr>
        <w:t>التساؤل البحثي الثاني</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ما أثر تبنّي تقنية الترميز على كفاءة العمليات المالية في المؤسسات المالية السعودية؟</w:t>
      </w:r>
      <w:bookmarkEnd w:id="50"/>
      <w:bookmarkEnd w:id="51"/>
      <w:bookmarkEnd w:id="52"/>
      <w:bookmarkEnd w:id="53"/>
    </w:p>
    <w:p w14:paraId="3A78ADFD" w14:textId="77777777" w:rsidR="004A6241" w:rsidRPr="004A6241" w:rsidRDefault="004A6241" w:rsidP="00F611F5">
      <w:pPr>
        <w:pStyle w:val="1"/>
        <w:numPr>
          <w:ilvl w:val="0"/>
          <w:numId w:val="0"/>
        </w:numPr>
        <w:bidi/>
        <w:ind w:left="432" w:hanging="432"/>
        <w:jc w:val="both"/>
        <w:rPr>
          <w:rFonts w:ascii="Simplified Arabic" w:hAnsi="Simplified Arabic" w:cs="Simplified Arabic"/>
          <w:color w:val="auto"/>
          <w:sz w:val="28"/>
          <w:szCs w:val="28"/>
        </w:rPr>
      </w:pPr>
      <w:bookmarkStart w:id="54" w:name="_Toc217927622"/>
      <w:bookmarkStart w:id="55" w:name="_Toc224563925"/>
      <w:bookmarkStart w:id="56" w:name="_Toc224563982"/>
      <w:bookmarkStart w:id="57" w:name="_Toc234424119"/>
      <w:r>
        <w:rPr>
          <w:rFonts w:ascii="Simplified Arabic" w:hAnsi="Simplified Arabic" w:cs="Simplified Arabic"/>
          <w:color w:val="auto"/>
          <w:sz w:val="28"/>
          <w:szCs w:val="28"/>
          <w:rtl/>
        </w:rPr>
        <w:t>الأسئلة الفرعية</w:t>
      </w:r>
      <w:r>
        <w:rPr>
          <w:rFonts w:ascii="Simplified Arabic" w:hAnsi="Simplified Arabic" w:cs="Simplified Arabic"/>
          <w:color w:val="auto"/>
          <w:sz w:val="28"/>
          <w:szCs w:val="28"/>
        </w:rPr>
        <w:t>:</w:t>
      </w:r>
      <w:bookmarkEnd w:id="54"/>
      <w:bookmarkEnd w:id="55"/>
      <w:bookmarkEnd w:id="56"/>
      <w:bookmarkEnd w:id="57"/>
    </w:p>
    <w:p w14:paraId="42B797CE" w14:textId="77777777" w:rsidR="004A6241" w:rsidRPr="004A6241" w:rsidRDefault="004A6241">
      <w:pPr>
        <w:pStyle w:val="1"/>
        <w:numPr>
          <w:ilvl w:val="0"/>
          <w:numId w:val="51"/>
        </w:numPr>
        <w:bidi/>
        <w:jc w:val="both"/>
        <w:rPr>
          <w:rFonts w:ascii="Simplified Arabic" w:hAnsi="Simplified Arabic" w:cs="Simplified Arabic"/>
          <w:color w:val="auto"/>
          <w:sz w:val="28"/>
          <w:szCs w:val="28"/>
        </w:rPr>
      </w:pPr>
      <w:bookmarkStart w:id="58" w:name="_Toc217927623"/>
      <w:bookmarkStart w:id="59" w:name="_Toc224563926"/>
      <w:bookmarkStart w:id="60" w:name="_Toc224563983"/>
      <w:bookmarkStart w:id="61" w:name="_Toc234424120"/>
      <w:r>
        <w:rPr>
          <w:rFonts w:ascii="Simplified Arabic" w:hAnsi="Simplified Arabic" w:cs="Simplified Arabic"/>
          <w:color w:val="auto"/>
          <w:sz w:val="28"/>
          <w:szCs w:val="28"/>
          <w:rtl/>
        </w:rPr>
        <w:t>ما تأثير تبني تقنية الترميز في تقليل وقت المعاملات وخفض التكاليف التشغيلية؟</w:t>
      </w:r>
      <w:bookmarkEnd w:id="58"/>
      <w:bookmarkEnd w:id="59"/>
      <w:bookmarkEnd w:id="60"/>
      <w:bookmarkEnd w:id="61"/>
    </w:p>
    <w:p w14:paraId="18478BF6" w14:textId="77777777" w:rsidR="004A6241" w:rsidRPr="004A6241" w:rsidRDefault="004A6241">
      <w:pPr>
        <w:pStyle w:val="1"/>
        <w:numPr>
          <w:ilvl w:val="0"/>
          <w:numId w:val="51"/>
        </w:numPr>
        <w:bidi/>
        <w:jc w:val="both"/>
        <w:rPr>
          <w:rFonts w:ascii="Simplified Arabic" w:hAnsi="Simplified Arabic" w:cs="Simplified Arabic"/>
          <w:color w:val="auto"/>
          <w:sz w:val="28"/>
          <w:szCs w:val="28"/>
        </w:rPr>
      </w:pPr>
      <w:bookmarkStart w:id="62" w:name="_Toc217927624"/>
      <w:bookmarkStart w:id="63" w:name="_Toc224563927"/>
      <w:bookmarkStart w:id="64" w:name="_Toc224563984"/>
      <w:bookmarkStart w:id="65" w:name="_Toc234424121"/>
      <w:r>
        <w:rPr>
          <w:rFonts w:ascii="Simplified Arabic" w:hAnsi="Simplified Arabic" w:cs="Simplified Arabic"/>
          <w:color w:val="auto"/>
          <w:sz w:val="28"/>
          <w:szCs w:val="28"/>
          <w:rtl/>
        </w:rPr>
        <w:t>ما تأثير تبني تقنية الترميز على تحسين السيولة وتوسيع الوصول للخدمات المالية؟</w:t>
      </w:r>
      <w:bookmarkEnd w:id="62"/>
      <w:bookmarkEnd w:id="63"/>
      <w:bookmarkEnd w:id="64"/>
      <w:bookmarkEnd w:id="65"/>
    </w:p>
    <w:p w14:paraId="0BD112D8" w14:textId="77777777" w:rsidR="004A6241" w:rsidRPr="004A6241" w:rsidRDefault="004A6241">
      <w:pPr>
        <w:pStyle w:val="1"/>
        <w:numPr>
          <w:ilvl w:val="0"/>
          <w:numId w:val="51"/>
        </w:numPr>
        <w:bidi/>
        <w:jc w:val="both"/>
        <w:rPr>
          <w:rFonts w:ascii="Simplified Arabic" w:hAnsi="Simplified Arabic" w:cs="Simplified Arabic"/>
          <w:color w:val="auto"/>
          <w:sz w:val="28"/>
          <w:szCs w:val="28"/>
        </w:rPr>
      </w:pPr>
      <w:bookmarkStart w:id="66" w:name="_Toc217927625"/>
      <w:bookmarkStart w:id="67" w:name="_Toc224563928"/>
      <w:bookmarkStart w:id="68" w:name="_Toc224563985"/>
      <w:bookmarkStart w:id="69" w:name="_Toc234424122"/>
      <w:r>
        <w:rPr>
          <w:rFonts w:ascii="Simplified Arabic" w:hAnsi="Simplified Arabic" w:cs="Simplified Arabic"/>
          <w:color w:val="auto"/>
          <w:sz w:val="28"/>
          <w:szCs w:val="28"/>
          <w:rtl/>
        </w:rPr>
        <w:t>ما تأثير تبني تقنية الترميز على تجربة العملاء ورضاهم؟</w:t>
      </w:r>
      <w:bookmarkEnd w:id="66"/>
      <w:bookmarkEnd w:id="67"/>
      <w:bookmarkEnd w:id="68"/>
      <w:bookmarkEnd w:id="69"/>
    </w:p>
    <w:p w14:paraId="6ECC9DF7" w14:textId="77777777" w:rsidR="004A6241" w:rsidRPr="004A6241" w:rsidRDefault="004A6241" w:rsidP="00F611F5">
      <w:pPr>
        <w:pStyle w:val="1"/>
        <w:numPr>
          <w:ilvl w:val="0"/>
          <w:numId w:val="0"/>
        </w:numPr>
        <w:bidi/>
        <w:ind w:left="432" w:hanging="432"/>
        <w:jc w:val="both"/>
        <w:rPr>
          <w:rFonts w:ascii="Simplified Arabic" w:hAnsi="Simplified Arabic" w:cs="Simplified Arabic"/>
          <w:color w:val="auto"/>
          <w:sz w:val="28"/>
          <w:szCs w:val="28"/>
        </w:rPr>
      </w:pPr>
      <w:bookmarkStart w:id="70" w:name="_Toc217927626"/>
      <w:bookmarkStart w:id="71" w:name="_Toc224563929"/>
      <w:bookmarkStart w:id="72" w:name="_Toc224563986"/>
      <w:bookmarkStart w:id="73" w:name="_Toc234424123"/>
      <w:r>
        <w:rPr>
          <w:rFonts w:ascii="Simplified Arabic" w:hAnsi="Simplified Arabic" w:cs="Simplified Arabic"/>
          <w:b/>
          <w:bCs/>
          <w:color w:val="auto"/>
          <w:sz w:val="28"/>
          <w:szCs w:val="28"/>
          <w:rtl/>
        </w:rPr>
        <w:t>التساؤل البحثي الثالث</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هل تختلف آثار تبنّي تقنية الترميز باختلاف حجم المؤسسة المالية (كبيرة/متوسطة/صغيرة)؟</w:t>
      </w:r>
      <w:bookmarkEnd w:id="70"/>
      <w:bookmarkEnd w:id="71"/>
      <w:bookmarkEnd w:id="72"/>
      <w:bookmarkEnd w:id="73"/>
    </w:p>
    <w:p w14:paraId="3AD50118" w14:textId="77777777" w:rsidR="004A6241" w:rsidRPr="004A6241" w:rsidRDefault="004A6241" w:rsidP="00F611F5">
      <w:pPr>
        <w:pStyle w:val="1"/>
        <w:numPr>
          <w:ilvl w:val="0"/>
          <w:numId w:val="0"/>
        </w:numPr>
        <w:bidi/>
        <w:jc w:val="both"/>
        <w:rPr>
          <w:rFonts w:ascii="Simplified Arabic" w:hAnsi="Simplified Arabic" w:cs="Simplified Arabic"/>
          <w:color w:val="auto"/>
          <w:sz w:val="28"/>
          <w:szCs w:val="28"/>
        </w:rPr>
      </w:pPr>
      <w:bookmarkStart w:id="74" w:name="_Toc217927627"/>
      <w:bookmarkStart w:id="75" w:name="_Toc224563930"/>
      <w:bookmarkStart w:id="76" w:name="_Toc224563987"/>
      <w:bookmarkStart w:id="77" w:name="_Toc234424124"/>
      <w:r>
        <w:rPr>
          <w:rFonts w:ascii="Simplified Arabic" w:hAnsi="Simplified Arabic" w:cs="Simplified Arabic"/>
          <w:b/>
          <w:bCs/>
          <w:color w:val="auto"/>
          <w:sz w:val="28"/>
          <w:szCs w:val="28"/>
          <w:rtl/>
        </w:rPr>
        <w:lastRenderedPageBreak/>
        <w:t>التساؤل البحثي الرابع</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هل تختلف آثار تبنّي تقنية الترميز باختلاف نوع المؤسسة (بنك تقليدي/بنك رقمي/شركة تقنية مالية)؟</w:t>
      </w:r>
      <w:bookmarkEnd w:id="74"/>
      <w:bookmarkEnd w:id="75"/>
      <w:bookmarkEnd w:id="76"/>
      <w:bookmarkEnd w:id="77"/>
    </w:p>
    <w:p w14:paraId="1897D302" w14:textId="77777777" w:rsidR="004A6241" w:rsidRPr="004A6241" w:rsidRDefault="004A6241" w:rsidP="00F611F5">
      <w:pPr>
        <w:pStyle w:val="1"/>
        <w:numPr>
          <w:ilvl w:val="0"/>
          <w:numId w:val="0"/>
        </w:numPr>
        <w:bidi/>
        <w:jc w:val="both"/>
        <w:rPr>
          <w:rFonts w:ascii="Simplified Arabic" w:hAnsi="Simplified Arabic" w:cs="Simplified Arabic"/>
          <w:color w:val="auto"/>
          <w:sz w:val="28"/>
          <w:szCs w:val="28"/>
        </w:rPr>
      </w:pPr>
      <w:bookmarkStart w:id="78" w:name="_Toc217927628"/>
      <w:bookmarkStart w:id="79" w:name="_Toc224563931"/>
      <w:bookmarkStart w:id="80" w:name="_Toc224563988"/>
      <w:bookmarkStart w:id="81" w:name="_Toc234424125"/>
      <w:commentRangeStart w:id="82"/>
      <w:r>
        <w:rPr>
          <w:rFonts w:ascii="Simplified Arabic" w:hAnsi="Simplified Arabic" w:cs="Simplified Arabic"/>
          <w:b/>
          <w:bCs/>
          <w:color w:val="auto"/>
          <w:sz w:val="28"/>
          <w:szCs w:val="28"/>
          <w:rtl/>
        </w:rPr>
        <w:t>التساؤل البحثي الخامس</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bookmarkEnd w:id="78"/>
      <w:bookmarkEnd w:id="79"/>
      <w:bookmarkEnd w:id="80"/>
      <w:bookmarkEnd w:id="81"/>
    </w:p>
    <w:p w14:paraId="1386ACAD" w14:textId="77777777" w:rsidR="004A6241" w:rsidRPr="004A6241" w:rsidRDefault="004A6241" w:rsidP="00F611F5">
      <w:pPr>
        <w:pStyle w:val="1"/>
        <w:numPr>
          <w:ilvl w:val="0"/>
          <w:numId w:val="0"/>
        </w:numPr>
        <w:bidi/>
        <w:ind w:left="432" w:hanging="432"/>
        <w:jc w:val="both"/>
        <w:rPr>
          <w:rFonts w:ascii="Simplified Arabic" w:hAnsi="Simplified Arabic" w:cs="Simplified Arabic"/>
          <w:color w:val="auto"/>
          <w:sz w:val="28"/>
          <w:szCs w:val="28"/>
        </w:rPr>
      </w:pPr>
      <w:bookmarkStart w:id="83" w:name="_Toc217927629"/>
      <w:bookmarkStart w:id="84" w:name="_Toc224563932"/>
      <w:bookmarkStart w:id="85" w:name="_Toc224563989"/>
      <w:bookmarkStart w:id="86" w:name="_Toc234424126"/>
      <w:r>
        <w:rPr>
          <w:rFonts w:ascii="Simplified Arabic" w:hAnsi="Simplified Arabic" w:cs="Simplified Arabic"/>
          <w:color w:val="auto"/>
          <w:sz w:val="28"/>
          <w:szCs w:val="28"/>
          <w:rtl/>
        </w:rPr>
        <w:t>الأسئلة الفرعية</w:t>
      </w:r>
      <w:r>
        <w:rPr>
          <w:rFonts w:ascii="Simplified Arabic" w:hAnsi="Simplified Arabic" w:cs="Simplified Arabic"/>
          <w:color w:val="auto"/>
          <w:sz w:val="28"/>
          <w:szCs w:val="28"/>
        </w:rPr>
        <w:t>:</w:t>
      </w:r>
      <w:bookmarkEnd w:id="83"/>
      <w:bookmarkEnd w:id="84"/>
      <w:bookmarkEnd w:id="85"/>
      <w:bookmarkEnd w:id="86"/>
    </w:p>
    <w:p w14:paraId="309B1E1F" w14:textId="77777777" w:rsidR="004A6241" w:rsidRPr="004A6241" w:rsidRDefault="004A6241">
      <w:pPr>
        <w:pStyle w:val="1"/>
        <w:numPr>
          <w:ilvl w:val="0"/>
          <w:numId w:val="52"/>
        </w:numPr>
        <w:bidi/>
        <w:jc w:val="both"/>
        <w:rPr>
          <w:rFonts w:ascii="Simplified Arabic" w:hAnsi="Simplified Arabic" w:cs="Simplified Arabic"/>
          <w:color w:val="auto"/>
          <w:sz w:val="28"/>
          <w:szCs w:val="28"/>
        </w:rPr>
      </w:pPr>
      <w:bookmarkStart w:id="87" w:name="_Toc217927630"/>
      <w:bookmarkStart w:id="88" w:name="_Toc224563933"/>
      <w:bookmarkStart w:id="89" w:name="_Toc224563990"/>
      <w:bookmarkStart w:id="90" w:name="_Toc234424127"/>
      <w:r>
        <w:rPr>
          <w:rFonts w:ascii="Simplified Arabic" w:hAnsi="Simplified Arabic" w:cs="Simplified Arabic"/>
          <w:color w:val="auto"/>
          <w:sz w:val="28"/>
          <w:szCs w:val="28"/>
          <w:rtl/>
        </w:rPr>
        <w:t>ما أبرز التحديات التقنية والتنظيمية والتشغيلية والثقافية؟</w:t>
      </w:r>
      <w:bookmarkEnd w:id="87"/>
      <w:bookmarkEnd w:id="88"/>
      <w:bookmarkEnd w:id="89"/>
      <w:bookmarkEnd w:id="90"/>
    </w:p>
    <w:p w14:paraId="7BD4A94E" w14:textId="61FBF6E8" w:rsidR="00C327A0" w:rsidRPr="00C327A0" w:rsidRDefault="004A6241">
      <w:pPr>
        <w:pStyle w:val="1"/>
        <w:numPr>
          <w:ilvl w:val="0"/>
          <w:numId w:val="52"/>
        </w:numPr>
        <w:bidi/>
        <w:jc w:val="both"/>
        <w:rPr>
          <w:rFonts w:ascii="Simplified Arabic" w:hAnsi="Simplified Arabic" w:cs="Simplified Arabic"/>
          <w:color w:val="auto"/>
          <w:sz w:val="28"/>
          <w:szCs w:val="28"/>
          <w:rtl/>
        </w:rPr>
      </w:pPr>
      <w:bookmarkStart w:id="91" w:name="_Toc217927631"/>
      <w:bookmarkStart w:id="92" w:name="_Toc224563934"/>
      <w:bookmarkStart w:id="93" w:name="_Toc224563991"/>
      <w:bookmarkStart w:id="94" w:name="_Toc234424128"/>
      <w:r>
        <w:rPr>
          <w:rFonts w:ascii="Simplified Arabic" w:hAnsi="Simplified Arabic" w:cs="Simplified Arabic"/>
          <w:color w:val="auto"/>
          <w:sz w:val="28"/>
          <w:szCs w:val="28"/>
          <w:rtl/>
        </w:rPr>
        <w:t>ما الحلول المقترحة لضمان تبني فعّال ومستدام لتقنية الترميز؟</w:t>
      </w:r>
      <w:bookmarkEnd w:id="91"/>
      <w:bookmarkEnd w:id="92"/>
      <w:bookmarkEnd w:id="93"/>
      <w:bookmarkEnd w:id="94"/>
      <w:commentRangeEnd w:id="82"/>
      <w:r w:rsidR="0041566B" w:rsidRPr="00C327A0">
        <w:rPr>
          <w:rStyle w:val="affa"/>
          <w:rFonts w:ascii="Simplified Arabic" w:hAnsi="Simplified Arabic" w:cs="Simplified Arabic"/>
          <w:color w:val="auto"/>
          <w:sz w:val="28"/>
          <w:szCs w:val="28"/>
          <w:rtl/>
        </w:rPr>
        <w:commentReference w:id="82"/>
      </w:r>
    </w:p>
    <w:p w14:paraId="15174074" w14:textId="1921BA16" w:rsidR="00883E09" w:rsidRPr="0072768E" w:rsidRDefault="00C11026" w:rsidP="00F611F5">
      <w:pPr>
        <w:pStyle w:val="1"/>
        <w:numPr>
          <w:ilvl w:val="0"/>
          <w:numId w:val="0"/>
        </w:numPr>
        <w:bidi/>
        <w:ind w:left="432" w:hanging="432"/>
        <w:rPr>
          <w:rFonts w:ascii="Simplified Arabic" w:hAnsi="Simplified Arabic" w:cs="Simplified Arabic"/>
          <w:b/>
          <w:bCs/>
          <w:color w:val="auto"/>
          <w:sz w:val="28"/>
          <w:szCs w:val="28"/>
          <w:u w:val="single"/>
          <w:rtl/>
        </w:rPr>
      </w:pPr>
      <w:bookmarkStart w:id="95" w:name="_Toc224563935"/>
      <w:bookmarkStart w:id="96" w:name="_Toc234424129"/>
      <w:r>
        <w:rPr>
          <w:rFonts w:ascii="Simplified Arabic" w:hAnsi="Simplified Arabic" w:cs="Simplified Arabic"/>
          <w:b/>
          <w:bCs/>
          <w:color w:val="auto"/>
          <w:sz w:val="28"/>
          <w:szCs w:val="28"/>
          <w:u w:val="single"/>
          <w:rtl/>
        </w:rPr>
        <w:t>أهمية الدراسة (النظرية والتطبيقية):</w:t>
      </w:r>
      <w:bookmarkEnd w:id="95"/>
      <w:bookmarkEnd w:id="96"/>
    </w:p>
    <w:bookmarkEnd w:id="29"/>
    <w:p w14:paraId="4A1AF931" w14:textId="77777777" w:rsidR="00870DE8" w:rsidRPr="0072768E" w:rsidRDefault="00870DE8" w:rsidP="00870DE8">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r>
        <w:rPr>
          <w:rFonts w:ascii="Simplified Arabic" w:hAnsi="Simplified Arabic" w:cs="Simplified Arabic"/>
          <w:color w:val="auto"/>
          <w:sz w:val="28"/>
          <w:szCs w:val="28"/>
        </w:rPr>
        <w:t>:</w:t>
      </w:r>
    </w:p>
    <w:p w14:paraId="32DC2206" w14:textId="77777777" w:rsidR="00421EDA" w:rsidRPr="0072768E" w:rsidRDefault="00421EDA" w:rsidP="00D5405D">
      <w:pPr>
        <w:pStyle w:val="21"/>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الأهمية النظرية</w:t>
      </w:r>
    </w:p>
    <w:p w14:paraId="0A4B2450" w14:textId="6F1FA67B" w:rsidR="00986114" w:rsidRPr="0072768E" w:rsidRDefault="00986114" w:rsidP="0098611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إثراء المعرفة العلمية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w:t>
      </w:r>
      <w:r>
        <w:rPr>
          <w:rFonts w:ascii="Simplified Arabic" w:hAnsi="Simplified Arabic" w:cs="Simplified Arabic"/>
          <w:color w:val="auto"/>
          <w:sz w:val="28"/>
          <w:szCs w:val="28"/>
        </w:rPr>
        <w:t xml:space="preserve">. </w:t>
      </w:r>
    </w:p>
    <w:p w14:paraId="7FBCCC7A" w14:textId="2C42C02F" w:rsidR="00986114" w:rsidRPr="0072768E" w:rsidRDefault="00986114" w:rsidP="0098611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تطوير الأطر النظرية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r>
        <w:rPr>
          <w:rFonts w:ascii="Simplified Arabic" w:hAnsi="Simplified Arabic" w:cs="Simplified Arabic"/>
          <w:color w:val="auto"/>
          <w:sz w:val="28"/>
          <w:szCs w:val="28"/>
        </w:rPr>
        <w:t xml:space="preserve">. </w:t>
      </w:r>
    </w:p>
    <w:p w14:paraId="08FD661A" w14:textId="17D39C86" w:rsidR="00986114" w:rsidRPr="0072768E" w:rsidRDefault="00986114" w:rsidP="0098611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سد الفجوة البحثية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r>
        <w:rPr>
          <w:rFonts w:ascii="Simplified Arabic" w:hAnsi="Simplified Arabic" w:cs="Simplified Arabic"/>
          <w:color w:val="auto"/>
          <w:sz w:val="28"/>
          <w:szCs w:val="28"/>
        </w:rPr>
        <w:t xml:space="preserve">. </w:t>
      </w:r>
    </w:p>
    <w:p w14:paraId="7C4297A2" w14:textId="2C28852A" w:rsidR="00986114" w:rsidRPr="0072768E" w:rsidRDefault="00986114" w:rsidP="0098611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تحديد مؤشرات قياس</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r>
        <w:rPr>
          <w:rFonts w:ascii="Simplified Arabic" w:hAnsi="Simplified Arabic" w:cs="Simplified Arabic"/>
          <w:color w:val="auto"/>
          <w:sz w:val="28"/>
          <w:szCs w:val="28"/>
        </w:rPr>
        <w:t xml:space="preserve">. </w:t>
      </w:r>
    </w:p>
    <w:p w14:paraId="21C017CA" w14:textId="298976D9" w:rsidR="00986114" w:rsidRPr="0072768E" w:rsidRDefault="00986114" w:rsidP="0098611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تأصيل المفاهيم العلمية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w:t>
      </w:r>
      <w:r>
        <w:rPr>
          <w:rFonts w:ascii="Simplified Arabic" w:hAnsi="Simplified Arabic" w:cs="Simplified Arabic"/>
          <w:color w:val="auto"/>
          <w:sz w:val="28"/>
          <w:szCs w:val="28"/>
        </w:rPr>
        <w:t xml:space="preserve">. </w:t>
      </w:r>
    </w:p>
    <w:p w14:paraId="2DEA6E78" w14:textId="6600A2FB" w:rsidR="00986114" w:rsidRPr="0072768E" w:rsidRDefault="00986114" w:rsidP="00986114">
      <w:pPr>
        <w:pStyle w:val="21"/>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إنشاء قاعدة معرفية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r>
        <w:rPr>
          <w:rFonts w:ascii="Simplified Arabic" w:hAnsi="Simplified Arabic" w:cs="Simplified Arabic"/>
          <w:color w:val="auto"/>
          <w:sz w:val="28"/>
          <w:szCs w:val="28"/>
        </w:rPr>
        <w:t>.</w:t>
      </w:r>
    </w:p>
    <w:p w14:paraId="0ED5F7B2" w14:textId="77777777" w:rsidR="00421EDA" w:rsidRPr="0072768E" w:rsidRDefault="00421EDA" w:rsidP="00D5405D">
      <w:pPr>
        <w:pStyle w:val="21"/>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الأهمية التطبيقية</w:t>
      </w:r>
    </w:p>
    <w:p w14:paraId="0C351743" w14:textId="3F4FB64D" w:rsidR="00491655" w:rsidRPr="0072768E" w:rsidRDefault="00491655"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دعم صناع القرار</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w:t>
      </w:r>
      <w:r>
        <w:rPr>
          <w:rFonts w:ascii="Simplified Arabic" w:hAnsi="Simplified Arabic" w:cs="Simplified Arabic"/>
          <w:color w:val="auto"/>
          <w:sz w:val="28"/>
          <w:szCs w:val="28"/>
        </w:rPr>
        <w:t xml:space="preserve">. </w:t>
      </w:r>
    </w:p>
    <w:p w14:paraId="6BCA1D16" w14:textId="70116C28" w:rsidR="00491655" w:rsidRPr="0072768E" w:rsidRDefault="00491655"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توجيه الاستثمارات</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w:t>
      </w:r>
      <w:r>
        <w:rPr>
          <w:rFonts w:ascii="Simplified Arabic" w:hAnsi="Simplified Arabic" w:cs="Simplified Arabic"/>
          <w:color w:val="auto"/>
          <w:sz w:val="28"/>
          <w:szCs w:val="28"/>
        </w:rPr>
        <w:t xml:space="preserve">. </w:t>
      </w:r>
    </w:p>
    <w:p w14:paraId="43CACB38" w14:textId="676F1F9C" w:rsidR="00491655" w:rsidRPr="0072768E" w:rsidRDefault="00491655"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تطوير السياسات واللوائح</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w:t>
      </w:r>
      <w:r>
        <w:rPr>
          <w:rFonts w:ascii="Simplified Arabic" w:hAnsi="Simplified Arabic" w:cs="Simplified Arabic"/>
          <w:color w:val="auto"/>
          <w:sz w:val="28"/>
          <w:szCs w:val="28"/>
        </w:rPr>
        <w:t xml:space="preserve">. </w:t>
      </w:r>
    </w:p>
    <w:p w14:paraId="55E3062C" w14:textId="2D1C7EDC" w:rsidR="00491655" w:rsidRPr="0072768E" w:rsidRDefault="00491655"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تحسين الممارسات</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w:t>
      </w:r>
      <w:r>
        <w:rPr>
          <w:rFonts w:ascii="Simplified Arabic" w:hAnsi="Simplified Arabic" w:cs="Simplified Arabic"/>
          <w:color w:val="auto"/>
          <w:sz w:val="28"/>
          <w:szCs w:val="28"/>
        </w:rPr>
        <w:t xml:space="preserve">. </w:t>
      </w:r>
    </w:p>
    <w:p w14:paraId="0170B63B" w14:textId="393B99EF" w:rsidR="00491655" w:rsidRPr="0072768E" w:rsidRDefault="00491655"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دعم رؤية المملكة 2030</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w:t>
      </w:r>
      <w:r>
        <w:rPr>
          <w:rFonts w:ascii="Simplified Arabic" w:hAnsi="Simplified Arabic" w:cs="Simplified Arabic"/>
          <w:color w:val="auto"/>
          <w:sz w:val="28"/>
          <w:szCs w:val="28"/>
        </w:rPr>
        <w:t xml:space="preserve">. </w:t>
      </w:r>
    </w:p>
    <w:p w14:paraId="5C0BACA8" w14:textId="3E8D41C3" w:rsidR="00491655" w:rsidRPr="0072768E" w:rsidRDefault="00491655"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تعزيز التنافسية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w:t>
      </w:r>
      <w:r>
        <w:rPr>
          <w:rFonts w:ascii="Simplified Arabic" w:hAnsi="Simplified Arabic" w:cs="Simplified Arabic"/>
          <w:color w:val="auto"/>
          <w:sz w:val="28"/>
          <w:szCs w:val="28"/>
        </w:rPr>
        <w:t xml:space="preserve"> KPMG (2023) </w:t>
      </w:r>
      <w:r>
        <w:rPr>
          <w:rFonts w:ascii="Simplified Arabic" w:hAnsi="Simplified Arabic" w:cs="Simplified Arabic"/>
          <w:color w:val="auto"/>
          <w:sz w:val="28"/>
          <w:szCs w:val="28"/>
          <w:rtl/>
        </w:rPr>
        <w:t>إلى أن المؤسسات المالية التي تتبنى التقنيات المبتكرة تحقق ميزة تنافسية تقدر بـ 15-20% مقارنة بنظيراتها التقليدية</w:t>
      </w:r>
      <w:r>
        <w:rPr>
          <w:rFonts w:ascii="Simplified Arabic" w:hAnsi="Simplified Arabic" w:cs="Simplified Arabic"/>
          <w:color w:val="auto"/>
          <w:sz w:val="28"/>
          <w:szCs w:val="28"/>
        </w:rPr>
        <w:t xml:space="preserve">. </w:t>
      </w:r>
    </w:p>
    <w:p w14:paraId="46EB7DDA" w14:textId="4C20AACF" w:rsidR="00491655" w:rsidRPr="0072768E" w:rsidRDefault="00491655"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حماية المستهلك</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w:t>
      </w:r>
      <w:r>
        <w:rPr>
          <w:rFonts w:ascii="Simplified Arabic" w:hAnsi="Simplified Arabic" w:cs="Simplified Arabic"/>
          <w:color w:val="auto"/>
          <w:sz w:val="28"/>
          <w:szCs w:val="28"/>
        </w:rPr>
        <w:t xml:space="preserve">. </w:t>
      </w:r>
    </w:p>
    <w:p w14:paraId="7FB2074C" w14:textId="1C45A04B" w:rsidR="00491655" w:rsidRPr="0072768E" w:rsidRDefault="00491655" w:rsidP="00491655">
      <w:pPr>
        <w:pStyle w:val="21"/>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lastRenderedPageBreak/>
        <w:t>تطوير الكفاءات</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r>
        <w:rPr>
          <w:rFonts w:ascii="Simplified Arabic" w:hAnsi="Simplified Arabic" w:cs="Simplified Arabic"/>
          <w:color w:val="auto"/>
          <w:sz w:val="28"/>
          <w:szCs w:val="28"/>
        </w:rPr>
        <w:t>.</w:t>
      </w:r>
    </w:p>
    <w:p w14:paraId="0CAD3073" w14:textId="36230F99" w:rsidR="006C71F6" w:rsidRPr="0072768E" w:rsidRDefault="006C71F6"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تعزيز الشمول المالي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w:t>
      </w:r>
      <w:r>
        <w:rPr>
          <w:rFonts w:ascii="Simplified Arabic" w:hAnsi="Simplified Arabic" w:cs="Simplified Arabic"/>
          <w:color w:val="auto"/>
          <w:sz w:val="28"/>
          <w:szCs w:val="28"/>
        </w:rPr>
        <w:t xml:space="preserve">. </w:t>
      </w:r>
    </w:p>
    <w:p w14:paraId="6B286D1D" w14:textId="7A1A3CD1" w:rsidR="006C71F6" w:rsidRPr="0072768E" w:rsidRDefault="006C71F6" w:rsidP="006C71F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دعم الابتكار</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w:t>
      </w:r>
      <w:r>
        <w:rPr>
          <w:rFonts w:ascii="Simplified Arabic" w:hAnsi="Simplified Arabic" w:cs="Simplified Arabic"/>
          <w:color w:val="auto"/>
          <w:sz w:val="28"/>
          <w:szCs w:val="28"/>
        </w:rPr>
        <w:t xml:space="preserve">. </w:t>
      </w:r>
    </w:p>
    <w:p w14:paraId="1E345B10" w14:textId="5B9C0EC4" w:rsidR="006C71F6" w:rsidRPr="0072768E" w:rsidRDefault="006C71F6" w:rsidP="006C71F6">
      <w:pPr>
        <w:pStyle w:val="21"/>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تحسين إدارة المخاطر</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r>
        <w:rPr>
          <w:rFonts w:ascii="Simplified Arabic" w:hAnsi="Simplified Arabic" w:cs="Simplified Arabic"/>
          <w:color w:val="auto"/>
          <w:sz w:val="28"/>
          <w:szCs w:val="28"/>
        </w:rPr>
        <w:t>.</w:t>
      </w:r>
    </w:p>
    <w:p w14:paraId="7844FE2A" w14:textId="77777777" w:rsidR="0080377D" w:rsidRPr="0072768E" w:rsidRDefault="0080377D" w:rsidP="00B64268">
      <w:pPr>
        <w:pStyle w:val="1"/>
        <w:numPr>
          <w:ilvl w:val="0"/>
          <w:numId w:val="0"/>
        </w:numPr>
        <w:bidi/>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cols w:space="708"/>
          <w:titlePg/>
          <w:bidi/>
          <w:rtlGutter/>
          <w:docGrid w:linePitch="360"/>
        </w:sectPr>
      </w:pPr>
    </w:p>
    <w:p w14:paraId="0E8E9098" w14:textId="56B9CE2B" w:rsidR="00A16E60" w:rsidRPr="0072768E" w:rsidRDefault="00C11026" w:rsidP="00B64268">
      <w:pPr>
        <w:pStyle w:val="1"/>
        <w:numPr>
          <w:ilvl w:val="0"/>
          <w:numId w:val="0"/>
        </w:numPr>
        <w:bidi/>
        <w:ind w:left="432" w:hanging="432"/>
        <w:rPr>
          <w:rFonts w:ascii="Simplified Arabic" w:hAnsi="Simplified Arabic" w:cs="Simplified Arabic"/>
          <w:b/>
          <w:bCs/>
          <w:color w:val="auto"/>
          <w:sz w:val="28"/>
          <w:szCs w:val="28"/>
          <w:u w:val="single"/>
          <w:rtl/>
        </w:rPr>
      </w:pPr>
      <w:bookmarkStart w:id="97" w:name="_Toc224563936"/>
      <w:bookmarkStart w:id="98" w:name="_Toc234424130"/>
      <w:r>
        <w:rPr>
          <w:rFonts w:ascii="Simplified Arabic" w:hAnsi="Simplified Arabic" w:cs="Simplified Arabic"/>
          <w:b/>
          <w:bCs/>
          <w:color w:val="auto"/>
          <w:sz w:val="28"/>
          <w:szCs w:val="28"/>
          <w:u w:val="single"/>
          <w:rtl/>
        </w:rPr>
        <w:lastRenderedPageBreak/>
        <w:t>أهداف الدراسة:</w:t>
      </w:r>
      <w:bookmarkEnd w:id="97"/>
      <w:bookmarkEnd w:id="98"/>
    </w:p>
    <w:p w14:paraId="7A049149" w14:textId="77777777" w:rsidR="00A34BF0" w:rsidRPr="0072768E" w:rsidRDefault="00A34BF0" w:rsidP="009365EF">
      <w:pPr>
        <w:pStyle w:val="21"/>
        <w:bidi/>
        <w:spacing w:before="0" w:after="120" w:line="276" w:lineRule="auto"/>
        <w:jc w:val="both"/>
        <w:rPr>
          <w:rFonts w:ascii="Simplified Arabic" w:hAnsi="Simplified Arabic" w:cs="Simplified Arabic"/>
          <w:color w:val="auto"/>
          <w:sz w:val="28"/>
          <w:szCs w:val="28"/>
        </w:rPr>
      </w:pPr>
      <w:bookmarkStart w:id="99" w:name="_Hlk195360772"/>
      <w:r>
        <w:rPr>
          <w:rFonts w:ascii="Simplified Arabic" w:hAnsi="Simplified Arabic" w:cs="Simplified Arabic"/>
          <w:color w:val="auto"/>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r>
        <w:rPr>
          <w:rFonts w:ascii="Simplified Arabic" w:hAnsi="Simplified Arabic" w:cs="Simplified Arabic"/>
          <w:color w:val="auto"/>
          <w:sz w:val="28"/>
          <w:szCs w:val="28"/>
        </w:rPr>
        <w:t>:</w:t>
      </w:r>
    </w:p>
    <w:bookmarkEnd w:id="99"/>
    <w:p w14:paraId="2BBFE9B4" w14:textId="77777777" w:rsidR="00E04048" w:rsidRPr="0072768E" w:rsidRDefault="00E04048" w:rsidP="009365EF">
      <w:pPr>
        <w:pStyle w:val="21"/>
        <w:numPr>
          <w:ilvl w:val="0"/>
          <w:numId w:val="3"/>
        </w:numPr>
        <w:bidi/>
        <w:spacing w:after="120" w:line="276" w:lineRule="auto"/>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قياس وتحليل تأثير تقنية الترميز على مؤشرات الأمن السيبراني في المؤسسات المالية السعودية، بما يشمل</w:t>
      </w:r>
      <w:r>
        <w:rPr>
          <w:rFonts w:ascii="Simplified Arabic" w:hAnsi="Simplified Arabic" w:cs="Simplified Arabic" w:hint="cs"/>
          <w:b/>
          <w:bCs/>
          <w:color w:val="auto"/>
          <w:sz w:val="28"/>
          <w:szCs w:val="28"/>
          <w:rtl/>
        </w:rPr>
        <w:t>:</w:t>
      </w:r>
    </w:p>
    <w:p w14:paraId="60C9C8C5" w14:textId="77777777" w:rsidR="00A35F9B" w:rsidRPr="0072768E" w:rsidRDefault="00E0404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تحليل تأثيرها على معدلات الاختراقات الأمنية وحوادث سرقة البيانات</w:t>
      </w:r>
      <w:r>
        <w:rPr>
          <w:rFonts w:ascii="Simplified Arabic" w:hAnsi="Simplified Arabic" w:cs="Simplified Arabic" w:hint="cs"/>
          <w:color w:val="auto"/>
          <w:sz w:val="28"/>
          <w:szCs w:val="28"/>
          <w:rtl/>
        </w:rPr>
        <w:t>.</w:t>
      </w:r>
    </w:p>
    <w:p w14:paraId="69CE6C5E" w14:textId="77777777" w:rsidR="00A35F9B" w:rsidRPr="0072768E" w:rsidRDefault="00E0404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تقييم دورها في تحسين مستوى الامتثال للمعايير الأمنية المحلية والدولية</w:t>
      </w:r>
      <w:r>
        <w:rPr>
          <w:rFonts w:ascii="Simplified Arabic" w:hAnsi="Simplified Arabic" w:cs="Simplified Arabic" w:hint="cs"/>
          <w:color w:val="auto"/>
          <w:sz w:val="28"/>
          <w:szCs w:val="28"/>
          <w:rtl/>
        </w:rPr>
        <w:t>.</w:t>
      </w:r>
    </w:p>
    <w:p w14:paraId="5001E94C" w14:textId="03C161F5" w:rsidR="001058D2" w:rsidRPr="0072768E" w:rsidRDefault="00E04048" w:rsidP="009365EF">
      <w:pPr>
        <w:pStyle w:val="21"/>
        <w:numPr>
          <w:ilvl w:val="0"/>
          <w:numId w:val="4"/>
        </w:numPr>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قياس فعاليتها في تعزيز القدرة على اكتشاف والتصدي للهجمات السيبرانية</w:t>
      </w:r>
      <w:r>
        <w:rPr>
          <w:rFonts w:ascii="Simplified Arabic" w:hAnsi="Simplified Arabic" w:cs="Simplified Arabic" w:hint="cs"/>
          <w:color w:val="auto"/>
          <w:sz w:val="28"/>
          <w:szCs w:val="28"/>
          <w:rtl/>
        </w:rPr>
        <w:t>.</w:t>
      </w:r>
    </w:p>
    <w:p w14:paraId="567F0426" w14:textId="77777777" w:rsidR="00D16538" w:rsidRPr="0072768E" w:rsidRDefault="00D16538" w:rsidP="009365EF">
      <w:pPr>
        <w:pStyle w:val="21"/>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تحليل مساهمة تقنية الترميز في تحسين كفاءة العمليات المالية في القطاع المالي السعودي من حيث</w:t>
      </w:r>
      <w:r>
        <w:rPr>
          <w:rFonts w:ascii="Simplified Arabic" w:hAnsi="Simplified Arabic" w:cs="Simplified Arabic" w:hint="cs"/>
          <w:b/>
          <w:bCs/>
          <w:color w:val="auto"/>
          <w:sz w:val="28"/>
          <w:szCs w:val="28"/>
          <w:rtl/>
        </w:rPr>
        <w:t>:</w:t>
      </w:r>
    </w:p>
    <w:p w14:paraId="453FDEF3" w14:textId="7B8C5B45" w:rsidR="009365EF"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تقليل وقت معالجة المعاملات المالية</w:t>
      </w:r>
      <w:r>
        <w:rPr>
          <w:rFonts w:ascii="Simplified Arabic" w:hAnsi="Simplified Arabic" w:cs="Simplified Arabic" w:hint="cs"/>
          <w:color w:val="auto"/>
          <w:sz w:val="28"/>
          <w:szCs w:val="28"/>
          <w:rtl/>
        </w:rPr>
        <w:t>.</w:t>
      </w:r>
    </w:p>
    <w:p w14:paraId="747DCE84" w14:textId="52965B7A" w:rsidR="009365EF"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خفض تكاليف العمليات التشغيلية</w:t>
      </w:r>
      <w:r>
        <w:rPr>
          <w:rFonts w:ascii="Simplified Arabic" w:hAnsi="Simplified Arabic" w:cs="Simplified Arabic" w:hint="cs"/>
          <w:color w:val="auto"/>
          <w:sz w:val="28"/>
          <w:szCs w:val="28"/>
          <w:rtl/>
        </w:rPr>
        <w:t>.</w:t>
      </w:r>
    </w:p>
    <w:p w14:paraId="703B12B7" w14:textId="6D40496F" w:rsidR="009365EF"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تحسين مستويات السيولة والوصول إلى الخدمات المالية</w:t>
      </w:r>
      <w:r>
        <w:rPr>
          <w:rFonts w:ascii="Simplified Arabic" w:hAnsi="Simplified Arabic" w:cs="Simplified Arabic" w:hint="cs"/>
          <w:color w:val="auto"/>
          <w:sz w:val="28"/>
          <w:szCs w:val="28"/>
          <w:rtl/>
        </w:rPr>
        <w:t>.</w:t>
      </w:r>
    </w:p>
    <w:p w14:paraId="67F91C57" w14:textId="7AECF9E0" w:rsidR="00D16538"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تعزيز تجربة العملاء وزيادة رضاهم</w:t>
      </w:r>
      <w:r>
        <w:rPr>
          <w:rFonts w:ascii="Simplified Arabic" w:hAnsi="Simplified Arabic" w:cs="Simplified Arabic"/>
          <w:color w:val="auto"/>
          <w:sz w:val="28"/>
          <w:szCs w:val="28"/>
        </w:rPr>
        <w:t>.</w:t>
      </w:r>
    </w:p>
    <w:p w14:paraId="5AC11EA7" w14:textId="77777777" w:rsidR="00D16538" w:rsidRPr="00D16538" w:rsidRDefault="00D16538" w:rsidP="009365EF">
      <w:pPr>
        <w:pStyle w:val="21"/>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لحجم المؤسسة المالية (كبيرة، متوسطة، صغيرة)</w:t>
      </w:r>
      <w:r>
        <w:rPr>
          <w:rFonts w:ascii="Simplified Arabic" w:hAnsi="Simplified Arabic" w:cs="Simplified Arabic"/>
          <w:b/>
          <w:bCs/>
          <w:color w:val="auto"/>
          <w:sz w:val="28"/>
          <w:szCs w:val="28"/>
        </w:rPr>
        <w:t>.</w:t>
      </w:r>
    </w:p>
    <w:p w14:paraId="3DC1DFD5" w14:textId="77777777" w:rsidR="00D16538" w:rsidRPr="00D16538" w:rsidRDefault="00D16538" w:rsidP="009365EF">
      <w:pPr>
        <w:pStyle w:val="21"/>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لنوع المؤسسة المالية (بنوك تقليدية، بنوك رقمية، شركات تقنية مالية)</w:t>
      </w:r>
      <w:r>
        <w:rPr>
          <w:rFonts w:ascii="Simplified Arabic" w:hAnsi="Simplified Arabic" w:cs="Simplified Arabic"/>
          <w:b/>
          <w:bCs/>
          <w:color w:val="auto"/>
          <w:sz w:val="28"/>
          <w:szCs w:val="28"/>
        </w:rPr>
        <w:t>.</w:t>
      </w:r>
    </w:p>
    <w:p w14:paraId="24119D18" w14:textId="77777777" w:rsidR="009365EF" w:rsidRPr="0072768E" w:rsidRDefault="00D16538" w:rsidP="009365EF">
      <w:pPr>
        <w:pStyle w:val="21"/>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تحديد التحديات التقنية والتنظيمية والتشغيلية والثقافية التي تواجه تبني تقنية الترميز في القطاع المالي السعودي، واقتراح حلول لمواجهتها، مع التركيز على</w:t>
      </w:r>
      <w:r>
        <w:rPr>
          <w:rFonts w:ascii="Simplified Arabic" w:hAnsi="Simplified Arabic" w:cs="Simplified Arabic" w:hint="cs"/>
          <w:b/>
          <w:bCs/>
          <w:color w:val="auto"/>
          <w:sz w:val="28"/>
          <w:szCs w:val="28"/>
          <w:rtl/>
        </w:rPr>
        <w:t>:</w:t>
      </w:r>
    </w:p>
    <w:p w14:paraId="20768371" w14:textId="77777777" w:rsidR="009365EF"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العوائق التقنية المرتبطة بالبنية التحتية والأنظمة الحالية</w:t>
      </w:r>
      <w:r>
        <w:rPr>
          <w:rFonts w:ascii="Simplified Arabic" w:hAnsi="Simplified Arabic" w:cs="Simplified Arabic" w:hint="cs"/>
          <w:color w:val="auto"/>
          <w:sz w:val="28"/>
          <w:szCs w:val="28"/>
          <w:rtl/>
        </w:rPr>
        <w:t>.</w:t>
      </w:r>
    </w:p>
    <w:p w14:paraId="28170BB1" w14:textId="77777777" w:rsidR="009365EF"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التحديات التنظيمية والتشريعية المتعلقة بتطبيق التقنية</w:t>
      </w:r>
      <w:r>
        <w:rPr>
          <w:rFonts w:ascii="Simplified Arabic" w:hAnsi="Simplified Arabic" w:cs="Simplified Arabic" w:hint="cs"/>
          <w:color w:val="auto"/>
          <w:sz w:val="28"/>
          <w:szCs w:val="28"/>
          <w:rtl/>
        </w:rPr>
        <w:t>.</w:t>
      </w:r>
    </w:p>
    <w:p w14:paraId="5D96C18E" w14:textId="77777777" w:rsidR="009365EF"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المعوقات التشغيلية المرتبطة بالعمليات والإجراءات والكفاءات البشرية</w:t>
      </w:r>
      <w:r>
        <w:rPr>
          <w:rFonts w:ascii="Simplified Arabic" w:hAnsi="Simplified Arabic" w:cs="Simplified Arabic" w:hint="cs"/>
          <w:color w:val="auto"/>
          <w:sz w:val="28"/>
          <w:szCs w:val="28"/>
          <w:rtl/>
        </w:rPr>
        <w:t>.</w:t>
      </w:r>
    </w:p>
    <w:p w14:paraId="40CB5575" w14:textId="12C9AA4B" w:rsidR="00D16538" w:rsidRPr="0072768E" w:rsidRDefault="00D16538" w:rsidP="009365EF">
      <w:pPr>
        <w:pStyle w:val="21"/>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الحواجز الثقافية التي قد تؤثر على قبول واستخدام التقنية</w:t>
      </w:r>
      <w:r>
        <w:rPr>
          <w:rFonts w:ascii="Simplified Arabic" w:hAnsi="Simplified Arabic" w:cs="Simplified Arabic"/>
          <w:color w:val="auto"/>
          <w:sz w:val="28"/>
          <w:szCs w:val="28"/>
        </w:rPr>
        <w:t>.</w:t>
      </w:r>
    </w:p>
    <w:p w14:paraId="56AD5A23" w14:textId="4061F7ED" w:rsidR="009365EF" w:rsidRPr="00C327A0" w:rsidRDefault="00D16538" w:rsidP="00C327A0">
      <w:pPr>
        <w:pStyle w:val="21"/>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تتميز هذه الأهداف بكونها محددة وقابلة للقياس وقابلة للتحقيق وواقعية ومحددة زمنياً</w:t>
      </w:r>
      <w:r>
        <w:rPr>
          <w:rFonts w:ascii="Simplified Arabic" w:hAnsi="Simplified Arabic" w:cs="Simplified Arabic"/>
          <w:b/>
          <w:bCs/>
          <w:color w:val="auto"/>
          <w:sz w:val="28"/>
          <w:szCs w:val="28"/>
        </w:rPr>
        <w:t xml:space="preserve"> (SMART)</w:t>
      </w:r>
      <w:r>
        <w:rPr>
          <w:rFonts w:ascii="Simplified Arabic" w:hAnsi="Simplified Arabic" w:cs="Simplified Arabic"/>
          <w:b/>
          <w:bCs/>
          <w:color w:val="auto"/>
          <w:sz w:val="28"/>
          <w:szCs w:val="28"/>
          <w:rtl/>
        </w:rPr>
        <w:t>، مما يساعد على توجيه الدراسة وضمان تحقيق نتائج ملموسة وعملية يمكن الاستفادة منها في تطوير القطاع المالي السعودي</w:t>
      </w:r>
      <w:r>
        <w:rPr>
          <w:rFonts w:ascii="Simplified Arabic" w:hAnsi="Simplified Arabic" w:cs="Simplified Arabic" w:hint="cs"/>
          <w:b/>
          <w:bCs/>
          <w:color w:val="auto"/>
          <w:sz w:val="28"/>
          <w:szCs w:val="28"/>
          <w:rtl/>
        </w:rPr>
        <w:t>.</w:t>
      </w:r>
    </w:p>
    <w:p w14:paraId="69389CED" w14:textId="18BA8147" w:rsidR="00A16E60" w:rsidRPr="0072768E" w:rsidRDefault="00A16E60" w:rsidP="00D16538">
      <w:pPr>
        <w:pStyle w:val="1"/>
        <w:numPr>
          <w:ilvl w:val="0"/>
          <w:numId w:val="0"/>
        </w:numPr>
        <w:bidi/>
        <w:ind w:left="432" w:hanging="432"/>
        <w:rPr>
          <w:rFonts w:ascii="Simplified Arabic" w:hAnsi="Simplified Arabic" w:cs="Simplified Arabic"/>
          <w:b/>
          <w:bCs/>
          <w:color w:val="auto"/>
          <w:sz w:val="28"/>
          <w:szCs w:val="28"/>
          <w:u w:val="single"/>
          <w:rtl/>
        </w:rPr>
      </w:pPr>
      <w:bookmarkStart w:id="100" w:name="_Toc224563937"/>
      <w:bookmarkStart w:id="101" w:name="_Toc234424131"/>
      <w:commentRangeStart w:id="102"/>
      <w:r>
        <w:rPr>
          <w:rFonts w:ascii="Simplified Arabic" w:hAnsi="Simplified Arabic" w:cs="Simplified Arabic"/>
          <w:b/>
          <w:bCs/>
          <w:color w:val="auto"/>
          <w:sz w:val="28"/>
          <w:szCs w:val="28"/>
          <w:u w:val="single"/>
          <w:rtl/>
        </w:rPr>
        <w:t>فرضيات الدراسة:</w:t>
      </w:r>
      <w:bookmarkEnd w:id="100"/>
      <w:bookmarkEnd w:id="101"/>
      <w:commentRangeEnd w:id="102"/>
      <w:r w:rsidR="0041566B" w:rsidRPr="0072768E">
        <w:rPr>
          <w:rStyle w:val="affa"/>
          <w:rFonts w:ascii="Simplified Arabic" w:hAnsi="Simplified Arabic" w:cs="Simplified Arabic"/>
          <w:b/>
          <w:bCs/>
          <w:color w:val="auto"/>
          <w:sz w:val="28"/>
          <w:szCs w:val="28"/>
          <w:u w:val="single"/>
          <w:rtl/>
        </w:rPr>
        <w:commentReference w:id="102"/>
      </w:r>
    </w:p>
    <w:p w14:paraId="681B4EF6" w14:textId="77777777" w:rsidR="00C30195" w:rsidRDefault="007E0546">
      <w:pPr>
        <w:pStyle w:val="21"/>
        <w:bidi/>
        <w:jc w:val="both"/>
        <w:rPr>
          <w:rFonts w:ascii="Simplified Arabic" w:hAnsi="Simplified Arabic" w:cs="Simplified Arabic"/>
          <w:color w:val="auto"/>
          <w:sz w:val="28"/>
          <w:szCs w:val="28"/>
          <w:rtl/>
        </w:rPr>
      </w:pPr>
      <w:commentRangeStart w:id="103"/>
      <w:r>
        <w:rPr>
          <w:rFonts w:ascii="Simplified Arabic" w:hAnsi="Simplified Arabic" w:cs="Simplified Arabic"/>
          <w:color w:val="auto"/>
          <w:sz w:val="28"/>
          <w:szCs w:val="28"/>
          <w:rtl/>
        </w:rPr>
        <w:t>صيغت فرضيات الدراسة الخمس التالية بما يطابق تماماً الفرضيات التي اختُبرت فعلياً بالأساليب الإحصائية في الفصل الرابع (عرض وتحليل نتائج الدراسة)، وذلك لضمان الاتساق الكامل بين الفصول الأول والثالث والرابع من الأطروحة:</w:t>
      </w:r>
      <w:commentRangeEnd w:id="103"/>
      <w:r w:rsidR="0041566B">
        <w:rPr>
          <w:rStyle w:val="affa"/>
          <w:rFonts w:ascii="Simplified Arabic" w:hAnsi="Simplified Arabic" w:cs="Simplified Arabic"/>
          <w:color w:val="auto"/>
          <w:sz w:val="28"/>
          <w:szCs w:val="28"/>
          <w:rtl/>
        </w:rPr>
        <w:commentReference w:id="103"/>
      </w:r>
    </w:p>
    <w:p w14:paraId="7AB110A7" w14:textId="77777777" w:rsidR="00C30195" w:rsidRDefault="007E0546">
      <w:pPr>
        <w:pStyle w:val="21"/>
        <w:bidi/>
        <w:jc w:val="both"/>
        <w:rPr>
          <w:rFonts w:ascii="Simplified Arabic" w:hAnsi="Simplified Arabic" w:cs="Simplified Arabic"/>
          <w:color w:val="auto"/>
          <w:sz w:val="28"/>
          <w:szCs w:val="28"/>
          <w:rtl/>
        </w:rPr>
      </w:pPr>
      <w:commentRangeStart w:id="104"/>
      <w:r>
        <w:rPr>
          <w:rFonts w:ascii="Simplified Arabic" w:hAnsi="Simplified Arabic" w:cs="Simplified Arabic"/>
          <w:b/>
          <w:color w:val="auto"/>
          <w:sz w:val="28"/>
          <w:szCs w:val="28"/>
          <w:rtl/>
        </w:rPr>
        <w:t xml:space="preserve">الفرضية الأولى </w:t>
      </w:r>
      <w:commentRangeEnd w:id="104"/>
      <w:r w:rsidR="0041566B">
        <w:rPr>
          <w:rStyle w:val="affa"/>
          <w:rFonts w:ascii="Simplified Arabic" w:hAnsi="Simplified Arabic" w:cs="Simplified Arabic"/>
          <w:b/>
          <w:color w:val="auto"/>
          <w:sz w:val="28"/>
          <w:szCs w:val="28"/>
          <w:rtl/>
        </w:rPr>
        <w:commentReference w:id="104"/>
      </w:r>
      <w:r>
        <w:rPr>
          <w:rFonts w:ascii="Simplified Arabic" w:hAnsi="Simplified Arabic" w:cs="Simplified Arabic"/>
          <w:b/>
          <w:color w:val="auto"/>
          <w:sz w:val="28"/>
          <w:szCs w:val="28"/>
          <w:rtl/>
        </w:rPr>
        <w:t xml:space="preserve">(H1): </w:t>
      </w:r>
      <w:r>
        <w:rPr>
          <w:rFonts w:ascii="Simplified Arabic" w:hAnsi="Simplified Arabic" w:cs="Simplified Arabic"/>
          <w:color w:val="auto"/>
          <w:sz w:val="28"/>
          <w:szCs w:val="28"/>
          <w:rtl/>
        </w:rPr>
        <w:t>يوجد أثر ذو دلالة إحصائية لتطبيق تقنية الترميز على مستوى الأمن السيبراني في المؤسسات المالية السعودية.</w:t>
      </w:r>
    </w:p>
    <w:p w14:paraId="75D8C170" w14:textId="77777777" w:rsidR="00C30195" w:rsidRDefault="007E0546">
      <w:pPr>
        <w:pStyle w:val="21"/>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الثانية (H2): </w:t>
      </w:r>
      <w:r>
        <w:rPr>
          <w:rFonts w:ascii="Simplified Arabic" w:hAnsi="Simplified Arabic" w:cs="Simplified Arabic"/>
          <w:color w:val="auto"/>
          <w:sz w:val="28"/>
          <w:szCs w:val="28"/>
          <w:rtl/>
        </w:rPr>
        <w:t>يوجد أثر ذو دلالة إحصائية لتطبيق تقنية الترميز على كفاءة العمليات المالية في المؤسسات المالية السعودية.</w:t>
      </w:r>
    </w:p>
    <w:p w14:paraId="1781DFC0" w14:textId="77777777" w:rsidR="00C30195" w:rsidRDefault="007E0546">
      <w:pPr>
        <w:pStyle w:val="21"/>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الثالثة (H3): </w:t>
      </w:r>
      <w:r>
        <w:rPr>
          <w:rFonts w:ascii="Simplified Arabic" w:hAnsi="Simplified Arabic" w:cs="Simplified Arabic"/>
          <w:color w:val="auto"/>
          <w:sz w:val="28"/>
          <w:szCs w:val="28"/>
          <w:rtl/>
        </w:rPr>
        <w:t>توجد فروق ذات دلالة إحصائية في أثر تقنية الترميز على الأمن السيبراني والامتثال للمعايير الدولية تُعزى إلى مستوى تبنّي المؤسسة لتقنية الترميز (معتمِدة/غير معتمِدة).</w:t>
      </w:r>
    </w:p>
    <w:p w14:paraId="6C71782D" w14:textId="77777777" w:rsidR="00C30195" w:rsidRDefault="007E0546">
      <w:pPr>
        <w:pStyle w:val="21"/>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الرابعة (H4): </w:t>
      </w:r>
      <w:r>
        <w:rPr>
          <w:rFonts w:ascii="Simplified Arabic" w:hAnsi="Simplified Arabic" w:cs="Simplified Arabic"/>
          <w:color w:val="auto"/>
          <w:sz w:val="28"/>
          <w:szCs w:val="28"/>
          <w:rtl/>
        </w:rPr>
        <w:t>يوجد أثر ذو دلالة إحصائية لتطبيق تقنية الترميز (الترميز الأمني للبيانات والامتثال للمعايير الدولية) على كل من كفاءة العمليات المالية والأمن السيبراني المؤسسي.</w:t>
      </w:r>
    </w:p>
    <w:p w14:paraId="581C55B9" w14:textId="77777777" w:rsidR="00C30195" w:rsidRDefault="007E0546">
      <w:pPr>
        <w:pStyle w:val="21"/>
        <w:bidi/>
        <w:jc w:val="both"/>
        <w:rPr>
          <w:rFonts w:ascii="Simplified Arabic" w:hAnsi="Simplified Arabic" w:cs="Simplified Arabic"/>
          <w:color w:val="auto"/>
          <w:sz w:val="28"/>
          <w:szCs w:val="28"/>
          <w:rtl/>
        </w:rPr>
      </w:pPr>
      <w:commentRangeStart w:id="105"/>
      <w:r>
        <w:rPr>
          <w:rFonts w:ascii="Simplified Arabic" w:hAnsi="Simplified Arabic" w:cs="Simplified Arabic"/>
          <w:b/>
          <w:color w:val="auto"/>
          <w:sz w:val="28"/>
          <w:szCs w:val="28"/>
          <w:rtl/>
        </w:rPr>
        <w:t xml:space="preserve">الفرضية الخامسة (H5): </w:t>
      </w:r>
      <w:r>
        <w:rPr>
          <w:rFonts w:ascii="Simplified Arabic" w:hAnsi="Simplified Arabic" w:cs="Simplified Arabic"/>
          <w:color w:val="auto"/>
          <w:sz w:val="28"/>
          <w:szCs w:val="28"/>
          <w:rtl/>
        </w:rPr>
        <w:t>توجد فروق ذات دلالة إحصائية في مستوى التوافق مع رؤية 2030 تُعزى إلى نوع المؤسسة المالية.</w:t>
      </w:r>
      <w:commentRangeEnd w:id="105"/>
      <w:r w:rsidR="00C228F4">
        <w:rPr>
          <w:rStyle w:val="affa"/>
          <w:rFonts w:ascii="Simplified Arabic" w:hAnsi="Simplified Arabic" w:cs="Simplified Arabic"/>
          <w:color w:val="auto"/>
          <w:sz w:val="28"/>
          <w:szCs w:val="28"/>
          <w:rtl/>
        </w:rPr>
        <w:commentReference w:id="105"/>
      </w:r>
    </w:p>
    <w:p w14:paraId="52119251" w14:textId="77777777" w:rsidR="00C30195" w:rsidRDefault="007E0546">
      <w:pPr>
        <w:pStyle w:val="21"/>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وتُعدّ هذه الفرضيات الخمس هي النسخة المعتمدة الوحيدة للدراسة، ويجب أن يتطابق نصها وترقيمها في الفصل الأول والفصل الثالث والفصل الرابع دون أي اختلاف في الصياغة.</w:t>
      </w:r>
    </w:p>
    <w:p w14:paraId="64182AC3" w14:textId="176F1F81" w:rsidR="003C0190" w:rsidRPr="0072768E" w:rsidRDefault="00AD783C" w:rsidP="005345EE">
      <w:pPr>
        <w:pStyle w:val="21"/>
        <w:bidi/>
        <w:jc w:val="both"/>
        <w:rPr>
          <w:rFonts w:ascii="Simplified Arabic" w:hAnsi="Simplified Arabic" w:cs="Simplified Arabic"/>
          <w:color w:val="auto"/>
          <w:sz w:val="28"/>
          <w:szCs w:val="28"/>
          <w:rtl/>
        </w:rPr>
      </w:pPr>
      <w:r>
        <w:rPr>
          <w:rFonts w:ascii="Simplified Arabic" w:hAnsi="Simplified Arabic" w:cs="Simplified Arabic"/>
          <w:b/>
          <w:bCs/>
          <w:color w:val="auto"/>
          <w:sz w:val="28"/>
          <w:szCs w:val="28"/>
          <w:u w:val="single"/>
          <w:rtl/>
        </w:rPr>
        <w:t>نموذج الدراسة</w:t>
      </w:r>
    </w:p>
    <w:p w14:paraId="4732385E" w14:textId="0F3BD74C" w:rsidR="002C300C" w:rsidRPr="0072768E" w:rsidRDefault="002C300C" w:rsidP="002C300C">
      <w:pPr>
        <w:pStyle w:val="21"/>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lastRenderedPageBreak/>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r>
        <w:rPr>
          <w:rFonts w:ascii="Simplified Arabic" w:hAnsi="Simplified Arabic" w:cs="Simplified Arabic"/>
          <w:color w:val="auto"/>
          <w:sz w:val="28"/>
          <w:szCs w:val="28"/>
        </w:rPr>
        <w:t>.</w:t>
      </w:r>
    </w:p>
    <w:p w14:paraId="3544EE58" w14:textId="3E2CAF0A" w:rsidR="00EE1529" w:rsidRPr="0072768E" w:rsidRDefault="00EE1529" w:rsidP="00EE1529">
      <w:pPr>
        <w:pStyle w:val="21"/>
        <w:bidi/>
        <w:rPr>
          <w:color w:val="auto"/>
        </w:rPr>
      </w:pPr>
      <w:r>
        <w:rPr>
          <w:rFonts w:ascii="Simplified Arabic" w:hAnsi="Simplified Arabic" w:cs="Simplified Arabic"/>
          <w:b/>
          <w:bCs/>
          <w:color w:val="auto"/>
          <w:sz w:val="28"/>
          <w:szCs w:val="28"/>
          <w:rtl/>
        </w:rPr>
        <w:t>المتغير المستقل: تبني تقنية الترميز</w:t>
      </w:r>
      <w:r>
        <w:rPr>
          <w:rFonts w:ascii="Simplified Arabic" w:hAnsi="Simplified Arabic" w:cs="Simplified Arabic"/>
          <w:b/>
          <w:bCs/>
          <w:color w:val="auto"/>
          <w:sz w:val="28"/>
          <w:szCs w:val="28"/>
        </w:rPr>
        <w:t xml:space="preserve"> (Tokenization)</w:t>
      </w:r>
    </w:p>
    <w:p w14:paraId="3078747F"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تقنية ترميز البيانات الحساسة</w:t>
      </w:r>
    </w:p>
    <w:p w14:paraId="1819ED67"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تقنية ترميز المدفوعات</w:t>
      </w:r>
    </w:p>
    <w:p w14:paraId="35B543E9"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تقنية ترميز الأصول</w:t>
      </w:r>
    </w:p>
    <w:p w14:paraId="05FB2407"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الترميز غير القابل للاستبدال</w:t>
      </w:r>
    </w:p>
    <w:p w14:paraId="0EA1E6FB" w14:textId="77777777" w:rsidR="00EE1529" w:rsidRPr="0072768E" w:rsidRDefault="00EE1529" w:rsidP="00EE1529">
      <w:pPr>
        <w:pStyle w:val="21"/>
        <w:bidi/>
        <w:rPr>
          <w:rFonts w:ascii="Simplified Arabic" w:hAnsi="Simplified Arabic" w:cs="Simplified Arabic"/>
          <w:b/>
          <w:bCs/>
          <w:color w:val="auto"/>
          <w:sz w:val="28"/>
          <w:szCs w:val="28"/>
        </w:rPr>
      </w:pPr>
      <w:commentRangeStart w:id="106"/>
      <w:r>
        <w:rPr>
          <w:rFonts w:ascii="Simplified Arabic" w:hAnsi="Simplified Arabic" w:cs="Simplified Arabic"/>
          <w:b/>
          <w:bCs/>
          <w:color w:val="auto"/>
          <w:sz w:val="28"/>
          <w:szCs w:val="28"/>
          <w:rtl/>
        </w:rPr>
        <w:t>المتغيرات الوسيطة</w:t>
      </w:r>
      <w:r>
        <w:rPr>
          <w:rFonts w:ascii="Simplified Arabic" w:hAnsi="Simplified Arabic" w:cs="Simplified Arabic"/>
          <w:b/>
          <w:bCs/>
          <w:color w:val="auto"/>
          <w:sz w:val="28"/>
          <w:szCs w:val="28"/>
        </w:rPr>
        <w:t>:</w:t>
      </w:r>
      <w:commentRangeEnd w:id="106"/>
      <w:r w:rsidR="00C228F4" w:rsidRPr="0072768E">
        <w:rPr>
          <w:rStyle w:val="affa"/>
          <w:rFonts w:ascii="Simplified Arabic" w:hAnsi="Simplified Arabic" w:cs="Simplified Arabic"/>
          <w:b/>
          <w:bCs/>
          <w:color w:val="auto"/>
          <w:sz w:val="28"/>
          <w:szCs w:val="28"/>
        </w:rPr>
        <w:commentReference w:id="106"/>
      </w:r>
    </w:p>
    <w:p w14:paraId="7426D4C4"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حجم المؤسسات المالية (كبيرة، متوسطة، صغيرة)</w:t>
      </w:r>
    </w:p>
    <w:p w14:paraId="10BD5C24"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مستوى الرقمنة في المؤسسات المالية</w:t>
      </w:r>
    </w:p>
    <w:p w14:paraId="4B848B26"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التحديات التقنية والتنظيمية والتشغيلية</w:t>
      </w:r>
    </w:p>
    <w:p w14:paraId="36DB01E1" w14:textId="77777777" w:rsidR="00EE1529" w:rsidRPr="0072768E" w:rsidRDefault="00EE1529" w:rsidP="00EE1529">
      <w:pPr>
        <w:pStyle w:val="2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المتغير التابع</w:t>
      </w:r>
      <w:r>
        <w:rPr>
          <w:rFonts w:ascii="Simplified Arabic" w:hAnsi="Simplified Arabic" w:cs="Simplified Arabic"/>
          <w:b/>
          <w:bCs/>
          <w:color w:val="auto"/>
          <w:sz w:val="28"/>
          <w:szCs w:val="28"/>
        </w:rPr>
        <w:t>:</w:t>
      </w:r>
    </w:p>
    <w:p w14:paraId="0AE3DCBF" w14:textId="77777777" w:rsidR="00EE1529"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مستوى الأمن السيبراني (معدل الاختراقات الأمنية، حوادث سرقة البيانات، الامتثال للمعايير الأمنية)</w:t>
      </w:r>
    </w:p>
    <w:p w14:paraId="7FA9FFBB" w14:textId="6B46284F" w:rsidR="00B1069E" w:rsidRPr="0072768E" w:rsidRDefault="00EE1529" w:rsidP="00745221">
      <w:pPr>
        <w:pStyle w:val="a0"/>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كفاءة المعاملات المالية (وقت المعالجة، التكلفة، السيولة)</w:t>
      </w:r>
    </w:p>
    <w:p w14:paraId="7DA8577E" w14:textId="77777777" w:rsidR="00B1069E" w:rsidRPr="0072768E" w:rsidRDefault="00B1069E" w:rsidP="00B1069E">
      <w:pPr>
        <w:pStyle w:val="a0"/>
        <w:numPr>
          <w:ilvl w:val="0"/>
          <w:numId w:val="0"/>
        </w:numPr>
        <w:bidi/>
        <w:rPr>
          <w:rFonts w:ascii="Simplified Arabic" w:hAnsi="Simplified Arabic" w:cs="Simplified Arabic"/>
          <w:sz w:val="24"/>
          <w:szCs w:val="24"/>
          <w:rtl/>
        </w:rPr>
      </w:pPr>
    </w:p>
    <w:p w14:paraId="427204E1" w14:textId="378856BA" w:rsidR="001A46CD" w:rsidRPr="0072768E" w:rsidRDefault="00B1069E" w:rsidP="006037BB">
      <w:pPr>
        <w:pStyle w:val="a0"/>
        <w:numPr>
          <w:ilvl w:val="0"/>
          <w:numId w:val="0"/>
        </w:numPr>
        <w:bidi/>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21"/>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7270DCA" w14:textId="77777777" w:rsidR="00C30195" w:rsidRDefault="007E0546">
      <w:pPr>
        <w:bidi/>
        <w:jc w:val="center"/>
        <w:rPr>
          <w:rFonts w:ascii="Simplified Arabic" w:hAnsi="Simplified Arabic" w:cs="Simplified Arabic"/>
          <w:b/>
          <w:sz w:val="24"/>
          <w:szCs w:val="24"/>
          <w:rtl/>
        </w:rPr>
      </w:pPr>
      <w:commentRangeStart w:id="107"/>
      <w:r>
        <w:rPr>
          <w:rFonts w:ascii="Simplified Arabic" w:hAnsi="Simplified Arabic" w:cs="Simplified Arabic"/>
          <w:b/>
          <w:sz w:val="24"/>
          <w:szCs w:val="24"/>
          <w:rtl/>
        </w:rPr>
        <w:t>شكل (1.1): نموذج الدراسة</w:t>
      </w:r>
      <w:commentRangeEnd w:id="107"/>
      <w:r w:rsidR="00C228F4">
        <w:rPr>
          <w:rStyle w:val="affa"/>
          <w:rFonts w:ascii="Simplified Arabic" w:hAnsi="Simplified Arabic" w:cs="Simplified Arabic"/>
          <w:b/>
          <w:sz w:val="24"/>
          <w:szCs w:val="24"/>
          <w:rtl/>
        </w:rPr>
        <w:commentReference w:id="107"/>
      </w:r>
    </w:p>
    <w:p w14:paraId="0048A221" w14:textId="77777777" w:rsidR="00C30195" w:rsidRDefault="007E0546">
      <w:pPr>
        <w:bidi/>
        <w:jc w:val="both"/>
        <w:rPr>
          <w:rFonts w:ascii="Simplified Arabic" w:hAnsi="Simplified Arabic" w:cs="Simplified Arabic"/>
          <w:i/>
          <w:rtl/>
        </w:rPr>
      </w:pPr>
      <w:r>
        <w:rPr>
          <w:rFonts w:ascii="Simplified Arabic" w:hAnsi="Simplified Arabic" w:cs="Simplified Arabic"/>
          <w:i/>
          <w:rtl/>
        </w:rPr>
        <w:lastRenderedPageBreak/>
        <w:t xml:space="preserve">ملاحظة منهجية: تحديد أبعاد المتغيرات المستقلة والوسيطة والتابعة أعلاه بحاجة إلى إسناد مرجعي صريح (Author, Year) يوضح المصدر العلمي الذي اعتمد عليه الباحث في اختيار كل بُعد؛ يُرجى من الباحث إضافة الاستشهادات المناسبة عند المراجعة النهائية قبل عرض الأطروحة على اللجنة. </w:t>
      </w:r>
    </w:p>
    <w:p w14:paraId="0C2090D3" w14:textId="77777777" w:rsidR="00061609" w:rsidRPr="0072768E" w:rsidRDefault="00061609" w:rsidP="00061609">
      <w:pPr>
        <w:pStyle w:val="a0"/>
        <w:numPr>
          <w:ilvl w:val="0"/>
          <w:numId w:val="0"/>
        </w:numPr>
        <w:bidi/>
        <w:ind w:left="360"/>
        <w:jc w:val="center"/>
        <w:rPr>
          <w:rFonts w:ascii="Simplified Arabic" w:hAnsi="Simplified Arabic" w:cs="Simplified Arabic"/>
          <w:b/>
          <w:bCs/>
          <w:sz w:val="20"/>
          <w:szCs w:val="20"/>
          <w:u w:val="single"/>
        </w:rPr>
      </w:pPr>
      <w:r>
        <w:rPr>
          <w:rFonts w:ascii="Simplified Arabic" w:hAnsi="Simplified Arabic" w:cs="Simplified Arabic"/>
          <w:b/>
          <w:bCs/>
          <w:sz w:val="20"/>
          <w:szCs w:val="20"/>
          <w:u w:val="single"/>
          <w:rtl/>
        </w:rPr>
        <w:t>ملاحظة</w:t>
      </w:r>
      <w:r>
        <w:rPr>
          <w:rFonts w:ascii="Simplified Arabic" w:hAnsi="Simplified Arabic" w:cs="Simplified Arabic"/>
          <w:b/>
          <w:bCs/>
          <w:sz w:val="20"/>
          <w:szCs w:val="20"/>
          <w:u w:val="single"/>
        </w:rPr>
        <w:t xml:space="preserve">: </w:t>
      </w:r>
      <w:r>
        <w:rPr>
          <w:rFonts w:ascii="Simplified Arabic" w:hAnsi="Simplified Arabic" w:cs="Simplified Arabic"/>
          <w:b/>
          <w:bCs/>
          <w:sz w:val="20"/>
          <w:szCs w:val="20"/>
          <w:u w:val="single"/>
          <w:rtl/>
        </w:rPr>
        <w:t>تشير الأسهم في النموذج إلى اتجاه التأثير المفترض، حيث تؤثر المتغيرات المعدّلة على قوة واتجاه العلاقة بين المتغير المستقل والمتغيرات التابعة، وليس كوسيط في العلاقة السببية</w:t>
      </w:r>
      <w:r>
        <w:rPr>
          <w:rFonts w:ascii="Simplified Arabic" w:hAnsi="Simplified Arabic" w:cs="Simplified Arabic"/>
          <w:b/>
          <w:bCs/>
          <w:sz w:val="20"/>
          <w:szCs w:val="20"/>
          <w:u w:val="single"/>
        </w:rPr>
        <w:t>.</w:t>
      </w:r>
    </w:p>
    <w:p w14:paraId="70AAC005" w14:textId="77777777" w:rsidR="006037BB" w:rsidRPr="0072768E" w:rsidRDefault="006037BB" w:rsidP="00061609">
      <w:pPr>
        <w:pStyle w:val="a0"/>
        <w:numPr>
          <w:ilvl w:val="0"/>
          <w:numId w:val="0"/>
        </w:numPr>
        <w:bidi/>
        <w:rPr>
          <w:rFonts w:ascii="Simplified Arabic" w:hAnsi="Simplified Arabic" w:cs="Simplified Arabic"/>
          <w:sz w:val="24"/>
          <w:szCs w:val="24"/>
          <w:rtl/>
        </w:rPr>
      </w:pPr>
    </w:p>
    <w:p w14:paraId="526D7D4E" w14:textId="77777777" w:rsidR="009D7E0E" w:rsidRDefault="009D7E0E">
      <w:pPr>
        <w:spacing w:after="200" w:line="276" w:lineRule="auto"/>
        <w:rPr>
          <w:rFonts w:ascii="Traditional Arabic" w:hAnsi="Traditional Arabic" w:cs="Traditional Arabic"/>
          <w:b/>
          <w:sz w:val="48"/>
        </w:rPr>
      </w:pPr>
      <w:r>
        <w:rPr>
          <w:rFonts w:ascii="Traditional Arabic" w:hAnsi="Traditional Arabic" w:cs="Traditional Arabic"/>
          <w:b/>
          <w:sz w:val="48"/>
        </w:rPr>
        <w:br w:type="page"/>
      </w:r>
    </w:p>
    <w:p w14:paraId="59BBA661" w14:textId="42104647" w:rsidR="00AD783C" w:rsidRPr="0072768E" w:rsidRDefault="00AD783C" w:rsidP="00834851">
      <w:pPr>
        <w:pStyle w:val="1"/>
        <w:numPr>
          <w:ilvl w:val="0"/>
          <w:numId w:val="0"/>
        </w:numPr>
        <w:bidi/>
        <w:ind w:left="432" w:hanging="432"/>
        <w:rPr>
          <w:rFonts w:ascii="Simplified Arabic" w:hAnsi="Simplified Arabic" w:cs="Simplified Arabic"/>
          <w:b/>
          <w:bCs/>
          <w:color w:val="auto"/>
          <w:sz w:val="28"/>
          <w:szCs w:val="28"/>
          <w:u w:val="single"/>
        </w:rPr>
      </w:pPr>
      <w:bookmarkStart w:id="108" w:name="_Toc224563939"/>
      <w:bookmarkStart w:id="109" w:name="_Toc234424132"/>
      <w:r>
        <w:rPr>
          <w:rFonts w:ascii="Simplified Arabic" w:hAnsi="Simplified Arabic" w:cs="Simplified Arabic"/>
          <w:b/>
          <w:bCs/>
          <w:color w:val="auto"/>
          <w:sz w:val="28"/>
          <w:szCs w:val="28"/>
          <w:u w:val="single"/>
          <w:rtl/>
        </w:rPr>
        <w:lastRenderedPageBreak/>
        <w:t>مصطلحات الدراسة وتعريفاتها الإجرائية</w:t>
      </w:r>
      <w:bookmarkEnd w:id="108"/>
      <w:bookmarkEnd w:id="109"/>
    </w:p>
    <w:p w14:paraId="69ADC6CE" w14:textId="1E8733A2" w:rsidR="00DA2FBD" w:rsidRPr="0072768E" w:rsidRDefault="00DA2FBD" w:rsidP="00834851">
      <w:pPr>
        <w:pStyle w:val="21"/>
        <w:bidi/>
        <w:spacing w:before="0" w:after="120" w:line="276" w:lineRule="auto"/>
        <w:jc w:val="both"/>
        <w:rPr>
          <w:color w:val="auto"/>
          <w:rtl/>
        </w:rPr>
      </w:pPr>
      <w:r>
        <w:rPr>
          <w:rFonts w:ascii="Simplified Arabic" w:hAnsi="Simplified Arabic" w:cs="Simplified Arabic"/>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r>
        <w:rPr>
          <w:rFonts w:ascii="Simplified Arabic" w:hAnsi="Simplified Arabic" w:cs="Simplified Arabic"/>
          <w:color w:val="auto"/>
          <w:sz w:val="28"/>
          <w:szCs w:val="28"/>
        </w:rPr>
        <w:t>:</w:t>
      </w:r>
    </w:p>
    <w:p w14:paraId="228E2DE2" w14:textId="77777777" w:rsidR="001A250A"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الترمي</w:t>
      </w:r>
      <w:r>
        <w:rPr>
          <w:rFonts w:ascii="Simplified Arabic" w:hAnsi="Simplified Arabic" w:cs="Simplified Arabic" w:hint="cs"/>
          <w:b/>
          <w:bCs/>
          <w:color w:val="auto"/>
          <w:sz w:val="28"/>
          <w:szCs w:val="28"/>
          <w:rtl/>
        </w:rPr>
        <w:t xml:space="preserve">ز </w:t>
      </w:r>
      <w:r>
        <w:rPr>
          <w:rFonts w:ascii="Simplified Arabic" w:hAnsi="Simplified Arabic" w:cs="Simplified Arabic"/>
          <w:b/>
          <w:bCs/>
          <w:color w:val="auto"/>
          <w:sz w:val="28"/>
          <w:szCs w:val="28"/>
        </w:rPr>
        <w:t>(Tokenization)</w:t>
      </w:r>
      <w:r>
        <w:rPr>
          <w:rFonts w:ascii="Simplified Arabic" w:hAnsi="Simplified Arabic" w:cs="Simplified Arabic" w:hint="cs"/>
          <w:b/>
          <w:bCs/>
          <w:color w:val="auto"/>
          <w:sz w:val="28"/>
          <w:szCs w:val="28"/>
          <w:rtl/>
        </w:rPr>
        <w:t>:</w:t>
      </w:r>
    </w:p>
    <w:p w14:paraId="0B74D128" w14:textId="77C08086" w:rsidR="00F21814" w:rsidRPr="0072768E" w:rsidRDefault="00F21814" w:rsidP="00F2181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w:t>
      </w:r>
      <w:r>
        <w:rPr>
          <w:rFonts w:ascii="Simplified Arabic" w:hAnsi="Simplified Arabic" w:cs="Simplified Arabic"/>
          <w:color w:val="auto"/>
          <w:sz w:val="28"/>
          <w:szCs w:val="28"/>
        </w:rPr>
        <w:t xml:space="preserve"> (Payment Card Industry Data Security Standard [PCI DSS], 2022). </w:t>
      </w:r>
      <w:r>
        <w:rPr>
          <w:rFonts w:ascii="Simplified Arabic" w:hAnsi="Simplified Arabic" w:cs="Simplified Arabic"/>
          <w:color w:val="auto"/>
          <w:sz w:val="28"/>
          <w:szCs w:val="28"/>
          <w:rtl/>
        </w:rPr>
        <w:t>كما تعرفه المنظمة الدولية للتوحيد القياسي</w:t>
      </w:r>
      <w:r>
        <w:rPr>
          <w:rFonts w:ascii="Simplified Arabic" w:hAnsi="Simplified Arabic" w:cs="Simplified Arabic"/>
          <w:color w:val="auto"/>
          <w:sz w:val="28"/>
          <w:szCs w:val="28"/>
        </w:rPr>
        <w:t xml:space="preserve"> (ISO) </w:t>
      </w:r>
      <w:r>
        <w:rPr>
          <w:rFonts w:ascii="Simplified Arabic" w:hAnsi="Simplified Arabic" w:cs="Simplified Arabic"/>
          <w:color w:val="auto"/>
          <w:sz w:val="28"/>
          <w:szCs w:val="28"/>
          <w:rtl/>
        </w:rPr>
        <w:t>بأنه "عملية استبدال المعلومات الحساسة بقيمة رمزية غير حساسة تشير إلى البيانات الأصلية دون الكشف عنها</w:t>
      </w:r>
      <w:r>
        <w:rPr>
          <w:rFonts w:ascii="Simplified Arabic" w:hAnsi="Simplified Arabic" w:cs="Simplified Arabic"/>
          <w:color w:val="auto"/>
          <w:sz w:val="28"/>
          <w:szCs w:val="28"/>
        </w:rPr>
        <w:t>" (ISO 20022, 2022).</w:t>
      </w:r>
    </w:p>
    <w:p w14:paraId="1B889F16" w14:textId="3E0FD5A6" w:rsidR="00F21814" w:rsidRPr="0072768E" w:rsidRDefault="00F21814" w:rsidP="00F2181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r>
        <w:rPr>
          <w:rFonts w:ascii="Simplified Arabic" w:hAnsi="Simplified Arabic" w:cs="Simplified Arabic"/>
          <w:color w:val="auto"/>
          <w:sz w:val="28"/>
          <w:szCs w:val="28"/>
        </w:rPr>
        <w:t>.</w:t>
      </w:r>
    </w:p>
    <w:p w14:paraId="354879AC" w14:textId="6A81C2D3" w:rsidR="001A250A"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ترميز البيانات الحساسة</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(Sensitive Data Tokenization)</w:t>
      </w:r>
      <w:r>
        <w:rPr>
          <w:rFonts w:ascii="Simplified Arabic" w:hAnsi="Simplified Arabic" w:cs="Simplified Arabic" w:hint="cs"/>
          <w:b/>
          <w:bCs/>
          <w:color w:val="auto"/>
          <w:sz w:val="28"/>
          <w:szCs w:val="28"/>
          <w:rtl/>
        </w:rPr>
        <w:t xml:space="preserve">: </w:t>
      </w:r>
    </w:p>
    <w:p w14:paraId="11F1C607" w14:textId="32E5A827" w:rsidR="0041700F" w:rsidRPr="0072768E" w:rsidRDefault="0041700F" w:rsidP="002E3203">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التعريف الاصطلاحي</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w:t>
      </w:r>
      <w:r>
        <w:rPr>
          <w:rFonts w:ascii="Simplified Arabic" w:eastAsiaTheme="majorEastAsia" w:hAnsi="Simplified Arabic" w:cs="Simplified Arabic"/>
          <w:sz w:val="28"/>
          <w:szCs w:val="28"/>
        </w:rPr>
        <w:t xml:space="preserve"> (National Institute of Standards and Technology [NIST], 2023). </w:t>
      </w:r>
      <w:r>
        <w:rPr>
          <w:rFonts w:ascii="Simplified Arabic" w:eastAsiaTheme="majorEastAsia" w:hAnsi="Simplified Arabic" w:cs="Simplified Arabic"/>
          <w:sz w:val="28"/>
          <w:szCs w:val="28"/>
          <w:rtl/>
        </w:rPr>
        <w:t>ويشير تعريف</w:t>
      </w:r>
      <w:r>
        <w:rPr>
          <w:rFonts w:ascii="Simplified Arabic" w:eastAsiaTheme="majorEastAsia" w:hAnsi="Simplified Arabic" w:cs="Simplified Arabic"/>
          <w:sz w:val="28"/>
          <w:szCs w:val="28"/>
        </w:rPr>
        <w:t xml:space="preserve"> Gartner (2023) </w:t>
      </w:r>
      <w:r>
        <w:rPr>
          <w:rFonts w:ascii="Simplified Arabic" w:eastAsiaTheme="majorEastAsia" w:hAnsi="Simplified Arabic" w:cs="Simplified Arabic"/>
          <w:sz w:val="28"/>
          <w:szCs w:val="28"/>
          <w:rtl/>
        </w:rPr>
        <w:t>إلى أنه "عملية إحلال رموز غير ذات معنى محل البيانات الحساسة مع الاحتفاظ بالقيمة التجارية للبيانات</w:t>
      </w:r>
      <w:r>
        <w:rPr>
          <w:rFonts w:ascii="Simplified Arabic" w:eastAsiaTheme="majorEastAsia" w:hAnsi="Simplified Arabic" w:cs="Simplified Arabic"/>
          <w:sz w:val="28"/>
          <w:szCs w:val="28"/>
        </w:rPr>
        <w:t>".</w:t>
      </w:r>
    </w:p>
    <w:p w14:paraId="05512EEF" w14:textId="2EB22D96" w:rsidR="0041700F" w:rsidRPr="0072768E" w:rsidRDefault="0041700F" w:rsidP="002E3203">
      <w:pPr>
        <w:bidi/>
        <w:jc w:val="both"/>
        <w:rPr>
          <w:rFonts w:ascii="Simplified Arabic" w:eastAsiaTheme="majorEastAsia" w:hAnsi="Simplified Arabic" w:cs="Simplified Arabic"/>
          <w:sz w:val="28"/>
          <w:szCs w:val="28"/>
          <w:rtl/>
        </w:rPr>
      </w:pPr>
      <w:r>
        <w:rPr>
          <w:rFonts w:ascii="Simplified Arabic" w:eastAsiaTheme="majorEastAsia" w:hAnsi="Simplified Arabic" w:cs="Simplified Arabic"/>
          <w:sz w:val="28"/>
          <w:szCs w:val="28"/>
          <w:rtl/>
        </w:rPr>
        <w:t>التعريف الإجرائي</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 xml:space="preserve">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w:t>
      </w:r>
      <w:r>
        <w:rPr>
          <w:rFonts w:ascii="Simplified Arabic" w:eastAsiaTheme="majorEastAsia" w:hAnsi="Simplified Arabic" w:cs="Simplified Arabic"/>
          <w:sz w:val="28"/>
          <w:szCs w:val="28"/>
          <w:rtl/>
        </w:rPr>
        <w:lastRenderedPageBreak/>
        <w:t>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r>
        <w:rPr>
          <w:rFonts w:ascii="Simplified Arabic" w:eastAsiaTheme="majorEastAsia" w:hAnsi="Simplified Arabic" w:cs="Simplified Arabic"/>
          <w:sz w:val="28"/>
          <w:szCs w:val="28"/>
        </w:rPr>
        <w:t>.</w:t>
      </w:r>
    </w:p>
    <w:p w14:paraId="5D542F96" w14:textId="77777777" w:rsidR="0041700F" w:rsidRPr="0072768E" w:rsidRDefault="00A279D5" w:rsidP="0041700F">
      <w:pPr>
        <w:bidi/>
        <w:rPr>
          <w:rFonts w:ascii="Simplified Arabic" w:hAnsi="Simplified Arabic" w:cs="Simplified Arabic"/>
          <w:b/>
          <w:bCs/>
          <w:sz w:val="28"/>
          <w:szCs w:val="28"/>
          <w:rtl/>
        </w:rPr>
      </w:pPr>
      <w:r>
        <w:rPr>
          <w:rFonts w:ascii="Simplified Arabic" w:hAnsi="Simplified Arabic" w:cs="Simplified Arabic"/>
          <w:b/>
          <w:bCs/>
          <w:sz w:val="28"/>
          <w:szCs w:val="28"/>
          <w:rtl/>
        </w:rPr>
        <w:t>ترميز المدفوعات</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(Payment Tokenization)</w:t>
      </w:r>
      <w:r>
        <w:rPr>
          <w:rFonts w:ascii="Simplified Arabic" w:hAnsi="Simplified Arabic" w:cs="Simplified Arabic" w:hint="cs"/>
          <w:b/>
          <w:bCs/>
          <w:sz w:val="28"/>
          <w:szCs w:val="28"/>
          <w:rtl/>
        </w:rPr>
        <w:t xml:space="preserve">: </w:t>
      </w:r>
    </w:p>
    <w:p w14:paraId="7D09154A" w14:textId="4A7E941E" w:rsidR="0041700F" w:rsidRPr="0072768E" w:rsidRDefault="003B18D4" w:rsidP="0041700F">
      <w:pPr>
        <w:bidi/>
        <w:jc w:val="both"/>
        <w:rPr>
          <w:rFonts w:ascii="Simplified Arabic" w:hAnsi="Simplified Arabic" w:cs="Simplified Arabic"/>
          <w:sz w:val="28"/>
          <w:szCs w:val="28"/>
          <w:rtl/>
        </w:rPr>
      </w:pPr>
      <w:r>
        <w:rPr>
          <w:rFonts w:ascii="Simplified Arabic" w:hAnsi="Simplified Arabic" w:cs="Simplified Arabic"/>
          <w:sz w:val="28"/>
          <w:szCs w:val="28"/>
          <w:rtl/>
        </w:rPr>
        <w:t>التعريف الاصطلاحي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يُعرّف اصطلاحاً بأنه استبدال معلومات الدفع الحساسة مثل أرقام بطاقات الائتمان برموز رقمية فريدة أثناء معالجة المعاملات المالية </w:t>
      </w:r>
      <w:r>
        <w:rPr>
          <w:rFonts w:ascii="Simplified Arabic" w:hAnsi="Simplified Arabic" w:cs="Simplified Arabic" w:hint="cs"/>
          <w:sz w:val="28"/>
          <w:szCs w:val="28"/>
          <w:rtl/>
        </w:rPr>
        <w:t xml:space="preserve">الإلكترونية </w:t>
      </w:r>
      <w:r>
        <w:rPr>
          <w:rFonts w:ascii="Simplified Arabic" w:hAnsi="Simplified Arabic" w:cs="Simplified Arabic"/>
          <w:sz w:val="28"/>
          <w:szCs w:val="28"/>
        </w:rPr>
        <w:t xml:space="preserve">(International </w:t>
      </w:r>
      <w:r>
        <w:rPr>
          <w:rFonts w:ascii="Simplified Arabic" w:hAnsi="Simplified Arabic" w:cs="Simplified Arabic" w:hint="cs"/>
          <w:sz w:val="28"/>
          <w:szCs w:val="28"/>
        </w:rPr>
        <w:t>Organization</w:t>
      </w:r>
      <w:r>
        <w:rPr>
          <w:rFonts w:ascii="Simplified Arabic" w:hAnsi="Simplified Arabic" w:cs="Simplified Arabic"/>
          <w:sz w:val="28"/>
          <w:szCs w:val="28"/>
        </w:rPr>
        <w:t xml:space="preserve"> for Standardization [ISO], 2020).</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وتعرفه جمعية المدفوعات العالمي</w:t>
      </w:r>
      <w:r>
        <w:rPr>
          <w:rFonts w:ascii="Simplified Arabic" w:hAnsi="Simplified Arabic" w:cs="Simplified Arabic" w:hint="cs"/>
          <w:sz w:val="28"/>
          <w:szCs w:val="28"/>
          <w:rtl/>
        </w:rPr>
        <w:t xml:space="preserve">ة </w:t>
      </w:r>
      <w:r>
        <w:rPr>
          <w:rFonts w:ascii="Simplified Arabic" w:hAnsi="Simplified Arabic" w:cs="Simplified Arabic"/>
          <w:sz w:val="28"/>
          <w:szCs w:val="28"/>
        </w:rPr>
        <w:t>(Global Payments Association, 2023)</w:t>
      </w:r>
      <w:r>
        <w:rPr>
          <w:rFonts w:ascii="Simplified Arabic" w:hAnsi="Simplified Arabic" w:cs="Simplified Arabic" w:hint="cs"/>
          <w:sz w:val="28"/>
          <w:szCs w:val="28"/>
          <w:rtl/>
        </w:rPr>
        <w:t xml:space="preserve"> بأنه</w:t>
      </w:r>
      <w:r>
        <w:rPr>
          <w:rFonts w:ascii="Simplified Arabic" w:hAnsi="Simplified Arabic" w:cs="Simplified Arabic"/>
          <w:sz w:val="28"/>
          <w:szCs w:val="28"/>
          <w:rtl/>
        </w:rPr>
        <w:t xml:space="preserve"> "عملية استبدال بيانات حامل البطاقة برمز رقمي فريد يمكن استخدامه لإتمام المعاملة دون الكشف عن المعلومات الأصلية</w:t>
      </w:r>
      <w:r>
        <w:rPr>
          <w:rFonts w:ascii="Simplified Arabic" w:hAnsi="Simplified Arabic" w:cs="Simplified Arabic"/>
          <w:sz w:val="28"/>
          <w:szCs w:val="28"/>
        </w:rPr>
        <w:t>"</w:t>
      </w:r>
      <w:r>
        <w:rPr>
          <w:rFonts w:ascii="Simplified Arabic" w:hAnsi="Simplified Arabic" w:cs="Simplified Arabic" w:hint="cs"/>
          <w:sz w:val="28"/>
          <w:szCs w:val="28"/>
          <w:rtl/>
        </w:rPr>
        <w:t>.</w:t>
      </w:r>
    </w:p>
    <w:p w14:paraId="3E1A521E" w14:textId="77777777" w:rsidR="00CD417C" w:rsidRPr="0072768E" w:rsidRDefault="003B18D4" w:rsidP="00CD417C">
      <w:pPr>
        <w:bidi/>
        <w:jc w:val="both"/>
        <w:rPr>
          <w:rFonts w:ascii="Simplified Arabic" w:hAnsi="Simplified Arabic" w:cs="Simplified Arabic"/>
          <w:sz w:val="28"/>
          <w:szCs w:val="28"/>
          <w:rtl/>
        </w:rPr>
      </w:pPr>
      <w:r>
        <w:rPr>
          <w:rFonts w:ascii="Simplified Arabic" w:hAnsi="Simplified Arabic" w:cs="Simplified Arabic"/>
          <w:sz w:val="28"/>
          <w:szCs w:val="28"/>
          <w:rtl/>
        </w:rPr>
        <w:t>التعريف الإجرائي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r>
        <w:rPr>
          <w:rFonts w:ascii="Simplified Arabic" w:hAnsi="Simplified Arabic" w:cs="Simplified Arabic"/>
          <w:sz w:val="28"/>
          <w:szCs w:val="28"/>
        </w:rPr>
        <w:t>.</w:t>
      </w:r>
    </w:p>
    <w:p w14:paraId="51D38524" w14:textId="77777777" w:rsidR="00CD417C" w:rsidRPr="0072768E" w:rsidRDefault="00A279D5" w:rsidP="00CD417C">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(Asset Tokenization)</w:t>
      </w:r>
      <w:r>
        <w:rPr>
          <w:rFonts w:ascii="Simplified Arabic" w:hAnsi="Simplified Arabic" w:cs="Simplified Arabic" w:hint="cs"/>
          <w:b/>
          <w:bCs/>
          <w:sz w:val="28"/>
          <w:szCs w:val="28"/>
          <w:rtl/>
        </w:rPr>
        <w:t xml:space="preserve">: </w:t>
      </w:r>
    </w:p>
    <w:p w14:paraId="6D2C578C" w14:textId="77777777" w:rsidR="00CD417C" w:rsidRPr="0072768E" w:rsidRDefault="003B18D4" w:rsidP="00CD417C">
      <w:pPr>
        <w:bidi/>
        <w:jc w:val="both"/>
        <w:rPr>
          <w:rFonts w:ascii="Simplified Arabic" w:hAnsi="Simplified Arabic" w:cs="Simplified Arabic"/>
          <w:sz w:val="28"/>
          <w:szCs w:val="28"/>
          <w:rtl/>
        </w:rPr>
      </w:pPr>
      <w:r>
        <w:rPr>
          <w:rFonts w:ascii="Simplified Arabic" w:hAnsi="Simplified Arabic" w:cs="Simplified Arabic"/>
          <w:sz w:val="28"/>
          <w:szCs w:val="28"/>
          <w:rtl/>
        </w:rPr>
        <w:t>التعريف الاصطلاحي</w:t>
      </w:r>
      <w:r>
        <w:rPr>
          <w:rFonts w:ascii="Simplified Arabic" w:hAnsi="Simplified Arabic" w:cs="Simplified Arabic"/>
          <w:sz w:val="28"/>
          <w:szCs w:val="28"/>
        </w:rPr>
        <w:t xml:space="preserve">: </w:t>
      </w:r>
      <w:r>
        <w:rPr>
          <w:rFonts w:ascii="Simplified Arabic" w:hAnsi="Simplified Arabic" w:cs="Simplified Arabic"/>
          <w:sz w:val="28"/>
          <w:szCs w:val="28"/>
          <w:rtl/>
        </w:rPr>
        <w:t>يُعرّف اصطلاحاً بأنه تحويل الأصول المالية التقليدية مثل الأسهم والسندات والعقارات إلى رموز رقمية يمكن تداولها على منصات سلسلة الكتل</w:t>
      </w:r>
      <w:r>
        <w:rPr>
          <w:rFonts w:ascii="Simplified Arabic" w:hAnsi="Simplified Arabic" w:cs="Simplified Arabic"/>
          <w:sz w:val="28"/>
          <w:szCs w:val="28"/>
        </w:rPr>
        <w:t xml:space="preserve"> (World Economic Forum [WEF], 2023). </w:t>
      </w:r>
      <w:r>
        <w:rPr>
          <w:rFonts w:ascii="Simplified Arabic" w:hAnsi="Simplified Arabic" w:cs="Simplified Arabic"/>
          <w:sz w:val="28"/>
          <w:szCs w:val="28"/>
          <w:rtl/>
        </w:rPr>
        <w:t>ويعرفه البنك الدولي</w:t>
      </w:r>
      <w:r>
        <w:rPr>
          <w:rFonts w:ascii="Simplified Arabic" w:hAnsi="Simplified Arabic" w:cs="Simplified Arabic"/>
          <w:sz w:val="28"/>
          <w:szCs w:val="28"/>
        </w:rPr>
        <w:t xml:space="preserve"> (World Bank, 2022) </w:t>
      </w:r>
      <w:r>
        <w:rPr>
          <w:rFonts w:ascii="Simplified Arabic" w:hAnsi="Simplified Arabic" w:cs="Simplified Arabic"/>
          <w:sz w:val="28"/>
          <w:szCs w:val="28"/>
          <w:rtl/>
        </w:rPr>
        <w:t>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r>
        <w:rPr>
          <w:rFonts w:ascii="Simplified Arabic" w:hAnsi="Simplified Arabic" w:cs="Simplified Arabic"/>
          <w:sz w:val="28"/>
          <w:szCs w:val="28"/>
        </w:rPr>
        <w:t>".</w:t>
      </w:r>
    </w:p>
    <w:p w14:paraId="599A995A" w14:textId="045C8A25" w:rsidR="003B18D4" w:rsidRPr="0072768E" w:rsidRDefault="003B18D4" w:rsidP="00CD417C">
      <w:pPr>
        <w:bidi/>
        <w:jc w:val="both"/>
        <w:rPr>
          <w:rFonts w:ascii="Simplified Arabic" w:hAnsi="Simplified Arabic" w:cs="Simplified Arabic"/>
          <w:sz w:val="28"/>
          <w:szCs w:val="28"/>
        </w:rPr>
      </w:pPr>
      <w:r>
        <w:rPr>
          <w:rFonts w:ascii="Simplified Arabic" w:hAnsi="Simplified Arabic" w:cs="Simplified Arabic"/>
          <w:sz w:val="28"/>
          <w:szCs w:val="28"/>
          <w:rtl/>
        </w:rPr>
        <w:t>التعريف الإجرائي</w:t>
      </w:r>
      <w:r>
        <w:rPr>
          <w:rFonts w:ascii="Simplified Arabic" w:hAnsi="Simplified Arabic" w:cs="Simplified Arabic"/>
          <w:sz w:val="28"/>
          <w:szCs w:val="28"/>
        </w:rPr>
        <w:t xml:space="preserve">: </w:t>
      </w:r>
      <w:r>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r>
        <w:rPr>
          <w:rFonts w:ascii="Simplified Arabic" w:hAnsi="Simplified Arabic" w:cs="Simplified Arabic"/>
          <w:sz w:val="28"/>
          <w:szCs w:val="28"/>
        </w:rPr>
        <w:t>.</w:t>
      </w:r>
    </w:p>
    <w:p w14:paraId="35B73CA1" w14:textId="77777777" w:rsidR="001A250A"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lastRenderedPageBreak/>
        <w:t>الترميز غير القابل للاستبدال</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(Non-Fungible Tokenization)</w:t>
      </w:r>
      <w:r>
        <w:rPr>
          <w:rFonts w:ascii="Simplified Arabic" w:hAnsi="Simplified Arabic" w:cs="Simplified Arabic" w:hint="cs"/>
          <w:b/>
          <w:bCs/>
          <w:color w:val="auto"/>
          <w:sz w:val="28"/>
          <w:szCs w:val="28"/>
          <w:rtl/>
        </w:rPr>
        <w:t xml:space="preserve">: </w:t>
      </w:r>
    </w:p>
    <w:p w14:paraId="22E3E3A3" w14:textId="77777777" w:rsidR="00AB6C56" w:rsidRPr="0072768E" w:rsidRDefault="00AB6C56" w:rsidP="00AB6C5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إنشاء رموز رقمية فريدة غير قابلة للاستبدال لتمثيل الأصول الفريدة مثل الأعمال الفنية والملكية الفكرية</w:t>
      </w:r>
      <w:r>
        <w:rPr>
          <w:rFonts w:ascii="Simplified Arabic" w:hAnsi="Simplified Arabic" w:cs="Simplified Arabic"/>
          <w:color w:val="auto"/>
          <w:sz w:val="28"/>
          <w:szCs w:val="28"/>
        </w:rPr>
        <w:t xml:space="preserve"> (Ethereum Foundation, 2024). </w:t>
      </w:r>
      <w:r>
        <w:rPr>
          <w:rFonts w:ascii="Simplified Arabic" w:hAnsi="Simplified Arabic" w:cs="Simplified Arabic"/>
          <w:color w:val="auto"/>
          <w:sz w:val="28"/>
          <w:szCs w:val="28"/>
          <w:rtl/>
        </w:rPr>
        <w:t>ويعرفه قاموس أكسفورد للتقنيات المالية</w:t>
      </w:r>
      <w:r>
        <w:rPr>
          <w:rFonts w:ascii="Simplified Arabic" w:hAnsi="Simplified Arabic" w:cs="Simplified Arabic"/>
          <w:color w:val="auto"/>
          <w:sz w:val="28"/>
          <w:szCs w:val="28"/>
        </w:rPr>
        <w:t xml:space="preserve"> (Oxford FinTech Dictionary, 2023) </w:t>
      </w:r>
      <w:r>
        <w:rPr>
          <w:rFonts w:ascii="Simplified Arabic" w:hAnsi="Simplified Arabic" w:cs="Simplified Arabic"/>
          <w:color w:val="auto"/>
          <w:sz w:val="28"/>
          <w:szCs w:val="28"/>
          <w:rtl/>
        </w:rPr>
        <w:t>بأنه "رمز رقمي فريد لا يمكن استبداله بآخر، يمثل ملكية أصل فريد أو محتوى رقمي، ويستخدم تقنية البلوكتشين لتوثيق الملكية والأصالة</w:t>
      </w:r>
      <w:r>
        <w:rPr>
          <w:rFonts w:ascii="Simplified Arabic" w:hAnsi="Simplified Arabic" w:cs="Simplified Arabic"/>
          <w:color w:val="auto"/>
          <w:sz w:val="28"/>
          <w:szCs w:val="28"/>
        </w:rPr>
        <w:t>".</w:t>
      </w:r>
    </w:p>
    <w:p w14:paraId="1BA0AB53" w14:textId="77777777" w:rsidR="00AB6C56" w:rsidRPr="0072768E" w:rsidRDefault="00AB6C56" w:rsidP="00AB6C5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r>
        <w:rPr>
          <w:rFonts w:ascii="Simplified Arabic" w:hAnsi="Simplified Arabic" w:cs="Simplified Arabic"/>
          <w:color w:val="auto"/>
          <w:sz w:val="28"/>
          <w:szCs w:val="28"/>
        </w:rPr>
        <w:t>.</w:t>
      </w:r>
    </w:p>
    <w:p w14:paraId="6F9B88FD" w14:textId="77777777" w:rsidR="001A250A"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الأمن السيبراني</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(Cybersecurity)</w:t>
      </w:r>
      <w:r>
        <w:rPr>
          <w:rFonts w:ascii="Simplified Arabic" w:hAnsi="Simplified Arabic" w:cs="Simplified Arabic" w:hint="cs"/>
          <w:b/>
          <w:bCs/>
          <w:color w:val="auto"/>
          <w:sz w:val="28"/>
          <w:szCs w:val="28"/>
          <w:rtl/>
        </w:rPr>
        <w:t xml:space="preserve">: </w:t>
      </w:r>
    </w:p>
    <w:p w14:paraId="041235C0" w14:textId="77777777" w:rsidR="00AB6C56" w:rsidRPr="0072768E" w:rsidRDefault="00AB6C56" w:rsidP="00AB6C56">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w:t>
      </w:r>
      <w:r>
        <w:rPr>
          <w:rFonts w:ascii="Simplified Arabic" w:hAnsi="Simplified Arabic" w:cs="Simplified Arabic"/>
          <w:color w:val="auto"/>
          <w:sz w:val="28"/>
          <w:szCs w:val="28"/>
        </w:rPr>
        <w:t xml:space="preserve"> (ISO/IEC 27032, 2023) </w:t>
      </w:r>
      <w:r>
        <w:rPr>
          <w:rFonts w:ascii="Simplified Arabic" w:hAnsi="Simplified Arabic" w:cs="Simplified Arabic"/>
          <w:color w:val="auto"/>
          <w:sz w:val="28"/>
          <w:szCs w:val="28"/>
          <w:rtl/>
        </w:rPr>
        <w:t>بأنه "حماية سلامة وسرية وتوافر المعلومات في الفضاء الإلكتروني". وتعرفه وكالة الأمن السيبراني والبنية التحتية</w:t>
      </w:r>
      <w:r>
        <w:rPr>
          <w:rFonts w:ascii="Simplified Arabic" w:hAnsi="Simplified Arabic" w:cs="Simplified Arabic"/>
          <w:color w:val="auto"/>
          <w:sz w:val="28"/>
          <w:szCs w:val="28"/>
        </w:rPr>
        <w:t xml:space="preserve"> (CISA, 2023) </w:t>
      </w:r>
      <w:r>
        <w:rPr>
          <w:rFonts w:ascii="Simplified Arabic" w:hAnsi="Simplified Arabic" w:cs="Simplified Arabic"/>
          <w:color w:val="auto"/>
          <w:sz w:val="28"/>
          <w:szCs w:val="28"/>
          <w:rtl/>
        </w:rPr>
        <w:t>بأنه "فن حماية الشبكات والأنظمة والبرامج من الهجمات الرقمية التي تهدف إلى الوصول غير المصرح به للبيانات أو تعطيل العمليات الرقمية</w:t>
      </w:r>
      <w:r>
        <w:rPr>
          <w:rFonts w:ascii="Simplified Arabic" w:hAnsi="Simplified Arabic" w:cs="Simplified Arabic"/>
          <w:color w:val="auto"/>
          <w:sz w:val="28"/>
          <w:szCs w:val="28"/>
        </w:rPr>
        <w:t>".</w:t>
      </w:r>
    </w:p>
    <w:p w14:paraId="71E598BE" w14:textId="6E065172" w:rsidR="00BB33BD" w:rsidRPr="0072768E" w:rsidRDefault="00AB6C56" w:rsidP="00AB6C56">
      <w:pPr>
        <w:pStyle w:val="21"/>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مستوى الالتزام بالمعايير المحلية والدولية مثل</w:t>
      </w:r>
      <w:r>
        <w:rPr>
          <w:rFonts w:ascii="Simplified Arabic" w:hAnsi="Simplified Arabic" w:cs="Simplified Arabic"/>
          <w:color w:val="auto"/>
          <w:sz w:val="28"/>
          <w:szCs w:val="28"/>
        </w:rPr>
        <w:t xml:space="preserve"> ISO 27001 </w:t>
      </w:r>
      <w:r>
        <w:rPr>
          <w:rFonts w:ascii="Simplified Arabic" w:hAnsi="Simplified Arabic" w:cs="Simplified Arabic"/>
          <w:color w:val="auto"/>
          <w:sz w:val="28"/>
          <w:szCs w:val="28"/>
          <w:rtl/>
        </w:rPr>
        <w:t>ومعايير الهيئة الوطنية للأمن السيبراني</w:t>
      </w:r>
      <w:r>
        <w:rPr>
          <w:rFonts w:ascii="Simplified Arabic" w:hAnsi="Simplified Arabic" w:cs="Simplified Arabic"/>
          <w:color w:val="auto"/>
          <w:sz w:val="28"/>
          <w:szCs w:val="28"/>
        </w:rPr>
        <w:t>)</w:t>
      </w:r>
      <w:r>
        <w:rPr>
          <w:rFonts w:ascii="Simplified Arabic" w:hAnsi="Simplified Arabic" w:cs="Simplified Arabic"/>
          <w:color w:val="auto"/>
          <w:sz w:val="28"/>
          <w:szCs w:val="28"/>
          <w:rtl/>
        </w:rPr>
        <w:t>، 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Pr>
          <w:rFonts w:ascii="Simplified Arabic" w:hAnsi="Simplified Arabic" w:cs="Simplified Arabic" w:hint="cs"/>
          <w:color w:val="auto"/>
          <w:sz w:val="28"/>
          <w:szCs w:val="28"/>
          <w:rtl/>
        </w:rPr>
        <w:t>.</w:t>
      </w:r>
    </w:p>
    <w:p w14:paraId="7CB59208" w14:textId="77777777" w:rsidR="00BB33BD"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lastRenderedPageBreak/>
        <w:t>كفاءة المعاملات المالية</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(Financial Transaction Efficiency)</w:t>
      </w:r>
      <w:r>
        <w:rPr>
          <w:rFonts w:ascii="Simplified Arabic" w:hAnsi="Simplified Arabic" w:cs="Simplified Arabic" w:hint="cs"/>
          <w:b/>
          <w:bCs/>
          <w:color w:val="auto"/>
          <w:sz w:val="28"/>
          <w:szCs w:val="28"/>
          <w:rtl/>
        </w:rPr>
        <w:t xml:space="preserve">: </w:t>
      </w:r>
    </w:p>
    <w:p w14:paraId="3FE4CC4C" w14:textId="77777777" w:rsidR="00A34922" w:rsidRPr="0072768E" w:rsidRDefault="00A34922" w:rsidP="00A3492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اصطلاحاً بأنها مدى سرعة ودقة وتكلفة إجراء المعاملات المالية</w:t>
      </w:r>
      <w:r>
        <w:rPr>
          <w:rFonts w:ascii="Simplified Arabic" w:hAnsi="Simplified Arabic" w:cs="Simplified Arabic"/>
          <w:color w:val="auto"/>
          <w:sz w:val="28"/>
          <w:szCs w:val="28"/>
        </w:rPr>
        <w:t xml:space="preserve"> (Bank for International Settlements [BIS], 2023). </w:t>
      </w:r>
      <w:r>
        <w:rPr>
          <w:rFonts w:ascii="Simplified Arabic" w:hAnsi="Simplified Arabic" w:cs="Simplified Arabic"/>
          <w:color w:val="auto"/>
          <w:sz w:val="28"/>
          <w:szCs w:val="28"/>
          <w:rtl/>
        </w:rPr>
        <w:t>ويعرفها معهد التمويل الدولي</w:t>
      </w:r>
      <w:r>
        <w:rPr>
          <w:rFonts w:ascii="Simplified Arabic" w:hAnsi="Simplified Arabic" w:cs="Simplified Arabic"/>
          <w:color w:val="auto"/>
          <w:sz w:val="28"/>
          <w:szCs w:val="28"/>
        </w:rPr>
        <w:t xml:space="preserve"> (Institute of International Finance, 2022) </w:t>
      </w:r>
      <w:r>
        <w:rPr>
          <w:rFonts w:ascii="Simplified Arabic" w:hAnsi="Simplified Arabic" w:cs="Simplified Arabic"/>
          <w:color w:val="auto"/>
          <w:sz w:val="28"/>
          <w:szCs w:val="28"/>
          <w:rtl/>
        </w:rPr>
        <w:t>بأنها "قدرة النظام المالي على تنفيذ المعاملات بسرعة وتكلفة منخفضة وبأقل قدر من المخاطر</w:t>
      </w:r>
      <w:r>
        <w:rPr>
          <w:rFonts w:ascii="Simplified Arabic" w:hAnsi="Simplified Arabic" w:cs="Simplified Arabic"/>
          <w:color w:val="auto"/>
          <w:sz w:val="28"/>
          <w:szCs w:val="28"/>
        </w:rPr>
        <w:t>".</w:t>
      </w:r>
    </w:p>
    <w:p w14:paraId="3E43BC17" w14:textId="71826F08" w:rsidR="00A279D5" w:rsidRPr="0072768E" w:rsidRDefault="00A34922" w:rsidP="00A3492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r>
        <w:rPr>
          <w:rFonts w:ascii="Simplified Arabic" w:hAnsi="Simplified Arabic" w:cs="Simplified Arabic"/>
          <w:color w:val="auto"/>
          <w:sz w:val="28"/>
          <w:szCs w:val="28"/>
        </w:rPr>
        <w:t>.</w:t>
      </w:r>
    </w:p>
    <w:p w14:paraId="733AA1D2" w14:textId="77777777" w:rsidR="00BB33BD"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رؤية المملكة 2030</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(Vision 2030)</w:t>
      </w:r>
      <w:r>
        <w:rPr>
          <w:rFonts w:ascii="Simplified Arabic" w:hAnsi="Simplified Arabic" w:cs="Simplified Arabic" w:hint="cs"/>
          <w:b/>
          <w:bCs/>
          <w:color w:val="auto"/>
          <w:sz w:val="28"/>
          <w:szCs w:val="28"/>
          <w:rtl/>
        </w:rPr>
        <w:t xml:space="preserve">: </w:t>
      </w:r>
    </w:p>
    <w:p w14:paraId="0BADCDA3" w14:textId="77777777" w:rsidR="00A34922" w:rsidRPr="0072768E" w:rsidRDefault="00A34922" w:rsidP="00A3492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r>
        <w:rPr>
          <w:rFonts w:ascii="Simplified Arabic" w:hAnsi="Simplified Arabic" w:cs="Simplified Arabic"/>
          <w:color w:val="auto"/>
          <w:sz w:val="28"/>
          <w:szCs w:val="28"/>
        </w:rPr>
        <w:t>".</w:t>
      </w:r>
    </w:p>
    <w:p w14:paraId="4793987E" w14:textId="0DF65EA3" w:rsidR="00A279D5" w:rsidRPr="0072768E" w:rsidRDefault="00A34922" w:rsidP="00A34922">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Pr>
          <w:rFonts w:ascii="Simplified Arabic" w:hAnsi="Simplified Arabic" w:cs="Simplified Arabic" w:hint="cs"/>
          <w:color w:val="auto"/>
          <w:sz w:val="28"/>
          <w:szCs w:val="28"/>
          <w:rtl/>
        </w:rPr>
        <w:t>.</w:t>
      </w:r>
    </w:p>
    <w:p w14:paraId="730072AD" w14:textId="77777777" w:rsidR="00BB33BD"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commentRangeStart w:id="110"/>
      <w:r>
        <w:rPr>
          <w:rFonts w:ascii="Simplified Arabic" w:hAnsi="Simplified Arabic" w:cs="Simplified Arabic"/>
          <w:b/>
          <w:bCs/>
          <w:color w:val="auto"/>
          <w:sz w:val="28"/>
          <w:szCs w:val="28"/>
          <w:rtl/>
        </w:rPr>
        <w:lastRenderedPageBreak/>
        <w:t>التحول الرقمي</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(Digital Transformation)</w:t>
      </w:r>
      <w:r>
        <w:rPr>
          <w:rFonts w:ascii="Simplified Arabic" w:hAnsi="Simplified Arabic" w:cs="Simplified Arabic" w:hint="cs"/>
          <w:b/>
          <w:bCs/>
          <w:color w:val="auto"/>
          <w:sz w:val="28"/>
          <w:szCs w:val="28"/>
          <w:rtl/>
        </w:rPr>
        <w:t xml:space="preserve">: </w:t>
      </w:r>
      <w:commentRangeEnd w:id="110"/>
      <w:r w:rsidR="00F27469" w:rsidRPr="0072768E">
        <w:rPr>
          <w:rStyle w:val="affa"/>
          <w:rFonts w:ascii="Simplified Arabic" w:hAnsi="Simplified Arabic" w:cs="Simplified Arabic"/>
          <w:b/>
          <w:bCs/>
          <w:color w:val="auto"/>
          <w:sz w:val="28"/>
          <w:szCs w:val="28"/>
          <w:rtl/>
        </w:rPr>
        <w:commentReference w:id="110"/>
      </w:r>
    </w:p>
    <w:p w14:paraId="4647DA67" w14:textId="77777777" w:rsidR="00C41974" w:rsidRPr="0072768E" w:rsidRDefault="00C41974" w:rsidP="00C4197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عملية توظيف التكنولوجيا الرقمية وتبنيها في مختلف جوانب الأعمال لتحسين الأداء وزيادة القيمة وتعزيز تجربة العملاء</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برنامج التحول الوطني، 2020؛</w:t>
      </w:r>
      <w:r>
        <w:rPr>
          <w:rFonts w:ascii="Simplified Arabic" w:hAnsi="Simplified Arabic" w:cs="Simplified Arabic"/>
          <w:color w:val="auto"/>
          <w:sz w:val="28"/>
          <w:szCs w:val="28"/>
        </w:rPr>
        <w:t xml:space="preserve"> Gartner, 2023). </w:t>
      </w:r>
      <w:r>
        <w:rPr>
          <w:rFonts w:ascii="Simplified Arabic" w:hAnsi="Simplified Arabic" w:cs="Simplified Arabic"/>
          <w:color w:val="auto"/>
          <w:sz w:val="28"/>
          <w:szCs w:val="28"/>
          <w:rtl/>
        </w:rPr>
        <w:t>وتعرفه مؤسسة</w:t>
      </w:r>
      <w:r>
        <w:rPr>
          <w:rFonts w:ascii="Simplified Arabic" w:hAnsi="Simplified Arabic" w:cs="Simplified Arabic"/>
          <w:color w:val="auto"/>
          <w:sz w:val="28"/>
          <w:szCs w:val="28"/>
        </w:rPr>
        <w:t xml:space="preserve"> MIT Sloan (2022) </w:t>
      </w:r>
      <w:r>
        <w:rPr>
          <w:rFonts w:ascii="Simplified Arabic" w:hAnsi="Simplified Arabic" w:cs="Simplified Arabic"/>
          <w:color w:val="auto"/>
          <w:sz w:val="28"/>
          <w:szCs w:val="28"/>
          <w:rtl/>
        </w:rPr>
        <w:t>بأنه "عملية تكامل التقنيات الرقمية في جميع مجالات الأعمال، مما يؤدي إلى تغيير جوهري في طريقة عمل المؤسسات وتقديم قيمة للعملاء</w:t>
      </w:r>
      <w:r>
        <w:rPr>
          <w:rFonts w:ascii="Simplified Arabic" w:hAnsi="Simplified Arabic" w:cs="Simplified Arabic"/>
          <w:color w:val="auto"/>
          <w:sz w:val="28"/>
          <w:szCs w:val="28"/>
        </w:rPr>
        <w:t>".</w:t>
      </w:r>
    </w:p>
    <w:p w14:paraId="2DCA44C9" w14:textId="39EF3A76" w:rsidR="00BB33BD" w:rsidRPr="0072768E" w:rsidRDefault="00C41974" w:rsidP="00C41974">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استخدام التكنولوجيا الرقمية في المؤسسات المالية السعودية لتحسين عملياتها وخدماتها، ويقاس من خلال مؤشرات مثل نسبة العمليات المؤتمتة، ونسبة الخدمات المقدمة رقمياً، ومستوى استخدام التقنيات الحديثة مثل الذكاء الاصطناعي والبلوكتشين وإنترنت الأشياء، ومستوى النضج الرقمي للمؤسسة وفقاً لنماذج النضج الرقمي المعتمدة، باستخدام استبانة الدراسة</w:t>
      </w:r>
      <w:r>
        <w:rPr>
          <w:rFonts w:ascii="Simplified Arabic" w:hAnsi="Simplified Arabic" w:cs="Simplified Arabic"/>
          <w:color w:val="auto"/>
          <w:sz w:val="28"/>
          <w:szCs w:val="28"/>
        </w:rPr>
        <w:t>.</w:t>
      </w:r>
    </w:p>
    <w:p w14:paraId="00766D4E" w14:textId="77777777" w:rsidR="00BB33BD" w:rsidRPr="0072768E" w:rsidRDefault="00A279D5" w:rsidP="00A279D5">
      <w:pPr>
        <w:pStyle w:val="21"/>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تطوير القطاع المالي</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(Financial Sector Development)</w:t>
      </w:r>
      <w:r>
        <w:rPr>
          <w:rFonts w:ascii="Simplified Arabic" w:hAnsi="Simplified Arabic" w:cs="Simplified Arabic" w:hint="cs"/>
          <w:b/>
          <w:bCs/>
          <w:color w:val="auto"/>
          <w:sz w:val="28"/>
          <w:szCs w:val="28"/>
          <w:rtl/>
        </w:rPr>
        <w:t xml:space="preserve">: </w:t>
      </w:r>
    </w:p>
    <w:p w14:paraId="1BA49F4A" w14:textId="77777777" w:rsidR="00656233" w:rsidRPr="0072768E" w:rsidRDefault="00656233" w:rsidP="00656233">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مجموعة الإجراءات والسياسات التي تهدف إلى تعزيز استقرار وكفاءة وتنافسية القطاع المالي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برنامج تطوير القطاع المالي، 2018؛</w:t>
      </w:r>
      <w:r>
        <w:rPr>
          <w:rFonts w:ascii="Simplified Arabic" w:hAnsi="Simplified Arabic" w:cs="Simplified Arabic"/>
          <w:color w:val="auto"/>
          <w:sz w:val="28"/>
          <w:szCs w:val="28"/>
        </w:rPr>
        <w:t xml:space="preserve"> International Monetary Fund [IMF], 2022). </w:t>
      </w:r>
      <w:r>
        <w:rPr>
          <w:rFonts w:ascii="Simplified Arabic" w:hAnsi="Simplified Arabic" w:cs="Simplified Arabic"/>
          <w:color w:val="auto"/>
          <w:sz w:val="28"/>
          <w:szCs w:val="28"/>
          <w:rtl/>
        </w:rPr>
        <w:t>ويعرفه البنك الدولي (2023) بأنه "عملية تحسين وتوسيع الخدمات المالية وجعلها أكثر كفاءة واستقراراً وشمولاً، مما يساهم في النمو الاقتصادي والتنمية المستدامة</w:t>
      </w:r>
      <w:r>
        <w:rPr>
          <w:rFonts w:ascii="Simplified Arabic" w:hAnsi="Simplified Arabic" w:cs="Simplified Arabic"/>
          <w:color w:val="auto"/>
          <w:sz w:val="28"/>
          <w:szCs w:val="28"/>
        </w:rPr>
        <w:t>".</w:t>
      </w:r>
    </w:p>
    <w:p w14:paraId="157FA81C" w14:textId="77777777" w:rsidR="00656233" w:rsidRPr="0072768E" w:rsidRDefault="00656233" w:rsidP="00656233">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r>
        <w:rPr>
          <w:rFonts w:ascii="Simplified Arabic" w:hAnsi="Simplified Arabic" w:cs="Simplified Arabic"/>
          <w:color w:val="auto"/>
          <w:sz w:val="28"/>
          <w:szCs w:val="28"/>
        </w:rPr>
        <w:t>.</w:t>
      </w:r>
    </w:p>
    <w:p w14:paraId="7E3AFA9D" w14:textId="042C51F4" w:rsidR="00FC3D33" w:rsidRPr="0072768E" w:rsidRDefault="00656233" w:rsidP="00656233">
      <w:pPr>
        <w:pStyle w:val="21"/>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r>
        <w:rPr>
          <w:rFonts w:ascii="Simplified Arabic" w:hAnsi="Simplified Arabic" w:cs="Simplified Arabic"/>
          <w:color w:val="auto"/>
          <w:sz w:val="28"/>
          <w:szCs w:val="28"/>
        </w:rPr>
        <w:t>.</w:t>
      </w:r>
    </w:p>
    <w:p w14:paraId="0E27CCF0" w14:textId="223FA21D" w:rsidR="00257F01" w:rsidRPr="0072768E" w:rsidRDefault="00257F01" w:rsidP="00B62F7E">
      <w:pPr>
        <w:pStyle w:val="1"/>
        <w:numPr>
          <w:ilvl w:val="0"/>
          <w:numId w:val="0"/>
        </w:numPr>
        <w:bidi/>
        <w:ind w:left="432" w:hanging="432"/>
        <w:rPr>
          <w:rFonts w:ascii="Simplified Arabic" w:hAnsi="Simplified Arabic" w:cs="Simplified Arabic"/>
          <w:b/>
          <w:bCs/>
          <w:color w:val="auto"/>
          <w:sz w:val="28"/>
          <w:szCs w:val="28"/>
          <w:u w:val="single"/>
          <w:rtl/>
        </w:rPr>
      </w:pPr>
      <w:bookmarkStart w:id="111" w:name="_Toc224563940"/>
      <w:bookmarkStart w:id="112" w:name="_Toc234424133"/>
      <w:commentRangeStart w:id="113"/>
      <w:r>
        <w:rPr>
          <w:rFonts w:ascii="Simplified Arabic" w:hAnsi="Simplified Arabic" w:cs="Simplified Arabic"/>
          <w:b/>
          <w:bCs/>
          <w:color w:val="auto"/>
          <w:sz w:val="28"/>
          <w:szCs w:val="28"/>
          <w:u w:val="single"/>
          <w:rtl/>
        </w:rPr>
        <w:t xml:space="preserve">إجراءات </w:t>
      </w:r>
      <w:r>
        <w:rPr>
          <w:rFonts w:ascii="Simplified Arabic" w:hAnsi="Simplified Arabic" w:cs="Simplified Arabic" w:hint="cs"/>
          <w:b/>
          <w:bCs/>
          <w:color w:val="auto"/>
          <w:sz w:val="28"/>
          <w:szCs w:val="28"/>
          <w:u w:val="single"/>
          <w:rtl/>
        </w:rPr>
        <w:t>الدراسة:</w:t>
      </w:r>
      <w:bookmarkEnd w:id="111"/>
      <w:bookmarkEnd w:id="112"/>
    </w:p>
    <w:p w14:paraId="19351B93" w14:textId="7329301D" w:rsidR="00533AA9" w:rsidRPr="0072768E" w:rsidRDefault="00533AA9" w:rsidP="00862094">
      <w:pPr>
        <w:pStyle w:val="21"/>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منهج الدراسة:</w:t>
      </w:r>
      <w:commentRangeEnd w:id="113"/>
      <w:r w:rsidR="006B06E2" w:rsidRPr="0072768E">
        <w:rPr>
          <w:rStyle w:val="affa"/>
          <w:rFonts w:ascii="Simplified Arabic" w:hAnsi="Simplified Arabic" w:cs="Simplified Arabic"/>
          <w:b/>
          <w:bCs/>
          <w:color w:val="auto"/>
          <w:sz w:val="28"/>
          <w:szCs w:val="28"/>
          <w:rtl/>
        </w:rPr>
        <w:commentReference w:id="113"/>
      </w:r>
    </w:p>
    <w:p w14:paraId="1E125D96"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تعتمد هذه الدراسة على المنهج المختلط</w:t>
      </w:r>
      <w:r>
        <w:rPr>
          <w:rFonts w:ascii="Simplified Arabic" w:hAnsi="Simplified Arabic" w:cs="Simplified Arabic"/>
          <w:color w:val="auto"/>
          <w:sz w:val="28"/>
          <w:szCs w:val="28"/>
        </w:rPr>
        <w:t xml:space="preserve"> (Mixed Methods Approach) </w:t>
      </w:r>
      <w:r>
        <w:rPr>
          <w:rFonts w:ascii="Simplified Arabic" w:hAnsi="Simplified Arabic" w:cs="Simplified Arabic"/>
          <w:color w:val="auto"/>
          <w:sz w:val="28"/>
          <w:szCs w:val="28"/>
          <w:rtl/>
        </w:rPr>
        <w:t>الذي يجمع بين المنهجين الكمي والنوعي، وذلك لتحقيق فهم شامل ومتعمق لأثر تقنية الترميز على الأمن السيبراني وكفاءة العمليات المالية في المؤسسات السعودية. يعد المنهج المختلط الأكثر ملاءمة لطبيعة مشكلة الدراسة ومتغيراتها المتعددة والمتشابكة، حيث يتيح الجمع بين قوة التحليل الإحصائي الكمي وعمق التحليل الاستكشافي النوعي</w:t>
      </w:r>
      <w:r>
        <w:rPr>
          <w:rFonts w:ascii="Simplified Arabic" w:hAnsi="Simplified Arabic" w:cs="Simplified Arabic"/>
          <w:color w:val="auto"/>
          <w:sz w:val="28"/>
          <w:szCs w:val="28"/>
        </w:rPr>
        <w:t>.</w:t>
      </w:r>
    </w:p>
    <w:p w14:paraId="419CF8FE"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المنهج الوصفي التحليلي</w:t>
      </w:r>
    </w:p>
    <w:p w14:paraId="3E08F646"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يستخدم المنهج الوصفي التحليلي كجزء أساسي من المنهج المختلط لوصف وتحليل واقع استخدام تقنية الترميز في القطاع المالي السعودي وتأثيرها على الأمن السيبراني وكفاءة المعاملات المالية. يتميز هذا المنهج بقدرته على</w:t>
      </w:r>
      <w:r>
        <w:rPr>
          <w:rFonts w:ascii="Simplified Arabic" w:hAnsi="Simplified Arabic" w:cs="Simplified Arabic"/>
          <w:color w:val="auto"/>
          <w:sz w:val="28"/>
          <w:szCs w:val="28"/>
        </w:rPr>
        <w:t>:</w:t>
      </w:r>
    </w:p>
    <w:p w14:paraId="78DCB8A3" w14:textId="77777777" w:rsidR="00D51A70" w:rsidRPr="0072768E" w:rsidRDefault="00D51A70">
      <w:pPr>
        <w:numPr>
          <w:ilvl w:val="0"/>
          <w:numId w:val="5"/>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وصف الظاهرة بدقة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يتيح توصيف مستويات تبني تقنية الترميز في المؤسسات المالية السعودية وتطبيقاتها المختلفة بشكل دقيق ومنظم</w:t>
      </w:r>
      <w:r>
        <w:rPr>
          <w:rFonts w:ascii="Simplified Arabic" w:eastAsiaTheme="majorEastAsia" w:hAnsi="Simplified Arabic" w:cs="Simplified Arabic"/>
          <w:sz w:val="28"/>
          <w:szCs w:val="28"/>
        </w:rPr>
        <w:t>.</w:t>
      </w:r>
    </w:p>
    <w:p w14:paraId="46A443EB" w14:textId="77777777" w:rsidR="00D51A70" w:rsidRPr="0072768E" w:rsidRDefault="00D51A70">
      <w:pPr>
        <w:numPr>
          <w:ilvl w:val="0"/>
          <w:numId w:val="5"/>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العلاقات بين المتغيرات</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من خلال تحليل العلاقات بين متغيرات الدراسة المستقلة (تبني تقنية الترميز) والتابعة (الأمن السيبراني وكفاءة العمليات المالية) والمتغيرات الوسيطة (حجم المؤسسة، نوعها، مستوى النضج الرقمي)</w:t>
      </w:r>
      <w:r>
        <w:rPr>
          <w:rFonts w:ascii="Simplified Arabic" w:eastAsiaTheme="majorEastAsia" w:hAnsi="Simplified Arabic" w:cs="Simplified Arabic"/>
          <w:sz w:val="28"/>
          <w:szCs w:val="28"/>
        </w:rPr>
        <w:t>.</w:t>
      </w:r>
    </w:p>
    <w:p w14:paraId="26CE6E35" w14:textId="77777777" w:rsidR="00D51A70" w:rsidRPr="0072768E" w:rsidRDefault="00D51A70">
      <w:pPr>
        <w:numPr>
          <w:ilvl w:val="0"/>
          <w:numId w:val="5"/>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اختبار الفرضيات</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يمكّن من اختبار الفرضيات التي تمت صياغتها باستخدام الأساليب الإحصائية المناسبة للتحقق من صحتها أو نفيها</w:t>
      </w:r>
      <w:r>
        <w:rPr>
          <w:rFonts w:ascii="Simplified Arabic" w:eastAsiaTheme="majorEastAsia" w:hAnsi="Simplified Arabic" w:cs="Simplified Arabic"/>
          <w:sz w:val="28"/>
          <w:szCs w:val="28"/>
        </w:rPr>
        <w:t>.</w:t>
      </w:r>
    </w:p>
    <w:p w14:paraId="5866A6F1"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lastRenderedPageBreak/>
        <w:t>المنهج النوعي الاستكشافي</w:t>
      </w:r>
    </w:p>
    <w:p w14:paraId="751F5486"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يستخدم المنهج النوعي الاستكشافي كجزء مكمل من المنهج المختلط لفهم وجهات نظر وتجارب المشاركين بشكل أعمق، واستكشاف العوامل المؤثرة في تبني تقنية الترميز والتحديات التي تواجهها. يتميز هذا المنهج بقدرته على</w:t>
      </w:r>
      <w:r>
        <w:rPr>
          <w:rFonts w:ascii="Simplified Arabic" w:hAnsi="Simplified Arabic" w:cs="Simplified Arabic"/>
          <w:color w:val="auto"/>
          <w:sz w:val="28"/>
          <w:szCs w:val="28"/>
        </w:rPr>
        <w:t>:</w:t>
      </w:r>
    </w:p>
    <w:p w14:paraId="4DFA84E0" w14:textId="77777777" w:rsidR="00D51A70" w:rsidRPr="0072768E" w:rsidRDefault="00D51A70">
      <w:pPr>
        <w:numPr>
          <w:ilvl w:val="0"/>
          <w:numId w:val="6"/>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الفهم المتعمق للظاهرة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من خلال استكشاف تجارب المؤسسات المالية السعودية في تبني تقنية الترميز بشكل معمق</w:t>
      </w:r>
      <w:r>
        <w:rPr>
          <w:rFonts w:ascii="Simplified Arabic" w:eastAsiaTheme="majorEastAsia" w:hAnsi="Simplified Arabic" w:cs="Simplified Arabic"/>
          <w:sz w:val="28"/>
          <w:szCs w:val="28"/>
        </w:rPr>
        <w:t>.</w:t>
      </w:r>
    </w:p>
    <w:p w14:paraId="1EC86A4E" w14:textId="77777777" w:rsidR="00D51A70" w:rsidRPr="0072768E" w:rsidRDefault="00D51A70">
      <w:pPr>
        <w:numPr>
          <w:ilvl w:val="0"/>
          <w:numId w:val="6"/>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استكشاف العوامل المؤثرة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عبر تحديد العوامل السياقية والتنظيمية والثقافية التي تؤثر على تبني واستخدام تقنية الترميز</w:t>
      </w:r>
      <w:r>
        <w:rPr>
          <w:rFonts w:ascii="Simplified Arabic" w:eastAsiaTheme="majorEastAsia" w:hAnsi="Simplified Arabic" w:cs="Simplified Arabic"/>
          <w:sz w:val="28"/>
          <w:szCs w:val="28"/>
        </w:rPr>
        <w:t>.</w:t>
      </w:r>
    </w:p>
    <w:p w14:paraId="09A2FF84" w14:textId="77777777" w:rsidR="00D51A70" w:rsidRPr="0072768E" w:rsidRDefault="00D51A70">
      <w:pPr>
        <w:numPr>
          <w:ilvl w:val="0"/>
          <w:numId w:val="6"/>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فهم التحديات والفرص</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من خلال التعرف على التحديات التي تواجه تبني تقنية الترميز والفرص المتاحة لتعظيم الاستفادة منها</w:t>
      </w:r>
      <w:r>
        <w:rPr>
          <w:rFonts w:ascii="Simplified Arabic" w:eastAsiaTheme="majorEastAsia" w:hAnsi="Simplified Arabic" w:cs="Simplified Arabic"/>
          <w:sz w:val="28"/>
          <w:szCs w:val="28"/>
        </w:rPr>
        <w:t>.</w:t>
      </w:r>
    </w:p>
    <w:p w14:paraId="4D3121E0"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مبررات اختيار المنهج المختلط</w:t>
      </w:r>
    </w:p>
    <w:p w14:paraId="70ED6DAE"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تم اختيار المنهج المختلط للأسباب التالية</w:t>
      </w:r>
      <w:r>
        <w:rPr>
          <w:rFonts w:ascii="Simplified Arabic" w:hAnsi="Simplified Arabic" w:cs="Simplified Arabic"/>
          <w:b/>
          <w:bCs/>
          <w:color w:val="auto"/>
          <w:sz w:val="28"/>
          <w:szCs w:val="28"/>
        </w:rPr>
        <w:t>:</w:t>
      </w:r>
    </w:p>
    <w:p w14:paraId="5F95AE36" w14:textId="77777777" w:rsidR="00D51A70" w:rsidRPr="0072768E" w:rsidRDefault="00D51A70">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تعقيد الظاهرة المدروسة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تتضمن الدراسة متغيرات متعددة ومتشابكة تتطلب استخدام أساليب متنوعة لفهمها بشكل شامل</w:t>
      </w:r>
      <w:r>
        <w:rPr>
          <w:rFonts w:ascii="Simplified Arabic" w:eastAsiaTheme="majorEastAsia" w:hAnsi="Simplified Arabic" w:cs="Simplified Arabic"/>
          <w:sz w:val="28"/>
          <w:szCs w:val="28"/>
        </w:rPr>
        <w:t>.</w:t>
      </w:r>
    </w:p>
    <w:p w14:paraId="0C492D27" w14:textId="77777777" w:rsidR="00D51A70" w:rsidRPr="0072768E" w:rsidRDefault="00D51A70">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تكامل البيانات</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يتيح المنهج المختلط الجمع بين البيانات الكمية والنوعية، مما يساهم في تحقيق فهم أكثر شمولاً وعمقاً لموضوع الدراسة</w:t>
      </w:r>
      <w:r>
        <w:rPr>
          <w:rFonts w:ascii="Simplified Arabic" w:eastAsiaTheme="majorEastAsia" w:hAnsi="Simplified Arabic" w:cs="Simplified Arabic"/>
          <w:sz w:val="28"/>
          <w:szCs w:val="28"/>
        </w:rPr>
        <w:t>.</w:t>
      </w:r>
    </w:p>
    <w:p w14:paraId="6E55FB58" w14:textId="77777777" w:rsidR="00D51A70" w:rsidRPr="0072768E" w:rsidRDefault="00D51A70">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التثليث</w:t>
      </w:r>
      <w:r>
        <w:rPr>
          <w:rFonts w:ascii="Simplified Arabic" w:eastAsiaTheme="majorEastAsia" w:hAnsi="Simplified Arabic" w:cs="Simplified Arabic"/>
          <w:sz w:val="28"/>
          <w:szCs w:val="28"/>
        </w:rPr>
        <w:t xml:space="preserve"> (Triangulation): </w:t>
      </w:r>
      <w:r>
        <w:rPr>
          <w:rFonts w:ascii="Simplified Arabic" w:eastAsiaTheme="majorEastAsia" w:hAnsi="Simplified Arabic" w:cs="Simplified Arabic"/>
          <w:sz w:val="28"/>
          <w:szCs w:val="28"/>
          <w:rtl/>
        </w:rPr>
        <w:t>يسمح بتثليث البيانات من مصادر متعددة (استبانات، مقابلات، وثائق)، مما يعزز صحة ودقة النتائج</w:t>
      </w:r>
      <w:r>
        <w:rPr>
          <w:rFonts w:ascii="Simplified Arabic" w:eastAsiaTheme="majorEastAsia" w:hAnsi="Simplified Arabic" w:cs="Simplified Arabic"/>
          <w:sz w:val="28"/>
          <w:szCs w:val="28"/>
        </w:rPr>
        <w:t>.</w:t>
      </w:r>
    </w:p>
    <w:p w14:paraId="7398586D" w14:textId="77777777" w:rsidR="00D51A70" w:rsidRPr="0072768E" w:rsidRDefault="00D51A70">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معالجة القصور</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يساعد في التغلب على قصور كل منهج عند استخدامه بمفرده، حيث يكمل المنهج النوعي المنهج الكمي والعكس</w:t>
      </w:r>
      <w:r>
        <w:rPr>
          <w:rFonts w:ascii="Simplified Arabic" w:eastAsiaTheme="majorEastAsia" w:hAnsi="Simplified Arabic" w:cs="Simplified Arabic"/>
          <w:sz w:val="28"/>
          <w:szCs w:val="28"/>
        </w:rPr>
        <w:t>.</w:t>
      </w:r>
    </w:p>
    <w:p w14:paraId="3685385F" w14:textId="77777777" w:rsidR="00D51A70" w:rsidRPr="0072768E" w:rsidRDefault="00D51A70">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مرونة التصميم</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يوفر مرونة في تصميم الدراسة وتنفيذها، مما يتيح التعامل مع التحديات التي قد تظهر أثناء جمع البيانات وتحليلها</w:t>
      </w:r>
      <w:r>
        <w:rPr>
          <w:rFonts w:ascii="Simplified Arabic" w:eastAsiaTheme="majorEastAsia" w:hAnsi="Simplified Arabic" w:cs="Simplified Arabic"/>
          <w:sz w:val="28"/>
          <w:szCs w:val="28"/>
        </w:rPr>
        <w:t>.</w:t>
      </w:r>
    </w:p>
    <w:p w14:paraId="2FD06835"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lastRenderedPageBreak/>
        <w:t>تصميم البحث المختلط</w:t>
      </w:r>
    </w:p>
    <w:p w14:paraId="693A8EF8"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يعتمد تصميم البحث المختلط في هذه الدراسة على النموذج التتابعي التفسيري</w:t>
      </w:r>
      <w:r>
        <w:rPr>
          <w:rFonts w:ascii="Simplified Arabic" w:hAnsi="Simplified Arabic" w:cs="Simplified Arabic"/>
          <w:color w:val="auto"/>
          <w:sz w:val="28"/>
          <w:szCs w:val="28"/>
        </w:rPr>
        <w:t xml:space="preserve"> (Explanatory Sequential Design)</w:t>
      </w:r>
      <w:r>
        <w:rPr>
          <w:rFonts w:ascii="Simplified Arabic" w:hAnsi="Simplified Arabic" w:cs="Simplified Arabic"/>
          <w:color w:val="auto"/>
          <w:sz w:val="28"/>
          <w:szCs w:val="28"/>
          <w:rtl/>
        </w:rPr>
        <w:t>، الذي يتكون من مرحلتين رئيسيتين</w:t>
      </w:r>
      <w:r>
        <w:rPr>
          <w:rFonts w:ascii="Simplified Arabic" w:hAnsi="Simplified Arabic" w:cs="Simplified Arabic"/>
          <w:color w:val="auto"/>
          <w:sz w:val="28"/>
          <w:szCs w:val="28"/>
        </w:rPr>
        <w:t>:</w:t>
      </w:r>
    </w:p>
    <w:p w14:paraId="068BB882"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المرحلة الأولى: الدراسة الكمية</w:t>
      </w:r>
      <w:r>
        <w:rPr>
          <w:rFonts w:ascii="Simplified Arabic" w:hAnsi="Simplified Arabic" w:cs="Simplified Arabic"/>
          <w:b/>
          <w:bCs/>
          <w:color w:val="auto"/>
          <w:sz w:val="28"/>
          <w:szCs w:val="28"/>
        </w:rPr>
        <w:t xml:space="preserve"> (Quantitative Phase)</w:t>
      </w:r>
    </w:p>
    <w:p w14:paraId="393202BB"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هذه المرحلة، سيتم جمع وتحليل البيانات الكمية من خلال</w:t>
      </w:r>
      <w:r>
        <w:rPr>
          <w:rFonts w:ascii="Simplified Arabic" w:hAnsi="Simplified Arabic" w:cs="Simplified Arabic"/>
          <w:color w:val="auto"/>
          <w:sz w:val="28"/>
          <w:szCs w:val="28"/>
        </w:rPr>
        <w:t>:</w:t>
      </w:r>
    </w:p>
    <w:p w14:paraId="4E9F9FEB" w14:textId="77777777" w:rsidR="00D51A70" w:rsidRPr="0072768E" w:rsidRDefault="00D51A70">
      <w:pPr>
        <w:numPr>
          <w:ilvl w:val="0"/>
          <w:numId w:val="8"/>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استبانة الدراسة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توزيع استبانة على عينة من المؤسسات المالية السعودية تشمل البنوك التقليدية والرقمية وشركات التقنية المالية لقياس مستوى تبني تقنية الترميز وتأثيرها على الأمن السيبراني وكفاءة العمليات المالية</w:t>
      </w:r>
      <w:r>
        <w:rPr>
          <w:rFonts w:ascii="Simplified Arabic" w:eastAsiaTheme="majorEastAsia" w:hAnsi="Simplified Arabic" w:cs="Simplified Arabic"/>
          <w:sz w:val="28"/>
          <w:szCs w:val="28"/>
        </w:rPr>
        <w:t>.</w:t>
      </w:r>
    </w:p>
    <w:p w14:paraId="5CC6C7FF" w14:textId="77777777" w:rsidR="00D51A70" w:rsidRPr="0072768E" w:rsidRDefault="00D51A70">
      <w:pPr>
        <w:numPr>
          <w:ilvl w:val="0"/>
          <w:numId w:val="8"/>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البيانات الثانوية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جمع وتحليل البيانات الثانوية من التقارير السنوية للمؤسسات المالية وتقارير الجهات التنظيمية مثل البنك المركزي السعودي وهيئة السوق المالية والهيئة الوطنية للأمن السيبراني</w:t>
      </w:r>
      <w:r>
        <w:rPr>
          <w:rFonts w:ascii="Simplified Arabic" w:eastAsiaTheme="majorEastAsia" w:hAnsi="Simplified Arabic" w:cs="Simplified Arabic"/>
          <w:sz w:val="28"/>
          <w:szCs w:val="28"/>
        </w:rPr>
        <w:t>.</w:t>
      </w:r>
    </w:p>
    <w:p w14:paraId="50F3625E"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سيتم تحليل البيانات الكمية باستخدام الأساليب الإحصائية المناسبة مثل الإحصاء الوصفي واختبار الفرضيات وتحليل العلاقات، للإجابة على أسئلة الدراسة واختبار فرضياتها</w:t>
      </w:r>
      <w:r>
        <w:rPr>
          <w:rFonts w:ascii="Simplified Arabic" w:hAnsi="Simplified Arabic" w:cs="Simplified Arabic"/>
          <w:color w:val="auto"/>
          <w:sz w:val="28"/>
          <w:szCs w:val="28"/>
        </w:rPr>
        <w:t>.</w:t>
      </w:r>
    </w:p>
    <w:p w14:paraId="24119D19"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المرحلة الثانية: الدراسة النوعية</w:t>
      </w:r>
      <w:r>
        <w:rPr>
          <w:rFonts w:ascii="Simplified Arabic" w:hAnsi="Simplified Arabic" w:cs="Simplified Arabic"/>
          <w:b/>
          <w:bCs/>
          <w:color w:val="auto"/>
          <w:sz w:val="28"/>
          <w:szCs w:val="28"/>
        </w:rPr>
        <w:t xml:space="preserve"> (Qualitative Phase)</w:t>
      </w:r>
    </w:p>
    <w:p w14:paraId="52C47F9A"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هذه المرحلة، سيتم جمع وتحليل البيانات النوعية من خلال</w:t>
      </w:r>
      <w:r>
        <w:rPr>
          <w:rFonts w:ascii="Simplified Arabic" w:hAnsi="Simplified Arabic" w:cs="Simplified Arabic"/>
          <w:color w:val="auto"/>
          <w:sz w:val="28"/>
          <w:szCs w:val="28"/>
        </w:rPr>
        <w:t>:</w:t>
      </w:r>
    </w:p>
    <w:p w14:paraId="576027A3" w14:textId="77777777" w:rsidR="00D51A70" w:rsidRPr="0072768E" w:rsidRDefault="00D51A70">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المقابلات شبه المنظمة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إجراء مقابلات متعمقة مع مسؤولي تقنية المعلومات والأمن السيبراني والعمليات في عينة مختارة من المؤسسات المالية، بالإضافة إلى خبراء في مجال التكنولوجيا المالية والأمن السيبراني</w:t>
      </w:r>
      <w:r>
        <w:rPr>
          <w:rFonts w:ascii="Simplified Arabic" w:eastAsiaTheme="majorEastAsia" w:hAnsi="Simplified Arabic" w:cs="Simplified Arabic"/>
          <w:sz w:val="28"/>
          <w:szCs w:val="28"/>
        </w:rPr>
        <w:t>.</w:t>
      </w:r>
    </w:p>
    <w:p w14:paraId="1EDD7940" w14:textId="77777777" w:rsidR="00D51A70" w:rsidRPr="0072768E" w:rsidRDefault="00D51A70">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مجموعات التركيز</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تنظيم مجموعات تركيز مع مديري المؤسسات المالية والخبراء لمناقشة نتائج المرحلة الكمية بشكل متعمق وتفسيرها</w:t>
      </w:r>
      <w:r>
        <w:rPr>
          <w:rFonts w:ascii="Simplified Arabic" w:eastAsiaTheme="majorEastAsia" w:hAnsi="Simplified Arabic" w:cs="Simplified Arabic"/>
          <w:sz w:val="28"/>
          <w:szCs w:val="28"/>
        </w:rPr>
        <w:t>.</w:t>
      </w:r>
    </w:p>
    <w:p w14:paraId="31814858" w14:textId="77777777" w:rsidR="00D51A70" w:rsidRPr="0072768E" w:rsidRDefault="00D51A70">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الوثائق</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تحليل الوثائق والتقارير والسياسات المتعلقة بتقنية الترميز والأمن السيبراني في المؤسسات المالية السعودية</w:t>
      </w:r>
      <w:r>
        <w:rPr>
          <w:rFonts w:ascii="Simplified Arabic" w:eastAsiaTheme="majorEastAsia" w:hAnsi="Simplified Arabic" w:cs="Simplified Arabic"/>
          <w:sz w:val="28"/>
          <w:szCs w:val="28"/>
        </w:rPr>
        <w:t>.</w:t>
      </w:r>
    </w:p>
    <w:p w14:paraId="47C1255F"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سيتم تحليل البيانات النوعية باستخدام تقنيات التحليل الموضوعي</w:t>
      </w:r>
      <w:r>
        <w:rPr>
          <w:rFonts w:ascii="Simplified Arabic" w:hAnsi="Simplified Arabic" w:cs="Simplified Arabic"/>
          <w:color w:val="auto"/>
          <w:sz w:val="28"/>
          <w:szCs w:val="28"/>
        </w:rPr>
        <w:t xml:space="preserve"> (Thematic Analysis) </w:t>
      </w:r>
      <w:r>
        <w:rPr>
          <w:rFonts w:ascii="Simplified Arabic" w:hAnsi="Simplified Arabic" w:cs="Simplified Arabic"/>
          <w:color w:val="auto"/>
          <w:sz w:val="28"/>
          <w:szCs w:val="28"/>
          <w:rtl/>
        </w:rPr>
        <w:t>وتحليل المحتوى</w:t>
      </w:r>
      <w:r>
        <w:rPr>
          <w:rFonts w:ascii="Simplified Arabic" w:hAnsi="Simplified Arabic" w:cs="Simplified Arabic"/>
          <w:color w:val="auto"/>
          <w:sz w:val="28"/>
          <w:szCs w:val="28"/>
        </w:rPr>
        <w:t xml:space="preserve"> (Content Analysis) </w:t>
      </w:r>
      <w:r>
        <w:rPr>
          <w:rFonts w:ascii="Simplified Arabic" w:hAnsi="Simplified Arabic" w:cs="Simplified Arabic"/>
          <w:color w:val="auto"/>
          <w:sz w:val="28"/>
          <w:szCs w:val="28"/>
          <w:rtl/>
        </w:rPr>
        <w:t>لاستخراج الأنماط والموضوعات الرئيسية وتفسير نتائج المرحلة الكمية بشكل أعمق</w:t>
      </w:r>
      <w:r>
        <w:rPr>
          <w:rFonts w:ascii="Simplified Arabic" w:hAnsi="Simplified Arabic" w:cs="Simplified Arabic"/>
          <w:color w:val="auto"/>
          <w:sz w:val="28"/>
          <w:szCs w:val="28"/>
        </w:rPr>
        <w:t>.</w:t>
      </w:r>
    </w:p>
    <w:p w14:paraId="57C37957"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التكامل بين المرحلتين</w:t>
      </w:r>
      <w:r>
        <w:rPr>
          <w:rFonts w:ascii="Simplified Arabic" w:hAnsi="Simplified Arabic" w:cs="Simplified Arabic"/>
          <w:b/>
          <w:bCs/>
          <w:color w:val="auto"/>
          <w:sz w:val="28"/>
          <w:szCs w:val="28"/>
        </w:rPr>
        <w:t xml:space="preserve"> (Integration)</w:t>
      </w:r>
    </w:p>
    <w:p w14:paraId="0112D18E"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سيتم تحقيق التكامل بين المرحلتين الكمية والنوعية من خلال</w:t>
      </w:r>
      <w:r>
        <w:rPr>
          <w:rFonts w:ascii="Simplified Arabic" w:hAnsi="Simplified Arabic" w:cs="Simplified Arabic"/>
          <w:color w:val="auto"/>
          <w:sz w:val="28"/>
          <w:szCs w:val="28"/>
        </w:rPr>
        <w:t>:</w:t>
      </w:r>
    </w:p>
    <w:p w14:paraId="49FDEAFC" w14:textId="77777777" w:rsidR="00D51A70" w:rsidRPr="0072768E" w:rsidRDefault="00D51A70">
      <w:pPr>
        <w:numPr>
          <w:ilvl w:val="0"/>
          <w:numId w:val="10"/>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التصميم التتابعي</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تستند المرحلة النوعية إلى نتائج المرحلة الكمية وتسعى لتفسيرها بشكل أعمق</w:t>
      </w:r>
      <w:r>
        <w:rPr>
          <w:rFonts w:ascii="Simplified Arabic" w:eastAsiaTheme="majorEastAsia" w:hAnsi="Simplified Arabic" w:cs="Simplified Arabic"/>
          <w:sz w:val="28"/>
          <w:szCs w:val="28"/>
        </w:rPr>
        <w:t>.</w:t>
      </w:r>
    </w:p>
    <w:p w14:paraId="2D2C9A71" w14:textId="77777777" w:rsidR="00D51A70" w:rsidRPr="0072768E" w:rsidRDefault="00D51A70">
      <w:pPr>
        <w:numPr>
          <w:ilvl w:val="0"/>
          <w:numId w:val="10"/>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التثليث</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يتم التحقق من صحة النتائج من خلال مقارنة البيانات من مصادر متعددة</w:t>
      </w:r>
      <w:r>
        <w:rPr>
          <w:rFonts w:ascii="Simplified Arabic" w:eastAsiaTheme="majorEastAsia" w:hAnsi="Simplified Arabic" w:cs="Simplified Arabic"/>
          <w:sz w:val="28"/>
          <w:szCs w:val="28"/>
        </w:rPr>
        <w:t>.</w:t>
      </w:r>
    </w:p>
    <w:p w14:paraId="232DBEA3" w14:textId="77777777" w:rsidR="00D51A70" w:rsidRPr="0072768E" w:rsidRDefault="00D51A70">
      <w:pPr>
        <w:numPr>
          <w:ilvl w:val="0"/>
          <w:numId w:val="10"/>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التكامل في التحليل</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يتم دمج نتائج التحليل الكمي والنوعي للوصول إلى فهم شامل للظاهرة المدروسة</w:t>
      </w:r>
      <w:r>
        <w:rPr>
          <w:rFonts w:ascii="Simplified Arabic" w:eastAsiaTheme="majorEastAsia" w:hAnsi="Simplified Arabic" w:cs="Simplified Arabic"/>
          <w:sz w:val="28"/>
          <w:szCs w:val="28"/>
        </w:rPr>
        <w:t>.</w:t>
      </w:r>
    </w:p>
    <w:p w14:paraId="2CF74809" w14:textId="77777777" w:rsidR="00D51A70" w:rsidRPr="0072768E" w:rsidRDefault="00D51A70">
      <w:pPr>
        <w:numPr>
          <w:ilvl w:val="0"/>
          <w:numId w:val="10"/>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التكامل في التفسير</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يتم تفسير النتائج الكمية والنوعية معاً للإجابة على أسئلة الدراسة بشكل شامل ومتكامل</w:t>
      </w:r>
      <w:r>
        <w:rPr>
          <w:rFonts w:ascii="Simplified Arabic" w:eastAsiaTheme="majorEastAsia" w:hAnsi="Simplified Arabic" w:cs="Simplified Arabic"/>
          <w:sz w:val="28"/>
          <w:szCs w:val="28"/>
        </w:rPr>
        <w:t>.</w:t>
      </w:r>
    </w:p>
    <w:p w14:paraId="25934C6D" w14:textId="77777777" w:rsidR="00D51A70" w:rsidRPr="0072768E" w:rsidRDefault="00D51A70" w:rsidP="00D51A70">
      <w:pPr>
        <w:pStyle w:val="21"/>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مزايا المنهج المختلط في الدراسة الحالية</w:t>
      </w:r>
    </w:p>
    <w:p w14:paraId="1EE7AC32" w14:textId="77777777" w:rsidR="00D51A70" w:rsidRPr="0072768E" w:rsidRDefault="00D51A70" w:rsidP="00D51A70">
      <w:pPr>
        <w:pStyle w:val="21"/>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يوفر استخدام المنهج المختلط في هذه الدراسة عدة مزايا</w:t>
      </w:r>
      <w:r>
        <w:rPr>
          <w:rFonts w:ascii="Simplified Arabic" w:hAnsi="Simplified Arabic" w:cs="Simplified Arabic"/>
          <w:color w:val="auto"/>
          <w:sz w:val="28"/>
          <w:szCs w:val="28"/>
        </w:rPr>
        <w:t>:</w:t>
      </w:r>
    </w:p>
    <w:p w14:paraId="38C5AF4A" w14:textId="77777777" w:rsidR="00D51A70" w:rsidRPr="0072768E" w:rsidRDefault="00D51A70">
      <w:pPr>
        <w:numPr>
          <w:ilvl w:val="0"/>
          <w:numId w:val="11"/>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فهم شامل</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يتيح فهماً شاملاً ومتعمقاً لتأثير تقنية الترميز على الأمن السيبراني وكفاءة العمليات المالية</w:t>
      </w:r>
      <w:r>
        <w:rPr>
          <w:rFonts w:ascii="Simplified Arabic" w:eastAsiaTheme="majorEastAsia" w:hAnsi="Simplified Arabic" w:cs="Simplified Arabic"/>
          <w:sz w:val="28"/>
          <w:szCs w:val="28"/>
        </w:rPr>
        <w:t>.</w:t>
      </w:r>
    </w:p>
    <w:p w14:paraId="12E27B68" w14:textId="77777777" w:rsidR="00D51A70" w:rsidRPr="0072768E" w:rsidRDefault="00D51A70">
      <w:pPr>
        <w:numPr>
          <w:ilvl w:val="0"/>
          <w:numId w:val="11"/>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معالجة التعقيد</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يمكّن من معالجة التعقيد والتشابك في العلاقات بين متغيرات الدراسة</w:t>
      </w:r>
      <w:r>
        <w:rPr>
          <w:rFonts w:ascii="Simplified Arabic" w:eastAsiaTheme="majorEastAsia" w:hAnsi="Simplified Arabic" w:cs="Simplified Arabic"/>
          <w:sz w:val="28"/>
          <w:szCs w:val="28"/>
        </w:rPr>
        <w:t>.</w:t>
      </w:r>
    </w:p>
    <w:p w14:paraId="15A5103D" w14:textId="77777777" w:rsidR="00D51A70" w:rsidRPr="0072768E" w:rsidRDefault="00D51A70">
      <w:pPr>
        <w:numPr>
          <w:ilvl w:val="0"/>
          <w:numId w:val="11"/>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تعزيز الصحة والموثوقية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يعزز من صحة وموثوقية النتائج من خلال التثليث وتعدد مصادر البيانات</w:t>
      </w:r>
      <w:r>
        <w:rPr>
          <w:rFonts w:ascii="Simplified Arabic" w:eastAsiaTheme="majorEastAsia" w:hAnsi="Simplified Arabic" w:cs="Simplified Arabic"/>
          <w:sz w:val="28"/>
          <w:szCs w:val="28"/>
        </w:rPr>
        <w:t>.</w:t>
      </w:r>
    </w:p>
    <w:p w14:paraId="786CA443" w14:textId="77777777" w:rsidR="00D51A70" w:rsidRPr="0072768E" w:rsidRDefault="00D51A70">
      <w:pPr>
        <w:numPr>
          <w:ilvl w:val="0"/>
          <w:numId w:val="11"/>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توليد معرفة متكاملة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يساهم في توليد معرفة متكاملة تجمع بين الجوانب الكمية والنوعية للظاهرة المدروسة</w:t>
      </w:r>
      <w:r>
        <w:rPr>
          <w:rFonts w:ascii="Simplified Arabic" w:eastAsiaTheme="majorEastAsia" w:hAnsi="Simplified Arabic" w:cs="Simplified Arabic"/>
          <w:sz w:val="28"/>
          <w:szCs w:val="28"/>
        </w:rPr>
        <w:t>.</w:t>
      </w:r>
    </w:p>
    <w:p w14:paraId="488625C1" w14:textId="77777777" w:rsidR="009A6E2C" w:rsidRPr="0072768E" w:rsidRDefault="00D51A70">
      <w:pPr>
        <w:numPr>
          <w:ilvl w:val="0"/>
          <w:numId w:val="11"/>
        </w:numPr>
        <w:bidi/>
        <w:spacing w:after="120" w:line="276" w:lineRule="auto"/>
        <w:jc w:val="both"/>
        <w:rPr>
          <w:rFonts w:ascii="Simplified Arabic" w:hAnsi="Simplified Arabic" w:cs="Simplified Arabic"/>
          <w:sz w:val="28"/>
          <w:szCs w:val="28"/>
        </w:rPr>
      </w:pPr>
      <w:r>
        <w:rPr>
          <w:rFonts w:ascii="Simplified Arabic" w:eastAsiaTheme="majorEastAsia" w:hAnsi="Simplified Arabic" w:cs="Simplified Arabic"/>
          <w:sz w:val="28"/>
          <w:szCs w:val="28"/>
          <w:rtl/>
        </w:rPr>
        <w:lastRenderedPageBreak/>
        <w:t>تقديم توصيات عملية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يساعد في تقديم توصيات عملية مبنية على فهم عميق للواقع وتحليل دقيق للبيانات</w:t>
      </w:r>
      <w:r>
        <w:rPr>
          <w:rFonts w:ascii="Simplified Arabic" w:eastAsiaTheme="majorEastAsia" w:hAnsi="Simplified Arabic" w:cs="Simplified Arabic"/>
          <w:sz w:val="28"/>
          <w:szCs w:val="28"/>
        </w:rPr>
        <w:t>.</w:t>
      </w:r>
    </w:p>
    <w:p w14:paraId="6A572992" w14:textId="77777777" w:rsidR="009A6E2C" w:rsidRPr="0072768E" w:rsidRDefault="009A6E2C" w:rsidP="009A6E2C">
      <w:pPr>
        <w:bidi/>
        <w:spacing w:after="120" w:line="276" w:lineRule="auto"/>
        <w:jc w:val="both"/>
        <w:rPr>
          <w:rFonts w:ascii="Simplified Arabic" w:hAnsi="Simplified Arabic" w:cs="Simplified Arabic"/>
          <w:sz w:val="28"/>
          <w:szCs w:val="28"/>
          <w:rtl/>
        </w:rPr>
      </w:pPr>
    </w:p>
    <w:p w14:paraId="750DB541" w14:textId="2D63D7B6" w:rsidR="00DD12BB" w:rsidRPr="0072768E" w:rsidRDefault="00D51A70" w:rsidP="009A6E2C">
      <w:pPr>
        <w:bidi/>
        <w:spacing w:after="12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يُعتبر المنهج المختلط الأنسب لتحقيق أهداف هذه الدراسة، حيث يمكّن من الإجابة على أسئلتها المتنوعة واختبار فرضياتها بشكل علمي ودقيق، ويساهم في تقديم فهم شامل ومتعمق لتأثير تقنية الترميز على الأمن السيبراني وكفاءة العمليات المالية في المؤسسات السعودية في ضوء رؤية 2030</w:t>
      </w:r>
      <w:r>
        <w:rPr>
          <w:rFonts w:ascii="Simplified Arabic" w:hAnsi="Simplified Arabic" w:cs="Simplified Arabic" w:hint="cs"/>
          <w:sz w:val="28"/>
          <w:szCs w:val="28"/>
          <w:rtl/>
        </w:rPr>
        <w:t>.</w:t>
      </w:r>
    </w:p>
    <w:p w14:paraId="0F9C021E" w14:textId="77777777" w:rsidR="00EE7EE6" w:rsidRPr="0072768E" w:rsidRDefault="00EE7EE6" w:rsidP="00BE6B62">
      <w:pPr>
        <w:pStyle w:val="1"/>
        <w:numPr>
          <w:ilvl w:val="0"/>
          <w:numId w:val="0"/>
        </w:numPr>
        <w:bidi/>
        <w:ind w:left="432" w:hanging="432"/>
        <w:rPr>
          <w:rFonts w:ascii="Simplified Arabic" w:hAnsi="Simplified Arabic" w:cs="Simplified Arabic"/>
          <w:b/>
          <w:bCs/>
          <w:color w:val="auto"/>
          <w:sz w:val="28"/>
          <w:szCs w:val="28"/>
          <w:u w:val="single"/>
          <w:rtl/>
        </w:rPr>
        <w:sectPr w:rsidR="00EE7EE6" w:rsidRPr="0072768E" w:rsidSect="006E2853">
          <w:pgSz w:w="11906" w:h="16838"/>
          <w:pgMar w:top="1440" w:right="1800" w:bottom="1440" w:left="1800" w:header="708" w:footer="144" w:gutter="0"/>
          <w:cols w:space="708"/>
          <w:titlePg/>
          <w:bidi/>
          <w:rtlGutter/>
          <w:docGrid w:linePitch="360"/>
        </w:sectPr>
      </w:pPr>
    </w:p>
    <w:p w14:paraId="6C1FA1E1" w14:textId="3DC72C73" w:rsidR="00533AA9" w:rsidRPr="0072768E" w:rsidRDefault="00533AA9" w:rsidP="00BE6B62">
      <w:pPr>
        <w:pStyle w:val="1"/>
        <w:numPr>
          <w:ilvl w:val="0"/>
          <w:numId w:val="0"/>
        </w:numPr>
        <w:bidi/>
        <w:ind w:left="432" w:hanging="432"/>
        <w:rPr>
          <w:rFonts w:ascii="Simplified Arabic" w:hAnsi="Simplified Arabic" w:cs="Simplified Arabic"/>
          <w:b/>
          <w:bCs/>
          <w:color w:val="auto"/>
          <w:sz w:val="28"/>
          <w:szCs w:val="28"/>
          <w:u w:val="single"/>
          <w:rtl/>
        </w:rPr>
      </w:pPr>
      <w:bookmarkStart w:id="114" w:name="_Toc224563941"/>
      <w:bookmarkStart w:id="115" w:name="_Toc234424134"/>
      <w:commentRangeStart w:id="116"/>
      <w:r>
        <w:rPr>
          <w:rFonts w:ascii="Simplified Arabic" w:hAnsi="Simplified Arabic" w:cs="Simplified Arabic"/>
          <w:b/>
          <w:bCs/>
          <w:color w:val="auto"/>
          <w:sz w:val="28"/>
          <w:szCs w:val="28"/>
          <w:u w:val="single"/>
          <w:rtl/>
        </w:rPr>
        <w:lastRenderedPageBreak/>
        <w:t>مجتمع وعينة الدراسة:</w:t>
      </w:r>
      <w:bookmarkEnd w:id="114"/>
      <w:bookmarkEnd w:id="115"/>
      <w:commentRangeEnd w:id="116"/>
      <w:r w:rsidR="006B06E2" w:rsidRPr="0072768E">
        <w:rPr>
          <w:rStyle w:val="affa"/>
          <w:rFonts w:ascii="Simplified Arabic" w:hAnsi="Simplified Arabic" w:cs="Simplified Arabic"/>
          <w:b/>
          <w:bCs/>
          <w:color w:val="auto"/>
          <w:sz w:val="28"/>
          <w:szCs w:val="28"/>
          <w:u w:val="single"/>
          <w:rtl/>
        </w:rPr>
        <w:commentReference w:id="116"/>
      </w:r>
    </w:p>
    <w:p w14:paraId="02E0CC71" w14:textId="2E2298EF" w:rsidR="003235C8" w:rsidRPr="0072768E" w:rsidRDefault="003235C8" w:rsidP="00862094">
      <w:pPr>
        <w:pStyle w:val="21"/>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مجتمع الدراسة:</w:t>
      </w:r>
    </w:p>
    <w:p w14:paraId="187B324F" w14:textId="77777777" w:rsidR="008C3A5B" w:rsidRPr="0072768E" w:rsidRDefault="008C3A5B" w:rsidP="008C3A5B">
      <w:pPr>
        <w:pStyle w:val="21"/>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يتكون مجتمع الدراسة من جميع المؤسسات المالية العاملة في المملكة العربية السعودية والتي تطبق أو تخطط لتطبيق تقنية الترميز في عملياتها. وبناءً على البيانات الرسمية الصادرة عن البنك المركزي السعودي (ساما) وهيئة السوق المالية لعام 2023، يشمل مجتمع الدراسة</w:t>
      </w:r>
      <w:r>
        <w:rPr>
          <w:rFonts w:ascii="Simplified Arabic" w:hAnsi="Simplified Arabic" w:cs="Simplified Arabic"/>
          <w:color w:val="auto"/>
          <w:sz w:val="28"/>
          <w:szCs w:val="28"/>
        </w:rPr>
        <w:t>:</w:t>
      </w:r>
    </w:p>
    <w:p w14:paraId="5B8A92CE" w14:textId="22AE0AB7" w:rsidR="00C70032" w:rsidRPr="0072768E" w:rsidRDefault="00C70032">
      <w:pPr>
        <w:pStyle w:val="21"/>
        <w:numPr>
          <w:ilvl w:val="0"/>
          <w:numId w:val="12"/>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البنوك السعودية (المصدر: البنك المركزي السعودي، 2023)</w:t>
      </w:r>
    </w:p>
    <w:p w14:paraId="6E2EE1B1" w14:textId="77777777" w:rsidR="00C70032" w:rsidRPr="0072768E" w:rsidRDefault="00C70032" w:rsidP="00C70032">
      <w:pPr>
        <w:pStyle w:val="21"/>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وتشمل هذه الفئة جميع البنوك العاملة في المملكة العربية السعودية، والتي تنقسم إلى</w:t>
      </w:r>
      <w:r>
        <w:rPr>
          <w:rFonts w:ascii="Simplified Arabic" w:hAnsi="Simplified Arabic" w:cs="Simplified Arabic"/>
          <w:color w:val="auto"/>
          <w:sz w:val="28"/>
          <w:szCs w:val="28"/>
        </w:rPr>
        <w:t>:</w:t>
      </w:r>
    </w:p>
    <w:p w14:paraId="179542FB" w14:textId="2FF0EC68" w:rsidR="00C70032" w:rsidRPr="0072768E" w:rsidRDefault="00C70032">
      <w:pPr>
        <w:pStyle w:val="21"/>
        <w:numPr>
          <w:ilvl w:val="0"/>
          <w:numId w:val="13"/>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البنوك التجارية المحلية: 11 بنكاً مرخصاً</w:t>
      </w:r>
      <w:r>
        <w:rPr>
          <w:rFonts w:ascii="Simplified Arabic" w:hAnsi="Simplified Arabic" w:cs="Simplified Arabic" w:hint="cs"/>
          <w:b/>
          <w:bCs/>
          <w:color w:val="auto"/>
          <w:sz w:val="28"/>
          <w:szCs w:val="28"/>
          <w:rtl/>
        </w:rPr>
        <w:t>.</w:t>
      </w:r>
    </w:p>
    <w:p w14:paraId="3A79A71E" w14:textId="09B99760" w:rsidR="00C70032" w:rsidRPr="0072768E" w:rsidRDefault="00C70032">
      <w:pPr>
        <w:pStyle w:val="21"/>
        <w:numPr>
          <w:ilvl w:val="0"/>
          <w:numId w:val="13"/>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البنوك الرقمية المحلية: 3 بنوك مرخصة</w:t>
      </w:r>
      <w:r>
        <w:rPr>
          <w:rFonts w:ascii="Simplified Arabic" w:hAnsi="Simplified Arabic" w:cs="Simplified Arabic" w:hint="cs"/>
          <w:b/>
          <w:bCs/>
          <w:color w:val="auto"/>
          <w:sz w:val="28"/>
          <w:szCs w:val="28"/>
          <w:rtl/>
        </w:rPr>
        <w:t>.</w:t>
      </w:r>
    </w:p>
    <w:p w14:paraId="5CB9A5A8" w14:textId="77EC15C4" w:rsidR="005609CC" w:rsidRPr="0072768E" w:rsidRDefault="00C70032">
      <w:pPr>
        <w:pStyle w:val="21"/>
        <w:numPr>
          <w:ilvl w:val="0"/>
          <w:numId w:val="12"/>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شركات التقنية المالية (المصدر: برنامج فنتك السعودية، 2023)</w:t>
      </w:r>
    </w:p>
    <w:p w14:paraId="5BF5E310" w14:textId="7F6E5653" w:rsidR="00B95BC3" w:rsidRPr="0072768E" w:rsidRDefault="00B95BC3">
      <w:pPr>
        <w:pStyle w:val="21"/>
        <w:numPr>
          <w:ilvl w:val="0"/>
          <w:numId w:val="35"/>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إجمالي الشركات المرخص</w:t>
      </w:r>
      <w:r>
        <w:rPr>
          <w:rFonts w:ascii="Simplified Arabic" w:hAnsi="Simplified Arabic" w:cs="Simplified Arabic" w:hint="cs"/>
          <w:color w:val="auto"/>
          <w:sz w:val="28"/>
          <w:szCs w:val="28"/>
          <w:rtl/>
        </w:rPr>
        <w:t xml:space="preserve">ة: </w:t>
      </w:r>
      <w:r>
        <w:rPr>
          <w:rFonts w:ascii="Simplified Arabic" w:hAnsi="Simplified Arabic" w:cs="Simplified Arabic"/>
          <w:color w:val="auto"/>
          <w:sz w:val="28"/>
          <w:szCs w:val="28"/>
        </w:rPr>
        <w:t>224</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شركة تقنية مالية</w:t>
      </w:r>
    </w:p>
    <w:p w14:paraId="0314D633" w14:textId="5D3D15B1" w:rsidR="00B95BC3" w:rsidRPr="0072768E" w:rsidRDefault="00B95BC3">
      <w:pPr>
        <w:pStyle w:val="21"/>
        <w:numPr>
          <w:ilvl w:val="0"/>
          <w:numId w:val="35"/>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شركات كبيرة</w:t>
      </w:r>
      <w:r>
        <w:rPr>
          <w:rFonts w:ascii="Simplified Arabic" w:hAnsi="Simplified Arabic" w:cs="Simplified Arabic" w:hint="cs"/>
          <w:b/>
          <w:bCs/>
          <w:color w:val="auto"/>
          <w:sz w:val="28"/>
          <w:szCs w:val="28"/>
          <w:rtl/>
        </w:rPr>
        <w:t>:</w:t>
      </w:r>
      <w:r>
        <w:rPr>
          <w:rFonts w:ascii="Simplified Arabic" w:hAnsi="Simplified Arabic" w:cs="Simplified Arabic" w:hint="cs"/>
          <w:color w:val="auto"/>
          <w:sz w:val="28"/>
          <w:szCs w:val="28"/>
          <w:rtl/>
        </w:rPr>
        <w:t xml:space="preserve"> 18 </w:t>
      </w:r>
      <w:r>
        <w:rPr>
          <w:rFonts w:ascii="Simplified Arabic" w:hAnsi="Simplified Arabic" w:cs="Simplified Arabic"/>
          <w:color w:val="auto"/>
          <w:sz w:val="28"/>
          <w:szCs w:val="28"/>
          <w:rtl/>
        </w:rPr>
        <w:t>شركة (حجم أعمال سنو</w:t>
      </w:r>
      <w:r>
        <w:rPr>
          <w:rFonts w:ascii="Simplified Arabic" w:hAnsi="Simplified Arabic" w:cs="Simplified Arabic" w:hint="cs"/>
          <w:color w:val="auto"/>
          <w:sz w:val="28"/>
          <w:szCs w:val="28"/>
          <w:rtl/>
        </w:rPr>
        <w:t>ي</w:t>
      </w:r>
      <w:r>
        <w:rPr>
          <w:rFonts w:ascii="Times New Roman" w:hAnsi="Times New Roman" w:cs="Times New Roman" w:hint="cs"/>
          <w:color w:val="auto"/>
          <w:sz w:val="28"/>
          <w:szCs w:val="28"/>
          <w:rtl/>
        </w:rPr>
        <w:t xml:space="preserve"> </w:t>
      </w:r>
      <w:r>
        <w:rPr>
          <w:rFonts w:ascii="Times New Roman" w:hAnsi="Times New Roman" w:cs="Times New Roman"/>
          <w:color w:val="auto"/>
          <w:sz w:val="28"/>
          <w:szCs w:val="28"/>
        </w:rPr>
        <w:t>&lt;</w:t>
      </w:r>
      <w:r>
        <w:rPr>
          <w:rFonts w:ascii="Times New Roman" w:hAnsi="Times New Roman" w:cs="Times New Roman" w:hint="cs"/>
          <w:color w:val="auto"/>
          <w:sz w:val="28"/>
          <w:szCs w:val="28"/>
          <w:rtl/>
        </w:rPr>
        <w:t xml:space="preserve"> </w:t>
      </w:r>
      <w:r>
        <w:rPr>
          <w:rFonts w:ascii="Simplified Arabic" w:hAnsi="Simplified Arabic" w:cs="Simplified Arabic"/>
          <w:color w:val="auto"/>
          <w:sz w:val="28"/>
          <w:szCs w:val="28"/>
        </w:rPr>
        <w:t>100</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مليون ريال</w:t>
      </w:r>
      <w:r>
        <w:rPr>
          <w:rFonts w:ascii="Simplified Arabic" w:hAnsi="Simplified Arabic" w:cs="Simplified Arabic" w:hint="cs"/>
          <w:color w:val="auto"/>
          <w:sz w:val="28"/>
          <w:szCs w:val="28"/>
          <w:rtl/>
        </w:rPr>
        <w:t>)</w:t>
      </w:r>
    </w:p>
    <w:p w14:paraId="516A1FE5" w14:textId="21D1FC4B" w:rsidR="00B95BC3" w:rsidRPr="0072768E" w:rsidRDefault="00B95BC3">
      <w:pPr>
        <w:pStyle w:val="21"/>
        <w:numPr>
          <w:ilvl w:val="0"/>
          <w:numId w:val="35"/>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شركات متوسط</w:t>
      </w:r>
      <w:r>
        <w:rPr>
          <w:rFonts w:ascii="Simplified Arabic" w:hAnsi="Simplified Arabic" w:cs="Simplified Arabic" w:hint="cs"/>
          <w:b/>
          <w:bCs/>
          <w:color w:val="auto"/>
          <w:sz w:val="28"/>
          <w:szCs w:val="28"/>
          <w:rtl/>
        </w:rPr>
        <w:t xml:space="preserve">ة: </w:t>
      </w:r>
      <w:r>
        <w:rPr>
          <w:rFonts w:ascii="Simplified Arabic" w:hAnsi="Simplified Arabic" w:cs="Simplified Arabic"/>
          <w:color w:val="auto"/>
          <w:sz w:val="28"/>
          <w:szCs w:val="28"/>
        </w:rPr>
        <w:t>67</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شركة (حجم أعمال سنوي 10-100 مليون ريال)</w:t>
      </w:r>
    </w:p>
    <w:p w14:paraId="6F5664F7" w14:textId="28379B17" w:rsidR="00B95BC3" w:rsidRPr="0072768E" w:rsidRDefault="00B95BC3">
      <w:pPr>
        <w:pStyle w:val="21"/>
        <w:numPr>
          <w:ilvl w:val="0"/>
          <w:numId w:val="35"/>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شركات صغيرة وناشئ</w:t>
      </w:r>
      <w:r>
        <w:rPr>
          <w:rFonts w:ascii="Simplified Arabic" w:hAnsi="Simplified Arabic" w:cs="Simplified Arabic" w:hint="cs"/>
          <w:b/>
          <w:bCs/>
          <w:color w:val="auto"/>
          <w:sz w:val="28"/>
          <w:szCs w:val="28"/>
          <w:rtl/>
        </w:rPr>
        <w:t xml:space="preserve">ة: </w:t>
      </w:r>
      <w:r>
        <w:rPr>
          <w:rFonts w:ascii="Simplified Arabic" w:hAnsi="Simplified Arabic" w:cs="Simplified Arabic"/>
          <w:color w:val="auto"/>
          <w:sz w:val="28"/>
          <w:szCs w:val="28"/>
        </w:rPr>
        <w:t>139</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شركة (حجم أعمال سنو</w:t>
      </w:r>
      <w:r>
        <w:rPr>
          <w:rFonts w:ascii="Simplified Arabic" w:hAnsi="Simplified Arabic" w:cs="Simplified Arabic" w:hint="cs"/>
          <w:color w:val="auto"/>
          <w:sz w:val="28"/>
          <w:szCs w:val="28"/>
          <w:rtl/>
        </w:rPr>
        <w:t xml:space="preserve">ي </w:t>
      </w:r>
      <w:r>
        <w:rPr>
          <w:rFonts w:ascii="Simplified Arabic" w:hAnsi="Simplified Arabic" w:cs="Simplified Arabic"/>
          <w:color w:val="auto"/>
          <w:sz w:val="28"/>
          <w:szCs w:val="28"/>
        </w:rPr>
        <w:t>&gt;</w:t>
      </w:r>
      <w:r>
        <w:rPr>
          <w:rFonts w:ascii="Simplified Arabic" w:hAnsi="Simplified Arabic" w:cs="Simplified Arabic" w:hint="cs"/>
          <w:color w:val="auto"/>
          <w:sz w:val="28"/>
          <w:szCs w:val="28"/>
          <w:rtl/>
        </w:rPr>
        <w:t xml:space="preserve"> 10 </w:t>
      </w:r>
      <w:r>
        <w:rPr>
          <w:rFonts w:ascii="Simplified Arabic" w:hAnsi="Simplified Arabic" w:cs="Simplified Arabic"/>
          <w:color w:val="auto"/>
          <w:sz w:val="28"/>
          <w:szCs w:val="28"/>
          <w:rtl/>
        </w:rPr>
        <w:t>مليون ريال</w:t>
      </w:r>
      <w:r>
        <w:rPr>
          <w:rFonts w:ascii="Simplified Arabic" w:hAnsi="Simplified Arabic" w:cs="Simplified Arabic" w:hint="cs"/>
          <w:color w:val="auto"/>
          <w:sz w:val="28"/>
          <w:szCs w:val="28"/>
          <w:rtl/>
        </w:rPr>
        <w:t>)</w:t>
      </w:r>
    </w:p>
    <w:p w14:paraId="606C413A" w14:textId="203D3BFF" w:rsidR="00B95BC3" w:rsidRPr="0072768E" w:rsidRDefault="00B95BC3" w:rsidP="00B95BC3">
      <w:pPr>
        <w:pStyle w:val="21"/>
        <w:bidi/>
        <w:spacing w:before="160" w:after="80"/>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إجمالي مجتمع الدراسة</w:t>
      </w:r>
      <w:r>
        <w:rPr>
          <w:rFonts w:ascii="Simplified Arabic" w:hAnsi="Simplified Arabic" w:cs="Simplified Arabic" w:hint="cs"/>
          <w:b/>
          <w:bCs/>
          <w:color w:val="auto"/>
          <w:sz w:val="28"/>
          <w:szCs w:val="28"/>
          <w:rtl/>
        </w:rPr>
        <w:t xml:space="preserve">: </w:t>
      </w:r>
      <w:r>
        <w:rPr>
          <w:rFonts w:ascii="Simplified Arabic" w:hAnsi="Simplified Arabic" w:cs="Simplified Arabic" w:hint="cs"/>
          <w:color w:val="auto"/>
          <w:sz w:val="28"/>
          <w:szCs w:val="28"/>
          <w:rtl/>
        </w:rPr>
        <w:t>238</w:t>
      </w:r>
      <w:r>
        <w:rPr>
          <w:rFonts w:ascii="Simplified Arabic" w:hAnsi="Simplified Arabic" w:cs="Simplified Arabic" w:hint="cs"/>
          <w:b/>
          <w:bCs/>
          <w:color w:val="auto"/>
          <w:sz w:val="28"/>
          <w:szCs w:val="28"/>
          <w:rtl/>
        </w:rPr>
        <w:t xml:space="preserve"> </w:t>
      </w:r>
      <w:r>
        <w:rPr>
          <w:rFonts w:ascii="Simplified Arabic" w:hAnsi="Simplified Arabic" w:cs="Simplified Arabic"/>
          <w:color w:val="auto"/>
          <w:sz w:val="28"/>
          <w:szCs w:val="28"/>
          <w:rtl/>
        </w:rPr>
        <w:t>مؤسسة مالية (14 بنك + 224 شركة تقنية مالية)</w:t>
      </w:r>
    </w:p>
    <w:p w14:paraId="46DD0A1D" w14:textId="77777777" w:rsidR="00B95BC3" w:rsidRPr="0072768E" w:rsidRDefault="00B95BC3" w:rsidP="00B95BC3">
      <w:pPr>
        <w:bidi/>
        <w:rPr>
          <w:rtl/>
        </w:rPr>
      </w:pPr>
    </w:p>
    <w:p w14:paraId="1E6D5146" w14:textId="5142EB41" w:rsidR="00DD12BB" w:rsidRPr="0072768E" w:rsidRDefault="003235C8" w:rsidP="00C70032">
      <w:pPr>
        <w:pStyle w:val="2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عينة الدراسة:</w:t>
      </w:r>
    </w:p>
    <w:p w14:paraId="6F3E625E" w14:textId="77777777" w:rsidR="00EE7EE6" w:rsidRPr="0072768E" w:rsidRDefault="00EE7EE6" w:rsidP="00EE7EE6">
      <w:pPr>
        <w:bidi/>
        <w:spacing w:after="200" w:line="276" w:lineRule="auto"/>
        <w:jc w:val="both"/>
        <w:rPr>
          <w:rFonts w:ascii="Simplified Arabic" w:hAnsi="Simplified Arabic" w:cs="Simplified Arabic"/>
          <w:sz w:val="28"/>
          <w:szCs w:val="28"/>
        </w:rPr>
      </w:pPr>
      <w:bookmarkStart w:id="117" w:name="_Hlk195363915"/>
      <w:r>
        <w:rPr>
          <w:rFonts w:ascii="Simplified Arabic" w:hAnsi="Simplified Arabic" w:cs="Simplified Arabic"/>
          <w:sz w:val="28"/>
          <w:szCs w:val="28"/>
          <w:rtl/>
        </w:rPr>
        <w:t xml:space="preserve">نظراً لطبيعة الدراسة التي تتطلب مؤسسات لديها خبرة أو تطبيق فعلي لتقنية الترميز، تم اختيار </w:t>
      </w:r>
      <w:r>
        <w:rPr>
          <w:rFonts w:ascii="Simplified Arabic" w:hAnsi="Simplified Arabic" w:cs="Simplified Arabic"/>
          <w:b/>
          <w:bCs/>
          <w:sz w:val="28"/>
          <w:szCs w:val="28"/>
          <w:rtl/>
        </w:rPr>
        <w:t>عينة قصدية (غير عشوائية)</w:t>
      </w:r>
      <w:r>
        <w:rPr>
          <w:rFonts w:ascii="Simplified Arabic" w:hAnsi="Simplified Arabic" w:cs="Simplified Arabic"/>
          <w:sz w:val="28"/>
          <w:szCs w:val="28"/>
          <w:rtl/>
        </w:rPr>
        <w:t xml:space="preserve"> وفقاً للمعايير التالية</w:t>
      </w:r>
      <w:r>
        <w:rPr>
          <w:rFonts w:ascii="Simplified Arabic" w:hAnsi="Simplified Arabic" w:cs="Simplified Arabic"/>
          <w:sz w:val="28"/>
          <w:szCs w:val="28"/>
        </w:rPr>
        <w:t>:</w:t>
      </w:r>
    </w:p>
    <w:p w14:paraId="4AB314C3" w14:textId="77777777" w:rsidR="00146BC6" w:rsidRPr="0072768E" w:rsidRDefault="00146BC6" w:rsidP="000D3DC3">
      <w:pPr>
        <w:pStyle w:val="31"/>
        <w:bidi/>
        <w:rPr>
          <w:rFonts w:ascii="Simplified Arabic" w:hAnsi="Simplified Arabic" w:cs="Simplified Arabic"/>
          <w:color w:val="auto"/>
          <w:sz w:val="28"/>
          <w:szCs w:val="28"/>
        </w:rPr>
      </w:pPr>
      <w:r>
        <w:rPr>
          <w:rFonts w:ascii="Simplified Arabic" w:hAnsi="Simplified Arabic" w:cs="Simplified Arabic"/>
          <w:b/>
          <w:bCs/>
          <w:color w:val="auto"/>
          <w:sz w:val="28"/>
          <w:szCs w:val="28"/>
          <w:rtl/>
        </w:rPr>
        <w:lastRenderedPageBreak/>
        <w:t>معايير الاختيار</w:t>
      </w:r>
      <w:r>
        <w:rPr>
          <w:rFonts w:ascii="Simplified Arabic" w:hAnsi="Simplified Arabic" w:cs="Simplified Arabic" w:hint="cs"/>
          <w:b/>
          <w:bCs/>
          <w:color w:val="auto"/>
          <w:sz w:val="28"/>
          <w:szCs w:val="28"/>
          <w:rtl/>
        </w:rPr>
        <w:t>:</w:t>
      </w:r>
    </w:p>
    <w:p w14:paraId="139973E4" w14:textId="1B59A46E" w:rsidR="00146BC6" w:rsidRPr="0072768E" w:rsidRDefault="00146BC6">
      <w:pPr>
        <w:pStyle w:val="21"/>
        <w:numPr>
          <w:ilvl w:val="0"/>
          <w:numId w:val="36"/>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 xml:space="preserve">المؤسسات التي تطبق حالياً تقنية الترميز في عملياتها </w:t>
      </w:r>
    </w:p>
    <w:p w14:paraId="00FFA037" w14:textId="495D89DD" w:rsidR="00146BC6" w:rsidRPr="0072768E" w:rsidRDefault="00146BC6">
      <w:pPr>
        <w:pStyle w:val="21"/>
        <w:numPr>
          <w:ilvl w:val="0"/>
          <w:numId w:val="36"/>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 xml:space="preserve">المؤسسات التي لديها خطط واضحة لتطبيق تقنية الترميز خلال عامين </w:t>
      </w:r>
    </w:p>
    <w:p w14:paraId="69B1FBCD" w14:textId="247EB961" w:rsidR="00146BC6" w:rsidRPr="0072768E" w:rsidRDefault="00146BC6">
      <w:pPr>
        <w:pStyle w:val="21"/>
        <w:numPr>
          <w:ilvl w:val="0"/>
          <w:numId w:val="36"/>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 xml:space="preserve">توفر خبراء تقنيين ومسؤولين يمكنهم تقديم معلومات دقيقة </w:t>
      </w:r>
    </w:p>
    <w:p w14:paraId="7E357D01" w14:textId="4CE04316" w:rsidR="00146BC6" w:rsidRPr="0072768E" w:rsidRDefault="00146BC6">
      <w:pPr>
        <w:pStyle w:val="21"/>
        <w:numPr>
          <w:ilvl w:val="0"/>
          <w:numId w:val="36"/>
        </w:numPr>
        <w:bidi/>
        <w:spacing w:before="160" w:after="80"/>
        <w:ind w:left="432" w:hanging="432"/>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الموافقة على المشاركة في الدراسة</w:t>
      </w:r>
    </w:p>
    <w:p w14:paraId="415B7A4F" w14:textId="77777777" w:rsidR="00146BC6" w:rsidRPr="0072768E" w:rsidRDefault="00146BC6" w:rsidP="00146BC6">
      <w:pPr>
        <w:bidi/>
        <w:rPr>
          <w:rtl/>
        </w:rPr>
      </w:pPr>
    </w:p>
    <w:p w14:paraId="24DC54BC" w14:textId="77777777" w:rsidR="005634D4" w:rsidRPr="0072768E" w:rsidRDefault="005634D4" w:rsidP="005634D4">
      <w:pPr>
        <w:pStyle w:val="3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تركيبة العينة القصدية</w:t>
      </w:r>
      <w:r>
        <w:rPr>
          <w:rFonts w:ascii="Simplified Arabic" w:hAnsi="Simplified Arabic" w:cs="Simplified Arabic"/>
          <w:b/>
          <w:bCs/>
          <w:color w:val="auto"/>
          <w:sz w:val="28"/>
          <w:szCs w:val="28"/>
        </w:rPr>
        <w:t>:</w:t>
      </w:r>
    </w:p>
    <w:p w14:paraId="5030CDEB" w14:textId="290860D5" w:rsidR="00275033" w:rsidRPr="0072768E" w:rsidRDefault="00275033">
      <w:pPr>
        <w:pStyle w:val="21"/>
        <w:numPr>
          <w:ilvl w:val="0"/>
          <w:numId w:val="37"/>
        </w:numPr>
        <w:bidi/>
        <w:spacing w:before="160" w:after="80"/>
        <w:ind w:left="432" w:hanging="432"/>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البنوك المختارة (7 بنوك)</w:t>
      </w:r>
      <w:r>
        <w:rPr>
          <w:rFonts w:ascii="Simplified Arabic" w:hAnsi="Simplified Arabic" w:cs="Simplified Arabic" w:hint="cs"/>
          <w:b/>
          <w:bCs/>
          <w:color w:val="auto"/>
          <w:sz w:val="28"/>
          <w:szCs w:val="28"/>
          <w:rtl/>
        </w:rPr>
        <w:t>:</w:t>
      </w:r>
    </w:p>
    <w:p w14:paraId="6CD78186" w14:textId="22529470" w:rsidR="00CF4B56" w:rsidRPr="0072768E" w:rsidRDefault="00CF4B56">
      <w:pPr>
        <w:pStyle w:val="21"/>
        <w:numPr>
          <w:ilvl w:val="0"/>
          <w:numId w:val="38"/>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Pr>
        <w:t>3</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tl/>
        </w:rPr>
        <w:t>بنوك تقليدية</w:t>
      </w:r>
      <w:r>
        <w:rPr>
          <w:rFonts w:ascii="Simplified Arabic" w:hAnsi="Simplified Arabic" w:cs="Simplified Arabic"/>
          <w:color w:val="auto"/>
          <w:sz w:val="28"/>
          <w:szCs w:val="28"/>
          <w:rtl/>
        </w:rPr>
        <w:t>: البنك السعودي البريطاني (ساب)، البنك السعودي للاستثمار، بنك الإنماء</w:t>
      </w:r>
      <w:r>
        <w:rPr>
          <w:rFonts w:ascii="Simplified Arabic" w:hAnsi="Simplified Arabic" w:cs="Simplified Arabic"/>
          <w:b/>
          <w:bCs/>
          <w:color w:val="auto"/>
          <w:sz w:val="28"/>
          <w:szCs w:val="28"/>
          <w:rtl/>
        </w:rPr>
        <w:t xml:space="preserve"> </w:t>
      </w:r>
    </w:p>
    <w:p w14:paraId="2290F58E" w14:textId="33BE3060" w:rsidR="00CF4B56" w:rsidRPr="0072768E" w:rsidRDefault="00CF4B56">
      <w:pPr>
        <w:pStyle w:val="21"/>
        <w:numPr>
          <w:ilvl w:val="0"/>
          <w:numId w:val="38"/>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Pr>
        <w:t>2</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tl/>
        </w:rPr>
        <w:t xml:space="preserve">بنوك رقمية: </w:t>
      </w:r>
      <w:r>
        <w:rPr>
          <w:rFonts w:ascii="Simplified Arabic" w:hAnsi="Simplified Arabic" w:cs="Simplified Arabic"/>
          <w:color w:val="auto"/>
          <w:sz w:val="28"/>
          <w:szCs w:val="28"/>
          <w:rtl/>
        </w:rPr>
        <w:t xml:space="preserve">بنك إس تي سي، بنك د 360 </w:t>
      </w:r>
    </w:p>
    <w:p w14:paraId="25944C52" w14:textId="46437582" w:rsidR="00CF4B56" w:rsidRPr="0072768E" w:rsidRDefault="00CF4B56" w:rsidP="00CF4B56">
      <w:pPr>
        <w:pStyle w:val="21"/>
        <w:bidi/>
        <w:spacing w:before="160" w:after="80"/>
        <w:jc w:val="both"/>
        <w:rPr>
          <w:rFonts w:ascii="Simplified Arabic" w:hAnsi="Simplified Arabic" w:cs="Simplified Arabic"/>
          <w:color w:val="auto"/>
          <w:sz w:val="28"/>
          <w:szCs w:val="28"/>
          <w:rtl/>
        </w:rPr>
      </w:pPr>
      <w:r>
        <w:rPr>
          <w:rFonts w:ascii="Simplified Arabic" w:hAnsi="Simplified Arabic" w:cs="Simplified Arabic"/>
          <w:b/>
          <w:bCs/>
          <w:color w:val="auto"/>
          <w:sz w:val="28"/>
          <w:szCs w:val="28"/>
          <w:rtl/>
        </w:rPr>
        <w:t>مبرر الاختيار</w:t>
      </w:r>
      <w:r>
        <w:rPr>
          <w:rFonts w:ascii="Simplified Arabic" w:hAnsi="Simplified Arabic" w:cs="Simplified Arabic" w:hint="cs"/>
          <w:b/>
          <w:bCs/>
          <w:color w:val="auto"/>
          <w:sz w:val="28"/>
          <w:szCs w:val="28"/>
          <w:rtl/>
        </w:rPr>
        <w:t xml:space="preserve">: </w:t>
      </w:r>
      <w:r>
        <w:rPr>
          <w:rFonts w:ascii="Simplified Arabic" w:hAnsi="Simplified Arabic" w:cs="Simplified Arabic"/>
          <w:color w:val="auto"/>
          <w:sz w:val="28"/>
          <w:szCs w:val="28"/>
          <w:rtl/>
        </w:rPr>
        <w:t>هذه البنوك رائدة في تطبيق التقنيات المالية الحديثة ولديها استثمارات كبيرة في</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الترميز</w:t>
      </w:r>
      <w:r>
        <w:rPr>
          <w:rFonts w:ascii="Simplified Arabic" w:hAnsi="Simplified Arabic" w:cs="Simplified Arabic" w:hint="cs"/>
          <w:color w:val="auto"/>
          <w:sz w:val="28"/>
          <w:szCs w:val="28"/>
          <w:rtl/>
        </w:rPr>
        <w:t>.</w:t>
      </w:r>
    </w:p>
    <w:p w14:paraId="7BA2CADF" w14:textId="461258D5" w:rsidR="00146BC6" w:rsidRPr="0072768E" w:rsidRDefault="003D062F">
      <w:pPr>
        <w:pStyle w:val="21"/>
        <w:numPr>
          <w:ilvl w:val="0"/>
          <w:numId w:val="37"/>
        </w:numPr>
        <w:bidi/>
        <w:spacing w:before="160" w:after="80"/>
        <w:ind w:left="432" w:hanging="432"/>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شركات التقنية المالية (</w:t>
      </w:r>
      <w:r>
        <w:rPr>
          <w:rFonts w:ascii="Simplified Arabic" w:hAnsi="Simplified Arabic" w:cs="Simplified Arabic" w:hint="cs"/>
          <w:b/>
          <w:bCs/>
          <w:color w:val="auto"/>
          <w:sz w:val="28"/>
          <w:szCs w:val="28"/>
          <w:rtl/>
        </w:rPr>
        <w:t>6 شركات</w:t>
      </w:r>
      <w:r>
        <w:rPr>
          <w:rFonts w:ascii="Simplified Arabic" w:hAnsi="Simplified Arabic" w:cs="Simplified Arabic"/>
          <w:b/>
          <w:bCs/>
          <w:color w:val="auto"/>
          <w:sz w:val="28"/>
          <w:szCs w:val="28"/>
          <w:rtl/>
        </w:rPr>
        <w:t>)</w:t>
      </w:r>
      <w:r>
        <w:rPr>
          <w:rFonts w:ascii="Simplified Arabic" w:hAnsi="Simplified Arabic" w:cs="Simplified Arabic"/>
          <w:b/>
          <w:bCs/>
          <w:color w:val="auto"/>
          <w:sz w:val="28"/>
          <w:szCs w:val="28"/>
        </w:rPr>
        <w:t>:</w:t>
      </w:r>
    </w:p>
    <w:p w14:paraId="4368B832" w14:textId="0426F85E" w:rsidR="008437E3" w:rsidRPr="0072768E" w:rsidRDefault="004332D4">
      <w:pPr>
        <w:pStyle w:val="21"/>
        <w:numPr>
          <w:ilvl w:val="0"/>
          <w:numId w:val="39"/>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t xml:space="preserve">عدد 3 </w:t>
      </w:r>
      <w:r>
        <w:rPr>
          <w:rFonts w:ascii="Simplified Arabic" w:hAnsi="Simplified Arabic" w:cs="Simplified Arabic"/>
          <w:b/>
          <w:bCs/>
          <w:color w:val="auto"/>
          <w:sz w:val="28"/>
          <w:szCs w:val="28"/>
          <w:rtl/>
        </w:rPr>
        <w:t>شركات كبير</w:t>
      </w:r>
      <w:r>
        <w:rPr>
          <w:rFonts w:ascii="Simplified Arabic" w:hAnsi="Simplified Arabic" w:cs="Simplified Arabic" w:hint="cs"/>
          <w:b/>
          <w:bCs/>
          <w:color w:val="auto"/>
          <w:sz w:val="28"/>
          <w:szCs w:val="28"/>
          <w:rtl/>
        </w:rPr>
        <w:t xml:space="preserve">ة: </w:t>
      </w:r>
      <w:r>
        <w:rPr>
          <w:rFonts w:ascii="Simplified Arabic" w:hAnsi="Simplified Arabic" w:cs="Simplified Arabic"/>
          <w:b/>
          <w:bCs/>
          <w:color w:val="auto"/>
          <w:sz w:val="28"/>
          <w:szCs w:val="28"/>
        </w:rPr>
        <w:t>Tamara</w:t>
      </w:r>
      <w:r>
        <w:rPr>
          <w:rFonts w:ascii="Simplified Arabic" w:hAnsi="Simplified Arabic" w:cs="Simplified Arabic"/>
          <w:b/>
          <w:bCs/>
          <w:color w:val="auto"/>
          <w:sz w:val="28"/>
          <w:szCs w:val="28"/>
          <w:rtl/>
        </w:rPr>
        <w:t xml:space="preserve">، </w:t>
      </w:r>
      <w:r>
        <w:rPr>
          <w:rFonts w:ascii="Simplified Arabic" w:hAnsi="Simplified Arabic" w:cs="Simplified Arabic"/>
          <w:b/>
          <w:bCs/>
          <w:color w:val="auto"/>
          <w:sz w:val="28"/>
          <w:szCs w:val="28"/>
        </w:rPr>
        <w:t>Hala</w:t>
      </w:r>
      <w:r>
        <w:rPr>
          <w:rFonts w:ascii="Simplified Arabic" w:hAnsi="Simplified Arabic" w:cs="Simplified Arabic"/>
          <w:b/>
          <w:bCs/>
          <w:color w:val="auto"/>
          <w:sz w:val="28"/>
          <w:szCs w:val="28"/>
          <w:rtl/>
        </w:rPr>
        <w:t xml:space="preserve">، </w:t>
      </w:r>
      <w:r>
        <w:rPr>
          <w:rFonts w:ascii="Simplified Arabic" w:hAnsi="Simplified Arabic" w:cs="Simplified Arabic"/>
          <w:b/>
          <w:bCs/>
          <w:color w:val="auto"/>
          <w:sz w:val="28"/>
          <w:szCs w:val="28"/>
        </w:rPr>
        <w:t>Rasan</w:t>
      </w:r>
      <w:r>
        <w:rPr>
          <w:rFonts w:ascii="Simplified Arabic" w:hAnsi="Simplified Arabic" w:cs="Simplified Arabic" w:hint="cs"/>
          <w:b/>
          <w:bCs/>
          <w:color w:val="auto"/>
          <w:sz w:val="28"/>
          <w:szCs w:val="28"/>
          <w:rtl/>
        </w:rPr>
        <w:t>.</w:t>
      </w:r>
    </w:p>
    <w:p w14:paraId="236F26F0" w14:textId="1D2D7164" w:rsidR="008437E3" w:rsidRPr="0072768E" w:rsidRDefault="004332D4">
      <w:pPr>
        <w:pStyle w:val="21"/>
        <w:numPr>
          <w:ilvl w:val="0"/>
          <w:numId w:val="39"/>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t xml:space="preserve">عدد 2 </w:t>
      </w:r>
      <w:r>
        <w:rPr>
          <w:rFonts w:ascii="Simplified Arabic" w:hAnsi="Simplified Arabic" w:cs="Simplified Arabic"/>
          <w:b/>
          <w:bCs/>
          <w:color w:val="auto"/>
          <w:sz w:val="28"/>
          <w:szCs w:val="28"/>
          <w:rtl/>
        </w:rPr>
        <w:t>شركات متوسط</w:t>
      </w:r>
      <w:r>
        <w:rPr>
          <w:rFonts w:ascii="Simplified Arabic" w:hAnsi="Simplified Arabic" w:cs="Simplified Arabic" w:hint="cs"/>
          <w:b/>
          <w:bCs/>
          <w:color w:val="auto"/>
          <w:sz w:val="28"/>
          <w:szCs w:val="28"/>
          <w:rtl/>
        </w:rPr>
        <w:t xml:space="preserve">ة: </w:t>
      </w:r>
      <w:r>
        <w:rPr>
          <w:rFonts w:ascii="Simplified Arabic" w:hAnsi="Simplified Arabic" w:cs="Simplified Arabic"/>
          <w:b/>
          <w:bCs/>
          <w:color w:val="auto"/>
          <w:sz w:val="28"/>
          <w:szCs w:val="28"/>
        </w:rPr>
        <w:t>Telr Payments</w:t>
      </w:r>
      <w:r>
        <w:rPr>
          <w:rFonts w:ascii="Simplified Arabic" w:hAnsi="Simplified Arabic" w:cs="Simplified Arabic"/>
          <w:b/>
          <w:bCs/>
          <w:color w:val="auto"/>
          <w:sz w:val="28"/>
          <w:szCs w:val="28"/>
          <w:rtl/>
        </w:rPr>
        <w:t xml:space="preserve">، </w:t>
      </w:r>
      <w:r>
        <w:rPr>
          <w:rFonts w:ascii="Simplified Arabic" w:hAnsi="Simplified Arabic" w:cs="Simplified Arabic"/>
          <w:b/>
          <w:bCs/>
          <w:color w:val="auto"/>
          <w:sz w:val="28"/>
          <w:szCs w:val="28"/>
        </w:rPr>
        <w:t>Forus</w:t>
      </w:r>
      <w:r>
        <w:rPr>
          <w:rFonts w:ascii="Simplified Arabic" w:hAnsi="Simplified Arabic" w:cs="Simplified Arabic" w:hint="cs"/>
          <w:b/>
          <w:bCs/>
          <w:color w:val="auto"/>
          <w:sz w:val="28"/>
          <w:szCs w:val="28"/>
          <w:rtl/>
        </w:rPr>
        <w:t>.</w:t>
      </w:r>
    </w:p>
    <w:p w14:paraId="7A3597AE" w14:textId="0B75DAC1" w:rsidR="008437E3" w:rsidRPr="0072768E" w:rsidRDefault="00861188">
      <w:pPr>
        <w:pStyle w:val="21"/>
        <w:numPr>
          <w:ilvl w:val="0"/>
          <w:numId w:val="39"/>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t xml:space="preserve">عدد 1 </w:t>
      </w:r>
      <w:r>
        <w:rPr>
          <w:rFonts w:ascii="Simplified Arabic" w:hAnsi="Simplified Arabic" w:cs="Simplified Arabic"/>
          <w:b/>
          <w:bCs/>
          <w:color w:val="auto"/>
          <w:sz w:val="28"/>
          <w:szCs w:val="28"/>
          <w:rtl/>
        </w:rPr>
        <w:t>شرك</w:t>
      </w:r>
      <w:r>
        <w:rPr>
          <w:rFonts w:ascii="Simplified Arabic" w:hAnsi="Simplified Arabic" w:cs="Simplified Arabic" w:hint="cs"/>
          <w:b/>
          <w:bCs/>
          <w:color w:val="auto"/>
          <w:sz w:val="28"/>
          <w:szCs w:val="28"/>
          <w:rtl/>
        </w:rPr>
        <w:t>ة</w:t>
      </w:r>
      <w:r>
        <w:rPr>
          <w:rFonts w:ascii="Simplified Arabic" w:hAnsi="Simplified Arabic" w:cs="Simplified Arabic"/>
          <w:b/>
          <w:bCs/>
          <w:color w:val="auto"/>
          <w:sz w:val="28"/>
          <w:szCs w:val="28"/>
          <w:rtl/>
        </w:rPr>
        <w:t xml:space="preserve"> صغيرة/ناشئ</w:t>
      </w:r>
      <w:r>
        <w:rPr>
          <w:rFonts w:ascii="Simplified Arabic" w:hAnsi="Simplified Arabic" w:cs="Simplified Arabic" w:hint="cs"/>
          <w:b/>
          <w:bCs/>
          <w:color w:val="auto"/>
          <w:sz w:val="28"/>
          <w:szCs w:val="28"/>
          <w:rtl/>
        </w:rPr>
        <w:t xml:space="preserve">ة: </w:t>
      </w:r>
      <w:r>
        <w:rPr>
          <w:rFonts w:ascii="Simplified Arabic" w:hAnsi="Simplified Arabic" w:cs="Simplified Arabic"/>
          <w:b/>
          <w:bCs/>
          <w:color w:val="auto"/>
          <w:sz w:val="28"/>
          <w:szCs w:val="28"/>
        </w:rPr>
        <w:t>Pay Hence</w:t>
      </w:r>
      <w:r>
        <w:rPr>
          <w:rFonts w:ascii="Simplified Arabic" w:hAnsi="Simplified Arabic" w:cs="Simplified Arabic" w:hint="cs"/>
          <w:b/>
          <w:bCs/>
          <w:color w:val="auto"/>
          <w:sz w:val="28"/>
          <w:szCs w:val="28"/>
          <w:rtl/>
        </w:rPr>
        <w:t>.</w:t>
      </w:r>
    </w:p>
    <w:p w14:paraId="7508EDE3" w14:textId="77777777" w:rsidR="008437E3" w:rsidRPr="0072768E" w:rsidRDefault="008437E3" w:rsidP="00861188">
      <w:pPr>
        <w:pStyle w:val="21"/>
        <w:bidi/>
        <w:spacing w:before="160" w:after="80"/>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 xml:space="preserve">مبرر الاختيار: </w:t>
      </w:r>
      <w:r>
        <w:rPr>
          <w:rFonts w:ascii="Simplified Arabic" w:hAnsi="Simplified Arabic" w:cs="Simplified Arabic"/>
          <w:color w:val="auto"/>
          <w:sz w:val="28"/>
          <w:szCs w:val="28"/>
          <w:rtl/>
        </w:rPr>
        <w:t>تمثل مختلف أحجام الشركات وتطبيقات الترميز المتنوعة</w:t>
      </w:r>
    </w:p>
    <w:p w14:paraId="729B0B15" w14:textId="356882C4" w:rsidR="008437E3" w:rsidRPr="0072768E" w:rsidRDefault="008437E3" w:rsidP="00861188">
      <w:pPr>
        <w:pStyle w:val="21"/>
        <w:bidi/>
        <w:spacing w:before="160" w:after="80"/>
        <w:jc w:val="both"/>
        <w:rPr>
          <w:rFonts w:ascii="Simplified Arabic" w:hAnsi="Simplified Arabic" w:cs="Simplified Arabic"/>
          <w:b/>
          <w:bCs/>
          <w:color w:val="auto"/>
          <w:sz w:val="28"/>
          <w:szCs w:val="28"/>
        </w:rPr>
      </w:pPr>
      <w:r>
        <w:rPr>
          <w:rFonts w:ascii="Simplified Arabic" w:hAnsi="Simplified Arabic" w:cs="Simplified Arabic"/>
          <w:color w:val="auto"/>
          <w:sz w:val="28"/>
          <w:szCs w:val="28"/>
          <w:rtl/>
        </w:rPr>
        <w:t>إجمالي عينة الدراس</w:t>
      </w:r>
      <w:r>
        <w:rPr>
          <w:rFonts w:ascii="Simplified Arabic" w:hAnsi="Simplified Arabic" w:cs="Simplified Arabic" w:hint="cs"/>
          <w:color w:val="auto"/>
          <w:sz w:val="28"/>
          <w:szCs w:val="28"/>
          <w:rtl/>
        </w:rPr>
        <w:t xml:space="preserve">ة: </w:t>
      </w:r>
      <w:r>
        <w:rPr>
          <w:rFonts w:ascii="Simplified Arabic" w:hAnsi="Simplified Arabic" w:cs="Simplified Arabic"/>
          <w:b/>
          <w:bCs/>
          <w:color w:val="auto"/>
          <w:sz w:val="28"/>
          <w:szCs w:val="28"/>
        </w:rPr>
        <w:t>19</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tl/>
        </w:rPr>
        <w:t>مؤسسة مالية (نسبة تمثيل: 8% من المجتمع الكلي)</w:t>
      </w:r>
    </w:p>
    <w:p w14:paraId="50AD309E" w14:textId="77777777" w:rsidR="003D062F" w:rsidRPr="0072768E" w:rsidRDefault="003D062F" w:rsidP="003D062F">
      <w:pPr>
        <w:bidi/>
        <w:rPr>
          <w:rtl/>
        </w:rPr>
      </w:pPr>
    </w:p>
    <w:p w14:paraId="7DF6BE4B" w14:textId="77777777" w:rsidR="002E2FBF" w:rsidRPr="0072768E" w:rsidRDefault="002E2FBF" w:rsidP="002E2FBF">
      <w:pPr>
        <w:pStyle w:val="3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مبررات استخدام العينة القصدية</w:t>
      </w:r>
      <w:r>
        <w:rPr>
          <w:rFonts w:ascii="Simplified Arabic" w:hAnsi="Simplified Arabic" w:cs="Simplified Arabic"/>
          <w:b/>
          <w:bCs/>
          <w:color w:val="auto"/>
          <w:sz w:val="28"/>
          <w:szCs w:val="28"/>
        </w:rPr>
        <w:t>:</w:t>
      </w:r>
    </w:p>
    <w:p w14:paraId="41CCE2F5" w14:textId="04EA0113" w:rsidR="002E2FBF" w:rsidRPr="0072768E" w:rsidRDefault="002E2FBF">
      <w:pPr>
        <w:numPr>
          <w:ilvl w:val="0"/>
          <w:numId w:val="40"/>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طبيعة الموضوع المتخصص</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تقنية الترميز تطبق في عدد محدود من المؤسسات </w:t>
      </w:r>
    </w:p>
    <w:p w14:paraId="6C2BB9FA" w14:textId="2037EBC7" w:rsidR="002E2FBF" w:rsidRPr="0072768E" w:rsidRDefault="002E2FBF">
      <w:pPr>
        <w:numPr>
          <w:ilvl w:val="0"/>
          <w:numId w:val="40"/>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ضمان جودة البيانات</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المؤسسات المختارة لديها خبرة فعلية في التقنية </w:t>
      </w:r>
    </w:p>
    <w:p w14:paraId="648A9804" w14:textId="1C5CFBC6" w:rsidR="002E2FBF" w:rsidRPr="0072768E" w:rsidRDefault="002E2FBF">
      <w:pPr>
        <w:numPr>
          <w:ilvl w:val="0"/>
          <w:numId w:val="40"/>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إمكانية الوصول</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توفر خبراء ومسؤولين مؤهلين للمشاركة </w:t>
      </w:r>
    </w:p>
    <w:p w14:paraId="7DEF3210" w14:textId="574680C3" w:rsidR="002E2FBF" w:rsidRPr="0072768E" w:rsidRDefault="002E2FBF">
      <w:pPr>
        <w:numPr>
          <w:ilvl w:val="0"/>
          <w:numId w:val="40"/>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lastRenderedPageBreak/>
        <w:t>التمثيل النوعي</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تغطية جميع أنواع وأحجام المؤسسات المالية</w:t>
      </w:r>
    </w:p>
    <w:p w14:paraId="4AAE121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p>
    <w:bookmarkEnd w:id="117"/>
    <w:p w14:paraId="7944A0FA" w14:textId="77777777" w:rsidR="0031677D" w:rsidRPr="0072768E" w:rsidRDefault="0031677D">
      <w:pPr>
        <w:numPr>
          <w:ilvl w:val="0"/>
          <w:numId w:val="41"/>
        </w:numPr>
        <w:bidi/>
        <w:spacing w:after="0" w:line="240" w:lineRule="auto"/>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حجم العينة للتحليل الكمي</w:t>
      </w:r>
    </w:p>
    <w:p w14:paraId="58E0803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عينة الاستبانة</w:t>
      </w:r>
      <w:r>
        <w:rPr>
          <w:rFonts w:ascii="Simplified Arabic" w:eastAsiaTheme="majorEastAsia" w:hAnsi="Simplified Arabic" w:cs="Simplified Arabic"/>
          <w:b/>
          <w:bCs/>
          <w:sz w:val="28"/>
          <w:szCs w:val="28"/>
        </w:rPr>
        <w:t>:</w:t>
      </w:r>
    </w:p>
    <w:p w14:paraId="37A4BA3E" w14:textId="0C2103B0" w:rsidR="0031677D" w:rsidRPr="0072768E" w:rsidRDefault="0031677D">
      <w:pPr>
        <w:numPr>
          <w:ilvl w:val="0"/>
          <w:numId w:val="41"/>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الفئة المستهدفة</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مديرو تقنية المعلومات، مسؤولو الأمن السيبراني، مديرو العمليات المالية</w:t>
      </w:r>
    </w:p>
    <w:p w14:paraId="4589AFB2" w14:textId="6D843411" w:rsidR="0031677D" w:rsidRPr="0072768E" w:rsidRDefault="0031677D">
      <w:pPr>
        <w:numPr>
          <w:ilvl w:val="0"/>
          <w:numId w:val="41"/>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العدد المستهدف</w:t>
      </w:r>
      <w:commentRangeStart w:id="118"/>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Pr>
        <w:t>95</w:t>
      </w:r>
      <w:r>
        <w:rPr>
          <w:rFonts w:ascii="Simplified Arabic" w:eastAsiaTheme="majorEastAsia" w:hAnsi="Simplified Arabic" w:cs="Simplified Arabic" w:hint="cs"/>
          <w:sz w:val="28"/>
          <w:szCs w:val="28"/>
          <w:rtl/>
        </w:rPr>
        <w:t xml:space="preserve"> </w:t>
      </w:r>
      <w:commentRangeEnd w:id="118"/>
      <w:r w:rsidR="006B06E2">
        <w:rPr>
          <w:rStyle w:val="affa"/>
          <w:rFonts w:ascii="Simplified Arabic" w:eastAsiaTheme="majorEastAsia" w:hAnsi="Simplified Arabic" w:cs="Simplified Arabic"/>
          <w:sz w:val="28"/>
          <w:szCs w:val="28"/>
          <w:rtl/>
        </w:rPr>
        <w:commentReference w:id="118"/>
      </w:r>
      <w:r>
        <w:rPr>
          <w:rFonts w:ascii="Simplified Arabic" w:eastAsiaTheme="majorEastAsia" w:hAnsi="Simplified Arabic" w:cs="Simplified Arabic"/>
          <w:sz w:val="28"/>
          <w:szCs w:val="28"/>
          <w:rtl/>
        </w:rPr>
        <w:t>مستجيب (5 مستجيبين لكل مؤسسة × 19 مؤسسة)</w:t>
      </w:r>
    </w:p>
    <w:p w14:paraId="4E260AF7" w14:textId="754BD2B0" w:rsidR="0031677D" w:rsidRPr="0072768E" w:rsidRDefault="0031677D">
      <w:pPr>
        <w:numPr>
          <w:ilvl w:val="0"/>
          <w:numId w:val="41"/>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الحد الأدنى المقبول</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Pr>
        <w:t>76</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استجابة (معدل استجابة 80%)</w:t>
      </w:r>
    </w:p>
    <w:p w14:paraId="73974DBB" w14:textId="45B7453B" w:rsidR="009145A4" w:rsidRPr="00F60DA3" w:rsidRDefault="0031677D" w:rsidP="00F60DA3">
      <w:pPr>
        <w:bidi/>
        <w:spacing w:after="0" w:line="240" w:lineRule="auto"/>
        <w:jc w:val="both"/>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مبرر حجم العينة</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وفقاً لمعادلة كوكران للعينات المحدودة مع مستوى ثقة 95% وهامش خطأ 5%، فإن الحد الأدنى المطلوب هو 72 استجابة، والعدد المستهدف (95) يوفر هامش أمان مناسب</w:t>
      </w:r>
      <w:r>
        <w:rPr>
          <w:rFonts w:ascii="Simplified Arabic" w:eastAsiaTheme="majorEastAsia" w:hAnsi="Simplified Arabic" w:cs="Simplified Arabic"/>
          <w:sz w:val="28"/>
          <w:szCs w:val="28"/>
        </w:rPr>
        <w:t>.</w:t>
      </w:r>
    </w:p>
    <w:p w14:paraId="7CD55549" w14:textId="260E93B3" w:rsidR="001E44BC" w:rsidRPr="0072768E" w:rsidRDefault="000A1E46" w:rsidP="00B62F7E">
      <w:pPr>
        <w:pStyle w:val="1"/>
        <w:numPr>
          <w:ilvl w:val="0"/>
          <w:numId w:val="0"/>
        </w:numPr>
        <w:bidi/>
        <w:ind w:left="432" w:hanging="432"/>
        <w:rPr>
          <w:rFonts w:ascii="Simplified Arabic" w:hAnsi="Simplified Arabic" w:cs="Simplified Arabic"/>
          <w:b/>
          <w:bCs/>
          <w:color w:val="auto"/>
          <w:sz w:val="28"/>
          <w:szCs w:val="28"/>
          <w:u w:val="single"/>
          <w:rtl/>
        </w:rPr>
      </w:pPr>
      <w:bookmarkStart w:id="119" w:name="_Toc224563942"/>
      <w:bookmarkStart w:id="120" w:name="_Toc234424135"/>
      <w:r>
        <w:rPr>
          <w:rFonts w:ascii="Simplified Arabic" w:hAnsi="Simplified Arabic" w:cs="Simplified Arabic"/>
          <w:b/>
          <w:bCs/>
          <w:color w:val="auto"/>
          <w:sz w:val="28"/>
          <w:szCs w:val="28"/>
          <w:u w:val="single"/>
          <w:rtl/>
        </w:rPr>
        <w:lastRenderedPageBreak/>
        <w:t>حدود الدراسة:</w:t>
      </w:r>
      <w:bookmarkEnd w:id="119"/>
      <w:bookmarkEnd w:id="120"/>
      <w:r>
        <w:rPr>
          <w:rFonts w:ascii="Simplified Arabic" w:hAnsi="Simplified Arabic" w:cs="Simplified Arabic"/>
          <w:b/>
          <w:bCs/>
          <w:color w:val="auto"/>
          <w:sz w:val="28"/>
          <w:szCs w:val="28"/>
          <w:u w:val="single"/>
          <w:rtl/>
        </w:rPr>
        <w:t xml:space="preserve"> </w:t>
      </w:r>
    </w:p>
    <w:p w14:paraId="75AB61D2" w14:textId="77777777" w:rsidR="007F6F3E" w:rsidRPr="0072768E" w:rsidRDefault="007F6F3E" w:rsidP="007F6F3E">
      <w:pPr>
        <w:pStyle w:val="21"/>
        <w:bidi/>
        <w:jc w:val="both"/>
        <w:rPr>
          <w:rFonts w:ascii="Simplified Arabic" w:hAnsi="Simplified Arabic" w:cs="Simplified Arabic"/>
          <w:color w:val="auto"/>
          <w:sz w:val="28"/>
          <w:szCs w:val="28"/>
          <w:rtl/>
        </w:rPr>
      </w:pPr>
      <w:r>
        <w:rPr>
          <w:rFonts w:ascii="Simplified Arabic" w:hAnsi="Simplified Arabic" w:cs="Simplified Arabic" w:hint="cs"/>
          <w:color w:val="auto"/>
          <w:sz w:val="28"/>
          <w:szCs w:val="28"/>
          <w:rtl/>
        </w:rPr>
        <w:t>تعتبر</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حدود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الدراسة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إطاراً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منهجياً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يحدد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نطاق</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البحث</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ومجاله،</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مما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يساعد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في</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تركيز</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الجهود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البحثية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وضمان</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دقة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النتائج</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وإمكانية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تعميمها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تتضمن</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هذه</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الدراسة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الحدود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التالية</w:t>
      </w:r>
      <w:r>
        <w:rPr>
          <w:rFonts w:ascii="Simplified Arabic" w:hAnsi="Simplified Arabic" w:cs="Simplified Arabic"/>
          <w:color w:val="auto"/>
          <w:sz w:val="28"/>
          <w:szCs w:val="28"/>
          <w:rtl/>
        </w:rPr>
        <w:t>:</w:t>
      </w:r>
    </w:p>
    <w:p w14:paraId="4AD4B93D" w14:textId="77777777" w:rsidR="007F6F3E" w:rsidRPr="0072768E" w:rsidRDefault="007F6F3E" w:rsidP="007F6F3E">
      <w:pPr>
        <w:pStyle w:val="21"/>
        <w:bidi/>
        <w:spacing w:before="160" w:after="80"/>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الموضوعية</w:t>
      </w:r>
    </w:p>
    <w:p w14:paraId="5DD32E0D" w14:textId="77777777" w:rsidR="007F6F3E" w:rsidRPr="0072768E" w:rsidRDefault="007F6F3E" w:rsidP="007F6F3E">
      <w:pPr>
        <w:pStyle w:val="21"/>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Pr>
          <w:rFonts w:ascii="Simplified Arabic" w:hAnsi="Simplified Arabic" w:cs="Simplified Arabic" w:hint="cs"/>
          <w:color w:val="auto"/>
          <w:sz w:val="28"/>
          <w:szCs w:val="28"/>
          <w:rtl/>
        </w:rPr>
        <w:t>.</w:t>
      </w:r>
    </w:p>
    <w:p w14:paraId="099AA136" w14:textId="77777777" w:rsidR="007F6F3E" w:rsidRPr="0072768E" w:rsidRDefault="007F6F3E" w:rsidP="007F6F3E">
      <w:pPr>
        <w:pStyle w:val="2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المكانية</w:t>
      </w:r>
    </w:p>
    <w:p w14:paraId="0C274B18" w14:textId="77777777" w:rsidR="007F6F3E" w:rsidRPr="0072768E" w:rsidRDefault="007F6F3E" w:rsidP="007F6F3E">
      <w:pPr>
        <w:pStyle w:val="21"/>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تقتصر الدراسة على المؤسسات المالية العاملة في المملكة العربية السعودية، وتحديداً</w:t>
      </w:r>
      <w:r>
        <w:rPr>
          <w:rFonts w:ascii="Simplified Arabic" w:hAnsi="Simplified Arabic" w:cs="Simplified Arabic"/>
          <w:color w:val="auto"/>
          <w:sz w:val="28"/>
          <w:szCs w:val="28"/>
        </w:rPr>
        <w:t>:</w:t>
      </w:r>
    </w:p>
    <w:p w14:paraId="5A788D37" w14:textId="77777777" w:rsidR="007F6F3E" w:rsidRPr="0072768E" w:rsidRDefault="007F6F3E">
      <w:pPr>
        <w:pStyle w:val="21"/>
        <w:numPr>
          <w:ilvl w:val="0"/>
          <w:numId w:val="14"/>
        </w:numPr>
        <w:tabs>
          <w:tab w:val="clear" w:pos="720"/>
        </w:tabs>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البنوك التجارية المحلية التقليدية المرخصة من قبل البنك المركزي السعودي (ساما) وعددها 11 بنكاً</w:t>
      </w:r>
      <w:r>
        <w:rPr>
          <w:rFonts w:ascii="Simplified Arabic" w:hAnsi="Simplified Arabic" w:cs="Simplified Arabic"/>
          <w:color w:val="auto"/>
          <w:sz w:val="28"/>
          <w:szCs w:val="28"/>
        </w:rPr>
        <w:t>.</w:t>
      </w:r>
    </w:p>
    <w:p w14:paraId="5DCE6B58" w14:textId="77777777" w:rsidR="007F6F3E" w:rsidRPr="0072768E" w:rsidRDefault="007F6F3E">
      <w:pPr>
        <w:pStyle w:val="21"/>
        <w:numPr>
          <w:ilvl w:val="0"/>
          <w:numId w:val="14"/>
        </w:numPr>
        <w:tabs>
          <w:tab w:val="clear" w:pos="720"/>
        </w:tabs>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البنوك الرقمية المحلية المرخصة وعددها 3 بنوك</w:t>
      </w:r>
      <w:r>
        <w:rPr>
          <w:rFonts w:ascii="Simplified Arabic" w:hAnsi="Simplified Arabic" w:cs="Simplified Arabic"/>
          <w:color w:val="auto"/>
          <w:sz w:val="28"/>
          <w:szCs w:val="28"/>
        </w:rPr>
        <w:t>.</w:t>
      </w:r>
    </w:p>
    <w:p w14:paraId="52F8EC2E" w14:textId="77777777" w:rsidR="007F6F3E" w:rsidRPr="0072768E" w:rsidRDefault="007F6F3E">
      <w:pPr>
        <w:pStyle w:val="21"/>
        <w:numPr>
          <w:ilvl w:val="0"/>
          <w:numId w:val="14"/>
        </w:numPr>
        <w:tabs>
          <w:tab w:val="clear" w:pos="720"/>
        </w:tabs>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شركات التقنية المالية</w:t>
      </w:r>
      <w:r>
        <w:rPr>
          <w:rFonts w:ascii="Simplified Arabic" w:hAnsi="Simplified Arabic" w:cs="Simplified Arabic"/>
          <w:color w:val="auto"/>
          <w:sz w:val="28"/>
          <w:szCs w:val="28"/>
        </w:rPr>
        <w:t xml:space="preserve"> (Fintech) </w:t>
      </w:r>
      <w:r>
        <w:rPr>
          <w:rFonts w:ascii="Simplified Arabic" w:hAnsi="Simplified Arabic" w:cs="Simplified Arabic"/>
          <w:color w:val="auto"/>
          <w:sz w:val="28"/>
          <w:szCs w:val="28"/>
          <w:rtl/>
        </w:rPr>
        <w:t>المرخصة من قبل البنك المركزي السعودي وعددها 224 شركة</w:t>
      </w:r>
      <w:r>
        <w:rPr>
          <w:rFonts w:ascii="Simplified Arabic" w:hAnsi="Simplified Arabic" w:cs="Simplified Arabic"/>
          <w:color w:val="auto"/>
          <w:sz w:val="28"/>
          <w:szCs w:val="28"/>
        </w:rPr>
        <w:t>.</w:t>
      </w:r>
    </w:p>
    <w:p w14:paraId="3289790D" w14:textId="77777777" w:rsidR="007F6F3E" w:rsidRPr="0072768E" w:rsidRDefault="007F6F3E" w:rsidP="007F6F3E">
      <w:pPr>
        <w:pStyle w:val="21"/>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r>
        <w:rPr>
          <w:rFonts w:ascii="Simplified Arabic" w:hAnsi="Simplified Arabic" w:cs="Simplified Arabic"/>
          <w:color w:val="auto"/>
          <w:sz w:val="28"/>
          <w:szCs w:val="28"/>
        </w:rPr>
        <w:t>.</w:t>
      </w:r>
    </w:p>
    <w:p w14:paraId="5EF5C77B" w14:textId="77777777" w:rsidR="007F6F3E" w:rsidRPr="0072768E" w:rsidRDefault="007F6F3E" w:rsidP="007F6F3E">
      <w:pPr>
        <w:pStyle w:val="2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الزمانية</w:t>
      </w:r>
    </w:p>
    <w:p w14:paraId="15F298C5" w14:textId="77777777" w:rsidR="007F6F3E" w:rsidRPr="0072768E" w:rsidRDefault="007F6F3E" w:rsidP="007F6F3E">
      <w:pPr>
        <w:pStyle w:val="21"/>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تغطي الدراسة الفترة من يناير 2025 إلى ديسمبر 2026، وهي الفترة المخصصة لتنفيذ خطة البحث على النحو التالي</w:t>
      </w:r>
      <w:r>
        <w:rPr>
          <w:rFonts w:ascii="Simplified Arabic" w:hAnsi="Simplified Arabic" w:cs="Simplified Arabic"/>
          <w:color w:val="auto"/>
          <w:sz w:val="28"/>
          <w:szCs w:val="28"/>
        </w:rPr>
        <w:t>:</w:t>
      </w:r>
    </w:p>
    <w:p w14:paraId="16DB844D" w14:textId="77777777" w:rsidR="007F6F3E" w:rsidRPr="0072768E" w:rsidRDefault="007F6F3E">
      <w:pPr>
        <w:pStyle w:val="21"/>
        <w:numPr>
          <w:ilvl w:val="0"/>
          <w:numId w:val="15"/>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الفترة من يناير إلى أبريل 2025: مراجعة الأدبيات وتطوير أدوات الدراسة</w:t>
      </w:r>
      <w:r>
        <w:rPr>
          <w:rFonts w:ascii="Simplified Arabic" w:hAnsi="Simplified Arabic" w:cs="Simplified Arabic"/>
          <w:color w:val="auto"/>
          <w:sz w:val="28"/>
          <w:szCs w:val="28"/>
        </w:rPr>
        <w:t>.</w:t>
      </w:r>
    </w:p>
    <w:p w14:paraId="7E6F436D" w14:textId="77777777" w:rsidR="007F6F3E" w:rsidRPr="0072768E" w:rsidRDefault="007F6F3E">
      <w:pPr>
        <w:pStyle w:val="21"/>
        <w:numPr>
          <w:ilvl w:val="0"/>
          <w:numId w:val="15"/>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الفترة من مايو إلى ديسمبر 2025: جمع البيانات من عينة الدراسة</w:t>
      </w:r>
      <w:r>
        <w:rPr>
          <w:rFonts w:ascii="Simplified Arabic" w:hAnsi="Simplified Arabic" w:cs="Simplified Arabic"/>
          <w:color w:val="auto"/>
          <w:sz w:val="28"/>
          <w:szCs w:val="28"/>
        </w:rPr>
        <w:t>.</w:t>
      </w:r>
    </w:p>
    <w:p w14:paraId="0D7ABB6A" w14:textId="77777777" w:rsidR="007F6F3E" w:rsidRPr="0072768E" w:rsidRDefault="007F6F3E">
      <w:pPr>
        <w:pStyle w:val="21"/>
        <w:numPr>
          <w:ilvl w:val="0"/>
          <w:numId w:val="15"/>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الفترة من يناير إلى يونيو 2026: تحليل البيانات واستخلاص النتائج</w:t>
      </w:r>
      <w:r>
        <w:rPr>
          <w:rFonts w:ascii="Simplified Arabic" w:hAnsi="Simplified Arabic" w:cs="Simplified Arabic"/>
          <w:color w:val="auto"/>
          <w:sz w:val="28"/>
          <w:szCs w:val="28"/>
        </w:rPr>
        <w:t>.</w:t>
      </w:r>
    </w:p>
    <w:p w14:paraId="38748D14" w14:textId="77777777" w:rsidR="007F6F3E" w:rsidRPr="0072768E" w:rsidRDefault="007F6F3E">
      <w:pPr>
        <w:pStyle w:val="21"/>
        <w:numPr>
          <w:ilvl w:val="0"/>
          <w:numId w:val="15"/>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الفترة من يوليو إلى ديسمبر 2026: كتابة التقرير النهائي وتقديم التوصيات</w:t>
      </w:r>
      <w:r>
        <w:rPr>
          <w:rFonts w:ascii="Simplified Arabic" w:hAnsi="Simplified Arabic" w:cs="Simplified Arabic"/>
          <w:color w:val="auto"/>
          <w:sz w:val="28"/>
          <w:szCs w:val="28"/>
        </w:rPr>
        <w:t>.</w:t>
      </w:r>
    </w:p>
    <w:p w14:paraId="6A54FB40" w14:textId="77777777" w:rsidR="007F6F3E" w:rsidRPr="0072768E" w:rsidRDefault="007F6F3E" w:rsidP="007F6F3E">
      <w:pPr>
        <w:pStyle w:val="21"/>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r>
        <w:rPr>
          <w:rFonts w:ascii="Simplified Arabic" w:hAnsi="Simplified Arabic" w:cs="Simplified Arabic"/>
          <w:color w:val="auto"/>
          <w:sz w:val="28"/>
          <w:szCs w:val="28"/>
        </w:rPr>
        <w:t>.</w:t>
      </w:r>
    </w:p>
    <w:p w14:paraId="5937AEEC" w14:textId="77777777" w:rsidR="007F6F3E" w:rsidRPr="0072768E" w:rsidRDefault="007F6F3E" w:rsidP="007F6F3E">
      <w:pPr>
        <w:pStyle w:val="2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البشرية</w:t>
      </w:r>
    </w:p>
    <w:p w14:paraId="483E8A6C" w14:textId="77777777" w:rsidR="007F6F3E" w:rsidRPr="0072768E" w:rsidRDefault="007F6F3E" w:rsidP="007F6F3E">
      <w:pPr>
        <w:bidi/>
        <w:jc w:val="both"/>
        <w:rPr>
          <w:rFonts w:ascii="Simplified Arabic" w:hAnsi="Simplified Arabic" w:cs="Simplified Arabic"/>
          <w:sz w:val="28"/>
          <w:szCs w:val="28"/>
        </w:rPr>
      </w:pPr>
      <w:r>
        <w:rPr>
          <w:rFonts w:ascii="Simplified Arabic" w:hAnsi="Simplified Arabic" w:cs="Simplified Arabic"/>
          <w:sz w:val="28"/>
          <w:szCs w:val="28"/>
          <w:rtl/>
        </w:rPr>
        <w:t>تشمل الدراسة الفئات التالية</w:t>
      </w:r>
      <w:r>
        <w:rPr>
          <w:rFonts w:ascii="Simplified Arabic" w:hAnsi="Simplified Arabic" w:cs="Simplified Arabic"/>
          <w:sz w:val="28"/>
          <w:szCs w:val="28"/>
        </w:rPr>
        <w:t>:</w:t>
      </w:r>
    </w:p>
    <w:p w14:paraId="22512049" w14:textId="77777777" w:rsidR="007F6F3E" w:rsidRPr="0072768E" w:rsidRDefault="007F6F3E">
      <w:pPr>
        <w:numPr>
          <w:ilvl w:val="0"/>
          <w:numId w:val="16"/>
        </w:numPr>
        <w:bidi/>
        <w:jc w:val="both"/>
        <w:rPr>
          <w:rFonts w:ascii="Simplified Arabic" w:hAnsi="Simplified Arabic" w:cs="Simplified Arabic"/>
          <w:sz w:val="28"/>
          <w:szCs w:val="28"/>
        </w:rPr>
      </w:pPr>
      <w:r>
        <w:rPr>
          <w:rFonts w:ascii="Simplified Arabic" w:hAnsi="Simplified Arabic" w:cs="Simplified Arabic"/>
          <w:sz w:val="28"/>
          <w:szCs w:val="28"/>
          <w:rtl/>
        </w:rPr>
        <w:t>القيادات الإدارية والتنفيذية</w:t>
      </w:r>
      <w:r>
        <w:rPr>
          <w:rFonts w:ascii="Simplified Arabic" w:hAnsi="Simplified Arabic" w:cs="Simplified Arabic"/>
          <w:sz w:val="28"/>
          <w:szCs w:val="28"/>
        </w:rPr>
        <w:t xml:space="preserve">: </w:t>
      </w:r>
      <w:r>
        <w:rPr>
          <w:rFonts w:ascii="Simplified Arabic" w:hAnsi="Simplified Arabic" w:cs="Simplified Arabic"/>
          <w:sz w:val="28"/>
          <w:szCs w:val="28"/>
          <w:rtl/>
        </w:rPr>
        <w:t>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r>
        <w:rPr>
          <w:rFonts w:ascii="Simplified Arabic" w:hAnsi="Simplified Arabic" w:cs="Simplified Arabic"/>
          <w:sz w:val="28"/>
          <w:szCs w:val="28"/>
        </w:rPr>
        <w:t>.</w:t>
      </w:r>
    </w:p>
    <w:p w14:paraId="1D505C33" w14:textId="77777777" w:rsidR="007F6F3E" w:rsidRPr="0072768E" w:rsidRDefault="007F6F3E">
      <w:pPr>
        <w:numPr>
          <w:ilvl w:val="0"/>
          <w:numId w:val="16"/>
        </w:numPr>
        <w:bidi/>
        <w:jc w:val="both"/>
        <w:rPr>
          <w:rFonts w:ascii="Simplified Arabic" w:hAnsi="Simplified Arabic" w:cs="Simplified Arabic"/>
          <w:sz w:val="28"/>
          <w:szCs w:val="28"/>
        </w:rPr>
      </w:pPr>
      <w:r>
        <w:rPr>
          <w:rFonts w:ascii="Simplified Arabic" w:hAnsi="Simplified Arabic" w:cs="Simplified Arabic"/>
          <w:sz w:val="28"/>
          <w:szCs w:val="28"/>
          <w:rtl/>
        </w:rPr>
        <w:t>الخبراء والمتخصصون</w:t>
      </w:r>
      <w:r>
        <w:rPr>
          <w:rFonts w:ascii="Simplified Arabic" w:hAnsi="Simplified Arabic" w:cs="Simplified Arabic"/>
          <w:sz w:val="28"/>
          <w:szCs w:val="28"/>
        </w:rPr>
        <w:t xml:space="preserve">: </w:t>
      </w:r>
      <w:r>
        <w:rPr>
          <w:rFonts w:ascii="Simplified Arabic" w:hAnsi="Simplified Arabic" w:cs="Simplified Arabic"/>
          <w:sz w:val="28"/>
          <w:szCs w:val="28"/>
          <w:rtl/>
        </w:rPr>
        <w:t>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r>
        <w:rPr>
          <w:rFonts w:ascii="Simplified Arabic" w:hAnsi="Simplified Arabic" w:cs="Simplified Arabic"/>
          <w:sz w:val="28"/>
          <w:szCs w:val="28"/>
        </w:rPr>
        <w:t>.</w:t>
      </w:r>
    </w:p>
    <w:p w14:paraId="2EEDD58A" w14:textId="77777777" w:rsidR="007F6F3E" w:rsidRPr="0072768E" w:rsidRDefault="007F6F3E">
      <w:pPr>
        <w:numPr>
          <w:ilvl w:val="0"/>
          <w:numId w:val="16"/>
        </w:numPr>
        <w:bidi/>
        <w:jc w:val="both"/>
        <w:rPr>
          <w:rFonts w:ascii="Simplified Arabic" w:hAnsi="Simplified Arabic" w:cs="Simplified Arabic"/>
          <w:sz w:val="28"/>
          <w:szCs w:val="28"/>
        </w:rPr>
      </w:pPr>
      <w:r>
        <w:rPr>
          <w:rFonts w:ascii="Simplified Arabic" w:hAnsi="Simplified Arabic" w:cs="Simplified Arabic"/>
          <w:sz w:val="28"/>
          <w:szCs w:val="28"/>
          <w:rtl/>
        </w:rPr>
        <w:t>الفنيون والمختصون التقنيون</w:t>
      </w:r>
      <w:r>
        <w:rPr>
          <w:rFonts w:ascii="Simplified Arabic" w:hAnsi="Simplified Arabic" w:cs="Simplified Arabic"/>
          <w:sz w:val="28"/>
          <w:szCs w:val="28"/>
        </w:rPr>
        <w:t xml:space="preserve">: </w:t>
      </w:r>
      <w:r>
        <w:rPr>
          <w:rFonts w:ascii="Simplified Arabic" w:hAnsi="Simplified Arabic" w:cs="Simplified Arabic"/>
          <w:sz w:val="28"/>
          <w:szCs w:val="28"/>
          <w:rtl/>
        </w:rPr>
        <w:t>الموظفون الفنيون العاملون في مجال تطبيق الترميز مثل محللي البيانات ومطوري البرمجيات ومسؤولي الأمن السيبراني والمختصين في تقنيات الترميز المختلفة</w:t>
      </w:r>
      <w:r>
        <w:rPr>
          <w:rFonts w:ascii="Simplified Arabic" w:hAnsi="Simplified Arabic" w:cs="Simplified Arabic"/>
          <w:sz w:val="28"/>
          <w:szCs w:val="28"/>
        </w:rPr>
        <w:t>.</w:t>
      </w:r>
    </w:p>
    <w:p w14:paraId="7525CDC5" w14:textId="77777777" w:rsidR="007F6F3E" w:rsidRPr="0072768E" w:rsidRDefault="007F6F3E">
      <w:pPr>
        <w:numPr>
          <w:ilvl w:val="0"/>
          <w:numId w:val="16"/>
        </w:numPr>
        <w:bidi/>
        <w:jc w:val="both"/>
        <w:rPr>
          <w:rFonts w:ascii="Simplified Arabic" w:hAnsi="Simplified Arabic" w:cs="Simplified Arabic"/>
          <w:sz w:val="28"/>
          <w:szCs w:val="28"/>
        </w:rPr>
      </w:pPr>
      <w:r>
        <w:rPr>
          <w:rFonts w:ascii="Simplified Arabic" w:hAnsi="Simplified Arabic" w:cs="Simplified Arabic"/>
          <w:sz w:val="28"/>
          <w:szCs w:val="28"/>
          <w:rtl/>
        </w:rPr>
        <w:t>المستخدمون النهائيون</w:t>
      </w:r>
      <w:r>
        <w:rPr>
          <w:rFonts w:ascii="Simplified Arabic" w:hAnsi="Simplified Arabic" w:cs="Simplified Arabic"/>
          <w:sz w:val="28"/>
          <w:szCs w:val="28"/>
        </w:rPr>
        <w:t xml:space="preserve">: </w:t>
      </w:r>
      <w:r>
        <w:rPr>
          <w:rFonts w:ascii="Simplified Arabic" w:hAnsi="Simplified Arabic" w:cs="Simplified Arabic"/>
          <w:sz w:val="28"/>
          <w:szCs w:val="28"/>
          <w:rtl/>
        </w:rPr>
        <w:t>عينة من العملاء والمستخدمين النهائيين للخدمات المالية للتعرف على تجاربهم وانطباعاتهم حول تأثير تقنية الترميز على أمان وكفاءة تعاملاتهم المالية</w:t>
      </w:r>
      <w:r>
        <w:rPr>
          <w:rFonts w:ascii="Simplified Arabic" w:hAnsi="Simplified Arabic" w:cs="Simplified Arabic"/>
          <w:sz w:val="28"/>
          <w:szCs w:val="28"/>
        </w:rPr>
        <w:t>.</w:t>
      </w:r>
    </w:p>
    <w:p w14:paraId="4653F913" w14:textId="77777777" w:rsidR="007F6F3E" w:rsidRPr="0072768E" w:rsidRDefault="007F6F3E" w:rsidP="007F6F3E">
      <w:pPr>
        <w:pStyle w:val="21"/>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Pr>
          <w:rFonts w:ascii="Simplified Arabic" w:hAnsi="Simplified Arabic" w:cs="Simplified Arabic" w:hint="cs"/>
          <w:color w:val="auto"/>
          <w:sz w:val="28"/>
          <w:szCs w:val="28"/>
          <w:rtl/>
        </w:rPr>
        <w:t>.</w:t>
      </w:r>
    </w:p>
    <w:p w14:paraId="1E872725" w14:textId="77777777" w:rsidR="007F6F3E" w:rsidRPr="0072768E" w:rsidRDefault="007F6F3E" w:rsidP="007F6F3E">
      <w:pPr>
        <w:pStyle w:val="21"/>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مبررات اختيار حدود الدراسة</w:t>
      </w:r>
    </w:p>
    <w:p w14:paraId="41F576BB" w14:textId="77777777" w:rsidR="007F6F3E" w:rsidRPr="0072768E" w:rsidRDefault="007F6F3E">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مبررات الحدود الموضوعية</w:t>
      </w:r>
      <w:r>
        <w:rPr>
          <w:rFonts w:ascii="Simplified Arabic" w:hAnsi="Simplified Arabic" w:cs="Simplified Arabic"/>
          <w:sz w:val="28"/>
          <w:szCs w:val="28"/>
        </w:rPr>
        <w:t xml:space="preserve">: </w:t>
      </w:r>
      <w:r>
        <w:rPr>
          <w:rFonts w:ascii="Simplified Arabic" w:hAnsi="Simplified Arabic" w:cs="Simplified Arabic"/>
          <w:sz w:val="28"/>
          <w:szCs w:val="28"/>
          <w:rtl/>
        </w:rPr>
        <w:t>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r>
        <w:rPr>
          <w:rFonts w:ascii="Simplified Arabic" w:hAnsi="Simplified Arabic" w:cs="Simplified Arabic"/>
          <w:sz w:val="28"/>
          <w:szCs w:val="28"/>
        </w:rPr>
        <w:t>.</w:t>
      </w:r>
    </w:p>
    <w:p w14:paraId="00D8B7EF" w14:textId="77777777" w:rsidR="007F6F3E" w:rsidRPr="0072768E" w:rsidRDefault="007F6F3E">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lastRenderedPageBreak/>
        <w:t>مبررات الحدود المكانية</w:t>
      </w:r>
      <w:r>
        <w:rPr>
          <w:rFonts w:ascii="Simplified Arabic" w:hAnsi="Simplified Arabic" w:cs="Simplified Arabic"/>
          <w:sz w:val="28"/>
          <w:szCs w:val="28"/>
        </w:rPr>
        <w:t xml:space="preserve">: </w:t>
      </w:r>
      <w:r>
        <w:rPr>
          <w:rFonts w:ascii="Simplified Arabic" w:hAnsi="Simplified Arabic" w:cs="Simplified Arabic"/>
          <w:sz w:val="28"/>
          <w:szCs w:val="28"/>
          <w:rtl/>
        </w:rPr>
        <w:t>تم اختيار المؤسسات المالية السعودية لكونها تشهد تحولاً رقمياً متسارعاً، ولوجود فجوة بحثية في دراسة تأثير تقنية الترميز في السياق السعودي تحديداً</w:t>
      </w:r>
      <w:r>
        <w:rPr>
          <w:rFonts w:ascii="Simplified Arabic" w:hAnsi="Simplified Arabic" w:cs="Simplified Arabic"/>
          <w:sz w:val="28"/>
          <w:szCs w:val="28"/>
        </w:rPr>
        <w:t>.</w:t>
      </w:r>
    </w:p>
    <w:p w14:paraId="1514F0B1" w14:textId="77777777" w:rsidR="007F6F3E" w:rsidRPr="0072768E" w:rsidRDefault="007F6F3E">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مبررات الحدود الزمانية</w:t>
      </w:r>
      <w:r>
        <w:rPr>
          <w:rFonts w:ascii="Simplified Arabic" w:hAnsi="Simplified Arabic" w:cs="Simplified Arabic"/>
          <w:sz w:val="28"/>
          <w:szCs w:val="28"/>
        </w:rPr>
        <w:t xml:space="preserve">: </w:t>
      </w:r>
      <w:r>
        <w:rPr>
          <w:rFonts w:ascii="Simplified Arabic" w:hAnsi="Simplified Arabic" w:cs="Simplified Arabic"/>
          <w:sz w:val="28"/>
          <w:szCs w:val="28"/>
          <w:rtl/>
        </w:rPr>
        <w:t>تم تحديد الفترة 2025-2026 لضمان الحصول على بيانات حديثة تعكس الواقع الحالي لتبني تقنية الترميز وتأثيرها، في ظل التطور المتسارع للتكنولوجيا المالية</w:t>
      </w:r>
      <w:r>
        <w:rPr>
          <w:rFonts w:ascii="Simplified Arabic" w:hAnsi="Simplified Arabic" w:cs="Simplified Arabic"/>
          <w:sz w:val="28"/>
          <w:szCs w:val="28"/>
        </w:rPr>
        <w:t>.</w:t>
      </w:r>
    </w:p>
    <w:p w14:paraId="5F6277DD" w14:textId="77777777" w:rsidR="007F6F3E" w:rsidRPr="0072768E" w:rsidRDefault="007F6F3E">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مبررات الحدود البشرية</w:t>
      </w:r>
      <w:r>
        <w:rPr>
          <w:rFonts w:ascii="Simplified Arabic" w:hAnsi="Simplified Arabic" w:cs="Simplified Arabic"/>
          <w:sz w:val="28"/>
          <w:szCs w:val="28"/>
        </w:rPr>
        <w:t xml:space="preserve">: </w:t>
      </w:r>
      <w:r>
        <w:rPr>
          <w:rFonts w:ascii="Simplified Arabic" w:hAnsi="Simplified Arabic" w:cs="Simplified Arabic"/>
          <w:sz w:val="28"/>
          <w:szCs w:val="28"/>
          <w:rtl/>
        </w:rPr>
        <w:t>تم اختيار مجموعة متنوعة من المشاركين لضمان الحصول على رؤية متكاملة تجمع بين الجوانب الإدارية والتقنية والتنظيمية والمستخدم النهائي</w:t>
      </w:r>
      <w:r>
        <w:rPr>
          <w:rFonts w:ascii="Simplified Arabic" w:hAnsi="Simplified Arabic" w:cs="Simplified Arabic"/>
          <w:sz w:val="28"/>
          <w:szCs w:val="28"/>
        </w:rPr>
        <w:t>.</w:t>
      </w:r>
    </w:p>
    <w:p w14:paraId="68977925" w14:textId="044E8549" w:rsidR="007E4F21" w:rsidRDefault="007F6F3E" w:rsidP="00AF5C9F">
      <w:pPr>
        <w:pStyle w:val="21"/>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r>
        <w:rPr>
          <w:rFonts w:ascii="Simplified Arabic" w:hAnsi="Simplified Arabic" w:cs="Simplified Arabic"/>
          <w:color w:val="auto"/>
          <w:sz w:val="28"/>
          <w:szCs w:val="28"/>
        </w:rPr>
        <w:t>.</w:t>
      </w:r>
    </w:p>
    <w:p w14:paraId="0B0EDE16" w14:textId="77777777" w:rsidR="00AF5C9F" w:rsidRPr="00AF5C9F" w:rsidRDefault="00AF5C9F" w:rsidP="00AF5C9F">
      <w:pPr>
        <w:bidi/>
        <w:rPr>
          <w:rtl/>
        </w:rPr>
      </w:pPr>
    </w:p>
    <w:p w14:paraId="54BD9CFC" w14:textId="38246DDD" w:rsidR="007F4183" w:rsidRPr="0072768E" w:rsidRDefault="007F4183" w:rsidP="007E4F21">
      <w:pPr>
        <w:pStyle w:val="21"/>
        <w:bidi/>
        <w:jc w:val="both"/>
        <w:rPr>
          <w:rFonts w:ascii="Simplified Arabic" w:hAnsi="Simplified Arabic" w:cs="Simplified Arabic"/>
          <w:color w:val="auto"/>
          <w:sz w:val="28"/>
          <w:szCs w:val="28"/>
          <w:rtl/>
        </w:rPr>
      </w:pPr>
      <w:commentRangeStart w:id="121"/>
      <w:r>
        <w:rPr>
          <w:rFonts w:ascii="Simplified Arabic" w:hAnsi="Simplified Arabic" w:cs="Simplified Arabic"/>
          <w:b/>
          <w:bCs/>
          <w:color w:val="auto"/>
          <w:sz w:val="28"/>
          <w:szCs w:val="28"/>
          <w:u w:val="single"/>
          <w:rtl/>
        </w:rPr>
        <w:t>وسائل جمع بيانات الدراسة:</w:t>
      </w:r>
      <w:commentRangeEnd w:id="121"/>
      <w:r w:rsidR="006B06E2" w:rsidRPr="0072768E">
        <w:rPr>
          <w:rStyle w:val="affa"/>
          <w:rFonts w:ascii="Simplified Arabic" w:hAnsi="Simplified Arabic" w:cs="Simplified Arabic"/>
          <w:color w:val="auto"/>
          <w:sz w:val="28"/>
          <w:szCs w:val="28"/>
          <w:rtl/>
        </w:rPr>
        <w:commentReference w:id="121"/>
      </w:r>
    </w:p>
    <w:p w14:paraId="21D61027"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تعتمد منهجية البحث العلمي الرصين على استخدام وسائل متعددة لجمع البيانات، وذلك لضمان الشمولية والتكامل في المعلومات المجمعة، مما يسهم في الوصول إلى نتائج دقيقة وموثوقة. وفي إطار هذه الدراسة التي تتناول "أثر تقنية الترميز على الأمن السيبراني وكفاءة العمليات المالية في المؤسسات السعودية"، سيتم الاعتماد على مجموعة متنوعة من وسائل جمع البيانات التي تتوافق مع طبيعة الدراسة وأهدافها، وفيما يلي تفصيل لهذه الوسائل</w:t>
      </w:r>
      <w:r>
        <w:rPr>
          <w:rFonts w:ascii="Simplified Arabic" w:hAnsi="Simplified Arabic" w:cs="Simplified Arabic"/>
          <w:sz w:val="28"/>
          <w:szCs w:val="28"/>
        </w:rPr>
        <w:t>:</w:t>
      </w:r>
    </w:p>
    <w:p w14:paraId="2C365D98"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الاستبانة الإلكترونية</w:t>
      </w:r>
    </w:p>
    <w:p w14:paraId="3CB15740"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تمثل الاستبانة الأداة الرئيسية لجمع البيانات الكمية في هذه الدراسة، حيث تم تصميمها بعناية لتغطي جميع جوانب ومتغيرات الدراسة. وقد تم الاعتماد على نماذج</w:t>
      </w:r>
      <w:r>
        <w:rPr>
          <w:rFonts w:ascii="Simplified Arabic" w:hAnsi="Simplified Arabic" w:cs="Simplified Arabic"/>
          <w:sz w:val="28"/>
          <w:szCs w:val="28"/>
        </w:rPr>
        <w:t xml:space="preserve"> Google Forms </w:t>
      </w:r>
      <w:r>
        <w:rPr>
          <w:rFonts w:ascii="Simplified Arabic" w:hAnsi="Simplified Arabic" w:cs="Simplified Arabic"/>
          <w:sz w:val="28"/>
          <w:szCs w:val="28"/>
          <w:rtl/>
        </w:rPr>
        <w:t>لتصميم استبانة إلكترونية سهلة الوصول والاستخدام من قبل أفراد العينة المستهدفة</w:t>
      </w:r>
      <w:r>
        <w:rPr>
          <w:rFonts w:ascii="Simplified Arabic" w:hAnsi="Simplified Arabic" w:cs="Simplified Arabic"/>
          <w:sz w:val="28"/>
          <w:szCs w:val="28"/>
        </w:rPr>
        <w:t>.</w:t>
      </w:r>
    </w:p>
    <w:p w14:paraId="7A6D139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تصميم الاستبانة</w:t>
      </w:r>
    </w:p>
    <w:p w14:paraId="45951318"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روعي في تصميم الاستبانة المعايير العلمية والمنهجية التالية</w:t>
      </w:r>
      <w:r>
        <w:rPr>
          <w:rFonts w:ascii="Simplified Arabic" w:hAnsi="Simplified Arabic" w:cs="Simplified Arabic"/>
          <w:sz w:val="28"/>
          <w:szCs w:val="28"/>
        </w:rPr>
        <w:t>:</w:t>
      </w:r>
    </w:p>
    <w:p w14:paraId="030A6327" w14:textId="77777777" w:rsidR="00037DA0" w:rsidRPr="0072768E" w:rsidRDefault="00037DA0">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الشمولية: تغطية جميع متغيرات الدراسة المستقلة والتابعة والوسيطة</w:t>
      </w:r>
      <w:r>
        <w:rPr>
          <w:rFonts w:ascii="Simplified Arabic" w:hAnsi="Simplified Arabic" w:cs="Simplified Arabic"/>
          <w:sz w:val="28"/>
          <w:szCs w:val="28"/>
        </w:rPr>
        <w:t>.</w:t>
      </w:r>
    </w:p>
    <w:p w14:paraId="408A8411" w14:textId="77777777" w:rsidR="00037DA0" w:rsidRPr="0072768E" w:rsidRDefault="00037DA0">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الوضوح: صياغة الأسئلة بلغة واضحة ومباشرة تجنباً للالتباس أو سوء الفهم</w:t>
      </w:r>
      <w:r>
        <w:rPr>
          <w:rFonts w:ascii="Simplified Arabic" w:hAnsi="Simplified Arabic" w:cs="Simplified Arabic"/>
          <w:sz w:val="28"/>
          <w:szCs w:val="28"/>
        </w:rPr>
        <w:t>.</w:t>
      </w:r>
    </w:p>
    <w:p w14:paraId="1CF96329" w14:textId="77777777" w:rsidR="00037DA0" w:rsidRPr="0072768E" w:rsidRDefault="00037DA0">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التسلسل المنطقي: ترتيب المحاور والأسئلة بشكل منطقي يسهل على المستجيب الانتقال بينها</w:t>
      </w:r>
      <w:r>
        <w:rPr>
          <w:rFonts w:ascii="Simplified Arabic" w:hAnsi="Simplified Arabic" w:cs="Simplified Arabic"/>
          <w:sz w:val="28"/>
          <w:szCs w:val="28"/>
        </w:rPr>
        <w:t>.</w:t>
      </w:r>
    </w:p>
    <w:p w14:paraId="265DE45A" w14:textId="77777777" w:rsidR="00037DA0" w:rsidRPr="0072768E" w:rsidRDefault="00037DA0">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الموضوعية: صياغة الأسئلة بطريقة محايدة لا توجه المستجيب نحو إجابة معينة</w:t>
      </w:r>
      <w:r>
        <w:rPr>
          <w:rFonts w:ascii="Simplified Arabic" w:hAnsi="Simplified Arabic" w:cs="Simplified Arabic"/>
          <w:sz w:val="28"/>
          <w:szCs w:val="28"/>
        </w:rPr>
        <w:t>.</w:t>
      </w:r>
    </w:p>
    <w:p w14:paraId="7B0E1CF8" w14:textId="77777777" w:rsidR="00037DA0" w:rsidRPr="0072768E" w:rsidRDefault="00037DA0">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الملاءمة: مراعاة مستوى فهم وخبرة المستجيبين المستهدفين</w:t>
      </w:r>
      <w:r>
        <w:rPr>
          <w:rFonts w:ascii="Simplified Arabic" w:hAnsi="Simplified Arabic" w:cs="Simplified Arabic"/>
          <w:sz w:val="28"/>
          <w:szCs w:val="28"/>
        </w:rPr>
        <w:t>.</w:t>
      </w:r>
    </w:p>
    <w:p w14:paraId="677A52D9"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محاور الاستبانة</w:t>
      </w:r>
    </w:p>
    <w:p w14:paraId="5AC9394E"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تتكون الاستبانة من ستة محاور رئيسية تغطي جميع جوانب الدراسة</w:t>
      </w:r>
      <w:r>
        <w:rPr>
          <w:rFonts w:ascii="Simplified Arabic" w:hAnsi="Simplified Arabic" w:cs="Simplified Arabic"/>
          <w:sz w:val="28"/>
          <w:szCs w:val="28"/>
        </w:rPr>
        <w:t>:</w:t>
      </w:r>
    </w:p>
    <w:p w14:paraId="74A843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الأول: البيانات الديموغرافية للمؤسسة</w:t>
      </w:r>
    </w:p>
    <w:p w14:paraId="76304BA5"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يتضمن هذا المحور معلومات أساسية عن المؤسسة المشاركة تشمل</w:t>
      </w:r>
      <w:r>
        <w:rPr>
          <w:rFonts w:ascii="Simplified Arabic" w:hAnsi="Simplified Arabic" w:cs="Simplified Arabic"/>
          <w:sz w:val="28"/>
          <w:szCs w:val="28"/>
        </w:rPr>
        <w:t>:</w:t>
      </w:r>
    </w:p>
    <w:p w14:paraId="35D2F40D" w14:textId="77777777" w:rsidR="00037DA0" w:rsidRPr="0072768E" w:rsidRDefault="00037DA0">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نوع المؤسسة (بنك تقليدي، بنك رقمي، شركة تقنية مالية، مؤسسة مالية أخرى)</w:t>
      </w:r>
      <w:r>
        <w:rPr>
          <w:rFonts w:ascii="Simplified Arabic" w:hAnsi="Simplified Arabic" w:cs="Simplified Arabic"/>
          <w:sz w:val="28"/>
          <w:szCs w:val="28"/>
        </w:rPr>
        <w:t>.</w:t>
      </w:r>
    </w:p>
    <w:p w14:paraId="78E95AFB" w14:textId="77777777" w:rsidR="00037DA0" w:rsidRPr="0072768E" w:rsidRDefault="00037DA0">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حجم المؤسسة (كبيرة: أكثر من 250 موظفاً، متوسطة: 50-250 موظفاً، صغيرة: أقل من 50 موظفاً)</w:t>
      </w:r>
      <w:r>
        <w:rPr>
          <w:rFonts w:ascii="Simplified Arabic" w:hAnsi="Simplified Arabic" w:cs="Simplified Arabic"/>
          <w:sz w:val="28"/>
          <w:szCs w:val="28"/>
        </w:rPr>
        <w:t>.</w:t>
      </w:r>
    </w:p>
    <w:p w14:paraId="2B543B3B" w14:textId="77777777" w:rsidR="00037DA0" w:rsidRPr="0072768E" w:rsidRDefault="00037DA0">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عمر المؤسسة (أقل من 5 سنوات، 5-10 سنوات، 10-20 سنة، أكثر من 20 سنة)</w:t>
      </w:r>
      <w:r>
        <w:rPr>
          <w:rFonts w:ascii="Simplified Arabic" w:hAnsi="Simplified Arabic" w:cs="Simplified Arabic"/>
          <w:sz w:val="28"/>
          <w:szCs w:val="28"/>
        </w:rPr>
        <w:t>.</w:t>
      </w:r>
    </w:p>
    <w:p w14:paraId="59711D93" w14:textId="77777777" w:rsidR="00037DA0" w:rsidRPr="0072768E" w:rsidRDefault="00037DA0">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مستوى النضج التقني (مبتدئ، متوسط، متقدم، رائد)</w:t>
      </w:r>
      <w:r>
        <w:rPr>
          <w:rFonts w:ascii="Simplified Arabic" w:hAnsi="Simplified Arabic" w:cs="Simplified Arabic"/>
          <w:sz w:val="28"/>
          <w:szCs w:val="28"/>
        </w:rPr>
        <w:t>.</w:t>
      </w:r>
    </w:p>
    <w:p w14:paraId="638873C1" w14:textId="77777777" w:rsidR="00037DA0" w:rsidRPr="0072768E" w:rsidRDefault="00037DA0">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حجم الاستثمار السنوي في التقنيات المالية والأمن السيبراني</w:t>
      </w:r>
      <w:r>
        <w:rPr>
          <w:rFonts w:ascii="Simplified Arabic" w:hAnsi="Simplified Arabic" w:cs="Simplified Arabic"/>
          <w:sz w:val="28"/>
          <w:szCs w:val="28"/>
        </w:rPr>
        <w:t>.</w:t>
      </w:r>
    </w:p>
    <w:p w14:paraId="04CDADC6" w14:textId="77777777" w:rsidR="00037DA0" w:rsidRPr="0072768E" w:rsidRDefault="00037DA0">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عدد العملاء النشطين ومعدل النمو السنوي</w:t>
      </w:r>
      <w:r>
        <w:rPr>
          <w:rFonts w:ascii="Simplified Arabic" w:hAnsi="Simplified Arabic" w:cs="Simplified Arabic"/>
          <w:sz w:val="28"/>
          <w:szCs w:val="28"/>
        </w:rPr>
        <w:t>.</w:t>
      </w:r>
    </w:p>
    <w:p w14:paraId="619045AA"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الثاني: واقع استخدام تقنية الترميز في المؤسسة</w:t>
      </w:r>
    </w:p>
    <w:p w14:paraId="76CD888F"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يهدف هذا المحور إلى تقييم الوضع الحالي لاستخدام تقنية الترميز داخل المؤسسة، ويشمل</w:t>
      </w:r>
      <w:r>
        <w:rPr>
          <w:rFonts w:ascii="Simplified Arabic" w:hAnsi="Simplified Arabic" w:cs="Simplified Arabic"/>
          <w:sz w:val="28"/>
          <w:szCs w:val="28"/>
        </w:rPr>
        <w:t>:</w:t>
      </w:r>
    </w:p>
    <w:p w14:paraId="45FCD52D" w14:textId="77777777" w:rsidR="00037DA0" w:rsidRPr="0072768E" w:rsidRDefault="00037DA0">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أنواع تقنيات الترميز المستخدمة (ترميز البيانات الحساسة، ترميز المدفوعات، ترميز الأصول، الترميز غير القابل للاستبدال)</w:t>
      </w:r>
      <w:r>
        <w:rPr>
          <w:rFonts w:ascii="Simplified Arabic" w:hAnsi="Simplified Arabic" w:cs="Simplified Arabic"/>
          <w:sz w:val="28"/>
          <w:szCs w:val="28"/>
        </w:rPr>
        <w:t>.</w:t>
      </w:r>
    </w:p>
    <w:p w14:paraId="0F8B09AD" w14:textId="77777777" w:rsidR="00037DA0" w:rsidRPr="0072768E" w:rsidRDefault="00037DA0">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مجالات تطبيق تقنية الترميز (حماية بيانات العملاء، تأمين المدفوعات، تداول الأصول الرقمية، إثبات الملكية)</w:t>
      </w:r>
      <w:r>
        <w:rPr>
          <w:rFonts w:ascii="Simplified Arabic" w:hAnsi="Simplified Arabic" w:cs="Simplified Arabic"/>
          <w:sz w:val="28"/>
          <w:szCs w:val="28"/>
        </w:rPr>
        <w:t>.</w:t>
      </w:r>
    </w:p>
    <w:p w14:paraId="63FEDBA8" w14:textId="77777777" w:rsidR="00037DA0" w:rsidRPr="0072768E" w:rsidRDefault="00037DA0">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مستوى تبني تقنية الترميز (مرحلة تجريبية، تطبيق جزئي، تطبيق شامل)</w:t>
      </w:r>
      <w:r>
        <w:rPr>
          <w:rFonts w:ascii="Simplified Arabic" w:hAnsi="Simplified Arabic" w:cs="Simplified Arabic"/>
          <w:sz w:val="28"/>
          <w:szCs w:val="28"/>
        </w:rPr>
        <w:t>.</w:t>
      </w:r>
    </w:p>
    <w:p w14:paraId="433DA382" w14:textId="77777777" w:rsidR="00037DA0" w:rsidRPr="0072768E" w:rsidRDefault="00037DA0">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مدة استخدام تقنية الترميز في المؤسسة</w:t>
      </w:r>
      <w:r>
        <w:rPr>
          <w:rFonts w:ascii="Simplified Arabic" w:hAnsi="Simplified Arabic" w:cs="Simplified Arabic"/>
          <w:sz w:val="28"/>
          <w:szCs w:val="28"/>
        </w:rPr>
        <w:t>.</w:t>
      </w:r>
    </w:p>
    <w:p w14:paraId="2EB68626" w14:textId="77777777" w:rsidR="00037DA0" w:rsidRPr="0072768E" w:rsidRDefault="00037DA0">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المنصات والتقنيات المستخدمة في تنفيذ الترميز</w:t>
      </w:r>
      <w:r>
        <w:rPr>
          <w:rFonts w:ascii="Simplified Arabic" w:hAnsi="Simplified Arabic" w:cs="Simplified Arabic"/>
          <w:sz w:val="28"/>
          <w:szCs w:val="28"/>
        </w:rPr>
        <w:t>.</w:t>
      </w:r>
    </w:p>
    <w:p w14:paraId="2B452411" w14:textId="77777777" w:rsidR="00037DA0" w:rsidRPr="0072768E" w:rsidRDefault="00037DA0">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التكامل مع الأنظمة والتقنيات الأخرى المستخدمة في المؤسسة</w:t>
      </w:r>
      <w:r>
        <w:rPr>
          <w:rFonts w:ascii="Simplified Arabic" w:hAnsi="Simplified Arabic" w:cs="Simplified Arabic"/>
          <w:sz w:val="28"/>
          <w:szCs w:val="28"/>
        </w:rPr>
        <w:t>.</w:t>
      </w:r>
    </w:p>
    <w:p w14:paraId="168565DD"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الثالث: تأثير تقنية الترميز على الأمن السيبراني</w:t>
      </w:r>
    </w:p>
    <w:p w14:paraId="16A17FEB"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يركز هذا المحور على قياس أثر تطبيق تقنية الترميز على مؤشرات الأمن السيبراني في المؤسسة، ويتضمن</w:t>
      </w:r>
      <w:r>
        <w:rPr>
          <w:rFonts w:ascii="Simplified Arabic" w:hAnsi="Simplified Arabic" w:cs="Simplified Arabic"/>
          <w:sz w:val="28"/>
          <w:szCs w:val="28"/>
        </w:rPr>
        <w:t>:</w:t>
      </w:r>
    </w:p>
    <w:p w14:paraId="4CB5096D" w14:textId="77777777" w:rsidR="00037DA0" w:rsidRPr="0072768E" w:rsidRDefault="00037DA0">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معدل الاختراقات الأمنية قبل وبعد تطبيق تقنية الترميز</w:t>
      </w:r>
      <w:r>
        <w:rPr>
          <w:rFonts w:ascii="Simplified Arabic" w:hAnsi="Simplified Arabic" w:cs="Simplified Arabic"/>
          <w:sz w:val="28"/>
          <w:szCs w:val="28"/>
        </w:rPr>
        <w:t>.</w:t>
      </w:r>
    </w:p>
    <w:p w14:paraId="58377722" w14:textId="77777777" w:rsidR="00037DA0" w:rsidRPr="0072768E" w:rsidRDefault="00037DA0">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عدد حوادث سرقة البيانات أو تسريبها قبل وبعد تطبيق تقنية الترميز</w:t>
      </w:r>
      <w:r>
        <w:rPr>
          <w:rFonts w:ascii="Simplified Arabic" w:hAnsi="Simplified Arabic" w:cs="Simplified Arabic"/>
          <w:sz w:val="28"/>
          <w:szCs w:val="28"/>
        </w:rPr>
        <w:t>.</w:t>
      </w:r>
    </w:p>
    <w:p w14:paraId="62E239B4" w14:textId="77777777" w:rsidR="00037DA0" w:rsidRPr="0072768E" w:rsidRDefault="00037DA0">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مستوى الامتثال للمعايير الأمنية المحلية والدولية (معايير البنك المركزي السعودي، </w:t>
      </w:r>
      <w:r>
        <w:rPr>
          <w:rFonts w:ascii="Simplified Arabic" w:hAnsi="Simplified Arabic" w:cs="Simplified Arabic"/>
          <w:sz w:val="28"/>
          <w:szCs w:val="28"/>
        </w:rPr>
        <w:t>PCI DSS</w:t>
      </w:r>
      <w:r>
        <w:rPr>
          <w:rFonts w:ascii="Simplified Arabic" w:hAnsi="Simplified Arabic" w:cs="Simplified Arabic"/>
          <w:sz w:val="28"/>
          <w:szCs w:val="28"/>
          <w:rtl/>
        </w:rPr>
        <w:t xml:space="preserve">، </w:t>
      </w:r>
      <w:r>
        <w:rPr>
          <w:rFonts w:ascii="Simplified Arabic" w:hAnsi="Simplified Arabic" w:cs="Simplified Arabic"/>
          <w:sz w:val="28"/>
          <w:szCs w:val="28"/>
        </w:rPr>
        <w:t>ISO 27001</w:t>
      </w:r>
      <w:r>
        <w:rPr>
          <w:rFonts w:ascii="Simplified Arabic" w:hAnsi="Simplified Arabic" w:cs="Simplified Arabic"/>
          <w:sz w:val="28"/>
          <w:szCs w:val="28"/>
          <w:rtl/>
        </w:rPr>
        <w:t>).</w:t>
      </w:r>
    </w:p>
    <w:p w14:paraId="1BCC8CE1" w14:textId="77777777" w:rsidR="00037DA0" w:rsidRPr="0072768E" w:rsidRDefault="00037DA0">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فعالية تقنية الترميز في مواجهة التهديدات السيبرانية المختلفة</w:t>
      </w:r>
      <w:r>
        <w:rPr>
          <w:rFonts w:ascii="Simplified Arabic" w:hAnsi="Simplified Arabic" w:cs="Simplified Arabic"/>
          <w:sz w:val="28"/>
          <w:szCs w:val="28"/>
        </w:rPr>
        <w:t>.</w:t>
      </w:r>
    </w:p>
    <w:p w14:paraId="11454917" w14:textId="77777777" w:rsidR="00037DA0" w:rsidRPr="0072768E" w:rsidRDefault="00037DA0">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مستوى الثقة والأمان لدى العملاء</w:t>
      </w:r>
      <w:r>
        <w:rPr>
          <w:rFonts w:ascii="Simplified Arabic" w:hAnsi="Simplified Arabic" w:cs="Simplified Arabic"/>
          <w:sz w:val="28"/>
          <w:szCs w:val="28"/>
        </w:rPr>
        <w:t>.</w:t>
      </w:r>
    </w:p>
    <w:p w14:paraId="2A11B76C" w14:textId="77777777" w:rsidR="00037DA0" w:rsidRPr="0072768E" w:rsidRDefault="00037DA0">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التحسن في مؤشرات إدارة المخاطر السيبرانية بعد تطبيق تقنية الترميز</w:t>
      </w:r>
      <w:r>
        <w:rPr>
          <w:rFonts w:ascii="Simplified Arabic" w:hAnsi="Simplified Arabic" w:cs="Simplified Arabic"/>
          <w:sz w:val="28"/>
          <w:szCs w:val="28"/>
        </w:rPr>
        <w:t>.</w:t>
      </w:r>
    </w:p>
    <w:p w14:paraId="04B6695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الرابع: تأثير تقنية الترميز على كفاءة العمليات المالية</w:t>
      </w:r>
    </w:p>
    <w:p w14:paraId="64F36CBE"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يستهدف هذا المحور قياس أثر تقنية الترميز على مؤشرات كفاءة العمليات المالية، ويشمل</w:t>
      </w:r>
      <w:r>
        <w:rPr>
          <w:rFonts w:ascii="Simplified Arabic" w:hAnsi="Simplified Arabic" w:cs="Simplified Arabic"/>
          <w:sz w:val="28"/>
          <w:szCs w:val="28"/>
        </w:rPr>
        <w:t>:</w:t>
      </w:r>
    </w:p>
    <w:p w14:paraId="699F9BD3" w14:textId="77777777" w:rsidR="00037DA0" w:rsidRPr="0072768E" w:rsidRDefault="00037DA0">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متوسط وقت معالجة المعاملات المالية قبل وبعد تطبيق تقنية الترميز</w:t>
      </w:r>
      <w:r>
        <w:rPr>
          <w:rFonts w:ascii="Simplified Arabic" w:hAnsi="Simplified Arabic" w:cs="Simplified Arabic"/>
          <w:sz w:val="28"/>
          <w:szCs w:val="28"/>
        </w:rPr>
        <w:t>.</w:t>
      </w:r>
    </w:p>
    <w:p w14:paraId="2B29CF96" w14:textId="77777777" w:rsidR="00037DA0" w:rsidRPr="0072768E" w:rsidRDefault="00037DA0">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تكلفة إجراء المعاملات المالية قبل وبعد تطبيق تقنية الترميز</w:t>
      </w:r>
      <w:r>
        <w:rPr>
          <w:rFonts w:ascii="Simplified Arabic" w:hAnsi="Simplified Arabic" w:cs="Simplified Arabic"/>
          <w:sz w:val="28"/>
          <w:szCs w:val="28"/>
        </w:rPr>
        <w:t>.</w:t>
      </w:r>
    </w:p>
    <w:p w14:paraId="7E0D707A" w14:textId="77777777" w:rsidR="00037DA0" w:rsidRPr="0072768E" w:rsidRDefault="00037DA0">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مستوى السيولة وسرعة تسوية المعاملات</w:t>
      </w:r>
      <w:r>
        <w:rPr>
          <w:rFonts w:ascii="Simplified Arabic" w:hAnsi="Simplified Arabic" w:cs="Simplified Arabic"/>
          <w:sz w:val="28"/>
          <w:szCs w:val="28"/>
        </w:rPr>
        <w:t>.</w:t>
      </w:r>
    </w:p>
    <w:p w14:paraId="64A0E0FE" w14:textId="77777777" w:rsidR="00037DA0" w:rsidRPr="0072768E" w:rsidRDefault="00037DA0">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كفاءة إدارة الأصول المالية</w:t>
      </w:r>
      <w:r>
        <w:rPr>
          <w:rFonts w:ascii="Simplified Arabic" w:hAnsi="Simplified Arabic" w:cs="Simplified Arabic"/>
          <w:sz w:val="28"/>
          <w:szCs w:val="28"/>
        </w:rPr>
        <w:t>.</w:t>
      </w:r>
    </w:p>
    <w:p w14:paraId="0AE4670A" w14:textId="77777777" w:rsidR="00037DA0" w:rsidRPr="0072768E" w:rsidRDefault="00037DA0">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مستوى الشفافية في المعاملات المالية</w:t>
      </w:r>
      <w:r>
        <w:rPr>
          <w:rFonts w:ascii="Simplified Arabic" w:hAnsi="Simplified Arabic" w:cs="Simplified Arabic"/>
          <w:sz w:val="28"/>
          <w:szCs w:val="28"/>
        </w:rPr>
        <w:t>.</w:t>
      </w:r>
    </w:p>
    <w:p w14:paraId="77519A49" w14:textId="77777777" w:rsidR="00037DA0" w:rsidRPr="0072768E" w:rsidRDefault="00037DA0">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التحسن في مؤشرات الأداء التشغيلي للعمليات المالية بعد تطبيق تقنية الترميز</w:t>
      </w:r>
      <w:r>
        <w:rPr>
          <w:rFonts w:ascii="Simplified Arabic" w:hAnsi="Simplified Arabic" w:cs="Simplified Arabic"/>
          <w:sz w:val="28"/>
          <w:szCs w:val="28"/>
        </w:rPr>
        <w:t>.</w:t>
      </w:r>
    </w:p>
    <w:p w14:paraId="1098D0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الخامس: التحديات التي تواجه تبني تقنية الترميز</w:t>
      </w:r>
    </w:p>
    <w:p w14:paraId="51814482"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يهدف هذا المحور إلى تحديد وتقييم التحديات المختلفة التي تواجه المؤسسات في تبني وتطبيق تقنية الترميز، ويتضمن</w:t>
      </w:r>
      <w:r>
        <w:rPr>
          <w:rFonts w:ascii="Simplified Arabic" w:hAnsi="Simplified Arabic" w:cs="Simplified Arabic"/>
          <w:sz w:val="28"/>
          <w:szCs w:val="28"/>
        </w:rPr>
        <w:t>:</w:t>
      </w:r>
    </w:p>
    <w:p w14:paraId="672E17AD" w14:textId="77777777" w:rsidR="00037DA0" w:rsidRPr="0072768E" w:rsidRDefault="00037DA0">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التقنية (نقص الخبرات، تعقيد التكامل مع الأنظمة الحالية، مشكلات الأداء والقابلية للتوسع)</w:t>
      </w:r>
      <w:r>
        <w:rPr>
          <w:rFonts w:ascii="Simplified Arabic" w:hAnsi="Simplified Arabic" w:cs="Simplified Arabic"/>
          <w:sz w:val="28"/>
          <w:szCs w:val="28"/>
        </w:rPr>
        <w:t>.</w:t>
      </w:r>
    </w:p>
    <w:p w14:paraId="6E4F29A0" w14:textId="77777777" w:rsidR="00037DA0" w:rsidRPr="0072768E" w:rsidRDefault="00037DA0">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التنظيمية (غموض الإطار التنظيمي، تعارض المعايير، متطلبات الامتثال)</w:t>
      </w:r>
      <w:r>
        <w:rPr>
          <w:rFonts w:ascii="Simplified Arabic" w:hAnsi="Simplified Arabic" w:cs="Simplified Arabic"/>
          <w:sz w:val="28"/>
          <w:szCs w:val="28"/>
        </w:rPr>
        <w:t>.</w:t>
      </w:r>
    </w:p>
    <w:p w14:paraId="6DFCE0E6" w14:textId="77777777" w:rsidR="00037DA0" w:rsidRPr="0072768E" w:rsidRDefault="00037DA0">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التشغيلية (تكاليف التنفيذ، مقاومة التغيير، إدارة المخاطر)</w:t>
      </w:r>
      <w:r>
        <w:rPr>
          <w:rFonts w:ascii="Simplified Arabic" w:hAnsi="Simplified Arabic" w:cs="Simplified Arabic"/>
          <w:sz w:val="28"/>
          <w:szCs w:val="28"/>
        </w:rPr>
        <w:t>.</w:t>
      </w:r>
    </w:p>
    <w:p w14:paraId="194CC879" w14:textId="77777777" w:rsidR="00037DA0" w:rsidRPr="0072768E" w:rsidRDefault="00037DA0">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المتعلقة بالموارد البشرية والكفاءات</w:t>
      </w:r>
      <w:r>
        <w:rPr>
          <w:rFonts w:ascii="Simplified Arabic" w:hAnsi="Simplified Arabic" w:cs="Simplified Arabic"/>
          <w:sz w:val="28"/>
          <w:szCs w:val="28"/>
        </w:rPr>
        <w:t>.</w:t>
      </w:r>
    </w:p>
    <w:p w14:paraId="31B3999B" w14:textId="77777777" w:rsidR="00037DA0" w:rsidRPr="0072768E" w:rsidRDefault="00037DA0">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المرتبطة بقبول العملاء واستخدامهم للتقنية</w:t>
      </w:r>
      <w:r>
        <w:rPr>
          <w:rFonts w:ascii="Simplified Arabic" w:hAnsi="Simplified Arabic" w:cs="Simplified Arabic"/>
          <w:sz w:val="28"/>
          <w:szCs w:val="28"/>
        </w:rPr>
        <w:t>.</w:t>
      </w:r>
    </w:p>
    <w:p w14:paraId="5218AC5E" w14:textId="77777777" w:rsidR="00037DA0" w:rsidRPr="0072768E" w:rsidRDefault="00037DA0">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استراتيجيات التغلب على هذه التحديات</w:t>
      </w:r>
      <w:r>
        <w:rPr>
          <w:rFonts w:ascii="Simplified Arabic" w:hAnsi="Simplified Arabic" w:cs="Simplified Arabic"/>
          <w:sz w:val="28"/>
          <w:szCs w:val="28"/>
        </w:rPr>
        <w:t>.</w:t>
      </w:r>
    </w:p>
    <w:p w14:paraId="179982EB"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السادس: دور تقنية الترميز في دعم تحقيق أهداف رؤية المملكة 2030</w:t>
      </w:r>
    </w:p>
    <w:p w14:paraId="77403301"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يركز هذا المحور على تقييم مساهمة تقنية الترميز في تحقيق أهداف رؤية المملكة 2030، خاصة فيما يتعلق بالتحول الرقمي وتطوير القطاع المالي، ويشمل</w:t>
      </w:r>
      <w:r>
        <w:rPr>
          <w:rFonts w:ascii="Simplified Arabic" w:hAnsi="Simplified Arabic" w:cs="Simplified Arabic"/>
          <w:sz w:val="28"/>
          <w:szCs w:val="28"/>
        </w:rPr>
        <w:t>:</w:t>
      </w:r>
    </w:p>
    <w:p w14:paraId="74F1B20F" w14:textId="77777777" w:rsidR="00037DA0" w:rsidRPr="0072768E" w:rsidRDefault="00037DA0">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مساهمة تقنية الترميز في تعزيز التحول الرقمي للقطاع المالي</w:t>
      </w:r>
      <w:r>
        <w:rPr>
          <w:rFonts w:ascii="Simplified Arabic" w:hAnsi="Simplified Arabic" w:cs="Simplified Arabic"/>
          <w:sz w:val="28"/>
          <w:szCs w:val="28"/>
        </w:rPr>
        <w:t>.</w:t>
      </w:r>
    </w:p>
    <w:p w14:paraId="7748DDA9" w14:textId="77777777" w:rsidR="00037DA0" w:rsidRPr="0072768E" w:rsidRDefault="00037DA0">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دور تقنية الترميز في زيادة مستوى الشمول المالي</w:t>
      </w:r>
      <w:r>
        <w:rPr>
          <w:rFonts w:ascii="Simplified Arabic" w:hAnsi="Simplified Arabic" w:cs="Simplified Arabic"/>
          <w:sz w:val="28"/>
          <w:szCs w:val="28"/>
        </w:rPr>
        <w:t>.</w:t>
      </w:r>
    </w:p>
    <w:p w14:paraId="416C921B" w14:textId="77777777" w:rsidR="00037DA0" w:rsidRPr="0072768E" w:rsidRDefault="00037DA0">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تنويع المنتجات والخدمات المالية</w:t>
      </w:r>
      <w:r>
        <w:rPr>
          <w:rFonts w:ascii="Simplified Arabic" w:hAnsi="Simplified Arabic" w:cs="Simplified Arabic"/>
          <w:sz w:val="28"/>
          <w:szCs w:val="28"/>
        </w:rPr>
        <w:t>.</w:t>
      </w:r>
    </w:p>
    <w:p w14:paraId="7D2DFD6E" w14:textId="77777777" w:rsidR="00037DA0" w:rsidRPr="0072768E" w:rsidRDefault="00037DA0">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مساهمة تقنية الترميز في تعزيز تنافسية القطاع المالي السعودي إقليمياً وعالمياً</w:t>
      </w:r>
      <w:r>
        <w:rPr>
          <w:rFonts w:ascii="Simplified Arabic" w:hAnsi="Simplified Arabic" w:cs="Simplified Arabic"/>
          <w:sz w:val="28"/>
          <w:szCs w:val="28"/>
        </w:rPr>
        <w:t>.</w:t>
      </w:r>
    </w:p>
    <w:p w14:paraId="68606D2E" w14:textId="77777777" w:rsidR="00037DA0" w:rsidRPr="0072768E" w:rsidRDefault="00037DA0">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دور تقنية الترميز في دعم مبادرات فنتك السعودية</w:t>
      </w:r>
      <w:r>
        <w:rPr>
          <w:rFonts w:ascii="Simplified Arabic" w:hAnsi="Simplified Arabic" w:cs="Simplified Arabic"/>
          <w:sz w:val="28"/>
          <w:szCs w:val="28"/>
        </w:rPr>
        <w:t>.</w:t>
      </w:r>
    </w:p>
    <w:p w14:paraId="5649603E" w14:textId="77777777" w:rsidR="00037DA0" w:rsidRPr="0072768E" w:rsidRDefault="00037DA0">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الفرص المستقبلية لتطبيق تقنية الترميز في إطار رؤية 2030</w:t>
      </w:r>
      <w:r>
        <w:rPr>
          <w:rFonts w:ascii="Simplified Arabic" w:hAnsi="Simplified Arabic" w:cs="Simplified Arabic"/>
          <w:sz w:val="28"/>
          <w:szCs w:val="28"/>
        </w:rPr>
        <w:t>.</w:t>
      </w:r>
    </w:p>
    <w:p w14:paraId="57FDFEE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مقياس الاستبانة</w:t>
      </w:r>
    </w:p>
    <w:p w14:paraId="46285EE6"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سيتم استخدام مقياس ليكرت الخماسي لتصميم فقرات الاستبانة، وذلك على النحو التالي</w:t>
      </w:r>
      <w:r>
        <w:rPr>
          <w:rFonts w:ascii="Simplified Arabic" w:hAnsi="Simplified Arabic" w:cs="Simplified Arabic"/>
          <w:sz w:val="28"/>
          <w:szCs w:val="28"/>
        </w:rPr>
        <w:t>:</w:t>
      </w:r>
    </w:p>
    <w:p w14:paraId="15CD70E1" w14:textId="77777777" w:rsidR="00037DA0" w:rsidRPr="0072768E" w:rsidRDefault="00037DA0">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5</w:t>
      </w:r>
      <w:r>
        <w:rPr>
          <w:rFonts w:ascii="Simplified Arabic" w:hAnsi="Simplified Arabic" w:cs="Simplified Arabic"/>
          <w:sz w:val="28"/>
          <w:szCs w:val="28"/>
        </w:rPr>
        <w:t xml:space="preserve"> = </w:t>
      </w:r>
      <w:r>
        <w:rPr>
          <w:rFonts w:ascii="Simplified Arabic" w:hAnsi="Simplified Arabic" w:cs="Simplified Arabic"/>
          <w:sz w:val="28"/>
          <w:szCs w:val="28"/>
          <w:rtl/>
        </w:rPr>
        <w:t>موافق بشدة</w:t>
      </w:r>
    </w:p>
    <w:p w14:paraId="05701A9E" w14:textId="77777777" w:rsidR="00037DA0" w:rsidRPr="0072768E" w:rsidRDefault="00037DA0">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4</w:t>
      </w:r>
      <w:r>
        <w:rPr>
          <w:rFonts w:ascii="Simplified Arabic" w:hAnsi="Simplified Arabic" w:cs="Simplified Arabic"/>
          <w:sz w:val="28"/>
          <w:szCs w:val="28"/>
        </w:rPr>
        <w:t xml:space="preserve"> = </w:t>
      </w:r>
      <w:r>
        <w:rPr>
          <w:rFonts w:ascii="Simplified Arabic" w:hAnsi="Simplified Arabic" w:cs="Simplified Arabic"/>
          <w:sz w:val="28"/>
          <w:szCs w:val="28"/>
          <w:rtl/>
        </w:rPr>
        <w:t>موافق</w:t>
      </w:r>
    </w:p>
    <w:p w14:paraId="38B9DFB0" w14:textId="77777777" w:rsidR="00037DA0" w:rsidRPr="0072768E" w:rsidRDefault="00037DA0">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3</w:t>
      </w:r>
      <w:r>
        <w:rPr>
          <w:rFonts w:ascii="Simplified Arabic" w:hAnsi="Simplified Arabic" w:cs="Simplified Arabic"/>
          <w:sz w:val="28"/>
          <w:szCs w:val="28"/>
        </w:rPr>
        <w:t xml:space="preserve"> = </w:t>
      </w:r>
      <w:r>
        <w:rPr>
          <w:rFonts w:ascii="Simplified Arabic" w:hAnsi="Simplified Arabic" w:cs="Simplified Arabic"/>
          <w:sz w:val="28"/>
          <w:szCs w:val="28"/>
          <w:rtl/>
        </w:rPr>
        <w:t>محايد</w:t>
      </w:r>
    </w:p>
    <w:p w14:paraId="4DC736EE" w14:textId="77777777" w:rsidR="00037DA0" w:rsidRPr="0072768E" w:rsidRDefault="00037DA0">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2</w:t>
      </w:r>
      <w:r>
        <w:rPr>
          <w:rFonts w:ascii="Simplified Arabic" w:hAnsi="Simplified Arabic" w:cs="Simplified Arabic"/>
          <w:sz w:val="28"/>
          <w:szCs w:val="28"/>
        </w:rPr>
        <w:t xml:space="preserve"> = </w:t>
      </w:r>
      <w:r>
        <w:rPr>
          <w:rFonts w:ascii="Simplified Arabic" w:hAnsi="Simplified Arabic" w:cs="Simplified Arabic"/>
          <w:sz w:val="28"/>
          <w:szCs w:val="28"/>
          <w:rtl/>
        </w:rPr>
        <w:t>غير موافق</w:t>
      </w:r>
    </w:p>
    <w:p w14:paraId="6E933A0D" w14:textId="77777777" w:rsidR="00037DA0" w:rsidRPr="0072768E" w:rsidRDefault="00037DA0">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1</w:t>
      </w:r>
      <w:r>
        <w:rPr>
          <w:rFonts w:ascii="Simplified Arabic" w:hAnsi="Simplified Arabic" w:cs="Simplified Arabic"/>
          <w:sz w:val="28"/>
          <w:szCs w:val="28"/>
        </w:rPr>
        <w:t xml:space="preserve"> = </w:t>
      </w:r>
      <w:r>
        <w:rPr>
          <w:rFonts w:ascii="Simplified Arabic" w:hAnsi="Simplified Arabic" w:cs="Simplified Arabic"/>
          <w:sz w:val="28"/>
          <w:szCs w:val="28"/>
          <w:rtl/>
        </w:rPr>
        <w:t>غير موافق بشدة</w:t>
      </w:r>
    </w:p>
    <w:p w14:paraId="2126ECA7" w14:textId="77777777" w:rsidR="009E3672" w:rsidRPr="0072768E" w:rsidRDefault="00037DA0" w:rsidP="00037DA0">
      <w:pPr>
        <w:bidi/>
        <w:spacing w:after="20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وقد تم اختيار هذا المقياس لأنه يتيح قياس اتجاهات وآراء المستجيبين بدقة أكبر، ويسهل تحويل البيانات النوعية إلى قيم كمية يمكن تحليلها إحصائياً</w:t>
      </w:r>
      <w:r>
        <w:rPr>
          <w:rFonts w:ascii="Simplified Arabic" w:hAnsi="Simplified Arabic" w:cs="Simplified Arabic"/>
          <w:sz w:val="28"/>
          <w:szCs w:val="28"/>
        </w:rPr>
        <w:t>.</w:t>
      </w:r>
    </w:p>
    <w:p w14:paraId="4E0825FA" w14:textId="77777777" w:rsidR="009E3672" w:rsidRPr="0072768E" w:rsidRDefault="009E3672" w:rsidP="00037DA0">
      <w:pPr>
        <w:bidi/>
        <w:spacing w:after="200" w:line="276" w:lineRule="auto"/>
        <w:jc w:val="both"/>
        <w:rPr>
          <w:rFonts w:ascii="Simplified Arabic" w:hAnsi="Simplified Arabic" w:cs="Simplified Arabic"/>
          <w:sz w:val="28"/>
          <w:szCs w:val="28"/>
        </w:rPr>
      </w:pPr>
    </w:p>
    <w:p w14:paraId="1986AF40" w14:textId="5B0D9927" w:rsidR="001E44BC" w:rsidRPr="0072768E" w:rsidRDefault="001E44BC" w:rsidP="00B62F7E">
      <w:pPr>
        <w:pStyle w:val="1"/>
        <w:numPr>
          <w:ilvl w:val="0"/>
          <w:numId w:val="0"/>
        </w:numPr>
        <w:bidi/>
        <w:ind w:left="432" w:hanging="432"/>
        <w:rPr>
          <w:rFonts w:ascii="Simplified Arabic" w:hAnsi="Simplified Arabic" w:cs="Simplified Arabic"/>
          <w:b/>
          <w:bCs/>
          <w:color w:val="auto"/>
          <w:sz w:val="28"/>
          <w:szCs w:val="28"/>
          <w:u w:val="single"/>
          <w:rtl/>
        </w:rPr>
      </w:pPr>
      <w:bookmarkStart w:id="122" w:name="_Toc224563943"/>
      <w:bookmarkStart w:id="123" w:name="_Toc234424136"/>
      <w:r>
        <w:rPr>
          <w:rFonts w:ascii="Simplified Arabic" w:hAnsi="Simplified Arabic" w:cs="Simplified Arabic"/>
          <w:b/>
          <w:bCs/>
          <w:color w:val="auto"/>
          <w:sz w:val="28"/>
          <w:szCs w:val="28"/>
          <w:u w:val="single"/>
          <w:rtl/>
        </w:rPr>
        <w:t>المراجعة المنهجي</w:t>
      </w:r>
      <w:r>
        <w:rPr>
          <w:rFonts w:ascii="Simplified Arabic" w:hAnsi="Simplified Arabic" w:cs="Simplified Arabic" w:hint="cs"/>
          <w:b/>
          <w:bCs/>
          <w:color w:val="auto"/>
          <w:sz w:val="28"/>
          <w:szCs w:val="28"/>
          <w:u w:val="single"/>
          <w:rtl/>
        </w:rPr>
        <w:t xml:space="preserve">ة </w:t>
      </w:r>
      <w:r>
        <w:rPr>
          <w:rFonts w:ascii="Simplified Arabic" w:hAnsi="Simplified Arabic" w:cs="Simplified Arabic"/>
          <w:b/>
          <w:bCs/>
          <w:color w:val="auto"/>
          <w:sz w:val="28"/>
          <w:szCs w:val="28"/>
          <w:u w:val="single"/>
        </w:rPr>
        <w:t>(Systematic Review)</w:t>
      </w:r>
      <w:bookmarkEnd w:id="122"/>
      <w:bookmarkEnd w:id="123"/>
    </w:p>
    <w:p w14:paraId="50A806C5" w14:textId="4BC5BD7B" w:rsidR="001E44BC" w:rsidRPr="0072768E" w:rsidRDefault="001A46CD" w:rsidP="006E2853">
      <w:pPr>
        <w:bidi/>
        <w:spacing w:after="20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سي</w:t>
      </w:r>
      <w:r>
        <w:rPr>
          <w:rFonts w:ascii="Simplified Arabic" w:hAnsi="Simplified Arabic" w:cs="Simplified Arabic"/>
          <w:sz w:val="28"/>
          <w:szCs w:val="28"/>
          <w:rtl/>
        </w:rPr>
        <w:t>تم استخدام المراجعة المنهجية كأداة بحثية لجمع وتحليل وتوليف نتائج الدراسات السابقة ذات الصلة بتقنية الترميز في القطاع المالي، وذلك وفقاً لبروتوكول</w:t>
      </w:r>
      <w:r>
        <w:rPr>
          <w:rFonts w:ascii="Simplified Arabic" w:hAnsi="Simplified Arabic" w:cs="Simplified Arabic" w:hint="cs"/>
          <w:sz w:val="28"/>
          <w:szCs w:val="28"/>
          <w:rtl/>
        </w:rPr>
        <w:t xml:space="preserve"> </w:t>
      </w:r>
      <w:r>
        <w:rPr>
          <w:rFonts w:ascii="Simplified Arabic" w:hAnsi="Simplified Arabic" w:cs="Simplified Arabic"/>
          <w:sz w:val="28"/>
          <w:szCs w:val="28"/>
        </w:rPr>
        <w:t>PRISMA</w:t>
      </w:r>
      <w:r>
        <w:rPr>
          <w:rFonts w:ascii="Simplified Arabic" w:hAnsi="Simplified Arabic" w:cs="Simplified Arabic"/>
          <w:sz w:val="28"/>
          <w:szCs w:val="28"/>
          <w:rtl/>
        </w:rPr>
        <w:br/>
      </w:r>
      <w:r>
        <w:rPr>
          <w:rFonts w:ascii="Simplified Arabic" w:hAnsi="Simplified Arabic" w:cs="Simplified Arabic"/>
          <w:sz w:val="28"/>
          <w:szCs w:val="28"/>
        </w:rPr>
        <w:t>(Preferred Reporting Items for Systematic Reviews and Meta-Analyses)</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w:t>
      </w:r>
      <w:r>
        <w:rPr>
          <w:rFonts w:ascii="Simplified Arabic" w:hAnsi="Simplified Arabic" w:cs="Simplified Arabic" w:hint="cs"/>
          <w:sz w:val="28"/>
          <w:szCs w:val="28"/>
          <w:rtl/>
        </w:rPr>
        <w:t>س</w:t>
      </w:r>
      <w:r>
        <w:rPr>
          <w:rFonts w:ascii="Simplified Arabic" w:hAnsi="Simplified Arabic" w:cs="Simplified Arabic"/>
          <w:sz w:val="28"/>
          <w:szCs w:val="28"/>
          <w:rtl/>
        </w:rPr>
        <w:t>تتضمن هذه المنهجية الخطوات التالية</w:t>
      </w:r>
      <w:r>
        <w:rPr>
          <w:rFonts w:ascii="Simplified Arabic" w:hAnsi="Simplified Arabic" w:cs="Simplified Arabic"/>
          <w:sz w:val="28"/>
          <w:szCs w:val="28"/>
        </w:rPr>
        <w:t>:</w:t>
      </w:r>
    </w:p>
    <w:p w14:paraId="1F1AFE54"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صياغة أسئلة البحث</w:t>
      </w:r>
    </w:p>
    <w:p w14:paraId="699B93B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صياغة أسئلة محددة حول تأثير تقنية الترميز على الأمن السيبراني وكفاءة المعاملات المالية في القطاع المالي السعودي، وعلاقتها برؤية المملكة 2030، مثل</w:t>
      </w:r>
      <w:r>
        <w:rPr>
          <w:rFonts w:ascii="Simplified Arabic" w:eastAsiaTheme="majorEastAsia" w:hAnsi="Simplified Arabic" w:cs="Simplified Arabic"/>
          <w:sz w:val="28"/>
          <w:szCs w:val="28"/>
        </w:rPr>
        <w:t>:</w:t>
      </w:r>
    </w:p>
    <w:p w14:paraId="107F8E7B" w14:textId="77777777" w:rsidR="006C53DE" w:rsidRPr="0072768E" w:rsidRDefault="006C53DE">
      <w:pPr>
        <w:numPr>
          <w:ilvl w:val="0"/>
          <w:numId w:val="28"/>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ما تأثير تقنية الترميز على مؤشرات الأمن السيبراني في المؤسسات المالية؟</w:t>
      </w:r>
    </w:p>
    <w:p w14:paraId="0889CFD7" w14:textId="77777777" w:rsidR="006C53DE" w:rsidRPr="0072768E" w:rsidRDefault="006C53DE">
      <w:pPr>
        <w:numPr>
          <w:ilvl w:val="0"/>
          <w:numId w:val="28"/>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كيف تساهم تقنية الترميز في تحسين كفاءة المعاملات المالية؟</w:t>
      </w:r>
    </w:p>
    <w:p w14:paraId="29F725B3" w14:textId="77777777" w:rsidR="006C53DE" w:rsidRPr="0072768E" w:rsidRDefault="006C53DE">
      <w:pPr>
        <w:numPr>
          <w:ilvl w:val="0"/>
          <w:numId w:val="28"/>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ما التحديات الرئيسية التي تواجه تبني تقنية الترميز في القطاع المالي؟</w:t>
      </w:r>
    </w:p>
    <w:p w14:paraId="096E1F85" w14:textId="77777777" w:rsidR="006C53DE" w:rsidRPr="0072768E" w:rsidRDefault="006C53DE">
      <w:pPr>
        <w:numPr>
          <w:ilvl w:val="0"/>
          <w:numId w:val="28"/>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كيف يمكن توظيف تقنية الترميز لدعم تحقيق أهداف رؤية المملكة 2030؟</w:t>
      </w:r>
    </w:p>
    <w:p w14:paraId="60BBDC79"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تحديد معايير الشمول والاستبعاد</w:t>
      </w:r>
    </w:p>
    <w:p w14:paraId="2205FFC6"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تحديد معايير واضحة لشمول واستبعاد الدراسات، حيث سيتم التركيز على</w:t>
      </w:r>
      <w:r>
        <w:rPr>
          <w:rFonts w:ascii="Simplified Arabic" w:eastAsiaTheme="majorEastAsia" w:hAnsi="Simplified Arabic" w:cs="Simplified Arabic"/>
          <w:sz w:val="28"/>
          <w:szCs w:val="28"/>
        </w:rPr>
        <w:t>:</w:t>
      </w:r>
    </w:p>
    <w:p w14:paraId="5B322565" w14:textId="77777777" w:rsidR="006C53DE" w:rsidRPr="0072768E" w:rsidRDefault="006C53DE">
      <w:pPr>
        <w:numPr>
          <w:ilvl w:val="0"/>
          <w:numId w:val="29"/>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المنشورة بين 2020-2025 (لضمان حداثة المعلومات)</w:t>
      </w:r>
      <w:r>
        <w:rPr>
          <w:rFonts w:ascii="Simplified Arabic" w:eastAsiaTheme="majorEastAsia" w:hAnsi="Simplified Arabic" w:cs="Simplified Arabic"/>
          <w:sz w:val="28"/>
          <w:szCs w:val="28"/>
        </w:rPr>
        <w:t>.</w:t>
      </w:r>
    </w:p>
    <w:p w14:paraId="2DD1850F" w14:textId="77777777" w:rsidR="006C53DE" w:rsidRPr="0072768E" w:rsidRDefault="006C53DE">
      <w:pPr>
        <w:numPr>
          <w:ilvl w:val="0"/>
          <w:numId w:val="29"/>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التي تتناول تقنية الترميز في القطاع المالي</w:t>
      </w:r>
      <w:r>
        <w:rPr>
          <w:rFonts w:ascii="Simplified Arabic" w:eastAsiaTheme="majorEastAsia" w:hAnsi="Simplified Arabic" w:cs="Simplified Arabic"/>
          <w:sz w:val="28"/>
          <w:szCs w:val="28"/>
        </w:rPr>
        <w:t>.</w:t>
      </w:r>
    </w:p>
    <w:p w14:paraId="59EA6378" w14:textId="77777777" w:rsidR="006C53DE" w:rsidRPr="0072768E" w:rsidRDefault="006C53DE">
      <w:pPr>
        <w:numPr>
          <w:ilvl w:val="0"/>
          <w:numId w:val="29"/>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التي تركز على المملكة العربية السعودية أو دول مجلس التعاون الخليجي أو منطقة الشرق الأوسط</w:t>
      </w:r>
      <w:r>
        <w:rPr>
          <w:rFonts w:ascii="Simplified Arabic" w:eastAsiaTheme="majorEastAsia" w:hAnsi="Simplified Arabic" w:cs="Simplified Arabic"/>
          <w:sz w:val="28"/>
          <w:szCs w:val="28"/>
        </w:rPr>
        <w:t>.</w:t>
      </w:r>
    </w:p>
    <w:p w14:paraId="0FF6D654" w14:textId="77777777" w:rsidR="006C53DE" w:rsidRPr="0072768E" w:rsidRDefault="006C53DE">
      <w:pPr>
        <w:numPr>
          <w:ilvl w:val="0"/>
          <w:numId w:val="29"/>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المنشورة باللغتين العربية والإنجليزية</w:t>
      </w:r>
      <w:r>
        <w:rPr>
          <w:rFonts w:ascii="Simplified Arabic" w:eastAsiaTheme="majorEastAsia" w:hAnsi="Simplified Arabic" w:cs="Simplified Arabic"/>
          <w:sz w:val="28"/>
          <w:szCs w:val="28"/>
        </w:rPr>
        <w:t>.</w:t>
      </w:r>
    </w:p>
    <w:p w14:paraId="0B88FEEE" w14:textId="77777777" w:rsidR="006C53DE" w:rsidRPr="0072768E" w:rsidRDefault="006C53DE">
      <w:pPr>
        <w:numPr>
          <w:ilvl w:val="0"/>
          <w:numId w:val="29"/>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المنشورة في مجلات علمية محكمة أو مؤتمرات علمية معتبرة أو تقارير رسمية صادرة عن جهات موثوقة</w:t>
      </w:r>
      <w:r>
        <w:rPr>
          <w:rFonts w:ascii="Simplified Arabic" w:eastAsiaTheme="majorEastAsia" w:hAnsi="Simplified Arabic" w:cs="Simplified Arabic"/>
          <w:sz w:val="28"/>
          <w:szCs w:val="28"/>
        </w:rPr>
        <w:t>.</w:t>
      </w:r>
    </w:p>
    <w:p w14:paraId="21A89C99"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استراتيجية البحث</w:t>
      </w:r>
    </w:p>
    <w:p w14:paraId="5C8C4C88"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البحث في قواعد البيانات العلمية التالية</w:t>
      </w:r>
      <w:r>
        <w:rPr>
          <w:rFonts w:ascii="Simplified Arabic" w:eastAsiaTheme="majorEastAsia" w:hAnsi="Simplified Arabic" w:cs="Simplified Arabic"/>
          <w:sz w:val="28"/>
          <w:szCs w:val="28"/>
        </w:rPr>
        <w:t>:</w:t>
      </w:r>
    </w:p>
    <w:p w14:paraId="0D60EB08" w14:textId="77777777" w:rsidR="006C53DE" w:rsidRPr="0072768E" w:rsidRDefault="006C53DE">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قواعد البيانات العالمية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Scopus</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Web of Science</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IEEE Xplore</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ScienceDirect</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EBSCO</w:t>
      </w:r>
      <w:r>
        <w:rPr>
          <w:rFonts w:ascii="Simplified Arabic" w:eastAsiaTheme="majorEastAsia" w:hAnsi="Simplified Arabic" w:cs="Simplified Arabic" w:hint="cs"/>
          <w:sz w:val="28"/>
          <w:szCs w:val="28"/>
          <w:rtl/>
        </w:rPr>
        <w:t>.</w:t>
      </w:r>
    </w:p>
    <w:p w14:paraId="5A253B6A" w14:textId="77777777" w:rsidR="006C53DE" w:rsidRPr="0072768E" w:rsidRDefault="006C53DE">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قواعد البيانات الإقليمية: دار المنظومة، المكتبة الرقمية السعودية</w:t>
      </w:r>
      <w:r>
        <w:rPr>
          <w:rFonts w:ascii="Simplified Arabic" w:eastAsiaTheme="majorEastAsia" w:hAnsi="Simplified Arabic" w:cs="Simplified Arabic"/>
          <w:sz w:val="28"/>
          <w:szCs w:val="28"/>
        </w:rPr>
        <w:t>.</w:t>
      </w:r>
    </w:p>
    <w:p w14:paraId="61654379" w14:textId="77777777" w:rsidR="006C53DE" w:rsidRPr="0072768E" w:rsidRDefault="006C53DE">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المصادر المتخصصة: تقارير البنك المركزي السعودي، هيئة السوق المالية، فنتك السعودية</w:t>
      </w:r>
      <w:r>
        <w:rPr>
          <w:rFonts w:ascii="Simplified Arabic" w:eastAsiaTheme="majorEastAsia" w:hAnsi="Simplified Arabic" w:cs="Simplified Arabic"/>
          <w:sz w:val="28"/>
          <w:szCs w:val="28"/>
        </w:rPr>
        <w:t>.</w:t>
      </w:r>
    </w:p>
    <w:p w14:paraId="04DA5D5D" w14:textId="77777777" w:rsidR="006C53DE" w:rsidRPr="0072768E" w:rsidRDefault="006C53DE">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المستودعات الأكاديمية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ProQuest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للأطروحات الجامعية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Google Scholar</w:t>
      </w:r>
      <w:r>
        <w:rPr>
          <w:rFonts w:ascii="Simplified Arabic" w:eastAsiaTheme="majorEastAsia" w:hAnsi="Simplified Arabic" w:cs="Simplified Arabic" w:hint="cs"/>
          <w:sz w:val="28"/>
          <w:szCs w:val="28"/>
          <w:rtl/>
        </w:rPr>
        <w:t>.</w:t>
      </w:r>
    </w:p>
    <w:p w14:paraId="483C7B8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سيتم استخدام مجموعة من الكلمات المفتاحية مثل: "تقنية الترميز"، "الترميز المالي"، "الأمن السيبراني"، "كفاءة العمليات المالية"، "القطاع المالي السعودي"، "رؤية 2030"، وما يقابلها باللغة الإنجليزية</w:t>
      </w:r>
      <w:r>
        <w:rPr>
          <w:rFonts w:ascii="Simplified Arabic" w:eastAsiaTheme="majorEastAsia" w:hAnsi="Simplified Arabic" w:cs="Simplified Arabic"/>
          <w:sz w:val="28"/>
          <w:szCs w:val="28"/>
        </w:rPr>
        <w:t>.</w:t>
      </w:r>
    </w:p>
    <w:p w14:paraId="535C7DA1"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فرز وتقييم الدراسات</w:t>
      </w:r>
    </w:p>
    <w:p w14:paraId="1E4C662D"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فرز الدراسات من خلال</w:t>
      </w:r>
      <w:r>
        <w:rPr>
          <w:rFonts w:ascii="Simplified Arabic" w:eastAsiaTheme="majorEastAsia" w:hAnsi="Simplified Arabic" w:cs="Simplified Arabic"/>
          <w:sz w:val="28"/>
          <w:szCs w:val="28"/>
        </w:rPr>
        <w:t>:</w:t>
      </w:r>
    </w:p>
    <w:p w14:paraId="73F89A45" w14:textId="77777777" w:rsidR="006C53DE" w:rsidRPr="0072768E" w:rsidRDefault="006C53DE">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مراجعة العناوين والملخصات أولاً لاستبعاد الدراسات غير ذات الصلة</w:t>
      </w:r>
      <w:r>
        <w:rPr>
          <w:rFonts w:ascii="Simplified Arabic" w:eastAsiaTheme="majorEastAsia" w:hAnsi="Simplified Arabic" w:cs="Simplified Arabic"/>
          <w:sz w:val="28"/>
          <w:szCs w:val="28"/>
        </w:rPr>
        <w:t>.</w:t>
      </w:r>
    </w:p>
    <w:p w14:paraId="234345AD" w14:textId="77777777" w:rsidR="006C53DE" w:rsidRPr="0072768E" w:rsidRDefault="006C53DE">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قراءة النصوص الكاملة للدراسات المختارة</w:t>
      </w:r>
      <w:r>
        <w:rPr>
          <w:rFonts w:ascii="Simplified Arabic" w:eastAsiaTheme="majorEastAsia" w:hAnsi="Simplified Arabic" w:cs="Simplified Arabic"/>
          <w:sz w:val="28"/>
          <w:szCs w:val="28"/>
        </w:rPr>
        <w:t>.</w:t>
      </w:r>
    </w:p>
    <w:p w14:paraId="66D4B405" w14:textId="77777777" w:rsidR="006C53DE" w:rsidRPr="0072768E" w:rsidRDefault="006C53DE">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تقييم جودة الدراسات باستخدام أدوات قياسية مثل مقياس</w:t>
      </w:r>
      <w:r>
        <w:rPr>
          <w:rFonts w:ascii="Simplified Arabic" w:eastAsiaTheme="majorEastAsia" w:hAnsi="Simplified Arabic" w:cs="Simplified Arabic"/>
          <w:sz w:val="28"/>
          <w:szCs w:val="28"/>
        </w:rPr>
        <w:t xml:space="preserve"> Newcastle-Ottawa Scale </w:t>
      </w:r>
      <w:r>
        <w:rPr>
          <w:rFonts w:ascii="Simplified Arabic" w:eastAsiaTheme="majorEastAsia" w:hAnsi="Simplified Arabic" w:cs="Simplified Arabic"/>
          <w:sz w:val="28"/>
          <w:szCs w:val="28"/>
          <w:rtl/>
        </w:rPr>
        <w:t>للدراسات غير التجريبية وقائمة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CASP</w:t>
      </w:r>
      <w:r>
        <w:rPr>
          <w:rFonts w:ascii="Simplified Arabic" w:eastAsiaTheme="majorEastAsia" w:hAnsi="Simplified Arabic" w:cs="Simplified Arabic" w:hint="cs"/>
          <w:sz w:val="28"/>
          <w:szCs w:val="28"/>
          <w:rtl/>
        </w:rPr>
        <w:t>.</w:t>
      </w:r>
    </w:p>
    <w:p w14:paraId="090B0A2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استخلاص البيانات</w:t>
      </w:r>
    </w:p>
    <w:p w14:paraId="0791F21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استخلاص البيانات من الدراسات المختارة باستخدام نموذج موحد يشمل</w:t>
      </w:r>
      <w:r>
        <w:rPr>
          <w:rFonts w:ascii="Simplified Arabic" w:eastAsiaTheme="majorEastAsia" w:hAnsi="Simplified Arabic" w:cs="Simplified Arabic"/>
          <w:sz w:val="28"/>
          <w:szCs w:val="28"/>
        </w:rPr>
        <w:t>:</w:t>
      </w:r>
    </w:p>
    <w:p w14:paraId="0501D186" w14:textId="77777777" w:rsidR="006C53DE" w:rsidRPr="0072768E" w:rsidRDefault="006C53DE">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معلومات الدراسة (المؤلفون، سنة النشر، نوع الدراسة)</w:t>
      </w:r>
      <w:r>
        <w:rPr>
          <w:rFonts w:ascii="Simplified Arabic" w:eastAsiaTheme="majorEastAsia" w:hAnsi="Simplified Arabic" w:cs="Simplified Arabic"/>
          <w:sz w:val="28"/>
          <w:szCs w:val="28"/>
        </w:rPr>
        <w:t>.</w:t>
      </w:r>
    </w:p>
    <w:p w14:paraId="31CFC1BF" w14:textId="77777777" w:rsidR="006C53DE" w:rsidRPr="0072768E" w:rsidRDefault="006C53DE">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نطاق الدراسة وعينتها</w:t>
      </w:r>
      <w:r>
        <w:rPr>
          <w:rFonts w:ascii="Simplified Arabic" w:eastAsiaTheme="majorEastAsia" w:hAnsi="Simplified Arabic" w:cs="Simplified Arabic"/>
          <w:sz w:val="28"/>
          <w:szCs w:val="28"/>
        </w:rPr>
        <w:t>.</w:t>
      </w:r>
    </w:p>
    <w:p w14:paraId="0A487B7B" w14:textId="77777777" w:rsidR="006C53DE" w:rsidRPr="0072768E" w:rsidRDefault="006C53DE">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أنواع الترميز المستخدمة</w:t>
      </w:r>
      <w:r>
        <w:rPr>
          <w:rFonts w:ascii="Simplified Arabic" w:eastAsiaTheme="majorEastAsia" w:hAnsi="Simplified Arabic" w:cs="Simplified Arabic"/>
          <w:sz w:val="28"/>
          <w:szCs w:val="28"/>
        </w:rPr>
        <w:t>.</w:t>
      </w:r>
    </w:p>
    <w:p w14:paraId="19B5CEEA" w14:textId="77777777" w:rsidR="006C53DE" w:rsidRPr="0072768E" w:rsidRDefault="006C53DE">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النتائج المتعلقة بالأمن السيبراني وكفاءة المعاملات</w:t>
      </w:r>
      <w:r>
        <w:rPr>
          <w:rFonts w:ascii="Simplified Arabic" w:eastAsiaTheme="majorEastAsia" w:hAnsi="Simplified Arabic" w:cs="Simplified Arabic"/>
          <w:sz w:val="28"/>
          <w:szCs w:val="28"/>
        </w:rPr>
        <w:t>.</w:t>
      </w:r>
    </w:p>
    <w:p w14:paraId="6ECFA772" w14:textId="77777777" w:rsidR="006C53DE" w:rsidRPr="0072768E" w:rsidRDefault="006C53DE">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التحديات والفرص المذكورة</w:t>
      </w:r>
      <w:r>
        <w:rPr>
          <w:rFonts w:ascii="Simplified Arabic" w:eastAsiaTheme="majorEastAsia" w:hAnsi="Simplified Arabic" w:cs="Simplified Arabic"/>
          <w:sz w:val="28"/>
          <w:szCs w:val="28"/>
        </w:rPr>
        <w:t>.</w:t>
      </w:r>
    </w:p>
    <w:p w14:paraId="2F57A259" w14:textId="77777777" w:rsidR="006C53DE" w:rsidRPr="0072768E" w:rsidRDefault="006C53DE">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العلاقة برؤية المملكة 2030</w:t>
      </w:r>
      <w:r>
        <w:rPr>
          <w:rFonts w:ascii="Simplified Arabic" w:eastAsiaTheme="majorEastAsia" w:hAnsi="Simplified Arabic" w:cs="Simplified Arabic"/>
          <w:sz w:val="28"/>
          <w:szCs w:val="28"/>
        </w:rPr>
        <w:t>.</w:t>
      </w:r>
    </w:p>
    <w:p w14:paraId="4FFBF364"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وتوليف النتائج</w:t>
      </w:r>
    </w:p>
    <w:p w14:paraId="0FB532F9"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إجراء</w:t>
      </w:r>
      <w:r>
        <w:rPr>
          <w:rFonts w:ascii="Simplified Arabic" w:eastAsiaTheme="majorEastAsia" w:hAnsi="Simplified Arabic" w:cs="Simplified Arabic"/>
          <w:sz w:val="28"/>
          <w:szCs w:val="28"/>
        </w:rPr>
        <w:t>:</w:t>
      </w:r>
    </w:p>
    <w:p w14:paraId="357146A9" w14:textId="77777777" w:rsidR="006C53DE" w:rsidRPr="0072768E" w:rsidRDefault="006C53DE">
      <w:pPr>
        <w:numPr>
          <w:ilvl w:val="0"/>
          <w:numId w:val="33"/>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وصفي للدراسات المشمولة</w:t>
      </w:r>
      <w:r>
        <w:rPr>
          <w:rFonts w:ascii="Simplified Arabic" w:eastAsiaTheme="majorEastAsia" w:hAnsi="Simplified Arabic" w:cs="Simplified Arabic"/>
          <w:sz w:val="28"/>
          <w:szCs w:val="28"/>
        </w:rPr>
        <w:t>.</w:t>
      </w:r>
    </w:p>
    <w:p w14:paraId="55B090D1" w14:textId="77777777" w:rsidR="006C53DE" w:rsidRPr="0072768E" w:rsidRDefault="006C53DE">
      <w:pPr>
        <w:numPr>
          <w:ilvl w:val="0"/>
          <w:numId w:val="33"/>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موضوعي للنتائج</w:t>
      </w:r>
      <w:r>
        <w:rPr>
          <w:rFonts w:ascii="Simplified Arabic" w:eastAsiaTheme="majorEastAsia" w:hAnsi="Simplified Arabic" w:cs="Simplified Arabic"/>
          <w:sz w:val="28"/>
          <w:szCs w:val="28"/>
        </w:rPr>
        <w:t>.</w:t>
      </w:r>
    </w:p>
    <w:p w14:paraId="71B09071" w14:textId="77777777" w:rsidR="006C53DE" w:rsidRPr="0072768E" w:rsidRDefault="006C53DE">
      <w:pPr>
        <w:numPr>
          <w:ilvl w:val="0"/>
          <w:numId w:val="33"/>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تقييم جودة الأدلة ومستوى التوافق بين الدراسات</w:t>
      </w:r>
      <w:r>
        <w:rPr>
          <w:rFonts w:ascii="Simplified Arabic" w:eastAsiaTheme="majorEastAsia" w:hAnsi="Simplified Arabic" w:cs="Simplified Arabic"/>
          <w:sz w:val="28"/>
          <w:szCs w:val="28"/>
        </w:rPr>
        <w:t>.</w:t>
      </w:r>
    </w:p>
    <w:p w14:paraId="7930E62C" w14:textId="1A46FA64" w:rsidR="001A46CD" w:rsidRPr="0072768E" w:rsidRDefault="006C53DE">
      <w:pPr>
        <w:numPr>
          <w:ilvl w:val="0"/>
          <w:numId w:val="33"/>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تحديد الفجوات البحثية</w:t>
      </w:r>
      <w:r>
        <w:rPr>
          <w:rFonts w:ascii="Simplified Arabic" w:eastAsiaTheme="majorEastAsia" w:hAnsi="Simplified Arabic" w:cs="Simplified Arabic" w:hint="cs"/>
          <w:sz w:val="28"/>
          <w:szCs w:val="28"/>
          <w:rtl/>
        </w:rPr>
        <w:t>.</w:t>
      </w:r>
    </w:p>
    <w:p w14:paraId="40C45B54" w14:textId="204B8A5C" w:rsidR="001E44BC" w:rsidRPr="0072768E" w:rsidRDefault="001E44BC" w:rsidP="00B62F7E">
      <w:pPr>
        <w:pStyle w:val="1"/>
        <w:numPr>
          <w:ilvl w:val="0"/>
          <w:numId w:val="0"/>
        </w:numPr>
        <w:bidi/>
        <w:ind w:left="432" w:hanging="432"/>
        <w:rPr>
          <w:rFonts w:ascii="Simplified Arabic" w:hAnsi="Simplified Arabic" w:cs="Simplified Arabic"/>
          <w:b/>
          <w:bCs/>
          <w:color w:val="auto"/>
          <w:sz w:val="28"/>
          <w:szCs w:val="28"/>
          <w:u w:val="single"/>
          <w:rtl/>
        </w:rPr>
      </w:pPr>
      <w:bookmarkStart w:id="124" w:name="_Toc224563944"/>
      <w:bookmarkStart w:id="125" w:name="_Toc234424137"/>
      <w:r>
        <w:rPr>
          <w:rFonts w:ascii="Simplified Arabic" w:hAnsi="Simplified Arabic" w:cs="Simplified Arabic"/>
          <w:b/>
          <w:bCs/>
          <w:color w:val="auto"/>
          <w:sz w:val="28"/>
          <w:szCs w:val="28"/>
          <w:u w:val="single"/>
          <w:rtl/>
        </w:rPr>
        <w:t>تحليل الوثائق</w:t>
      </w:r>
      <w:bookmarkEnd w:id="124"/>
      <w:bookmarkEnd w:id="125"/>
    </w:p>
    <w:p w14:paraId="0285D31E" w14:textId="77777777" w:rsidR="00220EB9" w:rsidRPr="0072768E" w:rsidRDefault="00220EB9" w:rsidP="00220EB9">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سيتم جمع وتحليل مجموعة من الوثائق والتقارير ذات الصلة بموضوع الدراسة، بما في ذلك</w:t>
      </w:r>
      <w:r>
        <w:rPr>
          <w:rFonts w:ascii="Simplified Arabic" w:hAnsi="Simplified Arabic" w:cs="Simplified Arabic"/>
          <w:sz w:val="28"/>
          <w:szCs w:val="28"/>
        </w:rPr>
        <w:t>:</w:t>
      </w:r>
    </w:p>
    <w:p w14:paraId="6300D0AE"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أنواع الوثائق</w:t>
      </w:r>
    </w:p>
    <w:p w14:paraId="3152988D" w14:textId="77777777" w:rsidR="00220EB9" w:rsidRPr="0072768E" w:rsidRDefault="00220EB9">
      <w:pPr>
        <w:numPr>
          <w:ilvl w:val="0"/>
          <w:numId w:val="1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التقارير السنوية للبنوك والمؤسسات المالية المستهدفة</w:t>
      </w:r>
      <w:r>
        <w:rPr>
          <w:rFonts w:ascii="Simplified Arabic" w:hAnsi="Simplified Arabic" w:cs="Simplified Arabic"/>
          <w:sz w:val="28"/>
          <w:szCs w:val="28"/>
        </w:rPr>
        <w:t xml:space="preserve"> (2020-2025).</w:t>
      </w:r>
    </w:p>
    <w:p w14:paraId="48B334EF" w14:textId="77777777" w:rsidR="00220EB9" w:rsidRPr="0072768E" w:rsidRDefault="00220EB9">
      <w:pPr>
        <w:numPr>
          <w:ilvl w:val="0"/>
          <w:numId w:val="1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تقارير البنك المركزي السعودي وهيئة السوق المالية حول التقنية المالية والأمن السيبراني</w:t>
      </w:r>
      <w:r>
        <w:rPr>
          <w:rFonts w:ascii="Simplified Arabic" w:hAnsi="Simplified Arabic" w:cs="Simplified Arabic"/>
          <w:sz w:val="28"/>
          <w:szCs w:val="28"/>
        </w:rPr>
        <w:t>.</w:t>
      </w:r>
    </w:p>
    <w:p w14:paraId="1E029B41" w14:textId="77777777" w:rsidR="00220EB9" w:rsidRPr="0072768E" w:rsidRDefault="00220EB9">
      <w:pPr>
        <w:numPr>
          <w:ilvl w:val="0"/>
          <w:numId w:val="1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تقارير الأمن السيبراني في القطاع المالي الصادرة عن الهيئة الوطنية للأمن السيبراني</w:t>
      </w:r>
      <w:r>
        <w:rPr>
          <w:rFonts w:ascii="Simplified Arabic" w:hAnsi="Simplified Arabic" w:cs="Simplified Arabic"/>
          <w:sz w:val="28"/>
          <w:szCs w:val="28"/>
        </w:rPr>
        <w:t>.</w:t>
      </w:r>
    </w:p>
    <w:p w14:paraId="650ACBB3" w14:textId="77777777" w:rsidR="00220EB9" w:rsidRPr="0072768E" w:rsidRDefault="00220EB9">
      <w:pPr>
        <w:numPr>
          <w:ilvl w:val="0"/>
          <w:numId w:val="1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الدراسات والأبحاث السابقة حول تقنية الترميز في القطاع المالي</w:t>
      </w:r>
      <w:r>
        <w:rPr>
          <w:rFonts w:ascii="Simplified Arabic" w:hAnsi="Simplified Arabic" w:cs="Simplified Arabic"/>
          <w:sz w:val="28"/>
          <w:szCs w:val="28"/>
        </w:rPr>
        <w:t>.</w:t>
      </w:r>
    </w:p>
    <w:p w14:paraId="6A358FFB" w14:textId="77777777" w:rsidR="00220EB9" w:rsidRPr="0072768E" w:rsidRDefault="00220EB9">
      <w:pPr>
        <w:numPr>
          <w:ilvl w:val="0"/>
          <w:numId w:val="1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وثائق ومستندات رؤية المملكة 2030 وبرامجها التنفيذية، خاصة برنامج تطوير القطاع المالي</w:t>
      </w:r>
      <w:r>
        <w:rPr>
          <w:rFonts w:ascii="Simplified Arabic" w:hAnsi="Simplified Arabic" w:cs="Simplified Arabic"/>
          <w:sz w:val="28"/>
          <w:szCs w:val="28"/>
        </w:rPr>
        <w:t>.</w:t>
      </w:r>
    </w:p>
    <w:p w14:paraId="23E176FD" w14:textId="77777777" w:rsidR="00220EB9" w:rsidRPr="0072768E" w:rsidRDefault="00220EB9">
      <w:pPr>
        <w:numPr>
          <w:ilvl w:val="0"/>
          <w:numId w:val="1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التشريعات واللوائح التنظيمية المتعلقة بالتقنية المالية والأمن السيبراني في المملكة</w:t>
      </w:r>
      <w:r>
        <w:rPr>
          <w:rFonts w:ascii="Simplified Arabic" w:hAnsi="Simplified Arabic" w:cs="Simplified Arabic"/>
          <w:sz w:val="28"/>
          <w:szCs w:val="28"/>
        </w:rPr>
        <w:t>.</w:t>
      </w:r>
    </w:p>
    <w:p w14:paraId="1B9E837B" w14:textId="06BF406C" w:rsidR="00220EB9" w:rsidRPr="0072768E" w:rsidRDefault="00220EB9">
      <w:pPr>
        <w:numPr>
          <w:ilvl w:val="0"/>
          <w:numId w:val="1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تقارير المؤتمرات والفعاليات المتخصصة مثل "فنتك السعودية" و"مؤتمر المصارف السعودية</w:t>
      </w:r>
      <w:r>
        <w:rPr>
          <w:rFonts w:ascii="Simplified Arabic" w:hAnsi="Simplified Arabic" w:cs="Simplified Arabic"/>
          <w:sz w:val="28"/>
          <w:szCs w:val="28"/>
        </w:rPr>
        <w:t>"</w:t>
      </w:r>
    </w:p>
    <w:p w14:paraId="2B26C8AC"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منهجية تحليل الوثائق</w:t>
      </w:r>
    </w:p>
    <w:p w14:paraId="09ED30CD" w14:textId="77777777" w:rsidR="00220EB9" w:rsidRPr="0072768E" w:rsidRDefault="00220EB9" w:rsidP="00220EB9">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سيتم تحليل الوثائق باستخدام</w:t>
      </w:r>
      <w:r>
        <w:rPr>
          <w:rFonts w:ascii="Simplified Arabic" w:hAnsi="Simplified Arabic" w:cs="Simplified Arabic"/>
          <w:sz w:val="28"/>
          <w:szCs w:val="28"/>
        </w:rPr>
        <w:t>:</w:t>
      </w:r>
    </w:p>
    <w:p w14:paraId="6B75D26E" w14:textId="77777777" w:rsidR="00220EB9" w:rsidRPr="0072768E" w:rsidRDefault="00220EB9">
      <w:pPr>
        <w:numPr>
          <w:ilvl w:val="0"/>
          <w:numId w:val="1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تحليل المحتوى الكمي والنوعي</w:t>
      </w:r>
      <w:r>
        <w:rPr>
          <w:rFonts w:ascii="Simplified Arabic" w:hAnsi="Simplified Arabic" w:cs="Simplified Arabic"/>
          <w:sz w:val="28"/>
          <w:szCs w:val="28"/>
        </w:rPr>
        <w:t>.</w:t>
      </w:r>
    </w:p>
    <w:p w14:paraId="2216BB60" w14:textId="77777777" w:rsidR="00220EB9" w:rsidRPr="0072768E" w:rsidRDefault="00220EB9">
      <w:pPr>
        <w:numPr>
          <w:ilvl w:val="0"/>
          <w:numId w:val="1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استخراج المؤشرات والإحصاءات ذات الصلة بمتغيرات الدراسة</w:t>
      </w:r>
      <w:r>
        <w:rPr>
          <w:rFonts w:ascii="Simplified Arabic" w:hAnsi="Simplified Arabic" w:cs="Simplified Arabic"/>
          <w:sz w:val="28"/>
          <w:szCs w:val="28"/>
        </w:rPr>
        <w:t>.</w:t>
      </w:r>
    </w:p>
    <w:p w14:paraId="5D1F1DA0" w14:textId="77777777" w:rsidR="00220EB9" w:rsidRPr="0072768E" w:rsidRDefault="00220EB9">
      <w:pPr>
        <w:numPr>
          <w:ilvl w:val="0"/>
          <w:numId w:val="1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تحديد الاتجاهات والتطورات في مجال تقنية الترميز والأمن السيبراني</w:t>
      </w:r>
      <w:r>
        <w:rPr>
          <w:rFonts w:ascii="Simplified Arabic" w:hAnsi="Simplified Arabic" w:cs="Simplified Arabic"/>
          <w:sz w:val="28"/>
          <w:szCs w:val="28"/>
        </w:rPr>
        <w:t>.</w:t>
      </w:r>
    </w:p>
    <w:p w14:paraId="0DC07578" w14:textId="77777777" w:rsidR="00220EB9" w:rsidRPr="0072768E" w:rsidRDefault="00220EB9">
      <w:pPr>
        <w:numPr>
          <w:ilvl w:val="0"/>
          <w:numId w:val="1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مقارنة السياسات والممارسات بين المؤسسات المختلفة</w:t>
      </w:r>
      <w:r>
        <w:rPr>
          <w:rFonts w:ascii="Simplified Arabic" w:hAnsi="Simplified Arabic" w:cs="Simplified Arabic"/>
          <w:sz w:val="28"/>
          <w:szCs w:val="28"/>
        </w:rPr>
        <w:t>.</w:t>
      </w:r>
    </w:p>
    <w:p w14:paraId="10B16697" w14:textId="53296354" w:rsidR="00862094" w:rsidRPr="0072768E" w:rsidRDefault="00862094">
      <w:pPr>
        <w:spacing w:after="200" w:line="276"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770DAC6" w14:textId="08BDE2E1" w:rsidR="00C61182" w:rsidRPr="0072768E" w:rsidRDefault="00C61182" w:rsidP="00B62F7E">
      <w:pPr>
        <w:pStyle w:val="1"/>
        <w:numPr>
          <w:ilvl w:val="0"/>
          <w:numId w:val="0"/>
        </w:numPr>
        <w:bidi/>
        <w:ind w:left="432" w:hanging="432"/>
        <w:rPr>
          <w:rFonts w:ascii="Simplified Arabic" w:hAnsi="Simplified Arabic" w:cs="Simplified Arabic"/>
          <w:b/>
          <w:bCs/>
          <w:color w:val="auto"/>
          <w:sz w:val="28"/>
          <w:szCs w:val="28"/>
          <w:u w:val="single"/>
          <w:rtl/>
        </w:rPr>
      </w:pPr>
      <w:bookmarkStart w:id="126" w:name="_Toc224563945"/>
      <w:bookmarkStart w:id="127" w:name="_Toc234424138"/>
      <w:r>
        <w:rPr>
          <w:rFonts w:ascii="Simplified Arabic" w:hAnsi="Simplified Arabic" w:cs="Simplified Arabic"/>
          <w:b/>
          <w:bCs/>
          <w:color w:val="auto"/>
          <w:sz w:val="28"/>
          <w:szCs w:val="28"/>
          <w:u w:val="single"/>
          <w:rtl/>
        </w:rPr>
        <w:lastRenderedPageBreak/>
        <w:t xml:space="preserve">المعالجات </w:t>
      </w:r>
      <w:r>
        <w:rPr>
          <w:rFonts w:ascii="Simplified Arabic" w:hAnsi="Simplified Arabic" w:cs="Simplified Arabic" w:hint="cs"/>
          <w:b/>
          <w:bCs/>
          <w:color w:val="auto"/>
          <w:sz w:val="28"/>
          <w:szCs w:val="28"/>
          <w:u w:val="single"/>
          <w:rtl/>
        </w:rPr>
        <w:t>الإحصائية المقترحة</w:t>
      </w:r>
      <w:r>
        <w:rPr>
          <w:rFonts w:ascii="Simplified Arabic" w:hAnsi="Simplified Arabic" w:cs="Simplified Arabic"/>
          <w:b/>
          <w:bCs/>
          <w:color w:val="auto"/>
          <w:sz w:val="28"/>
          <w:szCs w:val="28"/>
          <w:u w:val="single"/>
          <w:rtl/>
        </w:rPr>
        <w:t>:</w:t>
      </w:r>
      <w:bookmarkEnd w:id="126"/>
      <w:bookmarkEnd w:id="127"/>
    </w:p>
    <w:p w14:paraId="1CA82EDE" w14:textId="77777777" w:rsidR="004E78D0" w:rsidRPr="0072768E" w:rsidRDefault="004E78D0" w:rsidP="004E78D0">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تتطلب طبيعة العينة القصدية (غير العشوائية) استخدام أساليب إحصائية مناسبة لهذا النوع من العينات، مع تجنب الأساليب المصممة للعينات العشوائية. فيما يلي المعالجات الإحصائية المقترحة مع مبررات اختيارها</w:t>
      </w:r>
      <w:r>
        <w:rPr>
          <w:rFonts w:ascii="Simplified Arabic" w:eastAsiaTheme="majorEastAsia" w:hAnsi="Simplified Arabic" w:cs="Simplified Arabic"/>
          <w:sz w:val="28"/>
          <w:szCs w:val="28"/>
        </w:rPr>
        <w:t>:</w:t>
      </w:r>
    </w:p>
    <w:p w14:paraId="60D36EE5" w14:textId="77777777" w:rsidR="00847997" w:rsidRPr="0072768E" w:rsidRDefault="00A30195" w:rsidP="00847997">
      <w:pPr>
        <w:bidi/>
        <w:jc w:val="both"/>
        <w:rPr>
          <w:rFonts w:ascii="Simplified Arabic" w:eastAsiaTheme="majorEastAsia" w:hAnsi="Simplified Arabic" w:cs="Simplified Arabic"/>
          <w:b/>
          <w:bCs/>
          <w:sz w:val="28"/>
          <w:szCs w:val="28"/>
          <w:rtl/>
        </w:rPr>
      </w:pPr>
      <w:r>
        <w:rPr>
          <w:rFonts w:ascii="Simplified Arabic" w:eastAsiaTheme="majorEastAsia" w:hAnsi="Simplified Arabic" w:cs="Simplified Arabic"/>
          <w:b/>
          <w:bCs/>
          <w:sz w:val="28"/>
          <w:szCs w:val="28"/>
          <w:rtl/>
        </w:rPr>
        <w:t>أولاً:</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b/>
          <w:bCs/>
          <w:sz w:val="28"/>
          <w:szCs w:val="28"/>
          <w:rtl/>
        </w:rPr>
        <w:t>الإحصاء الوصفي</w:t>
      </w:r>
    </w:p>
    <w:p w14:paraId="5F87455D" w14:textId="18CE6D13" w:rsidR="00847997" w:rsidRPr="0072768E" w:rsidRDefault="00847997">
      <w:pPr>
        <w:pStyle w:val="1"/>
        <w:numPr>
          <w:ilvl w:val="0"/>
          <w:numId w:val="42"/>
        </w:numPr>
        <w:bidi/>
        <w:jc w:val="both"/>
        <w:rPr>
          <w:rFonts w:ascii="Simplified Arabic" w:hAnsi="Simplified Arabic" w:cs="Simplified Arabic"/>
          <w:b/>
          <w:bCs/>
          <w:color w:val="auto"/>
          <w:sz w:val="28"/>
          <w:szCs w:val="28"/>
          <w:rtl/>
        </w:rPr>
      </w:pPr>
      <w:bookmarkStart w:id="128" w:name="_Toc217927643"/>
      <w:bookmarkStart w:id="129" w:name="_Toc224563946"/>
      <w:bookmarkStart w:id="130" w:name="_Toc224564003"/>
      <w:bookmarkStart w:id="131" w:name="_Toc234424139"/>
      <w:r>
        <w:rPr>
          <w:rFonts w:ascii="Simplified Arabic" w:hAnsi="Simplified Arabic" w:cs="Simplified Arabic"/>
          <w:b/>
          <w:bCs/>
          <w:color w:val="auto"/>
          <w:sz w:val="28"/>
          <w:szCs w:val="28"/>
          <w:rtl/>
        </w:rPr>
        <w:t>التكرارات والنسب المئوية</w:t>
      </w:r>
      <w:bookmarkEnd w:id="128"/>
      <w:bookmarkEnd w:id="129"/>
      <w:bookmarkEnd w:id="130"/>
      <w:bookmarkEnd w:id="131"/>
    </w:p>
    <w:p w14:paraId="397A39F4" w14:textId="0819F170" w:rsidR="008E538A" w:rsidRPr="0072768E" w:rsidRDefault="008E538A" w:rsidP="008E538A">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وصف خصائص عينة الدراسة وتوزيع المتغيرات الديموغرافية</w:t>
      </w:r>
      <w:r>
        <w:rPr>
          <w:rFonts w:ascii="Simplified Arabic" w:eastAsiaTheme="majorEastAsia" w:hAnsi="Simplified Arabic" w:cs="Simplified Arabic" w:hint="cs"/>
          <w:sz w:val="28"/>
          <w:szCs w:val="28"/>
          <w:rtl/>
        </w:rPr>
        <w:t>.</w:t>
      </w:r>
    </w:p>
    <w:p w14:paraId="192CFF13" w14:textId="3644CA84" w:rsidR="0025077C" w:rsidRPr="0072768E" w:rsidRDefault="008E538A" w:rsidP="008E538A">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مناسب لجميع أنواع العينات ولا يتطلب افتراضات حول التوزيع</w:t>
      </w:r>
      <w:r>
        <w:rPr>
          <w:rFonts w:ascii="Simplified Arabic" w:eastAsiaTheme="majorEastAsia" w:hAnsi="Simplified Arabic" w:cs="Simplified Arabic" w:hint="cs"/>
          <w:sz w:val="28"/>
          <w:szCs w:val="28"/>
          <w:rtl/>
        </w:rPr>
        <w:t>.</w:t>
      </w:r>
    </w:p>
    <w:p w14:paraId="66DBD7F0" w14:textId="398896F3" w:rsidR="00D53FE2" w:rsidRPr="0072768E" w:rsidRDefault="008E538A" w:rsidP="0025077C">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توزيع المؤسسات حسب النوع والحجم ومستوى تبني الترميز</w:t>
      </w:r>
      <w:r>
        <w:rPr>
          <w:rFonts w:ascii="Simplified Arabic" w:eastAsiaTheme="majorEastAsia" w:hAnsi="Simplified Arabic" w:cs="Simplified Arabic" w:hint="cs"/>
          <w:sz w:val="28"/>
          <w:szCs w:val="28"/>
          <w:rtl/>
        </w:rPr>
        <w:t>.</w:t>
      </w:r>
    </w:p>
    <w:p w14:paraId="4B5BA7D5" w14:textId="29FFF5C6" w:rsidR="00D53FE2" w:rsidRPr="0072768E" w:rsidRDefault="00D53FE2">
      <w:pPr>
        <w:pStyle w:val="1"/>
        <w:numPr>
          <w:ilvl w:val="0"/>
          <w:numId w:val="42"/>
        </w:numPr>
        <w:bidi/>
        <w:jc w:val="both"/>
        <w:rPr>
          <w:rFonts w:ascii="Simplified Arabic" w:hAnsi="Simplified Arabic" w:cs="Simplified Arabic"/>
          <w:b/>
          <w:bCs/>
          <w:color w:val="auto"/>
          <w:sz w:val="28"/>
          <w:szCs w:val="28"/>
        </w:rPr>
      </w:pPr>
      <w:bookmarkStart w:id="132" w:name="_Toc217927644"/>
      <w:bookmarkStart w:id="133" w:name="_Toc224563947"/>
      <w:bookmarkStart w:id="134" w:name="_Toc224564004"/>
      <w:bookmarkStart w:id="135" w:name="_Toc234424140"/>
      <w:r>
        <w:rPr>
          <w:rFonts w:ascii="Simplified Arabic" w:hAnsi="Simplified Arabic" w:cs="Simplified Arabic"/>
          <w:b/>
          <w:bCs/>
          <w:color w:val="auto"/>
          <w:sz w:val="28"/>
          <w:szCs w:val="28"/>
          <w:rtl/>
        </w:rPr>
        <w:t>المتوسطات الحسابية والانحرافات المعيارية</w:t>
      </w:r>
      <w:bookmarkEnd w:id="132"/>
      <w:bookmarkEnd w:id="133"/>
      <w:bookmarkEnd w:id="134"/>
      <w:bookmarkEnd w:id="135"/>
    </w:p>
    <w:p w14:paraId="4409F706" w14:textId="558CC082" w:rsidR="0025077C" w:rsidRPr="0072768E" w:rsidRDefault="0025077C" w:rsidP="00C570AB">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قياس متوسط مستوى المتغيرات وتشتتها</w:t>
      </w:r>
      <w:r>
        <w:rPr>
          <w:rFonts w:ascii="Simplified Arabic" w:eastAsiaTheme="majorEastAsia" w:hAnsi="Simplified Arabic" w:cs="Simplified Arabic" w:hint="cs"/>
          <w:sz w:val="28"/>
          <w:szCs w:val="28"/>
          <w:rtl/>
        </w:rPr>
        <w:t>.</w:t>
      </w:r>
    </w:p>
    <w:p w14:paraId="4D5683DC" w14:textId="0E18F7F0" w:rsidR="0025077C" w:rsidRPr="0072768E" w:rsidRDefault="0025077C" w:rsidP="00C570AB">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مقاييس وصفية لا تتطلب تعميم على المجتمع</w:t>
      </w:r>
      <w:r>
        <w:rPr>
          <w:rFonts w:ascii="Simplified Arabic" w:eastAsiaTheme="majorEastAsia" w:hAnsi="Simplified Arabic" w:cs="Simplified Arabic" w:hint="cs"/>
          <w:sz w:val="28"/>
          <w:szCs w:val="28"/>
          <w:rtl/>
        </w:rPr>
        <w:t>.</w:t>
      </w:r>
    </w:p>
    <w:p w14:paraId="75AAC2A7" w14:textId="66BCA746" w:rsidR="00D53FE2" w:rsidRPr="0072768E" w:rsidRDefault="0025077C" w:rsidP="00896B6A">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متوسط درجات الأمن السيبراني وكفاءة العمليات المالية</w:t>
      </w:r>
      <w:r>
        <w:rPr>
          <w:rFonts w:ascii="Simplified Arabic" w:eastAsiaTheme="majorEastAsia" w:hAnsi="Simplified Arabic" w:cs="Simplified Arabic" w:hint="cs"/>
          <w:sz w:val="28"/>
          <w:szCs w:val="28"/>
          <w:rtl/>
        </w:rPr>
        <w:t>.</w:t>
      </w:r>
    </w:p>
    <w:p w14:paraId="104658D1" w14:textId="52767AB6" w:rsidR="00896B6A" w:rsidRPr="0072768E" w:rsidRDefault="00896B6A" w:rsidP="00896B6A">
      <w:pPr>
        <w:bidi/>
        <w:jc w:val="both"/>
        <w:rPr>
          <w:rFonts w:ascii="Simplified Arabic" w:eastAsiaTheme="majorEastAsia" w:hAnsi="Simplified Arabic" w:cs="Simplified Arabic"/>
          <w:b/>
          <w:bCs/>
          <w:sz w:val="28"/>
          <w:szCs w:val="28"/>
          <w:rtl/>
        </w:rPr>
      </w:pPr>
      <w:r>
        <w:rPr>
          <w:rFonts w:ascii="Simplified Arabic" w:eastAsiaTheme="majorEastAsia" w:hAnsi="Simplified Arabic" w:cs="Simplified Arabic" w:hint="cs"/>
          <w:b/>
          <w:bCs/>
          <w:sz w:val="28"/>
          <w:szCs w:val="28"/>
          <w:rtl/>
        </w:rPr>
        <w:t>ثانياً</w:t>
      </w:r>
      <w:r>
        <w:rPr>
          <w:rFonts w:ascii="Simplified Arabic" w:eastAsiaTheme="majorEastAsia" w:hAnsi="Simplified Arabic" w:cs="Simplified Arabic"/>
          <w:b/>
          <w:bCs/>
          <w:sz w:val="28"/>
          <w:szCs w:val="28"/>
          <w:rtl/>
        </w:rPr>
        <w:t>:</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b/>
          <w:bCs/>
          <w:sz w:val="28"/>
          <w:szCs w:val="28"/>
          <w:rtl/>
        </w:rPr>
        <w:t>اختبارات الفروق (للعينات القصدية)</w:t>
      </w:r>
    </w:p>
    <w:p w14:paraId="7157554D" w14:textId="77777777" w:rsidR="00D05D80" w:rsidRPr="0072768E" w:rsidRDefault="00D05D80">
      <w:pPr>
        <w:pStyle w:val="1"/>
        <w:numPr>
          <w:ilvl w:val="0"/>
          <w:numId w:val="46"/>
        </w:numPr>
        <w:bidi/>
        <w:jc w:val="both"/>
        <w:rPr>
          <w:rFonts w:ascii="Simplified Arabic" w:hAnsi="Simplified Arabic" w:cs="Simplified Arabic"/>
          <w:b/>
          <w:bCs/>
          <w:color w:val="auto"/>
          <w:sz w:val="28"/>
          <w:szCs w:val="28"/>
        </w:rPr>
      </w:pPr>
      <w:bookmarkStart w:id="136" w:name="_Toc217927645"/>
      <w:bookmarkStart w:id="137" w:name="_Toc224563948"/>
      <w:bookmarkStart w:id="138" w:name="_Toc224564005"/>
      <w:bookmarkStart w:id="139" w:name="_Toc234424141"/>
      <w:r>
        <w:rPr>
          <w:rFonts w:ascii="Simplified Arabic" w:hAnsi="Simplified Arabic" w:cs="Simplified Arabic"/>
          <w:b/>
          <w:bCs/>
          <w:color w:val="auto"/>
          <w:sz w:val="28"/>
          <w:szCs w:val="28"/>
        </w:rPr>
        <w:t xml:space="preserve">3. </w:t>
      </w:r>
      <w:r>
        <w:rPr>
          <w:rFonts w:ascii="Simplified Arabic" w:hAnsi="Simplified Arabic" w:cs="Simplified Arabic"/>
          <w:b/>
          <w:bCs/>
          <w:color w:val="auto"/>
          <w:sz w:val="28"/>
          <w:szCs w:val="28"/>
          <w:rtl/>
        </w:rPr>
        <w:t>اختبار مان-ويتني</w:t>
      </w:r>
      <w:r>
        <w:rPr>
          <w:rFonts w:ascii="Simplified Arabic" w:hAnsi="Simplified Arabic" w:cs="Simplified Arabic"/>
          <w:b/>
          <w:bCs/>
          <w:color w:val="auto"/>
          <w:sz w:val="28"/>
          <w:szCs w:val="28"/>
        </w:rPr>
        <w:t xml:space="preserve"> (Mann-Whitney U Test)</w:t>
      </w:r>
      <w:bookmarkEnd w:id="136"/>
      <w:bookmarkEnd w:id="137"/>
      <w:bookmarkEnd w:id="138"/>
      <w:bookmarkEnd w:id="139"/>
    </w:p>
    <w:p w14:paraId="046232B3" w14:textId="77777777" w:rsidR="00D05D80" w:rsidRPr="0072768E" w:rsidRDefault="00D05D80" w:rsidP="00D05D80">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متوسطات مجموعتين مستقلتين </w:t>
      </w:r>
    </w:p>
    <w:p w14:paraId="164600D0" w14:textId="77777777" w:rsidR="00D05D80" w:rsidRPr="0072768E" w:rsidRDefault="00D05D80" w:rsidP="00D05D80">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اختبار لامعلمي لا يتطلب افتراض التوزيع الطبيعي أو العشوائية </w:t>
      </w:r>
    </w:p>
    <w:p w14:paraId="27B81830" w14:textId="77777777" w:rsidR="00D05D80" w:rsidRPr="0072768E" w:rsidRDefault="00D05D80" w:rsidP="00D05D80">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تأثير الترميز بين البنوك التقليدية والرقمية </w:t>
      </w:r>
    </w:p>
    <w:p w14:paraId="3E706E9F" w14:textId="1699DCCB"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اختبار تي (المصمم للعينات العشوائية)</w:t>
      </w:r>
    </w:p>
    <w:p w14:paraId="7A50A924" w14:textId="77777777" w:rsidR="00D05D80" w:rsidRPr="0072768E" w:rsidRDefault="00D05D80">
      <w:pPr>
        <w:pStyle w:val="1"/>
        <w:numPr>
          <w:ilvl w:val="0"/>
          <w:numId w:val="42"/>
        </w:numPr>
        <w:bidi/>
        <w:jc w:val="both"/>
        <w:rPr>
          <w:rFonts w:ascii="Simplified Arabic" w:hAnsi="Simplified Arabic" w:cs="Simplified Arabic"/>
          <w:b/>
          <w:bCs/>
          <w:color w:val="auto"/>
          <w:sz w:val="28"/>
          <w:szCs w:val="28"/>
        </w:rPr>
      </w:pPr>
      <w:bookmarkStart w:id="140" w:name="_Toc217927646"/>
      <w:bookmarkStart w:id="141" w:name="_Toc224563949"/>
      <w:bookmarkStart w:id="142" w:name="_Toc224564006"/>
      <w:bookmarkStart w:id="143" w:name="_Toc234424142"/>
      <w:r>
        <w:rPr>
          <w:rFonts w:ascii="Simplified Arabic" w:hAnsi="Simplified Arabic" w:cs="Simplified Arabic"/>
          <w:b/>
          <w:bCs/>
          <w:color w:val="auto"/>
          <w:sz w:val="28"/>
          <w:szCs w:val="28"/>
        </w:rPr>
        <w:t xml:space="preserve">4. </w:t>
      </w:r>
      <w:r>
        <w:rPr>
          <w:rFonts w:ascii="Simplified Arabic" w:hAnsi="Simplified Arabic" w:cs="Simplified Arabic"/>
          <w:b/>
          <w:bCs/>
          <w:color w:val="auto"/>
          <w:sz w:val="28"/>
          <w:szCs w:val="28"/>
          <w:rtl/>
        </w:rPr>
        <w:t>اختبار كروسكال-واليس</w:t>
      </w:r>
      <w:r>
        <w:rPr>
          <w:rFonts w:ascii="Simplified Arabic" w:hAnsi="Simplified Arabic" w:cs="Simplified Arabic"/>
          <w:b/>
          <w:bCs/>
          <w:color w:val="auto"/>
          <w:sz w:val="28"/>
          <w:szCs w:val="28"/>
        </w:rPr>
        <w:t xml:space="preserve"> (Kruskal-Wallis Test)</w:t>
      </w:r>
      <w:bookmarkEnd w:id="140"/>
      <w:bookmarkEnd w:id="141"/>
      <w:bookmarkEnd w:id="142"/>
      <w:bookmarkEnd w:id="143"/>
    </w:p>
    <w:p w14:paraId="0375D30D"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متوسطات أكثر من مجموعتين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اختبار لامعلمي مناسب للعينات القصدية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تأثير الترميز بين أحجام المؤسسات المختلفة (كبيرة، متوسطة، صغيرة) </w:t>
      </w: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تحليل التباين الأحادي</w:t>
      </w:r>
      <w:r>
        <w:rPr>
          <w:rFonts w:ascii="Simplified Arabic" w:eastAsiaTheme="majorEastAsia" w:hAnsi="Simplified Arabic" w:cs="Simplified Arabic"/>
          <w:sz w:val="28"/>
          <w:szCs w:val="28"/>
        </w:rPr>
        <w:t xml:space="preserve"> ANOVA (</w:t>
      </w:r>
      <w:r>
        <w:rPr>
          <w:rFonts w:ascii="Simplified Arabic" w:eastAsiaTheme="majorEastAsia" w:hAnsi="Simplified Arabic" w:cs="Simplified Arabic"/>
          <w:sz w:val="28"/>
          <w:szCs w:val="28"/>
          <w:rtl/>
        </w:rPr>
        <w:t>المصمم للعينات العشوائية</w:t>
      </w:r>
      <w:r>
        <w:rPr>
          <w:rFonts w:ascii="Simplified Arabic" w:eastAsiaTheme="majorEastAsia" w:hAnsi="Simplified Arabic" w:cs="Simplified Arabic"/>
          <w:sz w:val="28"/>
          <w:szCs w:val="28"/>
        </w:rPr>
        <w:t>)</w:t>
      </w:r>
    </w:p>
    <w:p w14:paraId="5A2E4EB2" w14:textId="77777777" w:rsidR="00D05D80" w:rsidRPr="0072768E" w:rsidRDefault="00D05D80" w:rsidP="00D56961">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lastRenderedPageBreak/>
        <w:t>ثالثاً: تحليل العلاقات</w:t>
      </w:r>
    </w:p>
    <w:p w14:paraId="3D8DEC9D" w14:textId="77777777" w:rsidR="00D05D80" w:rsidRPr="0072768E" w:rsidRDefault="00D05D80">
      <w:pPr>
        <w:pStyle w:val="1"/>
        <w:numPr>
          <w:ilvl w:val="0"/>
          <w:numId w:val="47"/>
        </w:numPr>
        <w:bidi/>
        <w:jc w:val="both"/>
        <w:rPr>
          <w:rFonts w:ascii="Simplified Arabic" w:hAnsi="Simplified Arabic" w:cs="Simplified Arabic"/>
          <w:b/>
          <w:bCs/>
          <w:color w:val="auto"/>
          <w:sz w:val="28"/>
          <w:szCs w:val="28"/>
        </w:rPr>
      </w:pPr>
      <w:bookmarkStart w:id="144" w:name="_Toc217927647"/>
      <w:bookmarkStart w:id="145" w:name="_Toc224563950"/>
      <w:bookmarkStart w:id="146" w:name="_Toc224564007"/>
      <w:bookmarkStart w:id="147" w:name="_Toc234424143"/>
      <w:r>
        <w:rPr>
          <w:rFonts w:ascii="Simplified Arabic" w:hAnsi="Simplified Arabic" w:cs="Simplified Arabic"/>
          <w:b/>
          <w:bCs/>
          <w:color w:val="auto"/>
          <w:sz w:val="28"/>
          <w:szCs w:val="28"/>
        </w:rPr>
        <w:t xml:space="preserve">5. </w:t>
      </w:r>
      <w:r>
        <w:rPr>
          <w:rFonts w:ascii="Simplified Arabic" w:hAnsi="Simplified Arabic" w:cs="Simplified Arabic"/>
          <w:b/>
          <w:bCs/>
          <w:color w:val="auto"/>
          <w:sz w:val="28"/>
          <w:szCs w:val="28"/>
          <w:rtl/>
        </w:rPr>
        <w:t>معامل ارتباط سبيرمان</w:t>
      </w:r>
      <w:r>
        <w:rPr>
          <w:rFonts w:ascii="Simplified Arabic" w:hAnsi="Simplified Arabic" w:cs="Simplified Arabic"/>
          <w:b/>
          <w:bCs/>
          <w:color w:val="auto"/>
          <w:sz w:val="28"/>
          <w:szCs w:val="28"/>
        </w:rPr>
        <w:t xml:space="preserve"> (Spearman's Correlation)</w:t>
      </w:r>
      <w:bookmarkEnd w:id="144"/>
      <w:bookmarkEnd w:id="145"/>
      <w:bookmarkEnd w:id="146"/>
      <w:bookmarkEnd w:id="147"/>
    </w:p>
    <w:p w14:paraId="08BB16BC"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قياس قوة واتجاه العلاقة بين المتغيرات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مقياس لامعلمي لا يتطلب التوزيع الطبيعي ومناسب للعينات القصدية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العلاقة بين مستوى تبني الترميز ومؤشرات الأمن السيبراني </w:t>
      </w: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معامل ارتباط بيرسون (يتطلب التوزيع الطبيعي والعشوائية)</w:t>
      </w:r>
    </w:p>
    <w:p w14:paraId="0C63D9A8" w14:textId="77777777" w:rsidR="00D05D80" w:rsidRPr="0072768E" w:rsidRDefault="00D05D80">
      <w:pPr>
        <w:pStyle w:val="1"/>
        <w:numPr>
          <w:ilvl w:val="0"/>
          <w:numId w:val="42"/>
        </w:numPr>
        <w:bidi/>
        <w:jc w:val="both"/>
        <w:rPr>
          <w:rFonts w:ascii="Simplified Arabic" w:hAnsi="Simplified Arabic" w:cs="Simplified Arabic"/>
          <w:b/>
          <w:bCs/>
          <w:color w:val="auto"/>
          <w:sz w:val="28"/>
          <w:szCs w:val="28"/>
        </w:rPr>
      </w:pPr>
      <w:bookmarkStart w:id="148" w:name="_Toc217927648"/>
      <w:bookmarkStart w:id="149" w:name="_Toc224563951"/>
      <w:bookmarkStart w:id="150" w:name="_Toc224564008"/>
      <w:bookmarkStart w:id="151" w:name="_Toc234424144"/>
      <w:r>
        <w:rPr>
          <w:rFonts w:ascii="Simplified Arabic" w:hAnsi="Simplified Arabic" w:cs="Simplified Arabic"/>
          <w:b/>
          <w:bCs/>
          <w:color w:val="auto"/>
          <w:sz w:val="28"/>
          <w:szCs w:val="28"/>
        </w:rPr>
        <w:t xml:space="preserve">6. </w:t>
      </w:r>
      <w:r>
        <w:rPr>
          <w:rFonts w:ascii="Simplified Arabic" w:hAnsi="Simplified Arabic" w:cs="Simplified Arabic"/>
          <w:b/>
          <w:bCs/>
          <w:color w:val="auto"/>
          <w:sz w:val="28"/>
          <w:szCs w:val="28"/>
          <w:rtl/>
        </w:rPr>
        <w:t>تحليل الانحدار القوي</w:t>
      </w:r>
      <w:r>
        <w:rPr>
          <w:rFonts w:ascii="Simplified Arabic" w:hAnsi="Simplified Arabic" w:cs="Simplified Arabic"/>
          <w:b/>
          <w:bCs/>
          <w:color w:val="auto"/>
          <w:sz w:val="28"/>
          <w:szCs w:val="28"/>
        </w:rPr>
        <w:t xml:space="preserve"> (Robust Regression)</w:t>
      </w:r>
      <w:bookmarkEnd w:id="148"/>
      <w:bookmarkEnd w:id="149"/>
      <w:bookmarkEnd w:id="150"/>
      <w:bookmarkEnd w:id="151"/>
    </w:p>
    <w:p w14:paraId="6DA1ADB6"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تأثير المتغيرات المستقلة على التابعة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أقل تأثراً بالقيم الشاذة ومناسب للعينات غير العشوائية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تأثير أنواع الترميز المختلفة على الأمن والكفاءة المالية </w:t>
      </w: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الانحدار الخطي التقليدي (يفترض العشوائية)</w:t>
      </w:r>
    </w:p>
    <w:p w14:paraId="6E921B59" w14:textId="77777777" w:rsidR="00D05D80" w:rsidRPr="0072768E" w:rsidRDefault="00D05D80" w:rsidP="008063CC">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رابعاً: تحليل البيانات النوعية</w:t>
      </w:r>
    </w:p>
    <w:p w14:paraId="76300576" w14:textId="77777777" w:rsidR="00D05D80" w:rsidRPr="0072768E" w:rsidRDefault="00D05D80">
      <w:pPr>
        <w:pStyle w:val="1"/>
        <w:numPr>
          <w:ilvl w:val="0"/>
          <w:numId w:val="48"/>
        </w:numPr>
        <w:bidi/>
        <w:jc w:val="both"/>
        <w:rPr>
          <w:rFonts w:ascii="Simplified Arabic" w:hAnsi="Simplified Arabic" w:cs="Simplified Arabic"/>
          <w:b/>
          <w:bCs/>
          <w:color w:val="auto"/>
          <w:sz w:val="28"/>
          <w:szCs w:val="28"/>
        </w:rPr>
      </w:pPr>
      <w:bookmarkStart w:id="152" w:name="_Toc217927649"/>
      <w:bookmarkStart w:id="153" w:name="_Toc224563952"/>
      <w:bookmarkStart w:id="154" w:name="_Toc224564009"/>
      <w:bookmarkStart w:id="155" w:name="_Toc234424145"/>
      <w:r>
        <w:rPr>
          <w:rFonts w:ascii="Simplified Arabic" w:hAnsi="Simplified Arabic" w:cs="Simplified Arabic"/>
          <w:b/>
          <w:bCs/>
          <w:color w:val="auto"/>
          <w:sz w:val="28"/>
          <w:szCs w:val="28"/>
        </w:rPr>
        <w:t xml:space="preserve">7. </w:t>
      </w:r>
      <w:r>
        <w:rPr>
          <w:rFonts w:ascii="Simplified Arabic" w:hAnsi="Simplified Arabic" w:cs="Simplified Arabic"/>
          <w:b/>
          <w:bCs/>
          <w:color w:val="auto"/>
          <w:sz w:val="28"/>
          <w:szCs w:val="28"/>
          <w:rtl/>
        </w:rPr>
        <w:t>التحليل الموضوعي</w:t>
      </w:r>
      <w:r>
        <w:rPr>
          <w:rFonts w:ascii="Simplified Arabic" w:hAnsi="Simplified Arabic" w:cs="Simplified Arabic"/>
          <w:b/>
          <w:bCs/>
          <w:color w:val="auto"/>
          <w:sz w:val="28"/>
          <w:szCs w:val="28"/>
        </w:rPr>
        <w:t xml:space="preserve"> (Thematic Analysis)</w:t>
      </w:r>
      <w:bookmarkEnd w:id="152"/>
      <w:bookmarkEnd w:id="153"/>
      <w:bookmarkEnd w:id="154"/>
      <w:bookmarkEnd w:id="155"/>
    </w:p>
    <w:p w14:paraId="2B4E81DF"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البيانات النوعية من المقابلات ومجموعات التركيز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مناسب لجميع أنواع العينات ولا يتطلب التمثيل الإحصائي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تحليل التحديات والفرص في تبني تقنية الترميز</w:t>
      </w:r>
    </w:p>
    <w:p w14:paraId="7DD9012E" w14:textId="77777777" w:rsidR="00D05D80" w:rsidRPr="0072768E" w:rsidRDefault="00D05D80">
      <w:pPr>
        <w:pStyle w:val="1"/>
        <w:numPr>
          <w:ilvl w:val="0"/>
          <w:numId w:val="42"/>
        </w:numPr>
        <w:bidi/>
        <w:jc w:val="both"/>
        <w:rPr>
          <w:rFonts w:ascii="Simplified Arabic" w:hAnsi="Simplified Arabic" w:cs="Simplified Arabic"/>
          <w:b/>
          <w:bCs/>
          <w:color w:val="auto"/>
          <w:sz w:val="28"/>
          <w:szCs w:val="28"/>
        </w:rPr>
      </w:pPr>
      <w:bookmarkStart w:id="156" w:name="_Toc217927650"/>
      <w:bookmarkStart w:id="157" w:name="_Toc224563953"/>
      <w:bookmarkStart w:id="158" w:name="_Toc224564010"/>
      <w:bookmarkStart w:id="159" w:name="_Toc234424146"/>
      <w:r>
        <w:rPr>
          <w:rFonts w:ascii="Simplified Arabic" w:hAnsi="Simplified Arabic" w:cs="Simplified Arabic"/>
          <w:b/>
          <w:bCs/>
          <w:color w:val="auto"/>
          <w:sz w:val="28"/>
          <w:szCs w:val="28"/>
        </w:rPr>
        <w:t xml:space="preserve">8. </w:t>
      </w:r>
      <w:r>
        <w:rPr>
          <w:rFonts w:ascii="Simplified Arabic" w:hAnsi="Simplified Arabic" w:cs="Simplified Arabic"/>
          <w:b/>
          <w:bCs/>
          <w:color w:val="auto"/>
          <w:sz w:val="28"/>
          <w:szCs w:val="28"/>
          <w:rtl/>
        </w:rPr>
        <w:t>تحليل المحتوى الكمي والنوعي</w:t>
      </w:r>
      <w:bookmarkEnd w:id="156"/>
      <w:bookmarkEnd w:id="157"/>
      <w:bookmarkEnd w:id="158"/>
      <w:bookmarkEnd w:id="159"/>
    </w:p>
    <w:p w14:paraId="090F3242"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الوثائق والتقارير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وصفي لا يتطلب افتراضات إحصائية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تحليل تقارير المؤسسات حول الأمن السيبراني والكفاءة المالية</w:t>
      </w:r>
    </w:p>
    <w:p w14:paraId="2707BADC" w14:textId="77777777" w:rsidR="00D05D80" w:rsidRPr="0072768E" w:rsidRDefault="00D05D80" w:rsidP="008063CC">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خامساً: التثليث المنهجي</w:t>
      </w:r>
    </w:p>
    <w:p w14:paraId="6E985C31" w14:textId="77777777" w:rsidR="00D05D80" w:rsidRPr="0072768E" w:rsidRDefault="00D05D80" w:rsidP="00745221">
      <w:pPr>
        <w:pStyle w:val="1"/>
        <w:bidi/>
        <w:jc w:val="both"/>
        <w:rPr>
          <w:rFonts w:ascii="Simplified Arabic" w:hAnsi="Simplified Arabic" w:cs="Simplified Arabic"/>
          <w:b/>
          <w:bCs/>
          <w:color w:val="auto"/>
          <w:sz w:val="28"/>
          <w:szCs w:val="28"/>
        </w:rPr>
      </w:pPr>
      <w:bookmarkStart w:id="160" w:name="_Toc217927651"/>
      <w:bookmarkStart w:id="161" w:name="_Toc224563954"/>
      <w:bookmarkStart w:id="162" w:name="_Toc224564011"/>
      <w:bookmarkStart w:id="163" w:name="_Toc234424147"/>
      <w:r>
        <w:rPr>
          <w:rFonts w:ascii="Simplified Arabic" w:hAnsi="Simplified Arabic" w:cs="Simplified Arabic"/>
          <w:b/>
          <w:bCs/>
          <w:color w:val="auto"/>
          <w:sz w:val="28"/>
          <w:szCs w:val="28"/>
        </w:rPr>
        <w:t xml:space="preserve">9. </w:t>
      </w:r>
      <w:r>
        <w:rPr>
          <w:rFonts w:ascii="Simplified Arabic" w:hAnsi="Simplified Arabic" w:cs="Simplified Arabic"/>
          <w:b/>
          <w:bCs/>
          <w:color w:val="auto"/>
          <w:sz w:val="28"/>
          <w:szCs w:val="28"/>
          <w:rtl/>
        </w:rPr>
        <w:t>التثليث بين المصادر المختلفة</w:t>
      </w:r>
      <w:bookmarkEnd w:id="160"/>
      <w:bookmarkEnd w:id="161"/>
      <w:bookmarkEnd w:id="162"/>
      <w:bookmarkEnd w:id="163"/>
    </w:p>
    <w:p w14:paraId="6615AE92"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تعزيز صحة النتائج من خلال مقارنة البيانات من مصادر متعددة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يعوض عن قيود العينة القصدية ويزيد الموثوقية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مقارنة نتائج الاستبانات مع المقابلات والوثائق</w:t>
      </w:r>
    </w:p>
    <w:p w14:paraId="68D71118" w14:textId="77777777" w:rsidR="00D05D80" w:rsidRPr="0072768E" w:rsidRDefault="00D05D80" w:rsidP="008063CC">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الأساليب المستبعدة (لعدم ملاءمتها للعينة القصدية)</w:t>
      </w:r>
      <w:r>
        <w:rPr>
          <w:rFonts w:ascii="Simplified Arabic" w:eastAsiaTheme="majorEastAsia" w:hAnsi="Simplified Arabic" w:cs="Simplified Arabic"/>
          <w:b/>
          <w:bCs/>
          <w:sz w:val="28"/>
          <w:szCs w:val="28"/>
        </w:rPr>
        <w:t>:</w:t>
      </w:r>
    </w:p>
    <w:p w14:paraId="1DB7C1CD" w14:textId="762B7FD5" w:rsidR="00D05D80" w:rsidRPr="0072768E" w:rsidRDefault="00D05D80">
      <w:pPr>
        <w:numPr>
          <w:ilvl w:val="0"/>
          <w:numId w:val="45"/>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اختبارات المعنوية التقليدية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(t-test, ANOVA)</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تفترض العشوائية في العينة</w:t>
      </w:r>
    </w:p>
    <w:p w14:paraId="2D92A785" w14:textId="48353ED9" w:rsidR="00D05D80" w:rsidRPr="0072768E" w:rsidRDefault="00D05D80">
      <w:pPr>
        <w:numPr>
          <w:ilvl w:val="0"/>
          <w:numId w:val="45"/>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اختبارات التوزيع الطبيعي الصارمة</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غير ضرورية مع الأساليب اللامعلمية</w:t>
      </w:r>
    </w:p>
    <w:p w14:paraId="6E316F2F" w14:textId="79BEE56E" w:rsidR="00D05D80" w:rsidRPr="0072768E" w:rsidRDefault="00D05D80">
      <w:pPr>
        <w:numPr>
          <w:ilvl w:val="0"/>
          <w:numId w:val="45"/>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التعميم الإحصائي على المجتمع</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العينة القصدية لا تسمح بالتعميم الإحصائي المباشر</w:t>
      </w:r>
    </w:p>
    <w:p w14:paraId="79833E0E" w14:textId="12D84EA9" w:rsidR="00D05D80" w:rsidRPr="0072768E" w:rsidRDefault="00D05D80">
      <w:pPr>
        <w:numPr>
          <w:ilvl w:val="0"/>
          <w:numId w:val="45"/>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العاملي الاستكشافي الكلاسيكي</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يتطلب عينة عشوائية كبيرة</w:t>
      </w:r>
    </w:p>
    <w:p w14:paraId="3AF09327" w14:textId="77777777" w:rsidR="00D05D80" w:rsidRPr="0072768E" w:rsidRDefault="00D05D80" w:rsidP="0006274F">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البرامج الإحصائية المستخدمة</w:t>
      </w:r>
      <w:r>
        <w:rPr>
          <w:rFonts w:ascii="Simplified Arabic" w:eastAsiaTheme="majorEastAsia" w:hAnsi="Simplified Arabic" w:cs="Simplified Arabic"/>
          <w:b/>
          <w:bCs/>
          <w:sz w:val="28"/>
          <w:szCs w:val="28"/>
        </w:rPr>
        <w:t>:</w:t>
      </w:r>
    </w:p>
    <w:p w14:paraId="3A4A0095" w14:textId="78B1B923" w:rsidR="00D05D80" w:rsidRPr="0072768E" w:rsidRDefault="00D05D80">
      <w:pPr>
        <w:numPr>
          <w:ilvl w:val="0"/>
          <w:numId w:val="43"/>
        </w:num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Pr>
        <w:t>SPSS</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للتحليلات الوصفية والاختبارات اللامعلمية</w:t>
      </w:r>
    </w:p>
    <w:p w14:paraId="44051D8F" w14:textId="04FB8103" w:rsidR="00D05D80" w:rsidRPr="0072768E" w:rsidRDefault="00D05D80">
      <w:pPr>
        <w:numPr>
          <w:ilvl w:val="0"/>
          <w:numId w:val="43"/>
        </w:num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Pr>
        <w:t>R</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للتحليلات القوية والمتقدمة</w:t>
      </w:r>
    </w:p>
    <w:p w14:paraId="134BD117" w14:textId="5347F5FD" w:rsidR="00D05D80" w:rsidRPr="0072768E" w:rsidRDefault="00D05D80">
      <w:pPr>
        <w:numPr>
          <w:ilvl w:val="0"/>
          <w:numId w:val="43"/>
        </w:num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Pr>
        <w:t>MAXQDA</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لتحليل البيانات النوعية</w:t>
      </w:r>
    </w:p>
    <w:p w14:paraId="5EA12689" w14:textId="77777777" w:rsidR="00D05D80" w:rsidRPr="0072768E" w:rsidRDefault="00D05D80" w:rsidP="0006274F">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ضمانات الجودة</w:t>
      </w:r>
      <w:r>
        <w:rPr>
          <w:rFonts w:ascii="Simplified Arabic" w:eastAsiaTheme="majorEastAsia" w:hAnsi="Simplified Arabic" w:cs="Simplified Arabic"/>
          <w:b/>
          <w:bCs/>
          <w:sz w:val="28"/>
          <w:szCs w:val="28"/>
        </w:rPr>
        <w:t>:</w:t>
      </w:r>
    </w:p>
    <w:p w14:paraId="67504509" w14:textId="5FF9C4E0" w:rsidR="00D05D80" w:rsidRPr="0072768E" w:rsidRDefault="00D05D80">
      <w:pPr>
        <w:numPr>
          <w:ilvl w:val="0"/>
          <w:numId w:val="44"/>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التحقق من افتراضات الاختبارات</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قبل تطبيق أي اختبار إحصائي</w:t>
      </w:r>
    </w:p>
    <w:p w14:paraId="0D75605C" w14:textId="0BA7EE31" w:rsidR="00D05D80" w:rsidRPr="0072768E" w:rsidRDefault="00D05D80">
      <w:pPr>
        <w:numPr>
          <w:ilvl w:val="0"/>
          <w:numId w:val="44"/>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استخدام اختبارات بديلة</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عند عدم تحقق الافتراضات</w:t>
      </w:r>
    </w:p>
    <w:p w14:paraId="6AFE6716" w14:textId="33DC6528" w:rsidR="00D05D80" w:rsidRPr="0072768E" w:rsidRDefault="00D05D80">
      <w:pPr>
        <w:numPr>
          <w:ilvl w:val="0"/>
          <w:numId w:val="44"/>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التثليث المنهجي</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تعزيز صحة النتائج</w:t>
      </w:r>
    </w:p>
    <w:p w14:paraId="3CC5A3A4" w14:textId="104614F3" w:rsidR="00D05D80" w:rsidRPr="0072768E" w:rsidRDefault="00D05D80">
      <w:pPr>
        <w:numPr>
          <w:ilvl w:val="0"/>
          <w:numId w:val="44"/>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الشفافية في التقرير</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توضيح قيود العينة القصدية في تفسير النتائج</w:t>
      </w:r>
    </w:p>
    <w:p w14:paraId="05238CBE"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هذا التصميم الإحصائي يضمن الحصول على نتائج موثوقة ومناسبة لطبيعة العينة القصدية، مع تجنب الأخطاء الإحصائية التي قد تنجم عن استخدام أساليب غير مناسبة لنوع العينة</w:t>
      </w:r>
      <w:r>
        <w:rPr>
          <w:rFonts w:ascii="Simplified Arabic" w:eastAsiaTheme="majorEastAsia" w:hAnsi="Simplified Arabic" w:cs="Simplified Arabic"/>
          <w:sz w:val="28"/>
          <w:szCs w:val="28"/>
        </w:rPr>
        <w:t>.</w:t>
      </w:r>
    </w:p>
    <w:p w14:paraId="7DB1CCBA" w14:textId="77777777" w:rsidR="00A554AC" w:rsidRPr="0072768E" w:rsidRDefault="00A554AC" w:rsidP="00A554AC">
      <w:pPr>
        <w:bidi/>
        <w:jc w:val="both"/>
        <w:rPr>
          <w:rFonts w:ascii="Simplified Arabic" w:eastAsiaTheme="majorEastAsia" w:hAnsi="Simplified Arabic" w:cs="Simplified Arabic"/>
          <w:b/>
          <w:bCs/>
          <w:sz w:val="28"/>
          <w:szCs w:val="28"/>
          <w:rtl/>
        </w:rPr>
      </w:pPr>
    </w:p>
    <w:p w14:paraId="253D93FC" w14:textId="77777777" w:rsidR="004E6090" w:rsidRPr="0072768E" w:rsidRDefault="004E6090" w:rsidP="004E6090">
      <w:pPr>
        <w:bidi/>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cols w:space="708"/>
          <w:titlePg/>
          <w:bidi/>
          <w:rtlGutter/>
          <w:docGrid w:linePitch="360"/>
        </w:sectPr>
      </w:pPr>
    </w:p>
    <w:p w14:paraId="0E6B3264" w14:textId="77777777" w:rsidR="00A40CCF" w:rsidRPr="000C2DBF" w:rsidRDefault="00A40CCF" w:rsidP="000C2DBF">
      <w:pPr>
        <w:pStyle w:val="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64" w:name="_Toc224563956"/>
      <w:bookmarkStart w:id="165" w:name="_Toc234424148"/>
      <w:commentRangeStart w:id="166"/>
      <w:r>
        <w:rPr>
          <w:rFonts w:ascii="Simplified Arabic" w:hAnsi="Simplified Arabic" w:cs="Simplified Arabic"/>
          <w:b/>
          <w:bCs/>
          <w:color w:val="auto"/>
          <w:sz w:val="96"/>
          <w:szCs w:val="96"/>
          <w:rtl/>
        </w:rPr>
        <w:lastRenderedPageBreak/>
        <w:t>الفصل الثاني</w:t>
      </w:r>
      <w:bookmarkEnd w:id="164"/>
      <w:bookmarkEnd w:id="165"/>
      <w:commentRangeEnd w:id="166"/>
      <w:r w:rsidR="006B06E2" w:rsidRPr="000C2DBF">
        <w:rPr>
          <w:rStyle w:val="affa"/>
          <w:rFonts w:ascii="Simplified Arabic" w:hAnsi="Simplified Arabic" w:cs="Simplified Arabic"/>
          <w:b/>
          <w:bCs/>
          <w:color w:val="auto"/>
          <w:sz w:val="96"/>
          <w:szCs w:val="96"/>
          <w:rtl/>
        </w:rPr>
        <w:commentReference w:id="166"/>
      </w:r>
    </w:p>
    <w:p w14:paraId="4178E618" w14:textId="77777777" w:rsidR="00A40CCF" w:rsidRDefault="00A40CCF" w:rsidP="00A40CCF">
      <w:pPr>
        <w:bidi/>
        <w:jc w:val="center"/>
        <w:rPr>
          <w:b/>
          <w:bCs/>
          <w:sz w:val="96"/>
          <w:szCs w:val="96"/>
          <w:rtl/>
          <w:lang w:bidi="ar-EG"/>
        </w:rPr>
      </w:pPr>
    </w:p>
    <w:p w14:paraId="7D12126F" w14:textId="77777777" w:rsidR="00D370C1" w:rsidRPr="00D370C1" w:rsidRDefault="00D370C1" w:rsidP="00D370C1">
      <w:pPr>
        <w:bidi/>
        <w:jc w:val="center"/>
        <w:rPr>
          <w:b/>
          <w:bCs/>
          <w:sz w:val="96"/>
          <w:szCs w:val="96"/>
          <w:lang w:bidi="ar-EG"/>
        </w:rPr>
      </w:pPr>
    </w:p>
    <w:p w14:paraId="642CB666" w14:textId="1FD9B072" w:rsidR="00BC00FF" w:rsidRPr="000C2DBF" w:rsidRDefault="00A40CCF" w:rsidP="00BC0354">
      <w:pPr>
        <w:bidi/>
        <w:jc w:val="center"/>
        <w:rPr>
          <w:rFonts w:ascii="Simplified Arabic" w:hAnsi="Simplified Arabic" w:cs="Simplified Arabic"/>
          <w:b/>
          <w:bCs/>
          <w:sz w:val="96"/>
          <w:szCs w:val="96"/>
          <w:rtl/>
        </w:rPr>
      </w:pPr>
      <w:r>
        <w:rPr>
          <w:rFonts w:ascii="Simplified Arabic" w:hAnsi="Simplified Arabic" w:cs="Simplified Arabic"/>
          <w:b/>
          <w:bCs/>
          <w:sz w:val="96"/>
          <w:szCs w:val="96"/>
          <w:rtl/>
          <w:lang w:bidi="ar-EG"/>
        </w:rPr>
        <w:t>الإطار النظر</w:t>
      </w:r>
      <w:r>
        <w:rPr>
          <w:rFonts w:ascii="Simplified Arabic" w:hAnsi="Simplified Arabic" w:cs="Simplified Arabic"/>
          <w:b/>
          <w:bCs/>
          <w:sz w:val="96"/>
          <w:szCs w:val="96"/>
          <w:rtl/>
        </w:rPr>
        <w:t>ي والدراسات السابقة</w:t>
      </w:r>
    </w:p>
    <w:p w14:paraId="151D0399" w14:textId="77777777" w:rsidR="00F16CC0" w:rsidRPr="00F16CC0" w:rsidRDefault="00F16CC0">
      <w:pPr>
        <w:spacing w:after="200" w:line="276" w:lineRule="auto"/>
        <w:rPr>
          <w:rFonts w:ascii="Simplified Arabic" w:eastAsiaTheme="majorEastAsia" w:hAnsi="Simplified Arabic" w:cs="Simplified Arabic"/>
          <w:b/>
          <w:bCs/>
          <w:sz w:val="28"/>
          <w:szCs w:val="28"/>
          <w:rtl/>
        </w:rPr>
      </w:pPr>
      <w:r>
        <w:rPr>
          <w:rFonts w:ascii="Simplified Arabic" w:hAnsi="Simplified Arabic" w:cs="Simplified Arabic"/>
          <w:b/>
          <w:bCs/>
          <w:sz w:val="28"/>
          <w:szCs w:val="28"/>
          <w:rtl/>
        </w:rPr>
        <w:br w:type="page"/>
      </w:r>
    </w:p>
    <w:p w14:paraId="5DB6E8FB" w14:textId="6E92E9B7" w:rsidR="00786A9D" w:rsidRPr="00D26972" w:rsidRDefault="00786A9D" w:rsidP="00F16CC0">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67" w:name="_Toc224563957"/>
      <w:bookmarkStart w:id="168" w:name="_Toc234424149"/>
      <w:r>
        <w:rPr>
          <w:rFonts w:ascii="Simplified Arabic" w:hAnsi="Simplified Arabic" w:cs="Simplified Arabic"/>
          <w:b/>
          <w:bCs/>
          <w:color w:val="auto"/>
          <w:sz w:val="28"/>
          <w:szCs w:val="28"/>
          <w:u w:val="single"/>
          <w:rtl/>
        </w:rPr>
        <w:lastRenderedPageBreak/>
        <w:t>مقدمة الفصل</w:t>
      </w:r>
      <w:bookmarkEnd w:id="167"/>
      <w:bookmarkEnd w:id="168"/>
    </w:p>
    <w:p w14:paraId="0FD04E44"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تمهيد</w:t>
      </w:r>
    </w:p>
    <w:p w14:paraId="455733A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w:t>
      </w:r>
      <w:r>
        <w:rPr>
          <w:rFonts w:ascii="Simplified Arabic" w:hAnsi="Simplified Arabic" w:cs="Simplified Arabic"/>
          <w:sz w:val="28"/>
          <w:szCs w:val="28"/>
        </w:rPr>
        <w:t xml:space="preserve"> (Financial Stability Board, 2024; McKinsey &amp; Company, 2024). </w:t>
      </w:r>
      <w:r>
        <w:rPr>
          <w:rFonts w:ascii="Simplified Arabic" w:hAnsi="Simplified Arabic" w:cs="Simplified Arabic"/>
          <w:sz w:val="28"/>
          <w:szCs w:val="28"/>
          <w:rtl/>
        </w:rPr>
        <w:t>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Ahammad et al., 2025)</w:t>
      </w:r>
      <w:r>
        <w:rPr>
          <w:rFonts w:ascii="Simplified Arabic" w:hAnsi="Simplified Arabic" w:cs="Simplified Arabic" w:hint="cs"/>
          <w:sz w:val="28"/>
          <w:szCs w:val="28"/>
          <w:rtl/>
        </w:rPr>
        <w:t>.</w:t>
      </w:r>
    </w:p>
    <w:p w14:paraId="01A93482" w14:textId="77777777" w:rsidR="00F00638" w:rsidRPr="005E1B5F" w:rsidRDefault="00F00638" w:rsidP="00F00638">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69" w:name="_Toc224563958"/>
      <w:bookmarkStart w:id="170" w:name="_Toc234424150"/>
      <w:commentRangeStart w:id="171"/>
      <w:r>
        <w:rPr>
          <w:rFonts w:ascii="Simplified Arabic" w:hAnsi="Simplified Arabic" w:cs="Simplified Arabic"/>
          <w:b/>
          <w:bCs/>
          <w:color w:val="auto"/>
          <w:sz w:val="28"/>
          <w:szCs w:val="28"/>
          <w:u w:val="single"/>
        </w:rPr>
        <w:t>2.1</w:t>
      </w:r>
      <w:r>
        <w:rPr>
          <w:rFonts w:ascii="Simplified Arabic" w:hAnsi="Simplified Arabic" w:cs="Simplified Arabic" w:hint="cs"/>
          <w:b/>
          <w:bCs/>
          <w:color w:val="auto"/>
          <w:sz w:val="28"/>
          <w:szCs w:val="28"/>
          <w:u w:val="single"/>
          <w:rtl/>
        </w:rPr>
        <w:t xml:space="preserve"> </w:t>
      </w:r>
      <w:r>
        <w:rPr>
          <w:rFonts w:ascii="Simplified Arabic" w:hAnsi="Simplified Arabic" w:cs="Simplified Arabic"/>
          <w:b/>
          <w:bCs/>
          <w:color w:val="auto"/>
          <w:sz w:val="28"/>
          <w:szCs w:val="28"/>
          <w:u w:val="single"/>
          <w:rtl/>
        </w:rPr>
        <w:t>الإطار النظري</w:t>
      </w:r>
      <w:bookmarkEnd w:id="169"/>
      <w:bookmarkEnd w:id="170"/>
      <w:commentRangeEnd w:id="171"/>
      <w:r w:rsidR="00883CF3" w:rsidRPr="005E1B5F">
        <w:rPr>
          <w:rStyle w:val="affa"/>
          <w:rFonts w:ascii="Simplified Arabic" w:hAnsi="Simplified Arabic" w:cs="Simplified Arabic"/>
          <w:b/>
          <w:bCs/>
          <w:color w:val="auto"/>
          <w:sz w:val="28"/>
          <w:szCs w:val="28"/>
          <w:u w:val="single"/>
        </w:rPr>
        <w:commentReference w:id="171"/>
      </w:r>
    </w:p>
    <w:p w14:paraId="16A90C99" w14:textId="77777777" w:rsidR="00F00638" w:rsidRPr="005E1B5F" w:rsidRDefault="00F00638" w:rsidP="00F00638">
      <w:pPr>
        <w:bidi/>
        <w:spacing w:line="278" w:lineRule="auto"/>
        <w:jc w:val="both"/>
        <w:rPr>
          <w:rFonts w:ascii="Simplified Arabic" w:hAnsi="Simplified Arabic" w:cs="Simplified Arabic"/>
          <w:b/>
          <w:bCs/>
          <w:sz w:val="28"/>
          <w:szCs w:val="28"/>
        </w:rPr>
      </w:pPr>
      <w:commentRangeStart w:id="172"/>
      <w:r>
        <w:rPr>
          <w:rFonts w:ascii="Simplified Arabic" w:hAnsi="Simplified Arabic" w:cs="Simplified Arabic"/>
          <w:b/>
          <w:bCs/>
          <w:sz w:val="28"/>
          <w:szCs w:val="28"/>
        </w:rPr>
        <w:t xml:space="preserve">المبحث الأول (2.1.1) - </w:t>
      </w:r>
      <w:r>
        <w:rPr>
          <w:rFonts w:ascii="Simplified Arabic" w:hAnsi="Simplified Arabic" w:cs="Simplified Arabic"/>
          <w:b/>
          <w:bCs/>
          <w:sz w:val="28"/>
          <w:szCs w:val="28"/>
          <w:rtl/>
        </w:rPr>
        <w:t>الأمن السيبراني في النظم المالية الرقمية</w:t>
      </w:r>
      <w:commentRangeEnd w:id="172"/>
      <w:r w:rsidR="006B06E2" w:rsidRPr="005E1B5F">
        <w:rPr>
          <w:rStyle w:val="affa"/>
          <w:rFonts w:ascii="Simplified Arabic" w:hAnsi="Simplified Arabic" w:cs="Simplified Arabic"/>
          <w:b/>
          <w:bCs/>
          <w:sz w:val="28"/>
          <w:szCs w:val="28"/>
        </w:rPr>
        <w:commentReference w:id="172"/>
      </w:r>
    </w:p>
    <w:p w14:paraId="6E55176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وذلك نتيجة للاعتماد المتزايد على التقنيات الرقمية والاتصالات الإلكترونية في تقديم الخدمات المالية</w:t>
      </w:r>
      <w:r>
        <w:rPr>
          <w:rFonts w:ascii="Simplified Arabic" w:hAnsi="Simplified Arabic" w:cs="Simplified Arabic"/>
          <w:sz w:val="28"/>
          <w:szCs w:val="28"/>
        </w:rPr>
        <w:t xml:space="preserve"> (Goghie, 2024; Ahammad et al., 2025)</w:t>
      </w:r>
      <w:r>
        <w:rPr>
          <w:rFonts w:ascii="Simplified Arabic" w:hAnsi="Simplified Arabic" w:cs="Simplified Arabic"/>
          <w:sz w:val="28"/>
          <w:szCs w:val="28"/>
          <w:rtl/>
        </w:rPr>
        <w:t>، بحيث أصبح الأمن السيبراني ليس مجرد متطلب تقني بل ضرورة استراتيجية تؤثر بشكل مباشر على استمرارية الأعمال وثقة العملاء والامتثال التنظيمي</w:t>
      </w:r>
      <w:r>
        <w:rPr>
          <w:rFonts w:ascii="Simplified Arabic" w:hAnsi="Simplified Arabic" w:cs="Simplified Arabic"/>
          <w:sz w:val="28"/>
          <w:szCs w:val="28"/>
        </w:rPr>
        <w:t xml:space="preserve"> (Carapella et al., 2023; Karanovic et al., 2024). </w:t>
      </w:r>
      <w:r>
        <w:rPr>
          <w:rFonts w:ascii="Simplified Arabic" w:hAnsi="Simplified Arabic" w:cs="Simplified Arabic"/>
          <w:sz w:val="28"/>
          <w:szCs w:val="28"/>
          <w:rtl/>
        </w:rPr>
        <w:t>وفي ظل التحول الرقمي الشامل الذي تشهده المملكة العربية السعودية ضمن رؤية 2030، يكتسب الأمن السيبراني أهمية مضاعفة، حيث يشكل الأساس الذي يقوم عليه بناء اقتصاد رقمي آمن ومستدام يحمي مصالح المواطنين والمستثمرين على حد سواء</w:t>
      </w:r>
      <w:r>
        <w:rPr>
          <w:rFonts w:ascii="Simplified Arabic" w:hAnsi="Simplified Arabic" w:cs="Simplified Arabic" w:hint="cs"/>
          <w:sz w:val="28"/>
          <w:szCs w:val="28"/>
          <w:rtl/>
        </w:rPr>
        <w:t xml:space="preserve"> (</w:t>
      </w:r>
      <w:r>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5170CC99" w14:textId="77777777" w:rsidR="00F00638" w:rsidRPr="005E1B5F" w:rsidRDefault="00F00638" w:rsidP="00F00638">
      <w:pPr>
        <w:bidi/>
        <w:spacing w:line="278" w:lineRule="auto"/>
        <w:jc w:val="both"/>
        <w:rPr>
          <w:rFonts w:ascii="Simplified Arabic" w:hAnsi="Simplified Arabic" w:cs="Simplified Arabic"/>
          <w:sz w:val="28"/>
          <w:szCs w:val="28"/>
        </w:rPr>
      </w:pPr>
    </w:p>
    <w:p w14:paraId="6F65EA50"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2.1.1.1 </w:t>
      </w:r>
      <w:r>
        <w:rPr>
          <w:rFonts w:ascii="Simplified Arabic" w:hAnsi="Simplified Arabic" w:cs="Simplified Arabic"/>
          <w:b/>
          <w:bCs/>
          <w:sz w:val="28"/>
          <w:szCs w:val="28"/>
          <w:rtl/>
        </w:rPr>
        <w:t>مفهوم الأمن السيبراني في القطاع المالي</w:t>
      </w:r>
    </w:p>
    <w:p w14:paraId="33DAEC0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تعددت التعريفات التي تناولت مفهوم الأمن السيبراني في السياق المالي، حيث ينظر إليه من زوايا مختلفة تشمل البعد التقني والتنظيمي والاستراتيجي</w:t>
      </w:r>
      <w:r>
        <w:rPr>
          <w:rFonts w:ascii="Simplified Arabic" w:hAnsi="Simplified Arabic" w:cs="Simplified Arabic"/>
          <w:sz w:val="28"/>
          <w:szCs w:val="28"/>
        </w:rPr>
        <w:t xml:space="preserve"> (ENISA, 2024; PCI Security Standards Council, 2024)</w:t>
      </w:r>
      <w:r>
        <w:rPr>
          <w:rFonts w:ascii="Simplified Arabic" w:hAnsi="Simplified Arabic" w:cs="Simplified Arabic"/>
          <w:sz w:val="28"/>
          <w:szCs w:val="28"/>
          <w:rtl/>
        </w:rPr>
        <w:t>، وجميع هذه التعريفات تؤكد على أن الأمن السيبراني ليس مجرد حماية تقنية بل منظومة شاملة تضم السياسات والإجراءات والتقنيات والموارد البشرية</w:t>
      </w:r>
      <w:r>
        <w:rPr>
          <w:rFonts w:ascii="Simplified Arabic" w:hAnsi="Simplified Arabic" w:cs="Simplified Arabic"/>
          <w:sz w:val="28"/>
          <w:szCs w:val="28"/>
        </w:rPr>
        <w:t xml:space="preserve"> (Goghie, 2024; Sakarneh &amp; Kilani, 2024). </w:t>
      </w:r>
      <w:r>
        <w:rPr>
          <w:rFonts w:ascii="Simplified Arabic" w:hAnsi="Simplified Arabic" w:cs="Simplified Arabic"/>
          <w:sz w:val="28"/>
          <w:szCs w:val="28"/>
          <w:rtl/>
        </w:rPr>
        <w:t>تعرف الوكالة الأوروبية للأمن السيبراني</w:t>
      </w:r>
      <w:r>
        <w:rPr>
          <w:rFonts w:ascii="Simplified Arabic" w:hAnsi="Simplified Arabic" w:cs="Simplified Arabic"/>
          <w:sz w:val="28"/>
          <w:szCs w:val="28"/>
        </w:rPr>
        <w:t xml:space="preserve"> ENISA (2024) </w:t>
      </w:r>
      <w:r>
        <w:rPr>
          <w:rFonts w:ascii="Simplified Arabic" w:hAnsi="Simplified Arabic" w:cs="Simplified Arabic"/>
          <w:sz w:val="28"/>
          <w:szCs w:val="28"/>
          <w:rtl/>
        </w:rPr>
        <w:t>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والتوافرية</w:t>
      </w:r>
      <w:r>
        <w:rPr>
          <w:rFonts w:ascii="Simplified Arabic" w:hAnsi="Simplified Arabic" w:cs="Simplified Arabic"/>
          <w:sz w:val="28"/>
          <w:szCs w:val="28"/>
        </w:rPr>
        <w:t xml:space="preserve"> (IBM Security, 2024; Ahammad et al., 2025)</w:t>
      </w:r>
      <w:r>
        <w:rPr>
          <w:rFonts w:ascii="Simplified Arabic" w:hAnsi="Simplified Arabic" w:cs="Simplified Arabic" w:hint="cs"/>
          <w:sz w:val="28"/>
          <w:szCs w:val="28"/>
          <w:rtl/>
        </w:rPr>
        <w:t>.</w:t>
      </w:r>
    </w:p>
    <w:p w14:paraId="709CE6C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من جانب آخر، يشير المعهد الوطني للمعايير والتقنية الأمريكي</w:t>
      </w:r>
      <w:r>
        <w:rPr>
          <w:rFonts w:ascii="Simplified Arabic" w:hAnsi="Simplified Arabic" w:cs="Simplified Arabic"/>
          <w:sz w:val="28"/>
          <w:szCs w:val="28"/>
        </w:rPr>
        <w:t xml:space="preserve"> NIST </w:t>
      </w:r>
      <w:r>
        <w:rPr>
          <w:rFonts w:ascii="Simplified Arabic" w:hAnsi="Simplified Arabic" w:cs="Simplified Arabic"/>
          <w:sz w:val="28"/>
          <w:szCs w:val="28"/>
          <w:rtl/>
        </w:rPr>
        <w:t>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w:t>
      </w:r>
      <w:r>
        <w:rPr>
          <w:rFonts w:ascii="Simplified Arabic" w:hAnsi="Simplified Arabic" w:cs="Simplified Arabic"/>
          <w:sz w:val="28"/>
          <w:szCs w:val="28"/>
        </w:rPr>
        <w:t>" (Karanovic et al., 2024; Udeh et al., 2025)</w:t>
      </w:r>
      <w:r>
        <w:rPr>
          <w:rFonts w:ascii="Simplified Arabic" w:hAnsi="Simplified Arabic" w:cs="Simplified Arabic"/>
          <w:sz w:val="28"/>
          <w:szCs w:val="28"/>
          <w:rtl/>
        </w:rPr>
        <w:t>، وهذا التعريف يبرز الطبيعة المتعددة الأبعاد للأمن السيبراني التي تتجاوز الحلول التقنية لتشمل البعد البشري والتنظيمي</w:t>
      </w:r>
      <w:r>
        <w:rPr>
          <w:rFonts w:ascii="Simplified Arabic" w:hAnsi="Simplified Arabic" w:cs="Simplified Arabic"/>
          <w:sz w:val="28"/>
          <w:szCs w:val="28"/>
        </w:rPr>
        <w:t xml:space="preserve"> (Sakarneh &amp; Kilani, 2024)</w:t>
      </w:r>
      <w:r>
        <w:rPr>
          <w:rFonts w:ascii="Simplified Arabic" w:hAnsi="Simplified Arabic" w:cs="Simplified Arabic" w:hint="cs"/>
          <w:sz w:val="28"/>
          <w:szCs w:val="28"/>
          <w:rtl/>
        </w:rPr>
        <w:t>.</w:t>
      </w:r>
    </w:p>
    <w:p w14:paraId="4E4D9F1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تعرف منظمة المعايير الدولية</w:t>
      </w:r>
      <w:r>
        <w:rPr>
          <w:rFonts w:ascii="Simplified Arabic" w:hAnsi="Simplified Arabic" w:cs="Simplified Arabic"/>
          <w:sz w:val="28"/>
          <w:szCs w:val="28"/>
        </w:rPr>
        <w:t xml:space="preserve"> ISO/IEC 27001 </w:t>
      </w:r>
      <w:r>
        <w:rPr>
          <w:rFonts w:ascii="Simplified Arabic" w:hAnsi="Simplified Arabic" w:cs="Simplified Arabic"/>
          <w:sz w:val="28"/>
          <w:szCs w:val="28"/>
          <w:rtl/>
        </w:rPr>
        <w:t>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w:t>
      </w:r>
      <w:r>
        <w:rPr>
          <w:rFonts w:ascii="Simplified Arabic" w:hAnsi="Simplified Arabic" w:cs="Simplified Arabic"/>
          <w:sz w:val="28"/>
          <w:szCs w:val="28"/>
        </w:rPr>
        <w:t xml:space="preserve">" (PCI Security Standards Council, </w:t>
      </w:r>
      <w:r>
        <w:rPr>
          <w:rFonts w:ascii="Simplified Arabic" w:hAnsi="Simplified Arabic" w:cs="Simplified Arabic"/>
          <w:sz w:val="28"/>
          <w:szCs w:val="28"/>
        </w:rPr>
        <w:lastRenderedPageBreak/>
        <w:t>2024)</w:t>
      </w:r>
      <w:r>
        <w:rPr>
          <w:rFonts w:ascii="Simplified Arabic" w:hAnsi="Simplified Arabic" w:cs="Simplified Arabic"/>
          <w:sz w:val="28"/>
          <w:szCs w:val="28"/>
          <w:rtl/>
        </w:rPr>
        <w:t>، وهذا التعريف يضع الأمن السيبراني في إطار منهجي منظم قابل للقياس والتدقيق والتحسين المستمر</w:t>
      </w:r>
      <w:r>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12DDA7C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w:t>
      </w:r>
      <w:r>
        <w:rPr>
          <w:rFonts w:ascii="Simplified Arabic" w:hAnsi="Simplified Arabic" w:cs="Simplified Arabic"/>
          <w:sz w:val="28"/>
          <w:szCs w:val="28"/>
        </w:rPr>
        <w:t xml:space="preserve"> (ENISA, 2024; IBM Security, 2024; PCI Security Standards Council, 2024)</w:t>
      </w:r>
      <w:r>
        <w:rPr>
          <w:rFonts w:ascii="Simplified Arabic" w:hAnsi="Simplified Arabic" w:cs="Simplified Arabic"/>
          <w:sz w:val="28"/>
          <w:szCs w:val="28"/>
          <w:rtl/>
        </w:rPr>
        <w:t>، بحيث تضمن استمرارية تقديم الخدمات المالية بشكل آمن وموثوق يحفظ حقوق العملاء ويحمي أصول المؤسسة ويحقق الامتثال للمتطلبات التنظيمية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w:t>
      </w:r>
      <w:r>
        <w:rPr>
          <w:rFonts w:ascii="Simplified Arabic" w:hAnsi="Simplified Arabic" w:cs="Simplified Arabic"/>
          <w:sz w:val="28"/>
          <w:szCs w:val="28"/>
        </w:rPr>
        <w:t xml:space="preserve"> (Goghie, 2024; Ahammad et al., 2025; Karanovic et al., 2024)</w:t>
      </w:r>
      <w:r>
        <w:rPr>
          <w:rFonts w:ascii="Simplified Arabic" w:hAnsi="Simplified Arabic" w:cs="Simplified Arabic" w:hint="cs"/>
          <w:sz w:val="28"/>
          <w:szCs w:val="28"/>
          <w:rtl/>
        </w:rPr>
        <w:t>.</w:t>
      </w:r>
    </w:p>
    <w:p w14:paraId="5C793B87" w14:textId="77777777" w:rsidR="00F00638" w:rsidRPr="005E1B5F" w:rsidRDefault="00F00638" w:rsidP="00F00638">
      <w:pPr>
        <w:bidi/>
        <w:spacing w:line="278" w:lineRule="auto"/>
        <w:jc w:val="both"/>
        <w:rPr>
          <w:rFonts w:ascii="Simplified Arabic" w:hAnsi="Simplified Arabic" w:cs="Simplified Arabic"/>
          <w:sz w:val="28"/>
          <w:szCs w:val="28"/>
        </w:rPr>
      </w:pPr>
    </w:p>
    <w:p w14:paraId="31ED8E86"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2.1.1.2 </w:t>
      </w:r>
      <w:r>
        <w:rPr>
          <w:rFonts w:ascii="Simplified Arabic" w:hAnsi="Simplified Arabic" w:cs="Simplified Arabic"/>
          <w:b/>
          <w:bCs/>
          <w:sz w:val="28"/>
          <w:szCs w:val="28"/>
          <w:rtl/>
        </w:rPr>
        <w:t>أهمية الأمن السيبراني في المؤسسات المالية</w:t>
      </w:r>
    </w:p>
    <w:p w14:paraId="0181746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تتعاظم أهمية الأمن السيبراني في المؤسسات المالية يوماً بعد يوم</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حيث تتمثل هذه الأهمية فيما يلي</w:t>
      </w:r>
      <w:r>
        <w:rPr>
          <w:rFonts w:ascii="Simplified Arabic" w:hAnsi="Simplified Arabic" w:cs="Simplified Arabic"/>
          <w:sz w:val="28"/>
          <w:szCs w:val="28"/>
        </w:rPr>
        <w:t>:</w:t>
      </w:r>
    </w:p>
    <w:p w14:paraId="5E5BAFC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حماية الأصول المالية والبيانات الحساسة للعملاء</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تحتفظ المؤسسات المالية بكميات هائلة من البيانات الشخصية والمالية شديدة الحساسية لملايين العملاء</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بما في ذلك تفاصيل الحسابات البنكية، ومعلومات البطاقات الائتمانية، وبيانات الهوية، والسجلات المالية</w:t>
      </w:r>
      <w:r>
        <w:rPr>
          <w:rFonts w:ascii="Simplified Arabic" w:hAnsi="Simplified Arabic" w:cs="Simplified Arabic"/>
          <w:sz w:val="28"/>
          <w:szCs w:val="28"/>
        </w:rPr>
        <w:t xml:space="preserve"> (Ahammad et al., 2025; Carapella et al., 2023)</w:t>
      </w:r>
      <w:r>
        <w:rPr>
          <w:rFonts w:ascii="Simplified Arabic" w:hAnsi="Simplified Arabic" w:cs="Simplified Arabic"/>
          <w:sz w:val="28"/>
          <w:szCs w:val="28"/>
          <w:rtl/>
        </w:rPr>
        <w:t>، مما يجعلها هدفاً رئيسياً للمهاجمين السيبرانيين الذين يسعون لسرقة هذه البيانات واستغلالها في عمليات احتيال مالي أو بيعها في الأسواق السوداء</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بحيث أن أي اختراق لهذه البيانات قد يؤدي إلى خسائر مالية فادحة للعملاء وللمؤسسة وإلى تدمير الثقة التي تمثل رأس المال الحقيقي للمؤسسات المالية</w:t>
      </w:r>
      <w:r>
        <w:rPr>
          <w:rFonts w:ascii="Simplified Arabic" w:hAnsi="Simplified Arabic" w:cs="Simplified Arabic"/>
          <w:sz w:val="28"/>
          <w:szCs w:val="28"/>
        </w:rPr>
        <w:t xml:space="preserve"> (IBM Security, 2024; Udeh et al., 2025)</w:t>
      </w:r>
      <w:r>
        <w:rPr>
          <w:rFonts w:ascii="Simplified Arabic" w:hAnsi="Simplified Arabic" w:cs="Simplified Arabic" w:hint="cs"/>
          <w:sz w:val="28"/>
          <w:szCs w:val="28"/>
          <w:rtl/>
        </w:rPr>
        <w:t>.</w:t>
      </w:r>
    </w:p>
    <w:p w14:paraId="7E73DBC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ضمان استمرارية الأعمال والخدمات المالية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حماية الأنظمة والبنية التحتية الحيوية من الهجمات التي قد تؤدي إلى تعطيل الخدمات</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بحيث أن أي توقف في تقديم الخدمات المالية قد يؤدي إلى خسائر اقتصادية ضخمة ليس فقط للمؤسسة المتأثرة بل للاقتصاد بأكمله</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حيث أن القطاع المالي يمثل شريان الحياة للنشاط الاقتصادي</w:t>
      </w:r>
      <w:r>
        <w:rPr>
          <w:rFonts w:ascii="Simplified Arabic" w:hAnsi="Simplified Arabic" w:cs="Simplified Arabic"/>
          <w:sz w:val="28"/>
          <w:szCs w:val="28"/>
        </w:rPr>
        <w:t xml:space="preserve"> (Financial Stability Board, 2024)</w:t>
      </w:r>
      <w:r>
        <w:rPr>
          <w:rFonts w:ascii="Simplified Arabic" w:hAnsi="Simplified Arabic" w:cs="Simplified Arabic"/>
          <w:sz w:val="28"/>
          <w:szCs w:val="28"/>
          <w:rtl/>
        </w:rPr>
        <w:t>، وهذا يتطلب تصميم أنظمة أمنية قادرة على ضمان التوافرية والمرونة في مواجهة التهديدات المختلفة</w:t>
      </w:r>
      <w:r>
        <w:rPr>
          <w:rFonts w:ascii="Simplified Arabic" w:hAnsi="Simplified Arabic" w:cs="Simplified Arabic"/>
          <w:sz w:val="28"/>
          <w:szCs w:val="28"/>
        </w:rPr>
        <w:t xml:space="preserve"> (Sakarneh &amp; Kilani, 2024; Almadadha, 2025</w:t>
      </w:r>
      <w:r>
        <w:rPr>
          <w:rFonts w:ascii="Simplified Arabic" w:hAnsi="Simplified Arabic" w:cs="Simplified Arabic" w:hint="cs"/>
          <w:sz w:val="28"/>
          <w:szCs w:val="28"/>
          <w:rtl/>
        </w:rPr>
        <w:t>).</w:t>
      </w:r>
    </w:p>
    <w:p w14:paraId="3DC46A1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الامتثال للمتطلبات التنظيمية والقانونية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تفرض الجهات التنظيمية في مختلف الدول متطلبات صارمة على المؤسسات المالية فيما يتعلق بحماية البيانات والأمن السيبراني</w:t>
      </w:r>
      <w:r>
        <w:rPr>
          <w:rFonts w:ascii="Simplified Arabic" w:hAnsi="Simplified Arabic" w:cs="Simplified Arabic"/>
          <w:sz w:val="28"/>
          <w:szCs w:val="28"/>
        </w:rPr>
        <w:t xml:space="preserve"> (PCI Security Standards Council, 2024; ENISA, 2024)</w:t>
      </w:r>
      <w:r>
        <w:rPr>
          <w:rFonts w:ascii="Simplified Arabic" w:hAnsi="Simplified Arabic" w:cs="Simplified Arabic"/>
          <w:sz w:val="28"/>
          <w:szCs w:val="28"/>
          <w:rtl/>
        </w:rPr>
        <w:t>، بما في ذلك معايير</w:t>
      </w:r>
      <w:r>
        <w:rPr>
          <w:rFonts w:ascii="Simplified Arabic" w:hAnsi="Simplified Arabic" w:cs="Simplified Arabic"/>
          <w:sz w:val="28"/>
          <w:szCs w:val="28"/>
        </w:rPr>
        <w:t xml:space="preserve"> PCI DSS </w:t>
      </w:r>
      <w:r>
        <w:rPr>
          <w:rFonts w:ascii="Simplified Arabic" w:hAnsi="Simplified Arabic" w:cs="Simplified Arabic"/>
          <w:sz w:val="28"/>
          <w:szCs w:val="28"/>
          <w:rtl/>
        </w:rPr>
        <w:t>للمدفوعات، ومتطلبات البنوك المركزية، وقوانين حماية البيانات الشخصية</w:t>
      </w:r>
      <w:r>
        <w:rPr>
          <w:rFonts w:ascii="Simplified Arabic" w:hAnsi="Simplified Arabic" w:cs="Simplified Arabic"/>
          <w:sz w:val="28"/>
          <w:szCs w:val="28"/>
        </w:rPr>
        <w:t xml:space="preserve"> (Saudi Central Bank, 2024)</w:t>
      </w:r>
      <w:r>
        <w:rPr>
          <w:rFonts w:ascii="Simplified Arabic" w:hAnsi="Simplified Arabic" w:cs="Simplified Arabic"/>
          <w:sz w:val="28"/>
          <w:szCs w:val="28"/>
          <w:rtl/>
        </w:rPr>
        <w:t>، ومتطلبات الهيئة الوطنية للأمن السيبراني في المملكة</w:t>
      </w:r>
      <w:r>
        <w:rPr>
          <w:rFonts w:ascii="Simplified Arabic" w:hAnsi="Simplified Arabic" w:cs="Simplified Arabic"/>
          <w:sz w:val="28"/>
          <w:szCs w:val="28"/>
        </w:rPr>
        <w:t xml:space="preserve"> (IMF, 2024)</w:t>
      </w:r>
      <w:r>
        <w:rPr>
          <w:rFonts w:ascii="Simplified Arabic" w:hAnsi="Simplified Arabic" w:cs="Simplified Arabic"/>
          <w:sz w:val="28"/>
          <w:szCs w:val="28"/>
          <w:rtl/>
        </w:rPr>
        <w:t>، بحيث أن عدم الامتثال لهذه المتطلبات قد يؤدي إلى عقوبات مالية كبيرة وإلى تقييد العمليات وفقدان التراخيص في بعض الحالات</w:t>
      </w:r>
      <w:r>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3325EE4F"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حماية السمعة والثقة المؤسسية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منع الحوادث السيبرانية التي قد تؤدي إلى تشويه سمعة المؤسسة وفقدان ثقة العملاء والمستثمرين</w:t>
      </w:r>
      <w:r>
        <w:rPr>
          <w:rFonts w:ascii="Simplified Arabic" w:hAnsi="Simplified Arabic" w:cs="Simplified Arabic"/>
          <w:sz w:val="28"/>
          <w:szCs w:val="28"/>
        </w:rPr>
        <w:t xml:space="preserve"> (Goghie, 2024; Udeh et al., 2025)</w:t>
      </w:r>
      <w:r>
        <w:rPr>
          <w:rFonts w:ascii="Simplified Arabic" w:hAnsi="Simplified Arabic" w:cs="Simplified Arabic"/>
          <w:sz w:val="28"/>
          <w:szCs w:val="28"/>
          <w:rtl/>
        </w:rPr>
        <w:t>،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w:t>
      </w:r>
      <w:r>
        <w:rPr>
          <w:rFonts w:ascii="Simplified Arabic" w:hAnsi="Simplified Arabic" w:cs="Simplified Arabic"/>
          <w:sz w:val="28"/>
          <w:szCs w:val="28"/>
        </w:rPr>
        <w:t xml:space="preserve"> (IBM Security, 2024; Karanovic et al., 2024)</w:t>
      </w:r>
      <w:r>
        <w:rPr>
          <w:rFonts w:ascii="Simplified Arabic" w:hAnsi="Simplified Arabic" w:cs="Simplified Arabic"/>
          <w:sz w:val="28"/>
          <w:szCs w:val="28"/>
          <w:rtl/>
        </w:rPr>
        <w:t>، وهذه الأضرار طويلة المدى قد تفوق بكثير التكاليف المباشرة للاختراق نفسه</w:t>
      </w:r>
      <w:r>
        <w:rPr>
          <w:rFonts w:ascii="Simplified Arabic" w:hAnsi="Simplified Arabic" w:cs="Simplified Arabic"/>
          <w:sz w:val="28"/>
          <w:szCs w:val="28"/>
        </w:rPr>
        <w:t xml:space="preserve"> (Almadadha, 2025</w:t>
      </w:r>
      <w:r>
        <w:rPr>
          <w:rFonts w:ascii="Simplified Arabic" w:hAnsi="Simplified Arabic" w:cs="Simplified Arabic" w:hint="cs"/>
          <w:sz w:val="28"/>
          <w:szCs w:val="28"/>
          <w:rtl/>
        </w:rPr>
        <w:t>).</w:t>
      </w:r>
    </w:p>
    <w:p w14:paraId="5134284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مواجهة التهديدات السيبرانية المتزايدة والمتطورة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w:t>
      </w:r>
      <w:r>
        <w:rPr>
          <w:rFonts w:ascii="Simplified Arabic" w:hAnsi="Simplified Arabic" w:cs="Simplified Arabic"/>
          <w:sz w:val="28"/>
          <w:szCs w:val="28"/>
        </w:rPr>
        <w:t xml:space="preserve"> (ENISA, 2024)</w:t>
      </w:r>
      <w:r>
        <w:rPr>
          <w:rFonts w:ascii="Simplified Arabic" w:hAnsi="Simplified Arabic" w:cs="Simplified Arabic"/>
          <w:sz w:val="28"/>
          <w:szCs w:val="28"/>
          <w:rtl/>
        </w:rPr>
        <w:t xml:space="preserve">، إضافة إلى تزايد هجمات سلسلة التوريد التي تستهدف مقدمي </w:t>
      </w:r>
      <w:r>
        <w:rPr>
          <w:rFonts w:ascii="Simplified Arabic" w:hAnsi="Simplified Arabic" w:cs="Simplified Arabic"/>
          <w:sz w:val="28"/>
          <w:szCs w:val="28"/>
          <w:rtl/>
        </w:rPr>
        <w:lastRenderedPageBreak/>
        <w:t>الخدمات التقنية</w:t>
      </w:r>
      <w:r>
        <w:rPr>
          <w:rFonts w:ascii="Simplified Arabic" w:hAnsi="Simplified Arabic" w:cs="Simplified Arabic"/>
          <w:sz w:val="28"/>
          <w:szCs w:val="28"/>
        </w:rPr>
        <w:t xml:space="preserve"> (Ahammad et al., 2025; Carapella et al., 2023)</w:t>
      </w:r>
      <w:r>
        <w:rPr>
          <w:rFonts w:ascii="Simplified Arabic" w:hAnsi="Simplified Arabic" w:cs="Simplified Arabic"/>
          <w:sz w:val="28"/>
          <w:szCs w:val="28"/>
          <w:rtl/>
        </w:rPr>
        <w:t>، مما يتطلب استثماراً مستمراً في تطوير القدرات الأمنية لمواكبة تطور التهديدات</w:t>
      </w:r>
      <w:r>
        <w:rPr>
          <w:rFonts w:ascii="Simplified Arabic" w:hAnsi="Simplified Arabic" w:cs="Simplified Arabic"/>
          <w:sz w:val="28"/>
          <w:szCs w:val="28"/>
        </w:rPr>
        <w:t xml:space="preserve"> (IBM Security, 2024; Karanovic et al., 2024)</w:t>
      </w:r>
      <w:r>
        <w:rPr>
          <w:rFonts w:ascii="Simplified Arabic" w:hAnsi="Simplified Arabic" w:cs="Simplified Arabic" w:hint="cs"/>
          <w:sz w:val="28"/>
          <w:szCs w:val="28"/>
          <w:rtl/>
        </w:rPr>
        <w:t>.</w:t>
      </w:r>
    </w:p>
    <w:p w14:paraId="58F96AD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تمكين الابتكار والتحول الرقمي الآمن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توفير بيئة آمنة تسمح للمؤسسات المالية بتبني التقنيات الحديثة والابتكار في تقديم الخدمات دون المساس بالأمن</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بحيث يصبح الأمن السيبراني ممكناً للتحول الرقمي وليس عائقاً أمامه</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وهذا يتطلب دمج الأمن في جميع مراحل تطوير المنتجات والخدمات الجديدة منذ البداية وليس كإضافة لاحقة</w:t>
      </w:r>
      <w:r>
        <w:rPr>
          <w:rFonts w:ascii="Simplified Arabic" w:hAnsi="Simplified Arabic" w:cs="Simplified Arabic"/>
          <w:sz w:val="28"/>
          <w:szCs w:val="28"/>
        </w:rPr>
        <w:t xml:space="preserve"> (Sakarneh &amp; Kilani, 2024)</w:t>
      </w:r>
      <w:r>
        <w:rPr>
          <w:rFonts w:ascii="Simplified Arabic" w:hAnsi="Simplified Arabic" w:cs="Simplified Arabic" w:hint="cs"/>
          <w:sz w:val="28"/>
          <w:szCs w:val="28"/>
          <w:rtl/>
        </w:rPr>
        <w:t>.</w:t>
      </w:r>
    </w:p>
    <w:p w14:paraId="738434B5"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دعم أهداف رؤية السعودية 2030 في بناء اقتصاد رقمي 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المساهمة في تعزيز الثقة في الخدمات المالية الرقمية وحماية المستخدمين والمستثمرين</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w:t>
      </w:r>
      <w:r>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1E700F6"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2.1.1.3 </w:t>
      </w:r>
      <w:r>
        <w:rPr>
          <w:rFonts w:ascii="Simplified Arabic" w:hAnsi="Simplified Arabic" w:cs="Simplified Arabic"/>
          <w:b/>
          <w:bCs/>
          <w:sz w:val="28"/>
          <w:szCs w:val="28"/>
          <w:rtl/>
        </w:rPr>
        <w:t>أبعاد ومكونات الأمن السيبراني في القطاع المالي</w:t>
      </w:r>
    </w:p>
    <w:p w14:paraId="061CA4ED"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يتكون الأمن السيبراني في المؤسسات المالية من عدة أبعاد ومكونات رئيسية تعمل بشكل متكامل</w:t>
      </w:r>
      <w:r>
        <w:rPr>
          <w:rFonts w:ascii="Simplified Arabic" w:hAnsi="Simplified Arabic" w:cs="Simplified Arabic"/>
          <w:sz w:val="28"/>
          <w:szCs w:val="28"/>
        </w:rPr>
        <w:t xml:space="preserve"> (ENISA, 2024; PCI Security Standards Council, 2024)</w:t>
      </w:r>
      <w:r>
        <w:rPr>
          <w:rFonts w:ascii="Simplified Arabic" w:hAnsi="Simplified Arabic" w:cs="Simplified Arabic"/>
          <w:sz w:val="28"/>
          <w:szCs w:val="28"/>
          <w:rtl/>
        </w:rPr>
        <w:t>، حيث تتمثل أهم هذه المكونات فيما يلي</w:t>
      </w:r>
      <w:r>
        <w:rPr>
          <w:rFonts w:ascii="Simplified Arabic" w:hAnsi="Simplified Arabic" w:cs="Simplified Arabic"/>
          <w:sz w:val="28"/>
          <w:szCs w:val="28"/>
        </w:rPr>
        <w:t>:</w:t>
      </w:r>
    </w:p>
    <w:p w14:paraId="13EFDD7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أمن الشبكات والبنية التحتية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وتشمل حماية الشبكات الداخلية والخارجية من خلال جدران الحماية</w:t>
      </w:r>
      <w:r>
        <w:rPr>
          <w:rFonts w:ascii="Simplified Arabic" w:hAnsi="Simplified Arabic" w:cs="Simplified Arabic"/>
          <w:sz w:val="28"/>
          <w:szCs w:val="28"/>
        </w:rPr>
        <w:t xml:space="preserve"> (Firewalls)</w:t>
      </w:r>
      <w:r>
        <w:rPr>
          <w:rFonts w:ascii="Simplified Arabic" w:hAnsi="Simplified Arabic" w:cs="Simplified Arabic"/>
          <w:sz w:val="28"/>
          <w:szCs w:val="28"/>
          <w:rtl/>
        </w:rPr>
        <w:t>، وأنظمة كشف ومنع الاختراق</w:t>
      </w:r>
      <w:r>
        <w:rPr>
          <w:rFonts w:ascii="Simplified Arabic" w:hAnsi="Simplified Arabic" w:cs="Simplified Arabic"/>
          <w:sz w:val="28"/>
          <w:szCs w:val="28"/>
        </w:rPr>
        <w:t xml:space="preserve"> (IDS/IPS)</w:t>
      </w:r>
      <w:r>
        <w:rPr>
          <w:rFonts w:ascii="Simplified Arabic" w:hAnsi="Simplified Arabic" w:cs="Simplified Arabic"/>
          <w:sz w:val="28"/>
          <w:szCs w:val="28"/>
          <w:rtl/>
        </w:rPr>
        <w:t>، وتقسيم الشبكات</w:t>
      </w:r>
      <w:r>
        <w:rPr>
          <w:rFonts w:ascii="Simplified Arabic" w:hAnsi="Simplified Arabic" w:cs="Simplified Arabic"/>
          <w:sz w:val="28"/>
          <w:szCs w:val="28"/>
        </w:rPr>
        <w:t xml:space="preserve"> (Network Segmentation)</w:t>
      </w:r>
      <w:r>
        <w:rPr>
          <w:rFonts w:ascii="Simplified Arabic" w:hAnsi="Simplified Arabic" w:cs="Simplified Arabic"/>
          <w:sz w:val="28"/>
          <w:szCs w:val="28"/>
          <w:rtl/>
        </w:rPr>
        <w:t>، والشبكات الافتراضية الخاصة</w:t>
      </w:r>
      <w:r>
        <w:rPr>
          <w:rFonts w:ascii="Simplified Arabic" w:hAnsi="Simplified Arabic" w:cs="Simplified Arabic"/>
          <w:sz w:val="28"/>
          <w:szCs w:val="28"/>
        </w:rPr>
        <w:t xml:space="preserve"> (VPN) (Ahammad et al., 2025; Karanovic et al., 2024)</w:t>
      </w:r>
      <w:r>
        <w:rPr>
          <w:rFonts w:ascii="Simplified Arabic" w:hAnsi="Simplified Arabic" w:cs="Simplified Arabic"/>
          <w:sz w:val="28"/>
          <w:szCs w:val="28"/>
          <w:rtl/>
        </w:rPr>
        <w:t>، بحيث يتم التحكم في حركة البيانات ومراقبتها لمنع الوصول غير المصرح به والكشف المبكر عن الأنشطة المشبوهة التي قد تشير إلى محاولة اختراق</w:t>
      </w:r>
      <w:r>
        <w:rPr>
          <w:rFonts w:ascii="Simplified Arabic" w:hAnsi="Simplified Arabic" w:cs="Simplified Arabic"/>
          <w:sz w:val="28"/>
          <w:szCs w:val="28"/>
        </w:rPr>
        <w:t xml:space="preserve"> (Goghie, 2024; Sakarneh &amp; Kilani, 2024)</w:t>
      </w:r>
      <w:r>
        <w:rPr>
          <w:rFonts w:ascii="Simplified Arabic" w:hAnsi="Simplified Arabic" w:cs="Simplified Arabic" w:hint="cs"/>
          <w:sz w:val="28"/>
          <w:szCs w:val="28"/>
          <w:rtl/>
        </w:rPr>
        <w:t>.</w:t>
      </w:r>
    </w:p>
    <w:p w14:paraId="7410992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أمن التطبيقات والأنظمة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تطبيق ممارسات التطوير الآمن</w:t>
      </w:r>
      <w:r>
        <w:rPr>
          <w:rFonts w:ascii="Simplified Arabic" w:hAnsi="Simplified Arabic" w:cs="Simplified Arabic"/>
          <w:sz w:val="28"/>
          <w:szCs w:val="28"/>
        </w:rPr>
        <w:t xml:space="preserve"> (Secure Development Lifecycle)</w:t>
      </w:r>
      <w:r>
        <w:rPr>
          <w:rFonts w:ascii="Simplified Arabic" w:hAnsi="Simplified Arabic" w:cs="Simplified Arabic"/>
          <w:sz w:val="28"/>
          <w:szCs w:val="28"/>
          <w:rtl/>
        </w:rPr>
        <w:t>، واختبار الاختراق المنتظم، ومعالجة الثغرات الأمنية بشكل استباقي، وتحديث الأنظمة بشكل مستمر</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بحيث يتم تقليل نقاط الضعف التي قد يستغلها المهاجمون للوصول إلى الأنظمة المالية أو التلاعب بالبيانات</w:t>
      </w:r>
      <w:r>
        <w:rPr>
          <w:rFonts w:ascii="Simplified Arabic" w:hAnsi="Simplified Arabic" w:cs="Simplified Arabic"/>
          <w:sz w:val="28"/>
          <w:szCs w:val="28"/>
        </w:rPr>
        <w:t xml:space="preserve"> (Carapella et al., 2023; Udeh et al., 2025</w:t>
      </w:r>
      <w:r>
        <w:rPr>
          <w:rFonts w:ascii="Simplified Arabic" w:hAnsi="Simplified Arabic" w:cs="Simplified Arabic" w:hint="cs"/>
          <w:sz w:val="28"/>
          <w:szCs w:val="28"/>
          <w:rtl/>
        </w:rPr>
        <w:t>).</w:t>
      </w:r>
    </w:p>
    <w:p w14:paraId="3BD0C62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إدارة الهويات والوصول</w:t>
      </w:r>
      <w:r>
        <w:rPr>
          <w:rFonts w:ascii="Simplified Arabic" w:hAnsi="Simplified Arabic" w:cs="Simplified Arabic"/>
          <w:b/>
          <w:bCs/>
          <w:sz w:val="28"/>
          <w:szCs w:val="28"/>
        </w:rPr>
        <w:t xml:space="preserve"> (Identity and Access Management):</w:t>
      </w:r>
      <w:r>
        <w:rPr>
          <w:rFonts w:ascii="Simplified Arabic" w:hAnsi="Simplified Arabic" w:cs="Simplified Arabic"/>
          <w:sz w:val="28"/>
          <w:szCs w:val="28"/>
        </w:rPr>
        <w:t xml:space="preserve"> </w:t>
      </w:r>
      <w:r>
        <w:rPr>
          <w:rFonts w:ascii="Simplified Arabic" w:hAnsi="Simplified Arabic" w:cs="Simplified Arabic"/>
          <w:sz w:val="28"/>
          <w:szCs w:val="28"/>
          <w:rtl/>
        </w:rPr>
        <w:t>وتشمل آليات المصادقة القوية</w:t>
      </w:r>
      <w:r>
        <w:rPr>
          <w:rFonts w:ascii="Simplified Arabic" w:hAnsi="Simplified Arabic" w:cs="Simplified Arabic"/>
          <w:sz w:val="28"/>
          <w:szCs w:val="28"/>
        </w:rPr>
        <w:t xml:space="preserve"> (Multi-Factor Authentication)</w:t>
      </w:r>
      <w:r>
        <w:rPr>
          <w:rFonts w:ascii="Simplified Arabic" w:hAnsi="Simplified Arabic" w:cs="Simplified Arabic"/>
          <w:sz w:val="28"/>
          <w:szCs w:val="28"/>
          <w:rtl/>
        </w:rPr>
        <w:t>، وإدارة الصلاحيات بناءً على الأدوار، ومراقبة الوصول للموارد الحساسة، ومراجعة الصلاحيات بشكل دوري</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بحيث يتم ضمان أن كل مستخدم يحصل فقط على المستوى المناسب من الوصول المطلوب لأداء مهامه وليس أكثر</w:t>
      </w:r>
      <w:r>
        <w:rPr>
          <w:rFonts w:ascii="Simplified Arabic" w:hAnsi="Simplified Arabic" w:cs="Simplified Arabic"/>
          <w:sz w:val="28"/>
          <w:szCs w:val="28"/>
        </w:rPr>
        <w:t xml:space="preserve"> (Ahammad et al., 2025; Sakarneh &amp; Kilani, 2024)</w:t>
      </w:r>
      <w:r>
        <w:rPr>
          <w:rFonts w:ascii="Simplified Arabic" w:hAnsi="Simplified Arabic" w:cs="Simplified Arabic" w:hint="cs"/>
          <w:sz w:val="28"/>
          <w:szCs w:val="28"/>
          <w:rtl/>
        </w:rPr>
        <w:t>.</w:t>
      </w:r>
    </w:p>
    <w:p w14:paraId="534EEDE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حماية البيانات والتشفير</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تشفير البيانات في حالات السكون والنقل، وإدارة المفاتيح التشفيرية بشكل آمن، وتطبيق تقنيات إخفاء البيانات</w:t>
      </w:r>
      <w:r>
        <w:rPr>
          <w:rFonts w:ascii="Simplified Arabic" w:hAnsi="Simplified Arabic" w:cs="Simplified Arabic"/>
          <w:sz w:val="28"/>
          <w:szCs w:val="28"/>
        </w:rPr>
        <w:t xml:space="preserve"> (Data Masking) </w:t>
      </w:r>
      <w:r>
        <w:rPr>
          <w:rFonts w:ascii="Simplified Arabic" w:hAnsi="Simplified Arabic" w:cs="Simplified Arabic"/>
          <w:sz w:val="28"/>
          <w:szCs w:val="28"/>
          <w:rtl/>
        </w:rPr>
        <w:t>والترميز</w:t>
      </w:r>
      <w:r>
        <w:rPr>
          <w:rFonts w:ascii="Simplified Arabic" w:hAnsi="Simplified Arabic" w:cs="Simplified Arabic"/>
          <w:sz w:val="28"/>
          <w:szCs w:val="28"/>
        </w:rPr>
        <w:t xml:space="preserve"> (Tokenization) </w:t>
      </w:r>
      <w:r>
        <w:rPr>
          <w:rFonts w:ascii="Simplified Arabic" w:hAnsi="Simplified Arabic" w:cs="Simplified Arabic"/>
          <w:sz w:val="28"/>
          <w:szCs w:val="28"/>
          <w:rtl/>
        </w:rPr>
        <w:t>لحماية البيانات الحساسة</w:t>
      </w:r>
      <w:r>
        <w:rPr>
          <w:rFonts w:ascii="Simplified Arabic" w:hAnsi="Simplified Arabic" w:cs="Simplified Arabic"/>
          <w:sz w:val="28"/>
          <w:szCs w:val="28"/>
        </w:rPr>
        <w:t xml:space="preserve"> (PCI Security Standards Council, 2024; Financial Stability Board, 2024)</w:t>
      </w:r>
      <w:r>
        <w:rPr>
          <w:rFonts w:ascii="Simplified Arabic" w:hAnsi="Simplified Arabic" w:cs="Simplified Arabic"/>
          <w:sz w:val="28"/>
          <w:szCs w:val="28"/>
          <w:rtl/>
        </w:rPr>
        <w:t>، بحيث حتى في حال اختراق قواعد البيانات فإن البيانات تبقى غير قابلة للقراءة بدون المفاتيح التشفيرية المناسبة</w:t>
      </w:r>
      <w:r>
        <w:rPr>
          <w:rFonts w:ascii="Simplified Arabic" w:hAnsi="Simplified Arabic" w:cs="Simplified Arabic"/>
          <w:sz w:val="28"/>
          <w:szCs w:val="28"/>
        </w:rPr>
        <w:t xml:space="preserve"> (IBM Security, 2024; Carapella et al., 2023)</w:t>
      </w:r>
      <w:r>
        <w:rPr>
          <w:rFonts w:ascii="Simplified Arabic" w:hAnsi="Simplified Arabic" w:cs="Simplified Arabic" w:hint="cs"/>
          <w:sz w:val="28"/>
          <w:szCs w:val="28"/>
          <w:rtl/>
        </w:rPr>
        <w:t>.</w:t>
      </w:r>
    </w:p>
    <w:p w14:paraId="160AB7E7"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المراقبة الأمنية والاستجابة للحوادث</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مراكز العمليات الأمنية</w:t>
      </w:r>
      <w:r>
        <w:rPr>
          <w:rFonts w:ascii="Simplified Arabic" w:hAnsi="Simplified Arabic" w:cs="Simplified Arabic"/>
          <w:sz w:val="28"/>
          <w:szCs w:val="28"/>
        </w:rPr>
        <w:t xml:space="preserve"> (Security Operations Centers - SOC) </w:t>
      </w:r>
      <w:r>
        <w:rPr>
          <w:rFonts w:ascii="Simplified Arabic" w:hAnsi="Simplified Arabic" w:cs="Simplified Arabic"/>
          <w:sz w:val="28"/>
          <w:szCs w:val="28"/>
          <w:rtl/>
        </w:rPr>
        <w:t>التي تعمل على مدار الساعة لرصد التهديدات والحوادث الأمنية</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وتحليل السجلات وأنماط الشبكة للكشف عن الأنشطة المشبوهة</w:t>
      </w:r>
      <w:r>
        <w:rPr>
          <w:rFonts w:ascii="Simplified Arabic" w:hAnsi="Simplified Arabic" w:cs="Simplified Arabic"/>
          <w:sz w:val="28"/>
          <w:szCs w:val="28"/>
        </w:rPr>
        <w:t xml:space="preserve"> (Ahammad et al., 2025)</w:t>
      </w:r>
      <w:r>
        <w:rPr>
          <w:rFonts w:ascii="Simplified Arabic" w:hAnsi="Simplified Arabic" w:cs="Simplified Arabic"/>
          <w:sz w:val="28"/>
          <w:szCs w:val="28"/>
          <w:rtl/>
        </w:rPr>
        <w:t>، والاستجابة السريعة للحوادث عند حدوثها، وإجراء التحقيقات الجنائية الرقمية لفهم طبيعة الهجوم وتأثيره واتخاذ الإجراءات التصحيحية</w:t>
      </w:r>
      <w:r>
        <w:rPr>
          <w:rFonts w:ascii="Simplified Arabic" w:hAnsi="Simplified Arabic" w:cs="Simplified Arabic"/>
          <w:sz w:val="28"/>
          <w:szCs w:val="28"/>
        </w:rPr>
        <w:t xml:space="preserve"> (Goghie, 2024; Udeh et al., 2025)</w:t>
      </w:r>
      <w:r>
        <w:rPr>
          <w:rFonts w:ascii="Simplified Arabic" w:hAnsi="Simplified Arabic" w:cs="Simplified Arabic" w:hint="cs"/>
          <w:sz w:val="28"/>
          <w:szCs w:val="28"/>
          <w:rtl/>
        </w:rPr>
        <w:t>.</w:t>
      </w:r>
    </w:p>
    <w:p w14:paraId="343DD6B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إدارة المخاطر السيبرانية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تقييم المخاطر بشكل منتظم، وتحديد الأصول الحرجة والتهديدات المحتملة، وتطبيق الضوابط المناسبة للتخفيف من المخاطر</w:t>
      </w:r>
      <w:r>
        <w:rPr>
          <w:rFonts w:ascii="Simplified Arabic" w:hAnsi="Simplified Arabic" w:cs="Simplified Arabic"/>
          <w:sz w:val="28"/>
          <w:szCs w:val="28"/>
        </w:rPr>
        <w:t xml:space="preserve"> (Carapella et al., 2023; Saudi Central Bank, 2024)</w:t>
      </w:r>
      <w:r>
        <w:rPr>
          <w:rFonts w:ascii="Simplified Arabic" w:hAnsi="Simplified Arabic" w:cs="Simplified Arabic"/>
          <w:sz w:val="28"/>
          <w:szCs w:val="28"/>
          <w:rtl/>
        </w:rPr>
        <w:t>، ومراقبة فعالية هذه الضوابط وتحديثها بناءً على التغيرات في بيئة التهديدات</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بحيث يتم اتخاذ قرارات مستنيرة بشأن الاستثمارات الأمنية وتخصيص الموارد</w:t>
      </w:r>
      <w:r>
        <w:rPr>
          <w:rFonts w:ascii="Simplified Arabic" w:hAnsi="Simplified Arabic" w:cs="Simplified Arabic"/>
          <w:sz w:val="28"/>
          <w:szCs w:val="28"/>
        </w:rPr>
        <w:t xml:space="preserve"> (Sakarneh &amp; Kilani, 2024)</w:t>
      </w:r>
      <w:r>
        <w:rPr>
          <w:rFonts w:ascii="Simplified Arabic" w:hAnsi="Simplified Arabic" w:cs="Simplified Arabic" w:hint="cs"/>
          <w:sz w:val="28"/>
          <w:szCs w:val="28"/>
          <w:rtl/>
        </w:rPr>
        <w:t>.</w:t>
      </w:r>
    </w:p>
    <w:p w14:paraId="4363BE8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الوعي والتدريب الأمني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يمثل العنصر البشري نقطة ضعف محتملة في أي منظومة أمنية</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مما يتطلب تدريب الموظفين بشكل مستمر على أفضل الممارسات الأمنية، وتوعيتهم بالتهديدات الشائعة كهجمات التصيد الاحتيالي</w:t>
      </w:r>
      <w:r>
        <w:rPr>
          <w:rFonts w:ascii="Simplified Arabic" w:hAnsi="Simplified Arabic" w:cs="Simplified Arabic"/>
          <w:sz w:val="28"/>
          <w:szCs w:val="28"/>
        </w:rPr>
        <w:t xml:space="preserve"> (Phishing) (Ahammad et al., 2025; Goghie, 2024)</w:t>
      </w:r>
      <w:r>
        <w:rPr>
          <w:rFonts w:ascii="Simplified Arabic" w:hAnsi="Simplified Arabic" w:cs="Simplified Arabic"/>
          <w:sz w:val="28"/>
          <w:szCs w:val="28"/>
          <w:rtl/>
        </w:rPr>
        <w:t>، واختبار مدى التزامهم بالسياسات الأمنية من خلال محاكاة الهجمات، بحيث يصبح كل موظف خط دفاع أول ضد التهديدات السيبرانية</w:t>
      </w:r>
      <w:r>
        <w:rPr>
          <w:rFonts w:ascii="Simplified Arabic" w:hAnsi="Simplified Arabic" w:cs="Simplified Arabic"/>
          <w:sz w:val="28"/>
          <w:szCs w:val="28"/>
        </w:rPr>
        <w:t xml:space="preserve"> (Islam &amp; In, 2024; Sakarneh &amp; Kilani, 2024</w:t>
      </w:r>
      <w:r>
        <w:rPr>
          <w:rFonts w:ascii="Simplified Arabic" w:hAnsi="Simplified Arabic" w:cs="Simplified Arabic" w:hint="cs"/>
          <w:sz w:val="28"/>
          <w:szCs w:val="28"/>
          <w:rtl/>
        </w:rPr>
        <w:t>).</w:t>
      </w:r>
    </w:p>
    <w:p w14:paraId="6490AE16"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2.1.1.4 </w:t>
      </w:r>
      <w:r>
        <w:rPr>
          <w:rFonts w:ascii="Simplified Arabic" w:hAnsi="Simplified Arabic" w:cs="Simplified Arabic"/>
          <w:b/>
          <w:bCs/>
          <w:sz w:val="28"/>
          <w:szCs w:val="28"/>
          <w:rtl/>
        </w:rPr>
        <w:t>التهديدات السيبرانية الرئيسية للمؤسسات المالية</w:t>
      </w:r>
    </w:p>
    <w:p w14:paraId="1D735D8F"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تواجه المؤسسات المالية مجموعة واسعة من التهديدات السيبرانية التي تتطور باستمرار</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حيث تتمثل أبرز هذه التهديدات فيما يلي</w:t>
      </w:r>
      <w:r>
        <w:rPr>
          <w:rFonts w:ascii="Simplified Arabic" w:hAnsi="Simplified Arabic" w:cs="Simplified Arabic"/>
          <w:sz w:val="28"/>
          <w:szCs w:val="28"/>
        </w:rPr>
        <w:t>:</w:t>
      </w:r>
    </w:p>
    <w:p w14:paraId="6DD8E91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هجمات برامج الفدية</w:t>
      </w:r>
      <w:r>
        <w:rPr>
          <w:rFonts w:ascii="Simplified Arabic" w:hAnsi="Simplified Arabic" w:cs="Simplified Arabic"/>
          <w:b/>
          <w:bCs/>
          <w:sz w:val="28"/>
          <w:szCs w:val="28"/>
        </w:rPr>
        <w:t xml:space="preserve"> (Ransomware)</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يقوم المهاجمون بتشفير بيانات المؤسسة وطلب فدية لفك التشفير</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مما قد يؤدي إلى توقف العمليات بشكل كامل وخسائر مالية ضخمة</w:t>
      </w:r>
      <w:r>
        <w:rPr>
          <w:rFonts w:ascii="Simplified Arabic" w:hAnsi="Simplified Arabic" w:cs="Simplified Arabic"/>
          <w:sz w:val="28"/>
          <w:szCs w:val="28"/>
        </w:rPr>
        <w:t xml:space="preserve"> (Ahammad et al., 2025; Carapella et al., 2023)</w:t>
      </w:r>
      <w:r>
        <w:rPr>
          <w:rFonts w:ascii="Simplified Arabic" w:hAnsi="Simplified Arabic" w:cs="Simplified Arabic"/>
          <w:sz w:val="28"/>
          <w:szCs w:val="28"/>
          <w:rtl/>
        </w:rPr>
        <w:t>، وقد شهدت السنوات الأخيرة ارتفاعاً حاداً في هذا النوع من الهجمات الموجهة للقطاع المالي</w:t>
      </w:r>
      <w:r>
        <w:rPr>
          <w:rFonts w:ascii="Simplified Arabic" w:hAnsi="Simplified Arabic" w:cs="Simplified Arabic"/>
          <w:sz w:val="28"/>
          <w:szCs w:val="28"/>
        </w:rPr>
        <w:t xml:space="preserve"> (IBM Security, 2024).</w:t>
      </w:r>
    </w:p>
    <w:p w14:paraId="35726B9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اختراقات البيانات وسرقة المعلومات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استهداف قواعد البيانات التي تحتوي على معلومات العملاء والحسابات</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بهدف سرقة هذه البيانات لاستخدامها في عمليات احتيال أو بيعها في الأسواق السوداء</w:t>
      </w:r>
      <w:r>
        <w:rPr>
          <w:rFonts w:ascii="Simplified Arabic" w:hAnsi="Simplified Arabic" w:cs="Simplified Arabic"/>
          <w:sz w:val="28"/>
          <w:szCs w:val="28"/>
        </w:rPr>
        <w:t xml:space="preserve"> (ENISA, 2024)</w:t>
      </w:r>
      <w:r>
        <w:rPr>
          <w:rFonts w:ascii="Simplified Arabic" w:hAnsi="Simplified Arabic" w:cs="Simplified Arabic"/>
          <w:sz w:val="28"/>
          <w:szCs w:val="28"/>
          <w:rtl/>
        </w:rPr>
        <w:t>، وهذا النوع من الهجمات يمثل أكبر التهديدات للقطاع المالي من حيث الانتشار والأضرار المحتملة</w:t>
      </w:r>
      <w:r>
        <w:rPr>
          <w:rFonts w:ascii="Simplified Arabic" w:hAnsi="Simplified Arabic" w:cs="Simplified Arabic"/>
          <w:sz w:val="28"/>
          <w:szCs w:val="28"/>
        </w:rPr>
        <w:t xml:space="preserve"> (IBM Security, 2024; Karanovic et al., 2024).</w:t>
      </w:r>
    </w:p>
    <w:p w14:paraId="0196A36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هجمات الحرمان من الخدمة</w:t>
      </w:r>
      <w:r>
        <w:rPr>
          <w:rFonts w:ascii="Simplified Arabic" w:hAnsi="Simplified Arabic" w:cs="Simplified Arabic"/>
          <w:b/>
          <w:bCs/>
          <w:sz w:val="28"/>
          <w:szCs w:val="28"/>
        </w:rPr>
        <w:t xml:space="preserve"> (DDoS)</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التي تهدف إلى إغراق الأنظمة والخوادم بحركة مرور كثيفة لإيقاف الخدمات عن العمل</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مما يؤدي إلى عدم قدرة العملاء على الوصول للخدمات المالية الإلكترونية لفترات قد تطول</w:t>
      </w:r>
      <w:r>
        <w:rPr>
          <w:rFonts w:ascii="Simplified Arabic" w:hAnsi="Simplified Arabic" w:cs="Simplified Arabic"/>
          <w:sz w:val="28"/>
          <w:szCs w:val="28"/>
        </w:rPr>
        <w:t xml:space="preserve"> (ENISA, 2024)</w:t>
      </w:r>
      <w:r>
        <w:rPr>
          <w:rFonts w:ascii="Simplified Arabic" w:hAnsi="Simplified Arabic" w:cs="Simplified Arabic"/>
          <w:sz w:val="28"/>
          <w:szCs w:val="28"/>
          <w:rtl/>
        </w:rPr>
        <w:t>، وهذا النوع يستخدم أحياناً كتشتيت للانتباه بينما يجري هجوم آخر أكثر خطورة</w:t>
      </w:r>
      <w:r>
        <w:rPr>
          <w:rFonts w:ascii="Simplified Arabic" w:hAnsi="Simplified Arabic" w:cs="Simplified Arabic"/>
          <w:sz w:val="28"/>
          <w:szCs w:val="28"/>
        </w:rPr>
        <w:t xml:space="preserve"> (Carapella et al., 2023).</w:t>
      </w:r>
    </w:p>
    <w:p w14:paraId="0B085415"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هجمات التصيد الاحتيالي والهندسة الاجتماعية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خداع الموظفين أو العملاء للكشف عن بيانات حساسة أو تنفيذ إجراءات معينة تمكن المهاجمين من الوصول للأنظمة</w:t>
      </w:r>
      <w:r>
        <w:rPr>
          <w:rFonts w:ascii="Simplified Arabic" w:hAnsi="Simplified Arabic" w:cs="Simplified Arabic"/>
          <w:sz w:val="28"/>
          <w:szCs w:val="28"/>
        </w:rPr>
        <w:t xml:space="preserve"> (Goghie, 2024; Sakarneh &amp; Kilani, 2024)</w:t>
      </w:r>
      <w:r>
        <w:rPr>
          <w:rFonts w:ascii="Simplified Arabic" w:hAnsi="Simplified Arabic" w:cs="Simplified Arabic"/>
          <w:sz w:val="28"/>
          <w:szCs w:val="28"/>
          <w:rtl/>
        </w:rPr>
        <w:t>، وتعتبر هذه الهجمات من أكثر الهجمات نجاحاً لأنها تستهدف الحلقة الأضعف وهي العنصر البشري</w:t>
      </w:r>
      <w:r>
        <w:rPr>
          <w:rFonts w:ascii="Simplified Arabic" w:hAnsi="Simplified Arabic" w:cs="Simplified Arabic"/>
          <w:sz w:val="28"/>
          <w:szCs w:val="28"/>
        </w:rPr>
        <w:t xml:space="preserve"> (ENISA, 2024; Islam &amp; In, 2024).</w:t>
      </w:r>
    </w:p>
    <w:p w14:paraId="598E680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هجمات سلسلة التوريد</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يستهدف المهاجمون مقدمي الخدمات التقنية للمؤسسات المالية للوصول إلى أنظمة المؤسسات الأساسية بشكل غير مباشر</w:t>
      </w:r>
      <w:r>
        <w:rPr>
          <w:rFonts w:ascii="Simplified Arabic" w:hAnsi="Simplified Arabic" w:cs="Simplified Arabic"/>
          <w:sz w:val="28"/>
          <w:szCs w:val="28"/>
        </w:rPr>
        <w:t xml:space="preserve"> (ENISA, 2024; Carapella et al., 2023)</w:t>
      </w:r>
      <w:r>
        <w:rPr>
          <w:rFonts w:ascii="Simplified Arabic" w:hAnsi="Simplified Arabic" w:cs="Simplified Arabic"/>
          <w:sz w:val="28"/>
          <w:szCs w:val="28"/>
          <w:rtl/>
        </w:rPr>
        <w:t>، وهذا النوع شهد تزايداً ملحوظاً في الفترة الأخيرة ويمثل تحدياً كبيراً لأنه يستغل علاقات الثقة القائمة</w:t>
      </w:r>
      <w:r>
        <w:rPr>
          <w:rFonts w:ascii="Simplified Arabic" w:hAnsi="Simplified Arabic" w:cs="Simplified Arabic"/>
          <w:sz w:val="28"/>
          <w:szCs w:val="28"/>
        </w:rPr>
        <w:t xml:space="preserve"> (Ahammad et al., 2025; Karanovic et al., 2024).</w:t>
      </w:r>
    </w:p>
    <w:p w14:paraId="473A5F1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برمجيات التجسس والبرمجيات الخبيثة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التي تستهدف سرقة البيانات أو مراقبة الأنشطة أو السيطرة على الأنظمة دون علم المستخدمين</w:t>
      </w:r>
      <w:r>
        <w:rPr>
          <w:rFonts w:ascii="Simplified Arabic" w:hAnsi="Simplified Arabic" w:cs="Simplified Arabic"/>
          <w:sz w:val="28"/>
          <w:szCs w:val="28"/>
        </w:rPr>
        <w:t xml:space="preserve"> (IBM Security, 2024; Goghie, 2024)</w:t>
      </w:r>
      <w:r>
        <w:rPr>
          <w:rFonts w:ascii="Simplified Arabic" w:hAnsi="Simplified Arabic" w:cs="Simplified Arabic"/>
          <w:sz w:val="28"/>
          <w:szCs w:val="28"/>
          <w:rtl/>
        </w:rPr>
        <w:t>، وتتنوع هذه البرمجيات في مستوى تطورها وقدراتها على التخفي والاستمرار في الأنظمة لفترات طويلة دون اكتشاف</w:t>
      </w:r>
      <w:r>
        <w:rPr>
          <w:rFonts w:ascii="Simplified Arabic" w:hAnsi="Simplified Arabic" w:cs="Simplified Arabic"/>
          <w:sz w:val="28"/>
          <w:szCs w:val="28"/>
        </w:rPr>
        <w:t xml:space="preserve"> (ENISA, 2024; Udeh et al., 2025).</w:t>
      </w:r>
    </w:p>
    <w:p w14:paraId="53500CDB"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المبحث الثاني (2.1.2) -</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تقنية الترميز في المؤسسات المالية</w:t>
      </w:r>
    </w:p>
    <w:p w14:paraId="410A1F27"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(Financial Stability Board, 2024; PCI Security Standards Council, 2024)</w:t>
      </w:r>
      <w:r>
        <w:rPr>
          <w:rFonts w:ascii="Simplified Arabic" w:hAnsi="Simplified Arabic" w:cs="Simplified Arabic" w:hint="cs"/>
          <w:sz w:val="28"/>
          <w:szCs w:val="28"/>
          <w:rtl/>
        </w:rPr>
        <w:t xml:space="preserve">. </w:t>
      </w:r>
    </w:p>
    <w:p w14:paraId="3C59E83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Pr>
          <w:rFonts w:ascii="Simplified Arabic" w:hAnsi="Simplified Arabic" w:cs="Simplified Arabic" w:hint="cs"/>
          <w:sz w:val="28"/>
          <w:szCs w:val="28"/>
          <w:rtl/>
        </w:rPr>
        <w:t xml:space="preserve"> </w:t>
      </w:r>
      <w:r>
        <w:rPr>
          <w:rFonts w:ascii="Simplified Arabic" w:hAnsi="Simplified Arabic" w:cs="Simplified Arabic"/>
          <w:sz w:val="28"/>
          <w:szCs w:val="28"/>
        </w:rPr>
        <w:t>(IBM Security, 2024; ENISA,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مما جعل من الترميز حلاً تقنياً متكاملاً يجمع بين الأمان والكفاءة والابتكار</w:t>
      </w:r>
      <w:r>
        <w:rPr>
          <w:rFonts w:ascii="Simplified Arabic" w:hAnsi="Simplified Arabic" w:cs="Simplified Arabic" w:hint="cs"/>
          <w:sz w:val="28"/>
          <w:szCs w:val="28"/>
          <w:rtl/>
        </w:rPr>
        <w:t xml:space="preserve"> </w:t>
      </w:r>
      <w:r>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02D9583"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2.1.2.1</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مفهوم تقنية الترميز في المؤسسات المالية</w:t>
      </w:r>
    </w:p>
    <w:p w14:paraId="4FCDAA2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w:t>
      </w:r>
      <w:r>
        <w:rPr>
          <w:rFonts w:ascii="Simplified Arabic" w:hAnsi="Simplified Arabic" w:cs="Simplified Arabic"/>
          <w:sz w:val="28"/>
          <w:szCs w:val="28"/>
        </w:rPr>
        <w:t xml:space="preserve"> (Goghie, 2024; Grossmann et al., 2025). </w:t>
      </w:r>
      <w:r>
        <w:rPr>
          <w:rFonts w:ascii="Simplified Arabic" w:hAnsi="Simplified Arabic" w:cs="Simplified Arabic"/>
          <w:sz w:val="28"/>
          <w:szCs w:val="28"/>
          <w:rtl/>
        </w:rPr>
        <w:t>فقد عرف مجلس الاستقرار المالي</w:t>
      </w:r>
      <w:r>
        <w:rPr>
          <w:rFonts w:ascii="Simplified Arabic" w:hAnsi="Simplified Arabic" w:cs="Simplified Arabic"/>
          <w:sz w:val="28"/>
          <w:szCs w:val="28"/>
        </w:rPr>
        <w:t xml:space="preserve"> (Financial Stability Board, 2024) </w:t>
      </w:r>
      <w:r>
        <w:rPr>
          <w:rFonts w:ascii="Simplified Arabic" w:hAnsi="Simplified Arabic" w:cs="Simplified Arabic"/>
          <w:sz w:val="28"/>
          <w:szCs w:val="28"/>
          <w:rtl/>
        </w:rPr>
        <w:t>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r>
        <w:rPr>
          <w:rFonts w:ascii="Simplified Arabic" w:hAnsi="Simplified Arabic" w:cs="Simplified Arabic"/>
          <w:sz w:val="28"/>
          <w:szCs w:val="28"/>
        </w:rPr>
        <w:t>.</w:t>
      </w:r>
    </w:p>
    <w:p w14:paraId="200501F8"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من جانب آخر، يشير مجلس معايير أمن</w:t>
      </w:r>
      <w:r>
        <w:rPr>
          <w:rFonts w:ascii="Simplified Arabic" w:hAnsi="Simplified Arabic" w:cs="Simplified Arabic"/>
          <w:sz w:val="28"/>
          <w:szCs w:val="28"/>
        </w:rPr>
        <w:t xml:space="preserve"> PCI (PCI Security Standards Council, 2024) </w:t>
      </w:r>
      <w:r>
        <w:rPr>
          <w:rFonts w:ascii="Simplified Arabic" w:hAnsi="Simplified Arabic" w:cs="Simplified Arabic"/>
          <w:sz w:val="28"/>
          <w:szCs w:val="28"/>
          <w:rtl/>
        </w:rPr>
        <w:t>إلى أن الترميز في سياق حماية البيانات هو "عملية استبدال عنصر البيانات الحساسة برمز بديل غير حساس يسمى</w:t>
      </w:r>
      <w:r>
        <w:rPr>
          <w:rFonts w:ascii="Simplified Arabic" w:hAnsi="Simplified Arabic" w:cs="Simplified Arabic"/>
          <w:sz w:val="28"/>
          <w:szCs w:val="28"/>
        </w:rPr>
        <w:t xml:space="preserve"> Token</w:t>
      </w:r>
      <w:r>
        <w:rPr>
          <w:rFonts w:ascii="Simplified Arabic" w:hAnsi="Simplified Arabic" w:cs="Simplified Arabic"/>
          <w:sz w:val="28"/>
          <w:szCs w:val="28"/>
          <w:rtl/>
        </w:rPr>
        <w:t>،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Pr>
          <w:rFonts w:ascii="Simplified Arabic" w:hAnsi="Simplified Arabic" w:cs="Simplified Arabic" w:hint="cs"/>
          <w:sz w:val="28"/>
          <w:szCs w:val="28"/>
          <w:rtl/>
        </w:rPr>
        <w:t>ت.</w:t>
      </w:r>
    </w:p>
    <w:p w14:paraId="7B29473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Pr>
        <w:t>(Ahammad et al., 2025; Carapella et al., 2023)</w:t>
      </w:r>
      <w:r>
        <w:rPr>
          <w:rFonts w:ascii="Simplified Arabic" w:hAnsi="Simplified Arabic" w:cs="Simplified Arabic" w:hint="cs"/>
          <w:sz w:val="28"/>
          <w:szCs w:val="28"/>
          <w:rtl/>
        </w:rPr>
        <w:t>.</w:t>
      </w:r>
    </w:p>
    <w:p w14:paraId="799E8EDA"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بينما تعرف شركة</w:t>
      </w:r>
      <w:r>
        <w:rPr>
          <w:rFonts w:ascii="Simplified Arabic" w:hAnsi="Simplified Arabic" w:cs="Simplified Arabic"/>
          <w:sz w:val="28"/>
          <w:szCs w:val="28"/>
        </w:rPr>
        <w:t xml:space="preserve"> McKinsey &amp; Company (2024) </w:t>
      </w:r>
      <w:r>
        <w:rPr>
          <w:rFonts w:ascii="Simplified Arabic" w:hAnsi="Simplified Arabic" w:cs="Simplified Arabic"/>
          <w:sz w:val="28"/>
          <w:szCs w:val="28"/>
          <w:rtl/>
        </w:rPr>
        <w:t xml:space="preserve">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w:t>
      </w:r>
      <w:r>
        <w:rPr>
          <w:rFonts w:ascii="Simplified Arabic" w:hAnsi="Simplified Arabic" w:cs="Simplified Arabic"/>
          <w:sz w:val="28"/>
          <w:szCs w:val="28"/>
          <w:rtl/>
        </w:rPr>
        <w:lastRenderedPageBreak/>
        <w:t>هيكل الأسواق المالية وإمكانية إعادة تشكيل نماذج الأعمال المالية التقليدية من خلال الابتكار التقني</w:t>
      </w:r>
      <w:r>
        <w:rPr>
          <w:rFonts w:ascii="Simplified Arabic" w:hAnsi="Simplified Arabic" w:cs="Simplified Arabic" w:hint="cs"/>
          <w:sz w:val="28"/>
          <w:szCs w:val="28"/>
          <w:rtl/>
        </w:rPr>
        <w:t>.</w:t>
      </w:r>
    </w:p>
    <w:p w14:paraId="52DB3B1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Pr>
        <w:t>(Lavayssière &amp; Zhang, 2025; Al-Qudah et al., 2025)</w:t>
      </w:r>
      <w:r>
        <w:rPr>
          <w:rFonts w:ascii="Simplified Arabic" w:hAnsi="Simplified Arabic" w:cs="Simplified Arabic" w:hint="cs"/>
          <w:sz w:val="28"/>
          <w:szCs w:val="28"/>
          <w:rtl/>
        </w:rPr>
        <w:t>.</w:t>
      </w:r>
    </w:p>
    <w:p w14:paraId="3F7742AA"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5D455503" w14:textId="77777777" w:rsidR="00F00638" w:rsidRDefault="00F00638" w:rsidP="00F00638">
      <w:pPr>
        <w:bidi/>
        <w:jc w:val="right"/>
        <w:rPr>
          <w:rFonts w:ascii="Simplified Arabic" w:hAnsi="Simplified Arabic" w:cs="Simplified Arabic"/>
          <w:sz w:val="28"/>
          <w:szCs w:val="28"/>
          <w:rtl/>
        </w:rPr>
      </w:pPr>
      <w:r>
        <w:rPr>
          <w:rFonts w:ascii="Simplified Arabic" w:hAnsi="Simplified Arabic" w:cs="Simplified Arabic"/>
          <w:sz w:val="28"/>
          <w:szCs w:val="28"/>
        </w:rPr>
        <w:t>(Financial Stability Board, 2024; PCI Security Standards Council, 2024; McKinsey &amp; Company, 2024)</w:t>
      </w:r>
      <w:r>
        <w:rPr>
          <w:rFonts w:ascii="Simplified Arabic" w:hAnsi="Simplified Arabic" w:cs="Simplified Arabic"/>
          <w:sz w:val="28"/>
          <w:szCs w:val="28"/>
          <w:rtl/>
        </w:rPr>
        <w:t>،</w:t>
      </w:r>
    </w:p>
    <w:p w14:paraId="47DB4B7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w:t>
      </w:r>
      <w:r>
        <w:rPr>
          <w:rFonts w:ascii="Simplified Arabic" w:hAnsi="Simplified Arabic" w:cs="Simplified Arabic"/>
          <w:sz w:val="28"/>
          <w:szCs w:val="28"/>
        </w:rPr>
        <w:t xml:space="preserve"> (Karanovic et al., 2024; Udeh et al., 2025)</w:t>
      </w:r>
      <w:r>
        <w:rPr>
          <w:rFonts w:ascii="Simplified Arabic" w:hAnsi="Simplified Arabic" w:cs="Simplified Arabic"/>
          <w:sz w:val="28"/>
          <w:szCs w:val="28"/>
          <w:rtl/>
        </w:rPr>
        <w:t>، وذلك في إطار يجمع بين التقنيات الحديثة كالبلوكشين والعقود الذكية والذكاء الاصطناعي لتقديم حلول مالية متطورة تلبي احتياجات العصر الرقمي</w:t>
      </w:r>
      <w:r>
        <w:rPr>
          <w:rFonts w:ascii="Simplified Arabic" w:hAnsi="Simplified Arabic" w:cs="Simplified Arabic" w:hint="cs"/>
          <w:sz w:val="28"/>
          <w:szCs w:val="28"/>
          <w:rtl/>
        </w:rPr>
        <w:t xml:space="preserve"> </w:t>
      </w:r>
      <w:r>
        <w:rPr>
          <w:rFonts w:ascii="Simplified Arabic" w:hAnsi="Simplified Arabic" w:cs="Simplified Arabic"/>
          <w:sz w:val="28"/>
          <w:szCs w:val="28"/>
        </w:rPr>
        <w:t>(Islam &amp; In, 2024)</w:t>
      </w:r>
      <w:r>
        <w:rPr>
          <w:rFonts w:ascii="Simplified Arabic" w:hAnsi="Simplified Arabic" w:cs="Simplified Arabic" w:hint="cs"/>
          <w:sz w:val="28"/>
          <w:szCs w:val="28"/>
          <w:rtl/>
        </w:rPr>
        <w:t>.</w:t>
      </w:r>
    </w:p>
    <w:p w14:paraId="42EA622E"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2.1.2.2</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أهمية تقنية الترميز في المؤسسات المالية</w:t>
      </w:r>
    </w:p>
    <w:p w14:paraId="34C54BA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تكتسب تقنية الترميز أهمية متزايدة في القطاع المالي العالمي والسعودي على وجه الخصوص</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حيث تتمثل أهميتها فيما يلي</w:t>
      </w:r>
      <w:r>
        <w:rPr>
          <w:rFonts w:ascii="Simplified Arabic" w:hAnsi="Simplified Arabic" w:cs="Simplified Arabic"/>
          <w:sz w:val="28"/>
          <w:szCs w:val="28"/>
        </w:rPr>
        <w:t>:</w:t>
      </w:r>
    </w:p>
    <w:p w14:paraId="0FF48124"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تعزيز الأمن السيبراني وحماية البيانات الحساسة</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Pr>
          <w:rFonts w:ascii="Simplified Arabic" w:hAnsi="Simplified Arabic" w:cs="Simplified Arabic" w:hint="cs"/>
          <w:sz w:val="28"/>
          <w:szCs w:val="28"/>
          <w:rtl/>
        </w:rPr>
        <w:t xml:space="preserve"> </w:t>
      </w:r>
      <w:r>
        <w:rPr>
          <w:rFonts w:ascii="Simplified Arabic" w:hAnsi="Simplified Arabic" w:cs="Simplified Arabic"/>
          <w:sz w:val="28"/>
          <w:szCs w:val="28"/>
        </w:rPr>
        <w:t>(PCI Security Standards Council, 2024; Ahammad et al., 2025)</w:t>
      </w:r>
      <w:r>
        <w:rPr>
          <w:rFonts w:ascii="Simplified Arabic" w:hAnsi="Simplified Arabic" w:cs="Simplified Arabic"/>
          <w:sz w:val="28"/>
          <w:szCs w:val="28"/>
          <w:rtl/>
        </w:rPr>
        <w:t>، بحيث أن البيانات الفعلية تبقى محفوظة في بيئة آمنة معزولة تماماً عن نقاط التعرض للاختراق، مما يوفر طبقة حماية إضافية تكمل تقنيات التشفير التقليدية</w:t>
      </w:r>
      <w:r>
        <w:rPr>
          <w:rFonts w:ascii="Simplified Arabic" w:hAnsi="Simplified Arabic" w:cs="Simplified Arabic" w:hint="cs"/>
          <w:sz w:val="28"/>
          <w:szCs w:val="28"/>
          <w:rtl/>
        </w:rPr>
        <w:t>.</w:t>
      </w:r>
    </w:p>
    <w:p w14:paraId="320B0763"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Pr>
        <w:t>(Goghie, 2024; Carapella et al., 2023)</w:t>
      </w:r>
      <w:r>
        <w:rPr>
          <w:rFonts w:ascii="Simplified Arabic" w:hAnsi="Simplified Arabic" w:cs="Simplified Arabic" w:hint="cs"/>
          <w:sz w:val="28"/>
          <w:szCs w:val="28"/>
          <w:rtl/>
        </w:rPr>
        <w:t xml:space="preserve">. </w:t>
      </w:r>
    </w:p>
    <w:p w14:paraId="6C273B7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Pr>
          <w:rFonts w:ascii="Simplified Arabic" w:hAnsi="Simplified Arabic" w:cs="Simplified Arabic" w:hint="cs"/>
          <w:sz w:val="28"/>
          <w:szCs w:val="28"/>
          <w:rtl/>
        </w:rPr>
        <w:t xml:space="preserve"> </w:t>
      </w:r>
      <w:r>
        <w:rPr>
          <w:rFonts w:ascii="Simplified Arabic" w:hAnsi="Simplified Arabic" w:cs="Simplified Arabic"/>
          <w:sz w:val="28"/>
          <w:szCs w:val="28"/>
        </w:rPr>
        <w:t>(IBM Security, 2024)</w:t>
      </w:r>
      <w:r>
        <w:rPr>
          <w:rFonts w:ascii="Simplified Arabic" w:hAnsi="Simplified Arabic" w:cs="Simplified Arabic" w:hint="cs"/>
          <w:sz w:val="28"/>
          <w:szCs w:val="28"/>
          <w:rtl/>
        </w:rPr>
        <w:t>.</w:t>
      </w:r>
    </w:p>
    <w:p w14:paraId="3821A158"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تحسين الكفاءة التشغيلية وتقليل تكاليف المعاملات</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من خلال قدرة أنظمة الترميز المبنية على البلوكشين على تسوية المعاملات بشكل شبه فوري بدلاً من الأيام التي تستغرقها الأنظمة التقليدية</w:t>
      </w:r>
      <w:r>
        <w:rPr>
          <w:rFonts w:ascii="Simplified Arabic" w:hAnsi="Simplified Arabic" w:cs="Simplified Arabic" w:hint="cs"/>
          <w:sz w:val="28"/>
          <w:szCs w:val="28"/>
          <w:rtl/>
        </w:rPr>
        <w:t xml:space="preserve"> </w:t>
      </w:r>
    </w:p>
    <w:p w14:paraId="7D3787B4"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Pr>
        <w:t>(Al-Qudah et al., 2025; Grossmann et al., 2025)</w:t>
      </w:r>
      <w:r>
        <w:rPr>
          <w:rFonts w:ascii="Simplified Arabic" w:hAnsi="Simplified Arabic" w:cs="Simplified Arabic"/>
          <w:sz w:val="28"/>
          <w:szCs w:val="28"/>
          <w:rtl/>
        </w:rPr>
        <w:t>، وذلك عبر إلغاء الحاجة للعديد من الوسطاء وأنظمة المقاصة المركزية التي تضيف تكاليف وتعقيدات للعمليات المالية</w:t>
      </w:r>
      <w:r>
        <w:rPr>
          <w:rFonts w:ascii="Simplified Arabic" w:hAnsi="Simplified Arabic" w:cs="Simplified Arabic" w:hint="cs"/>
          <w:sz w:val="28"/>
          <w:szCs w:val="28"/>
          <w:rtl/>
        </w:rPr>
        <w:t xml:space="preserve"> </w:t>
      </w:r>
      <w:r>
        <w:rPr>
          <w:rFonts w:ascii="Simplified Arabic" w:hAnsi="Simplified Arabic" w:cs="Simplified Arabic"/>
          <w:sz w:val="28"/>
          <w:szCs w:val="28"/>
        </w:rPr>
        <w:t>(Udeh et al., 2025)</w:t>
      </w:r>
      <w:r>
        <w:rPr>
          <w:rFonts w:ascii="Simplified Arabic" w:hAnsi="Simplified Arabic" w:cs="Simplified Arabic"/>
          <w:sz w:val="28"/>
          <w:szCs w:val="28"/>
          <w:rtl/>
        </w:rPr>
        <w:t>، بحيث تتمكن المؤسسات المالية من تحقيق وفورات كبيرة في التكاليف التشغيلية وتحسين تجربة العملاء من خلال خدمات أسرع وأكثر موثوقية</w:t>
      </w:r>
      <w:r>
        <w:rPr>
          <w:rFonts w:ascii="Simplified Arabic" w:hAnsi="Simplified Arabic" w:cs="Simplified Arabic" w:hint="cs"/>
          <w:sz w:val="28"/>
          <w:szCs w:val="28"/>
          <w:rtl/>
        </w:rPr>
        <w:t xml:space="preserve"> </w:t>
      </w:r>
      <w:r>
        <w:rPr>
          <w:rFonts w:ascii="Simplified Arabic" w:hAnsi="Simplified Arabic" w:cs="Simplified Arabic"/>
          <w:sz w:val="28"/>
          <w:szCs w:val="28"/>
        </w:rPr>
        <w:t>(Almadadha, 2025; Karanovic et al., 2024)</w:t>
      </w:r>
      <w:r>
        <w:rPr>
          <w:rFonts w:ascii="Simplified Arabic" w:hAnsi="Simplified Arabic" w:cs="Simplified Arabic" w:hint="cs"/>
          <w:sz w:val="28"/>
          <w:szCs w:val="28"/>
          <w:rtl/>
        </w:rPr>
        <w:t xml:space="preserve">. </w:t>
      </w:r>
    </w:p>
    <w:p w14:paraId="565E035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Pr>
          <w:rFonts w:ascii="Simplified Arabic" w:hAnsi="Simplified Arabic" w:cs="Simplified Arabic" w:hint="cs"/>
          <w:sz w:val="28"/>
          <w:szCs w:val="28"/>
          <w:rtl/>
        </w:rPr>
        <w:t xml:space="preserve"> </w:t>
      </w:r>
      <w:r>
        <w:rPr>
          <w:rFonts w:ascii="Simplified Arabic" w:hAnsi="Simplified Arabic" w:cs="Simplified Arabic"/>
          <w:sz w:val="28"/>
          <w:szCs w:val="28"/>
        </w:rPr>
        <w:t>(World Economic Forum, 2024)</w:t>
      </w:r>
      <w:r>
        <w:rPr>
          <w:rFonts w:ascii="Simplified Arabic" w:hAnsi="Simplified Arabic" w:cs="Simplified Arabic" w:hint="cs"/>
          <w:sz w:val="28"/>
          <w:szCs w:val="28"/>
          <w:rtl/>
        </w:rPr>
        <w:t>.</w:t>
      </w:r>
    </w:p>
    <w:p w14:paraId="6FB22F3D"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تمكين الشمول المالي وتوسيع قاعدة المستثمرين</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تتيح تقنية الترميز إمكانية تجزئة الأصول عالية القيمة إلى وحدات صغيرة يمكن تداولها</w:t>
      </w:r>
      <w:r>
        <w:rPr>
          <w:rFonts w:ascii="Simplified Arabic" w:hAnsi="Simplified Arabic" w:cs="Simplified Arabic"/>
          <w:sz w:val="28"/>
          <w:szCs w:val="28"/>
        </w:rPr>
        <w:t xml:space="preserve"> (Lavayssière &amp; Zhang, 2025; Multiple Authors, 2025)</w:t>
      </w:r>
      <w:r>
        <w:rPr>
          <w:rFonts w:ascii="Simplified Arabic" w:hAnsi="Simplified Arabic" w:cs="Simplified Arabic"/>
          <w:sz w:val="28"/>
          <w:szCs w:val="28"/>
          <w:rtl/>
        </w:rPr>
        <w:t>، مما يفتح المجال أمام صغار المستثمرين للمشاركة في أسواق كانت محصورة تقليدياً على المستثمرين المؤسسيين وكبار الأثرياء</w:t>
      </w:r>
      <w:r>
        <w:rPr>
          <w:rFonts w:ascii="Simplified Arabic" w:hAnsi="Simplified Arabic" w:cs="Simplified Arabic"/>
          <w:sz w:val="28"/>
          <w:szCs w:val="28"/>
        </w:rPr>
        <w:t xml:space="preserve"> (McKinsey &amp; Company, 2024)</w:t>
      </w:r>
      <w:r>
        <w:rPr>
          <w:rFonts w:ascii="Simplified Arabic" w:hAnsi="Simplified Arabic" w:cs="Simplified Arabic"/>
          <w:sz w:val="28"/>
          <w:szCs w:val="28"/>
          <w:rtl/>
        </w:rPr>
        <w:t>، بحيث يمكن لأي مستثمر امتلاك حصة جزئية في عقار تجاري أو سندات حكومية أو أصول أخرى بقيمة استثمارية صغيرة نسبياً</w:t>
      </w:r>
      <w:r>
        <w:rPr>
          <w:rFonts w:ascii="Simplified Arabic" w:hAnsi="Simplified Arabic" w:cs="Simplified Arabic"/>
          <w:sz w:val="28"/>
          <w:szCs w:val="28"/>
        </w:rPr>
        <w:t xml:space="preserve"> (Adigwe et al., 2024)</w:t>
      </w:r>
      <w:r>
        <w:rPr>
          <w:rFonts w:ascii="Simplified Arabic" w:hAnsi="Simplified Arabic" w:cs="Simplified Arabic"/>
          <w:sz w:val="28"/>
          <w:szCs w:val="28"/>
          <w:rtl/>
        </w:rPr>
        <w:t>، وهذا يتماشى بشكل مباشر مع أهداف رؤية السعودية 2030 في رفع معدل الشمول المالي وتمكين المواطنين من المشاركة في الاقتصاد الرقمي بشكل فعال</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1CB17D2"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دعم التحول الرقمي والابتكار في نماذج الأعمال المالية</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من خلال إتاحة الفرصة لتطوير منتجات وخدمات مالية مبتكرة لم تكن ممكنة في البيئة التقليدية</w:t>
      </w:r>
      <w:r>
        <w:rPr>
          <w:rFonts w:ascii="Simplified Arabic" w:hAnsi="Simplified Arabic" w:cs="Simplified Arabic" w:hint="cs"/>
          <w:sz w:val="28"/>
          <w:szCs w:val="28"/>
          <w:rtl/>
        </w:rPr>
        <w:t xml:space="preserve"> </w:t>
      </w:r>
      <w:r>
        <w:rPr>
          <w:rFonts w:ascii="Simplified Arabic" w:hAnsi="Simplified Arabic" w:cs="Simplified Arabic"/>
          <w:sz w:val="28"/>
          <w:szCs w:val="28"/>
        </w:rPr>
        <w:t>(Islam &amp; In, 2024; Sakarneh &amp; Kilani, 2024)</w:t>
      </w:r>
      <w:r>
        <w:rPr>
          <w:rFonts w:ascii="Simplified Arabic" w:hAnsi="Simplified Arabic" w:cs="Simplified Arabic"/>
          <w:sz w:val="28"/>
          <w:szCs w:val="28"/>
          <w:rtl/>
        </w:rPr>
        <w:t xml:space="preserve">، بحيث يمكن للمؤسسات المالية إطلاق أدوات استثمارية جديدة، وتقديم خدمات مالية على مدار الساعة طوال أيام الأسبوع، وتطوير منصات تداول لامركزية، وتحسين عمليات </w:t>
      </w:r>
      <w:r>
        <w:rPr>
          <w:rFonts w:ascii="Simplified Arabic" w:hAnsi="Simplified Arabic" w:cs="Simplified Arabic"/>
          <w:sz w:val="28"/>
          <w:szCs w:val="28"/>
          <w:rtl/>
        </w:rPr>
        <w:lastRenderedPageBreak/>
        <w:t>التمويل والإقراض من خلال العقود الذكية</w:t>
      </w:r>
      <w:r>
        <w:rPr>
          <w:rFonts w:ascii="Simplified Arabic" w:hAnsi="Simplified Arabic" w:cs="Simplified Arabic" w:hint="cs"/>
          <w:sz w:val="28"/>
          <w:szCs w:val="28"/>
          <w:rtl/>
        </w:rPr>
        <w:t xml:space="preserve"> </w:t>
      </w:r>
      <w:r>
        <w:rPr>
          <w:rFonts w:ascii="Simplified Arabic" w:hAnsi="Simplified Arabic" w:cs="Simplified Arabic"/>
          <w:sz w:val="28"/>
          <w:szCs w:val="28"/>
        </w:rPr>
        <w:t>(Ahammad et al., 2025; Udeh et al., 2025)</w:t>
      </w:r>
      <w:r>
        <w:rPr>
          <w:rFonts w:ascii="Simplified Arabic" w:hAnsi="Simplified Arabic" w:cs="Simplified Arabic"/>
          <w:sz w:val="28"/>
          <w:szCs w:val="28"/>
          <w:rtl/>
        </w:rPr>
        <w:t>، مما يخلق قيمة مضافة حقيقية للعملاء والمستثمرين ويعزز من تنافسية المؤسسات المالية في السوق</w:t>
      </w:r>
      <w:r>
        <w:rPr>
          <w:rFonts w:ascii="Simplified Arabic" w:hAnsi="Simplified Arabic" w:cs="Simplified Arabic" w:hint="cs"/>
          <w:sz w:val="28"/>
          <w:szCs w:val="28"/>
          <w:rtl/>
        </w:rPr>
        <w:t>.</w:t>
      </w:r>
    </w:p>
    <w:p w14:paraId="075D930F" w14:textId="77777777" w:rsidR="00F00638" w:rsidRPr="005E1B5F" w:rsidRDefault="00F00638" w:rsidP="00F00638">
      <w:pPr>
        <w:bidi/>
        <w:spacing w:line="278" w:lineRule="auto"/>
        <w:jc w:val="right"/>
        <w:rPr>
          <w:rFonts w:ascii="Simplified Arabic" w:hAnsi="Simplified Arabic" w:cs="Simplified Arabic"/>
          <w:sz w:val="28"/>
          <w:szCs w:val="28"/>
        </w:rPr>
      </w:pPr>
      <w:r>
        <w:rPr>
          <w:rFonts w:ascii="Simplified Arabic" w:hAnsi="Simplified Arabic" w:cs="Simplified Arabic"/>
          <w:sz w:val="28"/>
          <w:szCs w:val="28"/>
        </w:rPr>
        <w:t>(Financial Stability Board, 2024; McKinsey &amp; Company, 2024).</w:t>
      </w:r>
    </w:p>
    <w:p w14:paraId="2BDF49A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الشفافية والامتثال التنظيمي</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توفر تقنية الترميز سجلات غير قابلة للتعديل تحفظ جميع المعاملات بشكل دائم وشفاف</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Carapella et al., 2023)</w:t>
      </w:r>
      <w:r>
        <w:rPr>
          <w:rFonts w:ascii="Simplified Arabic" w:hAnsi="Simplified Arabic" w:cs="Simplified Arabic"/>
          <w:sz w:val="28"/>
          <w:szCs w:val="28"/>
          <w:rtl/>
        </w:rPr>
        <w:t>، مما يسهل عمليات المراجعة والتدقيق ويساعد المؤسسات المالية على الامتثال للمتطلبات التنظيمية المتزايدة التعقيد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(PCI Security Standards Council, 2024; ENISA, 2024)</w:t>
      </w:r>
      <w:r>
        <w:rPr>
          <w:rFonts w:ascii="Simplified Arabic" w:hAnsi="Simplified Arabic" w:cs="Simplified Arabic"/>
          <w:sz w:val="28"/>
          <w:szCs w:val="28"/>
          <w:rtl/>
        </w:rPr>
        <w:t>، بحيث يمكن للجهات الرقابية الوصول إلى سجلات موثوقة ومحدثة بشكل فوري دون الحاجة لعمليات تدقيق مطولة ومكلفة</w:t>
      </w:r>
      <w:r>
        <w:rPr>
          <w:rFonts w:ascii="Simplified Arabic" w:hAnsi="Simplified Arabic" w:cs="Simplified Arabic"/>
          <w:sz w:val="28"/>
          <w:szCs w:val="28"/>
          <w:rtl/>
        </w:rPr>
        <w:br/>
      </w:r>
      <w:r>
        <w:rPr>
          <w:rFonts w:ascii="Simplified Arabic" w:hAnsi="Simplified Arabic" w:cs="Simplified Arabic"/>
          <w:sz w:val="28"/>
          <w:szCs w:val="28"/>
        </w:rPr>
        <w:t>(Karanovic et al., 2024)</w:t>
      </w:r>
      <w:r>
        <w:rPr>
          <w:rFonts w:ascii="Simplified Arabic" w:hAnsi="Simplified Arabic" w:cs="Simplified Arabic"/>
          <w:sz w:val="28"/>
          <w:szCs w:val="28"/>
          <w:rtl/>
        </w:rPr>
        <w:t>، وهذا يقلل من مخاطر عدم الامتثال والعقوبات المرتبطة بها</w:t>
      </w:r>
      <w:r>
        <w:rPr>
          <w:rFonts w:ascii="Simplified Arabic" w:hAnsi="Simplified Arabic" w:cs="Simplified Arabic"/>
          <w:sz w:val="28"/>
          <w:szCs w:val="28"/>
          <w:rtl/>
        </w:rPr>
        <w:br/>
      </w:r>
      <w:r>
        <w:rPr>
          <w:rFonts w:ascii="Simplified Arabic" w:hAnsi="Simplified Arabic" w:cs="Simplified Arabic"/>
          <w:sz w:val="28"/>
          <w:szCs w:val="28"/>
        </w:rPr>
        <w:t>(Sakarneh &amp; Kilani, 2024)</w:t>
      </w:r>
      <w:r>
        <w:rPr>
          <w:rFonts w:ascii="Simplified Arabic" w:hAnsi="Simplified Arabic" w:cs="Simplified Arabic" w:hint="cs"/>
          <w:sz w:val="28"/>
          <w:szCs w:val="28"/>
          <w:rtl/>
        </w:rPr>
        <w:t>.</w:t>
      </w:r>
    </w:p>
    <w:p w14:paraId="3019E6D6"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المساهمة في تحقيق أهداف رؤية السعودية 2030</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من خلال دعم التحول الرقمي في القطاع المالي السعودي وتعزيز مكانة المملكة كمركز مالي إقليمي وعالمي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(Saudi Central Bank, 2024; Thunes Research, 2025)</w:t>
      </w:r>
      <w:r>
        <w:rPr>
          <w:rFonts w:ascii="Simplified Arabic" w:hAnsi="Simplified Arabic" w:cs="Simplified Arabic"/>
          <w:sz w:val="28"/>
          <w:szCs w:val="28"/>
          <w:rtl/>
        </w:rPr>
        <w:t>،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Pr>
          <w:rFonts w:ascii="Simplified Arabic" w:hAnsi="Simplified Arabic" w:cs="Simplified Arabic" w:hint="cs"/>
          <w:sz w:val="28"/>
          <w:szCs w:val="28"/>
          <w:rtl/>
        </w:rPr>
        <w:t xml:space="preserve"> </w:t>
      </w:r>
      <w:r>
        <w:rPr>
          <w:rFonts w:ascii="Simplified Arabic" w:hAnsi="Simplified Arabic" w:cs="Simplified Arabic"/>
          <w:sz w:val="28"/>
          <w:szCs w:val="28"/>
        </w:rPr>
        <w:t>(IMF, 2024)</w:t>
      </w:r>
      <w:r>
        <w:rPr>
          <w:rFonts w:ascii="Simplified Arabic" w:hAnsi="Simplified Arabic" w:cs="Simplified Arabic"/>
          <w:sz w:val="28"/>
          <w:szCs w:val="28"/>
          <w:rtl/>
        </w:rPr>
        <w:t>، مما يسهم في بناء اقتصاد معرفي تنافسي قائم على الابتكار والتقنية</w:t>
      </w:r>
      <w:r>
        <w:rPr>
          <w:rFonts w:ascii="Simplified Arabic" w:hAnsi="Simplified Arabic" w:cs="Simplified Arabic" w:hint="cs"/>
          <w:sz w:val="28"/>
          <w:szCs w:val="28"/>
          <w:rtl/>
        </w:rPr>
        <w:t xml:space="preserve"> </w:t>
      </w:r>
      <w:r>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CB95EAE"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2.1.2.3</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أنواع تقنية الترميز في القطاع المالي</w:t>
      </w:r>
    </w:p>
    <w:p w14:paraId="1E72293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تتنوع تطبيقات تقنية الترميز في القطاع المالي لتشمل عدة أنواع رئيسية، حيث يخدم كل نوع أغراضاً وحالات استخدام محددة</w:t>
      </w:r>
      <w:r>
        <w:rPr>
          <w:rFonts w:ascii="Simplified Arabic" w:hAnsi="Simplified Arabic" w:cs="Simplified Arabic" w:hint="cs"/>
          <w:sz w:val="28"/>
          <w:szCs w:val="28"/>
          <w:rtl/>
        </w:rPr>
        <w:t xml:space="preserve"> </w:t>
      </w:r>
      <w:r>
        <w:rPr>
          <w:rFonts w:ascii="Simplified Arabic" w:hAnsi="Simplified Arabic" w:cs="Simplified Arabic"/>
          <w:sz w:val="28"/>
          <w:szCs w:val="28"/>
        </w:rPr>
        <w:t>(Financial Stability Board, 2024; Multiple Authors, 2025)</w:t>
      </w:r>
      <w:r>
        <w:rPr>
          <w:rFonts w:ascii="Simplified Arabic" w:hAnsi="Simplified Arabic" w:cs="Simplified Arabic"/>
          <w:sz w:val="28"/>
          <w:szCs w:val="28"/>
          <w:rtl/>
        </w:rPr>
        <w:t>، وتتمثل أهم هذه الأنواع فيما يلي</w:t>
      </w:r>
      <w:r>
        <w:rPr>
          <w:rFonts w:ascii="Simplified Arabic" w:hAnsi="Simplified Arabic" w:cs="Simplified Arabic"/>
          <w:sz w:val="28"/>
          <w:szCs w:val="28"/>
        </w:rPr>
        <w:t>:</w:t>
      </w:r>
    </w:p>
    <w:p w14:paraId="1CA4853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ترميز البيانات</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(Data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(PCI Security Standards Council, 2024)</w:t>
      </w:r>
      <w:r>
        <w:rPr>
          <w:rFonts w:ascii="Simplified Arabic" w:hAnsi="Simplified Arabic" w:cs="Simplified Arabic"/>
          <w:sz w:val="28"/>
          <w:szCs w:val="28"/>
          <w:rtl/>
        </w:rPr>
        <w:t>، بحيث تبقى البيانات الفعلية في بيئة آمنة معزولة بينما تستخدم الرموز في جميع العمليات اليومية</w:t>
      </w:r>
      <w:r>
        <w:rPr>
          <w:rFonts w:ascii="Simplified Arabic" w:hAnsi="Simplified Arabic" w:cs="Simplified Arabic" w:hint="cs"/>
          <w:sz w:val="28"/>
          <w:szCs w:val="28"/>
          <w:rtl/>
        </w:rPr>
        <w:t xml:space="preserve"> </w:t>
      </w:r>
      <w:r>
        <w:rPr>
          <w:rFonts w:ascii="Simplified Arabic" w:hAnsi="Simplified Arabic" w:cs="Simplified Arabic"/>
          <w:sz w:val="28"/>
          <w:szCs w:val="28"/>
        </w:rPr>
        <w:t>(Ahammad et al., 2025; Goghie, 2024)</w:t>
      </w:r>
      <w:r>
        <w:rPr>
          <w:rFonts w:ascii="Simplified Arabic" w:hAnsi="Simplified Arabic" w:cs="Simplified Arabic"/>
          <w:sz w:val="28"/>
          <w:szCs w:val="28"/>
          <w:rtl/>
        </w:rPr>
        <w:t>، وهذا النوع شائع بشكل كبير في أنظمة الدفع الإلكتروني ومعاملات التجارة الإلكترونية لتقليل مخاطر الاختراق وسرقة البيانات</w:t>
      </w:r>
      <w:r>
        <w:rPr>
          <w:rFonts w:ascii="Simplified Arabic" w:hAnsi="Simplified Arabic" w:cs="Simplified Arabic" w:hint="cs"/>
          <w:sz w:val="28"/>
          <w:szCs w:val="28"/>
          <w:rtl/>
        </w:rPr>
        <w:t xml:space="preserve"> </w:t>
      </w:r>
      <w:r>
        <w:rPr>
          <w:rFonts w:ascii="Simplified Arabic" w:hAnsi="Simplified Arabic" w:cs="Simplified Arabic"/>
          <w:sz w:val="28"/>
          <w:szCs w:val="28"/>
        </w:rPr>
        <w:t>(Saudi Central Bank, 2024)</w:t>
      </w:r>
      <w:r>
        <w:rPr>
          <w:rFonts w:ascii="Simplified Arabic" w:hAnsi="Simplified Arabic" w:cs="Simplified Arabic" w:hint="cs"/>
          <w:sz w:val="28"/>
          <w:szCs w:val="28"/>
          <w:rtl/>
        </w:rPr>
        <w:t>.</w:t>
      </w:r>
    </w:p>
    <w:p w14:paraId="6E966A96"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(Asset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وهو تحويل الحقوق في أصل مالي أو مادي إلى رموز رقمية يمكن تداولها على منصات رقمية</w:t>
      </w:r>
      <w:r>
        <w:rPr>
          <w:rFonts w:ascii="Simplified Arabic" w:hAnsi="Simplified Arabic" w:cs="Simplified Arabic" w:hint="cs"/>
          <w:sz w:val="28"/>
          <w:szCs w:val="28"/>
          <w:rtl/>
        </w:rPr>
        <w:t xml:space="preserve"> مثل:</w:t>
      </w:r>
    </w:p>
    <w:p w14:paraId="1B83E8C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Pr>
        <w:t>(McKinsey &amp; Company, 2024; Lavayssière &amp; Zhang, 2025)</w:t>
      </w:r>
      <w:r>
        <w:rPr>
          <w:rFonts w:ascii="Simplified Arabic" w:hAnsi="Simplified Arabic" w:cs="Simplified Arabic"/>
          <w:sz w:val="28"/>
          <w:szCs w:val="28"/>
          <w:rtl/>
        </w:rPr>
        <w:t>، بحيث يمكن ترميز أصول متنوعة تشمل الأوراق المالية، العقارات، السلع، الديون، حقوق الملكية الفكرية، وغيرها</w:t>
      </w:r>
      <w:r>
        <w:rPr>
          <w:rFonts w:ascii="Simplified Arabic" w:hAnsi="Simplified Arabic" w:cs="Simplified Arabic"/>
          <w:sz w:val="28"/>
          <w:szCs w:val="28"/>
          <w:rtl/>
        </w:rPr>
        <w:br/>
      </w:r>
      <w:r>
        <w:rPr>
          <w:rFonts w:ascii="Simplified Arabic" w:hAnsi="Simplified Arabic" w:cs="Simplified Arabic"/>
          <w:sz w:val="28"/>
          <w:szCs w:val="28"/>
        </w:rPr>
        <w:t>(Multiple Authors, 2025; Adigwe et al., 2024)</w:t>
      </w:r>
      <w:r>
        <w:rPr>
          <w:rFonts w:ascii="Simplified Arabic" w:hAnsi="Simplified Arabic" w:cs="Simplified Arabic"/>
          <w:sz w:val="28"/>
          <w:szCs w:val="28"/>
          <w:rtl/>
        </w:rPr>
        <w:t>، مما يفتح إمكانيات جديدة للسيولة والتداول والملكية الجزئية</w:t>
      </w:r>
      <w:r>
        <w:rPr>
          <w:rFonts w:ascii="Simplified Arabic" w:hAnsi="Simplified Arabic" w:cs="Simplified Arabic" w:hint="cs"/>
          <w:sz w:val="28"/>
          <w:szCs w:val="28"/>
          <w:rtl/>
        </w:rPr>
        <w:t xml:space="preserve"> </w:t>
      </w:r>
      <w:r>
        <w:rPr>
          <w:rFonts w:ascii="Simplified Arabic" w:hAnsi="Simplified Arabic" w:cs="Simplified Arabic"/>
          <w:sz w:val="28"/>
          <w:szCs w:val="28"/>
        </w:rPr>
        <w:t>(Grossmann et al., 2025; Carapella et al., 2023)</w:t>
      </w:r>
      <w:r>
        <w:rPr>
          <w:rFonts w:ascii="Simplified Arabic" w:hAnsi="Simplified Arabic" w:cs="Simplified Arabic"/>
          <w:sz w:val="28"/>
          <w:szCs w:val="28"/>
          <w:rtl/>
        </w:rPr>
        <w:t>، وهذا النوع يمثل ثورة حقيقية في كيفية امتلاك وتداول الأصول في العصر الرقمي</w:t>
      </w:r>
      <w:r>
        <w:rPr>
          <w:rFonts w:ascii="Simplified Arabic" w:hAnsi="Simplified Arabic" w:cs="Simplified Arabic" w:hint="cs"/>
          <w:sz w:val="28"/>
          <w:szCs w:val="28"/>
          <w:rtl/>
        </w:rPr>
        <w:t xml:space="preserve"> </w:t>
      </w:r>
      <w:r>
        <w:rPr>
          <w:rFonts w:ascii="Simplified Arabic" w:hAnsi="Simplified Arabic" w:cs="Simplified Arabic"/>
          <w:sz w:val="28"/>
          <w:szCs w:val="28"/>
        </w:rPr>
        <w:t>(Financial Stability Board, 2024)</w:t>
      </w:r>
      <w:r>
        <w:rPr>
          <w:rFonts w:ascii="Simplified Arabic" w:hAnsi="Simplified Arabic" w:cs="Simplified Arabic" w:hint="cs"/>
          <w:sz w:val="28"/>
          <w:szCs w:val="28"/>
          <w:rtl/>
        </w:rPr>
        <w:t>.</w:t>
      </w:r>
    </w:p>
    <w:p w14:paraId="2E856CD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ترميز المعاملات</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(Transaction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يتم تحويل تفاصيل المعاملات المالية إلى رموز لحمايتها أثناء الإرسال والمعالجة</w:t>
      </w:r>
      <w:r>
        <w:rPr>
          <w:rFonts w:ascii="Simplified Arabic" w:hAnsi="Simplified Arabic" w:cs="Simplified Arabic" w:hint="cs"/>
          <w:sz w:val="28"/>
          <w:szCs w:val="28"/>
          <w:rtl/>
        </w:rPr>
        <w:t xml:space="preserve"> حسب التقرير </w:t>
      </w:r>
      <w:r>
        <w:rPr>
          <w:rFonts w:ascii="Simplified Arabic" w:hAnsi="Simplified Arabic" w:cs="Simplified Arabic"/>
          <w:sz w:val="28"/>
          <w:szCs w:val="28"/>
        </w:rPr>
        <w:t>(PCI Security Standards Council, 2024; Karanovic et al., 2024)</w:t>
      </w:r>
      <w:r>
        <w:rPr>
          <w:rFonts w:ascii="Simplified Arabic" w:hAnsi="Simplified Arabic" w:cs="Simplified Arabic"/>
          <w:sz w:val="28"/>
          <w:szCs w:val="28"/>
          <w:rtl/>
        </w:rPr>
        <w:t>، بحيث تبقى المعاملة آمنة من التلاعب أو الاعتراض حتى في بيئات الاتصال غير الآمنة</w:t>
      </w:r>
      <w:r>
        <w:rPr>
          <w:rFonts w:ascii="Simplified Arabic" w:hAnsi="Simplified Arabic" w:cs="Simplified Arabic" w:hint="cs"/>
          <w:sz w:val="28"/>
          <w:szCs w:val="28"/>
          <w:rtl/>
        </w:rPr>
        <w:t xml:space="preserve"> </w:t>
      </w:r>
      <w:r>
        <w:rPr>
          <w:rFonts w:ascii="Simplified Arabic" w:hAnsi="Simplified Arabic" w:cs="Simplified Arabic"/>
          <w:sz w:val="28"/>
          <w:szCs w:val="28"/>
        </w:rPr>
        <w:t>(Ahammad et al., 2025)</w:t>
      </w:r>
      <w:r>
        <w:rPr>
          <w:rFonts w:ascii="Simplified Arabic" w:hAnsi="Simplified Arabic" w:cs="Simplified Arabic"/>
          <w:sz w:val="28"/>
          <w:szCs w:val="28"/>
          <w:rtl/>
        </w:rPr>
        <w:t>، وهذا النوع يستخدم بكثرة في المدفوعات عبر الهاتف المحمول والمحافظ الرقمية لضمان سلامة وأمن المعاملات</w:t>
      </w:r>
      <w:r>
        <w:rPr>
          <w:rFonts w:ascii="Simplified Arabic" w:hAnsi="Simplified Arabic" w:cs="Simplified Arabic" w:hint="cs"/>
          <w:sz w:val="28"/>
          <w:szCs w:val="28"/>
          <w:rtl/>
        </w:rPr>
        <w:t xml:space="preserve"> </w:t>
      </w:r>
      <w:r>
        <w:rPr>
          <w:rFonts w:ascii="Simplified Arabic" w:hAnsi="Simplified Arabic" w:cs="Simplified Arabic"/>
          <w:sz w:val="28"/>
          <w:szCs w:val="28"/>
        </w:rPr>
        <w:t>(Thunes Research, 2025)</w:t>
      </w:r>
      <w:r>
        <w:rPr>
          <w:rFonts w:ascii="Simplified Arabic" w:hAnsi="Simplified Arabic" w:cs="Simplified Arabic" w:hint="cs"/>
          <w:sz w:val="28"/>
          <w:szCs w:val="28"/>
          <w:rtl/>
        </w:rPr>
        <w:t>.</w:t>
      </w:r>
    </w:p>
    <w:p w14:paraId="4FAC3796"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ترميز الهوية</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(Identity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وهو إنشاء هويات رقمية آمنة للأفراد والكيانات باستخدام تقنيات الترميز</w:t>
      </w:r>
      <w:r>
        <w:rPr>
          <w:rFonts w:ascii="Simplified Arabic" w:hAnsi="Simplified Arabic" w:cs="Simplified Arabic" w:hint="cs"/>
          <w:sz w:val="28"/>
          <w:szCs w:val="28"/>
          <w:rtl/>
        </w:rPr>
        <w:t xml:space="preserve"> </w:t>
      </w:r>
      <w:r>
        <w:rPr>
          <w:rFonts w:ascii="Simplified Arabic" w:hAnsi="Simplified Arabic" w:cs="Simplified Arabic"/>
          <w:sz w:val="28"/>
          <w:szCs w:val="28"/>
        </w:rPr>
        <w:t>(Islam &amp; In, 2024; Goghie, 2024)</w:t>
      </w:r>
      <w:r>
        <w:rPr>
          <w:rFonts w:ascii="Simplified Arabic" w:hAnsi="Simplified Arabic" w:cs="Simplified Arabic"/>
          <w:sz w:val="28"/>
          <w:szCs w:val="28"/>
          <w:rtl/>
        </w:rPr>
        <w:t>، بحيث يمكن التحقق من الهوية دون الكشف عن البيانات الشخصية الفعلية</w:t>
      </w:r>
      <w:r>
        <w:rPr>
          <w:rFonts w:ascii="Simplified Arabic" w:hAnsi="Simplified Arabic" w:cs="Simplified Arabic" w:hint="cs"/>
          <w:sz w:val="28"/>
          <w:szCs w:val="28"/>
          <w:rtl/>
        </w:rPr>
        <w:t xml:space="preserve"> </w:t>
      </w:r>
      <w:r>
        <w:rPr>
          <w:rFonts w:ascii="Simplified Arabic" w:hAnsi="Simplified Arabic" w:cs="Simplified Arabic"/>
          <w:sz w:val="28"/>
          <w:szCs w:val="28"/>
        </w:rPr>
        <w:t>(ENISA, 2024)</w:t>
      </w:r>
      <w:r>
        <w:rPr>
          <w:rFonts w:ascii="Simplified Arabic" w:hAnsi="Simplified Arabic" w:cs="Simplified Arabic"/>
          <w:sz w:val="28"/>
          <w:szCs w:val="28"/>
          <w:rtl/>
        </w:rPr>
        <w:t>، مما يوفر توازناً بين متطلبات التحقق من الهوية والخصوصية</w:t>
      </w:r>
      <w:r>
        <w:rPr>
          <w:rFonts w:ascii="Simplified Arabic" w:hAnsi="Simplified Arabic" w:cs="Simplified Arabic" w:hint="cs"/>
          <w:sz w:val="28"/>
          <w:szCs w:val="28"/>
          <w:rtl/>
        </w:rPr>
        <w:t xml:space="preserve"> (</w:t>
      </w:r>
      <w:r>
        <w:rPr>
          <w:rFonts w:ascii="Simplified Arabic" w:hAnsi="Simplified Arabic" w:cs="Simplified Arabic"/>
          <w:sz w:val="28"/>
          <w:szCs w:val="28"/>
        </w:rPr>
        <w:t>PCI Security Standards Council,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lastRenderedPageBreak/>
        <w:t>وهذا النوع يكتسب أهمية متزايدة في ظل التشديدات التنظيمية على معرفة العميل</w:t>
      </w:r>
      <w:r>
        <w:rPr>
          <w:rFonts w:ascii="Simplified Arabic" w:hAnsi="Simplified Arabic" w:cs="Simplified Arabic"/>
          <w:sz w:val="28"/>
          <w:szCs w:val="28"/>
        </w:rPr>
        <w:t xml:space="preserve"> (KYC) </w:t>
      </w:r>
      <w:r>
        <w:rPr>
          <w:rFonts w:ascii="Simplified Arabic" w:hAnsi="Simplified Arabic" w:cs="Simplified Arabic"/>
          <w:sz w:val="28"/>
          <w:szCs w:val="28"/>
          <w:rtl/>
        </w:rPr>
        <w:t>ومكافحة غسل الأموال</w:t>
      </w:r>
      <w:r>
        <w:rPr>
          <w:rFonts w:ascii="Simplified Arabic" w:hAnsi="Simplified Arabic" w:cs="Simplified Arabic" w:hint="cs"/>
          <w:sz w:val="28"/>
          <w:szCs w:val="28"/>
          <w:rtl/>
        </w:rPr>
        <w:t xml:space="preserve"> </w:t>
      </w:r>
      <w:r>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1CDD4F09"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2.1.2.4 </w:t>
      </w:r>
      <w:r>
        <w:rPr>
          <w:rFonts w:ascii="Simplified Arabic" w:hAnsi="Simplified Arabic" w:cs="Simplified Arabic"/>
          <w:b/>
          <w:bCs/>
          <w:sz w:val="28"/>
          <w:szCs w:val="28"/>
          <w:rtl/>
        </w:rPr>
        <w:t>خصائص تقنية الترميز</w:t>
      </w:r>
    </w:p>
    <w:p w14:paraId="712DC21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تتميز تقنية الترميز بمجموعة من الخصائص التقنية والتشغيلية التي تجعلها حلاً مناسباً للمؤسسات المالية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حيث تتمثل أهم هذه الخصائص فيما يلي</w:t>
      </w:r>
      <w:r>
        <w:rPr>
          <w:rFonts w:ascii="Simplified Arabic" w:hAnsi="Simplified Arabic" w:cs="Simplified Arabic"/>
          <w:sz w:val="28"/>
          <w:szCs w:val="28"/>
        </w:rPr>
        <w:t>:</w:t>
      </w:r>
    </w:p>
    <w:p w14:paraId="037AF00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عدم القابلية للعكس</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(Irreversibility)</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أن العملية التصميمية للترميز تجعل من المستحيل عملياً استخراج البيانات الأصلية من الرمز دون الوصول إلى نظام الترميز المركزي</w:t>
      </w:r>
      <w:r>
        <w:rPr>
          <w:rFonts w:ascii="Simplified Arabic" w:hAnsi="Simplified Arabic" w:cs="Simplified Arabic"/>
          <w:sz w:val="28"/>
          <w:szCs w:val="28"/>
        </w:rPr>
        <w:t xml:space="preserve"> (PCI Security Standards Council, 2024; Ahammad et al., 2025)</w:t>
      </w:r>
      <w:r>
        <w:rPr>
          <w:rFonts w:ascii="Simplified Arabic" w:hAnsi="Simplified Arabic" w:cs="Simplified Arabic"/>
          <w:sz w:val="28"/>
          <w:szCs w:val="28"/>
          <w:rtl/>
        </w:rPr>
        <w:t>، بحيث حتى في حال اختراق قاعدة البيانات التي تحتوي على الرموز فإن المخترق لن يتمكن من الحصول على البيانات الحساسة الفعلية</w:t>
      </w:r>
      <w:r>
        <w:rPr>
          <w:rFonts w:ascii="Simplified Arabic" w:hAnsi="Simplified Arabic" w:cs="Simplified Arabic"/>
          <w:sz w:val="28"/>
          <w:szCs w:val="28"/>
        </w:rPr>
        <w:t xml:space="preserve"> (Goghie, 2024; Carapella et al., 2023)</w:t>
      </w:r>
      <w:r>
        <w:rPr>
          <w:rFonts w:ascii="Simplified Arabic" w:hAnsi="Simplified Arabic" w:cs="Simplified Arabic"/>
          <w:sz w:val="28"/>
          <w:szCs w:val="28"/>
          <w:rtl/>
        </w:rPr>
        <w:t>، وهذه الخاصية تمثل الفارق الجوهري بين الترميز والتشفير الذي يمكن عكسه بالمفتاح الصحيح</w:t>
      </w:r>
      <w:r>
        <w:rPr>
          <w:rFonts w:ascii="Simplified Arabic" w:hAnsi="Simplified Arabic" w:cs="Simplified Arabic"/>
          <w:sz w:val="28"/>
          <w:szCs w:val="28"/>
        </w:rPr>
        <w:t xml:space="preserve"> (IBM Security, 2024)</w:t>
      </w:r>
      <w:r>
        <w:rPr>
          <w:rFonts w:ascii="Simplified Arabic" w:hAnsi="Simplified Arabic" w:cs="Simplified Arabic" w:hint="cs"/>
          <w:sz w:val="28"/>
          <w:szCs w:val="28"/>
          <w:rtl/>
        </w:rPr>
        <w:t>.</w:t>
      </w:r>
    </w:p>
    <w:p w14:paraId="1E57EF87"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الاحتفاظ بالتنسيق</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(Format Preservation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في العديد من تطبيقات الترميز، يتم تصميم الرموز بحيث تحتفظ بنفس تنسيق البيانات الأصلية من حيث الطول ونوع الأحرف</w:t>
      </w:r>
      <w:r>
        <w:rPr>
          <w:rFonts w:ascii="Simplified Arabic" w:hAnsi="Simplified Arabic" w:cs="Simplified Arabic"/>
          <w:sz w:val="28"/>
          <w:szCs w:val="28"/>
        </w:rPr>
        <w:t xml:space="preserve"> (PCI Security Standards Council, 2024)</w:t>
      </w:r>
      <w:r>
        <w:rPr>
          <w:rFonts w:ascii="Simplified Arabic" w:hAnsi="Simplified Arabic" w:cs="Simplified Arabic"/>
          <w:sz w:val="28"/>
          <w:szCs w:val="28"/>
          <w:rtl/>
        </w:rPr>
        <w:t>، مما يسمح باستخدام الرموز في الأنظمة الموجودة دون الحاجة لتعديلات كبيرة في البنية التحتية التقنية</w:t>
      </w:r>
      <w:r>
        <w:rPr>
          <w:rFonts w:ascii="Simplified Arabic" w:hAnsi="Simplified Arabic" w:cs="Simplified Arabic"/>
          <w:sz w:val="28"/>
          <w:szCs w:val="28"/>
        </w:rPr>
        <w:t xml:space="preserve"> (Sakarneh &amp; Kilani, 2024; Karanovic et al., 2024)</w:t>
      </w:r>
      <w:r>
        <w:rPr>
          <w:rFonts w:ascii="Simplified Arabic" w:hAnsi="Simplified Arabic" w:cs="Simplified Arabic"/>
          <w:sz w:val="28"/>
          <w:szCs w:val="28"/>
          <w:rtl/>
        </w:rPr>
        <w:t>، بحيث يمكن للمؤسسات المالية تطبيق الترميز بسلاسة دون تعطيل العمليات القائمة</w:t>
      </w:r>
      <w:r>
        <w:rPr>
          <w:rFonts w:ascii="Simplified Arabic" w:hAnsi="Simplified Arabic" w:cs="Simplified Arabic"/>
          <w:sz w:val="28"/>
          <w:szCs w:val="28"/>
        </w:rPr>
        <w:t xml:space="preserve"> (Almadadha, 2025)</w:t>
      </w:r>
      <w:r>
        <w:rPr>
          <w:rFonts w:ascii="Simplified Arabic" w:hAnsi="Simplified Arabic" w:cs="Simplified Arabic" w:hint="cs"/>
          <w:sz w:val="28"/>
          <w:szCs w:val="28"/>
          <w:rtl/>
        </w:rPr>
        <w:t>.</w:t>
      </w:r>
    </w:p>
    <w:p w14:paraId="2E8CC87D"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القابلية للبرمجة</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(Programmability)</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خاصة في ترميز الأصول، حيث يمكن دمج قواعد وشروط قابلة للتنفيذ التلقائي في الرموز نفسها من خلال العقود الذكية</w:t>
      </w:r>
      <w:r>
        <w:rPr>
          <w:rFonts w:ascii="Simplified Arabic" w:hAnsi="Simplified Arabic" w:cs="Simplified Arabic"/>
          <w:sz w:val="28"/>
          <w:szCs w:val="28"/>
        </w:rPr>
        <w:t xml:space="preserve"> (Ahammad et al., 2025; Udeh et al., 2025)</w:t>
      </w:r>
      <w:r>
        <w:rPr>
          <w:rFonts w:ascii="Simplified Arabic" w:hAnsi="Simplified Arabic" w:cs="Simplified Arabic"/>
          <w:sz w:val="28"/>
          <w:szCs w:val="28"/>
          <w:rtl/>
        </w:rPr>
        <w:t>، بحيث تتم إدارة الحقوق والالتزامات المرتبطة بالأصل بشكل آلي دون الحاجة لتدخل بشري</w:t>
      </w:r>
      <w:r>
        <w:rPr>
          <w:rFonts w:ascii="Simplified Arabic" w:hAnsi="Simplified Arabic" w:cs="Simplified Arabic"/>
          <w:sz w:val="28"/>
          <w:szCs w:val="28"/>
        </w:rPr>
        <w:t xml:space="preserve"> (Grossmann et al., 2025; Lavayssière &amp; Zhang, </w:t>
      </w:r>
      <w:r>
        <w:rPr>
          <w:rFonts w:ascii="Simplified Arabic" w:hAnsi="Simplified Arabic" w:cs="Simplified Arabic"/>
          <w:sz w:val="28"/>
          <w:szCs w:val="28"/>
        </w:rPr>
        <w:lastRenderedPageBreak/>
        <w:t>2025)</w:t>
      </w:r>
      <w:r>
        <w:rPr>
          <w:rFonts w:ascii="Simplified Arabic" w:hAnsi="Simplified Arabic" w:cs="Simplified Arabic"/>
          <w:sz w:val="28"/>
          <w:szCs w:val="28"/>
          <w:rtl/>
        </w:rPr>
        <w:t>، مما يقلل من التكاليف والأخطاء ويزيد من الكفاءة التشغيلية بشكل كبير</w:t>
      </w:r>
      <w:r>
        <w:rPr>
          <w:rFonts w:ascii="Simplified Arabic" w:hAnsi="Simplified Arabic" w:cs="Simplified Arabic"/>
          <w:sz w:val="28"/>
          <w:szCs w:val="28"/>
        </w:rPr>
        <w:t xml:space="preserve"> (Al-Qudah et al., 2025; Karanovic et al., 2024).</w:t>
      </w:r>
    </w:p>
    <w:p w14:paraId="69F430F5"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القابلية للتوسع</w:t>
      </w:r>
      <w:r>
        <w:rPr>
          <w:rFonts w:ascii="Simplified Arabic" w:hAnsi="Simplified Arabic" w:cs="Simplified Arabic"/>
          <w:b/>
          <w:bCs/>
          <w:sz w:val="28"/>
          <w:szCs w:val="28"/>
        </w:rPr>
        <w:t xml:space="preserve"> (Scalability)</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تدعم أنظمة الترميز الحديثة معالجة حجم هائل من المعاملات بشكل متزامن</w:t>
      </w:r>
      <w:r>
        <w:rPr>
          <w:rFonts w:ascii="Simplified Arabic" w:hAnsi="Simplified Arabic" w:cs="Simplified Arabic"/>
          <w:sz w:val="28"/>
          <w:szCs w:val="28"/>
        </w:rPr>
        <w:t xml:space="preserve"> (Islam &amp; In, 2024; Karanovic et al., 2024)</w:t>
      </w:r>
      <w:r>
        <w:rPr>
          <w:rFonts w:ascii="Simplified Arabic" w:hAnsi="Simplified Arabic" w:cs="Simplified Arabic"/>
          <w:sz w:val="28"/>
          <w:szCs w:val="28"/>
          <w:rtl/>
        </w:rPr>
        <w:t>، مما يجعلها مناسبة للمؤسسات المالية الكبرى التي تتعامل مع ملايين المعاملات يومياً</w:t>
      </w:r>
      <w:r>
        <w:rPr>
          <w:rFonts w:ascii="Simplified Arabic" w:hAnsi="Simplified Arabic" w:cs="Simplified Arabic"/>
          <w:sz w:val="28"/>
          <w:szCs w:val="28"/>
        </w:rPr>
        <w:t xml:space="preserve"> (Saudi Central Bank, 2024)</w:t>
      </w:r>
      <w:r>
        <w:rPr>
          <w:rFonts w:ascii="Simplified Arabic" w:hAnsi="Simplified Arabic" w:cs="Simplified Arabic"/>
          <w:sz w:val="28"/>
          <w:szCs w:val="28"/>
          <w:rtl/>
        </w:rPr>
        <w:t>، وذلك من خلال البنية التحتية الموزعة والمعمارية الحديثة التي تتيح التوسع الأفقي حسب الحاجة</w:t>
      </w:r>
      <w:r>
        <w:rPr>
          <w:rFonts w:ascii="Simplified Arabic" w:hAnsi="Simplified Arabic" w:cs="Simplified Arabic"/>
          <w:sz w:val="28"/>
          <w:szCs w:val="28"/>
        </w:rPr>
        <w:t xml:space="preserve"> (Ahammad et al., 2025).</w:t>
      </w:r>
    </w:p>
    <w:p w14:paraId="5807272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التشغيل البيني</w:t>
      </w:r>
      <w:r>
        <w:rPr>
          <w:rFonts w:ascii="Simplified Arabic" w:hAnsi="Simplified Arabic" w:cs="Simplified Arabic"/>
          <w:b/>
          <w:bCs/>
          <w:sz w:val="28"/>
          <w:szCs w:val="28"/>
        </w:rPr>
        <w:t xml:space="preserve"> (Interoperability)</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إمكانية تبادل الرموز والتعامل معها عبر منصات وأنظمة مختلفة</w:t>
      </w:r>
      <w:r>
        <w:rPr>
          <w:rFonts w:ascii="Simplified Arabic" w:hAnsi="Simplified Arabic" w:cs="Simplified Arabic"/>
          <w:sz w:val="28"/>
          <w:szCs w:val="28"/>
        </w:rPr>
        <w:t xml:space="preserve"> (Financial Stability Board, 2024; Multiple Authors, 2025)</w:t>
      </w:r>
      <w:r>
        <w:rPr>
          <w:rFonts w:ascii="Simplified Arabic" w:hAnsi="Simplified Arabic" w:cs="Simplified Arabic"/>
          <w:sz w:val="28"/>
          <w:szCs w:val="28"/>
          <w:rtl/>
        </w:rPr>
        <w:t>، بحيث لا تكون الرموز محصورة في نظام واحد بل يمكن نقلها وتداولها عبر بيئات متعددة</w:t>
      </w:r>
      <w:r>
        <w:rPr>
          <w:rFonts w:ascii="Simplified Arabic" w:hAnsi="Simplified Arabic" w:cs="Simplified Arabic"/>
          <w:sz w:val="28"/>
          <w:szCs w:val="28"/>
        </w:rPr>
        <w:t xml:space="preserve"> (Islam &amp; In, 2024; Goghie, 2024)</w:t>
      </w:r>
      <w:r>
        <w:rPr>
          <w:rFonts w:ascii="Simplified Arabic" w:hAnsi="Simplified Arabic" w:cs="Simplified Arabic"/>
          <w:sz w:val="28"/>
          <w:szCs w:val="28"/>
          <w:rtl/>
        </w:rPr>
        <w:t>، وهذه الخاصية تعزز من السيولة والكفاءة في الأسواق المالية الرقمية وتفتح آفاقاً واسعة للابتكار والتعاون بين المؤسسات المالية المختلفة</w:t>
      </w:r>
      <w:r>
        <w:rPr>
          <w:rFonts w:ascii="Simplified Arabic" w:hAnsi="Simplified Arabic" w:cs="Simplified Arabic"/>
          <w:sz w:val="28"/>
          <w:szCs w:val="28"/>
        </w:rPr>
        <w:t xml:space="preserve"> (McKinsey &amp; Company, 2024; World Economic Forum, 2024).</w:t>
      </w:r>
    </w:p>
    <w:p w14:paraId="25750E0F" w14:textId="77777777" w:rsidR="00F00638" w:rsidRPr="005E1B5F" w:rsidRDefault="00F00638" w:rsidP="00F00638">
      <w:pPr>
        <w:bidi/>
        <w:spacing w:line="278" w:lineRule="auto"/>
        <w:jc w:val="both"/>
        <w:rPr>
          <w:rFonts w:ascii="Simplified Arabic" w:hAnsi="Simplified Arabic" w:cs="Simplified Arabic"/>
          <w:sz w:val="28"/>
          <w:szCs w:val="28"/>
        </w:rPr>
      </w:pPr>
    </w:p>
    <w:p w14:paraId="255F3639"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المبحث الثالث (2.1.3) - </w:t>
      </w:r>
      <w:commentRangeStart w:id="173"/>
      <w:r>
        <w:rPr>
          <w:rFonts w:ascii="Simplified Arabic" w:hAnsi="Simplified Arabic" w:cs="Simplified Arabic"/>
          <w:b/>
          <w:bCs/>
          <w:sz w:val="28"/>
          <w:szCs w:val="28"/>
          <w:rtl/>
        </w:rPr>
        <w:t>كفاءة العمليات المالية والتحول الرقمي</w:t>
      </w:r>
      <w:commentRangeEnd w:id="173"/>
      <w:r w:rsidR="00883CF3" w:rsidRPr="005E1B5F">
        <w:rPr>
          <w:rStyle w:val="affa"/>
          <w:rFonts w:ascii="Simplified Arabic" w:hAnsi="Simplified Arabic" w:cs="Simplified Arabic"/>
          <w:b/>
          <w:bCs/>
          <w:sz w:val="28"/>
          <w:szCs w:val="28"/>
        </w:rPr>
        <w:commentReference w:id="173"/>
      </w:r>
    </w:p>
    <w:p w14:paraId="50AFF10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تعد كفاءة العمليات المالية من الأهداف الرئيسية والاستراتيجية لأي مؤسسة مالية تسعى للتميز والتنافسية في بيئة أعمال سريعة التغير ومتزايدة التعقيد</w:t>
      </w:r>
      <w:r>
        <w:rPr>
          <w:rFonts w:ascii="Simplified Arabic" w:hAnsi="Simplified Arabic" w:cs="Simplified Arabic"/>
          <w:sz w:val="28"/>
          <w:szCs w:val="28"/>
        </w:rPr>
        <w:t xml:space="preserve"> (McKinsey &amp; Company, 2024; Al-Qudah et al., 2025)</w:t>
      </w:r>
      <w:r>
        <w:rPr>
          <w:rFonts w:ascii="Simplified Arabic" w:hAnsi="Simplified Arabic" w:cs="Simplified Arabic"/>
          <w:sz w:val="28"/>
          <w:szCs w:val="28"/>
          <w:rtl/>
        </w:rPr>
        <w:t>، حيث أصبحت المؤسسات المالية مطالبة بتقديم خدمات أسرع وأكثر دقة وبتكلفة أقل مع الحفاظ على مستويات عالية من الجودة والأمان</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وذلك في ظل توقعات متزايدة من العملاء الذين أصبحوا أكثر وعياً ومطالبة بتجربة رقمية سلسة ومتكاملة</w:t>
      </w:r>
      <w:r>
        <w:rPr>
          <w:rFonts w:ascii="Simplified Arabic" w:hAnsi="Simplified Arabic" w:cs="Simplified Arabic"/>
          <w:sz w:val="28"/>
          <w:szCs w:val="28"/>
        </w:rPr>
        <w:t xml:space="preserve"> (Thunes Research, 2025; Saudi Central Bank, 2024). </w:t>
      </w:r>
      <w:r>
        <w:rPr>
          <w:rFonts w:ascii="Simplified Arabic" w:hAnsi="Simplified Arabic" w:cs="Simplified Arabic"/>
          <w:sz w:val="28"/>
          <w:szCs w:val="28"/>
          <w:rtl/>
        </w:rPr>
        <w:t>ويرتبط مفهوم كفاءة العمليات ارتباطاً وثيقاً بالتحول الرقمي الذي يمثل رحلة شاملة لإعادة تصميم العمليات والخدمات باستخدام التقنيات الحديثة</w:t>
      </w:r>
      <w:r>
        <w:rPr>
          <w:rFonts w:ascii="Simplified Arabic" w:hAnsi="Simplified Arabic" w:cs="Simplified Arabic"/>
          <w:sz w:val="28"/>
          <w:szCs w:val="28"/>
        </w:rPr>
        <w:t xml:space="preserve"> (Financial Stability Board, 2024; Islam &amp; In, 2024)</w:t>
      </w:r>
      <w:r>
        <w:rPr>
          <w:rFonts w:ascii="Simplified Arabic" w:hAnsi="Simplified Arabic" w:cs="Simplified Arabic"/>
          <w:sz w:val="28"/>
          <w:szCs w:val="28"/>
          <w:rtl/>
        </w:rPr>
        <w:t xml:space="preserve">، بحيث لا يقتصر التحول على مجرد رقمنة العمليات </w:t>
      </w:r>
      <w:r>
        <w:rPr>
          <w:rFonts w:ascii="Simplified Arabic" w:hAnsi="Simplified Arabic" w:cs="Simplified Arabic"/>
          <w:sz w:val="28"/>
          <w:szCs w:val="28"/>
          <w:rtl/>
        </w:rPr>
        <w:lastRenderedPageBreak/>
        <w:t>القائمة بل يشمل إعادة التفكير الجذري في نماذج الأعمال وطرق تقديم القيمة للعملاء</w:t>
      </w:r>
      <w:r>
        <w:rPr>
          <w:rFonts w:ascii="Simplified Arabic" w:hAnsi="Simplified Arabic" w:cs="Simplified Arabic"/>
          <w:sz w:val="28"/>
          <w:szCs w:val="28"/>
        </w:rPr>
        <w:t xml:space="preserve"> (Sakarneh &amp; Kilani, 2024; Udeh et al., 2025</w:t>
      </w:r>
      <w:r>
        <w:rPr>
          <w:rFonts w:ascii="Simplified Arabic" w:hAnsi="Simplified Arabic" w:cs="Simplified Arabic" w:hint="cs"/>
          <w:sz w:val="28"/>
          <w:szCs w:val="28"/>
          <w:rtl/>
        </w:rPr>
        <w:t>).</w:t>
      </w:r>
    </w:p>
    <w:p w14:paraId="08BDE4CC"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2.1.3.1 </w:t>
      </w:r>
      <w:r>
        <w:rPr>
          <w:rFonts w:ascii="Simplified Arabic" w:hAnsi="Simplified Arabic" w:cs="Simplified Arabic"/>
          <w:b/>
          <w:bCs/>
          <w:sz w:val="28"/>
          <w:szCs w:val="28"/>
          <w:rtl/>
        </w:rPr>
        <w:t>مفهوم كفاءة العمليات المالية</w:t>
      </w:r>
    </w:p>
    <w:p w14:paraId="77FF1E6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w:t>
      </w:r>
      <w:r>
        <w:rPr>
          <w:rFonts w:ascii="Simplified Arabic" w:hAnsi="Simplified Arabic" w:cs="Simplified Arabic"/>
          <w:sz w:val="28"/>
          <w:szCs w:val="28"/>
        </w:rPr>
        <w:t xml:space="preserve"> (Al-Qudah et al., 2025; Grossmann et al., 2025)</w:t>
      </w:r>
      <w:r>
        <w:rPr>
          <w:rFonts w:ascii="Simplified Arabic" w:hAnsi="Simplified Arabic" w:cs="Simplified Arabic"/>
          <w:sz w:val="28"/>
          <w:szCs w:val="28"/>
          <w:rtl/>
        </w:rPr>
        <w:t>، وجميع هذه التعريفات تؤكد على أن الكفاءة ليست مجرد تقليل للتكاليف بل تحسين شامل للأداء</w:t>
      </w:r>
      <w:r>
        <w:rPr>
          <w:rFonts w:ascii="Simplified Arabic" w:hAnsi="Simplified Arabic" w:cs="Simplified Arabic" w:hint="cs"/>
          <w:sz w:val="28"/>
          <w:szCs w:val="28"/>
          <w:rtl/>
        </w:rPr>
        <w:t xml:space="preserve"> (</w:t>
      </w:r>
      <w:r>
        <w:rPr>
          <w:rFonts w:ascii="Simplified Arabic" w:hAnsi="Simplified Arabic" w:cs="Simplified Arabic"/>
          <w:sz w:val="28"/>
          <w:szCs w:val="28"/>
        </w:rPr>
        <w:t>Almadadha, 2025; Lavayssière &amp; Zhang, 2025</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w:t>
      </w:r>
      <w:r>
        <w:rPr>
          <w:rFonts w:ascii="Simplified Arabic" w:hAnsi="Simplified Arabic" w:cs="Simplified Arabic"/>
          <w:sz w:val="28"/>
          <w:szCs w:val="28"/>
        </w:rPr>
        <w:t>" (Karanovic et al., 2024; Sakarneh &amp; Kilani, 2024)</w:t>
      </w:r>
      <w:r>
        <w:rPr>
          <w:rFonts w:ascii="Simplified Arabic" w:hAnsi="Simplified Arabic" w:cs="Simplified Arabic"/>
          <w:sz w:val="28"/>
          <w:szCs w:val="28"/>
          <w:rtl/>
        </w:rPr>
        <w:t>، وهذا التعريف يركز على العلاقة بين المدخلات والمخرجات كمقياس أساسي للكفاءة</w:t>
      </w:r>
      <w:r>
        <w:rPr>
          <w:rFonts w:ascii="Simplified Arabic" w:hAnsi="Simplified Arabic" w:cs="Simplified Arabic"/>
          <w:sz w:val="28"/>
          <w:szCs w:val="28"/>
        </w:rPr>
        <w:t>.</w:t>
      </w:r>
    </w:p>
    <w:p w14:paraId="113D58E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الحديثة والأتمتة والتحسين المستمر للعمليات</w:t>
      </w:r>
      <w:r>
        <w:rPr>
          <w:rFonts w:ascii="Simplified Arabic" w:hAnsi="Simplified Arabic" w:cs="Simplified Arabic"/>
          <w:sz w:val="28"/>
          <w:szCs w:val="28"/>
        </w:rPr>
        <w:t>" (Al-Qudah et al., 2025; Almadadha, 2025)</w:t>
      </w:r>
      <w:r>
        <w:rPr>
          <w:rFonts w:ascii="Simplified Arabic" w:hAnsi="Simplified Arabic" w:cs="Simplified Arabic"/>
          <w:sz w:val="28"/>
          <w:szCs w:val="28"/>
          <w:rtl/>
        </w:rPr>
        <w:t>، بحيث تنعكس هذه الكفاءة على المؤشرات المالية للمؤسسة من خلال تحسين الربحية وزيادة القيمة المقدمة للمساهمين</w:t>
      </w:r>
      <w:r>
        <w:rPr>
          <w:rFonts w:ascii="Simplified Arabic" w:hAnsi="Simplified Arabic" w:cs="Simplified Arabic"/>
          <w:sz w:val="28"/>
          <w:szCs w:val="28"/>
        </w:rPr>
        <w:t xml:space="preserve"> (Grossmann et al., 2025; Lavayssière &amp; Zhang, 2025)</w:t>
      </w:r>
      <w:r>
        <w:rPr>
          <w:rFonts w:ascii="Simplified Arabic" w:hAnsi="Simplified Arabic" w:cs="Simplified Arabic" w:hint="cs"/>
          <w:sz w:val="28"/>
          <w:szCs w:val="28"/>
          <w:rtl/>
        </w:rPr>
        <w:t>.</w:t>
      </w:r>
    </w:p>
    <w:p w14:paraId="7987DAC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تدعم الابتكار والنمو المستدام</w:t>
      </w:r>
      <w:r>
        <w:rPr>
          <w:rFonts w:ascii="Simplified Arabic" w:hAnsi="Simplified Arabic" w:cs="Simplified Arabic"/>
          <w:sz w:val="28"/>
          <w:szCs w:val="28"/>
        </w:rPr>
        <w:t>" (McKinsey &amp; Company, 2024; Financial Stability Board, 2024)</w:t>
      </w:r>
      <w:r>
        <w:rPr>
          <w:rFonts w:ascii="Simplified Arabic" w:hAnsi="Simplified Arabic" w:cs="Simplified Arabic"/>
          <w:sz w:val="28"/>
          <w:szCs w:val="28"/>
          <w:rtl/>
        </w:rPr>
        <w:t>، وهذا التعريف يؤكد على أن الكفاءة ليست هدفاً ثابتاً بل عملية مستمرة من التحسين والتطوير</w:t>
      </w:r>
      <w:r>
        <w:rPr>
          <w:rFonts w:ascii="Simplified Arabic" w:hAnsi="Simplified Arabic" w:cs="Simplified Arabic"/>
          <w:sz w:val="28"/>
          <w:szCs w:val="28"/>
        </w:rPr>
        <w:t xml:space="preserve"> (Islam &amp; In, 2024; Udeh et al., 2025</w:t>
      </w:r>
      <w:r>
        <w:rPr>
          <w:rFonts w:ascii="Simplified Arabic" w:hAnsi="Simplified Arabic" w:cs="Simplified Arabic" w:hint="cs"/>
          <w:sz w:val="28"/>
          <w:szCs w:val="28"/>
          <w:rtl/>
        </w:rPr>
        <w:t>).</w:t>
      </w:r>
    </w:p>
    <w:p w14:paraId="6BE1B83F"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w:t>
      </w:r>
      <w:r>
        <w:rPr>
          <w:rFonts w:ascii="Simplified Arabic" w:hAnsi="Simplified Arabic" w:cs="Simplified Arabic"/>
          <w:sz w:val="28"/>
          <w:szCs w:val="28"/>
        </w:rPr>
        <w:t xml:space="preserve"> (Al-Qudah et al., 2025; Karanovic et al., 2024; Almadadha, 2025)</w:t>
      </w:r>
      <w:r>
        <w:rPr>
          <w:rFonts w:ascii="Simplified Arabic" w:hAnsi="Simplified Arabic" w:cs="Simplified Arabic"/>
          <w:sz w:val="28"/>
          <w:szCs w:val="28"/>
          <w:rtl/>
        </w:rPr>
        <w:t>،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w:t>
      </w:r>
      <w:r>
        <w:rPr>
          <w:rFonts w:ascii="Simplified Arabic" w:hAnsi="Simplified Arabic" w:cs="Simplified Arabic"/>
          <w:sz w:val="28"/>
          <w:szCs w:val="28"/>
        </w:rPr>
        <w:t xml:space="preserve"> (Grossmann et al., 2025; Lavayssière &amp; Zhang, 2025; Sakarneh &amp; Kilani, 2024)</w:t>
      </w:r>
      <w:r>
        <w:rPr>
          <w:rFonts w:ascii="Simplified Arabic" w:hAnsi="Simplified Arabic" w:cs="Simplified Arabic"/>
          <w:sz w:val="28"/>
          <w:szCs w:val="28"/>
          <w:rtl/>
        </w:rPr>
        <w:t>،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w:t>
      </w:r>
      <w:r>
        <w:rPr>
          <w:rFonts w:ascii="Simplified Arabic" w:hAnsi="Simplified Arabic" w:cs="Simplified Arabic"/>
          <w:sz w:val="28"/>
          <w:szCs w:val="28"/>
        </w:rPr>
        <w:t xml:space="preserve"> (Financial Stability Board, 2024; McKinsey &amp; Company, 2024; Udeh et al., 2025</w:t>
      </w:r>
      <w:r>
        <w:rPr>
          <w:rFonts w:ascii="Simplified Arabic" w:hAnsi="Simplified Arabic" w:cs="Simplified Arabic" w:hint="cs"/>
          <w:sz w:val="28"/>
          <w:szCs w:val="28"/>
          <w:rtl/>
        </w:rPr>
        <w:t>).</w:t>
      </w:r>
    </w:p>
    <w:p w14:paraId="4D6637B5"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2.1.3.2 </w:t>
      </w:r>
      <w:r>
        <w:rPr>
          <w:rFonts w:ascii="Simplified Arabic" w:hAnsi="Simplified Arabic" w:cs="Simplified Arabic"/>
          <w:b/>
          <w:bCs/>
          <w:sz w:val="28"/>
          <w:szCs w:val="28"/>
          <w:rtl/>
        </w:rPr>
        <w:t>أبعاد ومؤشرات كفاءة العمليات المالية</w:t>
      </w:r>
    </w:p>
    <w:p w14:paraId="6573E71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تتعدد الأبعاد والمؤشرات التي يمكن من خلالها قياس كفاءة العمليات المالية</w:t>
      </w:r>
      <w:r>
        <w:rPr>
          <w:rFonts w:ascii="Simplified Arabic" w:hAnsi="Simplified Arabic" w:cs="Simplified Arabic"/>
          <w:sz w:val="28"/>
          <w:szCs w:val="28"/>
        </w:rPr>
        <w:t xml:space="preserve"> (Al-Qudah et al., 2025; Karanovic et al., 2024)</w:t>
      </w:r>
      <w:r>
        <w:rPr>
          <w:rFonts w:ascii="Simplified Arabic" w:hAnsi="Simplified Arabic" w:cs="Simplified Arabic"/>
          <w:sz w:val="28"/>
          <w:szCs w:val="28"/>
          <w:rtl/>
        </w:rPr>
        <w:t>، حيث تتمثل أهم هذه الأبعاد فيما يلي</w:t>
      </w:r>
      <w:r>
        <w:rPr>
          <w:rFonts w:ascii="Simplified Arabic" w:hAnsi="Simplified Arabic" w:cs="Simplified Arabic"/>
          <w:sz w:val="28"/>
          <w:szCs w:val="28"/>
        </w:rPr>
        <w:t>:</w:t>
      </w:r>
    </w:p>
    <w:p w14:paraId="2A75D42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سرعة تنفيذ المعاملات ودورات التسوية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وتقاس بالوقت المستغرق لإتمام المعاملة من البداية للنهاية، حيث كلما كانت العمليات أسرع كلما كانت أكثر كفاءة</w:t>
      </w:r>
      <w:r>
        <w:rPr>
          <w:rFonts w:ascii="Simplified Arabic" w:hAnsi="Simplified Arabic" w:cs="Simplified Arabic"/>
          <w:sz w:val="28"/>
          <w:szCs w:val="28"/>
        </w:rPr>
        <w:t xml:space="preserve"> (Karanovic et al., 2024; Grossmann et al., 2025)</w:t>
      </w:r>
      <w:r>
        <w:rPr>
          <w:rFonts w:ascii="Simplified Arabic" w:hAnsi="Simplified Arabic" w:cs="Simplified Arabic"/>
          <w:sz w:val="28"/>
          <w:szCs w:val="28"/>
          <w:rtl/>
        </w:rPr>
        <w:t>، بحيث تتحول دورات التسوية من أيام في الأنظمة التقليدية</w:t>
      </w:r>
      <w:r>
        <w:rPr>
          <w:rFonts w:ascii="Simplified Arabic" w:hAnsi="Simplified Arabic" w:cs="Simplified Arabic"/>
          <w:sz w:val="28"/>
          <w:szCs w:val="28"/>
        </w:rPr>
        <w:t xml:space="preserve"> (T+2 </w:t>
      </w:r>
      <w:r>
        <w:rPr>
          <w:rFonts w:ascii="Simplified Arabic" w:hAnsi="Simplified Arabic" w:cs="Simplified Arabic"/>
          <w:sz w:val="28"/>
          <w:szCs w:val="28"/>
          <w:rtl/>
        </w:rPr>
        <w:t>أو</w:t>
      </w:r>
      <w:r>
        <w:rPr>
          <w:rFonts w:ascii="Simplified Arabic" w:hAnsi="Simplified Arabic" w:cs="Simplified Arabic"/>
          <w:sz w:val="28"/>
          <w:szCs w:val="28"/>
        </w:rPr>
        <w:t xml:space="preserve"> T+5) </w:t>
      </w:r>
      <w:r>
        <w:rPr>
          <w:rFonts w:ascii="Simplified Arabic" w:hAnsi="Simplified Arabic" w:cs="Simplified Arabic"/>
          <w:sz w:val="28"/>
          <w:szCs w:val="28"/>
          <w:rtl/>
        </w:rPr>
        <w:t>إلى ثوانٍ معدودة في الأنظمة الرقمية الحديثة</w:t>
      </w:r>
      <w:r>
        <w:rPr>
          <w:rFonts w:ascii="Simplified Arabic" w:hAnsi="Simplified Arabic" w:cs="Simplified Arabic"/>
          <w:sz w:val="28"/>
          <w:szCs w:val="28"/>
        </w:rPr>
        <w:t xml:space="preserve"> (Ahammad et al., 2025; Almadadha, 2025)</w:t>
      </w:r>
      <w:r>
        <w:rPr>
          <w:rFonts w:ascii="Simplified Arabic" w:hAnsi="Simplified Arabic" w:cs="Simplified Arabic"/>
          <w:sz w:val="28"/>
          <w:szCs w:val="28"/>
          <w:rtl/>
        </w:rPr>
        <w:t>،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w:t>
      </w:r>
      <w:r>
        <w:rPr>
          <w:rFonts w:ascii="Simplified Arabic" w:hAnsi="Simplified Arabic" w:cs="Simplified Arabic"/>
          <w:sz w:val="28"/>
          <w:szCs w:val="28"/>
        </w:rPr>
        <w:t xml:space="preserve"> (Lavayssière &amp; Zhang, 2025; Financial Stability Board, 2024</w:t>
      </w:r>
      <w:r>
        <w:rPr>
          <w:rFonts w:ascii="Simplified Arabic" w:hAnsi="Simplified Arabic" w:cs="Simplified Arabic" w:hint="cs"/>
          <w:sz w:val="28"/>
          <w:szCs w:val="28"/>
          <w:rtl/>
        </w:rPr>
        <w:t>).</w:t>
      </w:r>
    </w:p>
    <w:p w14:paraId="05595BE7"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تكلفة العمليات التشغيلية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وتشمل جميع التكاليف المرتبطة بتنفيذ المعاملات من تكاليف المعالجة، والتسوية والمقاصة، والبنية التحتية التقنية، والموارد البشرية، والامتثال والمراجعة</w:t>
      </w:r>
      <w:r>
        <w:rPr>
          <w:rFonts w:ascii="Simplified Arabic" w:hAnsi="Simplified Arabic" w:cs="Simplified Arabic"/>
          <w:sz w:val="28"/>
          <w:szCs w:val="28"/>
        </w:rPr>
        <w:t xml:space="preserve"> (Al-Qudah et al., 2025; Grossmann et al., 2025</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بحيث كلما انخفضت هذه التكاليف دون التأثير على الجودة كلما كانت العمليات أكثر كفاءة</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(Karanovic et al., 2024; Sakarneh &amp; </w:t>
      </w:r>
      <w:r>
        <w:rPr>
          <w:rFonts w:ascii="Simplified Arabic" w:hAnsi="Simplified Arabic" w:cs="Simplified Arabic"/>
          <w:sz w:val="28"/>
          <w:szCs w:val="28"/>
        </w:rPr>
        <w:lastRenderedPageBreak/>
        <w:t>Kilani, 2024)</w:t>
      </w:r>
      <w:r>
        <w:rPr>
          <w:rFonts w:ascii="Simplified Arabic" w:hAnsi="Simplified Arabic" w:cs="Simplified Arabic"/>
          <w:sz w:val="28"/>
          <w:szCs w:val="28"/>
          <w:rtl/>
        </w:rPr>
        <w:t>،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(Al-Qudah et al., 2025)</w:t>
      </w:r>
      <w:r>
        <w:rPr>
          <w:rFonts w:ascii="Simplified Arabic" w:hAnsi="Simplified Arabic" w:cs="Simplified Arabic" w:hint="cs"/>
          <w:sz w:val="28"/>
          <w:szCs w:val="28"/>
          <w:rtl/>
        </w:rPr>
        <w:t>.</w:t>
      </w:r>
    </w:p>
    <w:p w14:paraId="50275E1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دقة التنفيذ ومعدلات الأخطاء</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قياس نسبة المعاملات التي تتم بشكل صحيح من المرة الأولى دون الحاجة لتصحيحات أو إعادة معالجة</w:t>
      </w:r>
      <w:r>
        <w:rPr>
          <w:rFonts w:ascii="Simplified Arabic" w:hAnsi="Simplified Arabic" w:cs="Simplified Arabic"/>
          <w:sz w:val="28"/>
          <w:szCs w:val="28"/>
        </w:rPr>
        <w:t xml:space="preserve"> (Ahammad et al., 2025; Udeh et al., 2025)</w:t>
      </w:r>
      <w:r>
        <w:rPr>
          <w:rFonts w:ascii="Simplified Arabic" w:hAnsi="Simplified Arabic" w:cs="Simplified Arabic"/>
          <w:sz w:val="28"/>
          <w:szCs w:val="28"/>
          <w:rtl/>
        </w:rPr>
        <w:t>، بحيث أن الأتمتة الكاملة والسجلات غير القابلة للتعديل تساهم في تقليل الأخطاء البشرية والتناقضات في البيانات</w:t>
      </w:r>
      <w:r>
        <w:rPr>
          <w:rFonts w:ascii="Simplified Arabic" w:hAnsi="Simplified Arabic" w:cs="Simplified Arabic"/>
          <w:sz w:val="28"/>
          <w:szCs w:val="28"/>
        </w:rPr>
        <w:t xml:space="preserve"> (Grossmann et al., 2025; Islam &amp; In, 2024)</w:t>
      </w:r>
      <w:r>
        <w:rPr>
          <w:rFonts w:ascii="Simplified Arabic" w:hAnsi="Simplified Arabic" w:cs="Simplified Arabic"/>
          <w:sz w:val="28"/>
          <w:szCs w:val="28"/>
          <w:rtl/>
        </w:rPr>
        <w:t>، مما يعزز موثوقية النظام المالي ويقلل من تكاليف التصحيح والمراجعة، وقد وثقت بعض الدراسات انخفاضاً بنسبة 90% في أخطاء التسوية بفضل الأتمتة الكاملة</w:t>
      </w:r>
      <w:r>
        <w:rPr>
          <w:rFonts w:ascii="Simplified Arabic" w:hAnsi="Simplified Arabic" w:cs="Simplified Arabic"/>
          <w:sz w:val="28"/>
          <w:szCs w:val="28"/>
        </w:rPr>
        <w:t xml:space="preserve"> (Grossmann et al., 2025; Karanovic et al., 2024)</w:t>
      </w:r>
      <w:r>
        <w:rPr>
          <w:rFonts w:ascii="Simplified Arabic" w:hAnsi="Simplified Arabic" w:cs="Simplified Arabic" w:hint="cs"/>
          <w:sz w:val="28"/>
          <w:szCs w:val="28"/>
          <w:rtl/>
        </w:rPr>
        <w:t>.</w:t>
      </w:r>
    </w:p>
    <w:p w14:paraId="1150B86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القدرة على التوسع والمرونة التشغيلية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وتقاس بقدرة الأنظمة على التعامل مع حجم متزايد من المعاملات دون تدهور في الأداء</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وبقدرة المؤسسة على تقديم خدمات جديدة والتكيف مع التغيرات في احتياجات السوق بسرعة</w:t>
      </w:r>
      <w:r>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sz w:val="28"/>
          <w:szCs w:val="28"/>
          <w:rtl/>
        </w:rPr>
        <w:t>، بحيث تدعم البنية التحتية الحديثة معالجة ملايين المعاملات بشكل متزامن مع إمكانية التوسع الأفقي حسب الحاجة</w:t>
      </w:r>
      <w:r>
        <w:rPr>
          <w:rFonts w:ascii="Simplified Arabic" w:hAnsi="Simplified Arabic" w:cs="Simplified Arabic"/>
          <w:sz w:val="28"/>
          <w:szCs w:val="28"/>
        </w:rPr>
        <w:t xml:space="preserve"> (Karanovic et al., 2024; Saudi Central Bank, 2024</w:t>
      </w:r>
      <w:r>
        <w:rPr>
          <w:rFonts w:ascii="Simplified Arabic" w:hAnsi="Simplified Arabic" w:cs="Simplified Arabic" w:hint="cs"/>
          <w:sz w:val="28"/>
          <w:szCs w:val="28"/>
          <w:rtl/>
        </w:rPr>
        <w:t>).</w:t>
      </w:r>
    </w:p>
    <w:p w14:paraId="60BDFA9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التوافرية والاستمرارية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قياس نسبة الوقت الذي تكون فيه الخدمات متاحة للعملاء</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حيث أن الأنظمة الحديثة تمكن من التشغيل على مدار الساعة طوال أيام الأسبوع</w:t>
      </w:r>
      <w:r>
        <w:rPr>
          <w:rFonts w:ascii="Simplified Arabic" w:hAnsi="Simplified Arabic" w:cs="Simplified Arabic"/>
          <w:sz w:val="28"/>
          <w:szCs w:val="28"/>
        </w:rPr>
        <w:t xml:space="preserve"> (24/7) (Ahammad et al., 2025; Islam &amp; In, 2024)</w:t>
      </w:r>
      <w:r>
        <w:rPr>
          <w:rFonts w:ascii="Simplified Arabic" w:hAnsi="Simplified Arabic" w:cs="Simplified Arabic"/>
          <w:sz w:val="28"/>
          <w:szCs w:val="28"/>
          <w:rtl/>
        </w:rPr>
        <w:t>، مقارنة بالأنظمة التقليدية التي كانت محدودة بساعات العمل الرسمية، وهذا يحسن بشكل كبير من تجربة العملاء ويفتح فرصاً جديدة للعمل عبر المناطق الزمنية المختلفة</w:t>
      </w:r>
      <w:r>
        <w:rPr>
          <w:rFonts w:ascii="Simplified Arabic" w:hAnsi="Simplified Arabic" w:cs="Simplified Arabic"/>
          <w:sz w:val="28"/>
          <w:szCs w:val="28"/>
        </w:rPr>
        <w:t xml:space="preserve"> (Saudi Central Bank, 2024; Thunes Research, 2025)</w:t>
      </w:r>
      <w:r>
        <w:rPr>
          <w:rFonts w:ascii="Simplified Arabic" w:hAnsi="Simplified Arabic" w:cs="Simplified Arabic" w:hint="cs"/>
          <w:sz w:val="28"/>
          <w:szCs w:val="28"/>
          <w:rtl/>
        </w:rPr>
        <w:t>.</w:t>
      </w:r>
    </w:p>
    <w:p w14:paraId="73424F4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جودة تجربة العملاء ومعدلات الرضا</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قياس مدى سهولة استخدام الخدمات، وسرعة الاستجابة لاحتياجات العملاء، ومستوى الشفافية في العمليات، ومعدلات رضا العملاء</w:t>
      </w:r>
      <w:r>
        <w:rPr>
          <w:rFonts w:ascii="Simplified Arabic" w:hAnsi="Simplified Arabic" w:cs="Simplified Arabic"/>
          <w:sz w:val="28"/>
          <w:szCs w:val="28"/>
        </w:rPr>
        <w:t xml:space="preserve"> (Udeh </w:t>
      </w:r>
      <w:r>
        <w:rPr>
          <w:rFonts w:ascii="Simplified Arabic" w:hAnsi="Simplified Arabic" w:cs="Simplified Arabic"/>
          <w:sz w:val="28"/>
          <w:szCs w:val="28"/>
        </w:rPr>
        <w:lastRenderedPageBreak/>
        <w:t>et al., 2025; Sakarneh &amp; Kilani, 2024)</w:t>
      </w:r>
      <w:r>
        <w:rPr>
          <w:rFonts w:ascii="Simplified Arabic" w:hAnsi="Simplified Arabic" w:cs="Simplified Arabic"/>
          <w:sz w:val="28"/>
          <w:szCs w:val="28"/>
          <w:rtl/>
        </w:rPr>
        <w:t>،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w:t>
      </w:r>
      <w:r>
        <w:rPr>
          <w:rFonts w:ascii="Simplified Arabic" w:hAnsi="Simplified Arabic" w:cs="Simplified Arabic"/>
          <w:sz w:val="28"/>
          <w:szCs w:val="28"/>
        </w:rPr>
        <w:t xml:space="preserve"> (Almadadha, 2025; Thunes Research, 2025</w:t>
      </w:r>
      <w:r>
        <w:rPr>
          <w:rFonts w:ascii="Simplified Arabic" w:hAnsi="Simplified Arabic" w:cs="Simplified Arabic" w:hint="cs"/>
          <w:sz w:val="28"/>
          <w:szCs w:val="28"/>
          <w:rtl/>
        </w:rPr>
        <w:t>).</w:t>
      </w:r>
    </w:p>
    <w:p w14:paraId="51E88FB7"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2.1.3.3 </w:t>
      </w:r>
      <w:r>
        <w:rPr>
          <w:rFonts w:ascii="Simplified Arabic" w:hAnsi="Simplified Arabic" w:cs="Simplified Arabic"/>
          <w:b/>
          <w:bCs/>
          <w:sz w:val="28"/>
          <w:szCs w:val="28"/>
          <w:rtl/>
        </w:rPr>
        <w:t>دور التحول الرقمي في تحسين كفاءة العمليات المالية</w:t>
      </w:r>
    </w:p>
    <w:p w14:paraId="61DE4468"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يلعب التحول الرقمي دوراً محورياً في تحسين كفاءة العمليات المالية من خلال عدة آليات رئيسية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حيث تتمثل أهم هذه الآليات فيما يلي</w:t>
      </w:r>
      <w:r>
        <w:rPr>
          <w:rFonts w:ascii="Simplified Arabic" w:hAnsi="Simplified Arabic" w:cs="Simplified Arabic"/>
          <w:sz w:val="28"/>
          <w:szCs w:val="28"/>
        </w:rPr>
        <w:t>:</w:t>
      </w:r>
    </w:p>
    <w:p w14:paraId="26F33D5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الأتمتة الذكية للعمليات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استخدام تقنيات الذكاء الاصطناعي والروبوتات البرمجية</w:t>
      </w:r>
      <w:r>
        <w:rPr>
          <w:rFonts w:ascii="Simplified Arabic" w:hAnsi="Simplified Arabic" w:cs="Simplified Arabic"/>
          <w:sz w:val="28"/>
          <w:szCs w:val="28"/>
        </w:rPr>
        <w:t xml:space="preserve"> (RPA) </w:t>
      </w:r>
      <w:r>
        <w:rPr>
          <w:rFonts w:ascii="Simplified Arabic" w:hAnsi="Simplified Arabic" w:cs="Simplified Arabic"/>
          <w:sz w:val="28"/>
          <w:szCs w:val="28"/>
          <w:rtl/>
        </w:rPr>
        <w:t>لأتمتة العمليات اليدوية المتكررة</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بحيث يتم تحرير الموارد البشرية للتركيز على المهام ذات القيمة الأعلى التي تتطلب التفكير الإبداعي والحكم البشري</w:t>
      </w:r>
      <w:r>
        <w:rPr>
          <w:rFonts w:ascii="Simplified Arabic" w:hAnsi="Simplified Arabic" w:cs="Simplified Arabic"/>
          <w:sz w:val="28"/>
          <w:szCs w:val="28"/>
        </w:rPr>
        <w:t xml:space="preserve"> (Sakarneh &amp; Kilani, 2024; Islam &amp; In, 2024)</w:t>
      </w:r>
      <w:r>
        <w:rPr>
          <w:rFonts w:ascii="Simplified Arabic" w:hAnsi="Simplified Arabic" w:cs="Simplified Arabic"/>
          <w:sz w:val="28"/>
          <w:szCs w:val="28"/>
          <w:rtl/>
        </w:rPr>
        <w:t>، مما يقلل من الأخطاء ويسرع من الإنجاز ويخفض التكاليف التشغيلية بشكل كبير</w:t>
      </w:r>
      <w:r>
        <w:rPr>
          <w:rFonts w:ascii="Simplified Arabic" w:hAnsi="Simplified Arabic" w:cs="Simplified Arabic"/>
          <w:sz w:val="28"/>
          <w:szCs w:val="28"/>
        </w:rPr>
        <w:t xml:space="preserve"> (Al-Qudah et al., 2025; Grossmann et al., 2025)</w:t>
      </w:r>
      <w:r>
        <w:rPr>
          <w:rFonts w:ascii="Simplified Arabic" w:hAnsi="Simplified Arabic" w:cs="Simplified Arabic" w:hint="cs"/>
          <w:sz w:val="28"/>
          <w:szCs w:val="28"/>
          <w:rtl/>
        </w:rPr>
        <w:t>.</w:t>
      </w:r>
    </w:p>
    <w:p w14:paraId="5C84501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عمليات اتخاذ القرار بالبيانات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القدرة على جمع وتحليل كميات ضخمة من البيانات بشكل فوري</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بحيث يمكن للمؤسسات المالية اتخاذ قرارات أكثر استنارة بناءً على رؤى دقيقة ومحدثة، سواء فيما يتعلق بإدارة المخاطر، أو تحديد الأسعار، أو تطوير المنتجات، أو استهداف العملاء</w:t>
      </w:r>
      <w:r>
        <w:rPr>
          <w:rFonts w:ascii="Simplified Arabic" w:hAnsi="Simplified Arabic" w:cs="Simplified Arabic"/>
          <w:sz w:val="28"/>
          <w:szCs w:val="28"/>
        </w:rPr>
        <w:t xml:space="preserve"> (McKinsey &amp; Company, 2024; Udeh et al., 2025)</w:t>
      </w:r>
      <w:r>
        <w:rPr>
          <w:rFonts w:ascii="Simplified Arabic" w:hAnsi="Simplified Arabic" w:cs="Simplified Arabic"/>
          <w:sz w:val="28"/>
          <w:szCs w:val="28"/>
          <w:rtl/>
        </w:rPr>
        <w:t>، مما يحسن من فعالية القرارات ويقلل من المخاطر</w:t>
      </w:r>
      <w:r>
        <w:rPr>
          <w:rFonts w:ascii="Simplified Arabic" w:hAnsi="Simplified Arabic" w:cs="Simplified Arabic"/>
          <w:sz w:val="28"/>
          <w:szCs w:val="28"/>
        </w:rPr>
        <w:t xml:space="preserve"> (Lavayssière &amp; Zhang, 2025; Carapella et al., 2023).</w:t>
      </w:r>
    </w:p>
    <w:p w14:paraId="5B00C836"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تجربة العملاء الرقمية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توفير منصات وتطبيقات رقمية سهلة الاستخدام تمكن العملاء من إنجاز معاملاتهم بشكل ذاتي في أي وقت ومن أي مكان</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مع إمكانية التخصيص حسب احتياجات كل عميل، وتقديم خدمات استباقية بناءً على التحليلات التنبؤية</w:t>
      </w:r>
      <w:r>
        <w:rPr>
          <w:rFonts w:ascii="Simplified Arabic" w:hAnsi="Simplified Arabic" w:cs="Simplified Arabic"/>
          <w:sz w:val="28"/>
          <w:szCs w:val="28"/>
        </w:rPr>
        <w:t xml:space="preserve"> (Sakarneh &amp; Kilani, 2024; Almadadha, </w:t>
      </w:r>
      <w:r>
        <w:rPr>
          <w:rFonts w:ascii="Simplified Arabic" w:hAnsi="Simplified Arabic" w:cs="Simplified Arabic"/>
          <w:sz w:val="28"/>
          <w:szCs w:val="28"/>
        </w:rPr>
        <w:lastRenderedPageBreak/>
        <w:t>2025)</w:t>
      </w:r>
      <w:r>
        <w:rPr>
          <w:rFonts w:ascii="Simplified Arabic" w:hAnsi="Simplified Arabic" w:cs="Simplified Arabic"/>
          <w:sz w:val="28"/>
          <w:szCs w:val="28"/>
          <w:rtl/>
        </w:rPr>
        <w:t>، مما يعزز من رضا العملاء وولائهم</w:t>
      </w:r>
      <w:r>
        <w:rPr>
          <w:rFonts w:ascii="Simplified Arabic" w:hAnsi="Simplified Arabic" w:cs="Simplified Arabic"/>
          <w:sz w:val="28"/>
          <w:szCs w:val="28"/>
        </w:rPr>
        <w:t xml:space="preserve"> (Karanovic et al., 2024; Udeh et al., 2025)</w:t>
      </w:r>
      <w:r>
        <w:rPr>
          <w:rFonts w:ascii="Simplified Arabic" w:hAnsi="Simplified Arabic" w:cs="Simplified Arabic" w:hint="cs"/>
          <w:sz w:val="28"/>
          <w:szCs w:val="28"/>
          <w:rtl/>
        </w:rPr>
        <w:t>.</w:t>
      </w:r>
    </w:p>
    <w:p w14:paraId="480D9B4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خفض تكاليف البنية التحتية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الانتقال من الأنظمة القديمة المكلفة في الصيانة والتشغيل إلى حلول سحابية مرنة وقابلة للتوسع تدفع حسب الاستخدام</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بحيث يمكن للمؤسسات المالية تقليل استثماراتها الرأسمالية في البنية التحتية التقنية والتركيز على الابتكار وتطوير الخدمات</w:t>
      </w:r>
      <w:r>
        <w:rPr>
          <w:rFonts w:ascii="Simplified Arabic" w:hAnsi="Simplified Arabic" w:cs="Simplified Arabic"/>
          <w:sz w:val="28"/>
          <w:szCs w:val="28"/>
        </w:rPr>
        <w:t xml:space="preserve"> (Al-Qudah et al., 2025; Karanovic et al., 2024)</w:t>
      </w:r>
      <w:r>
        <w:rPr>
          <w:rFonts w:ascii="Simplified Arabic" w:hAnsi="Simplified Arabic" w:cs="Simplified Arabic" w:hint="cs"/>
          <w:sz w:val="28"/>
          <w:szCs w:val="28"/>
          <w:rtl/>
        </w:rPr>
        <w:t>.</w:t>
      </w:r>
    </w:p>
    <w:p w14:paraId="4D09EC1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تمكين نماذج أعمال جديدة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فتح إمكانيات لم تكن متاحة في البيئة التقليدية، مثل الخدمات المصرفية المفتوحة</w:t>
      </w:r>
      <w:r>
        <w:rPr>
          <w:rFonts w:ascii="Simplified Arabic" w:hAnsi="Simplified Arabic" w:cs="Simplified Arabic"/>
          <w:sz w:val="28"/>
          <w:szCs w:val="28"/>
        </w:rPr>
        <w:t xml:space="preserve"> (Open Banking)</w:t>
      </w:r>
      <w:r>
        <w:rPr>
          <w:rFonts w:ascii="Simplified Arabic" w:hAnsi="Simplified Arabic" w:cs="Simplified Arabic"/>
          <w:sz w:val="28"/>
          <w:szCs w:val="28"/>
          <w:rtl/>
        </w:rPr>
        <w:t>، والتمويل اللامركزي</w:t>
      </w:r>
      <w:r>
        <w:rPr>
          <w:rFonts w:ascii="Simplified Arabic" w:hAnsi="Simplified Arabic" w:cs="Simplified Arabic"/>
          <w:sz w:val="28"/>
          <w:szCs w:val="28"/>
        </w:rPr>
        <w:t xml:space="preserve"> (DeFi)</w:t>
      </w:r>
      <w:r>
        <w:rPr>
          <w:rFonts w:ascii="Simplified Arabic" w:hAnsi="Simplified Arabic" w:cs="Simplified Arabic"/>
          <w:sz w:val="28"/>
          <w:szCs w:val="28"/>
          <w:rtl/>
        </w:rPr>
        <w:t>، والمنتجات المالية القابلة للبرمجة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بحيث يمكن للمؤسسات المالية إعادة اختراع نفسها والمنافسة بطرق جديدة</w:t>
      </w:r>
      <w:r>
        <w:rPr>
          <w:rFonts w:ascii="Simplified Arabic" w:hAnsi="Simplified Arabic" w:cs="Simplified Arabic"/>
          <w:sz w:val="28"/>
          <w:szCs w:val="28"/>
        </w:rPr>
        <w:t xml:space="preserve"> (Islam &amp; In, 2024; Thunes Research, 2025)</w:t>
      </w:r>
      <w:r>
        <w:rPr>
          <w:rFonts w:ascii="Simplified Arabic" w:hAnsi="Simplified Arabic" w:cs="Simplified Arabic" w:hint="cs"/>
          <w:sz w:val="28"/>
          <w:szCs w:val="28"/>
          <w:rtl/>
        </w:rPr>
        <w:t>.</w:t>
      </w:r>
    </w:p>
    <w:p w14:paraId="10B2581E" w14:textId="77777777" w:rsidR="00F00638" w:rsidRPr="00FB5EDA" w:rsidRDefault="00F00638" w:rsidP="00F00638">
      <w:pPr>
        <w:bidi/>
        <w:jc w:val="both"/>
        <w:rPr>
          <w:rFonts w:ascii="Simplified Arabic" w:hAnsi="Simplified Arabic" w:cs="Simplified Arabic"/>
          <w:sz w:val="28"/>
          <w:szCs w:val="28"/>
          <w:rtl/>
        </w:rPr>
      </w:pPr>
    </w:p>
    <w:p w14:paraId="24EB27C1"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المبحث الرابع (2.1.4) - </w:t>
      </w:r>
      <w:r>
        <w:rPr>
          <w:rFonts w:ascii="Simplified Arabic" w:hAnsi="Simplified Arabic" w:cs="Simplified Arabic"/>
          <w:b/>
          <w:bCs/>
          <w:sz w:val="28"/>
          <w:szCs w:val="28"/>
          <w:rtl/>
        </w:rPr>
        <w:t>رؤية السعودية 2030 والتحول الرقمي في القطاع المالي</w:t>
      </w:r>
    </w:p>
    <w:p w14:paraId="6C60DB1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تمثل رؤية السعودية 2030 إطاراً استراتيجياً شاملاً ومتكاملاً للتحول الاقتصادي والاجتماعي في المملكة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حيث تهدف إلى بناء مجتمع حيوي واقتصاد مزدهر 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w:t>
      </w:r>
      <w:r>
        <w:rPr>
          <w:rFonts w:ascii="Simplified Arabic" w:hAnsi="Simplified Arabic" w:cs="Simplified Arabic"/>
          <w:sz w:val="28"/>
          <w:szCs w:val="28"/>
        </w:rPr>
        <w:t xml:space="preserve"> (Thunes Research, 2025). </w:t>
      </w:r>
      <w:r>
        <w:rPr>
          <w:rFonts w:ascii="Simplified Arabic" w:hAnsi="Simplified Arabic" w:cs="Simplified Arabic"/>
          <w:sz w:val="28"/>
          <w:szCs w:val="28"/>
          <w:rtl/>
        </w:rPr>
        <w:t>ويحتل التحول الرقمي موقعاً محورياً ضمن هذه الرؤية الطموحة، حيث يمثل ممكناً رئيسياً لتحقيق العديد من الأهداف الاستراتيجية عبر مختلف القطاعات</w:t>
      </w:r>
      <w:r>
        <w:rPr>
          <w:rFonts w:ascii="Simplified Arabic" w:hAnsi="Simplified Arabic" w:cs="Simplified Arabic"/>
          <w:sz w:val="28"/>
          <w:szCs w:val="28"/>
        </w:rPr>
        <w:t xml:space="preserve"> (IMF, 2024; McKinsey &amp; Company, 2024)</w:t>
      </w:r>
      <w:r>
        <w:rPr>
          <w:rFonts w:ascii="Simplified Arabic" w:hAnsi="Simplified Arabic" w:cs="Simplified Arabic"/>
          <w:sz w:val="28"/>
          <w:szCs w:val="28"/>
          <w:rtl/>
        </w:rPr>
        <w:t>، ومن بينها القطاع المالي الذي يلعب دوراً حيوياً في دعم النمو الاقتصادي وتمكين ريادة الأعمال وجذب الاستثمارات</w:t>
      </w:r>
      <w:r>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5AC13813"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2.1.4.1 </w:t>
      </w:r>
      <w:r>
        <w:rPr>
          <w:rFonts w:ascii="Simplified Arabic" w:hAnsi="Simplified Arabic" w:cs="Simplified Arabic"/>
          <w:b/>
          <w:bCs/>
          <w:sz w:val="28"/>
          <w:szCs w:val="28"/>
          <w:rtl/>
        </w:rPr>
        <w:t>أهداف رؤية 2030 المرتبطة بالقطاع المالي الرقمي</w:t>
      </w:r>
    </w:p>
    <w:p w14:paraId="4191188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ترتبط العديد من أهداف رؤية 2030 بشكل مباشر بتطوير القطاع المالي الرقمي</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حيث تتمثل أهم هذه الأهداف فيما يلي</w:t>
      </w:r>
      <w:r>
        <w:rPr>
          <w:rFonts w:ascii="Simplified Arabic" w:hAnsi="Simplified Arabic" w:cs="Simplified Arabic"/>
          <w:sz w:val="28"/>
          <w:szCs w:val="28"/>
        </w:rPr>
        <w:t>:</w:t>
      </w:r>
    </w:p>
    <w:p w14:paraId="7666D4E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رفع معدل الشمول المالي وزيادة نسبة المعاملات غير النقدية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تستهدف الرؤية الوصول إلى مجتمع أقل اعتماداً على النقد من خلال تحفيز استخدام وسائل الدفع الإلكترونية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وتوسيع نطاق الوصول للخدمات المالية لتشمل كافة شرائح المجتمع بما في ذلك الفئات المحرومة تقليدياً من الخدمات المصرفية</w:t>
      </w:r>
      <w:r>
        <w:rPr>
          <w:rFonts w:ascii="Simplified Arabic" w:hAnsi="Simplified Arabic" w:cs="Simplified Arabic"/>
          <w:sz w:val="28"/>
          <w:szCs w:val="28"/>
        </w:rPr>
        <w:t xml:space="preserve"> (Thunes Research, 2025; McKinsey &amp; Company, 2024)</w:t>
      </w:r>
      <w:r>
        <w:rPr>
          <w:rFonts w:ascii="Simplified Arabic" w:hAnsi="Simplified Arabic" w:cs="Simplified Arabic"/>
          <w:sz w:val="28"/>
          <w:szCs w:val="28"/>
          <w:rtl/>
        </w:rPr>
        <w:t>،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w:t>
      </w:r>
      <w:r>
        <w:rPr>
          <w:rFonts w:ascii="Simplified Arabic" w:hAnsi="Simplified Arabic" w:cs="Simplified Arabic"/>
          <w:sz w:val="28"/>
          <w:szCs w:val="28"/>
        </w:rPr>
        <w:t xml:space="preserve"> (Saudi Central Bank, 2024)</w:t>
      </w:r>
      <w:r>
        <w:rPr>
          <w:rFonts w:ascii="Simplified Arabic" w:hAnsi="Simplified Arabic" w:cs="Simplified Arabic" w:hint="cs"/>
          <w:sz w:val="28"/>
          <w:szCs w:val="28"/>
          <w:rtl/>
        </w:rPr>
        <w:t>.</w:t>
      </w:r>
    </w:p>
    <w:p w14:paraId="62025DE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تطوير بنية تحتية رقمية متطورة وآمنة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الاستثمار في شبكات الاتصالات عالية السرعة، ومراكز البيانات، والحوسبة السحابية، والأمن السيبراني</w:t>
      </w:r>
      <w:r>
        <w:rPr>
          <w:rFonts w:ascii="Simplified Arabic" w:hAnsi="Simplified Arabic" w:cs="Simplified Arabic"/>
          <w:sz w:val="28"/>
          <w:szCs w:val="28"/>
        </w:rPr>
        <w:t xml:space="preserve"> (IMF, 2024; ENISA, 2024)</w:t>
      </w:r>
      <w:r>
        <w:rPr>
          <w:rFonts w:ascii="Simplified Arabic" w:hAnsi="Simplified Arabic" w:cs="Simplified Arabic"/>
          <w:sz w:val="28"/>
          <w:szCs w:val="28"/>
          <w:rtl/>
        </w:rPr>
        <w:t>، بحيث توفر المملكة بيئة رقمية تمكينية تدعم الابتكار والنمو في القطاع المالي وغيره من القطاعات</w:t>
      </w:r>
      <w:r>
        <w:rPr>
          <w:rFonts w:ascii="Simplified Arabic" w:hAnsi="Simplified Arabic" w:cs="Simplified Arabic"/>
          <w:sz w:val="28"/>
          <w:szCs w:val="28"/>
        </w:rPr>
        <w:t xml:space="preserve"> (Thunes Research, 2025; Saudi Central Bank, 2024)</w:t>
      </w:r>
      <w:r>
        <w:rPr>
          <w:rFonts w:ascii="Simplified Arabic" w:hAnsi="Simplified Arabic" w:cs="Simplified Arabic"/>
          <w:sz w:val="28"/>
          <w:szCs w:val="28"/>
          <w:rtl/>
        </w:rPr>
        <w:t>، وتستقطب الاستثمارات التقنية العالمية</w:t>
      </w:r>
      <w:r>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0FDA86B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دور الفنتك والابتكار المالي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إنشاء بيئة تنظيمية داعمة للابتكار، وتوفير البيئات التجريبية</w:t>
      </w:r>
      <w:r>
        <w:rPr>
          <w:rFonts w:ascii="Simplified Arabic" w:hAnsi="Simplified Arabic" w:cs="Simplified Arabic"/>
          <w:sz w:val="28"/>
          <w:szCs w:val="28"/>
        </w:rPr>
        <w:t xml:space="preserve"> (Regulatory Sandboxes) </w:t>
      </w:r>
      <w:r>
        <w:rPr>
          <w:rFonts w:ascii="Simplified Arabic" w:hAnsi="Simplified Arabic" w:cs="Simplified Arabic"/>
          <w:sz w:val="28"/>
          <w:szCs w:val="28"/>
          <w:rtl/>
        </w:rPr>
        <w:t>التي تمكن الشركات الناشئة من تجربة منتجاتها وخدماتها الجديدة في بيئة محكومة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وتقديم الحوافز والدعم لشركات الفنتك</w:t>
      </w:r>
      <w:r>
        <w:rPr>
          <w:rFonts w:ascii="Simplified Arabic" w:hAnsi="Simplified Arabic" w:cs="Simplified Arabic"/>
          <w:sz w:val="28"/>
          <w:szCs w:val="28"/>
        </w:rPr>
        <w:t xml:space="preserve"> (Thunes Research, 2025)</w:t>
      </w:r>
      <w:r>
        <w:rPr>
          <w:rFonts w:ascii="Simplified Arabic" w:hAnsi="Simplified Arabic" w:cs="Simplified Arabic"/>
          <w:sz w:val="28"/>
          <w:szCs w:val="28"/>
          <w:rtl/>
        </w:rPr>
        <w:t>، وقد شهد القطاع نمواً ملحوظاً حيث يعمل حالياً 72 شركة فنتك في مجال المدفوعات، مما يعكس بيئة تنافسية وابتكارية</w:t>
      </w:r>
      <w:r>
        <w:rPr>
          <w:rFonts w:ascii="Simplified Arabic" w:hAnsi="Simplified Arabic" w:cs="Simplified Arabic"/>
          <w:sz w:val="28"/>
          <w:szCs w:val="28"/>
        </w:rPr>
        <w:t xml:space="preserve"> (Thunes Research, 2025; Islam &amp; In, 2024)</w:t>
      </w:r>
      <w:r>
        <w:rPr>
          <w:rFonts w:ascii="Simplified Arabic" w:hAnsi="Simplified Arabic" w:cs="Simplified Arabic" w:hint="cs"/>
          <w:sz w:val="28"/>
          <w:szCs w:val="28"/>
          <w:rtl/>
        </w:rPr>
        <w:t>.</w:t>
      </w:r>
    </w:p>
    <w:p w14:paraId="4D6E319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تحسين كفاءة القطاع المالي وتنافسيته</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تشجيع المؤسسات المالية على تبني أحدث التقنيات لتحسين عملياتها وخفض تكاليفها وتحسين تجربة عملائها</w:t>
      </w:r>
      <w:r>
        <w:rPr>
          <w:rFonts w:ascii="Simplified Arabic" w:hAnsi="Simplified Arabic" w:cs="Simplified Arabic"/>
          <w:sz w:val="28"/>
          <w:szCs w:val="28"/>
        </w:rPr>
        <w:t xml:space="preserve"> (Saudi Central Bank, 2024; Sakarneh &amp; Kilani, 2024)</w:t>
      </w:r>
      <w:r>
        <w:rPr>
          <w:rFonts w:ascii="Simplified Arabic" w:hAnsi="Simplified Arabic" w:cs="Simplified Arabic"/>
          <w:sz w:val="28"/>
          <w:szCs w:val="28"/>
          <w:rtl/>
        </w:rPr>
        <w:t>، بحيث تصبح المؤسسات المالية السعودية قادرة على المنافسة عالمياً وجذب العملاء والاستثمارات من مختلف أنحاء العالم</w:t>
      </w:r>
      <w:r>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1770EF9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الأمن السيبراني وحماية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تطوير الأطر التنظيمية والمعايير الفنية التي تضمن حماية بيانات العملاء وأمن المعاملات المالية</w:t>
      </w:r>
      <w:r>
        <w:rPr>
          <w:rFonts w:ascii="Simplified Arabic" w:hAnsi="Simplified Arabic" w:cs="Simplified Arabic"/>
          <w:sz w:val="28"/>
          <w:szCs w:val="28"/>
        </w:rPr>
        <w:t xml:space="preserve"> (Saudi Central Bank, 2024; ENISA, 2024)</w:t>
      </w:r>
      <w:r>
        <w:rPr>
          <w:rFonts w:ascii="Simplified Arabic" w:hAnsi="Simplified Arabic" w:cs="Simplified Arabic"/>
          <w:sz w:val="28"/>
          <w:szCs w:val="28"/>
          <w:rtl/>
        </w:rPr>
        <w:t>، وبناء قدرات وطنية في مجال الأمن السيبراني</w:t>
      </w:r>
      <w:r>
        <w:rPr>
          <w:rFonts w:ascii="Simplified Arabic" w:hAnsi="Simplified Arabic" w:cs="Simplified Arabic"/>
          <w:sz w:val="28"/>
          <w:szCs w:val="28"/>
        </w:rPr>
        <w:t xml:space="preserve"> (IMF, 2024; PCI Security Standards Council, 2024)</w:t>
      </w:r>
      <w:r>
        <w:rPr>
          <w:rFonts w:ascii="Simplified Arabic" w:hAnsi="Simplified Arabic" w:cs="Simplified Arabic"/>
          <w:sz w:val="28"/>
          <w:szCs w:val="28"/>
          <w:rtl/>
        </w:rPr>
        <w:t>، بحيث تكون المملكة من الدول الرائدة عالمياً في هذا المجال الحيوي</w:t>
      </w:r>
      <w:r>
        <w:rPr>
          <w:rFonts w:ascii="Simplified Arabic" w:hAnsi="Simplified Arabic" w:cs="Simplified Arabic"/>
          <w:sz w:val="28"/>
          <w:szCs w:val="28"/>
        </w:rPr>
        <w:t xml:space="preserve"> (Saudi Central Bank, 2024; IBM Security, 2024</w:t>
      </w:r>
      <w:r>
        <w:rPr>
          <w:rFonts w:ascii="Simplified Arabic" w:hAnsi="Simplified Arabic" w:cs="Simplified Arabic" w:hint="cs"/>
          <w:sz w:val="28"/>
          <w:szCs w:val="28"/>
          <w:rtl/>
        </w:rPr>
        <w:t>).</w:t>
      </w:r>
    </w:p>
    <w:p w14:paraId="62A3E16C"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2.1.4.2 </w:t>
      </w:r>
      <w:r>
        <w:rPr>
          <w:rFonts w:ascii="Simplified Arabic" w:hAnsi="Simplified Arabic" w:cs="Simplified Arabic"/>
          <w:b/>
          <w:bCs/>
          <w:sz w:val="28"/>
          <w:szCs w:val="28"/>
          <w:rtl/>
        </w:rPr>
        <w:t>الإنجازات المحققة في التحول المالي الرقمي</w:t>
      </w:r>
    </w:p>
    <w:p w14:paraId="440BD236"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حققت المملكة العربية السعودية تقدماً ملموساً في مسيرة التحول المالي الرقمي ضمن رؤية 2030</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حيث تتمثل أبرز هذه الإنجازات فيما يلي</w:t>
      </w:r>
      <w:r>
        <w:rPr>
          <w:rFonts w:ascii="Simplified Arabic" w:hAnsi="Simplified Arabic" w:cs="Simplified Arabic"/>
          <w:sz w:val="28"/>
          <w:szCs w:val="28"/>
        </w:rPr>
        <w:t>:</w:t>
      </w:r>
    </w:p>
    <w:p w14:paraId="148C43A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نمو ملحوظ في المدفوعات الرقمية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عالج نظام سريع 593 مليون معاملة في عام 2024، بينما وصلت نسبة المدفوعات الإلكترونية إلى 79% من إجمالي المعاملات</w:t>
      </w:r>
      <w:r>
        <w:rPr>
          <w:rFonts w:ascii="Simplified Arabic" w:hAnsi="Simplified Arabic" w:cs="Simplified Arabic"/>
          <w:sz w:val="28"/>
          <w:szCs w:val="28"/>
        </w:rPr>
        <w:t xml:space="preserve"> (Saudi Central Bank, 2024)</w:t>
      </w:r>
      <w:r>
        <w:rPr>
          <w:rFonts w:ascii="Simplified Arabic" w:hAnsi="Simplified Arabic" w:cs="Simplified Arabic"/>
          <w:sz w:val="28"/>
          <w:szCs w:val="28"/>
          <w:rtl/>
        </w:rPr>
        <w:t>، مع تزايد استخدام تقنيات الدفع بدون بطاقة التي تعتمد على الترميز</w:t>
      </w:r>
      <w:r>
        <w:rPr>
          <w:rFonts w:ascii="Simplified Arabic" w:hAnsi="Simplified Arabic" w:cs="Simplified Arabic"/>
          <w:sz w:val="28"/>
          <w:szCs w:val="28"/>
        </w:rPr>
        <w:t xml:space="preserve"> (Thunes Research, 2025; Financial Stability Board, 2024)</w:t>
      </w:r>
      <w:r>
        <w:rPr>
          <w:rFonts w:ascii="Simplified Arabic" w:hAnsi="Simplified Arabic" w:cs="Simplified Arabic"/>
          <w:sz w:val="28"/>
          <w:szCs w:val="28"/>
          <w:rtl/>
        </w:rPr>
        <w:t>، مما يعكس التحول الكبير نحو الاقتصاد الرقمي</w:t>
      </w:r>
      <w:r>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640B1B1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توسع النظام البيئي للفنتك</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زيادة عدد شركات الفنتك العاملة في المملكة، وتنوع الخدمات المقدمة لتشمل المدفوعات، والتمويل، والاستثمار، والتأمين، وغيرها</w:t>
      </w:r>
      <w:r>
        <w:rPr>
          <w:rFonts w:ascii="Simplified Arabic" w:hAnsi="Simplified Arabic" w:cs="Simplified Arabic"/>
          <w:sz w:val="28"/>
          <w:szCs w:val="28"/>
        </w:rPr>
        <w:t xml:space="preserve"> (Thunes Research, 2025; Islam &amp; In, 2024)</w:t>
      </w:r>
      <w:r>
        <w:rPr>
          <w:rFonts w:ascii="Simplified Arabic" w:hAnsi="Simplified Arabic" w:cs="Simplified Arabic"/>
          <w:sz w:val="28"/>
          <w:szCs w:val="28"/>
          <w:rtl/>
        </w:rPr>
        <w:t>، مما يثري الخيارات المتاحة للمستهلكين ويعزز المنافسة والابتكار</w:t>
      </w:r>
      <w:r>
        <w:rPr>
          <w:rFonts w:ascii="Simplified Arabic" w:hAnsi="Simplified Arabic" w:cs="Simplified Arabic"/>
          <w:sz w:val="28"/>
          <w:szCs w:val="28"/>
        </w:rPr>
        <w:t xml:space="preserve"> (Saudi Central Bank, 2024; Sakarneh &amp; Kilani, 2024</w:t>
      </w:r>
      <w:r>
        <w:rPr>
          <w:rFonts w:ascii="Simplified Arabic" w:hAnsi="Simplified Arabic" w:cs="Simplified Arabic" w:hint="cs"/>
          <w:sz w:val="28"/>
          <w:szCs w:val="28"/>
          <w:rtl/>
        </w:rPr>
        <w:t>).</w:t>
      </w:r>
    </w:p>
    <w:p w14:paraId="191AB2D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إشادة دولية بالتقدم المحرز</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حيث أشاد صندوق النقد الدولي بالتقدم الذي حققته المملكة في تحول المدفوعات الوطنية، ورفع معدل الشمول المالي إلى 94% من السكان البالغين، وإصلاح الأطر </w:t>
      </w:r>
      <w:r>
        <w:rPr>
          <w:rFonts w:ascii="Simplified Arabic" w:hAnsi="Simplified Arabic" w:cs="Simplified Arabic"/>
          <w:sz w:val="28"/>
          <w:szCs w:val="28"/>
          <w:rtl/>
        </w:rPr>
        <w:lastRenderedPageBreak/>
        <w:t>القانونية والتنظيمية لدعم الابتكار المالي</w:t>
      </w:r>
      <w:r>
        <w:rPr>
          <w:rFonts w:ascii="Simplified Arabic" w:hAnsi="Simplified Arabic" w:cs="Simplified Arabic"/>
          <w:sz w:val="28"/>
          <w:szCs w:val="28"/>
        </w:rPr>
        <w:t xml:space="preserve"> (IMF, 2024)</w:t>
      </w:r>
      <w:r>
        <w:rPr>
          <w:rFonts w:ascii="Simplified Arabic" w:hAnsi="Simplified Arabic" w:cs="Simplified Arabic"/>
          <w:sz w:val="28"/>
          <w:szCs w:val="28"/>
          <w:rtl/>
        </w:rPr>
        <w:t>، مما يضع المملكة في مصاف الدول الرائدة في هذا المجال</w:t>
      </w:r>
      <w:r>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304AF2FD"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نمو متوقع للاقتصاد الرقمي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تشير التوقعات إلى وصول قيمة الاقتصاد الرقمي في المملكة إلى 87 مليار دولار بحلول عام 2025، مع معدل انتشار رقمي يبلغ 99</w:t>
      </w:r>
      <w:r>
        <w:rPr>
          <w:rFonts w:ascii="Simplified Arabic" w:hAnsi="Simplified Arabic" w:cs="Simplified Arabic"/>
          <w:sz w:val="28"/>
          <w:szCs w:val="28"/>
        </w:rPr>
        <w:t>% (Thunes Research, 2025)</w:t>
      </w:r>
      <w:r>
        <w:rPr>
          <w:rFonts w:ascii="Simplified Arabic" w:hAnsi="Simplified Arabic" w:cs="Simplified Arabic"/>
          <w:sz w:val="28"/>
          <w:szCs w:val="28"/>
          <w:rtl/>
        </w:rPr>
        <w:t>، مما يعكس حجم الفرص الهائلة المتاحة في هذا القطاع</w:t>
      </w:r>
      <w:r>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46589F70"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2.1.4.3 </w:t>
      </w:r>
      <w:r>
        <w:rPr>
          <w:rFonts w:ascii="Simplified Arabic" w:hAnsi="Simplified Arabic" w:cs="Simplified Arabic"/>
          <w:b/>
          <w:bCs/>
          <w:sz w:val="28"/>
          <w:szCs w:val="28"/>
          <w:rtl/>
        </w:rPr>
        <w:t>دور تقنية الترميز في تحقيق أهداف رؤية 2030</w:t>
      </w:r>
    </w:p>
    <w:p w14:paraId="50E9691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تساهم تقنية الترميز بشكل مباشر في تحقيق العديد من أهداف رؤية 2030 في القطاع المالي</w:t>
      </w:r>
      <w:r>
        <w:rPr>
          <w:rFonts w:ascii="Simplified Arabic" w:hAnsi="Simplified Arabic" w:cs="Simplified Arabic"/>
          <w:sz w:val="28"/>
          <w:szCs w:val="28"/>
        </w:rPr>
        <w:t xml:space="preserve"> (Saudi Central Bank, 2024; Financial Stability Board, 2024)</w:t>
      </w:r>
      <w:r>
        <w:rPr>
          <w:rFonts w:ascii="Simplified Arabic" w:hAnsi="Simplified Arabic" w:cs="Simplified Arabic"/>
          <w:sz w:val="28"/>
          <w:szCs w:val="28"/>
          <w:rtl/>
        </w:rPr>
        <w:t>، حيث يتمثل هذا الدور فيما يلي</w:t>
      </w:r>
      <w:r>
        <w:rPr>
          <w:rFonts w:ascii="Simplified Arabic" w:hAnsi="Simplified Arabic" w:cs="Simplified Arabic"/>
          <w:sz w:val="28"/>
          <w:szCs w:val="28"/>
        </w:rPr>
        <w:t>:</w:t>
      </w:r>
    </w:p>
    <w:p w14:paraId="2572B78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الأمن السيبراني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توفير طبقة حماية إضافية للبيانات الحساسة</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بما يتماشى مع أهداف الرؤية في بناء فضاء إلكتروني آمن يحمي المواطنين والمستثمرين</w:t>
      </w:r>
      <w:r>
        <w:rPr>
          <w:rFonts w:ascii="Simplified Arabic" w:hAnsi="Simplified Arabic" w:cs="Simplified Arabic"/>
          <w:sz w:val="28"/>
          <w:szCs w:val="28"/>
        </w:rPr>
        <w:t xml:space="preserve"> (Saudi Central Bank, 2024; ENISA, 2024)</w:t>
      </w:r>
      <w:r>
        <w:rPr>
          <w:rFonts w:ascii="Simplified Arabic" w:hAnsi="Simplified Arabic" w:cs="Simplified Arabic"/>
          <w:sz w:val="28"/>
          <w:szCs w:val="28"/>
          <w:rtl/>
        </w:rPr>
        <w:t>، ويعزز من ثقتهم في الخدمات المالية الرقمية</w:t>
      </w:r>
      <w:r>
        <w:rPr>
          <w:rFonts w:ascii="Simplified Arabic" w:hAnsi="Simplified Arabic" w:cs="Simplified Arabic"/>
          <w:sz w:val="28"/>
          <w:szCs w:val="28"/>
        </w:rPr>
        <w:t xml:space="preserve"> (IMF, 2024; Ahammad et al., 2025)</w:t>
      </w:r>
      <w:r>
        <w:rPr>
          <w:rFonts w:ascii="Simplified Arabic" w:hAnsi="Simplified Arabic" w:cs="Simplified Arabic" w:hint="cs"/>
          <w:sz w:val="28"/>
          <w:szCs w:val="28"/>
          <w:rtl/>
        </w:rPr>
        <w:t>.</w:t>
      </w:r>
    </w:p>
    <w:p w14:paraId="3CF6C99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كفاءة العمليات المالية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تسريع المعاملات وخفض التكاليف</w:t>
      </w:r>
      <w:r>
        <w:rPr>
          <w:rFonts w:ascii="Simplified Arabic" w:hAnsi="Simplified Arabic" w:cs="Simplified Arabic"/>
          <w:sz w:val="28"/>
          <w:szCs w:val="28"/>
        </w:rPr>
        <w:t xml:space="preserve"> (Al-Qudah et al., 2025; Grossmann et al., 2025)</w:t>
      </w:r>
      <w:r>
        <w:rPr>
          <w:rFonts w:ascii="Simplified Arabic" w:hAnsi="Simplified Arabic" w:cs="Simplified Arabic"/>
          <w:sz w:val="28"/>
          <w:szCs w:val="28"/>
          <w:rtl/>
        </w:rPr>
        <w:t>، بما يساهم في تعزيز تنافسية المؤسسات المالية السعودية ويجعلها أكثر جاذبية للعملاء والمستثمرين على المستوى الإقليمي والعالمي</w:t>
      </w:r>
      <w:r>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62A1B8F8"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توسيع نطاق الشمول المالي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تمكين الملكية الجزئية للأصول وخفض حواجز الدخول للاستثمار</w:t>
      </w:r>
      <w:r>
        <w:rPr>
          <w:rFonts w:ascii="Simplified Arabic" w:hAnsi="Simplified Arabic" w:cs="Simplified Arabic"/>
          <w:sz w:val="28"/>
          <w:szCs w:val="28"/>
        </w:rPr>
        <w:t xml:space="preserve"> (Lavayssière &amp; Zhang, 2025; Multiple Authors, 2025)</w:t>
      </w:r>
      <w:r>
        <w:rPr>
          <w:rFonts w:ascii="Simplified Arabic" w:hAnsi="Simplified Arabic" w:cs="Simplified Arabic"/>
          <w:sz w:val="28"/>
          <w:szCs w:val="28"/>
          <w:rtl/>
        </w:rPr>
        <w:t>، بما يفتح المجال أمام شرائح أوسع من المجتمع للمشاركة في الأسواق المالية والاستفادة من فرص الاستثمار</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141E49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دعم الابتكار المالي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إتاحة إمكانيات جديدة لتطوير منتجات وخدمات مالية مبتكرة</w:t>
      </w:r>
      <w:r>
        <w:rPr>
          <w:rFonts w:ascii="Simplified Arabic" w:hAnsi="Simplified Arabic" w:cs="Simplified Arabic"/>
          <w:sz w:val="28"/>
          <w:szCs w:val="28"/>
        </w:rPr>
        <w:t xml:space="preserve"> (Financial Stability Board, 2024; Islam &amp; In, 2024)</w:t>
      </w:r>
      <w:r>
        <w:rPr>
          <w:rFonts w:ascii="Simplified Arabic" w:hAnsi="Simplified Arabic" w:cs="Simplified Arabic"/>
          <w:sz w:val="28"/>
          <w:szCs w:val="28"/>
          <w:rtl/>
        </w:rPr>
        <w:t>، بما يعزز من النظام البيئي للفنتك ويجعل المملكة مركزاً إقليمياً للابتكار المالي</w:t>
      </w:r>
      <w:r>
        <w:rPr>
          <w:rFonts w:ascii="Simplified Arabic" w:hAnsi="Simplified Arabic" w:cs="Simplified Arabic"/>
          <w:sz w:val="28"/>
          <w:szCs w:val="28"/>
        </w:rPr>
        <w:t xml:space="preserve"> (Thunes Research, 2025; McKinsey &amp; Company, 2024)</w:t>
      </w:r>
      <w:r>
        <w:rPr>
          <w:rFonts w:ascii="Simplified Arabic" w:hAnsi="Simplified Arabic" w:cs="Simplified Arabic" w:hint="cs"/>
          <w:sz w:val="28"/>
          <w:szCs w:val="28"/>
          <w:rtl/>
        </w:rPr>
        <w:t>.</w:t>
      </w:r>
    </w:p>
    <w:p w14:paraId="07ECA27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جذب الاستثمارات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توفير بنية تحتية مالية رقمية متطورة تستقطب الاستثمارات المحلية والأجنبية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وتعزز من مكانة المملكة كوجهة استثمارية جاذبة</w:t>
      </w:r>
      <w:r>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1C22A9FF"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 </w:t>
      </w:r>
      <w:r>
        <w:rPr>
          <w:rFonts w:ascii="Simplified Arabic" w:hAnsi="Simplified Arabic" w:cs="Simplified Arabic"/>
          <w:b/>
          <w:bCs/>
          <w:sz w:val="28"/>
          <w:szCs w:val="28"/>
          <w:rtl/>
        </w:rPr>
        <w:t>الأسس النظرية المفسّرة للعلاقة بين تقنية الترميز والأمن السيبراني وكفاءة العمليات المالية</w:t>
      </w:r>
    </w:p>
    <w:p w14:paraId="78E0568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تستند الدراسة الحالية إلى مجموعة من النظريات والأطر المفاهيمية التي تفسر كيفية تأثير تقنية الترميز على كل من الأمن السيبراني وكفاءة العمليات المالية</w:t>
      </w:r>
      <w:r>
        <w:rPr>
          <w:rFonts w:ascii="Simplified Arabic" w:hAnsi="Simplified Arabic" w:cs="Simplified Arabic"/>
          <w:sz w:val="28"/>
          <w:szCs w:val="28"/>
        </w:rPr>
        <w:t xml:space="preserve"> (Financial Stability Board, 2024; Carapella et al., 2023)</w:t>
      </w:r>
      <w:r>
        <w:rPr>
          <w:rFonts w:ascii="Simplified Arabic" w:hAnsi="Simplified Arabic" w:cs="Simplified Arabic"/>
          <w:sz w:val="28"/>
          <w:szCs w:val="28"/>
          <w:rtl/>
        </w:rPr>
        <w:t>، حيث توفر هذه النظريات الأساس المنطقي والعلمي لفهم الآليات والعمليات التي من خلالها تحدث هذه التأثيرات</w:t>
      </w:r>
      <w:r>
        <w:rPr>
          <w:rFonts w:ascii="Simplified Arabic" w:hAnsi="Simplified Arabic" w:cs="Simplified Arabic"/>
          <w:sz w:val="28"/>
          <w:szCs w:val="28"/>
        </w:rPr>
        <w:t xml:space="preserve"> (Goghie, 2024; Udeh et al., 2025)</w:t>
      </w:r>
      <w:r>
        <w:rPr>
          <w:rFonts w:ascii="Simplified Arabic" w:hAnsi="Simplified Arabic" w:cs="Simplified Arabic"/>
          <w:sz w:val="28"/>
          <w:szCs w:val="28"/>
          <w:rtl/>
        </w:rPr>
        <w:t>، بحيث لا تقتصر الدراسة على مجرد رصد العلاقات الظاهرة بل تسعى لفهم الديناميكيات الكامنة وراءها من خلال عدسات نظرية متعددة</w:t>
      </w:r>
      <w:r>
        <w:rPr>
          <w:rFonts w:ascii="Simplified Arabic" w:hAnsi="Simplified Arabic" w:cs="Simplified Arabic"/>
          <w:sz w:val="28"/>
          <w:szCs w:val="28"/>
        </w:rPr>
        <w:t xml:space="preserve"> (Grossmann et al., 2025; Lavayssière &amp; Zhang, 2025). </w:t>
      </w:r>
      <w:r>
        <w:rPr>
          <w:rFonts w:ascii="Simplified Arabic" w:hAnsi="Simplified Arabic" w:cs="Simplified Arabic"/>
          <w:sz w:val="28"/>
          <w:szCs w:val="28"/>
          <w:rtl/>
        </w:rPr>
        <w:t>وتتكامل هذه النظريات لتقديم فهم شامل ومتعدد الأبعاد للظاهرة محل الدراسة</w:t>
      </w:r>
      <w:r>
        <w:rPr>
          <w:rFonts w:ascii="Simplified Arabic" w:hAnsi="Simplified Arabic" w:cs="Simplified Arabic"/>
          <w:sz w:val="28"/>
          <w:szCs w:val="28"/>
        </w:rPr>
        <w:t xml:space="preserve"> (Al-Qudah et al., 2025; Karanovic et al., 2024)</w:t>
      </w:r>
      <w:r>
        <w:rPr>
          <w:rFonts w:ascii="Simplified Arabic" w:hAnsi="Simplified Arabic" w:cs="Simplified Arabic"/>
          <w:sz w:val="28"/>
          <w:szCs w:val="28"/>
          <w:rtl/>
        </w:rPr>
        <w:t>، بحيث تغطي الجوانب التقنية والاقتصادية والتنظيمية والسلوكية المرتبطة بتبني وتطبيق تقنية الترميز في المؤسسات المالية</w:t>
      </w:r>
      <w:r>
        <w:rPr>
          <w:rFonts w:ascii="Simplified Arabic" w:hAnsi="Simplified Arabic" w:cs="Simplified Arabic"/>
          <w:sz w:val="28"/>
          <w:szCs w:val="28"/>
        </w:rPr>
        <w:t xml:space="preserve"> (Islam &amp; In, 2024; Sakarneh &amp; Kilani, 2024)</w:t>
      </w:r>
      <w:r>
        <w:rPr>
          <w:rFonts w:ascii="Simplified Arabic" w:hAnsi="Simplified Arabic" w:cs="Simplified Arabic" w:hint="cs"/>
          <w:sz w:val="28"/>
          <w:szCs w:val="28"/>
          <w:rtl/>
        </w:rPr>
        <w:t>.</w:t>
      </w:r>
    </w:p>
    <w:p w14:paraId="51647067"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2.1.5.1 </w:t>
      </w:r>
      <w:r>
        <w:rPr>
          <w:rFonts w:ascii="Simplified Arabic" w:hAnsi="Simplified Arabic" w:cs="Simplified Arabic"/>
          <w:b/>
          <w:bCs/>
          <w:sz w:val="28"/>
          <w:szCs w:val="28"/>
          <w:rtl/>
        </w:rPr>
        <w:t>نظرية أمن المعلومات</w:t>
      </w:r>
      <w:r>
        <w:rPr>
          <w:rFonts w:ascii="Simplified Arabic" w:hAnsi="Simplified Arabic" w:cs="Simplified Arabic"/>
          <w:b/>
          <w:bCs/>
          <w:sz w:val="28"/>
          <w:szCs w:val="28"/>
        </w:rPr>
        <w:t xml:space="preserve"> (Information Security Theory)</w:t>
      </w:r>
    </w:p>
    <w:p w14:paraId="153906E6"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تقدم نظرية أمن المعلومات إطاراً أساسياً لفهم كيفية حماية الأصول المعلوماتية من التهديدات المختلفة</w:t>
      </w:r>
      <w:r>
        <w:rPr>
          <w:rFonts w:ascii="Simplified Arabic" w:hAnsi="Simplified Arabic" w:cs="Simplified Arabic"/>
          <w:sz w:val="28"/>
          <w:szCs w:val="28"/>
        </w:rPr>
        <w:t xml:space="preserve"> (ENISA, 2024; PCI Security Standards Council, 2024)</w:t>
      </w:r>
      <w:r>
        <w:rPr>
          <w:rFonts w:ascii="Simplified Arabic" w:hAnsi="Simplified Arabic" w:cs="Simplified Arabic"/>
          <w:sz w:val="28"/>
          <w:szCs w:val="28"/>
          <w:rtl/>
        </w:rPr>
        <w:t>، حيث ترتكز هذه النظرية على ثلاثية</w:t>
      </w:r>
      <w:r>
        <w:rPr>
          <w:rFonts w:ascii="Simplified Arabic" w:hAnsi="Simplified Arabic" w:cs="Simplified Arabic"/>
          <w:sz w:val="28"/>
          <w:szCs w:val="28"/>
        </w:rPr>
        <w:t xml:space="preserve"> CIA </w:t>
      </w:r>
      <w:r>
        <w:rPr>
          <w:rFonts w:ascii="Simplified Arabic" w:hAnsi="Simplified Arabic" w:cs="Simplified Arabic"/>
          <w:sz w:val="28"/>
          <w:szCs w:val="28"/>
          <w:rtl/>
        </w:rPr>
        <w:t>التي تمثل الأهداف الرئيسية لأمن المعلومات، وهي السرية</w:t>
      </w:r>
      <w:r>
        <w:rPr>
          <w:rFonts w:ascii="Simplified Arabic" w:hAnsi="Simplified Arabic" w:cs="Simplified Arabic"/>
          <w:sz w:val="28"/>
          <w:szCs w:val="28"/>
        </w:rPr>
        <w:t xml:space="preserve"> </w:t>
      </w:r>
      <w:r>
        <w:rPr>
          <w:rFonts w:ascii="Simplified Arabic" w:hAnsi="Simplified Arabic" w:cs="Simplified Arabic"/>
          <w:sz w:val="28"/>
          <w:szCs w:val="28"/>
        </w:rPr>
        <w:lastRenderedPageBreak/>
        <w:t xml:space="preserve">(Confidentiality) </w:t>
      </w:r>
      <w:r>
        <w:rPr>
          <w:rFonts w:ascii="Simplified Arabic" w:hAnsi="Simplified Arabic" w:cs="Simplified Arabic"/>
          <w:sz w:val="28"/>
          <w:szCs w:val="28"/>
          <w:rtl/>
        </w:rPr>
        <w:t>والسلامة</w:t>
      </w:r>
      <w:r>
        <w:rPr>
          <w:rFonts w:ascii="Simplified Arabic" w:hAnsi="Simplified Arabic" w:cs="Simplified Arabic"/>
          <w:sz w:val="28"/>
          <w:szCs w:val="28"/>
        </w:rPr>
        <w:t xml:space="preserve"> (Integrity) </w:t>
      </w:r>
      <w:r>
        <w:rPr>
          <w:rFonts w:ascii="Simplified Arabic" w:hAnsi="Simplified Arabic" w:cs="Simplified Arabic"/>
          <w:sz w:val="28"/>
          <w:szCs w:val="28"/>
          <w:rtl/>
        </w:rPr>
        <w:t>والتوافرية</w:t>
      </w:r>
      <w:r>
        <w:rPr>
          <w:rFonts w:ascii="Simplified Arabic" w:hAnsi="Simplified Arabic" w:cs="Simplified Arabic"/>
          <w:sz w:val="28"/>
          <w:szCs w:val="28"/>
        </w:rPr>
        <w:t xml:space="preserve"> (Availability) (IBM Security, 2024; Ahammad et al., 2025)</w:t>
      </w:r>
      <w:r>
        <w:rPr>
          <w:rFonts w:ascii="Simplified Arabic" w:hAnsi="Simplified Arabic" w:cs="Simplified Arabic"/>
          <w:sz w:val="28"/>
          <w:szCs w:val="28"/>
          <w:rtl/>
        </w:rPr>
        <w:t>، بحيث يجب أن تحقق أي منظومة أمنية فعالة هذه الأهداف الثلاثة بشكل متوازن</w:t>
      </w:r>
      <w:r>
        <w:rPr>
          <w:rFonts w:ascii="Simplified Arabic" w:hAnsi="Simplified Arabic" w:cs="Simplified Arabic"/>
          <w:sz w:val="28"/>
          <w:szCs w:val="28"/>
        </w:rPr>
        <w:t xml:space="preserve"> (Goghie, 2024; Carapella et al., 2023). </w:t>
      </w:r>
      <w:r>
        <w:rPr>
          <w:rFonts w:ascii="Simplified Arabic" w:hAnsi="Simplified Arabic" w:cs="Simplified Arabic"/>
          <w:sz w:val="28"/>
          <w:szCs w:val="28"/>
          <w:rtl/>
        </w:rPr>
        <w:t>وفي سياق تقنية الترميز، تتحقق السرية من خلال استبدال البيانات الحساسة برموز عديمة القيمة في حال اعتراضها</w:t>
      </w:r>
      <w:r>
        <w:rPr>
          <w:rFonts w:ascii="Simplified Arabic" w:hAnsi="Simplified Arabic" w:cs="Simplified Arabic"/>
          <w:sz w:val="28"/>
          <w:szCs w:val="28"/>
        </w:rPr>
        <w:t xml:space="preserve"> (PCI Security Standards Council, 2024; Financial Stability Board, 2024)</w:t>
      </w:r>
      <w:r>
        <w:rPr>
          <w:rFonts w:ascii="Simplified Arabic" w:hAnsi="Simplified Arabic" w:cs="Simplified Arabic"/>
          <w:sz w:val="28"/>
          <w:szCs w:val="28"/>
          <w:rtl/>
        </w:rPr>
        <w:t>، مما يمنع الوصول غير المصرح به للمعلومات حتى في حال اختراق النظام</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وهذا يمثل طبقة حماية إضافية تكمل وتعزز من فعالية التشفير التقليدي</w:t>
      </w:r>
      <w:r>
        <w:rPr>
          <w:rFonts w:ascii="Simplified Arabic" w:hAnsi="Simplified Arabic" w:cs="Simplified Arabic"/>
          <w:sz w:val="28"/>
          <w:szCs w:val="28"/>
        </w:rPr>
        <w:t xml:space="preserve"> (IBM Security, 2024). </w:t>
      </w:r>
      <w:r>
        <w:rPr>
          <w:rFonts w:ascii="Simplified Arabic" w:hAnsi="Simplified Arabic" w:cs="Simplified Arabic"/>
          <w:sz w:val="28"/>
          <w:szCs w:val="28"/>
          <w:rtl/>
        </w:rPr>
        <w:t>أما السلامة فتتحقق من خلال السجلات غير القابلة للتعديل في أنظمة البلوكشين التي تعتمد عليها العديد من تطبيقات الترميز</w:t>
      </w:r>
      <w:r>
        <w:rPr>
          <w:rFonts w:ascii="Simplified Arabic" w:hAnsi="Simplified Arabic" w:cs="Simplified Arabic"/>
          <w:sz w:val="28"/>
          <w:szCs w:val="28"/>
        </w:rPr>
        <w:t xml:space="preserve"> (Goghie, 2024; Udeh et al., 2025)</w:t>
      </w:r>
      <w:r>
        <w:rPr>
          <w:rFonts w:ascii="Simplified Arabic" w:hAnsi="Simplified Arabic" w:cs="Simplified Arabic"/>
          <w:sz w:val="28"/>
          <w:szCs w:val="28"/>
          <w:rtl/>
        </w:rPr>
        <w:t>، بحيث يمكن التحقق من أن البيانات لم تتعرض للتلاعب أو التعديل غير المصرح به</w:t>
      </w:r>
      <w:r>
        <w:rPr>
          <w:rFonts w:ascii="Simplified Arabic" w:hAnsi="Simplified Arabic" w:cs="Simplified Arabic"/>
          <w:sz w:val="28"/>
          <w:szCs w:val="28"/>
        </w:rPr>
        <w:t xml:space="preserve"> (Islam &amp; In, 2024; Carapella et al., 2023). </w:t>
      </w:r>
      <w:r>
        <w:rPr>
          <w:rFonts w:ascii="Simplified Arabic" w:hAnsi="Simplified Arabic" w:cs="Simplified Arabic"/>
          <w:sz w:val="28"/>
          <w:szCs w:val="28"/>
          <w:rtl/>
        </w:rPr>
        <w:t>وبالنسبة للتوافرية، فإن الطبيعة الموزعة للأنظمة اللامركزية تضمن استمرارية الخدمة حتى في حال تعطل بعض العقد في الشبكة</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مما يحسن من موثوقية واستمرارية الخدمات المالية</w:t>
      </w:r>
      <w:r>
        <w:rPr>
          <w:rFonts w:ascii="Simplified Arabic" w:hAnsi="Simplified Arabic" w:cs="Simplified Arabic"/>
          <w:sz w:val="28"/>
          <w:szCs w:val="28"/>
        </w:rPr>
        <w:t xml:space="preserve"> (Almadadha, 2025; Sakarneh &amp; Kilani, 2024)</w:t>
      </w:r>
      <w:r>
        <w:rPr>
          <w:rFonts w:ascii="Simplified Arabic" w:hAnsi="Simplified Arabic" w:cs="Simplified Arabic" w:hint="cs"/>
          <w:sz w:val="28"/>
          <w:szCs w:val="28"/>
          <w:rtl/>
        </w:rPr>
        <w:t>.</w:t>
      </w:r>
    </w:p>
    <w:p w14:paraId="47CA531C"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2.1.5.2 </w:t>
      </w:r>
      <w:r>
        <w:rPr>
          <w:rFonts w:ascii="Simplified Arabic" w:hAnsi="Simplified Arabic" w:cs="Simplified Arabic"/>
          <w:b/>
          <w:bCs/>
          <w:sz w:val="28"/>
          <w:szCs w:val="28"/>
          <w:rtl/>
        </w:rPr>
        <w:t>نظرية تكاليف المعاملات</w:t>
      </w:r>
      <w:r>
        <w:rPr>
          <w:rFonts w:ascii="Simplified Arabic" w:hAnsi="Simplified Arabic" w:cs="Simplified Arabic"/>
          <w:b/>
          <w:bCs/>
          <w:sz w:val="28"/>
          <w:szCs w:val="28"/>
        </w:rPr>
        <w:t xml:space="preserve"> (Transaction Cost Economics)</w:t>
      </w:r>
    </w:p>
    <w:p w14:paraId="37E343C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طور ويليامسون</w:t>
      </w:r>
      <w:r>
        <w:rPr>
          <w:rFonts w:ascii="Simplified Arabic" w:hAnsi="Simplified Arabic" w:cs="Simplified Arabic"/>
          <w:sz w:val="28"/>
          <w:szCs w:val="28"/>
        </w:rPr>
        <w:t xml:space="preserve"> (Williamson) </w:t>
      </w:r>
      <w:r>
        <w:rPr>
          <w:rFonts w:ascii="Simplified Arabic" w:hAnsi="Simplified Arabic" w:cs="Simplified Arabic"/>
          <w:sz w:val="28"/>
          <w:szCs w:val="28"/>
          <w:rtl/>
        </w:rPr>
        <w:t>نظرية تكاليف المعاملات لتفسير كيف تؤثر خصائص المعاملات على التكاليف المرتبطة بها وعلى الهياكل التنظيمية المناسبة لإدارتها</w:t>
      </w:r>
      <w:r>
        <w:rPr>
          <w:rFonts w:ascii="Simplified Arabic" w:hAnsi="Simplified Arabic" w:cs="Simplified Arabic"/>
          <w:sz w:val="28"/>
          <w:szCs w:val="28"/>
        </w:rPr>
        <w:t xml:space="preserve"> (Grossmann et al., 2025; Al-Qudah et al., 2025)</w:t>
      </w:r>
      <w:r>
        <w:rPr>
          <w:rFonts w:ascii="Simplified Arabic" w:hAnsi="Simplified Arabic" w:cs="Simplified Arabic"/>
          <w:sz w:val="28"/>
          <w:szCs w:val="28"/>
          <w:rtl/>
        </w:rPr>
        <w:t>، حيث حدد ثلاثة أنواع رئيسية من تكاليف المعاملات</w:t>
      </w:r>
      <w:r>
        <w:rPr>
          <w:rFonts w:ascii="Simplified Arabic" w:hAnsi="Simplified Arabic" w:cs="Simplified Arabic"/>
          <w:sz w:val="28"/>
          <w:szCs w:val="28"/>
        </w:rPr>
        <w:t xml:space="preserve"> (Lavayssière &amp; Zhang, 2025; Udeh et al., 2025)</w:t>
      </w:r>
      <w:r>
        <w:rPr>
          <w:rFonts w:ascii="Simplified Arabic" w:hAnsi="Simplified Arabic" w:cs="Simplified Arabic"/>
          <w:sz w:val="28"/>
          <w:szCs w:val="28"/>
          <w:rtl/>
        </w:rPr>
        <w:t>، وهي تكاليف البحث والمعلومات</w:t>
      </w:r>
      <w:r>
        <w:rPr>
          <w:rFonts w:ascii="Simplified Arabic" w:hAnsi="Simplified Arabic" w:cs="Simplified Arabic"/>
          <w:sz w:val="28"/>
          <w:szCs w:val="28"/>
        </w:rPr>
        <w:t xml:space="preserve"> (Search and Information Costs) </w:t>
      </w:r>
      <w:r>
        <w:rPr>
          <w:rFonts w:ascii="Simplified Arabic" w:hAnsi="Simplified Arabic" w:cs="Simplified Arabic"/>
          <w:sz w:val="28"/>
          <w:szCs w:val="28"/>
          <w:rtl/>
        </w:rPr>
        <w:t>التي تتكبدها الأطراف للعثور على بعضها البعض والحصول على المعلومات اللازمة لاتخاذ القرارات، وتكاليف المفاوضة والتعاقد</w:t>
      </w:r>
      <w:r>
        <w:rPr>
          <w:rFonts w:ascii="Simplified Arabic" w:hAnsi="Simplified Arabic" w:cs="Simplified Arabic"/>
          <w:sz w:val="28"/>
          <w:szCs w:val="28"/>
        </w:rPr>
        <w:t xml:space="preserve"> (Bargaining and Contracting Costs) </w:t>
      </w:r>
      <w:r>
        <w:rPr>
          <w:rFonts w:ascii="Simplified Arabic" w:hAnsi="Simplified Arabic" w:cs="Simplified Arabic"/>
          <w:sz w:val="28"/>
          <w:szCs w:val="28"/>
          <w:rtl/>
        </w:rPr>
        <w:t>التي تنشأ من التفاوض على شروط الصفقة وصياغة العقود، وتكاليف المراقبة والإنفاذ</w:t>
      </w:r>
      <w:r>
        <w:rPr>
          <w:rFonts w:ascii="Simplified Arabic" w:hAnsi="Simplified Arabic" w:cs="Simplified Arabic"/>
          <w:sz w:val="28"/>
          <w:szCs w:val="28"/>
        </w:rPr>
        <w:t xml:space="preserve"> (Monitoring and Enforcement Costs) </w:t>
      </w:r>
      <w:r>
        <w:rPr>
          <w:rFonts w:ascii="Simplified Arabic" w:hAnsi="Simplified Arabic" w:cs="Simplified Arabic"/>
          <w:sz w:val="28"/>
          <w:szCs w:val="28"/>
          <w:rtl/>
        </w:rPr>
        <w:t>المرتبطة بضمان التزام الأطراف بشروط الاتفاق</w:t>
      </w:r>
      <w:r>
        <w:rPr>
          <w:rFonts w:ascii="Simplified Arabic" w:hAnsi="Simplified Arabic" w:cs="Simplified Arabic"/>
          <w:sz w:val="28"/>
          <w:szCs w:val="28"/>
        </w:rPr>
        <w:t xml:space="preserve"> (Grossmann et al., 2025; Karanovic </w:t>
      </w:r>
      <w:r>
        <w:rPr>
          <w:rFonts w:ascii="Simplified Arabic" w:hAnsi="Simplified Arabic" w:cs="Simplified Arabic"/>
          <w:sz w:val="28"/>
          <w:szCs w:val="28"/>
        </w:rPr>
        <w:lastRenderedPageBreak/>
        <w:t xml:space="preserve">et al., 2024). </w:t>
      </w:r>
      <w:r>
        <w:rPr>
          <w:rFonts w:ascii="Simplified Arabic" w:hAnsi="Simplified Arabic" w:cs="Simplified Arabic"/>
          <w:sz w:val="28"/>
          <w:szCs w:val="28"/>
          <w:rtl/>
        </w:rPr>
        <w:t>وتساهم تقنية الترميز، خاصة عندما تكون مبنية على البلوكشين، في خفض هذه التكاليف الثلاثة بشكل جوهري</w:t>
      </w:r>
      <w:r>
        <w:rPr>
          <w:rFonts w:ascii="Simplified Arabic" w:hAnsi="Simplified Arabic" w:cs="Simplified Arabic"/>
          <w:sz w:val="28"/>
          <w:szCs w:val="28"/>
        </w:rPr>
        <w:t xml:space="preserve"> (Al-Qudah et al., 2025; Ahammad et al., 2025)</w:t>
      </w:r>
      <w:r>
        <w:rPr>
          <w:rFonts w:ascii="Simplified Arabic" w:hAnsi="Simplified Arabic" w:cs="Simplified Arabic"/>
          <w:sz w:val="28"/>
          <w:szCs w:val="28"/>
          <w:rtl/>
        </w:rPr>
        <w:t>، حيث توفر الشفافية الفورية للمعلومات مما يقلل من تكاليف البحث والمعلومات</w:t>
      </w:r>
      <w:r>
        <w:rPr>
          <w:rFonts w:ascii="Simplified Arabic" w:hAnsi="Simplified Arabic" w:cs="Simplified Arabic"/>
          <w:sz w:val="28"/>
          <w:szCs w:val="28"/>
        </w:rPr>
        <w:t xml:space="preserve"> (Udeh et al., 2025; Islam &amp; In, 2024)</w:t>
      </w:r>
      <w:r>
        <w:rPr>
          <w:rFonts w:ascii="Simplified Arabic" w:hAnsi="Simplified Arabic" w:cs="Simplified Arabic"/>
          <w:sz w:val="28"/>
          <w:szCs w:val="28"/>
          <w:rtl/>
        </w:rPr>
        <w:t>، وتمكن العقود الذكية من أتمتة عمليات التعاقد والتنفيذ مما يخفض تكاليف المفاوضة والتعاقد</w:t>
      </w:r>
      <w:r>
        <w:rPr>
          <w:rFonts w:ascii="Simplified Arabic" w:hAnsi="Simplified Arabic" w:cs="Simplified Arabic"/>
          <w:sz w:val="28"/>
          <w:szCs w:val="28"/>
        </w:rPr>
        <w:t xml:space="preserve"> (Grossmann et al., 2025; Lavayssière &amp; Zhang, 2025)</w:t>
      </w:r>
      <w:r>
        <w:rPr>
          <w:rFonts w:ascii="Simplified Arabic" w:hAnsi="Simplified Arabic" w:cs="Simplified Arabic"/>
          <w:sz w:val="28"/>
          <w:szCs w:val="28"/>
          <w:rtl/>
        </w:rPr>
        <w:t>، بينما يوفر التنفيذ الذاتي للعقود الذكية آلية مضمونة للإنفاذ تلغي الحاجة للمراقبة اليدوية وتقلل من تكاليف المراقبة والإنفاذ</w:t>
      </w:r>
      <w:r>
        <w:rPr>
          <w:rFonts w:ascii="Simplified Arabic" w:hAnsi="Simplified Arabic" w:cs="Simplified Arabic"/>
          <w:sz w:val="28"/>
          <w:szCs w:val="28"/>
        </w:rPr>
        <w:t xml:space="preserve"> (Udeh et al., 2025; Karanovic et al., 2024)</w:t>
      </w:r>
      <w:r>
        <w:rPr>
          <w:rFonts w:ascii="Simplified Arabic" w:hAnsi="Simplified Arabic" w:cs="Simplified Arabic"/>
          <w:sz w:val="28"/>
          <w:szCs w:val="28"/>
          <w:rtl/>
        </w:rPr>
        <w:t>، وهذا يفسر كيف تحقق تقنية الترميز وفورات كبيرة في تكاليف العمليات المالية</w:t>
      </w:r>
      <w:r>
        <w:rPr>
          <w:rFonts w:ascii="Simplified Arabic" w:hAnsi="Simplified Arabic" w:cs="Simplified Arabic"/>
          <w:sz w:val="28"/>
          <w:szCs w:val="28"/>
        </w:rPr>
        <w:t xml:space="preserve"> (Al-Qudah et al., 2025; Almadadha, 2025; Sakarneh &amp; Kilani, 2024</w:t>
      </w:r>
      <w:r>
        <w:rPr>
          <w:rFonts w:ascii="Simplified Arabic" w:hAnsi="Simplified Arabic" w:cs="Simplified Arabic" w:hint="cs"/>
          <w:sz w:val="28"/>
          <w:szCs w:val="28"/>
          <w:rtl/>
        </w:rPr>
        <w:t>).</w:t>
      </w:r>
    </w:p>
    <w:p w14:paraId="24ACAECB"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2.1.5.3 </w:t>
      </w:r>
      <w:r>
        <w:rPr>
          <w:rFonts w:ascii="Simplified Arabic" w:hAnsi="Simplified Arabic" w:cs="Simplified Arabic"/>
          <w:b/>
          <w:bCs/>
          <w:sz w:val="28"/>
          <w:szCs w:val="28"/>
          <w:rtl/>
        </w:rPr>
        <w:t>نظرية إدارة المخاطر</w:t>
      </w:r>
      <w:r>
        <w:rPr>
          <w:rFonts w:ascii="Simplified Arabic" w:hAnsi="Simplified Arabic" w:cs="Simplified Arabic"/>
          <w:b/>
          <w:bCs/>
          <w:sz w:val="28"/>
          <w:szCs w:val="28"/>
        </w:rPr>
        <w:t xml:space="preserve"> (Risk Management Theory)</w:t>
      </w:r>
    </w:p>
    <w:p w14:paraId="0FBA78BE" w14:textId="77777777" w:rsidR="00F00638" w:rsidRPr="00FB5EDA"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توفر نظرية إدارة المخاطر إطاراً منظماً لتحديد المخاطر المحتملة وتقييمها واتخاذ الإجراءات المناسبة للتخفيف منها أو نقلها أو قبولها</w:t>
      </w:r>
      <w:r>
        <w:rPr>
          <w:rFonts w:ascii="Simplified Arabic" w:hAnsi="Simplified Arabic" w:cs="Simplified Arabic"/>
          <w:sz w:val="28"/>
          <w:szCs w:val="28"/>
        </w:rPr>
        <w:t xml:space="preserve"> (Carapella et al., 2023; ENISA, 2024)</w:t>
      </w:r>
      <w:r>
        <w:rPr>
          <w:rFonts w:ascii="Simplified Arabic" w:hAnsi="Simplified Arabic" w:cs="Simplified Arabic"/>
          <w:sz w:val="28"/>
          <w:szCs w:val="28"/>
          <w:rtl/>
        </w:rPr>
        <w:t>، حيث تمر عملية إدارة المخاطر بمراحل متعددة تشمل تحديد المخاطر</w:t>
      </w:r>
      <w:r>
        <w:rPr>
          <w:rFonts w:ascii="Simplified Arabic" w:hAnsi="Simplified Arabic" w:cs="Simplified Arabic"/>
          <w:sz w:val="28"/>
          <w:szCs w:val="28"/>
        </w:rPr>
        <w:t xml:space="preserve"> (Risk Identification)</w:t>
      </w:r>
      <w:r>
        <w:rPr>
          <w:rFonts w:ascii="Simplified Arabic" w:hAnsi="Simplified Arabic" w:cs="Simplified Arabic"/>
          <w:sz w:val="28"/>
          <w:szCs w:val="28"/>
          <w:rtl/>
        </w:rPr>
        <w:t>، وتقييم المخاطر</w:t>
      </w:r>
      <w:r>
        <w:rPr>
          <w:rFonts w:ascii="Simplified Arabic" w:hAnsi="Simplified Arabic" w:cs="Simplified Arabic"/>
          <w:sz w:val="28"/>
          <w:szCs w:val="28"/>
        </w:rPr>
        <w:t xml:space="preserve"> (Risk Assessment)</w:t>
      </w:r>
      <w:r>
        <w:rPr>
          <w:rFonts w:ascii="Simplified Arabic" w:hAnsi="Simplified Arabic" w:cs="Simplified Arabic"/>
          <w:sz w:val="28"/>
          <w:szCs w:val="28"/>
          <w:rtl/>
        </w:rPr>
        <w:t>، ومعالجة المخاطر</w:t>
      </w:r>
      <w:r>
        <w:rPr>
          <w:rFonts w:ascii="Simplified Arabic" w:hAnsi="Simplified Arabic" w:cs="Simplified Arabic"/>
          <w:sz w:val="28"/>
          <w:szCs w:val="28"/>
        </w:rPr>
        <w:t xml:space="preserve"> (Risk Treatment)</w:t>
      </w:r>
      <w:r>
        <w:rPr>
          <w:rFonts w:ascii="Simplified Arabic" w:hAnsi="Simplified Arabic" w:cs="Simplified Arabic"/>
          <w:sz w:val="28"/>
          <w:szCs w:val="28"/>
          <w:rtl/>
        </w:rPr>
        <w:t>، ومراقبة المخاطر</w:t>
      </w:r>
      <w:r>
        <w:rPr>
          <w:rFonts w:ascii="Simplified Arabic" w:hAnsi="Simplified Arabic" w:cs="Simplified Arabic"/>
          <w:sz w:val="28"/>
          <w:szCs w:val="28"/>
        </w:rPr>
        <w:t xml:space="preserve"> (Risk Monitoring) (IBM Security, 2024; Saudi Central Bank, 2024). </w:t>
      </w:r>
      <w:r>
        <w:rPr>
          <w:rFonts w:ascii="Simplified Arabic" w:hAnsi="Simplified Arabic" w:cs="Simplified Arabic"/>
          <w:sz w:val="28"/>
          <w:szCs w:val="28"/>
          <w:rtl/>
        </w:rPr>
        <w:t>وفي سياق تبني تقنية الترميز، يجب فهم أن هذه التقنية لا تلغي المخاطر بل تغير من طبيعتها</w:t>
      </w:r>
      <w:r>
        <w:rPr>
          <w:rFonts w:ascii="Simplified Arabic" w:hAnsi="Simplified Arabic" w:cs="Simplified Arabic"/>
          <w:sz w:val="28"/>
          <w:szCs w:val="28"/>
        </w:rPr>
        <w:t xml:space="preserve"> (Carapella et al., 2023; Goghie, 2024)</w:t>
      </w:r>
      <w:r>
        <w:rPr>
          <w:rFonts w:ascii="Simplified Arabic" w:hAnsi="Simplified Arabic" w:cs="Simplified Arabic"/>
          <w:sz w:val="28"/>
          <w:szCs w:val="28"/>
          <w:rtl/>
        </w:rPr>
        <w:t>،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w:t>
      </w:r>
      <w:r>
        <w:rPr>
          <w:rFonts w:ascii="Simplified Arabic" w:hAnsi="Simplified Arabic" w:cs="Simplified Arabic"/>
          <w:sz w:val="28"/>
          <w:szCs w:val="28"/>
        </w:rPr>
        <w:t xml:space="preserve"> (Ahammad et al., 2025; Karanovic et al., 2024). </w:t>
      </w:r>
      <w:r>
        <w:rPr>
          <w:rFonts w:ascii="Simplified Arabic" w:hAnsi="Simplified Arabic" w:cs="Simplified Arabic"/>
          <w:sz w:val="28"/>
          <w:szCs w:val="28"/>
          <w:rtl/>
        </w:rPr>
        <w:t>لذا فإن التطبيق الناجح للترميز يتطلب فهماً عميقاً لهذا التحول في طبيعة المخاطر</w:t>
      </w:r>
      <w:r>
        <w:rPr>
          <w:rFonts w:ascii="Simplified Arabic" w:hAnsi="Simplified Arabic" w:cs="Simplified Arabic"/>
          <w:sz w:val="28"/>
          <w:szCs w:val="28"/>
        </w:rPr>
        <w:t xml:space="preserve"> (Carapella et al., 2023; ENISA, 2024)</w:t>
      </w:r>
      <w:r>
        <w:rPr>
          <w:rFonts w:ascii="Simplified Arabic" w:hAnsi="Simplified Arabic" w:cs="Simplified Arabic"/>
          <w:sz w:val="28"/>
          <w:szCs w:val="28"/>
          <w:rtl/>
        </w:rPr>
        <w:t>، وتصميم أطر إدارة مخاطر متطورة تأخذ في الاعتبار الخصائص الفريدة للتقنيات الجديدة</w:t>
      </w:r>
      <w:r>
        <w:rPr>
          <w:rFonts w:ascii="Simplified Arabic" w:hAnsi="Simplified Arabic" w:cs="Simplified Arabic"/>
          <w:sz w:val="28"/>
          <w:szCs w:val="28"/>
        </w:rPr>
        <w:t xml:space="preserve"> (PCI Security Standards Council, 2024; Sakarneh &amp; Kilani, 2024)</w:t>
      </w:r>
      <w:r>
        <w:rPr>
          <w:rFonts w:ascii="Simplified Arabic" w:hAnsi="Simplified Arabic" w:cs="Simplified Arabic"/>
          <w:sz w:val="28"/>
          <w:szCs w:val="28"/>
          <w:rtl/>
        </w:rPr>
        <w:t>، وتطوير ضوابط وإجراءات مناسبة للتخفيف من المخاطر الناشئة</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FB6C013"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2.1.5.4 </w:t>
      </w:r>
      <w:r>
        <w:rPr>
          <w:rFonts w:ascii="Simplified Arabic" w:hAnsi="Simplified Arabic" w:cs="Simplified Arabic"/>
          <w:b/>
          <w:bCs/>
          <w:sz w:val="28"/>
          <w:szCs w:val="28"/>
          <w:rtl/>
        </w:rPr>
        <w:t>نموذج قبول التقنية</w:t>
      </w:r>
      <w:r>
        <w:rPr>
          <w:rFonts w:ascii="Simplified Arabic" w:hAnsi="Simplified Arabic" w:cs="Simplified Arabic"/>
          <w:b/>
          <w:bCs/>
          <w:sz w:val="28"/>
          <w:szCs w:val="28"/>
        </w:rPr>
        <w:t xml:space="preserve"> (Technology Acceptance Model - TAM)</w:t>
      </w:r>
    </w:p>
    <w:p w14:paraId="20F39BCE"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طور ديفيس</w:t>
      </w:r>
      <w:r>
        <w:rPr>
          <w:rFonts w:ascii="Simplified Arabic" w:hAnsi="Simplified Arabic" w:cs="Simplified Arabic"/>
          <w:sz w:val="28"/>
          <w:szCs w:val="28"/>
        </w:rPr>
        <w:t xml:space="preserve"> (Davis) </w:t>
      </w:r>
      <w:r>
        <w:rPr>
          <w:rFonts w:ascii="Simplified Arabic" w:hAnsi="Simplified Arabic" w:cs="Simplified Arabic"/>
          <w:sz w:val="28"/>
          <w:szCs w:val="28"/>
          <w:rtl/>
        </w:rPr>
        <w:t>نموذج قبول التقنية لتفسير العوامل التي تؤثر على قرارات الأفراد والمؤسسات بتبني أو رفض التقنيات الجديدة</w:t>
      </w:r>
      <w:r>
        <w:rPr>
          <w:rFonts w:ascii="Simplified Arabic" w:hAnsi="Simplified Arabic" w:cs="Simplified Arabic"/>
          <w:sz w:val="28"/>
          <w:szCs w:val="28"/>
        </w:rPr>
        <w:t xml:space="preserve"> (Sakarneh &amp; Kilani, 2024; Islam &amp; In, 2024)</w:t>
      </w:r>
      <w:r>
        <w:rPr>
          <w:rFonts w:ascii="Simplified Arabic" w:hAnsi="Simplified Arabic" w:cs="Simplified Arabic"/>
          <w:sz w:val="28"/>
          <w:szCs w:val="28"/>
          <w:rtl/>
        </w:rPr>
        <w:t>، حيث يحدد النموذج عاملين رئيسيين يؤثران على قبول التقنية</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وهما الفائدة المدركة</w:t>
      </w:r>
      <w:r>
        <w:rPr>
          <w:rFonts w:ascii="Simplified Arabic" w:hAnsi="Simplified Arabic" w:cs="Simplified Arabic"/>
          <w:sz w:val="28"/>
          <w:szCs w:val="28"/>
        </w:rPr>
        <w:t xml:space="preserve"> (Perceived Usefulness) </w:t>
      </w:r>
      <w:r>
        <w:rPr>
          <w:rFonts w:ascii="Simplified Arabic" w:hAnsi="Simplified Arabic" w:cs="Simplified Arabic"/>
          <w:sz w:val="28"/>
          <w:szCs w:val="28"/>
          <w:rtl/>
        </w:rPr>
        <w:t>التي تشير إلى درجة اعتقاد المستخدم بأن استخدام نظام معين سيحسن من أدائه، وسهولة الاستخدام المدركة</w:t>
      </w:r>
      <w:r>
        <w:rPr>
          <w:rFonts w:ascii="Simplified Arabic" w:hAnsi="Simplified Arabic" w:cs="Simplified Arabic"/>
          <w:sz w:val="28"/>
          <w:szCs w:val="28"/>
        </w:rPr>
        <w:t xml:space="preserve"> (Perceived Ease of Use) </w:t>
      </w:r>
      <w:r>
        <w:rPr>
          <w:rFonts w:ascii="Simplified Arabic" w:hAnsi="Simplified Arabic" w:cs="Simplified Arabic"/>
          <w:sz w:val="28"/>
          <w:szCs w:val="28"/>
          <w:rtl/>
        </w:rPr>
        <w:t>التي تعبر عن درجة اعتقاد المستخدم بأن استخدام النظام لن يتطلب جهداً كبيراً</w:t>
      </w:r>
      <w:r>
        <w:rPr>
          <w:rFonts w:ascii="Simplified Arabic" w:hAnsi="Simplified Arabic" w:cs="Simplified Arabic"/>
          <w:sz w:val="28"/>
          <w:szCs w:val="28"/>
        </w:rPr>
        <w:t xml:space="preserve"> (Ahammad et al., 2025; Udeh et al., 2025). </w:t>
      </w:r>
      <w:r>
        <w:rPr>
          <w:rFonts w:ascii="Simplified Arabic" w:hAnsi="Simplified Arabic" w:cs="Simplified Arabic"/>
          <w:sz w:val="28"/>
          <w:szCs w:val="28"/>
          <w:rtl/>
        </w:rPr>
        <w:t>وفي سياق تقنية الترميز، يمكن تطبيق هذا النموذج لفهم العوامل التي تعيق أو تسهل تبني المؤسسات المالية لهذه التقنية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حيث أن إدراك المؤسسة للفوائد المحتملة من الترميز من حيث تحسين الأمن وخفض التكاليف وزيادة الكفاءة يشكل محركاً رئيسياً للتبني</w:t>
      </w:r>
      <w:r>
        <w:rPr>
          <w:rFonts w:ascii="Simplified Arabic" w:hAnsi="Simplified Arabic" w:cs="Simplified Arabic"/>
          <w:sz w:val="28"/>
          <w:szCs w:val="28"/>
        </w:rPr>
        <w:t xml:space="preserve"> (Al-Qudah et al., 2025; Grossmann et al., 2025; Lavayssière &amp; Zhang, 2025)</w:t>
      </w:r>
      <w:r>
        <w:rPr>
          <w:rFonts w:ascii="Simplified Arabic" w:hAnsi="Simplified Arabic" w:cs="Simplified Arabic"/>
          <w:sz w:val="28"/>
          <w:szCs w:val="28"/>
          <w:rtl/>
        </w:rPr>
        <w:t>، بينما قد تشكل التعقيدات التقنية المدركة والحاجة لمهارات متخصصة والتكاليف الأولية للتطبيق عوائق أمام التبني</w:t>
      </w:r>
      <w:r>
        <w:rPr>
          <w:rFonts w:ascii="Simplified Arabic" w:hAnsi="Simplified Arabic" w:cs="Simplified Arabic"/>
          <w:sz w:val="28"/>
          <w:szCs w:val="28"/>
        </w:rPr>
        <w:t xml:space="preserve"> (Carapella et al., 2023; Sakarneh &amp; Kilani, 2024)</w:t>
      </w:r>
      <w:r>
        <w:rPr>
          <w:rFonts w:ascii="Simplified Arabic" w:hAnsi="Simplified Arabic" w:cs="Simplified Arabic"/>
          <w:sz w:val="28"/>
          <w:szCs w:val="28"/>
          <w:rtl/>
        </w:rPr>
        <w:t>، وهذا يبرز أهمية التوعية والتدريب وتوفير حلول سهلة الاستخدام لتسهيل عملية التبني</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وهو ما تفحصه الدراسة الحالية في السياق السعودي تحديداً</w:t>
      </w:r>
      <w:r>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CACEDE6"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2.1.5.5 </w:t>
      </w:r>
      <w:r>
        <w:rPr>
          <w:rFonts w:ascii="Simplified Arabic" w:hAnsi="Simplified Arabic" w:cs="Simplified Arabic"/>
          <w:b/>
          <w:bCs/>
          <w:sz w:val="28"/>
          <w:szCs w:val="28"/>
          <w:rtl/>
        </w:rPr>
        <w:t>نظرية الانتشار والابتكار</w:t>
      </w:r>
      <w:r>
        <w:rPr>
          <w:rFonts w:ascii="Simplified Arabic" w:hAnsi="Simplified Arabic" w:cs="Simplified Arabic"/>
          <w:b/>
          <w:bCs/>
          <w:sz w:val="28"/>
          <w:szCs w:val="28"/>
        </w:rPr>
        <w:t xml:space="preserve"> (Diffusion of Innovation Theory)</w:t>
      </w:r>
    </w:p>
    <w:p w14:paraId="512F760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قدم روجرز</w:t>
      </w:r>
      <w:r>
        <w:rPr>
          <w:rFonts w:ascii="Simplified Arabic" w:hAnsi="Simplified Arabic" w:cs="Simplified Arabic"/>
          <w:sz w:val="28"/>
          <w:szCs w:val="28"/>
        </w:rPr>
        <w:t xml:space="preserve"> (Rogers) </w:t>
      </w:r>
      <w:r>
        <w:rPr>
          <w:rFonts w:ascii="Simplified Arabic" w:hAnsi="Simplified Arabic" w:cs="Simplified Arabic"/>
          <w:sz w:val="28"/>
          <w:szCs w:val="28"/>
          <w:rtl/>
        </w:rPr>
        <w:t>نظرية انتشار الابتكار التي تشرح كيف تنتشر الأفكار والتقنيات الجديدة عبر المجتمعات والمؤسسات مع مرور الوقت</w:t>
      </w:r>
      <w:r>
        <w:rPr>
          <w:rFonts w:ascii="Simplified Arabic" w:hAnsi="Simplified Arabic" w:cs="Simplified Arabic"/>
          <w:sz w:val="28"/>
          <w:szCs w:val="28"/>
        </w:rPr>
        <w:t xml:space="preserve"> (Islam &amp; In, 2024; Thunes Research, 2025)</w:t>
      </w:r>
      <w:r>
        <w:rPr>
          <w:rFonts w:ascii="Simplified Arabic" w:hAnsi="Simplified Arabic" w:cs="Simplified Arabic"/>
          <w:sz w:val="28"/>
          <w:szCs w:val="28"/>
          <w:rtl/>
        </w:rPr>
        <w:t>، حيث حدد خمس فئات من المتبنين بناءً على سرعة تبنيهم للابتكار</w:t>
      </w:r>
      <w:r>
        <w:rPr>
          <w:rFonts w:ascii="Simplified Arabic" w:hAnsi="Simplified Arabic" w:cs="Simplified Arabic"/>
          <w:sz w:val="28"/>
          <w:szCs w:val="28"/>
        </w:rPr>
        <w:t xml:space="preserve"> (Sakarneh &amp; Kilani, 2024; Karanovic et al., 2024)</w:t>
      </w:r>
      <w:r>
        <w:rPr>
          <w:rFonts w:ascii="Simplified Arabic" w:hAnsi="Simplified Arabic" w:cs="Simplified Arabic"/>
          <w:sz w:val="28"/>
          <w:szCs w:val="28"/>
          <w:rtl/>
        </w:rPr>
        <w:t>، وهم المبتكرون</w:t>
      </w:r>
      <w:r>
        <w:rPr>
          <w:rFonts w:ascii="Simplified Arabic" w:hAnsi="Simplified Arabic" w:cs="Simplified Arabic"/>
          <w:sz w:val="28"/>
          <w:szCs w:val="28"/>
        </w:rPr>
        <w:t xml:space="preserve"> (Innovators) </w:t>
      </w:r>
      <w:r>
        <w:rPr>
          <w:rFonts w:ascii="Simplified Arabic" w:hAnsi="Simplified Arabic" w:cs="Simplified Arabic"/>
          <w:sz w:val="28"/>
          <w:szCs w:val="28"/>
          <w:rtl/>
        </w:rPr>
        <w:t>الذين يتبنون التقنية في مراحلها المبكرة، ثم المتبنون الأوائل</w:t>
      </w:r>
      <w:r>
        <w:rPr>
          <w:rFonts w:ascii="Simplified Arabic" w:hAnsi="Simplified Arabic" w:cs="Simplified Arabic"/>
          <w:sz w:val="28"/>
          <w:szCs w:val="28"/>
        </w:rPr>
        <w:t xml:space="preserve"> (Early Adopters)</w:t>
      </w:r>
      <w:r>
        <w:rPr>
          <w:rFonts w:ascii="Simplified Arabic" w:hAnsi="Simplified Arabic" w:cs="Simplified Arabic"/>
          <w:sz w:val="28"/>
          <w:szCs w:val="28"/>
          <w:rtl/>
        </w:rPr>
        <w:t>، ثم الأغلبية المبكرة</w:t>
      </w:r>
      <w:r>
        <w:rPr>
          <w:rFonts w:ascii="Simplified Arabic" w:hAnsi="Simplified Arabic" w:cs="Simplified Arabic"/>
          <w:sz w:val="28"/>
          <w:szCs w:val="28"/>
        </w:rPr>
        <w:t xml:space="preserve"> (Early Majority)</w:t>
      </w:r>
      <w:r>
        <w:rPr>
          <w:rFonts w:ascii="Simplified Arabic" w:hAnsi="Simplified Arabic" w:cs="Simplified Arabic"/>
          <w:sz w:val="28"/>
          <w:szCs w:val="28"/>
          <w:rtl/>
        </w:rPr>
        <w:t>، فالأغلبية المتأخرة</w:t>
      </w:r>
      <w:r>
        <w:rPr>
          <w:rFonts w:ascii="Simplified Arabic" w:hAnsi="Simplified Arabic" w:cs="Simplified Arabic"/>
          <w:sz w:val="28"/>
          <w:szCs w:val="28"/>
        </w:rPr>
        <w:t xml:space="preserve"> (Late Majority)</w:t>
      </w:r>
      <w:r>
        <w:rPr>
          <w:rFonts w:ascii="Simplified Arabic" w:hAnsi="Simplified Arabic" w:cs="Simplified Arabic"/>
          <w:sz w:val="28"/>
          <w:szCs w:val="28"/>
          <w:rtl/>
        </w:rPr>
        <w:t>، وأخيراً المتأخرون</w:t>
      </w:r>
      <w:r>
        <w:rPr>
          <w:rFonts w:ascii="Simplified Arabic" w:hAnsi="Simplified Arabic" w:cs="Simplified Arabic"/>
          <w:sz w:val="28"/>
          <w:szCs w:val="28"/>
        </w:rPr>
        <w:t xml:space="preserve"> (Laggards) (Almadadha, 2025; Islam &amp; In, 2024). </w:t>
      </w:r>
      <w:r>
        <w:rPr>
          <w:rFonts w:ascii="Simplified Arabic" w:hAnsi="Simplified Arabic" w:cs="Simplified Arabic"/>
          <w:sz w:val="28"/>
          <w:szCs w:val="28"/>
          <w:rtl/>
        </w:rPr>
        <w:t>كما حدد خمس خصائص للابتكار تؤثر على سرعة انتشاره</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xml:space="preserve">، </w:t>
      </w:r>
      <w:r>
        <w:rPr>
          <w:rFonts w:ascii="Simplified Arabic" w:hAnsi="Simplified Arabic" w:cs="Simplified Arabic"/>
          <w:sz w:val="28"/>
          <w:szCs w:val="28"/>
          <w:rtl/>
        </w:rPr>
        <w:lastRenderedPageBreak/>
        <w:t>وهي الميزة النسبية</w:t>
      </w:r>
      <w:r>
        <w:rPr>
          <w:rFonts w:ascii="Simplified Arabic" w:hAnsi="Simplified Arabic" w:cs="Simplified Arabic"/>
          <w:sz w:val="28"/>
          <w:szCs w:val="28"/>
        </w:rPr>
        <w:t xml:space="preserve"> (Relative Advantage)</w:t>
      </w:r>
      <w:r>
        <w:rPr>
          <w:rFonts w:ascii="Simplified Arabic" w:hAnsi="Simplified Arabic" w:cs="Simplified Arabic"/>
          <w:sz w:val="28"/>
          <w:szCs w:val="28"/>
          <w:rtl/>
        </w:rPr>
        <w:t>، والتوافق</w:t>
      </w:r>
      <w:r>
        <w:rPr>
          <w:rFonts w:ascii="Simplified Arabic" w:hAnsi="Simplified Arabic" w:cs="Simplified Arabic"/>
          <w:sz w:val="28"/>
          <w:szCs w:val="28"/>
        </w:rPr>
        <w:t xml:space="preserve"> (Compatibility)</w:t>
      </w:r>
      <w:r>
        <w:rPr>
          <w:rFonts w:ascii="Simplified Arabic" w:hAnsi="Simplified Arabic" w:cs="Simplified Arabic"/>
          <w:sz w:val="28"/>
          <w:szCs w:val="28"/>
          <w:rtl/>
        </w:rPr>
        <w:t>، والتعقيد</w:t>
      </w:r>
      <w:r>
        <w:rPr>
          <w:rFonts w:ascii="Simplified Arabic" w:hAnsi="Simplified Arabic" w:cs="Simplified Arabic"/>
          <w:sz w:val="28"/>
          <w:szCs w:val="28"/>
        </w:rPr>
        <w:t xml:space="preserve"> (Complexity)</w:t>
      </w:r>
      <w:r>
        <w:rPr>
          <w:rFonts w:ascii="Simplified Arabic" w:hAnsi="Simplified Arabic" w:cs="Simplified Arabic"/>
          <w:sz w:val="28"/>
          <w:szCs w:val="28"/>
          <w:rtl/>
        </w:rPr>
        <w:t>، وقابلية التجربة</w:t>
      </w:r>
      <w:r>
        <w:rPr>
          <w:rFonts w:ascii="Simplified Arabic" w:hAnsi="Simplified Arabic" w:cs="Simplified Arabic"/>
          <w:sz w:val="28"/>
          <w:szCs w:val="28"/>
        </w:rPr>
        <w:t xml:space="preserve"> (Trialability)</w:t>
      </w:r>
      <w:r>
        <w:rPr>
          <w:rFonts w:ascii="Simplified Arabic" w:hAnsi="Simplified Arabic" w:cs="Simplified Arabic"/>
          <w:sz w:val="28"/>
          <w:szCs w:val="28"/>
          <w:rtl/>
        </w:rPr>
        <w:t>، وقابلية الملاحظة</w:t>
      </w:r>
      <w:r>
        <w:rPr>
          <w:rFonts w:ascii="Simplified Arabic" w:hAnsi="Simplified Arabic" w:cs="Simplified Arabic"/>
          <w:sz w:val="28"/>
          <w:szCs w:val="28"/>
        </w:rPr>
        <w:t xml:space="preserve"> (Observability) (Goghie, 2024; Ahammad et al., 2025). </w:t>
      </w:r>
      <w:r>
        <w:rPr>
          <w:rFonts w:ascii="Simplified Arabic" w:hAnsi="Simplified Arabic" w:cs="Simplified Arabic"/>
          <w:sz w:val="28"/>
          <w:szCs w:val="28"/>
          <w:rtl/>
        </w:rPr>
        <w:t>وبتطبيق هذه النظرية على تقنية الترميز، يمكن فهم أن المؤسسات المالية الرائدة والشركات الفنتك تمثل المبتكرين والمتبنين الأوائل</w:t>
      </w:r>
      <w:r>
        <w:rPr>
          <w:rFonts w:ascii="Simplified Arabic" w:hAnsi="Simplified Arabic" w:cs="Simplified Arabic"/>
          <w:sz w:val="28"/>
          <w:szCs w:val="28"/>
        </w:rPr>
        <w:t xml:space="preserve"> (Thunes Research, 2025; Islam &amp; In, 2024)</w:t>
      </w:r>
      <w:r>
        <w:rPr>
          <w:rFonts w:ascii="Simplified Arabic" w:hAnsi="Simplified Arabic" w:cs="Simplified Arabic"/>
          <w:sz w:val="28"/>
          <w:szCs w:val="28"/>
          <w:rtl/>
        </w:rPr>
        <w:t>، بينما البنوك التقليدية الكبرى قد تكون ضمن الأغلبية المبكرة أو المتأخرة</w:t>
      </w:r>
      <w:r>
        <w:rPr>
          <w:rFonts w:ascii="Simplified Arabic" w:hAnsi="Simplified Arabic" w:cs="Simplified Arabic"/>
          <w:sz w:val="28"/>
          <w:szCs w:val="28"/>
        </w:rPr>
        <w:t xml:space="preserve"> (Sakarneh &amp; Kilani, 2024; Almadadha, 2025)</w:t>
      </w:r>
      <w:r>
        <w:rPr>
          <w:rFonts w:ascii="Simplified Arabic" w:hAnsi="Simplified Arabic" w:cs="Simplified Arabic"/>
          <w:sz w:val="28"/>
          <w:szCs w:val="28"/>
          <w:rtl/>
        </w:rPr>
        <w:t>، ويعتمد معدل الانتشار على مدى وضوح الميزة النسبية للترميز</w:t>
      </w:r>
      <w:r>
        <w:rPr>
          <w:rFonts w:ascii="Simplified Arabic" w:hAnsi="Simplified Arabic" w:cs="Simplified Arabic"/>
          <w:sz w:val="28"/>
          <w:szCs w:val="28"/>
        </w:rPr>
        <w:t xml:space="preserve"> (Al-Qudah et al., 2025; Karanovic et al., 2024)</w:t>
      </w:r>
      <w:r>
        <w:rPr>
          <w:rFonts w:ascii="Simplified Arabic" w:hAnsi="Simplified Arabic" w:cs="Simplified Arabic"/>
          <w:sz w:val="28"/>
          <w:szCs w:val="28"/>
          <w:rtl/>
        </w:rPr>
        <w:t>، ومدى توافقه مع البنية التحتية القائمة</w:t>
      </w:r>
      <w:r>
        <w:rPr>
          <w:rFonts w:ascii="Simplified Arabic" w:hAnsi="Simplified Arabic" w:cs="Simplified Arabic"/>
          <w:sz w:val="28"/>
          <w:szCs w:val="28"/>
        </w:rPr>
        <w:t xml:space="preserve"> (Ahammad et al., 2025; Saudi Central Bank, 2024)</w:t>
      </w:r>
      <w:r>
        <w:rPr>
          <w:rFonts w:ascii="Simplified Arabic" w:hAnsi="Simplified Arabic" w:cs="Simplified Arabic"/>
          <w:sz w:val="28"/>
          <w:szCs w:val="28"/>
          <w:rtl/>
        </w:rPr>
        <w:t>، ومستوى التعقيد المدرك</w:t>
      </w:r>
      <w:r>
        <w:rPr>
          <w:rFonts w:ascii="Simplified Arabic" w:hAnsi="Simplified Arabic" w:cs="Simplified Arabic"/>
          <w:sz w:val="28"/>
          <w:szCs w:val="28"/>
        </w:rPr>
        <w:t xml:space="preserve"> (Carapella et al., 2023)</w:t>
      </w:r>
      <w:r>
        <w:rPr>
          <w:rFonts w:ascii="Simplified Arabic" w:hAnsi="Simplified Arabic" w:cs="Simplified Arabic"/>
          <w:sz w:val="28"/>
          <w:szCs w:val="28"/>
          <w:rtl/>
        </w:rPr>
        <w:t>، وتوفر فرص للتجربة في بيئات محدودة قبل التطبيق الشامل</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4CF0252"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w:t>
      </w:r>
      <w:r>
        <w:rPr>
          <w:rFonts w:ascii="Simplified Arabic" w:hAnsi="Simplified Arabic" w:cs="Simplified Arabic"/>
          <w:sz w:val="28"/>
          <w:szCs w:val="28"/>
        </w:rPr>
        <w:t xml:space="preserve"> (Financial Stability Board, 2024; ENISA, 2024; IBM Security, 2024; PCI Security Standards Council, 2024; Saudi Central Bank, 2024)</w:t>
      </w:r>
      <w:r>
        <w:rPr>
          <w:rFonts w:ascii="Simplified Arabic" w:hAnsi="Simplified Arabic" w:cs="Simplified Arabic"/>
          <w:sz w:val="28"/>
          <w:szCs w:val="28"/>
          <w:rtl/>
        </w:rPr>
        <w:t>،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w:t>
      </w:r>
      <w:r>
        <w:rPr>
          <w:rFonts w:ascii="Simplified Arabic" w:hAnsi="Simplified Arabic" w:cs="Simplified Arabic"/>
          <w:sz w:val="28"/>
          <w:szCs w:val="28"/>
        </w:rPr>
        <w:t xml:space="preserve"> (Goghie, 2024; Al-Qudah et al., 2025; Grossmann et al., 2025; Carapella et al., 2023; Sakarneh &amp; Kilani, 2024; Islam &amp; In, 2024)</w:t>
      </w:r>
      <w:r>
        <w:rPr>
          <w:rFonts w:ascii="Simplified Arabic" w:hAnsi="Simplified Arabic" w:cs="Simplified Arabic"/>
          <w:sz w:val="28"/>
          <w:szCs w:val="28"/>
          <w:rtl/>
        </w:rPr>
        <w:t>،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w:t>
      </w:r>
      <w:r>
        <w:rPr>
          <w:rFonts w:ascii="Simplified Arabic" w:hAnsi="Simplified Arabic" w:cs="Simplified Arabic"/>
          <w:sz w:val="28"/>
          <w:szCs w:val="28"/>
        </w:rPr>
        <w:t xml:space="preserve"> (Saudi Central Bank, 2024; IMF, 2024; Thunes Research, 2025)</w:t>
      </w:r>
      <w:r>
        <w:rPr>
          <w:rFonts w:ascii="Simplified Arabic" w:hAnsi="Simplified Arabic" w:cs="Simplified Arabic" w:hint="cs"/>
          <w:sz w:val="28"/>
          <w:szCs w:val="28"/>
          <w:rtl/>
        </w:rPr>
        <w:t>.</w:t>
      </w:r>
    </w:p>
    <w:p w14:paraId="63ACC700" w14:textId="77777777" w:rsidR="00F00638" w:rsidRPr="00FB5EDA" w:rsidRDefault="00F00638" w:rsidP="00697C27">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74" w:name="_Toc224563959"/>
      <w:bookmarkStart w:id="175" w:name="_Toc234424151"/>
      <w:commentRangeStart w:id="176"/>
      <w:r>
        <w:rPr>
          <w:rFonts w:ascii="Simplified Arabic" w:hAnsi="Simplified Arabic" w:cs="Simplified Arabic"/>
          <w:b/>
          <w:bCs/>
          <w:color w:val="auto"/>
          <w:sz w:val="28"/>
          <w:szCs w:val="28"/>
          <w:u w:val="single"/>
        </w:rPr>
        <w:t xml:space="preserve">2.2 </w:t>
      </w:r>
      <w:r>
        <w:rPr>
          <w:rFonts w:ascii="Simplified Arabic" w:hAnsi="Simplified Arabic" w:cs="Simplified Arabic"/>
          <w:b/>
          <w:bCs/>
          <w:color w:val="auto"/>
          <w:sz w:val="28"/>
          <w:szCs w:val="28"/>
          <w:u w:val="single"/>
          <w:rtl/>
        </w:rPr>
        <w:t>الدراسات السابقة</w:t>
      </w:r>
      <w:bookmarkEnd w:id="174"/>
      <w:bookmarkEnd w:id="175"/>
      <w:commentRangeEnd w:id="176"/>
      <w:r w:rsidR="008C1E7F" w:rsidRPr="00FB5EDA">
        <w:rPr>
          <w:rStyle w:val="affa"/>
          <w:rFonts w:ascii="Simplified Arabic" w:hAnsi="Simplified Arabic" w:cs="Simplified Arabic"/>
          <w:b/>
          <w:bCs/>
          <w:color w:val="auto"/>
          <w:sz w:val="28"/>
          <w:szCs w:val="28"/>
          <w:u w:val="single"/>
        </w:rPr>
        <w:commentReference w:id="176"/>
      </w:r>
    </w:p>
    <w:p w14:paraId="765B345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Ahammad et al., 2025; Al-Qudah et al., 2025</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وذلك بهدف </w:t>
      </w:r>
      <w:r>
        <w:rPr>
          <w:rFonts w:ascii="Simplified Arabic" w:hAnsi="Simplified Arabic" w:cs="Simplified Arabic"/>
          <w:sz w:val="28"/>
          <w:szCs w:val="28"/>
          <w:rtl/>
        </w:rPr>
        <w:lastRenderedPageBreak/>
        <w:t>بناء فهم شامل للأدبيات المتاحة حول تقنية الترميز وتأثيرها على الأمن السيبراني وكفاءة العمليات المالية في سياقات مختلفة</w:t>
      </w:r>
      <w:r>
        <w:rPr>
          <w:rFonts w:ascii="Simplified Arabic" w:hAnsi="Simplified Arabic" w:cs="Simplified Arabic" w:hint="cs"/>
          <w:sz w:val="28"/>
          <w:szCs w:val="28"/>
          <w:rtl/>
        </w:rPr>
        <w:t xml:space="preserve"> (</w:t>
      </w:r>
      <w:r>
        <w:rPr>
          <w:rFonts w:ascii="Simplified Arabic" w:hAnsi="Simplified Arabic" w:cs="Simplified Arabic"/>
          <w:sz w:val="28"/>
          <w:szCs w:val="28"/>
        </w:rPr>
        <w:t>Carapella et al., 2023; Grossmann et al., 2025; Karanovic et al.,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Pr>
          <w:rFonts w:ascii="Simplified Arabic" w:hAnsi="Simplified Arabic" w:cs="Simplified Arabic" w:hint="cs"/>
          <w:sz w:val="28"/>
          <w:szCs w:val="28"/>
          <w:rtl/>
        </w:rPr>
        <w:t>ل (</w:t>
      </w:r>
      <w:r>
        <w:rPr>
          <w:rFonts w:ascii="Simplified Arabic" w:hAnsi="Simplified Arabic" w:cs="Simplified Arabic"/>
          <w:sz w:val="28"/>
          <w:szCs w:val="28"/>
        </w:rPr>
        <w:t>Islam &amp; In, 2024; Sakarneh &amp; Kilani,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مما يضمن الاستفادة من أحدث المعارف المتاحة في هذا المجال سريع التطور</w:t>
      </w:r>
      <w:r>
        <w:rPr>
          <w:rFonts w:ascii="Simplified Arabic" w:hAnsi="Simplified Arabic" w:cs="Simplified Arabic" w:hint="cs"/>
          <w:sz w:val="28"/>
          <w:szCs w:val="28"/>
          <w:rtl/>
        </w:rPr>
        <w:t xml:space="preserve"> </w:t>
      </w:r>
      <w:r>
        <w:rPr>
          <w:rFonts w:ascii="Simplified Arabic" w:hAnsi="Simplified Arabic" w:cs="Simplified Arabic"/>
          <w:sz w:val="28"/>
          <w:szCs w:val="28"/>
        </w:rPr>
        <w:t>(Financial Stability Board, 2024; McKinsey &amp; Company, 2024)</w:t>
      </w:r>
      <w:r>
        <w:rPr>
          <w:rFonts w:ascii="Simplified Arabic" w:hAnsi="Simplified Arabic" w:cs="Simplified Arabic" w:hint="cs"/>
          <w:sz w:val="28"/>
          <w:szCs w:val="28"/>
          <w:rtl/>
        </w:rPr>
        <w:t>.</w:t>
      </w:r>
    </w:p>
    <w:p w14:paraId="23F42302" w14:textId="77777777" w:rsidR="00F00638" w:rsidRPr="00FB5EDA" w:rsidRDefault="00F00638" w:rsidP="00F00638">
      <w:pPr>
        <w:bidi/>
        <w:spacing w:line="278" w:lineRule="auto"/>
        <w:jc w:val="both"/>
        <w:rPr>
          <w:rFonts w:ascii="Simplified Arabic" w:hAnsi="Simplified Arabic" w:cs="Simplified Arabic"/>
          <w:b/>
          <w:bCs/>
          <w:sz w:val="28"/>
          <w:szCs w:val="28"/>
        </w:rPr>
      </w:pPr>
      <w:commentRangeStart w:id="177"/>
      <w:r>
        <w:rPr>
          <w:rFonts w:ascii="Simplified Arabic" w:hAnsi="Simplified Arabic" w:cs="Simplified Arabic"/>
          <w:b/>
          <w:bCs/>
          <w:sz w:val="28"/>
          <w:szCs w:val="28"/>
        </w:rPr>
        <w:t xml:space="preserve">2.2.1 </w:t>
      </w:r>
      <w:r>
        <w:rPr>
          <w:rFonts w:ascii="Simplified Arabic" w:hAnsi="Simplified Arabic" w:cs="Simplified Arabic"/>
          <w:b/>
          <w:bCs/>
          <w:sz w:val="28"/>
          <w:szCs w:val="28"/>
          <w:rtl/>
        </w:rPr>
        <w:t>المجموعة الأولى</w:t>
      </w:r>
      <w:commentRangeEnd w:id="177"/>
      <w:r w:rsidR="008C1E7F">
        <w:rPr>
          <w:rStyle w:val="affa"/>
          <w:rFonts w:ascii="Simplified Arabic" w:hAnsi="Simplified Arabic" w:cs="Simplified Arabic"/>
          <w:b/>
          <w:bCs/>
          <w:sz w:val="28"/>
          <w:szCs w:val="28"/>
          <w:rtl/>
        </w:rPr>
        <w:commentReference w:id="177"/>
      </w:r>
      <w:r>
        <w:rPr>
          <w:rFonts w:ascii="Simplified Arabic" w:hAnsi="Simplified Arabic" w:cs="Simplified Arabic"/>
          <w:b/>
          <w:bCs/>
          <w:sz w:val="28"/>
          <w:szCs w:val="28"/>
          <w:rtl/>
        </w:rPr>
        <w:t>: الدراسات المرتبطة بالأمن السيبراني وتقنية الترميز</w:t>
      </w:r>
    </w:p>
    <w:p w14:paraId="67EFD41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تناولت عدة دراسات حديثة العلاقة بين تقنية الترميز والأمن السيبراني في القطاع المالي من زوايا متعددة، حيث أجرى</w:t>
      </w:r>
      <w:r>
        <w:rPr>
          <w:rFonts w:ascii="Simplified Arabic" w:hAnsi="Simplified Arabic" w:cs="Simplified Arabic"/>
          <w:sz w:val="28"/>
          <w:szCs w:val="28"/>
        </w:rPr>
        <w:t xml:space="preserve"> Goghie (2024) </w:t>
      </w:r>
      <w:r>
        <w:rPr>
          <w:rFonts w:ascii="Simplified Arabic" w:hAnsi="Simplified Arabic" w:cs="Simplified Arabic"/>
          <w:sz w:val="28"/>
          <w:szCs w:val="28"/>
          <w:rtl/>
        </w:rPr>
        <w:t>دراسة حول كيفية إعادة تعريف تقنية الترميز والبلوكشين للسلطة والنفوذ في النظام المصرفي التقليدي، وذلك من خلال تحليل البنية التحتية لحالتين رئيسيتين هما</w:t>
      </w:r>
      <w:r>
        <w:rPr>
          <w:rFonts w:ascii="Simplified Arabic" w:hAnsi="Simplified Arabic" w:cs="Simplified Arabic"/>
          <w:sz w:val="28"/>
          <w:szCs w:val="28"/>
        </w:rPr>
        <w:t xml:space="preserve"> SocGen-Forge </w:t>
      </w:r>
      <w:r>
        <w:rPr>
          <w:rFonts w:ascii="Simplified Arabic" w:hAnsi="Simplified Arabic" w:cs="Simplified Arabic"/>
          <w:sz w:val="28"/>
          <w:szCs w:val="28"/>
          <w:rtl/>
        </w:rPr>
        <w:t>من مجموعة</w:t>
      </w:r>
      <w:r>
        <w:rPr>
          <w:rFonts w:ascii="Simplified Arabic" w:hAnsi="Simplified Arabic" w:cs="Simplified Arabic"/>
          <w:sz w:val="28"/>
          <w:szCs w:val="28"/>
        </w:rPr>
        <w:t xml:space="preserve"> Société Générale </w:t>
      </w:r>
      <w:r>
        <w:rPr>
          <w:rFonts w:ascii="Simplified Arabic" w:hAnsi="Simplified Arabic" w:cs="Simplified Arabic"/>
          <w:sz w:val="28"/>
          <w:szCs w:val="28"/>
          <w:rtl/>
        </w:rPr>
        <w:t>وشبكة الضمانات المرمزة من</w:t>
      </w:r>
      <w:r>
        <w:rPr>
          <w:rFonts w:ascii="Simplified Arabic" w:hAnsi="Simplified Arabic" w:cs="Simplified Arabic"/>
          <w:sz w:val="28"/>
          <w:szCs w:val="28"/>
        </w:rPr>
        <w:t xml:space="preserve"> J.P. Morgan</w:t>
      </w:r>
      <w:r>
        <w:rPr>
          <w:rFonts w:ascii="Simplified Arabic" w:hAnsi="Simplified Arabic" w:cs="Simplified Arabic"/>
          <w:sz w:val="28"/>
          <w:szCs w:val="28"/>
          <w:rtl/>
        </w:rPr>
        <w:t>،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r>
        <w:rPr>
          <w:rFonts w:ascii="Simplified Arabic" w:hAnsi="Simplified Arabic" w:cs="Simplified Arabic"/>
          <w:sz w:val="28"/>
          <w:szCs w:val="28"/>
        </w:rPr>
        <w:t>.</w:t>
      </w:r>
    </w:p>
    <w:p w14:paraId="76A9A5A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قدم</w:t>
      </w:r>
      <w:r>
        <w:rPr>
          <w:rFonts w:ascii="Simplified Arabic" w:hAnsi="Simplified Arabic" w:cs="Simplified Arabic"/>
          <w:sz w:val="28"/>
          <w:szCs w:val="28"/>
        </w:rPr>
        <w:t xml:space="preserve"> Ahammad et al. (2025) </w:t>
      </w:r>
      <w:r>
        <w:rPr>
          <w:rFonts w:ascii="Simplified Arabic" w:hAnsi="Simplified Arabic" w:cs="Simplified Arabic"/>
          <w:sz w:val="28"/>
          <w:szCs w:val="28"/>
          <w:rtl/>
        </w:rPr>
        <w:t>إطار عمل بلوكشين مبتكر يعتمد على منصة</w:t>
      </w:r>
      <w:r>
        <w:rPr>
          <w:rFonts w:ascii="Simplified Arabic" w:hAnsi="Simplified Arabic" w:cs="Simplified Arabic"/>
          <w:sz w:val="28"/>
          <w:szCs w:val="28"/>
        </w:rPr>
        <w:t xml:space="preserve"> Ethereum </w:t>
      </w:r>
      <w:r>
        <w:rPr>
          <w:rFonts w:ascii="Simplified Arabic" w:hAnsi="Simplified Arabic" w:cs="Simplified Arabic"/>
          <w:sz w:val="28"/>
          <w:szCs w:val="28"/>
          <w:rtl/>
        </w:rPr>
        <w:t>لتعزيز الأمن والكفاءة في القطاع المصرفي، وذلك من خلال بناء نظام تجريبي باستخدام العقود الذكية على شبكة</w:t>
      </w:r>
      <w:r>
        <w:rPr>
          <w:rFonts w:ascii="Simplified Arabic" w:hAnsi="Simplified Arabic" w:cs="Simplified Arabic" w:hint="cs"/>
          <w:sz w:val="28"/>
          <w:szCs w:val="28"/>
          <w:rtl/>
        </w:rPr>
        <w:t xml:space="preserve"> </w:t>
      </w:r>
      <w:r>
        <w:rPr>
          <w:rFonts w:ascii="Simplified Arabic" w:hAnsi="Simplified Arabic" w:cs="Simplified Arabic"/>
          <w:sz w:val="28"/>
          <w:szCs w:val="28"/>
        </w:rPr>
        <w:t>Sepolia Testnet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وتطويره بتقنيات</w:t>
      </w:r>
      <w:r>
        <w:rPr>
          <w:rFonts w:ascii="Simplified Arabic" w:hAnsi="Simplified Arabic" w:cs="Simplified Arabic"/>
          <w:sz w:val="28"/>
          <w:szCs w:val="28"/>
        </w:rPr>
        <w:t xml:space="preserve"> Solidity </w:t>
      </w:r>
      <w:r>
        <w:rPr>
          <w:rFonts w:ascii="Simplified Arabic" w:hAnsi="Simplified Arabic" w:cs="Simplified Arabic"/>
          <w:sz w:val="28"/>
          <w:szCs w:val="28"/>
          <w:rtl/>
        </w:rPr>
        <w:t>و</w:t>
      </w:r>
      <w:r>
        <w:rPr>
          <w:rFonts w:ascii="Simplified Arabic" w:hAnsi="Simplified Arabic" w:cs="Simplified Arabic"/>
          <w:sz w:val="28"/>
          <w:szCs w:val="28"/>
        </w:rPr>
        <w:t xml:space="preserve">Ether.js </w:t>
      </w:r>
      <w:r>
        <w:rPr>
          <w:rFonts w:ascii="Simplified Arabic" w:hAnsi="Simplified Arabic" w:cs="Simplified Arabic"/>
          <w:sz w:val="28"/>
          <w:szCs w:val="28"/>
          <w:rtl/>
        </w:rPr>
        <w:t>و</w:t>
      </w:r>
      <w:r>
        <w:rPr>
          <w:rFonts w:ascii="Simplified Arabic" w:hAnsi="Simplified Arabic" w:cs="Simplified Arabic"/>
          <w:sz w:val="28"/>
          <w:szCs w:val="28"/>
        </w:rPr>
        <w:t>React.js</w:t>
      </w:r>
      <w:r>
        <w:rPr>
          <w:rFonts w:ascii="Simplified Arabic" w:hAnsi="Simplified Arabic" w:cs="Simplified Arabic"/>
          <w:sz w:val="28"/>
          <w:szCs w:val="28"/>
          <w:rtl/>
        </w:rPr>
        <w:t>، بحيث أظهرت النتائج أن النظام المقترح نجح في إلغاء الوسطاء من خلال تمكين المعاملات من نظير إلى نظير بشكل آمن ومؤتمت، مع تحسينات ملموسة في سرعة المعاملات وتقليل نقاط الضعف الأمنية المرتبطة بالأنظمة المركزية التقليدية</w:t>
      </w:r>
      <w:r>
        <w:rPr>
          <w:rFonts w:ascii="Simplified Arabic" w:hAnsi="Simplified Arabic" w:cs="Simplified Arabic"/>
          <w:sz w:val="28"/>
          <w:szCs w:val="28"/>
        </w:rPr>
        <w:t>.</w:t>
      </w:r>
    </w:p>
    <w:p w14:paraId="6544727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وفي نفس السياق، استهدف</w:t>
      </w:r>
      <w:r>
        <w:rPr>
          <w:rFonts w:ascii="Simplified Arabic" w:hAnsi="Simplified Arabic" w:cs="Simplified Arabic"/>
          <w:sz w:val="28"/>
          <w:szCs w:val="28"/>
        </w:rPr>
        <w:t xml:space="preserve"> Grossmann et al. (2025) </w:t>
      </w:r>
      <w:r>
        <w:rPr>
          <w:rFonts w:ascii="Simplified Arabic" w:hAnsi="Simplified Arabic" w:cs="Simplified Arabic"/>
          <w:sz w:val="28"/>
          <w:szCs w:val="28"/>
          <w:rtl/>
        </w:rPr>
        <w:t>تصميم أسواق سندات مستقبلية تعتمد على الترميز لخفض تكاليف المعاملات، وذلك باستخدام منهجية</w:t>
      </w:r>
      <w:r>
        <w:rPr>
          <w:rFonts w:ascii="Simplified Arabic" w:hAnsi="Simplified Arabic" w:cs="Simplified Arabic"/>
          <w:sz w:val="28"/>
          <w:szCs w:val="28"/>
        </w:rPr>
        <w:t xml:space="preserve"> Design Science </w:t>
      </w:r>
      <w:r>
        <w:rPr>
          <w:rFonts w:ascii="Simplified Arabic" w:hAnsi="Simplified Arabic" w:cs="Simplified Arabic"/>
          <w:sz w:val="28"/>
          <w:szCs w:val="28"/>
        </w:rPr>
        <w:lastRenderedPageBreak/>
        <w:t xml:space="preserve">Research </w:t>
      </w:r>
      <w:r>
        <w:rPr>
          <w:rFonts w:ascii="Simplified Arabic" w:hAnsi="Simplified Arabic" w:cs="Simplified Arabic"/>
          <w:sz w:val="28"/>
          <w:szCs w:val="28"/>
          <w:rtl/>
        </w:rPr>
        <w:t>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البلوكشين</w:t>
      </w:r>
      <w:r>
        <w:rPr>
          <w:rFonts w:ascii="Simplified Arabic" w:hAnsi="Simplified Arabic" w:cs="Simplified Arabic"/>
          <w:sz w:val="28"/>
          <w:szCs w:val="28"/>
        </w:rPr>
        <w:t>.</w:t>
      </w:r>
    </w:p>
    <w:p w14:paraId="0DE95DF6"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فحص</w:t>
      </w:r>
      <w:r>
        <w:rPr>
          <w:rFonts w:ascii="Simplified Arabic" w:hAnsi="Simplified Arabic" w:cs="Simplified Arabic"/>
          <w:sz w:val="28"/>
          <w:szCs w:val="28"/>
        </w:rPr>
        <w:t xml:space="preserve"> Carapella et al. (2023) </w:t>
      </w:r>
      <w:r>
        <w:rPr>
          <w:rFonts w:ascii="Simplified Arabic" w:hAnsi="Simplified Arabic" w:cs="Simplified Arabic"/>
          <w:sz w:val="28"/>
          <w:szCs w:val="28"/>
          <w:rtl/>
        </w:rPr>
        <w:t>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r>
        <w:rPr>
          <w:rFonts w:ascii="Simplified Arabic" w:hAnsi="Simplified Arabic" w:cs="Simplified Arabic"/>
          <w:sz w:val="28"/>
          <w:szCs w:val="28"/>
        </w:rPr>
        <w:t>.</w:t>
      </w:r>
    </w:p>
    <w:p w14:paraId="4CC66874" w14:textId="77777777" w:rsidR="00F00638" w:rsidRPr="00FB5EDA" w:rsidRDefault="00F00638" w:rsidP="00F00638">
      <w:pPr>
        <w:bidi/>
        <w:spacing w:line="278" w:lineRule="auto"/>
        <w:jc w:val="both"/>
        <w:rPr>
          <w:rFonts w:ascii="Simplified Arabic" w:hAnsi="Simplified Arabic" w:cs="Simplified Arabic"/>
          <w:sz w:val="28"/>
          <w:szCs w:val="28"/>
        </w:rPr>
      </w:pPr>
      <w:commentRangeStart w:id="178"/>
      <w:r>
        <w:rPr>
          <w:rFonts w:ascii="Simplified Arabic" w:hAnsi="Simplified Arabic" w:cs="Simplified Arabic"/>
          <w:b/>
          <w:bCs/>
          <w:sz w:val="28"/>
          <w:szCs w:val="28"/>
          <w:rtl/>
        </w:rPr>
        <w:t>تعليق الباحث على المجموعة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commentRangeEnd w:id="178"/>
      <w:r w:rsidR="002366CB">
        <w:rPr>
          <w:rStyle w:val="affa"/>
          <w:rFonts w:ascii="Simplified Arabic" w:hAnsi="Simplified Arabic" w:cs="Simplified Arabic"/>
          <w:sz w:val="28"/>
          <w:szCs w:val="28"/>
          <w:rtl/>
        </w:rPr>
        <w:commentReference w:id="178"/>
      </w:r>
      <w:r>
        <w:rPr>
          <w:rFonts w:ascii="Simplified Arabic" w:hAnsi="Simplified Arabic" w:cs="Simplified Arabic"/>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w:t>
      </w:r>
      <w:r>
        <w:rPr>
          <w:rFonts w:ascii="Simplified Arabic" w:hAnsi="Simplified Arabic" w:cs="Simplified Arabic"/>
          <w:sz w:val="28"/>
          <w:szCs w:val="28"/>
        </w:rPr>
        <w:t xml:space="preserve"> (Goghie, 2024; Ahammad et al., 2025; Grossmann et al., 2025; Carapella et al., 2023). </w:t>
      </w:r>
      <w:r>
        <w:rPr>
          <w:rFonts w:ascii="Simplified Arabic" w:hAnsi="Simplified Arabic" w:cs="Simplified Arabic"/>
          <w:sz w:val="28"/>
          <w:szCs w:val="28"/>
          <w:rtl/>
        </w:rPr>
        <w:t>إلا أن هناك فجوة واضحة في هذه الدراسات تتمثل في غياب التطبيق على السياق السعودي تحديداً، حيث أن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r>
        <w:rPr>
          <w:rFonts w:ascii="Simplified Arabic" w:hAnsi="Simplified Arabic" w:cs="Simplified Arabic"/>
          <w:sz w:val="28"/>
          <w:szCs w:val="28"/>
        </w:rPr>
        <w:t>.</w:t>
      </w:r>
    </w:p>
    <w:p w14:paraId="72A20BEB" w14:textId="77777777" w:rsidR="00F00638" w:rsidRDefault="00F00638" w:rsidP="00F00638">
      <w:pPr>
        <w:bidi/>
        <w:jc w:val="both"/>
        <w:rPr>
          <w:rFonts w:ascii="Simplified Arabic" w:hAnsi="Simplified Arabic" w:cs="Simplified Arabic"/>
          <w:sz w:val="28"/>
          <w:szCs w:val="28"/>
          <w:rtl/>
        </w:rPr>
      </w:pPr>
    </w:p>
    <w:p w14:paraId="4DB03825" w14:textId="77777777" w:rsidR="00F00638" w:rsidRPr="00FB5EDA" w:rsidRDefault="00F00638" w:rsidP="00F00638">
      <w:pPr>
        <w:bidi/>
        <w:spacing w:line="278" w:lineRule="auto"/>
        <w:jc w:val="both"/>
        <w:rPr>
          <w:rFonts w:ascii="Simplified Arabic" w:hAnsi="Simplified Arabic" w:cs="Simplified Arabic"/>
          <w:sz w:val="28"/>
          <w:szCs w:val="28"/>
        </w:rPr>
      </w:pPr>
    </w:p>
    <w:p w14:paraId="7C66D45B"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2.2.2 </w:t>
      </w:r>
      <w:commentRangeStart w:id="179"/>
      <w:r>
        <w:rPr>
          <w:rFonts w:ascii="Simplified Arabic" w:hAnsi="Simplified Arabic" w:cs="Simplified Arabic"/>
          <w:b/>
          <w:bCs/>
          <w:sz w:val="28"/>
          <w:szCs w:val="28"/>
          <w:rtl/>
        </w:rPr>
        <w:t xml:space="preserve">المجموعة الثانية: </w:t>
      </w:r>
      <w:commentRangeEnd w:id="179"/>
      <w:r w:rsidR="002366CB">
        <w:rPr>
          <w:rStyle w:val="affa"/>
          <w:rFonts w:ascii="Simplified Arabic" w:hAnsi="Simplified Arabic" w:cs="Simplified Arabic"/>
          <w:b/>
          <w:bCs/>
          <w:sz w:val="28"/>
          <w:szCs w:val="28"/>
          <w:rtl/>
        </w:rPr>
        <w:commentReference w:id="179"/>
      </w:r>
      <w:r>
        <w:rPr>
          <w:rFonts w:ascii="Simplified Arabic" w:hAnsi="Simplified Arabic" w:cs="Simplified Arabic"/>
          <w:b/>
          <w:bCs/>
          <w:sz w:val="28"/>
          <w:szCs w:val="28"/>
          <w:rtl/>
        </w:rPr>
        <w:t>الدراسات المرتبطة بكفاءة المعاملات المالية وتقنية الترميز</w:t>
      </w:r>
    </w:p>
    <w:p w14:paraId="0FED9D0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ركزت مجموعة أخرى من الدراسات على قياس تأثير تقنية البلوكشين والترميز على كفاءة المعاملات المالية بشكل كمي وتطبيقي، حيث هدف</w:t>
      </w:r>
      <w:r>
        <w:rPr>
          <w:rFonts w:ascii="Simplified Arabic" w:hAnsi="Simplified Arabic" w:cs="Simplified Arabic"/>
          <w:sz w:val="28"/>
          <w:szCs w:val="28"/>
        </w:rPr>
        <w:t xml:space="preserve"> Al-Qudah et al. (2025) </w:t>
      </w:r>
      <w:r>
        <w:rPr>
          <w:rFonts w:ascii="Simplified Arabic" w:hAnsi="Simplified Arabic" w:cs="Simplified Arabic"/>
          <w:sz w:val="28"/>
          <w:szCs w:val="28"/>
          <w:rtl/>
        </w:rPr>
        <w:t xml:space="preserve">إلى قياس تأثير تقنية البلوكشين على تكاليف المعاملات المصرفية بشكل كمي من خلال تحليل بيانات 17 </w:t>
      </w:r>
      <w:r>
        <w:rPr>
          <w:rFonts w:ascii="Simplified Arabic" w:hAnsi="Simplified Arabic" w:cs="Simplified Arabic"/>
          <w:sz w:val="28"/>
          <w:szCs w:val="28"/>
          <w:rtl/>
        </w:rPr>
        <w:lastRenderedPageBreak/>
        <w:t>بنكاً في الإمارات على مدى 7 سنوات باستخدام تقنية</w:t>
      </w:r>
      <w:r>
        <w:rPr>
          <w:rFonts w:ascii="Simplified Arabic" w:hAnsi="Simplified Arabic" w:cs="Simplified Arabic"/>
          <w:sz w:val="28"/>
          <w:szCs w:val="28"/>
        </w:rPr>
        <w:t xml:space="preserve"> Random Forest</w:t>
      </w:r>
      <w:r>
        <w:rPr>
          <w:rFonts w:ascii="Simplified Arabic" w:hAnsi="Simplified Arabic" w:cs="Simplified Arabic"/>
          <w:sz w:val="28"/>
          <w:szCs w:val="28"/>
          <w:rtl/>
        </w:rPr>
        <w:t>، بحيث أظهرت النتائج علاقة سلبية قوية بمعامل ارتباط -0.73 بين تبني البلوكشين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البلوكشين</w:t>
      </w:r>
      <w:r>
        <w:rPr>
          <w:rFonts w:ascii="Simplified Arabic" w:hAnsi="Simplified Arabic" w:cs="Simplified Arabic"/>
          <w:sz w:val="28"/>
          <w:szCs w:val="28"/>
        </w:rPr>
        <w:t>.</w:t>
      </w:r>
    </w:p>
    <w:p w14:paraId="29ACB8E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فحص</w:t>
      </w:r>
      <w:r>
        <w:rPr>
          <w:rFonts w:ascii="Simplified Arabic" w:hAnsi="Simplified Arabic" w:cs="Simplified Arabic"/>
          <w:sz w:val="28"/>
          <w:szCs w:val="28"/>
        </w:rPr>
        <w:t xml:space="preserve"> Almadadha (2025) </w:t>
      </w:r>
      <w:r>
        <w:rPr>
          <w:rFonts w:ascii="Simplified Arabic" w:hAnsi="Simplified Arabic" w:cs="Simplified Arabic"/>
          <w:sz w:val="28"/>
          <w:szCs w:val="28"/>
          <w:rtl/>
        </w:rPr>
        <w:t>العلاقة بين تبني تقنية البلوكشين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البلوكشين وتحسن الأداء المالي مع مكاسب واضحة في الكفاءة وإدارة التكاليف والربحية، ومثال بارز هو مشروع</w:t>
      </w:r>
      <w:r>
        <w:rPr>
          <w:rFonts w:ascii="Simplified Arabic" w:hAnsi="Simplified Arabic" w:cs="Simplified Arabic"/>
          <w:sz w:val="28"/>
          <w:szCs w:val="28"/>
        </w:rPr>
        <w:t xml:space="preserve"> Lygon </w:t>
      </w:r>
      <w:r>
        <w:rPr>
          <w:rFonts w:ascii="Simplified Arabic" w:hAnsi="Simplified Arabic" w:cs="Simplified Arabic"/>
          <w:sz w:val="28"/>
          <w:szCs w:val="28"/>
          <w:rtl/>
        </w:rPr>
        <w:t>الذي خفض وقت معالجة الضمانات المصرفية من 30 يوماً إلى أقل من يوم واحد</w:t>
      </w:r>
      <w:r>
        <w:rPr>
          <w:rFonts w:ascii="Simplified Arabic" w:hAnsi="Simplified Arabic" w:cs="Simplified Arabic"/>
          <w:sz w:val="28"/>
          <w:szCs w:val="28"/>
        </w:rPr>
        <w:t>.</w:t>
      </w:r>
    </w:p>
    <w:p w14:paraId="623D6C3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وفي سياق مماثل، استهدف</w:t>
      </w:r>
      <w:r>
        <w:rPr>
          <w:rFonts w:ascii="Simplified Arabic" w:hAnsi="Simplified Arabic" w:cs="Simplified Arabic"/>
          <w:sz w:val="28"/>
          <w:szCs w:val="28"/>
        </w:rPr>
        <w:t xml:space="preserve"> Lavayssière &amp; Zhang (2025) </w:t>
      </w:r>
      <w:r>
        <w:rPr>
          <w:rFonts w:ascii="Simplified Arabic" w:hAnsi="Simplified Arabic" w:cs="Simplified Arabic"/>
          <w:sz w:val="28"/>
          <w:szCs w:val="28"/>
          <w:rtl/>
        </w:rPr>
        <w:t>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المرمزة تسهل إعادة الرهن التلقائية للضمانات مما يحسن كفاءة استخدام رأس المال</w:t>
      </w:r>
      <w:r>
        <w:rPr>
          <w:rFonts w:ascii="Simplified Arabic" w:hAnsi="Simplified Arabic" w:cs="Simplified Arabic"/>
          <w:sz w:val="28"/>
          <w:szCs w:val="28"/>
        </w:rPr>
        <w:t>.</w:t>
      </w:r>
    </w:p>
    <w:p w14:paraId="696CBFE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بحث</w:t>
      </w:r>
      <w:r>
        <w:rPr>
          <w:rFonts w:ascii="Simplified Arabic" w:hAnsi="Simplified Arabic" w:cs="Simplified Arabic"/>
          <w:sz w:val="28"/>
          <w:szCs w:val="28"/>
        </w:rPr>
        <w:t xml:space="preserve"> Udeh et al. (2025) </w:t>
      </w:r>
      <w:r>
        <w:rPr>
          <w:rFonts w:ascii="Simplified Arabic" w:hAnsi="Simplified Arabic" w:cs="Simplified Arabic"/>
          <w:sz w:val="28"/>
          <w:szCs w:val="28"/>
          <w:rtl/>
        </w:rPr>
        <w:t>في تأثير البلوكشين والعقود الذكية على ديناميكيات الثقة في القطاع المالي باستخدام منهجية مختلطة تجمع بين دراسات الحالة مثل منصة</w:t>
      </w:r>
      <w:r>
        <w:rPr>
          <w:rFonts w:ascii="Simplified Arabic" w:hAnsi="Simplified Arabic" w:cs="Simplified Arabic"/>
          <w:sz w:val="28"/>
          <w:szCs w:val="28"/>
        </w:rPr>
        <w:t xml:space="preserve"> Quorum </w:t>
      </w:r>
      <w:r>
        <w:rPr>
          <w:rFonts w:ascii="Simplified Arabic" w:hAnsi="Simplified Arabic" w:cs="Simplified Arabic"/>
          <w:sz w:val="28"/>
          <w:szCs w:val="28"/>
          <w:rtl/>
        </w:rPr>
        <w:t>من</w:t>
      </w:r>
      <w:r>
        <w:rPr>
          <w:rFonts w:ascii="Simplified Arabic" w:hAnsi="Simplified Arabic" w:cs="Simplified Arabic"/>
          <w:sz w:val="28"/>
          <w:szCs w:val="28"/>
        </w:rPr>
        <w:t xml:space="preserve"> J.P. Morgan </w:t>
      </w:r>
      <w:r>
        <w:rPr>
          <w:rFonts w:ascii="Simplified Arabic" w:hAnsi="Simplified Arabic" w:cs="Simplified Arabic"/>
          <w:sz w:val="28"/>
          <w:szCs w:val="28"/>
          <w:rtl/>
        </w:rPr>
        <w:t>والتحليل الكيفي، بحيث أظهرت النتائج أن البلوكشين يقلل بشكل كبير من تكاليف المعاملات من خلال إلغاء الحاجة 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r>
        <w:rPr>
          <w:rFonts w:ascii="Simplified Arabic" w:hAnsi="Simplified Arabic" w:cs="Simplified Arabic"/>
          <w:sz w:val="28"/>
          <w:szCs w:val="28"/>
        </w:rPr>
        <w:t>.</w:t>
      </w:r>
    </w:p>
    <w:p w14:paraId="0C0B3041" w14:textId="77777777" w:rsidR="00F00638" w:rsidRPr="00FB5EDA" w:rsidRDefault="00F00638" w:rsidP="00F00638">
      <w:pPr>
        <w:bidi/>
        <w:spacing w:line="278" w:lineRule="auto"/>
        <w:jc w:val="both"/>
        <w:rPr>
          <w:rFonts w:ascii="Simplified Arabic" w:hAnsi="Simplified Arabic" w:cs="Simplified Arabic"/>
          <w:sz w:val="28"/>
          <w:szCs w:val="28"/>
        </w:rPr>
      </w:pPr>
      <w:commentRangeStart w:id="180"/>
      <w:r>
        <w:rPr>
          <w:rFonts w:ascii="Simplified Arabic" w:hAnsi="Simplified Arabic" w:cs="Simplified Arabic"/>
          <w:b/>
          <w:bCs/>
          <w:sz w:val="28"/>
          <w:szCs w:val="28"/>
          <w:rtl/>
        </w:rPr>
        <w:lastRenderedPageBreak/>
        <w:t>تعليق الباحث على المجموعة الثانية</w:t>
      </w:r>
      <w:commentRangeEnd w:id="180"/>
      <w:r w:rsidR="002366CB">
        <w:rPr>
          <w:rStyle w:val="affa"/>
          <w:rFonts w:ascii="Simplified Arabic" w:hAnsi="Simplified Arabic" w:cs="Simplified Arabic"/>
          <w:b/>
          <w:bCs/>
          <w:sz w:val="28"/>
          <w:szCs w:val="28"/>
        </w:rPr>
        <w:commentReference w:id="180"/>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تتفق دراسات المجموعة الثانية على أن تقنية الترميز والبلوكشين تحقق تحسينات جوهرية في كفاءة العمليات المالية من خلال خفض التكاليف وتسريع المعاملات وتحسين الأداء المالي الإجمالي</w:t>
      </w:r>
      <w:r>
        <w:rPr>
          <w:rFonts w:ascii="Simplified Arabic" w:hAnsi="Simplified Arabic" w:cs="Simplified Arabic"/>
          <w:sz w:val="28"/>
          <w:szCs w:val="28"/>
        </w:rPr>
        <w:t xml:space="preserve"> (Al-Qudah et al., 2025; Almadadha, 2025; Lavayssière &amp; Zhang, 2025; Udeh et al., 2025). </w:t>
      </w:r>
      <w:r>
        <w:rPr>
          <w:rFonts w:ascii="Simplified Arabic" w:hAnsi="Simplified Arabic" w:cs="Simplified Arabic"/>
          <w:sz w:val="28"/>
          <w:szCs w:val="28"/>
          <w:rtl/>
        </w:rPr>
        <w:t>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r>
        <w:rPr>
          <w:rFonts w:ascii="Simplified Arabic" w:hAnsi="Simplified Arabic" w:cs="Simplified Arabic"/>
          <w:sz w:val="28"/>
          <w:szCs w:val="28"/>
        </w:rPr>
        <w:t>.</w:t>
      </w:r>
    </w:p>
    <w:p w14:paraId="2446E297" w14:textId="77777777" w:rsidR="00F00638" w:rsidRPr="00FB5EDA" w:rsidRDefault="00F00638" w:rsidP="00F00638">
      <w:pPr>
        <w:bidi/>
        <w:jc w:val="both"/>
        <w:rPr>
          <w:rFonts w:ascii="Simplified Arabic" w:hAnsi="Simplified Arabic" w:cs="Simplified Arabic"/>
          <w:sz w:val="28"/>
          <w:szCs w:val="28"/>
          <w:rtl/>
        </w:rPr>
      </w:pPr>
    </w:p>
    <w:p w14:paraId="4E6F7E71"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2.2.3 </w:t>
      </w:r>
      <w:r>
        <w:rPr>
          <w:rFonts w:ascii="Simplified Arabic" w:hAnsi="Simplified Arabic" w:cs="Simplified Arabic"/>
          <w:b/>
          <w:bCs/>
          <w:sz w:val="28"/>
          <w:szCs w:val="28"/>
          <w:rtl/>
        </w:rPr>
        <w:t>المجموعة الثالثة: الدراسات المرتبطة برؤية 2030 والتحول الرقمي في القطاع المالي</w:t>
      </w:r>
    </w:p>
    <w:p w14:paraId="265288B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تناولت بعض الدراسات الحديثة التحول الرقمي في القطاع المالي في السياق الإقليمي القريب من المملكة العربية السعودية، حيث هدف</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إلى فحص دور تقنية البلوكشين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البلوكشين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r>
        <w:rPr>
          <w:rFonts w:ascii="Simplified Arabic" w:hAnsi="Simplified Arabic" w:cs="Simplified Arabic"/>
          <w:sz w:val="28"/>
          <w:szCs w:val="28"/>
        </w:rPr>
        <w:t>.</w:t>
      </w:r>
    </w:p>
    <w:p w14:paraId="4754DD1B"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استهدف</w:t>
      </w:r>
      <w:r>
        <w:rPr>
          <w:rFonts w:ascii="Simplified Arabic" w:hAnsi="Simplified Arabic" w:cs="Simplified Arabic"/>
          <w:sz w:val="28"/>
          <w:szCs w:val="28"/>
        </w:rPr>
        <w:t xml:space="preserve"> Islam &amp; In (2024) </w:t>
      </w:r>
      <w:r>
        <w:rPr>
          <w:rFonts w:ascii="Simplified Arabic" w:hAnsi="Simplified Arabic" w:cs="Simplified Arabic"/>
          <w:sz w:val="28"/>
          <w:szCs w:val="28"/>
          <w:rtl/>
        </w:rPr>
        <w:t>إجراء تحليل محتوى شامل لتطبيقات تقنية البلوكشين في القطاع المصرفي مع التركيز على العملات الرقمية للبنوك المركزية من خلال منهجية</w:t>
      </w:r>
      <w:r>
        <w:rPr>
          <w:rFonts w:ascii="Simplified Arabic" w:hAnsi="Simplified Arabic" w:cs="Simplified Arabic"/>
          <w:sz w:val="28"/>
          <w:szCs w:val="28"/>
        </w:rPr>
        <w:t xml:space="preserve"> IntelliSLR </w:t>
      </w:r>
      <w:r>
        <w:rPr>
          <w:rFonts w:ascii="Simplified Arabic" w:hAnsi="Simplified Arabic" w:cs="Simplified Arabic"/>
          <w:sz w:val="28"/>
          <w:szCs w:val="28"/>
          <w:rtl/>
        </w:rPr>
        <w:t>التي تجمع بين نمذجة المواضيع الذكية وتحليل المحتوى التقليدي وفق إرشادات</w:t>
      </w:r>
      <w:r>
        <w:rPr>
          <w:rFonts w:ascii="Simplified Arabic" w:hAnsi="Simplified Arabic" w:cs="Simplified Arabic"/>
          <w:sz w:val="28"/>
          <w:szCs w:val="28"/>
        </w:rPr>
        <w:t xml:space="preserve"> PRISMA</w:t>
      </w:r>
      <w:r>
        <w:rPr>
          <w:rFonts w:ascii="Simplified Arabic" w:hAnsi="Simplified Arabic" w:cs="Simplified Arabic"/>
          <w:sz w:val="28"/>
          <w:szCs w:val="28"/>
          <w:rtl/>
        </w:rPr>
        <w:t>، بحيث أظهرت النتائج أن البلوكشين يسهل الانتقال من النظام المصرفي المركزي إلى اللامركزي مع تعزيز الأمن والثقة والشفافية، وكشفت الدراسة عن اتجاه عالمي متزايد نحو تطبيق العملات الرقمية للبنوك المركزية باستخدام البلوكشين مع تحديات تتعلق بالقابلية للتوسع والخصوصية والحوكمة</w:t>
      </w:r>
      <w:r>
        <w:rPr>
          <w:rFonts w:ascii="Simplified Arabic" w:hAnsi="Simplified Arabic" w:cs="Simplified Arabic"/>
          <w:sz w:val="28"/>
          <w:szCs w:val="28"/>
        </w:rPr>
        <w:t>.</w:t>
      </w:r>
    </w:p>
    <w:p w14:paraId="1DB326D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تعليق الباحث على المجموعة الثالثة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تشير دراسات المجموعة الثالثة إلى أهمية السياق الإقليمي والتنظيمي في نجاح تبني تقنيات الترميز والبلوكشين</w:t>
      </w:r>
      <w:r>
        <w:rPr>
          <w:rFonts w:ascii="Simplified Arabic" w:hAnsi="Simplified Arabic" w:cs="Simplified Arabic"/>
          <w:sz w:val="28"/>
          <w:szCs w:val="28"/>
        </w:rPr>
        <w:t xml:space="preserve"> (Sakarneh &amp; Kilani, 2024; Islam &amp; In, 2024)</w:t>
      </w:r>
      <w:r>
        <w:rPr>
          <w:rFonts w:ascii="Simplified Arabic" w:hAnsi="Simplified Arabic" w:cs="Simplified Arabic"/>
          <w:sz w:val="28"/>
          <w:szCs w:val="28"/>
          <w:rtl/>
        </w:rPr>
        <w:t>، حيث أن العوامل الثقافية والتنظيمية والمؤسسية تلعب دوراً محورياً في تحديد معدل ونجاح التبني. وبينما قدمت دراسة</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r>
        <w:rPr>
          <w:rFonts w:ascii="Simplified Arabic" w:hAnsi="Simplified Arabic" w:cs="Simplified Arabic"/>
          <w:sz w:val="28"/>
          <w:szCs w:val="28"/>
        </w:rPr>
        <w:t>.</w:t>
      </w:r>
    </w:p>
    <w:p w14:paraId="7CE6756C" w14:textId="77777777" w:rsidR="00F00638" w:rsidRPr="00FB5EDA" w:rsidRDefault="00F00638" w:rsidP="00F00638">
      <w:pPr>
        <w:bidi/>
        <w:spacing w:line="278" w:lineRule="auto"/>
        <w:jc w:val="both"/>
        <w:rPr>
          <w:rFonts w:ascii="Simplified Arabic" w:hAnsi="Simplified Arabic" w:cs="Simplified Arabic"/>
          <w:sz w:val="28"/>
          <w:szCs w:val="28"/>
        </w:rPr>
      </w:pPr>
    </w:p>
    <w:p w14:paraId="3033B695"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2.2.4 </w:t>
      </w:r>
      <w:r>
        <w:rPr>
          <w:rFonts w:ascii="Simplified Arabic" w:hAnsi="Simplified Arabic" w:cs="Simplified Arabic"/>
          <w:b/>
          <w:bCs/>
          <w:sz w:val="28"/>
          <w:szCs w:val="28"/>
          <w:rtl/>
        </w:rPr>
        <w:t>المجموعة الرابعة: الدراسات المرتبطة بتطبيقات الترميز في المؤسسات المالية المختلفة</w:t>
      </w:r>
    </w:p>
    <w:p w14:paraId="4AF03FD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ركزت مجموعة من الدراسات على التطبيقات الفعلية لتقنية الترميز في قطاعات وأصول متنوعة، حيث قدمت دراسة جماعية من باحثين متعددين</w:t>
      </w:r>
      <w:r>
        <w:rPr>
          <w:rFonts w:ascii="Simplified Arabic" w:hAnsi="Simplified Arabic" w:cs="Simplified Arabic"/>
          <w:sz w:val="28"/>
          <w:szCs w:val="28"/>
        </w:rPr>
        <w:t xml:space="preserve"> (Multiple Authors, 2025) </w:t>
      </w:r>
      <w:r>
        <w:rPr>
          <w:rFonts w:ascii="Simplified Arabic" w:hAnsi="Simplified Arabic" w:cs="Simplified Arabic"/>
          <w:sz w:val="28"/>
          <w:szCs w:val="28"/>
          <w:rtl/>
        </w:rPr>
        <w:t>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المرمزة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r>
        <w:rPr>
          <w:rFonts w:ascii="Simplified Arabic" w:hAnsi="Simplified Arabic" w:cs="Simplified Arabic"/>
          <w:sz w:val="28"/>
          <w:szCs w:val="28"/>
        </w:rPr>
        <w:t>.</w:t>
      </w:r>
    </w:p>
    <w:p w14:paraId="7DCD8FB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فحص</w:t>
      </w:r>
      <w:r>
        <w:rPr>
          <w:rFonts w:ascii="Simplified Arabic" w:hAnsi="Simplified Arabic" w:cs="Simplified Arabic"/>
          <w:sz w:val="28"/>
          <w:szCs w:val="28"/>
        </w:rPr>
        <w:t xml:space="preserve"> Adigwe et al. (2024) </w:t>
      </w:r>
      <w:r>
        <w:rPr>
          <w:rFonts w:ascii="Simplified Arabic" w:hAnsi="Simplified Arabic" w:cs="Simplified Arabic"/>
          <w:sz w:val="28"/>
          <w:szCs w:val="28"/>
          <w:rtl/>
        </w:rPr>
        <w:t>ترميز الأصول الزراعية وتعزيز أمن البلوكشين ضد الاحتيال والمخاطر السيبرانية من خلال منهجية تجريبية تعتمد على تحليل بيانات من</w:t>
      </w:r>
      <w:r>
        <w:rPr>
          <w:rFonts w:ascii="Simplified Arabic" w:hAnsi="Simplified Arabic" w:cs="Simplified Arabic"/>
          <w:sz w:val="28"/>
          <w:szCs w:val="28"/>
        </w:rPr>
        <w:t xml:space="preserve"> World Bank Global Findex </w:t>
      </w:r>
      <w:r>
        <w:rPr>
          <w:rFonts w:ascii="Simplified Arabic" w:hAnsi="Simplified Arabic" w:cs="Simplified Arabic"/>
          <w:sz w:val="28"/>
          <w:szCs w:val="28"/>
          <w:rtl/>
        </w:rPr>
        <w:t>وسجلات معاملات</w:t>
      </w:r>
      <w:r>
        <w:rPr>
          <w:rFonts w:ascii="Simplified Arabic" w:hAnsi="Simplified Arabic" w:cs="Simplified Arabic"/>
          <w:sz w:val="28"/>
          <w:szCs w:val="28"/>
        </w:rPr>
        <w:t xml:space="preserve"> Ethereum </w:t>
      </w:r>
      <w:r>
        <w:rPr>
          <w:rFonts w:ascii="Simplified Arabic" w:hAnsi="Simplified Arabic" w:cs="Simplified Arabic"/>
          <w:sz w:val="28"/>
          <w:szCs w:val="28"/>
          <w:rtl/>
        </w:rPr>
        <w:t>وإحصاءات</w:t>
      </w:r>
      <w:r>
        <w:rPr>
          <w:rFonts w:ascii="Simplified Arabic" w:hAnsi="Simplified Arabic" w:cs="Simplified Arabic"/>
          <w:sz w:val="28"/>
          <w:szCs w:val="28"/>
        </w:rPr>
        <w:t xml:space="preserve"> FAO</w:t>
      </w:r>
      <w:r>
        <w:rPr>
          <w:rFonts w:ascii="Simplified Arabic" w:hAnsi="Simplified Arabic" w:cs="Simplified Arabic"/>
          <w:sz w:val="28"/>
          <w:szCs w:val="28"/>
          <w:rtl/>
        </w:rPr>
        <w:t>، بحيث أظهرت النتائج أن الترميز يقلل وقت صرف القروض بنسبة 31.3% ويخفض تكاليف المعاملات بنسبة 37.3% ويزيد الشفافية المالية بنسبة 40% مع انخفاض حالات الاحتيال بنسبة 15% في المعاملات المدعومة بالبلوكشين، وأوصت الدراسة بتعزيز أمن العقود الذكية والتحقق اللامركزي من الهوية والرقابة التنظيمية</w:t>
      </w:r>
      <w:r>
        <w:rPr>
          <w:rFonts w:ascii="Simplified Arabic" w:hAnsi="Simplified Arabic" w:cs="Simplified Arabic"/>
          <w:sz w:val="28"/>
          <w:szCs w:val="28"/>
        </w:rPr>
        <w:t>.</w:t>
      </w:r>
    </w:p>
    <w:p w14:paraId="520F484E"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بينما استهدف</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قياس تأثير البلوكشين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البلوكشين في البنوك التقليدية بلغ 47.3% بينما في شركات الفنتك بلغ 68.9%، وأظهر تحليل الانحدار أن 84.7% من التباين في الأداء المالي يمكن تفسيره بعوامل تبني البلوكشين</w:t>
      </w:r>
      <w:r>
        <w:rPr>
          <w:rFonts w:ascii="Simplified Arabic" w:hAnsi="Simplified Arabic" w:cs="Simplified Arabic"/>
          <w:sz w:val="28"/>
          <w:szCs w:val="28"/>
        </w:rPr>
        <w:t>.</w:t>
      </w:r>
    </w:p>
    <w:p w14:paraId="2F55B6A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تعليق الباحث على المجموعة الرابعة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تكشف دراسات المجموعة الرابعة عن التنوع الكبير في تطبيقات تقنية الترميز عبر قطاعات وأصول وجغرافيات مختلفة</w:t>
      </w:r>
      <w:r>
        <w:rPr>
          <w:rFonts w:ascii="Simplified Arabic" w:hAnsi="Simplified Arabic" w:cs="Simplified Arabic"/>
          <w:sz w:val="28"/>
          <w:szCs w:val="28"/>
        </w:rPr>
        <w:t xml:space="preserve"> (Multiple Authors, 2025; Adigwe et al., 2024; Karanovic et al., 2024)</w:t>
      </w:r>
      <w:r>
        <w:rPr>
          <w:rFonts w:ascii="Simplified Arabic" w:hAnsi="Simplified Arabic" w:cs="Simplified Arabic"/>
          <w:sz w:val="28"/>
          <w:szCs w:val="28"/>
          <w:rtl/>
        </w:rPr>
        <w:t>، حيث أن التقنية أثبتت قدرتها على تحسين الكفاءة والأمن في سياقات متنوعة تتراوح من الأصول الزراعية إلى الأوراق المالية التقليدية. وتبرز دراسة</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الفنتك) في السياق السعودي تحديداً، وهو ما تسعى الدراسة الحالية لمعالجته</w:t>
      </w:r>
      <w:r>
        <w:rPr>
          <w:rFonts w:ascii="Simplified Arabic" w:hAnsi="Simplified Arabic" w:cs="Simplified Arabic"/>
          <w:sz w:val="28"/>
          <w:szCs w:val="28"/>
        </w:rPr>
        <w:t>.</w:t>
      </w:r>
    </w:p>
    <w:p w14:paraId="6DBC7CA5" w14:textId="77777777" w:rsidR="00F00638" w:rsidRPr="00FB5EDA" w:rsidRDefault="00F00638" w:rsidP="0065589D">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81" w:name="_Toc224563960"/>
      <w:bookmarkStart w:id="182" w:name="_Toc234424152"/>
      <w:r>
        <w:rPr>
          <w:rFonts w:ascii="Simplified Arabic" w:hAnsi="Simplified Arabic" w:cs="Simplified Arabic"/>
          <w:b/>
          <w:bCs/>
          <w:color w:val="auto"/>
          <w:sz w:val="28"/>
          <w:szCs w:val="28"/>
          <w:u w:val="single"/>
        </w:rPr>
        <w:t xml:space="preserve">2.3 </w:t>
      </w:r>
      <w:r>
        <w:rPr>
          <w:rFonts w:ascii="Simplified Arabic" w:hAnsi="Simplified Arabic" w:cs="Simplified Arabic"/>
          <w:b/>
          <w:bCs/>
          <w:color w:val="auto"/>
          <w:sz w:val="28"/>
          <w:szCs w:val="28"/>
          <w:u w:val="single"/>
          <w:rtl/>
        </w:rPr>
        <w:t>جدول شامل للدراسات السابقة</w:t>
      </w:r>
      <w:bookmarkEnd w:id="181"/>
      <w:bookmarkEnd w:id="182"/>
    </w:p>
    <w:p w14:paraId="7306AAA4" w14:textId="77777777" w:rsidR="00F00638" w:rsidRPr="00FB5EDA" w:rsidRDefault="00F00638" w:rsidP="00F00638">
      <w:pPr>
        <w:bidi/>
        <w:spacing w:line="278" w:lineRule="auto"/>
        <w:jc w:val="both"/>
        <w:rPr>
          <w:rFonts w:ascii="Simplified Arabic" w:hAnsi="Simplified Arabic" w:cs="Simplified Arabic"/>
          <w:sz w:val="28"/>
          <w:szCs w:val="28"/>
        </w:rPr>
      </w:pPr>
      <w:commentRangeStart w:id="183"/>
      <w:r>
        <w:rPr>
          <w:rFonts w:ascii="Simplified Arabic" w:hAnsi="Simplified Arabic" w:cs="Simplified Arabic"/>
          <w:sz w:val="28"/>
          <w:szCs w:val="28"/>
          <w:rtl/>
        </w:rPr>
        <w:t>بعد استعراض الدراسات السابقة في المجموعات الأربع السابقة، يقدم الباحث جدولاً شاملاً يلخص أهم جوانب هذه الدراسات من حيث الباحث والسنة والمنهجية المستخدمة وأهم النتائج التي توصلت إليها والفجوات البحثية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المستخلصة منها</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Ahammad et al., 2025; Al-Qudah et al., 2025; Carapella et al., 2023; Grossmann et al., 2025; Almadadha, 2025; Lavayssière &amp; Zhang, 2025; Udeh et al., 2025; Sakarneh &amp; Kilani, 2024; Islam &amp; In, 2024; Multiple Authors, 2025; Adigwe et al., 2024; Karanovic et al.,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وذلك بهدف تسهيل المقارنة بين </w:t>
      </w:r>
      <w:r>
        <w:rPr>
          <w:rFonts w:ascii="Simplified Arabic" w:hAnsi="Simplified Arabic" w:cs="Simplified Arabic"/>
          <w:sz w:val="28"/>
          <w:szCs w:val="28"/>
          <w:rtl/>
        </w:rPr>
        <w:lastRenderedPageBreak/>
        <w:t>الدراسات المختلفة وإبراز التوجهات العامة في الأدبيات المتاحة وتحديد الفجوة البحثية التي تسعى الدراسة الحالية لسدها بشكل واضح ومحدد. ويساعد هذا التلخيص الشامل في رؤية الصورة الكلية للمعرفة المتاحة حول تقنية الترميز وتأثيرها على الأمن السيبراني وكفاءة العمليات المالية في سياقات جغرافية ومؤسسية متنوعة، مما يوفر أساساً قوياً لبناء الإطار المفاهيمي للدراسة الحالية وصياغة الفرضيات البحثية وتصميم المنهجية المناسبة للإجابة على أسئلة الدراسة</w:t>
      </w:r>
      <w:r>
        <w:rPr>
          <w:rFonts w:ascii="Simplified Arabic" w:hAnsi="Simplified Arabic" w:cs="Simplified Arabic"/>
          <w:sz w:val="28"/>
          <w:szCs w:val="28"/>
        </w:rPr>
        <w:t>.</w:t>
      </w:r>
      <w:commentRangeEnd w:id="183"/>
      <w:r w:rsidR="001779BC" w:rsidRPr="00FB5EDA">
        <w:rPr>
          <w:rStyle w:val="affa"/>
          <w:rFonts w:ascii="Simplified Arabic" w:hAnsi="Simplified Arabic" w:cs="Simplified Arabic"/>
          <w:sz w:val="28"/>
          <w:szCs w:val="28"/>
        </w:rPr>
        <w:commentReference w:id="183"/>
      </w:r>
    </w:p>
    <w:p w14:paraId="61CD5A9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 xml:space="preserve">جدول 2.1: </w:t>
      </w:r>
      <w:commentRangeStart w:id="184"/>
      <w:r>
        <w:rPr>
          <w:rFonts w:ascii="Simplified Arabic" w:hAnsi="Simplified Arabic" w:cs="Simplified Arabic"/>
          <w:b/>
          <w:bCs/>
          <w:sz w:val="28"/>
          <w:szCs w:val="28"/>
          <w:rtl/>
        </w:rPr>
        <w:t>ملخص شامل للدراسات السابقة حول تقنية الترميز وتأثيرها على الأمن السيبراني وكفاءة العمليات المالية</w:t>
      </w:r>
      <w:commentRangeEnd w:id="184"/>
      <w:r w:rsidR="001779BC" w:rsidRPr="00FB5EDA">
        <w:rPr>
          <w:rStyle w:val="affa"/>
          <w:rFonts w:ascii="Simplified Arabic" w:hAnsi="Simplified Arabic" w:cs="Simplified Arabic"/>
          <w:sz w:val="28"/>
          <w:szCs w:val="28"/>
        </w:rPr>
        <w:commentReference w:id="184"/>
      </w:r>
    </w:p>
    <w:tbl>
      <w:tblPr>
        <w:tblStyle w:val="a9"/>
        <w:bidiVisual/>
        <w:tblW w:w="5000" w:type="pct"/>
        <w:tblLook w:val="04A0" w:firstRow="1" w:lastRow="0" w:firstColumn="1" w:lastColumn="0" w:noHBand="0" w:noVBand="1"/>
      </w:tblPr>
      <w:tblGrid>
        <w:gridCol w:w="2082"/>
        <w:gridCol w:w="1872"/>
        <w:gridCol w:w="2359"/>
        <w:gridCol w:w="1983"/>
      </w:tblGrid>
      <w:tr w:rsidR="00F00638" w:rsidRPr="00FB5EDA" w14:paraId="6994D08A" w14:textId="77777777" w:rsidTr="00E04F0D">
        <w:tc>
          <w:tcPr>
            <w:tcW w:w="1255" w:type="pct"/>
            <w:vAlign w:val="center"/>
            <w:hideMark/>
          </w:tcPr>
          <w:p w14:paraId="1E18A321"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الباحث والسنة</w:t>
            </w:r>
          </w:p>
        </w:tc>
        <w:tc>
          <w:tcPr>
            <w:tcW w:w="1128" w:type="pct"/>
            <w:vAlign w:val="center"/>
            <w:hideMark/>
          </w:tcPr>
          <w:p w14:paraId="3236E7C8"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المنهجية</w:t>
            </w:r>
          </w:p>
        </w:tc>
        <w:tc>
          <w:tcPr>
            <w:tcW w:w="1422" w:type="pct"/>
            <w:vAlign w:val="center"/>
            <w:hideMark/>
          </w:tcPr>
          <w:p w14:paraId="7F669F5F"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أهم النتائج</w:t>
            </w:r>
          </w:p>
        </w:tc>
        <w:tc>
          <w:tcPr>
            <w:tcW w:w="1195" w:type="pct"/>
            <w:vAlign w:val="center"/>
            <w:hideMark/>
          </w:tcPr>
          <w:p w14:paraId="1EFCF6CD"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الفجوات البحثية</w:t>
            </w:r>
          </w:p>
        </w:tc>
      </w:tr>
      <w:tr w:rsidR="00F00638" w:rsidRPr="00FB5EDA" w14:paraId="39BA5EBD" w14:textId="77777777" w:rsidTr="00E04F0D">
        <w:tc>
          <w:tcPr>
            <w:tcW w:w="1255" w:type="pct"/>
            <w:vAlign w:val="center"/>
            <w:hideMark/>
          </w:tcPr>
          <w:p w14:paraId="0D11359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Goghie (2024)</w:t>
            </w:r>
          </w:p>
        </w:tc>
        <w:tc>
          <w:tcPr>
            <w:tcW w:w="1128" w:type="pct"/>
            <w:vAlign w:val="center"/>
            <w:hideMark/>
          </w:tcPr>
          <w:p w14:paraId="6840EA0B"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تحليل البنية التحتية</w:t>
            </w:r>
          </w:p>
        </w:tc>
        <w:tc>
          <w:tcPr>
            <w:tcW w:w="1422" w:type="pct"/>
            <w:vAlign w:val="center"/>
            <w:hideMark/>
          </w:tcPr>
          <w:p w14:paraId="1D5F973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البنوك الكبرى في موقع مركزي، تشكيل معايير الأمن</w:t>
            </w:r>
          </w:p>
        </w:tc>
        <w:tc>
          <w:tcPr>
            <w:tcW w:w="1195" w:type="pct"/>
            <w:vAlign w:val="center"/>
            <w:hideMark/>
          </w:tcPr>
          <w:p w14:paraId="7737FB8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غياب أبحاث توازن القوى</w:t>
            </w:r>
          </w:p>
        </w:tc>
      </w:tr>
      <w:tr w:rsidR="00F00638" w:rsidRPr="00FB5EDA" w14:paraId="0A8C0FC9" w14:textId="77777777" w:rsidTr="00E04F0D">
        <w:tc>
          <w:tcPr>
            <w:tcW w:w="1255" w:type="pct"/>
            <w:vAlign w:val="center"/>
            <w:hideMark/>
          </w:tcPr>
          <w:p w14:paraId="3DD13EB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Ahammad et al. (2025)</w:t>
            </w:r>
          </w:p>
        </w:tc>
        <w:tc>
          <w:tcPr>
            <w:tcW w:w="1128" w:type="pct"/>
            <w:vAlign w:val="center"/>
            <w:hideMark/>
          </w:tcPr>
          <w:p w14:paraId="1F5FEC5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تطوير تجريبي</w:t>
            </w:r>
            <w:r>
              <w:rPr>
                <w:rFonts w:ascii="Simplified Arabic" w:hAnsi="Simplified Arabic" w:cs="Simplified Arabic"/>
                <w:sz w:val="28"/>
                <w:szCs w:val="28"/>
              </w:rPr>
              <w:t xml:space="preserve"> Ethereum</w:t>
            </w:r>
          </w:p>
        </w:tc>
        <w:tc>
          <w:tcPr>
            <w:tcW w:w="1422" w:type="pct"/>
            <w:vAlign w:val="center"/>
            <w:hideMark/>
          </w:tcPr>
          <w:p w14:paraId="3DF9A03D"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إلغاء الوسطاء، تحسين السرعة والأمن</w:t>
            </w:r>
          </w:p>
        </w:tc>
        <w:tc>
          <w:tcPr>
            <w:tcW w:w="1195" w:type="pct"/>
            <w:vAlign w:val="center"/>
            <w:hideMark/>
          </w:tcPr>
          <w:p w14:paraId="2C85229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الحاجة لأبحاث التكامل بالأسواق الناشئة</w:t>
            </w:r>
          </w:p>
        </w:tc>
      </w:tr>
      <w:tr w:rsidR="00F00638" w:rsidRPr="00FB5EDA" w14:paraId="1724BFAC" w14:textId="77777777" w:rsidTr="00E04F0D">
        <w:tc>
          <w:tcPr>
            <w:tcW w:w="1255" w:type="pct"/>
            <w:vAlign w:val="center"/>
            <w:hideMark/>
          </w:tcPr>
          <w:p w14:paraId="3A46563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Grossmann et al. (2025)</w:t>
            </w:r>
          </w:p>
        </w:tc>
        <w:tc>
          <w:tcPr>
            <w:tcW w:w="1128" w:type="pct"/>
            <w:vAlign w:val="center"/>
            <w:hideMark/>
          </w:tcPr>
          <w:p w14:paraId="3765EDF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Design Science Research</w:t>
            </w:r>
          </w:p>
        </w:tc>
        <w:tc>
          <w:tcPr>
            <w:tcW w:w="1422" w:type="pct"/>
            <w:vAlign w:val="center"/>
            <w:hideMark/>
          </w:tcPr>
          <w:p w14:paraId="5C671E35"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خفض التكاليف 40-60%، انخفاض الأخطاء 90</w:t>
            </w:r>
            <w:r>
              <w:rPr>
                <w:rFonts w:ascii="Simplified Arabic" w:hAnsi="Simplified Arabic" w:cs="Simplified Arabic"/>
                <w:sz w:val="28"/>
                <w:szCs w:val="28"/>
              </w:rPr>
              <w:t>%</w:t>
            </w:r>
          </w:p>
        </w:tc>
        <w:tc>
          <w:tcPr>
            <w:tcW w:w="1195" w:type="pct"/>
            <w:vAlign w:val="center"/>
            <w:hideMark/>
          </w:tcPr>
          <w:p w14:paraId="7AFEAC4B"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اختبار المبادئ بأسواق حقيقية</w:t>
            </w:r>
          </w:p>
        </w:tc>
      </w:tr>
      <w:tr w:rsidR="00F00638" w:rsidRPr="00FB5EDA" w14:paraId="64AF2C18" w14:textId="77777777" w:rsidTr="00E04F0D">
        <w:tc>
          <w:tcPr>
            <w:tcW w:w="1255" w:type="pct"/>
            <w:vAlign w:val="center"/>
            <w:hideMark/>
          </w:tcPr>
          <w:p w14:paraId="77D9D7DD"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Carapella et al. (2023)</w:t>
            </w:r>
          </w:p>
        </w:tc>
        <w:tc>
          <w:tcPr>
            <w:tcW w:w="1128" w:type="pct"/>
            <w:vAlign w:val="center"/>
            <w:hideMark/>
          </w:tcPr>
          <w:p w14:paraId="7B3B23D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تحليل نوعي شامل</w:t>
            </w:r>
          </w:p>
        </w:tc>
        <w:tc>
          <w:tcPr>
            <w:tcW w:w="1422" w:type="pct"/>
            <w:vAlign w:val="center"/>
            <w:hideMark/>
          </w:tcPr>
          <w:p w14:paraId="26DA879C"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فوائد بالكفاءة، مخاطر نظامية</w:t>
            </w:r>
          </w:p>
        </w:tc>
        <w:tc>
          <w:tcPr>
            <w:tcW w:w="1195" w:type="pct"/>
            <w:vAlign w:val="center"/>
            <w:hideMark/>
          </w:tcPr>
          <w:p w14:paraId="28912E6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دراسات تجريبية تحت ضغط</w:t>
            </w:r>
          </w:p>
        </w:tc>
      </w:tr>
      <w:tr w:rsidR="00F00638" w:rsidRPr="00FB5EDA" w14:paraId="1695129E" w14:textId="77777777" w:rsidTr="00E04F0D">
        <w:tc>
          <w:tcPr>
            <w:tcW w:w="1255" w:type="pct"/>
            <w:vAlign w:val="center"/>
            <w:hideMark/>
          </w:tcPr>
          <w:p w14:paraId="2F3B716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Al-Qudah et al. (2025)</w:t>
            </w:r>
          </w:p>
        </w:tc>
        <w:tc>
          <w:tcPr>
            <w:tcW w:w="1128" w:type="pct"/>
            <w:vAlign w:val="center"/>
            <w:hideMark/>
          </w:tcPr>
          <w:p w14:paraId="167A70B6"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Random Forest</w:t>
            </w:r>
            <w:r>
              <w:rPr>
                <w:rFonts w:ascii="Simplified Arabic" w:hAnsi="Simplified Arabic" w:cs="Simplified Arabic"/>
                <w:sz w:val="28"/>
                <w:szCs w:val="28"/>
                <w:rtl/>
              </w:rPr>
              <w:t>، الإمارات</w:t>
            </w:r>
          </w:p>
        </w:tc>
        <w:tc>
          <w:tcPr>
            <w:tcW w:w="1422" w:type="pct"/>
            <w:vAlign w:val="center"/>
            <w:hideMark/>
          </w:tcPr>
          <w:p w14:paraId="7242A5F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علاقة سلبية</w:t>
            </w:r>
            <w:r>
              <w:rPr>
                <w:rFonts w:ascii="Simplified Arabic" w:hAnsi="Simplified Arabic" w:cs="Simplified Arabic"/>
                <w:sz w:val="28"/>
                <w:szCs w:val="28"/>
              </w:rPr>
              <w:t xml:space="preserve"> r=-0.73</w:t>
            </w:r>
            <w:r>
              <w:rPr>
                <w:rFonts w:ascii="Simplified Arabic" w:hAnsi="Simplified Arabic" w:cs="Simplified Arabic"/>
                <w:sz w:val="28"/>
                <w:szCs w:val="28"/>
                <w:rtl/>
              </w:rPr>
              <w:t>، خفض التكاليف 41-52</w:t>
            </w:r>
            <w:r>
              <w:rPr>
                <w:rFonts w:ascii="Simplified Arabic" w:hAnsi="Simplified Arabic" w:cs="Simplified Arabic"/>
                <w:sz w:val="28"/>
                <w:szCs w:val="28"/>
              </w:rPr>
              <w:t>%</w:t>
            </w:r>
          </w:p>
        </w:tc>
        <w:tc>
          <w:tcPr>
            <w:tcW w:w="1195" w:type="pct"/>
            <w:vAlign w:val="center"/>
            <w:hideMark/>
          </w:tcPr>
          <w:p w14:paraId="01E7041A"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دراسات كمية بالسعودية</w:t>
            </w:r>
          </w:p>
        </w:tc>
      </w:tr>
      <w:tr w:rsidR="00F00638" w:rsidRPr="00FB5EDA" w14:paraId="621E46C7" w14:textId="77777777" w:rsidTr="00E04F0D">
        <w:tc>
          <w:tcPr>
            <w:tcW w:w="1255" w:type="pct"/>
            <w:vAlign w:val="center"/>
            <w:hideMark/>
          </w:tcPr>
          <w:p w14:paraId="6FF8019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lastRenderedPageBreak/>
              <w:t>Almadadha (2025)</w:t>
            </w:r>
          </w:p>
        </w:tc>
        <w:tc>
          <w:tcPr>
            <w:tcW w:w="1128" w:type="pct"/>
            <w:vAlign w:val="center"/>
            <w:hideMark/>
          </w:tcPr>
          <w:p w14:paraId="186174D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وصفية تحليلية، أستراليا</w:t>
            </w:r>
          </w:p>
        </w:tc>
        <w:tc>
          <w:tcPr>
            <w:tcW w:w="1422" w:type="pct"/>
            <w:vAlign w:val="center"/>
            <w:hideMark/>
          </w:tcPr>
          <w:p w14:paraId="6DCD23EA"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تحسن</w:t>
            </w:r>
            <w:r>
              <w:rPr>
                <w:rFonts w:ascii="Simplified Arabic" w:hAnsi="Simplified Arabic" w:cs="Simplified Arabic"/>
                <w:sz w:val="28"/>
                <w:szCs w:val="28"/>
              </w:rPr>
              <w:t xml:space="preserve"> ROA </w:t>
            </w:r>
            <w:r>
              <w:rPr>
                <w:rFonts w:ascii="Simplified Arabic" w:hAnsi="Simplified Arabic" w:cs="Simplified Arabic"/>
                <w:sz w:val="28"/>
                <w:szCs w:val="28"/>
                <w:rtl/>
              </w:rPr>
              <w:t>و</w:t>
            </w:r>
            <w:r>
              <w:rPr>
                <w:rFonts w:ascii="Simplified Arabic" w:hAnsi="Simplified Arabic" w:cs="Simplified Arabic"/>
                <w:sz w:val="28"/>
                <w:szCs w:val="28"/>
              </w:rPr>
              <w:t>ROE</w:t>
            </w:r>
            <w:r>
              <w:rPr>
                <w:rFonts w:ascii="Simplified Arabic" w:hAnsi="Simplified Arabic" w:cs="Simplified Arabic"/>
                <w:sz w:val="28"/>
                <w:szCs w:val="28"/>
                <w:rtl/>
              </w:rPr>
              <w:t>، خفض وقت الضمانات</w:t>
            </w:r>
          </w:p>
        </w:tc>
        <w:tc>
          <w:tcPr>
            <w:tcW w:w="1195" w:type="pct"/>
            <w:vAlign w:val="center"/>
            <w:hideMark/>
          </w:tcPr>
          <w:p w14:paraId="71E7BBD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ربط التقنية بالأداء بالسعودية</w:t>
            </w:r>
          </w:p>
        </w:tc>
      </w:tr>
      <w:tr w:rsidR="00F00638" w:rsidRPr="00FB5EDA" w14:paraId="6D3FD915" w14:textId="77777777" w:rsidTr="00E04F0D">
        <w:tc>
          <w:tcPr>
            <w:tcW w:w="1255" w:type="pct"/>
            <w:vAlign w:val="center"/>
            <w:hideMark/>
          </w:tcPr>
          <w:p w14:paraId="3E8E1D2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Lavayssière &amp; Zhang (2025)</w:t>
            </w:r>
          </w:p>
        </w:tc>
        <w:tc>
          <w:tcPr>
            <w:tcW w:w="1128" w:type="pct"/>
            <w:vAlign w:val="center"/>
            <w:hideMark/>
          </w:tcPr>
          <w:p w14:paraId="6D0056D9"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نمذجة نظرية، كندا</w:t>
            </w:r>
          </w:p>
        </w:tc>
        <w:tc>
          <w:tcPr>
            <w:tcW w:w="1422" w:type="pct"/>
            <w:vAlign w:val="center"/>
            <w:hideMark/>
          </w:tcPr>
          <w:p w14:paraId="4110B73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خفض تكاليف الإصدار، تسهيل الرهن</w:t>
            </w:r>
          </w:p>
        </w:tc>
        <w:tc>
          <w:tcPr>
            <w:tcW w:w="1195" w:type="pct"/>
            <w:vAlign w:val="center"/>
            <w:hideMark/>
          </w:tcPr>
          <w:p w14:paraId="3950D673"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فهم التأثيرات طويلة المدى</w:t>
            </w:r>
          </w:p>
        </w:tc>
      </w:tr>
      <w:tr w:rsidR="00F00638" w:rsidRPr="00FB5EDA" w14:paraId="7CB44AA6" w14:textId="77777777" w:rsidTr="00E04F0D">
        <w:tc>
          <w:tcPr>
            <w:tcW w:w="1255" w:type="pct"/>
            <w:vAlign w:val="center"/>
            <w:hideMark/>
          </w:tcPr>
          <w:p w14:paraId="4577FCA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Udeh et al. (2025)</w:t>
            </w:r>
          </w:p>
        </w:tc>
        <w:tc>
          <w:tcPr>
            <w:tcW w:w="1128" w:type="pct"/>
            <w:vAlign w:val="center"/>
            <w:hideMark/>
          </w:tcPr>
          <w:p w14:paraId="27238C06"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مختلطة، دراسات حالة</w:t>
            </w:r>
          </w:p>
        </w:tc>
        <w:tc>
          <w:tcPr>
            <w:tcW w:w="1422" w:type="pct"/>
            <w:vAlign w:val="center"/>
            <w:hideMark/>
          </w:tcPr>
          <w:p w14:paraId="19BF8C5D"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تقليل تكاليف، تعزيز الشفافية والأمن</w:t>
            </w:r>
          </w:p>
        </w:tc>
        <w:tc>
          <w:tcPr>
            <w:tcW w:w="1195" w:type="pct"/>
            <w:vAlign w:val="center"/>
            <w:hideMark/>
          </w:tcPr>
          <w:p w14:paraId="6478788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أبحاث بناء الثقة بأطر ثقافية مختلفة</w:t>
            </w:r>
          </w:p>
        </w:tc>
      </w:tr>
      <w:tr w:rsidR="00F00638" w:rsidRPr="00FB5EDA" w14:paraId="22CDA818" w14:textId="77777777" w:rsidTr="00E04F0D">
        <w:tc>
          <w:tcPr>
            <w:tcW w:w="1255" w:type="pct"/>
            <w:vAlign w:val="center"/>
            <w:hideMark/>
          </w:tcPr>
          <w:p w14:paraId="2BA0B55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Sakarneh &amp; Kilani (2024)</w:t>
            </w:r>
          </w:p>
        </w:tc>
        <w:tc>
          <w:tcPr>
            <w:tcW w:w="1128" w:type="pct"/>
            <w:vAlign w:val="center"/>
            <w:hideMark/>
          </w:tcPr>
          <w:p w14:paraId="4F58DDBC"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مسحية، الأردن</w:t>
            </w:r>
          </w:p>
        </w:tc>
        <w:tc>
          <w:tcPr>
            <w:tcW w:w="1422" w:type="pct"/>
            <w:vAlign w:val="center"/>
            <w:hideMark/>
          </w:tcPr>
          <w:p w14:paraId="1F3F520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تحسين الكفاءة، أهمية الدعم التنظيمي</w:t>
            </w:r>
          </w:p>
        </w:tc>
        <w:tc>
          <w:tcPr>
            <w:tcW w:w="1195" w:type="pct"/>
            <w:vAlign w:val="center"/>
            <w:hideMark/>
          </w:tcPr>
          <w:p w14:paraId="5B3BDE57"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دراسات سعودية للعوامل الثقافية</w:t>
            </w:r>
          </w:p>
        </w:tc>
      </w:tr>
      <w:tr w:rsidR="00F00638" w:rsidRPr="00FB5EDA" w14:paraId="0F70D048" w14:textId="77777777" w:rsidTr="00E04F0D">
        <w:tc>
          <w:tcPr>
            <w:tcW w:w="1255" w:type="pct"/>
            <w:vAlign w:val="center"/>
            <w:hideMark/>
          </w:tcPr>
          <w:p w14:paraId="46B6573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Islam &amp; In (2024)</w:t>
            </w:r>
          </w:p>
        </w:tc>
        <w:tc>
          <w:tcPr>
            <w:tcW w:w="1128" w:type="pct"/>
            <w:vAlign w:val="center"/>
            <w:hideMark/>
          </w:tcPr>
          <w:p w14:paraId="5C3BCEA9"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IntelliSLR</w:t>
            </w:r>
            <w:r>
              <w:rPr>
                <w:rFonts w:ascii="Simplified Arabic" w:hAnsi="Simplified Arabic" w:cs="Simplified Arabic"/>
                <w:sz w:val="28"/>
                <w:szCs w:val="28"/>
                <w:rtl/>
              </w:rPr>
              <w:t xml:space="preserve">، </w:t>
            </w:r>
            <w:r>
              <w:rPr>
                <w:rFonts w:ascii="Simplified Arabic" w:hAnsi="Simplified Arabic" w:cs="Simplified Arabic"/>
                <w:sz w:val="28"/>
                <w:szCs w:val="28"/>
              </w:rPr>
              <w:t>PRISMA</w:t>
            </w:r>
          </w:p>
        </w:tc>
        <w:tc>
          <w:tcPr>
            <w:tcW w:w="1422" w:type="pct"/>
            <w:vAlign w:val="center"/>
            <w:hideMark/>
          </w:tcPr>
          <w:p w14:paraId="7D741DC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تسهيل الانتقال للامركزية، اتجاه</w:t>
            </w:r>
            <w:r>
              <w:rPr>
                <w:rFonts w:ascii="Simplified Arabic" w:hAnsi="Simplified Arabic" w:cs="Simplified Arabic"/>
                <w:sz w:val="28"/>
                <w:szCs w:val="28"/>
              </w:rPr>
              <w:t xml:space="preserve"> CBDCs</w:t>
            </w:r>
          </w:p>
        </w:tc>
        <w:tc>
          <w:tcPr>
            <w:tcW w:w="1195" w:type="pct"/>
            <w:vAlign w:val="center"/>
            <w:hideMark/>
          </w:tcPr>
          <w:p w14:paraId="6AA678A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ربط البنوك المركزية برؤية 2030</w:t>
            </w:r>
          </w:p>
        </w:tc>
      </w:tr>
      <w:tr w:rsidR="00F00638" w:rsidRPr="00FB5EDA" w14:paraId="65677DFF" w14:textId="77777777" w:rsidTr="00E04F0D">
        <w:tc>
          <w:tcPr>
            <w:tcW w:w="1255" w:type="pct"/>
            <w:vAlign w:val="center"/>
            <w:hideMark/>
          </w:tcPr>
          <w:p w14:paraId="75F3138C"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Multiple Authors (2025)</w:t>
            </w:r>
          </w:p>
        </w:tc>
        <w:tc>
          <w:tcPr>
            <w:tcW w:w="1128" w:type="pct"/>
            <w:vAlign w:val="center"/>
            <w:hideMark/>
          </w:tcPr>
          <w:p w14:paraId="0941E74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تحليل قانوني مقارن</w:t>
            </w:r>
          </w:p>
        </w:tc>
        <w:tc>
          <w:tcPr>
            <w:tcW w:w="1422" w:type="pct"/>
            <w:vAlign w:val="center"/>
            <w:hideMark/>
          </w:tcPr>
          <w:p w14:paraId="4053888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 xml:space="preserve">225 </w:t>
            </w:r>
            <w:r>
              <w:rPr>
                <w:rFonts w:ascii="Simplified Arabic" w:hAnsi="Simplified Arabic" w:cs="Simplified Arabic"/>
                <w:sz w:val="28"/>
                <w:szCs w:val="28"/>
                <w:rtl/>
              </w:rPr>
              <w:t>مليار دولار أوراق مرمزة، قيادة أوروبية</w:t>
            </w:r>
          </w:p>
        </w:tc>
        <w:tc>
          <w:tcPr>
            <w:tcW w:w="1195" w:type="pct"/>
            <w:vAlign w:val="center"/>
            <w:hideMark/>
          </w:tcPr>
          <w:p w14:paraId="5FA8AFA7"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أبحاث الأطر القانونية الإسلامية</w:t>
            </w:r>
          </w:p>
        </w:tc>
      </w:tr>
      <w:tr w:rsidR="00F00638" w:rsidRPr="00FB5EDA" w14:paraId="533DF342" w14:textId="77777777" w:rsidTr="00E04F0D">
        <w:tc>
          <w:tcPr>
            <w:tcW w:w="1255" w:type="pct"/>
            <w:vAlign w:val="center"/>
            <w:hideMark/>
          </w:tcPr>
          <w:p w14:paraId="4E5981CB"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Adigwe et al. (2024)</w:t>
            </w:r>
          </w:p>
        </w:tc>
        <w:tc>
          <w:tcPr>
            <w:tcW w:w="1128" w:type="pct"/>
            <w:vAlign w:val="center"/>
            <w:hideMark/>
          </w:tcPr>
          <w:p w14:paraId="5AD520A3"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تجريبية، </w:t>
            </w:r>
            <w:r>
              <w:rPr>
                <w:rFonts w:ascii="Simplified Arabic" w:hAnsi="Simplified Arabic" w:cs="Simplified Arabic"/>
                <w:sz w:val="28"/>
                <w:szCs w:val="28"/>
              </w:rPr>
              <w:t>World Bank</w:t>
            </w:r>
          </w:p>
        </w:tc>
        <w:tc>
          <w:tcPr>
            <w:tcW w:w="1422" w:type="pct"/>
            <w:vAlign w:val="center"/>
            <w:hideMark/>
          </w:tcPr>
          <w:p w14:paraId="3D51E987"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خفض وقت القروض 31%، التكاليف 37</w:t>
            </w:r>
            <w:r>
              <w:rPr>
                <w:rFonts w:ascii="Simplified Arabic" w:hAnsi="Simplified Arabic" w:cs="Simplified Arabic"/>
                <w:sz w:val="28"/>
                <w:szCs w:val="28"/>
              </w:rPr>
              <w:t>%</w:t>
            </w:r>
          </w:p>
        </w:tc>
        <w:tc>
          <w:tcPr>
            <w:tcW w:w="1195" w:type="pct"/>
            <w:vAlign w:val="center"/>
            <w:hideMark/>
          </w:tcPr>
          <w:p w14:paraId="0A78B17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دراسات ترميز أصول متنوعة</w:t>
            </w:r>
          </w:p>
        </w:tc>
      </w:tr>
      <w:tr w:rsidR="00F00638" w:rsidRPr="00FB5EDA" w14:paraId="19FABE05" w14:textId="77777777" w:rsidTr="00E04F0D">
        <w:tc>
          <w:tcPr>
            <w:tcW w:w="1255" w:type="pct"/>
            <w:vAlign w:val="center"/>
            <w:hideMark/>
          </w:tcPr>
          <w:p w14:paraId="0AAA059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Karanovic et al. (2024)</w:t>
            </w:r>
          </w:p>
        </w:tc>
        <w:tc>
          <w:tcPr>
            <w:tcW w:w="1128" w:type="pct"/>
            <w:vAlign w:val="center"/>
            <w:hideMark/>
          </w:tcPr>
          <w:p w14:paraId="37A4564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مختلطة، 500 مؤسسة</w:t>
            </w:r>
          </w:p>
        </w:tc>
        <w:tc>
          <w:tcPr>
            <w:tcW w:w="1422" w:type="pct"/>
            <w:vAlign w:val="center"/>
            <w:hideMark/>
          </w:tcPr>
          <w:p w14:paraId="368FC4E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انخفاض التكاليف 43%، الأوقات 78</w:t>
            </w:r>
            <w:r>
              <w:rPr>
                <w:rFonts w:ascii="Simplified Arabic" w:hAnsi="Simplified Arabic" w:cs="Simplified Arabic"/>
                <w:sz w:val="28"/>
                <w:szCs w:val="28"/>
              </w:rPr>
              <w:t>%</w:t>
            </w:r>
          </w:p>
        </w:tc>
        <w:tc>
          <w:tcPr>
            <w:tcW w:w="1195" w:type="pct"/>
            <w:vAlign w:val="center"/>
            <w:hideMark/>
          </w:tcPr>
          <w:p w14:paraId="4480BDB6"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دراسات مقارنة واسعة بالسعودية</w:t>
            </w:r>
          </w:p>
        </w:tc>
      </w:tr>
    </w:tbl>
    <w:p w14:paraId="017BD2C9" w14:textId="77777777" w:rsidR="00F00638" w:rsidRPr="00FB5EDA" w:rsidRDefault="00F00638" w:rsidP="0065589D">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85" w:name="_Toc224563961"/>
      <w:bookmarkStart w:id="186" w:name="_Toc234424153"/>
      <w:commentRangeStart w:id="187"/>
      <w:r>
        <w:rPr>
          <w:rFonts w:ascii="Simplified Arabic" w:hAnsi="Simplified Arabic" w:cs="Simplified Arabic"/>
          <w:b/>
          <w:bCs/>
          <w:color w:val="auto"/>
          <w:sz w:val="28"/>
          <w:szCs w:val="28"/>
          <w:u w:val="single"/>
        </w:rPr>
        <w:lastRenderedPageBreak/>
        <w:t xml:space="preserve">2.4 </w:t>
      </w:r>
      <w:r>
        <w:rPr>
          <w:rFonts w:ascii="Simplified Arabic" w:hAnsi="Simplified Arabic" w:cs="Simplified Arabic"/>
          <w:b/>
          <w:bCs/>
          <w:color w:val="auto"/>
          <w:sz w:val="28"/>
          <w:szCs w:val="28"/>
          <w:u w:val="single"/>
          <w:rtl/>
        </w:rPr>
        <w:t>التعليق على الدراسات السابقة</w:t>
      </w:r>
      <w:bookmarkEnd w:id="185"/>
      <w:bookmarkEnd w:id="186"/>
      <w:commentRangeEnd w:id="187"/>
      <w:r w:rsidR="001779BC" w:rsidRPr="00FB5EDA">
        <w:rPr>
          <w:rStyle w:val="affa"/>
          <w:rFonts w:ascii="Simplified Arabic" w:hAnsi="Simplified Arabic" w:cs="Simplified Arabic"/>
          <w:b/>
          <w:bCs/>
          <w:color w:val="auto"/>
          <w:sz w:val="28"/>
          <w:szCs w:val="28"/>
          <w:u w:val="single"/>
        </w:rPr>
        <w:commentReference w:id="187"/>
      </w:r>
    </w:p>
    <w:p w14:paraId="06521DD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w:t>
      </w:r>
      <w:r>
        <w:rPr>
          <w:rFonts w:ascii="Simplified Arabic" w:hAnsi="Simplified Arabic" w:cs="Simplified Arabic"/>
          <w:sz w:val="28"/>
          <w:szCs w:val="28"/>
        </w:rPr>
        <w:t xml:space="preserve"> (Goghie, 2024; Ahammad et al., 2025; Al-Qudah et al., 2025; Carapella et al., 2023; Grossmann et al., 2025; Almadadha, 2025; Lavayssière &amp; Zhang, 2025; Udeh et al., 2025; Sakarneh &amp; Kilani, 2024; Islam &amp; In, 2024; Multiple Authors, 2025; Adigwe et al., 2024; Karanovic et al., 2024) </w:t>
      </w:r>
      <w:r>
        <w:rPr>
          <w:rFonts w:ascii="Simplified Arabic" w:hAnsi="Simplified Arabic" w:cs="Simplified Arabic"/>
          <w:sz w:val="28"/>
          <w:szCs w:val="28"/>
          <w:rtl/>
        </w:rPr>
        <w:t>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r>
        <w:rPr>
          <w:rFonts w:ascii="Simplified Arabic" w:hAnsi="Simplified Arabic" w:cs="Simplified Arabic"/>
          <w:sz w:val="28"/>
          <w:szCs w:val="28"/>
        </w:rPr>
        <w:t>.</w:t>
      </w:r>
    </w:p>
    <w:p w14:paraId="174FC37C"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2.4.1 </w:t>
      </w:r>
      <w:r>
        <w:rPr>
          <w:rFonts w:ascii="Simplified Arabic" w:hAnsi="Simplified Arabic" w:cs="Simplified Arabic"/>
          <w:b/>
          <w:bCs/>
          <w:sz w:val="28"/>
          <w:szCs w:val="28"/>
          <w:rtl/>
        </w:rPr>
        <w:t>أوجه الشبه بين الدراسة الحالية والدراسات السابقة</w:t>
      </w:r>
    </w:p>
    <w:p w14:paraId="6A0B2D1D"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مع العديد من الدراسات السابقة في عدة جوانب رئيسية، حيث تتمثل أهم أوجه الشبه فيما يلي</w:t>
      </w:r>
      <w:r>
        <w:rPr>
          <w:rFonts w:ascii="Simplified Arabic" w:hAnsi="Simplified Arabic" w:cs="Simplified Arabic"/>
          <w:sz w:val="28"/>
          <w:szCs w:val="28"/>
        </w:rPr>
        <w:t>:</w:t>
      </w:r>
    </w:p>
    <w:p w14:paraId="49CEB3E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الهدف العام والمتغيرات الرئيسية مع العديد من الدراسات السابقة مثل دراسة</w:t>
      </w:r>
      <w:r>
        <w:rPr>
          <w:rFonts w:ascii="Simplified Arabic" w:hAnsi="Simplified Arabic" w:cs="Simplified Arabic"/>
          <w:sz w:val="28"/>
          <w:szCs w:val="28"/>
        </w:rPr>
        <w:t xml:space="preserve"> Goghie (2024) </w:t>
      </w:r>
      <w:r>
        <w:rPr>
          <w:rFonts w:ascii="Simplified Arabic" w:hAnsi="Simplified Arabic" w:cs="Simplified Arabic"/>
          <w:sz w:val="28"/>
          <w:szCs w:val="28"/>
          <w:rtl/>
        </w:rPr>
        <w:t>التي تناولت تأثير تقنية الترميز على النظام المصرفي، ودراسة</w:t>
      </w:r>
      <w:r>
        <w:rPr>
          <w:rFonts w:ascii="Simplified Arabic" w:hAnsi="Simplified Arabic" w:cs="Simplified Arabic"/>
          <w:sz w:val="28"/>
          <w:szCs w:val="28"/>
        </w:rPr>
        <w:t xml:space="preserve"> Ahammad et al. (2025) </w:t>
      </w:r>
      <w:r>
        <w:rPr>
          <w:rFonts w:ascii="Simplified Arabic" w:hAnsi="Simplified Arabic" w:cs="Simplified Arabic"/>
          <w:sz w:val="28"/>
          <w:szCs w:val="28"/>
          <w:rtl/>
        </w:rPr>
        <w:t>التي تناولت تعزيز الأمن والكفاءة باستخدام البلوكشين في القطاع المصرفي، ودراسة</w:t>
      </w:r>
      <w:r>
        <w:rPr>
          <w:rFonts w:ascii="Simplified Arabic" w:hAnsi="Simplified Arabic" w:cs="Simplified Arabic"/>
          <w:sz w:val="28"/>
          <w:szCs w:val="28"/>
        </w:rPr>
        <w:t xml:space="preserve"> Grossmann et al. (2025) </w:t>
      </w:r>
      <w:r>
        <w:rPr>
          <w:rFonts w:ascii="Simplified Arabic" w:hAnsi="Simplified Arabic" w:cs="Simplified Arabic"/>
          <w:sz w:val="28"/>
          <w:szCs w:val="28"/>
          <w:rtl/>
        </w:rPr>
        <w:t>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r>
        <w:rPr>
          <w:rFonts w:ascii="Simplified Arabic" w:hAnsi="Simplified Arabic" w:cs="Simplified Arabic"/>
          <w:sz w:val="28"/>
          <w:szCs w:val="28"/>
        </w:rPr>
        <w:t>.</w:t>
      </w:r>
    </w:p>
    <w:p w14:paraId="19D815A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المتغير المستقل وهو تقنية الترميز مع العديد من الدراسات السابقة مثل دراسة</w:t>
      </w:r>
      <w:r>
        <w:rPr>
          <w:rFonts w:ascii="Simplified Arabic" w:hAnsi="Simplified Arabic" w:cs="Simplified Arabic"/>
          <w:sz w:val="28"/>
          <w:szCs w:val="28"/>
        </w:rPr>
        <w:t xml:space="preserve"> Carapella et al. (2023) </w:t>
      </w:r>
      <w:r>
        <w:rPr>
          <w:rFonts w:ascii="Simplified Arabic" w:hAnsi="Simplified Arabic" w:cs="Simplified Arabic"/>
          <w:sz w:val="28"/>
          <w:szCs w:val="28"/>
          <w:rtl/>
        </w:rPr>
        <w:t>التي فحصت تأثير الترميز على الاستقرار المالي، ودراسة</w:t>
      </w:r>
      <w:r>
        <w:rPr>
          <w:rFonts w:ascii="Simplified Arabic" w:hAnsi="Simplified Arabic" w:cs="Simplified Arabic"/>
          <w:sz w:val="28"/>
          <w:szCs w:val="28"/>
        </w:rPr>
        <w:t xml:space="preserve"> Multiple Authors (2025) </w:t>
      </w:r>
      <w:r>
        <w:rPr>
          <w:rFonts w:ascii="Simplified Arabic" w:hAnsi="Simplified Arabic" w:cs="Simplified Arabic"/>
          <w:sz w:val="28"/>
          <w:szCs w:val="28"/>
          <w:rtl/>
        </w:rPr>
        <w:t>التي تناولت ترميز الأصول الواقعية، ودراسة</w:t>
      </w:r>
      <w:r>
        <w:rPr>
          <w:rFonts w:ascii="Simplified Arabic" w:hAnsi="Simplified Arabic" w:cs="Simplified Arabic"/>
          <w:sz w:val="28"/>
          <w:szCs w:val="28"/>
        </w:rPr>
        <w:t xml:space="preserve"> Adigwe et al. </w:t>
      </w:r>
      <w:r>
        <w:rPr>
          <w:rFonts w:ascii="Simplified Arabic" w:hAnsi="Simplified Arabic" w:cs="Simplified Arabic"/>
          <w:sz w:val="28"/>
          <w:szCs w:val="28"/>
        </w:rPr>
        <w:lastRenderedPageBreak/>
        <w:t xml:space="preserve">(2024) </w:t>
      </w:r>
      <w:r>
        <w:rPr>
          <w:rFonts w:ascii="Simplified Arabic" w:hAnsi="Simplified Arabic" w:cs="Simplified Arabic"/>
          <w:sz w:val="28"/>
          <w:szCs w:val="28"/>
          <w:rtl/>
        </w:rPr>
        <w:t>التي تناولت ترميز الأصول الزراعية، بحيث تشترك هذه الدراسات في تناول تقنية الترميز كمتغير مستقل أو محوري في التحليل رغم اختلاف المجالات التطبيقية</w:t>
      </w:r>
      <w:r>
        <w:rPr>
          <w:rFonts w:ascii="Simplified Arabic" w:hAnsi="Simplified Arabic" w:cs="Simplified Arabic"/>
          <w:sz w:val="28"/>
          <w:szCs w:val="28"/>
        </w:rPr>
        <w:t>.</w:t>
      </w:r>
    </w:p>
    <w:p w14:paraId="11C2BF9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أحد المتغيرات التابعة وهو الأمن السيبراني مع دراسة</w:t>
      </w:r>
      <w:r>
        <w:rPr>
          <w:rFonts w:ascii="Simplified Arabic" w:hAnsi="Simplified Arabic" w:cs="Simplified Arabic"/>
          <w:sz w:val="28"/>
          <w:szCs w:val="28"/>
        </w:rPr>
        <w:t xml:space="preserve"> Goghie (2024) </w:t>
      </w:r>
      <w:r>
        <w:rPr>
          <w:rFonts w:ascii="Simplified Arabic" w:hAnsi="Simplified Arabic" w:cs="Simplified Arabic"/>
          <w:sz w:val="28"/>
          <w:szCs w:val="28"/>
          <w:rtl/>
        </w:rPr>
        <w:t>التي تناولت معايير الأمن والامتثال في أنظمة الترميز، ودراسة</w:t>
      </w:r>
      <w:r>
        <w:rPr>
          <w:rFonts w:ascii="Simplified Arabic" w:hAnsi="Simplified Arabic" w:cs="Simplified Arabic"/>
          <w:sz w:val="28"/>
          <w:szCs w:val="28"/>
        </w:rPr>
        <w:t xml:space="preserve"> Ahammad et al. (2025) </w:t>
      </w:r>
      <w:r>
        <w:rPr>
          <w:rFonts w:ascii="Simplified Arabic" w:hAnsi="Simplified Arabic" w:cs="Simplified Arabic"/>
          <w:sz w:val="28"/>
          <w:szCs w:val="28"/>
          <w:rtl/>
        </w:rPr>
        <w:t>التي ركزت على تحسينات الأمن من خلال إلغاء الوسطاء وتقليل نقاط الضعف، ودراسة</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التي وثقت انخفاضاً بنسبة 56.2% في حوادث الأمن السيبراني بعد تبني البلوكشين، بحيث تشترك هذه الدراسات في الاهتمام بالبعد الأمني لتقنية الترميز</w:t>
      </w:r>
      <w:r>
        <w:rPr>
          <w:rFonts w:ascii="Simplified Arabic" w:hAnsi="Simplified Arabic" w:cs="Simplified Arabic"/>
          <w:sz w:val="28"/>
          <w:szCs w:val="28"/>
        </w:rPr>
        <w:t>.</w:t>
      </w:r>
    </w:p>
    <w:p w14:paraId="773CF89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المتغير التابع الآخر وهو كفاءة العمليات المالية مع دراسة</w:t>
      </w:r>
      <w:r>
        <w:rPr>
          <w:rFonts w:ascii="Simplified Arabic" w:hAnsi="Simplified Arabic" w:cs="Simplified Arabic"/>
          <w:sz w:val="28"/>
          <w:szCs w:val="28"/>
        </w:rPr>
        <w:t xml:space="preserve"> Al-Qudah et al. (2025) </w:t>
      </w:r>
      <w:r>
        <w:rPr>
          <w:rFonts w:ascii="Simplified Arabic" w:hAnsi="Simplified Arabic" w:cs="Simplified Arabic"/>
          <w:sz w:val="28"/>
          <w:szCs w:val="28"/>
          <w:rtl/>
        </w:rPr>
        <w:t>التي قاست تأثير البلوكشين على تكاليف المعاملات، ودراسة</w:t>
      </w:r>
      <w:r>
        <w:rPr>
          <w:rFonts w:ascii="Simplified Arabic" w:hAnsi="Simplified Arabic" w:cs="Simplified Arabic"/>
          <w:sz w:val="28"/>
          <w:szCs w:val="28"/>
        </w:rPr>
        <w:t xml:space="preserve"> Almadadha (2025) </w:t>
      </w:r>
      <w:r>
        <w:rPr>
          <w:rFonts w:ascii="Simplified Arabic" w:hAnsi="Simplified Arabic" w:cs="Simplified Arabic"/>
          <w:sz w:val="28"/>
          <w:szCs w:val="28"/>
          <w:rtl/>
        </w:rPr>
        <w:t>التي ربطت تبني البلوكشين بتحسن الأداء المالي، ودراسة</w:t>
      </w:r>
      <w:r>
        <w:rPr>
          <w:rFonts w:ascii="Simplified Arabic" w:hAnsi="Simplified Arabic" w:cs="Simplified Arabic"/>
          <w:sz w:val="28"/>
          <w:szCs w:val="28"/>
        </w:rPr>
        <w:t xml:space="preserve"> Lavayssière &amp; Zhang (2025) </w:t>
      </w:r>
      <w:r>
        <w:rPr>
          <w:rFonts w:ascii="Simplified Arabic" w:hAnsi="Simplified Arabic" w:cs="Simplified Arabic"/>
          <w:sz w:val="28"/>
          <w:szCs w:val="28"/>
          <w:rtl/>
        </w:rPr>
        <w:t>التي فحصت كيفية معالجة الترميز لأوجه القصور في الأسواق المالية، ودراسة</w:t>
      </w:r>
      <w:r>
        <w:rPr>
          <w:rFonts w:ascii="Simplified Arabic" w:hAnsi="Simplified Arabic" w:cs="Simplified Arabic"/>
          <w:sz w:val="28"/>
          <w:szCs w:val="28"/>
        </w:rPr>
        <w:t xml:space="preserve"> Udeh et al. (2025) </w:t>
      </w:r>
      <w:r>
        <w:rPr>
          <w:rFonts w:ascii="Simplified Arabic" w:hAnsi="Simplified Arabic" w:cs="Simplified Arabic"/>
          <w:sz w:val="28"/>
          <w:szCs w:val="28"/>
          <w:rtl/>
        </w:rPr>
        <w:t>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r>
        <w:rPr>
          <w:rFonts w:ascii="Simplified Arabic" w:hAnsi="Simplified Arabic" w:cs="Simplified Arabic"/>
          <w:sz w:val="28"/>
          <w:szCs w:val="28"/>
        </w:rPr>
        <w:t>.</w:t>
      </w:r>
    </w:p>
    <w:p w14:paraId="7919B8E8"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الاهتمام بالسياق الإقليمي مع دراسة</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r>
        <w:rPr>
          <w:rFonts w:ascii="Simplified Arabic" w:hAnsi="Simplified Arabic" w:cs="Simplified Arabic"/>
          <w:sz w:val="28"/>
          <w:szCs w:val="28"/>
        </w:rPr>
        <w:t>.</w:t>
      </w:r>
    </w:p>
    <w:p w14:paraId="6AD7867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الاهتمام بالتحول الرقمي والأهداف الاستراتيجية الوطنية مع دراسة</w:t>
      </w:r>
      <w:r>
        <w:rPr>
          <w:rFonts w:ascii="Simplified Arabic" w:hAnsi="Simplified Arabic" w:cs="Simplified Arabic"/>
          <w:sz w:val="28"/>
          <w:szCs w:val="28"/>
        </w:rPr>
        <w:t xml:space="preserve"> Islam &amp; In (2024) </w:t>
      </w:r>
      <w:r>
        <w:rPr>
          <w:rFonts w:ascii="Simplified Arabic" w:hAnsi="Simplified Arabic" w:cs="Simplified Arabic"/>
          <w:sz w:val="28"/>
          <w:szCs w:val="28"/>
          <w:rtl/>
        </w:rPr>
        <w:t>التي ربطت تطبيقات البلوكشين بالعملات الرقمية للبنوك المركزية كجزء من التحول الرقمي الوطني، ودراسة</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التي أكدت على أهمية الدعم التنظيمي والتوعية المؤسسية، بحيث تعكس هذه الدراسات أهمية ربط التبني التقني بالرؤى والاستراتيجيات الوطنية</w:t>
      </w:r>
      <w:r>
        <w:rPr>
          <w:rFonts w:ascii="Simplified Arabic" w:hAnsi="Simplified Arabic" w:cs="Simplified Arabic"/>
          <w:sz w:val="28"/>
          <w:szCs w:val="28"/>
        </w:rPr>
        <w:t>.</w:t>
      </w:r>
    </w:p>
    <w:p w14:paraId="694DF8D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اتفقت الدراسة الحالية في استخدام منهجيات بحثية متقدمة مع دراسة</w:t>
      </w:r>
      <w:r>
        <w:rPr>
          <w:rFonts w:ascii="Simplified Arabic" w:hAnsi="Simplified Arabic" w:cs="Simplified Arabic"/>
          <w:sz w:val="28"/>
          <w:szCs w:val="28"/>
        </w:rPr>
        <w:t xml:space="preserve"> Al-Qudah et al. (2025) </w:t>
      </w:r>
      <w:r>
        <w:rPr>
          <w:rFonts w:ascii="Simplified Arabic" w:hAnsi="Simplified Arabic" w:cs="Simplified Arabic"/>
          <w:sz w:val="28"/>
          <w:szCs w:val="28"/>
          <w:rtl/>
        </w:rPr>
        <w:t>التي استخدمت تقنية</w:t>
      </w:r>
      <w:r>
        <w:rPr>
          <w:rFonts w:ascii="Simplified Arabic" w:hAnsi="Simplified Arabic" w:cs="Simplified Arabic"/>
          <w:sz w:val="28"/>
          <w:szCs w:val="28"/>
        </w:rPr>
        <w:t xml:space="preserve"> Random Forest </w:t>
      </w:r>
      <w:r>
        <w:rPr>
          <w:rFonts w:ascii="Simplified Arabic" w:hAnsi="Simplified Arabic" w:cs="Simplified Arabic"/>
          <w:sz w:val="28"/>
          <w:szCs w:val="28"/>
          <w:rtl/>
        </w:rPr>
        <w:t>للتحليل الكمي، ودراسة</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التي استخدمت منهجية مختلطة واسعة النطاق، ودراسة</w:t>
      </w:r>
      <w:r>
        <w:rPr>
          <w:rFonts w:ascii="Simplified Arabic" w:hAnsi="Simplified Arabic" w:cs="Simplified Arabic"/>
          <w:sz w:val="28"/>
          <w:szCs w:val="28"/>
        </w:rPr>
        <w:t xml:space="preserve"> Grossmann et al. (2025) </w:t>
      </w:r>
      <w:r>
        <w:rPr>
          <w:rFonts w:ascii="Simplified Arabic" w:hAnsi="Simplified Arabic" w:cs="Simplified Arabic"/>
          <w:sz w:val="28"/>
          <w:szCs w:val="28"/>
          <w:rtl/>
        </w:rPr>
        <w:t>التي استخدمت</w:t>
      </w:r>
      <w:r>
        <w:rPr>
          <w:rFonts w:ascii="Simplified Arabic" w:hAnsi="Simplified Arabic" w:cs="Simplified Arabic"/>
          <w:sz w:val="28"/>
          <w:szCs w:val="28"/>
        </w:rPr>
        <w:t xml:space="preserve"> Design Science Research</w:t>
      </w:r>
      <w:r>
        <w:rPr>
          <w:rFonts w:ascii="Simplified Arabic" w:hAnsi="Simplified Arabic" w:cs="Simplified Arabic"/>
          <w:sz w:val="28"/>
          <w:szCs w:val="28"/>
          <w:rtl/>
        </w:rPr>
        <w:t>، بحيث تعكس هذه الدراسات التطور المنهجي في دراسة تأثير التقنيات الحديثة على القطاع المالي</w:t>
      </w:r>
      <w:r>
        <w:rPr>
          <w:rFonts w:ascii="Simplified Arabic" w:hAnsi="Simplified Arabic" w:cs="Simplified Arabic"/>
          <w:sz w:val="28"/>
          <w:szCs w:val="28"/>
        </w:rPr>
        <w:t>.</w:t>
      </w:r>
    </w:p>
    <w:p w14:paraId="6F4F3A52"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2.4.2 </w:t>
      </w:r>
      <w:r>
        <w:rPr>
          <w:rFonts w:ascii="Simplified Arabic" w:hAnsi="Simplified Arabic" w:cs="Simplified Arabic"/>
          <w:b/>
          <w:bCs/>
          <w:sz w:val="28"/>
          <w:szCs w:val="28"/>
          <w:rtl/>
        </w:rPr>
        <w:t>أوجه الاختلاف بين الدراسة الحالية والدراسات السابقة</w:t>
      </w:r>
    </w:p>
    <w:p w14:paraId="4D7D582B"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عن الدراسات السابقة في عدة جوانب جوهرية، حيث تتمثل أهم أوجه الاختلاف فيما يلي</w:t>
      </w:r>
      <w:r>
        <w:rPr>
          <w:rFonts w:ascii="Simplified Arabic" w:hAnsi="Simplified Arabic" w:cs="Simplified Arabic"/>
          <w:sz w:val="28"/>
          <w:szCs w:val="28"/>
        </w:rPr>
        <w:t>:</w:t>
      </w:r>
    </w:p>
    <w:p w14:paraId="5CAC578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السياق الجغرافي والمؤسسي بشكل جوهري عن جميع الدراسات السابقة المستعرضة</w:t>
      </w:r>
      <w:r>
        <w:rPr>
          <w:rFonts w:ascii="Simplified Arabic" w:hAnsi="Simplified Arabic" w:cs="Simplified Arabic"/>
          <w:sz w:val="28"/>
          <w:szCs w:val="28"/>
        </w:rPr>
        <w:t xml:space="preserve"> (Goghie, 2024; Ahammad et al., 2025; Al-Qudah et al., 2025; Carapella et al., 2023; Grossmann et al., 2025; Almadadha, 2025; Lavayssière &amp; Zhang, 2025; Udeh et al., 2025; Sakarneh &amp; Kilani, 2024; Islam &amp; In, 2024; Multiple Authors, 2025; Adigwe et al., 2024; Karanovic et al., 2024)</w:t>
      </w:r>
      <w:r>
        <w:rPr>
          <w:rFonts w:ascii="Simplified Arabic" w:hAnsi="Simplified Arabic" w:cs="Simplified Arabic"/>
          <w:sz w:val="28"/>
          <w:szCs w:val="28"/>
          <w:rtl/>
        </w:rPr>
        <w:t>، حيث أن الدراسة الحالية هي الأولى من نوعها التي تطبق على المؤسسات المالية السعودية بأنواعها المختلفة، بينما ركزت الدراسات السابقة على سياقات أوروبية</w:t>
      </w:r>
      <w:r>
        <w:rPr>
          <w:rFonts w:ascii="Simplified Arabic" w:hAnsi="Simplified Arabic" w:cs="Simplified Arabic"/>
          <w:sz w:val="28"/>
          <w:szCs w:val="28"/>
        </w:rPr>
        <w:t xml:space="preserve"> (Goghie, 2024; Grossmann et al., 2025; Multiple Authors, 2025)</w:t>
      </w:r>
      <w:r>
        <w:rPr>
          <w:rFonts w:ascii="Simplified Arabic" w:hAnsi="Simplified Arabic" w:cs="Simplified Arabic"/>
          <w:sz w:val="28"/>
          <w:szCs w:val="28"/>
          <w:rtl/>
        </w:rPr>
        <w:t>، أو آسيوية</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أو أمريكية</w:t>
      </w:r>
      <w:r>
        <w:rPr>
          <w:rFonts w:ascii="Simplified Arabic" w:hAnsi="Simplified Arabic" w:cs="Simplified Arabic"/>
          <w:sz w:val="28"/>
          <w:szCs w:val="28"/>
        </w:rPr>
        <w:t xml:space="preserve"> (Carapella et al., 2023; Lavayssière &amp; Zhang, 2025)</w:t>
      </w:r>
      <w:r>
        <w:rPr>
          <w:rFonts w:ascii="Simplified Arabic" w:hAnsi="Simplified Arabic" w:cs="Simplified Arabic"/>
          <w:sz w:val="28"/>
          <w:szCs w:val="28"/>
          <w:rtl/>
        </w:rPr>
        <w:t>، أو إقليمية عربية غير سعودية</w:t>
      </w:r>
      <w:r>
        <w:rPr>
          <w:rFonts w:ascii="Simplified Arabic" w:hAnsi="Simplified Arabic" w:cs="Simplified Arabic"/>
          <w:sz w:val="28"/>
          <w:szCs w:val="28"/>
        </w:rPr>
        <w:t xml:space="preserve"> (Al-Qudah et al., 2025; Sakarneh &amp; Kilani, 2024)</w:t>
      </w:r>
      <w:r>
        <w:rPr>
          <w:rFonts w:ascii="Simplified Arabic" w:hAnsi="Simplified Arabic" w:cs="Simplified Arabic"/>
          <w:sz w:val="28"/>
          <w:szCs w:val="28"/>
          <w:rtl/>
        </w:rPr>
        <w:t>، أو أسترالية</w:t>
      </w:r>
      <w:r>
        <w:rPr>
          <w:rFonts w:ascii="Simplified Arabic" w:hAnsi="Simplified Arabic" w:cs="Simplified Arabic"/>
          <w:sz w:val="28"/>
          <w:szCs w:val="28"/>
        </w:rPr>
        <w:t xml:space="preserve"> (Almadadha, 2025)</w:t>
      </w:r>
      <w:r>
        <w:rPr>
          <w:rFonts w:ascii="Simplified Arabic" w:hAnsi="Simplified Arabic" w:cs="Simplified Arabic"/>
          <w:sz w:val="28"/>
          <w:szCs w:val="28"/>
          <w:rtl/>
        </w:rPr>
        <w:t>، مما يجعل الدراسة الحالية فريدة في تناولها للسياق السعودي المحدد بخصائصه التنظيمية والثقافية والاقتصادية المميزة</w:t>
      </w:r>
      <w:r>
        <w:rPr>
          <w:rFonts w:ascii="Simplified Arabic" w:hAnsi="Simplified Arabic" w:cs="Simplified Arabic"/>
          <w:sz w:val="28"/>
          <w:szCs w:val="28"/>
        </w:rPr>
        <w:t>.</w:t>
      </w:r>
    </w:p>
    <w:p w14:paraId="5AA734E1"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ربطها المباشر والصريح برؤية السعودية 2030 وأهداف التحول الرقمي الوطني</w:t>
      </w:r>
      <w:r>
        <w:rPr>
          <w:rFonts w:ascii="Simplified Arabic" w:hAnsi="Simplified Arabic" w:cs="Simplified Arabic"/>
          <w:sz w:val="28"/>
          <w:szCs w:val="28"/>
        </w:rPr>
        <w:t xml:space="preserve"> (Saudi Central Bank, 2024; IMF, 2024; Thunes Research, 2025)</w:t>
      </w:r>
      <w:r>
        <w:rPr>
          <w:rFonts w:ascii="Simplified Arabic" w:hAnsi="Simplified Arabic" w:cs="Simplified Arabic"/>
          <w:sz w:val="28"/>
          <w:szCs w:val="28"/>
          <w:rtl/>
        </w:rPr>
        <w:t xml:space="preserve">، بينما لم تتطرق أي من الدراسات السابقة لهذا الربط الاستراتيجي مع رؤية وطنية محددة، حيث أن </w:t>
      </w:r>
      <w:r>
        <w:rPr>
          <w:rFonts w:ascii="Simplified Arabic" w:hAnsi="Simplified Arabic" w:cs="Simplified Arabic"/>
          <w:sz w:val="28"/>
          <w:szCs w:val="28"/>
          <w:rtl/>
        </w:rPr>
        <w:lastRenderedPageBreak/>
        <w:t>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r>
        <w:rPr>
          <w:rFonts w:ascii="Simplified Arabic" w:hAnsi="Simplified Arabic" w:cs="Simplified Arabic"/>
          <w:sz w:val="28"/>
          <w:szCs w:val="28"/>
        </w:rPr>
        <w:t>.</w:t>
      </w:r>
    </w:p>
    <w:p w14:paraId="5BA47D38"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المقارنة المباشرة بين ثلاثة أنواع من المؤسسات المالية وهي البنوك التقليدية والبنوك الرقمية وشركات الفنتك في نفس السياق</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بينما ركزت معظم الدراسات السابقة على نوع واحد من المؤسسات فقط مثل البنوك التقليدية الكبرى</w:t>
      </w:r>
      <w:r>
        <w:rPr>
          <w:rFonts w:ascii="Simplified Arabic" w:hAnsi="Simplified Arabic" w:cs="Simplified Arabic"/>
          <w:sz w:val="28"/>
          <w:szCs w:val="28"/>
        </w:rPr>
        <w:t xml:space="preserve"> (Goghie, 2024; Almadadha, 2025; Sakarneh &amp; Kilani, 2024) </w:t>
      </w:r>
      <w:r>
        <w:rPr>
          <w:rFonts w:ascii="Simplified Arabic" w:hAnsi="Simplified Arabic" w:cs="Simplified Arabic"/>
          <w:sz w:val="28"/>
          <w:szCs w:val="28"/>
          <w:rtl/>
        </w:rPr>
        <w:t>أو قدمت مقارنات عامة دون تركيز على أنواع محددة</w:t>
      </w:r>
      <w:r>
        <w:rPr>
          <w:rFonts w:ascii="Simplified Arabic" w:hAnsi="Simplified Arabic" w:cs="Simplified Arabic"/>
          <w:sz w:val="28"/>
          <w:szCs w:val="28"/>
        </w:rPr>
        <w:t xml:space="preserve"> (Karanovic et al., 2024)</w:t>
      </w:r>
      <w:r>
        <w:rPr>
          <w:rFonts w:ascii="Simplified Arabic" w:hAnsi="Simplified Arabic" w:cs="Simplified Arabic"/>
          <w:sz w:val="28"/>
          <w:szCs w:val="28"/>
          <w:rtl/>
        </w:rPr>
        <w:t>، وهذه المقارنة الثلاثية تمكن من فهم أعمق لكيفية اختلاف تأثير تقنية الترميز باختلاف حجم ونوع وطبيعة المؤسسة المالية</w:t>
      </w:r>
      <w:r>
        <w:rPr>
          <w:rFonts w:ascii="Simplified Arabic" w:hAnsi="Simplified Arabic" w:cs="Simplified Arabic"/>
          <w:sz w:val="28"/>
          <w:szCs w:val="28"/>
        </w:rPr>
        <w:t>.</w:t>
      </w:r>
    </w:p>
    <w:p w14:paraId="5064B33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w:t>
      </w:r>
      <w:r>
        <w:rPr>
          <w:rFonts w:ascii="Simplified Arabic" w:hAnsi="Simplified Arabic" w:cs="Simplified Arabic"/>
          <w:sz w:val="28"/>
          <w:szCs w:val="28"/>
        </w:rPr>
        <w:t xml:space="preserve"> (ENISA, 2024; IBM Security, 2024; Al-Qudah et al., 2025; Karanovic et al., 2024)</w:t>
      </w:r>
      <w:r>
        <w:rPr>
          <w:rFonts w:ascii="Simplified Arabic" w:hAnsi="Simplified Arabic" w:cs="Simplified Arabic"/>
          <w:sz w:val="28"/>
          <w:szCs w:val="28"/>
          <w:rtl/>
        </w:rPr>
        <w:t>، بينما ركزت معظم الدراسات السابقة على أحد هذين البعدين دون الآخر، حيث اهتمت بعض الدراسات بالبعد الأمني بشكل أساسي</w:t>
      </w:r>
      <w:r>
        <w:rPr>
          <w:rFonts w:ascii="Simplified Arabic" w:hAnsi="Simplified Arabic" w:cs="Simplified Arabic"/>
          <w:sz w:val="28"/>
          <w:szCs w:val="28"/>
        </w:rPr>
        <w:t xml:space="preserve"> (Goghie, 2024; Ahammad et al., 2025) </w:t>
      </w:r>
      <w:r>
        <w:rPr>
          <w:rFonts w:ascii="Simplified Arabic" w:hAnsi="Simplified Arabic" w:cs="Simplified Arabic"/>
          <w:sz w:val="28"/>
          <w:szCs w:val="28"/>
          <w:rtl/>
        </w:rPr>
        <w:t>بينما ركزت دراسات أخرى على بعد الكفاءة والتكاليف</w:t>
      </w:r>
      <w:r>
        <w:rPr>
          <w:rFonts w:ascii="Simplified Arabic" w:hAnsi="Simplified Arabic" w:cs="Simplified Arabic"/>
          <w:sz w:val="28"/>
          <w:szCs w:val="28"/>
        </w:rPr>
        <w:t xml:space="preserve"> (Grossmann et al., 2025; Lavayssière &amp; Zhang, 2025; Sakarneh &amp; Kilani, 2024)</w:t>
      </w:r>
      <w:r>
        <w:rPr>
          <w:rFonts w:ascii="Simplified Arabic" w:hAnsi="Simplified Arabic" w:cs="Simplified Arabic"/>
          <w:sz w:val="28"/>
          <w:szCs w:val="28"/>
          <w:rtl/>
        </w:rPr>
        <w:t>، وهذا النهج المتكامل يمكن من فهم التأثيرات المتشابكة والمتبادلة بين البعدين</w:t>
      </w:r>
      <w:r>
        <w:rPr>
          <w:rFonts w:ascii="Simplified Arabic" w:hAnsi="Simplified Arabic" w:cs="Simplified Arabic"/>
          <w:sz w:val="28"/>
          <w:szCs w:val="28"/>
        </w:rPr>
        <w:t>.</w:t>
      </w:r>
    </w:p>
    <w:p w14:paraId="423D52ED"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تطبيقها للأطر التنظيمية السعودية المحددة التي تحكم القطاع المالي</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بما في ذلك متطلبات مؤسسة النقد العربي السعودي</w:t>
      </w:r>
      <w:r>
        <w:rPr>
          <w:rFonts w:ascii="Simplified Arabic" w:hAnsi="Simplified Arabic" w:cs="Simplified Arabic"/>
          <w:sz w:val="28"/>
          <w:szCs w:val="28"/>
        </w:rPr>
        <w:t xml:space="preserve"> (SAMA) </w:t>
      </w:r>
      <w:r>
        <w:rPr>
          <w:rFonts w:ascii="Simplified Arabic" w:hAnsi="Simplified Arabic" w:cs="Simplified Arabic"/>
          <w:sz w:val="28"/>
          <w:szCs w:val="28"/>
          <w:rtl/>
        </w:rPr>
        <w:t>ومتطلبات الهيئة الوطنية للأمن السيبراني</w:t>
      </w:r>
      <w:r>
        <w:rPr>
          <w:rFonts w:ascii="Simplified Arabic" w:hAnsi="Simplified Arabic" w:cs="Simplified Arabic"/>
          <w:sz w:val="28"/>
          <w:szCs w:val="28"/>
        </w:rPr>
        <w:t xml:space="preserve"> (PCI Security Standards Council, 2024; ENISA, 2024)</w:t>
      </w:r>
      <w:r>
        <w:rPr>
          <w:rFonts w:ascii="Simplified Arabic" w:hAnsi="Simplified Arabic" w:cs="Simplified Arabic"/>
          <w:sz w:val="28"/>
          <w:szCs w:val="28"/>
          <w:rtl/>
        </w:rPr>
        <w:t>،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r>
        <w:rPr>
          <w:rFonts w:ascii="Simplified Arabic" w:hAnsi="Simplified Arabic" w:cs="Simplified Arabic"/>
          <w:sz w:val="28"/>
          <w:szCs w:val="28"/>
        </w:rPr>
        <w:t>.</w:t>
      </w:r>
    </w:p>
    <w:p w14:paraId="45A31C2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تختلف الدراسة الحالية في نطاقها الشامل الذي يغطي مختلف أنواع الخدمات المالية من المدفوعات والتحويلات إلى الإقراض والاستثمار وإدارة الأصول</w:t>
      </w:r>
      <w:r>
        <w:rPr>
          <w:rFonts w:ascii="Simplified Arabic" w:hAnsi="Simplified Arabic" w:cs="Simplified Arabic"/>
          <w:sz w:val="28"/>
          <w:szCs w:val="28"/>
        </w:rPr>
        <w:t xml:space="preserve"> (Financial Stability Board, 2024; McKinsey &amp; Company, 2024; Thunes Research, 2025)</w:t>
      </w:r>
      <w:r>
        <w:rPr>
          <w:rFonts w:ascii="Simplified Arabic" w:hAnsi="Simplified Arabic" w:cs="Simplified Arabic"/>
          <w:sz w:val="28"/>
          <w:szCs w:val="28"/>
          <w:rtl/>
        </w:rPr>
        <w:t>، بينما ركزت بعض الدراسات السابقة على قطاعات أو تطبيقات محددة مثل أسواق السندات فقط</w:t>
      </w:r>
      <w:r>
        <w:rPr>
          <w:rFonts w:ascii="Simplified Arabic" w:hAnsi="Simplified Arabic" w:cs="Simplified Arabic"/>
          <w:sz w:val="28"/>
          <w:szCs w:val="28"/>
        </w:rPr>
        <w:t xml:space="preserve"> (Grossmann et al., 2025; Lavayssière &amp; Zhang, 2025) </w:t>
      </w:r>
      <w:r>
        <w:rPr>
          <w:rFonts w:ascii="Simplified Arabic" w:hAnsi="Simplified Arabic" w:cs="Simplified Arabic"/>
          <w:sz w:val="28"/>
          <w:szCs w:val="28"/>
          <w:rtl/>
        </w:rPr>
        <w:t>أو الأصول الزراعية</w:t>
      </w:r>
      <w:r>
        <w:rPr>
          <w:rFonts w:ascii="Simplified Arabic" w:hAnsi="Simplified Arabic" w:cs="Simplified Arabic"/>
          <w:sz w:val="28"/>
          <w:szCs w:val="28"/>
        </w:rPr>
        <w:t xml:space="preserve"> (Adigwe et al., 2024) </w:t>
      </w:r>
      <w:r>
        <w:rPr>
          <w:rFonts w:ascii="Simplified Arabic" w:hAnsi="Simplified Arabic" w:cs="Simplified Arabic"/>
          <w:sz w:val="28"/>
          <w:szCs w:val="28"/>
          <w:rtl/>
        </w:rPr>
        <w:t>أو الضمانات المصرفية</w:t>
      </w:r>
      <w:r>
        <w:rPr>
          <w:rFonts w:ascii="Simplified Arabic" w:hAnsi="Simplified Arabic" w:cs="Simplified Arabic"/>
          <w:sz w:val="28"/>
          <w:szCs w:val="28"/>
        </w:rPr>
        <w:t xml:space="preserve"> (Almadadha, 2025)</w:t>
      </w:r>
      <w:r>
        <w:rPr>
          <w:rFonts w:ascii="Simplified Arabic" w:hAnsi="Simplified Arabic" w:cs="Simplified Arabic"/>
          <w:sz w:val="28"/>
          <w:szCs w:val="28"/>
          <w:rtl/>
        </w:rPr>
        <w:t>، مما يجعل الدراسة الحالية أكثر شمولية في تغطيتها لمختلف جوانب العمل المالي</w:t>
      </w:r>
      <w:r>
        <w:rPr>
          <w:rFonts w:ascii="Simplified Arabic" w:hAnsi="Simplified Arabic" w:cs="Simplified Arabic"/>
          <w:sz w:val="28"/>
          <w:szCs w:val="28"/>
        </w:rPr>
        <w:t>.</w:t>
      </w:r>
    </w:p>
    <w:p w14:paraId="1D7CA82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r>
        <w:rPr>
          <w:rFonts w:ascii="Simplified Arabic" w:hAnsi="Simplified Arabic" w:cs="Simplified Arabic"/>
          <w:sz w:val="28"/>
          <w:szCs w:val="28"/>
        </w:rPr>
        <w:t>.</w:t>
      </w:r>
    </w:p>
    <w:p w14:paraId="524C277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توقيتها الحرج ضمن مسيرة التحول الرقمي في المملكة</w:t>
      </w:r>
      <w:r>
        <w:rPr>
          <w:rFonts w:ascii="Simplified Arabic" w:hAnsi="Simplified Arabic" w:cs="Simplified Arabic"/>
          <w:sz w:val="28"/>
          <w:szCs w:val="28"/>
        </w:rPr>
        <w:t xml:space="preserve"> (Saudi Central Bank, 2024; Thunes Research, 2025; IMF, 2024)</w:t>
      </w:r>
      <w:r>
        <w:rPr>
          <w:rFonts w:ascii="Simplified Arabic" w:hAnsi="Simplified Arabic" w:cs="Simplified Arabic"/>
          <w:sz w:val="28"/>
          <w:szCs w:val="28"/>
          <w:rtl/>
        </w:rPr>
        <w:t>،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الفنتك بشكل ملحوظ، مما يجعل نتائج الدراسة ذات قيمة عملية عالية لصناع القرار في المؤسسات المالية والجهات التنظيمية في توقيت حاسم من مسيرة التحول</w:t>
      </w:r>
      <w:r>
        <w:rPr>
          <w:rFonts w:ascii="Simplified Arabic" w:hAnsi="Simplified Arabic" w:cs="Simplified Arabic"/>
          <w:sz w:val="28"/>
          <w:szCs w:val="28"/>
        </w:rPr>
        <w:t>.</w:t>
      </w:r>
    </w:p>
    <w:p w14:paraId="4E935374"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2.4.3 </w:t>
      </w:r>
      <w:r>
        <w:rPr>
          <w:rFonts w:ascii="Simplified Arabic" w:hAnsi="Simplified Arabic" w:cs="Simplified Arabic"/>
          <w:b/>
          <w:bCs/>
          <w:sz w:val="28"/>
          <w:szCs w:val="28"/>
          <w:rtl/>
        </w:rPr>
        <w:t>أوجه استفادة الدراسة الحالية من الدراسات السابقة</w:t>
      </w:r>
    </w:p>
    <w:p w14:paraId="04F564B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استفادت الدراسة الحالية من الدراسات السابقة في عدة جوانب مهمة، حيث تتمثل أهم أوجه الاستفادة فيما يلي</w:t>
      </w:r>
      <w:r>
        <w:rPr>
          <w:rFonts w:ascii="Simplified Arabic" w:hAnsi="Simplified Arabic" w:cs="Simplified Arabic"/>
          <w:sz w:val="28"/>
          <w:szCs w:val="28"/>
        </w:rPr>
        <w:t>:</w:t>
      </w:r>
    </w:p>
    <w:p w14:paraId="552525E1"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بناء الإطار المفاهيمي والنظري للدراسة الحالية</w:t>
      </w:r>
      <w:r>
        <w:rPr>
          <w:rFonts w:ascii="Simplified Arabic" w:hAnsi="Simplified Arabic" w:cs="Simplified Arabic"/>
          <w:sz w:val="28"/>
          <w:szCs w:val="28"/>
        </w:rPr>
        <w:t xml:space="preserve"> (Goghie, 2024; Ahammad et al., 2025; Carapella et al., 2023; Grossmann et al., 2025; Udeh et al., 2025)</w:t>
      </w:r>
      <w:r>
        <w:rPr>
          <w:rFonts w:ascii="Simplified Arabic" w:hAnsi="Simplified Arabic" w:cs="Simplified Arabic"/>
          <w:sz w:val="28"/>
          <w:szCs w:val="28"/>
          <w:rtl/>
        </w:rPr>
        <w:t xml:space="preserve">، حيث استفادت الدراسة الحالية من التعريفات والمفاهيم والأطر النظرية </w:t>
      </w:r>
      <w:r>
        <w:rPr>
          <w:rFonts w:ascii="Simplified Arabic" w:hAnsi="Simplified Arabic" w:cs="Simplified Arabic"/>
          <w:sz w:val="28"/>
          <w:szCs w:val="28"/>
          <w:rtl/>
        </w:rPr>
        <w:lastRenderedPageBreak/>
        <w:t>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r>
        <w:rPr>
          <w:rFonts w:ascii="Simplified Arabic" w:hAnsi="Simplified Arabic" w:cs="Simplified Arabic"/>
          <w:sz w:val="28"/>
          <w:szCs w:val="28"/>
        </w:rPr>
        <w:t>.</w:t>
      </w:r>
    </w:p>
    <w:p w14:paraId="0D2B167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تحديد المتغيرات الرئيسية والعلاقات المفترضة بينها</w:t>
      </w:r>
      <w:r>
        <w:rPr>
          <w:rFonts w:ascii="Simplified Arabic" w:hAnsi="Simplified Arabic" w:cs="Simplified Arabic"/>
          <w:sz w:val="28"/>
          <w:szCs w:val="28"/>
        </w:rPr>
        <w:t xml:space="preserve"> (Al-Qudah et al., 2025; Almadadha, 2025; Karanovic et al., 2024; Sakarneh &amp; Kilani, 2024)</w:t>
      </w:r>
      <w:r>
        <w:rPr>
          <w:rFonts w:ascii="Simplified Arabic" w:hAnsi="Simplified Arabic" w:cs="Simplified Arabic"/>
          <w:sz w:val="28"/>
          <w:szCs w:val="28"/>
          <w:rtl/>
        </w:rPr>
        <w:t>،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r>
        <w:rPr>
          <w:rFonts w:ascii="Simplified Arabic" w:hAnsi="Simplified Arabic" w:cs="Simplified Arabic"/>
          <w:sz w:val="28"/>
          <w:szCs w:val="28"/>
        </w:rPr>
        <w:t>.</w:t>
      </w:r>
    </w:p>
    <w:p w14:paraId="4908772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اختيار المنهجية المناسبة وتصميم أدوات جمع البيانات</w:t>
      </w:r>
      <w:r>
        <w:rPr>
          <w:rFonts w:ascii="Simplified Arabic" w:hAnsi="Simplified Arabic" w:cs="Simplified Arabic"/>
          <w:sz w:val="28"/>
          <w:szCs w:val="28"/>
        </w:rPr>
        <w:t xml:space="preserve"> (Al-Qudah et al., 2025; Karanovic et al., 2024; Sakarneh &amp; Kilani, 2024; Islam &amp; In, 2024)</w:t>
      </w:r>
      <w:r>
        <w:rPr>
          <w:rFonts w:ascii="Simplified Arabic" w:hAnsi="Simplified Arabic" w:cs="Simplified Arabic"/>
          <w:sz w:val="28"/>
          <w:szCs w:val="28"/>
          <w:rtl/>
        </w:rPr>
        <w:t>، حيث استفادت الدراسة الحالية من المنهجيات المتنوعة التي استخدمتها تلك الدراسات من حيث الأساليب الكمية والنوعية والمختلطة، ومن تصميم الاستبانات والمقابلات وطرق التحليل الإحصائي، مما ساعد في تطوير منهجية شاملة ومناسبة للسياق السعودي</w:t>
      </w:r>
      <w:r>
        <w:rPr>
          <w:rFonts w:ascii="Simplified Arabic" w:hAnsi="Simplified Arabic" w:cs="Simplified Arabic"/>
          <w:sz w:val="28"/>
          <w:szCs w:val="28"/>
        </w:rPr>
        <w:t>.</w:t>
      </w:r>
    </w:p>
    <w:p w14:paraId="64D0741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تقدير حجم التأثيرات المتوقعة والمؤشرات الكمية المرجعية</w:t>
      </w:r>
      <w:r>
        <w:rPr>
          <w:rFonts w:ascii="Simplified Arabic" w:hAnsi="Simplified Arabic" w:cs="Simplified Arabic"/>
          <w:sz w:val="28"/>
          <w:szCs w:val="28"/>
        </w:rPr>
        <w:t xml:space="preserve"> (Al-Qudah et al., 2025; Grossmann et al., 2025; Karanovic et al., 2024; Adigwe et al., 2024)</w:t>
      </w:r>
      <w:r>
        <w:rPr>
          <w:rFonts w:ascii="Simplified Arabic" w:hAnsi="Simplified Arabic" w:cs="Simplified Arabic"/>
          <w:sz w:val="28"/>
          <w:szCs w:val="28"/>
          <w:rtl/>
        </w:rPr>
        <w:t>،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r>
        <w:rPr>
          <w:rFonts w:ascii="Simplified Arabic" w:hAnsi="Simplified Arabic" w:cs="Simplified Arabic"/>
          <w:sz w:val="28"/>
          <w:szCs w:val="28"/>
        </w:rPr>
        <w:t>.</w:t>
      </w:r>
    </w:p>
    <w:p w14:paraId="2C02EE3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فهم التحديات والعوائق المحتملة لتبني تقنية الترميز</w:t>
      </w:r>
      <w:r>
        <w:rPr>
          <w:rFonts w:ascii="Simplified Arabic" w:hAnsi="Simplified Arabic" w:cs="Simplified Arabic"/>
          <w:sz w:val="28"/>
          <w:szCs w:val="28"/>
        </w:rPr>
        <w:t xml:space="preserve"> (Carapella et al., 2023; Goghie, 2024; Sakarneh &amp; Kilani, 2024; Multiple Authors, 2025)</w:t>
      </w:r>
      <w:r>
        <w:rPr>
          <w:rFonts w:ascii="Simplified Arabic" w:hAnsi="Simplified Arabic" w:cs="Simplified Arabic"/>
          <w:sz w:val="28"/>
          <w:szCs w:val="28"/>
          <w:rtl/>
        </w:rPr>
        <w:t>، حيث حددت تلك الدراسات تحديات مثل التعقيدات التقنية والفجوات التنظيمية ومقاومة 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r>
        <w:rPr>
          <w:rFonts w:ascii="Simplified Arabic" w:hAnsi="Simplified Arabic" w:cs="Simplified Arabic"/>
          <w:sz w:val="28"/>
          <w:szCs w:val="28"/>
        </w:rPr>
        <w:t>.</w:t>
      </w:r>
    </w:p>
    <w:p w14:paraId="0779E65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ساعدت الدراسات السابقة في إثراء الإطار النظري من خلال النظريات والنماذج المستخدمة</w:t>
      </w:r>
      <w:r>
        <w:rPr>
          <w:rFonts w:ascii="Simplified Arabic" w:hAnsi="Simplified Arabic" w:cs="Simplified Arabic"/>
          <w:sz w:val="28"/>
          <w:szCs w:val="28"/>
        </w:rPr>
        <w:t xml:space="preserve"> (Grossmann et al., 2025; Udeh et al., 2025; Sakarneh &amp; Kilani, 2024; Islam &amp; In, 2024)</w:t>
      </w:r>
      <w:r>
        <w:rPr>
          <w:rFonts w:ascii="Simplified Arabic" w:hAnsi="Simplified Arabic" w:cs="Simplified Arabic"/>
          <w:sz w:val="28"/>
          <w:szCs w:val="28"/>
          <w:rtl/>
        </w:rPr>
        <w:t>،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r>
        <w:rPr>
          <w:rFonts w:ascii="Simplified Arabic" w:hAnsi="Simplified Arabic" w:cs="Simplified Arabic"/>
          <w:sz w:val="28"/>
          <w:szCs w:val="28"/>
        </w:rPr>
        <w:t>.</w:t>
      </w:r>
    </w:p>
    <w:p w14:paraId="6A854A3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تحديد الفجوة البحثية بوضوح ودقة</w:t>
      </w:r>
      <w:r>
        <w:rPr>
          <w:rFonts w:ascii="Simplified Arabic" w:hAnsi="Simplified Arabic" w:cs="Simplified Arabic"/>
          <w:sz w:val="28"/>
          <w:szCs w:val="28"/>
        </w:rPr>
        <w:t xml:space="preserve"> (Goghie, 2024; Al-Qudah et al., 2025; Sakarneh &amp; Kilani, 2024; Karanovic et al., 2024)</w:t>
      </w:r>
      <w:r>
        <w:rPr>
          <w:rFonts w:ascii="Simplified Arabic" w:hAnsi="Simplified Arabic" w:cs="Simplified Arabic"/>
          <w:sz w:val="28"/>
          <w:szCs w:val="28"/>
          <w:rtl/>
        </w:rPr>
        <w:t>،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r>
        <w:rPr>
          <w:rFonts w:ascii="Simplified Arabic" w:hAnsi="Simplified Arabic" w:cs="Simplified Arabic"/>
          <w:sz w:val="28"/>
          <w:szCs w:val="28"/>
        </w:rPr>
        <w:t>.</w:t>
      </w:r>
    </w:p>
    <w:p w14:paraId="167D71A2"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2.4.4 </w:t>
      </w:r>
      <w:r>
        <w:rPr>
          <w:rFonts w:ascii="Simplified Arabic" w:hAnsi="Simplified Arabic" w:cs="Simplified Arabic"/>
          <w:b/>
          <w:bCs/>
          <w:sz w:val="28"/>
          <w:szCs w:val="28"/>
          <w:rtl/>
        </w:rPr>
        <w:t>ما يميز الدراسة الحالية عن الدراسات السابقة</w:t>
      </w:r>
    </w:p>
    <w:p w14:paraId="657D102B"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الفنتك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w:t>
      </w:r>
      <w:r>
        <w:rPr>
          <w:rFonts w:ascii="Simplified Arabic" w:hAnsi="Simplified Arabic" w:cs="Simplified Arabic"/>
          <w:sz w:val="28"/>
          <w:szCs w:val="28"/>
          <w:rtl/>
        </w:rPr>
        <w:lastRenderedPageBreak/>
        <w:t>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r>
        <w:rPr>
          <w:rFonts w:ascii="Simplified Arabic" w:hAnsi="Simplified Arabic" w:cs="Simplified Arabic"/>
          <w:sz w:val="28"/>
          <w:szCs w:val="28"/>
        </w:rPr>
        <w:t>.</w:t>
      </w:r>
    </w:p>
    <w:p w14:paraId="438920ED" w14:textId="77777777" w:rsidR="00F00638" w:rsidRPr="00FB5EDA" w:rsidRDefault="00F00638" w:rsidP="00F00638">
      <w:pPr>
        <w:bidi/>
        <w:spacing w:line="278" w:lineRule="auto"/>
        <w:jc w:val="both"/>
        <w:rPr>
          <w:rFonts w:ascii="Simplified Arabic" w:hAnsi="Simplified Arabic" w:cs="Simplified Arabic"/>
          <w:sz w:val="28"/>
          <w:szCs w:val="28"/>
        </w:rPr>
      </w:pPr>
    </w:p>
    <w:p w14:paraId="7EC0F82A" w14:textId="77777777" w:rsidR="00F00638" w:rsidRPr="00FB5EDA" w:rsidRDefault="00F00638" w:rsidP="00EF4C31">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88" w:name="_Toc224563962"/>
      <w:bookmarkStart w:id="189" w:name="_Toc234424154"/>
      <w:r>
        <w:rPr>
          <w:rFonts w:ascii="Simplified Arabic" w:hAnsi="Simplified Arabic" w:cs="Simplified Arabic"/>
          <w:b/>
          <w:bCs/>
          <w:color w:val="auto"/>
          <w:sz w:val="28"/>
          <w:szCs w:val="28"/>
          <w:u w:val="single"/>
        </w:rPr>
        <w:t xml:space="preserve">2.5 </w:t>
      </w:r>
      <w:r>
        <w:rPr>
          <w:rFonts w:ascii="Simplified Arabic" w:hAnsi="Simplified Arabic" w:cs="Simplified Arabic"/>
          <w:b/>
          <w:bCs/>
          <w:color w:val="auto"/>
          <w:sz w:val="28"/>
          <w:szCs w:val="28"/>
          <w:u w:val="single"/>
          <w:rtl/>
        </w:rPr>
        <w:t>خلاصة الفصل</w:t>
      </w:r>
      <w:bookmarkEnd w:id="188"/>
      <w:bookmarkEnd w:id="189"/>
    </w:p>
    <w:p w14:paraId="4BFD5BD1"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r>
        <w:rPr>
          <w:rFonts w:ascii="Simplified Arabic" w:hAnsi="Simplified Arabic" w:cs="Simplified Arabic"/>
          <w:sz w:val="28"/>
          <w:szCs w:val="28"/>
        </w:rPr>
        <w:t>.</w:t>
      </w:r>
    </w:p>
    <w:p w14:paraId="51B844CE"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r>
        <w:rPr>
          <w:rFonts w:ascii="Simplified Arabic" w:hAnsi="Simplified Arabic" w:cs="Simplified Arabic"/>
          <w:sz w:val="28"/>
          <w:szCs w:val="28"/>
        </w:rPr>
        <w:t>.</w:t>
      </w:r>
    </w:p>
    <w:p w14:paraId="426131F6" w14:textId="77777777"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pPr>
    </w:p>
    <w:p w14:paraId="16AD0788" w14:textId="3330CFBB"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cols w:space="708"/>
          <w:titlePg/>
          <w:bidi/>
          <w:rtlGutter/>
          <w:docGrid w:linePitch="360"/>
        </w:sectPr>
      </w:pPr>
    </w:p>
    <w:p w14:paraId="4A9CBE78" w14:textId="77777777" w:rsidR="001C4FBE" w:rsidRDefault="001C4FBE" w:rsidP="001C4FBE">
      <w:pPr>
        <w:bidi/>
        <w:jc w:val="center"/>
        <w:rPr>
          <w:rFonts w:ascii="Simplified Arabic" w:hAnsi="Simplified Arabic" w:cs="Simplified Arabic"/>
          <w:b/>
          <w:bCs/>
          <w:sz w:val="48"/>
          <w:szCs w:val="48"/>
          <w:rtl/>
        </w:rPr>
      </w:pPr>
    </w:p>
    <w:p w14:paraId="303D7E42" w14:textId="77777777" w:rsidR="001C4FBE" w:rsidRDefault="001C4FBE" w:rsidP="001C4FBE">
      <w:pPr>
        <w:bidi/>
        <w:jc w:val="center"/>
        <w:rPr>
          <w:rFonts w:ascii="Simplified Arabic" w:hAnsi="Simplified Arabic" w:cs="Simplified Arabic"/>
          <w:b/>
          <w:bCs/>
          <w:sz w:val="48"/>
          <w:szCs w:val="48"/>
        </w:rPr>
      </w:pPr>
    </w:p>
    <w:p w14:paraId="7A43D73C" w14:textId="5353779B" w:rsidR="001C4FBE" w:rsidRDefault="001C4FBE" w:rsidP="001C4FBE">
      <w:pPr>
        <w:pStyle w:val="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90" w:name="_Toc234424155"/>
      <w:r>
        <w:rPr>
          <w:rFonts w:ascii="Simplified Arabic" w:hAnsi="Simplified Arabic" w:cs="Simplified Arabic"/>
          <w:b/>
          <w:bCs/>
          <w:color w:val="auto"/>
          <w:sz w:val="96"/>
          <w:szCs w:val="96"/>
          <w:rtl/>
        </w:rPr>
        <w:t xml:space="preserve">الفصل </w:t>
      </w:r>
      <w:r>
        <w:rPr>
          <w:rFonts w:ascii="Simplified Arabic" w:hAnsi="Simplified Arabic" w:cs="Simplified Arabic" w:hint="cs"/>
          <w:b/>
          <w:bCs/>
          <w:color w:val="auto"/>
          <w:sz w:val="96"/>
          <w:szCs w:val="96"/>
          <w:rtl/>
        </w:rPr>
        <w:t>الثالث</w:t>
      </w:r>
      <w:bookmarkEnd w:id="190"/>
    </w:p>
    <w:p w14:paraId="629CB31A" w14:textId="69A10412" w:rsidR="003A3893" w:rsidRPr="003A3893" w:rsidRDefault="003A3893" w:rsidP="003A3893">
      <w:pPr>
        <w:pStyle w:val="1"/>
        <w:numPr>
          <w:ilvl w:val="0"/>
          <w:numId w:val="0"/>
        </w:numPr>
        <w:bidi/>
        <w:spacing w:before="0" w:line="240" w:lineRule="auto"/>
        <w:ind w:left="432" w:hanging="432"/>
        <w:jc w:val="center"/>
        <w:rPr>
          <w:rFonts w:ascii="Simplified Arabic" w:hAnsi="Simplified Arabic" w:cs="Simplified Arabic"/>
          <w:b/>
          <w:bCs/>
          <w:color w:val="auto"/>
          <w:sz w:val="96"/>
          <w:szCs w:val="96"/>
          <w:rtl/>
        </w:rPr>
      </w:pPr>
      <w:r w:rsidRPr="003A3893">
        <w:rPr>
          <w:rFonts w:ascii="Simplified Arabic" w:hAnsi="Simplified Arabic" w:cs="Simplified Arabic" w:hint="cs"/>
          <w:b/>
          <w:bCs/>
          <w:color w:val="auto"/>
          <w:sz w:val="96"/>
          <w:szCs w:val="96"/>
          <w:rtl/>
        </w:rPr>
        <w:t>منهجية الدراسة</w:t>
      </w:r>
    </w:p>
    <w:p w14:paraId="17A50A3E" w14:textId="77777777" w:rsidR="001C4FBE" w:rsidRDefault="001C4FBE" w:rsidP="001C4FBE">
      <w:pPr>
        <w:bidi/>
        <w:jc w:val="center"/>
        <w:rPr>
          <w:b/>
          <w:bCs/>
          <w:sz w:val="96"/>
          <w:szCs w:val="96"/>
          <w:rtl/>
          <w:lang w:bidi="ar-EG"/>
        </w:rPr>
      </w:pPr>
    </w:p>
    <w:p w14:paraId="3186A04D" w14:textId="77777777" w:rsidR="001C4FBE" w:rsidRPr="00D370C1" w:rsidRDefault="001C4FBE" w:rsidP="001C4FBE">
      <w:pPr>
        <w:bidi/>
        <w:jc w:val="center"/>
        <w:rPr>
          <w:b/>
          <w:bCs/>
          <w:sz w:val="96"/>
          <w:szCs w:val="96"/>
          <w:lang w:bidi="ar-EG"/>
        </w:rPr>
      </w:pPr>
    </w:p>
    <w:p w14:paraId="11B1E64C" w14:textId="357D76B3" w:rsidR="00B21BA2" w:rsidRDefault="00B21BA2" w:rsidP="001C4FBE">
      <w:pPr>
        <w:bidi/>
        <w:jc w:val="center"/>
        <w:rPr>
          <w:b/>
          <w:bCs/>
          <w:sz w:val="96"/>
          <w:szCs w:val="96"/>
          <w:rtl/>
          <w:lang w:bidi="ar-EG"/>
        </w:rPr>
      </w:pPr>
    </w:p>
    <w:p w14:paraId="70DCB3B2" w14:textId="78515E23" w:rsidR="001C4FBE" w:rsidRDefault="001C4FBE">
      <w:pPr>
        <w:spacing w:after="200" w:line="276" w:lineRule="auto"/>
        <w:rPr>
          <w:b/>
          <w:bCs/>
          <w:sz w:val="96"/>
          <w:szCs w:val="96"/>
          <w:rtl/>
          <w:lang w:bidi="ar-EG"/>
        </w:rPr>
      </w:pPr>
      <w:r>
        <w:rPr>
          <w:b/>
          <w:bCs/>
          <w:sz w:val="96"/>
          <w:szCs w:val="96"/>
          <w:rtl/>
          <w:lang w:bidi="ar-EG"/>
        </w:rPr>
        <w:br w:type="page"/>
      </w:r>
    </w:p>
    <w:p w14:paraId="00AA934B" w14:textId="77777777" w:rsidR="00B35152" w:rsidRPr="00CB7DC8" w:rsidRDefault="00B35152" w:rsidP="003F0289">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91" w:name="_Toc234424156"/>
      <w:r>
        <w:rPr>
          <w:rFonts w:ascii="Simplified Arabic" w:hAnsi="Simplified Arabic" w:cs="Simplified Arabic"/>
          <w:b/>
          <w:bCs/>
          <w:color w:val="auto"/>
          <w:sz w:val="28"/>
          <w:szCs w:val="28"/>
          <w:u w:val="single"/>
        </w:rPr>
        <w:lastRenderedPageBreak/>
        <w:t>مقدمة</w:t>
      </w:r>
      <w:bookmarkEnd w:id="191"/>
    </w:p>
    <w:p w14:paraId="2AE15B05"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w:t>
      </w:r>
      <w:r>
        <w:rPr>
          <w:rFonts w:ascii="Simplified Arabic" w:hAnsi="Simplified Arabic" w:cs="Simplified Arabic"/>
          <w:sz w:val="28"/>
          <w:szCs w:val="28"/>
        </w:rPr>
        <w:t>Tokenization</w:t>
      </w:r>
      <w:r>
        <w:rPr>
          <w:rFonts w:ascii="Simplified Arabic" w:hAnsi="Simplified Arabic" w:cs="Simplified Arabic"/>
          <w:sz w:val="28"/>
          <w:szCs w:val="28"/>
          <w:rtl/>
        </w:rPr>
        <w:t>)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226DA031"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62A740D1" w14:textId="77777777" w:rsidR="00B35152" w:rsidRPr="00CB7DC8" w:rsidRDefault="00B35152" w:rsidP="003F0289">
      <w:pPr>
        <w:pStyle w:val="1"/>
        <w:numPr>
          <w:ilvl w:val="0"/>
          <w:numId w:val="0"/>
        </w:numPr>
        <w:bidi/>
        <w:spacing w:before="0" w:line="240" w:lineRule="auto"/>
        <w:rPr>
          <w:rFonts w:ascii="Simplified Arabic" w:hAnsi="Simplified Arabic" w:cs="Simplified Arabic"/>
          <w:b/>
          <w:bCs/>
          <w:color w:val="auto"/>
          <w:sz w:val="28"/>
          <w:szCs w:val="28"/>
          <w:u w:val="single"/>
        </w:rPr>
      </w:pPr>
      <w:bookmarkStart w:id="192" w:name="_Toc234424157"/>
      <w:r>
        <w:rPr>
          <w:rFonts w:ascii="Simplified Arabic" w:hAnsi="Simplified Arabic" w:cs="Simplified Arabic"/>
          <w:b/>
          <w:bCs/>
          <w:color w:val="auto"/>
          <w:sz w:val="28"/>
          <w:szCs w:val="28"/>
          <w:u w:val="single"/>
        </w:rPr>
        <w:t>3.2</w:t>
      </w:r>
      <w:r>
        <w:rPr>
          <w:rFonts w:ascii="Simplified Arabic" w:hAnsi="Simplified Arabic" w:cs="Simplified Arabic"/>
          <w:b/>
          <w:bCs/>
          <w:color w:val="auto"/>
          <w:sz w:val="28"/>
          <w:szCs w:val="28"/>
          <w:u w:val="single"/>
          <w:rtl/>
        </w:rPr>
        <w:t xml:space="preserve"> أهداف الدراسة وفرضياتها</w:t>
      </w:r>
      <w:bookmarkEnd w:id="192"/>
    </w:p>
    <w:p w14:paraId="456E7F49" w14:textId="77777777" w:rsidR="00B35152" w:rsidRPr="00594B5C"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3.2.1</w:t>
      </w:r>
      <w:r>
        <w:rPr>
          <w:rFonts w:ascii="Simplified Arabic" w:hAnsi="Simplified Arabic" w:cs="Simplified Arabic"/>
          <w:b/>
          <w:bCs/>
          <w:sz w:val="28"/>
          <w:szCs w:val="28"/>
          <w:rtl/>
        </w:rPr>
        <w:t xml:space="preserve"> أهداف الدراسة</w:t>
      </w:r>
    </w:p>
    <w:p w14:paraId="3B15DE26" w14:textId="77777777" w:rsidR="00B35152" w:rsidRPr="00E459B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تسعى هذه الدراسة إلى تحقيق الأهداف الآتية:</w:t>
      </w:r>
    </w:p>
    <w:p w14:paraId="50F82E59" w14:textId="77777777" w:rsidR="00B35152" w:rsidRPr="005B77A6" w:rsidRDefault="00B35152" w:rsidP="00B35152">
      <w:pPr>
        <w:pStyle w:val="a5"/>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قياس أثر تطبيق تقنية الترميز على مستوى الأمن السيبراني في المؤسسات المالية السعودية</w:t>
      </w:r>
      <w:r>
        <w:rPr>
          <w:rFonts w:ascii="Simplified Arabic" w:hAnsi="Simplified Arabic" w:cs="Simplified Arabic"/>
          <w:sz w:val="28"/>
          <w:szCs w:val="28"/>
        </w:rPr>
        <w:t>.</w:t>
      </w:r>
    </w:p>
    <w:p w14:paraId="5C16DE4D" w14:textId="77777777" w:rsidR="00B35152" w:rsidRPr="005B77A6" w:rsidRDefault="00B35152" w:rsidP="00B35152">
      <w:pPr>
        <w:pStyle w:val="a5"/>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تقييم أثر تطبيق تقنية الترميز على كفاءة العمليات المالية في المؤسسات المالية السعودية</w:t>
      </w:r>
      <w:r>
        <w:rPr>
          <w:rFonts w:ascii="Simplified Arabic" w:hAnsi="Simplified Arabic" w:cs="Simplified Arabic"/>
          <w:sz w:val="28"/>
          <w:szCs w:val="28"/>
        </w:rPr>
        <w:t>.</w:t>
      </w:r>
    </w:p>
    <w:p w14:paraId="745B253C" w14:textId="77777777" w:rsidR="00B35152" w:rsidRPr="005B77A6" w:rsidRDefault="00B35152" w:rsidP="00B35152">
      <w:pPr>
        <w:pStyle w:val="a5"/>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r>
        <w:rPr>
          <w:rFonts w:ascii="Simplified Arabic" w:hAnsi="Simplified Arabic" w:cs="Simplified Arabic"/>
          <w:sz w:val="28"/>
          <w:szCs w:val="28"/>
        </w:rPr>
        <w:t>.</w:t>
      </w:r>
    </w:p>
    <w:p w14:paraId="67B052E6" w14:textId="77777777" w:rsidR="00B35152" w:rsidRDefault="00B35152" w:rsidP="00B35152">
      <w:pPr>
        <w:pStyle w:val="a5"/>
        <w:numPr>
          <w:ilvl w:val="2"/>
          <w:numId w:val="3"/>
        </w:numPr>
        <w:tabs>
          <w:tab w:val="clear" w:pos="2160"/>
        </w:tabs>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دراسة العلاقة بين مستوى تطبيق تقنية الترميز ومستوى الامتثال للمتطلبات التنظيمية السعودية</w:t>
      </w:r>
      <w:r>
        <w:rPr>
          <w:rFonts w:ascii="Simplified Arabic" w:hAnsi="Simplified Arabic" w:cs="Simplified Arabic"/>
          <w:sz w:val="28"/>
          <w:szCs w:val="28"/>
        </w:rPr>
        <w:t>.</w:t>
      </w:r>
    </w:p>
    <w:p w14:paraId="7269352B" w14:textId="77777777" w:rsidR="00B35152" w:rsidRPr="005B77A6" w:rsidRDefault="00B35152" w:rsidP="00B35152">
      <w:pPr>
        <w:pStyle w:val="a5"/>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استكشاف التحديات والعوامل التي تؤثر على تطبيق تقنية الترميز في المؤسسات المالية السعودية.</w:t>
      </w:r>
    </w:p>
    <w:p w14:paraId="492996E0" w14:textId="77777777" w:rsidR="00B35152" w:rsidRPr="005B77A6" w:rsidRDefault="00B35152" w:rsidP="00B35152">
      <w:pPr>
        <w:bidi/>
        <w:spacing w:after="0" w:line="240" w:lineRule="auto"/>
        <w:jc w:val="both"/>
        <w:rPr>
          <w:rFonts w:ascii="Simplified Arabic" w:hAnsi="Simplified Arabic" w:cs="Simplified Arabic"/>
          <w:sz w:val="28"/>
          <w:szCs w:val="28"/>
        </w:rPr>
      </w:pPr>
    </w:p>
    <w:p w14:paraId="5B8DEAB6"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3.2.2</w:t>
      </w:r>
      <w:r>
        <w:rPr>
          <w:rFonts w:ascii="Simplified Arabic" w:hAnsi="Simplified Arabic" w:cs="Simplified Arabic"/>
          <w:b/>
          <w:bCs/>
          <w:sz w:val="28"/>
          <w:szCs w:val="28"/>
          <w:rtl/>
        </w:rPr>
        <w:t xml:space="preserve"> فرضيات الدراسة</w:t>
      </w:r>
    </w:p>
    <w:p w14:paraId="6E72321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مراجعة الأدبيات والإطار النظري للدراسة، صِيغت الفرضيات الآتية:</w:t>
      </w:r>
    </w:p>
    <w:p w14:paraId="2DF789DF" w14:textId="77777777" w:rsidR="00B35152" w:rsidRDefault="00B35152" w:rsidP="00B35152">
      <w:pPr>
        <w:bidi/>
        <w:spacing w:after="0" w:line="240" w:lineRule="auto"/>
        <w:jc w:val="both"/>
        <w:rPr>
          <w:rFonts w:ascii="Simplified Arabic" w:hAnsi="Simplified Arabic" w:cs="Simplified Arabic"/>
          <w:sz w:val="28"/>
          <w:szCs w:val="28"/>
          <w:rtl/>
        </w:rPr>
      </w:pPr>
    </w:p>
    <w:p w14:paraId="0C7105CF"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الأولى (</w:t>
      </w:r>
      <w:r>
        <w:rPr>
          <w:rFonts w:ascii="Simplified Arabic" w:hAnsi="Simplified Arabic" w:cs="Simplified Arabic"/>
          <w:sz w:val="28"/>
          <w:szCs w:val="28"/>
        </w:rPr>
        <w:t>H1</w:t>
      </w:r>
      <w:r>
        <w:rPr>
          <w:rFonts w:ascii="Simplified Arabic" w:hAnsi="Simplified Arabic" w:cs="Simplified Arabic"/>
          <w:sz w:val="28"/>
          <w:szCs w:val="28"/>
          <w:rtl/>
        </w:rPr>
        <w:t>): يوجد أثر ذو دلالة إحصائية لتطبيق تقنية الترميز على مستوى الأمن السيبراني في المؤسسات المالية السعودية.</w:t>
      </w:r>
    </w:p>
    <w:p w14:paraId="66F888D9"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الثانية (</w:t>
      </w:r>
      <w:r>
        <w:rPr>
          <w:rFonts w:ascii="Simplified Arabic" w:hAnsi="Simplified Arabic" w:cs="Simplified Arabic"/>
          <w:sz w:val="28"/>
          <w:szCs w:val="28"/>
        </w:rPr>
        <w:t>H2</w:t>
      </w:r>
      <w:r>
        <w:rPr>
          <w:rFonts w:ascii="Simplified Arabic" w:hAnsi="Simplified Arabic" w:cs="Simplified Arabic"/>
          <w:sz w:val="28"/>
          <w:szCs w:val="28"/>
          <w:rtl/>
        </w:rPr>
        <w:t>): يوجد أثر ذو دلالة إحصائية لتطبيق تقنية الترميز على كفاءة العمليات المالية في المؤسسات المالية السعودية.</w:t>
      </w:r>
    </w:p>
    <w:p w14:paraId="67A6E4F1"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الثالثة (</w:t>
      </w:r>
      <w:r>
        <w:rPr>
          <w:rFonts w:ascii="Simplified Arabic" w:hAnsi="Simplified Arabic" w:cs="Simplified Arabic"/>
          <w:sz w:val="28"/>
          <w:szCs w:val="28"/>
        </w:rPr>
        <w:t>H3</w:t>
      </w:r>
      <w:r>
        <w:rPr>
          <w:rFonts w:ascii="Simplified Arabic" w:hAnsi="Simplified Arabic" w:cs="Simplified Arabic"/>
          <w:sz w:val="28"/>
          <w:szCs w:val="28"/>
          <w:rtl/>
        </w:rPr>
        <w:t>): توجد فروق ذات دلالة إحصائية في أثر تقنية الترميز على الأمن السيبراني والامتثال للمعايير الدولية تُعزى إلى مستوى تبنّي المؤسسة لتقنية الترميز (معتمِدة/غير معتمِدة).</w:t>
      </w:r>
    </w:p>
    <w:p w14:paraId="08A9D1EA"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الفرضية الرابعة (</w:t>
      </w:r>
      <w:r>
        <w:rPr>
          <w:rFonts w:ascii="Simplified Arabic" w:hAnsi="Simplified Arabic" w:cs="Simplified Arabic"/>
          <w:sz w:val="28"/>
          <w:szCs w:val="28"/>
        </w:rPr>
        <w:t>H4</w:t>
      </w:r>
      <w:r>
        <w:rPr>
          <w:rFonts w:ascii="Simplified Arabic" w:hAnsi="Simplified Arabic" w:cs="Simplified Arabic"/>
          <w:sz w:val="28"/>
          <w:szCs w:val="28"/>
          <w:rtl/>
        </w:rPr>
        <w:t>): يوجد أثر ذو دلالة إحصائية لتطبيق تقنية الترميز (الترميز الأمني للبيانات والامتثال للمعايير الدولية) على كل من كفاءة العمليات المالية والأمن السيبراني المؤسسي.</w:t>
      </w:r>
    </w:p>
    <w:p w14:paraId="75E6A1B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الخامسة (</w:t>
      </w:r>
      <w:r>
        <w:rPr>
          <w:rFonts w:ascii="Simplified Arabic" w:hAnsi="Simplified Arabic" w:cs="Simplified Arabic"/>
          <w:sz w:val="28"/>
          <w:szCs w:val="28"/>
        </w:rPr>
        <w:t>H5</w:t>
      </w:r>
      <w:r>
        <w:rPr>
          <w:rFonts w:ascii="Simplified Arabic" w:hAnsi="Simplified Arabic" w:cs="Simplified Arabic"/>
          <w:sz w:val="28"/>
          <w:szCs w:val="28"/>
          <w:rtl/>
        </w:rPr>
        <w:t>): توجد فروق ذات دلالة إحصائية في مستوى التوافق مع رؤية 2030 تُعزى إلى نوع المؤسسة المالية.</w:t>
      </w:r>
    </w:p>
    <w:p w14:paraId="2BD80EE1" w14:textId="77777777" w:rsidR="00B35152" w:rsidRPr="008A4A6D" w:rsidRDefault="00B35152" w:rsidP="00B35152">
      <w:pPr>
        <w:bidi/>
        <w:spacing w:after="0" w:line="240" w:lineRule="auto"/>
        <w:jc w:val="both"/>
        <w:rPr>
          <w:rFonts w:ascii="Simplified Arabic" w:hAnsi="Simplified Arabic" w:cs="Simplified Arabic"/>
          <w:sz w:val="28"/>
          <w:szCs w:val="28"/>
        </w:rPr>
      </w:pPr>
    </w:p>
    <w:p w14:paraId="1ABF9632" w14:textId="77777777" w:rsidR="00B35152" w:rsidRPr="00CB7DC8" w:rsidRDefault="00B35152" w:rsidP="00F81D47">
      <w:pPr>
        <w:pStyle w:val="1"/>
        <w:numPr>
          <w:ilvl w:val="0"/>
          <w:numId w:val="0"/>
        </w:numPr>
        <w:bidi/>
        <w:spacing w:before="0" w:line="240" w:lineRule="auto"/>
        <w:rPr>
          <w:rFonts w:ascii="Simplified Arabic" w:hAnsi="Simplified Arabic" w:cs="Simplified Arabic"/>
          <w:b/>
          <w:bCs/>
          <w:color w:val="auto"/>
          <w:sz w:val="28"/>
          <w:szCs w:val="28"/>
          <w:u w:val="single"/>
        </w:rPr>
      </w:pPr>
      <w:bookmarkStart w:id="193" w:name="_Toc234424158"/>
      <w:r>
        <w:rPr>
          <w:rFonts w:ascii="Simplified Arabic" w:hAnsi="Simplified Arabic" w:cs="Simplified Arabic"/>
          <w:b/>
          <w:bCs/>
          <w:color w:val="auto"/>
          <w:sz w:val="28"/>
          <w:szCs w:val="28"/>
          <w:u w:val="single"/>
        </w:rPr>
        <w:t>3.3</w:t>
      </w:r>
      <w:r>
        <w:rPr>
          <w:rFonts w:ascii="Simplified Arabic" w:hAnsi="Simplified Arabic" w:cs="Simplified Arabic"/>
          <w:b/>
          <w:bCs/>
          <w:color w:val="auto"/>
          <w:sz w:val="28"/>
          <w:szCs w:val="28"/>
          <w:u w:val="single"/>
          <w:rtl/>
        </w:rPr>
        <w:t xml:space="preserve"> منهج الدراسة</w:t>
      </w:r>
      <w:bookmarkEnd w:id="193"/>
    </w:p>
    <w:p w14:paraId="42F1C871" w14:textId="77777777" w:rsidR="00B35152" w:rsidRPr="00162E3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50A36D71"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8AA7273"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2DF57CEC"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3.3.1</w:t>
      </w:r>
      <w:r>
        <w:rPr>
          <w:rFonts w:ascii="Simplified Arabic" w:hAnsi="Simplified Arabic" w:cs="Simplified Arabic"/>
          <w:b/>
          <w:bCs/>
          <w:sz w:val="28"/>
          <w:szCs w:val="28"/>
          <w:rtl/>
        </w:rPr>
        <w:t xml:space="preserve"> مصادر البيانات</w:t>
      </w:r>
    </w:p>
    <w:p w14:paraId="3DC626BA"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أولاً: المصادر الثانوية</w:t>
      </w:r>
    </w:p>
    <w:p w14:paraId="75C881DD"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w:t>
      </w:r>
      <w:r>
        <w:rPr>
          <w:rFonts w:ascii="Simplified Arabic" w:hAnsi="Simplified Arabic" w:cs="Simplified Arabic"/>
          <w:sz w:val="28"/>
          <w:szCs w:val="28"/>
        </w:rPr>
        <w:t>PCI DSS</w:t>
      </w:r>
      <w:r>
        <w:rPr>
          <w:rFonts w:ascii="Simplified Arabic" w:hAnsi="Simplified Arabic" w:cs="Simplified Arabic"/>
          <w:sz w:val="28"/>
          <w:szCs w:val="28"/>
          <w:rtl/>
        </w:rPr>
        <w:t xml:space="preserve"> و</w:t>
      </w:r>
      <w:r>
        <w:rPr>
          <w:rFonts w:ascii="Simplified Arabic" w:hAnsi="Simplified Arabic" w:cs="Simplified Arabic"/>
          <w:sz w:val="28"/>
          <w:szCs w:val="28"/>
        </w:rPr>
        <w:t>NIST</w:t>
      </w:r>
      <w:r>
        <w:rPr>
          <w:rFonts w:ascii="Simplified Arabic" w:hAnsi="Simplified Arabic" w:cs="Simplified Arabic"/>
          <w:sz w:val="28"/>
          <w:szCs w:val="28"/>
          <w:rtl/>
        </w:rPr>
        <w:t xml:space="preserve"> و</w:t>
      </w:r>
      <w:r>
        <w:rPr>
          <w:rFonts w:ascii="Simplified Arabic" w:hAnsi="Simplified Arabic" w:cs="Simplified Arabic"/>
          <w:sz w:val="28"/>
          <w:szCs w:val="28"/>
        </w:rPr>
        <w:t>ISO</w:t>
      </w:r>
      <w:r>
        <w:rPr>
          <w:rFonts w:ascii="Simplified Arabic" w:hAnsi="Simplified Arabic" w:cs="Simplified Arabic"/>
          <w:sz w:val="28"/>
          <w:szCs w:val="28"/>
          <w:rtl/>
        </w:rPr>
        <w:t>.</w:t>
      </w:r>
    </w:p>
    <w:p w14:paraId="282AE263" w14:textId="77777777" w:rsidR="00B35152" w:rsidRPr="000F096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أسهمت هذه المصادر في بناء الأساس النظري للدراسة وصياغة فرضياتها.</w:t>
      </w:r>
    </w:p>
    <w:p w14:paraId="103BC769" w14:textId="77777777" w:rsidR="00B35152" w:rsidRDefault="00B35152" w:rsidP="00B35152">
      <w:pPr>
        <w:bidi/>
        <w:spacing w:after="0" w:line="240" w:lineRule="auto"/>
        <w:jc w:val="both"/>
        <w:rPr>
          <w:rFonts w:ascii="Simplified Arabic" w:hAnsi="Simplified Arabic" w:cs="Simplified Arabic"/>
          <w:sz w:val="28"/>
          <w:szCs w:val="28"/>
          <w:rtl/>
        </w:rPr>
      </w:pPr>
    </w:p>
    <w:p w14:paraId="605DB9A5"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ثانياً: المصادر الأولية</w:t>
      </w:r>
    </w:p>
    <w:p w14:paraId="06A7D91E" w14:textId="77777777" w:rsidR="00B35152" w:rsidRPr="002858CD"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تمثلت في البيانات الميدانية التي جُمعت من مجتمع الدراسة عبر الاستبانة الإلكترونية بوصفها الأداة الرئيسية لجمع البيانات الكمية في هذه الدراسة.</w:t>
      </w:r>
    </w:p>
    <w:p w14:paraId="70411622"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0BFB0613" w14:textId="77777777" w:rsidR="00B35152" w:rsidRPr="00310DA8" w:rsidRDefault="00B35152" w:rsidP="00F81D47">
      <w:pPr>
        <w:pStyle w:val="1"/>
        <w:numPr>
          <w:ilvl w:val="0"/>
          <w:numId w:val="0"/>
        </w:numPr>
        <w:bidi/>
        <w:spacing w:before="0" w:line="240" w:lineRule="auto"/>
        <w:rPr>
          <w:rFonts w:ascii="Simplified Arabic" w:hAnsi="Simplified Arabic" w:cs="Simplified Arabic"/>
          <w:b/>
          <w:bCs/>
          <w:color w:val="auto"/>
          <w:sz w:val="28"/>
          <w:szCs w:val="28"/>
          <w:u w:val="single"/>
        </w:rPr>
      </w:pPr>
      <w:bookmarkStart w:id="194" w:name="_Toc234424159"/>
      <w:r>
        <w:rPr>
          <w:rFonts w:ascii="Simplified Arabic" w:hAnsi="Simplified Arabic" w:cs="Simplified Arabic"/>
          <w:b/>
          <w:bCs/>
          <w:color w:val="auto"/>
          <w:sz w:val="28"/>
          <w:szCs w:val="28"/>
          <w:u w:val="single"/>
        </w:rPr>
        <w:t>3.4</w:t>
      </w:r>
      <w:r>
        <w:rPr>
          <w:rFonts w:ascii="Simplified Arabic" w:hAnsi="Simplified Arabic" w:cs="Simplified Arabic"/>
          <w:b/>
          <w:bCs/>
          <w:color w:val="auto"/>
          <w:sz w:val="28"/>
          <w:szCs w:val="28"/>
          <w:u w:val="single"/>
          <w:rtl/>
        </w:rPr>
        <w:t xml:space="preserve"> مجتمع الدراسة وعينتها</w:t>
      </w:r>
      <w:bookmarkEnd w:id="194"/>
    </w:p>
    <w:p w14:paraId="3824B3C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3.4.1</w:t>
      </w:r>
      <w:r>
        <w:rPr>
          <w:rFonts w:ascii="Simplified Arabic" w:hAnsi="Simplified Arabic" w:cs="Simplified Arabic"/>
          <w:b/>
          <w:bCs/>
          <w:sz w:val="28"/>
          <w:szCs w:val="28"/>
          <w:rtl/>
        </w:rPr>
        <w:t xml:space="preserve"> مجتمع الدراسة</w:t>
      </w:r>
    </w:p>
    <w:p w14:paraId="7311F84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136F19A9"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البنوك التجارية التقليدية: 14 بنكاً مرخصاً.</w:t>
      </w:r>
    </w:p>
    <w:p w14:paraId="283815B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البنوك الرقمية: </w:t>
      </w:r>
      <w:r>
        <w:rPr>
          <w:rFonts w:ascii="Simplified Arabic" w:hAnsi="Simplified Arabic" w:cs="Simplified Arabic" w:hint="cs"/>
          <w:sz w:val="28"/>
          <w:szCs w:val="28"/>
          <w:rtl/>
        </w:rPr>
        <w:t>2</w:t>
      </w:r>
      <w:r>
        <w:rPr>
          <w:rFonts w:ascii="Simplified Arabic" w:hAnsi="Simplified Arabic" w:cs="Simplified Arabic"/>
          <w:sz w:val="28"/>
          <w:szCs w:val="28"/>
          <w:rtl/>
        </w:rPr>
        <w:t xml:space="preserve"> بنوك رقمية مرخصة وفق قائمة المرخصين الصادرة عن البنك المركزي السعودي (ساما، 2024)، وهي: بنك </w:t>
      </w:r>
      <w:r>
        <w:rPr>
          <w:rFonts w:ascii="Simplified Arabic" w:hAnsi="Simplified Arabic" w:cs="Simplified Arabic"/>
          <w:sz w:val="28"/>
          <w:szCs w:val="28"/>
        </w:rPr>
        <w:t>STC Pay</w:t>
      </w:r>
      <w:r>
        <w:rPr>
          <w:rFonts w:ascii="Simplified Arabic" w:hAnsi="Simplified Arabic" w:cs="Simplified Arabic"/>
          <w:sz w:val="28"/>
          <w:szCs w:val="28"/>
          <w:rtl/>
        </w:rPr>
        <w:t xml:space="preserve">، وبنك </w:t>
      </w:r>
      <w:r>
        <w:rPr>
          <w:rFonts w:ascii="Simplified Arabic" w:hAnsi="Simplified Arabic" w:cs="Simplified Arabic"/>
          <w:sz w:val="28"/>
          <w:szCs w:val="28"/>
        </w:rPr>
        <w:t>D360</w:t>
      </w:r>
      <w:r>
        <w:rPr>
          <w:rFonts w:ascii="Simplified Arabic" w:hAnsi="Simplified Arabic" w:cs="Simplified Arabic"/>
          <w:sz w:val="28"/>
          <w:szCs w:val="28"/>
          <w:rtl/>
        </w:rPr>
        <w:t>.</w:t>
      </w:r>
    </w:p>
    <w:p w14:paraId="0AA6564B"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شركات التقنية المالية </w:t>
      </w:r>
      <w:r>
        <w:rPr>
          <w:rFonts w:ascii="Simplified Arabic" w:hAnsi="Simplified Arabic" w:cs="Simplified Arabic"/>
          <w:sz w:val="28"/>
          <w:szCs w:val="28"/>
        </w:rPr>
        <w:t>(Fintech)</w:t>
      </w:r>
      <w:r>
        <w:rPr>
          <w:rFonts w:ascii="Simplified Arabic" w:hAnsi="Simplified Arabic" w:cs="Simplified Arabic" w:hint="cs"/>
          <w:sz w:val="28"/>
          <w:szCs w:val="28"/>
          <w:rtl/>
        </w:rPr>
        <w:t xml:space="preserve">: </w:t>
      </w:r>
      <w:r>
        <w:rPr>
          <w:rFonts w:ascii="Simplified Arabic" w:hAnsi="Simplified Arabic" w:cs="Simplified Arabic"/>
          <w:sz w:val="28"/>
          <w:szCs w:val="28"/>
        </w:rPr>
        <w:t>224</w:t>
      </w:r>
      <w:r>
        <w:rPr>
          <w:rFonts w:ascii="Simplified Arabic" w:hAnsi="Simplified Arabic" w:cs="Simplified Arabic"/>
          <w:sz w:val="28"/>
          <w:szCs w:val="28"/>
          <w:rtl/>
        </w:rPr>
        <w:t xml:space="preserve"> شركة مرخصة أو حاصلة على موافقة تنظيمية.</w:t>
      </w:r>
    </w:p>
    <w:p w14:paraId="2A4926EE"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وبذلك يبلغ إجمالي مجتمع الدراسة 23</w:t>
      </w:r>
      <w:r>
        <w:rPr>
          <w:rFonts w:ascii="Simplified Arabic" w:hAnsi="Simplified Arabic" w:cs="Simplified Arabic" w:hint="cs"/>
          <w:sz w:val="28"/>
          <w:szCs w:val="28"/>
          <w:rtl/>
        </w:rPr>
        <w:t>7</w:t>
      </w:r>
      <w:r>
        <w:rPr>
          <w:rFonts w:ascii="Simplified Arabic" w:hAnsi="Simplified Arabic" w:cs="Simplified Arabic"/>
          <w:sz w:val="28"/>
          <w:szCs w:val="28"/>
          <w:rtl/>
        </w:rPr>
        <w:t xml:space="preserve"> مؤسسة مالية تعمل في البيئة المالية الرقمية السعودية.</w:t>
      </w:r>
    </w:p>
    <w:p w14:paraId="53674E54"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3.4.2</w:t>
      </w:r>
      <w:r>
        <w:rPr>
          <w:rFonts w:ascii="Simplified Arabic" w:hAnsi="Simplified Arabic" w:cs="Simplified Arabic"/>
          <w:b/>
          <w:bCs/>
          <w:sz w:val="28"/>
          <w:szCs w:val="28"/>
          <w:rtl/>
        </w:rPr>
        <w:t xml:space="preserve"> عينة الدراسة</w:t>
      </w:r>
    </w:p>
    <w:p w14:paraId="3D34CC80"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نظراً لطبيعة الدراسة التي تستهدف تقييم أثر تقنية متخصصة في سياق تنظيمي محدد، اعتمد الباحث على أسلوب العينة القصدية (</w:t>
      </w:r>
      <w:r>
        <w:rPr>
          <w:rFonts w:ascii="Simplified Arabic" w:hAnsi="Simplified Arabic" w:cs="Simplified Arabic"/>
          <w:sz w:val="28"/>
          <w:szCs w:val="28"/>
        </w:rPr>
        <w:t>Purposive Sampling</w:t>
      </w:r>
      <w:r>
        <w:rPr>
          <w:rFonts w:ascii="Simplified Arabic" w:hAnsi="Simplified Arabic" w:cs="Simplified Arabic"/>
          <w:sz w:val="28"/>
          <w:szCs w:val="28"/>
          <w:rtl/>
        </w:rPr>
        <w:t>). تُعدّ هذه الطريقة الأنسب لأن اختيار المؤسسات يستند إلى معايير محددة مسبقاً تضمن أن تكون العينة ممثِّلة للسياق الرقمي المالي المستهدف.</w:t>
      </w:r>
    </w:p>
    <w:p w14:paraId="2D961821" w14:textId="77777777" w:rsidR="00B35152" w:rsidRPr="00F109AE"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معايير اختيار العينة:</w:t>
      </w:r>
    </w:p>
    <w:p w14:paraId="7228645B"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المؤسسة مُرخَّصة من قِبَل البنك المركزي السعودي (ساما).</w:t>
      </w:r>
    </w:p>
    <w:p w14:paraId="129EE402"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تقنية الترميز مطبَّقة أو في مرحلة دراسة التطبيق.</w:t>
      </w:r>
    </w:p>
    <w:p w14:paraId="749DD865"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تنوع حجم المؤسسة (كبيرة، متوسطة، صغيرة).</w:t>
      </w:r>
    </w:p>
    <w:p w14:paraId="66839951"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تنوع نوع المؤسسة (بنوك تقليدية، بنوك رقمية، شركات </w:t>
      </w:r>
      <w:r>
        <w:rPr>
          <w:rFonts w:ascii="Simplified Arabic" w:hAnsi="Simplified Arabic" w:cs="Simplified Arabic"/>
          <w:sz w:val="28"/>
          <w:szCs w:val="28"/>
        </w:rPr>
        <w:t>Fintech</w:t>
      </w:r>
      <w:r>
        <w:rPr>
          <w:rFonts w:ascii="Simplified Arabic" w:hAnsi="Simplified Arabic" w:cs="Simplified Arabic"/>
          <w:sz w:val="28"/>
          <w:szCs w:val="28"/>
          <w:rtl/>
        </w:rPr>
        <w:t>).</w:t>
      </w:r>
    </w:p>
    <w:p w14:paraId="619DB7BA"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هذه المعايير، تكونت عينة الدراسة من 19 مؤسسة مالية مختارة قصدياً، تشمل 7 بنوك و12 شركة من شركات التقنية المالية. وجُمعت البيانات من المشاركين في هذه المؤسسات عبر الاستبانة الإلكترونية، وشملت الفئات المستهدفة: المديرين التنفيذيين ومديري تقنية المعلومات والأمن السيبراني والعمليات المالية.</w:t>
      </w:r>
    </w:p>
    <w:p w14:paraId="7A9E4BB5"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25CB699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w:t>
      </w:r>
      <w:commentRangeStart w:id="195"/>
      <w:r>
        <w:rPr>
          <w:rFonts w:ascii="Simplified Arabic" w:hAnsi="Simplified Arabic" w:cs="Simplified Arabic"/>
          <w:b/>
          <w:bCs/>
          <w:sz w:val="28"/>
          <w:szCs w:val="28"/>
        </w:rPr>
        <w:t>4.3</w:t>
      </w:r>
      <w:r>
        <w:rPr>
          <w:rFonts w:ascii="Simplified Arabic" w:hAnsi="Simplified Arabic" w:cs="Simplified Arabic"/>
          <w:b/>
          <w:bCs/>
          <w:sz w:val="28"/>
          <w:szCs w:val="28"/>
          <w:rtl/>
        </w:rPr>
        <w:t xml:space="preserve"> حجم العينة المستهدف</w:t>
      </w:r>
      <w:commentRangeEnd w:id="195"/>
      <w:r w:rsidR="001779BC" w:rsidRPr="00DF1B31">
        <w:rPr>
          <w:rStyle w:val="affa"/>
          <w:rFonts w:ascii="Simplified Arabic" w:hAnsi="Simplified Arabic" w:cs="Simplified Arabic"/>
          <w:b/>
          <w:bCs/>
          <w:sz w:val="28"/>
          <w:szCs w:val="28"/>
        </w:rPr>
        <w:commentReference w:id="195"/>
      </w:r>
    </w:p>
    <w:tbl>
      <w:tblPr>
        <w:tblStyle w:val="4-1"/>
        <w:tblW w:w="5000" w:type="pct"/>
        <w:jc w:val="center"/>
        <w:tblLook w:val="04A0" w:firstRow="1" w:lastRow="0" w:firstColumn="1" w:lastColumn="0" w:noHBand="0" w:noVBand="1"/>
      </w:tblPr>
      <w:tblGrid>
        <w:gridCol w:w="1658"/>
        <w:gridCol w:w="2165"/>
        <w:gridCol w:w="1609"/>
        <w:gridCol w:w="2864"/>
      </w:tblGrid>
      <w:tr w:rsidR="00B35152" w:rsidRPr="003B2823" w14:paraId="23419DDA" w14:textId="77777777" w:rsidTr="00B943E6">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079EDC64"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المجموع</w:t>
            </w:r>
          </w:p>
        </w:tc>
        <w:tc>
          <w:tcPr>
            <w:tcW w:w="1305" w:type="pct"/>
          </w:tcPr>
          <w:p w14:paraId="7479989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شركات</w:t>
            </w:r>
            <w:r>
              <w:rPr>
                <w:rFonts w:ascii="Simplified Arabic" w:hAnsi="Simplified Arabic" w:cs="Simplified Arabic"/>
                <w:sz w:val="24"/>
                <w:szCs w:val="24"/>
              </w:rPr>
              <w:t xml:space="preserve"> Fintech</w:t>
            </w:r>
          </w:p>
        </w:tc>
        <w:tc>
          <w:tcPr>
            <w:tcW w:w="970" w:type="pct"/>
          </w:tcPr>
          <w:p w14:paraId="77DF6511"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بنوك</w:t>
            </w:r>
          </w:p>
        </w:tc>
        <w:tc>
          <w:tcPr>
            <w:tcW w:w="1726" w:type="pct"/>
          </w:tcPr>
          <w:p w14:paraId="50352E6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المؤسسة</w:t>
            </w:r>
          </w:p>
        </w:tc>
      </w:tr>
      <w:tr w:rsidR="00B35152" w:rsidRPr="003B2823" w14:paraId="1279FABD"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275180C6"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19</w:t>
            </w:r>
          </w:p>
        </w:tc>
        <w:tc>
          <w:tcPr>
            <w:tcW w:w="1305" w:type="pct"/>
          </w:tcPr>
          <w:p w14:paraId="7CC5F7D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12</w:t>
            </w:r>
          </w:p>
        </w:tc>
        <w:tc>
          <w:tcPr>
            <w:tcW w:w="970" w:type="pct"/>
          </w:tcPr>
          <w:p w14:paraId="51C1804B"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26" w:type="pct"/>
          </w:tcPr>
          <w:p w14:paraId="076395E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المؤسسات</w:t>
            </w:r>
          </w:p>
        </w:tc>
      </w:tr>
      <w:tr w:rsidR="00B35152" w:rsidRPr="003B2823" w14:paraId="2470A6ED" w14:textId="77777777" w:rsidTr="00B943E6">
        <w:trPr>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6C94CCE5"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95 - 190</w:t>
            </w:r>
          </w:p>
        </w:tc>
        <w:tc>
          <w:tcPr>
            <w:tcW w:w="1305" w:type="pct"/>
          </w:tcPr>
          <w:p w14:paraId="23855BCA"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60 - 120</w:t>
            </w:r>
          </w:p>
        </w:tc>
        <w:tc>
          <w:tcPr>
            <w:tcW w:w="970" w:type="pct"/>
          </w:tcPr>
          <w:p w14:paraId="4E1F0BC1"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35 - 70</w:t>
            </w:r>
          </w:p>
        </w:tc>
        <w:tc>
          <w:tcPr>
            <w:tcW w:w="1726" w:type="pct"/>
          </w:tcPr>
          <w:p w14:paraId="1812CDDF"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المستهدفين (تقديري)</w:t>
            </w:r>
          </w:p>
        </w:tc>
      </w:tr>
      <w:tr w:rsidR="00B35152" w:rsidRPr="003B2823" w14:paraId="3F17D674"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10C08D72"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305" w:type="pct"/>
          </w:tcPr>
          <w:p w14:paraId="45FEFC7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970" w:type="pct"/>
          </w:tcPr>
          <w:p w14:paraId="622962C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726" w:type="pct"/>
          </w:tcPr>
          <w:p w14:paraId="68C094C2"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نسبة الاستجابة المستهدفة</w:t>
            </w:r>
          </w:p>
        </w:tc>
      </w:tr>
    </w:tbl>
    <w:p w14:paraId="108B0346"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 (3.1): التوزيع التقديري لعينة الدراسة</w:t>
      </w:r>
    </w:p>
    <w:p w14:paraId="400953D2"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40E16C64" w14:textId="77777777" w:rsidR="00B35152" w:rsidRPr="00310DA8" w:rsidRDefault="00B35152" w:rsidP="00F81D47">
      <w:pPr>
        <w:pStyle w:val="1"/>
        <w:numPr>
          <w:ilvl w:val="0"/>
          <w:numId w:val="0"/>
        </w:numPr>
        <w:bidi/>
        <w:spacing w:before="0" w:line="240" w:lineRule="auto"/>
        <w:rPr>
          <w:rFonts w:ascii="Simplified Arabic" w:hAnsi="Simplified Arabic" w:cs="Simplified Arabic"/>
          <w:b/>
          <w:bCs/>
          <w:color w:val="auto"/>
          <w:sz w:val="28"/>
          <w:szCs w:val="28"/>
          <w:u w:val="single"/>
        </w:rPr>
      </w:pPr>
      <w:bookmarkStart w:id="196" w:name="_Toc234424160"/>
      <w:r>
        <w:rPr>
          <w:rFonts w:ascii="Simplified Arabic" w:hAnsi="Simplified Arabic" w:cs="Simplified Arabic"/>
          <w:b/>
          <w:bCs/>
          <w:color w:val="auto"/>
          <w:sz w:val="28"/>
          <w:szCs w:val="28"/>
          <w:u w:val="single"/>
        </w:rPr>
        <w:t>3.5</w:t>
      </w:r>
      <w:r>
        <w:rPr>
          <w:rFonts w:ascii="Simplified Arabic" w:hAnsi="Simplified Arabic" w:cs="Simplified Arabic"/>
          <w:b/>
          <w:bCs/>
          <w:color w:val="auto"/>
          <w:sz w:val="28"/>
          <w:szCs w:val="28"/>
          <w:u w:val="single"/>
          <w:rtl/>
        </w:rPr>
        <w:t xml:space="preserve"> أدوات جمع البيانات</w:t>
      </w:r>
      <w:bookmarkEnd w:id="196"/>
    </w:p>
    <w:p w14:paraId="23080EA6"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3.5.1</w:t>
      </w:r>
      <w:r>
        <w:rPr>
          <w:rFonts w:ascii="Simplified Arabic" w:hAnsi="Simplified Arabic" w:cs="Simplified Arabic"/>
          <w:b/>
          <w:bCs/>
          <w:sz w:val="28"/>
          <w:szCs w:val="28"/>
          <w:rtl/>
        </w:rPr>
        <w:t xml:space="preserve"> الاستبانة الإلكترونية</w:t>
      </w:r>
    </w:p>
    <w:p w14:paraId="0726B36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ليكرت الخماسي (1 = لا أوافق بشدة، 5 = أوافق بشدة). والجدول التالي يوضح أوزان الاستجابات ومستويات الموافقة المعتمدة في تفسير النتائج:</w:t>
      </w:r>
    </w:p>
    <w:tbl>
      <w:tblPr>
        <w:tblStyle w:val="a9"/>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800"/>
        <w:gridCol w:w="2500"/>
        <w:gridCol w:w="2363"/>
        <w:gridCol w:w="2363"/>
      </w:tblGrid>
      <w:tr w:rsidR="00B35152" w14:paraId="302DE114" w14:textId="77777777" w:rsidTr="00B943E6">
        <w:tc>
          <w:tcPr>
            <w:tcW w:w="1800" w:type="dxa"/>
            <w:shd w:val="clear" w:color="auto" w:fill="1F4E79"/>
          </w:tcPr>
          <w:p w14:paraId="72BC1EC6"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الوزن</w:t>
            </w:r>
          </w:p>
        </w:tc>
        <w:tc>
          <w:tcPr>
            <w:tcW w:w="2500" w:type="dxa"/>
            <w:shd w:val="clear" w:color="auto" w:fill="1F4E79"/>
          </w:tcPr>
          <w:p w14:paraId="35F574E9"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مستوى الموافقة</w:t>
            </w:r>
          </w:p>
        </w:tc>
        <w:tc>
          <w:tcPr>
            <w:tcW w:w="2363" w:type="dxa"/>
            <w:shd w:val="clear" w:color="auto" w:fill="1F4E79"/>
          </w:tcPr>
          <w:p w14:paraId="2492E68A"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المدى</w:t>
            </w:r>
          </w:p>
        </w:tc>
        <w:tc>
          <w:tcPr>
            <w:tcW w:w="2363" w:type="dxa"/>
            <w:shd w:val="clear" w:color="auto" w:fill="1F4E79"/>
          </w:tcPr>
          <w:p w14:paraId="32A2F215"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درجة الموافقة</w:t>
            </w:r>
          </w:p>
        </w:tc>
      </w:tr>
      <w:tr w:rsidR="00B35152" w14:paraId="186A5D78" w14:textId="77777777" w:rsidTr="00B943E6">
        <w:tc>
          <w:tcPr>
            <w:tcW w:w="1800" w:type="dxa"/>
          </w:tcPr>
          <w:p w14:paraId="6B2080BF"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5</w:t>
            </w:r>
          </w:p>
        </w:tc>
        <w:tc>
          <w:tcPr>
            <w:tcW w:w="2500" w:type="dxa"/>
          </w:tcPr>
          <w:p w14:paraId="58F8205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 جداً</w:t>
            </w:r>
          </w:p>
        </w:tc>
        <w:tc>
          <w:tcPr>
            <w:tcW w:w="2363" w:type="dxa"/>
          </w:tcPr>
          <w:p w14:paraId="41FD74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Pr>
              <w:t>4.21 - 5.00</w:t>
            </w:r>
          </w:p>
        </w:tc>
        <w:tc>
          <w:tcPr>
            <w:tcW w:w="2363" w:type="dxa"/>
          </w:tcPr>
          <w:p w14:paraId="3363D83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 بشدة</w:t>
            </w:r>
          </w:p>
        </w:tc>
      </w:tr>
      <w:tr w:rsidR="00B35152" w14:paraId="3FEDB14A" w14:textId="77777777" w:rsidTr="00B943E6">
        <w:tc>
          <w:tcPr>
            <w:tcW w:w="1800" w:type="dxa"/>
            <w:shd w:val="clear" w:color="auto" w:fill="E8F0F7"/>
          </w:tcPr>
          <w:p w14:paraId="439093DE"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4</w:t>
            </w:r>
          </w:p>
        </w:tc>
        <w:tc>
          <w:tcPr>
            <w:tcW w:w="2500" w:type="dxa"/>
            <w:shd w:val="clear" w:color="auto" w:fill="E8F0F7"/>
          </w:tcPr>
          <w:p w14:paraId="1C858C3C"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w:t>
            </w:r>
          </w:p>
        </w:tc>
        <w:tc>
          <w:tcPr>
            <w:tcW w:w="2363" w:type="dxa"/>
            <w:shd w:val="clear" w:color="auto" w:fill="E8F0F7"/>
          </w:tcPr>
          <w:p w14:paraId="4A619271"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3.41 - 4.20</w:t>
            </w:r>
          </w:p>
        </w:tc>
        <w:tc>
          <w:tcPr>
            <w:tcW w:w="2363" w:type="dxa"/>
            <w:shd w:val="clear" w:color="auto" w:fill="E8F0F7"/>
          </w:tcPr>
          <w:p w14:paraId="1C3BDF2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w:t>
            </w:r>
          </w:p>
        </w:tc>
      </w:tr>
      <w:tr w:rsidR="00B35152" w14:paraId="22C2F9D8" w14:textId="77777777" w:rsidTr="00B943E6">
        <w:tc>
          <w:tcPr>
            <w:tcW w:w="1800" w:type="dxa"/>
          </w:tcPr>
          <w:p w14:paraId="1CB74BF6"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w:t>
            </w:r>
          </w:p>
        </w:tc>
        <w:tc>
          <w:tcPr>
            <w:tcW w:w="2500" w:type="dxa"/>
          </w:tcPr>
          <w:p w14:paraId="3EE9DB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متوسط</w:t>
            </w:r>
          </w:p>
        </w:tc>
        <w:tc>
          <w:tcPr>
            <w:tcW w:w="2363" w:type="dxa"/>
          </w:tcPr>
          <w:p w14:paraId="2C8F2F5B"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2.61 - 3.40</w:t>
            </w:r>
          </w:p>
        </w:tc>
        <w:tc>
          <w:tcPr>
            <w:tcW w:w="2363" w:type="dxa"/>
          </w:tcPr>
          <w:p w14:paraId="0C187EB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محايد</w:t>
            </w:r>
          </w:p>
        </w:tc>
      </w:tr>
      <w:tr w:rsidR="00B35152" w14:paraId="40121269" w14:textId="77777777" w:rsidTr="00B943E6">
        <w:tc>
          <w:tcPr>
            <w:tcW w:w="1800" w:type="dxa"/>
            <w:shd w:val="clear" w:color="auto" w:fill="E8F0F7"/>
          </w:tcPr>
          <w:p w14:paraId="2CF79D8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w:t>
            </w:r>
          </w:p>
        </w:tc>
        <w:tc>
          <w:tcPr>
            <w:tcW w:w="2500" w:type="dxa"/>
            <w:shd w:val="clear" w:color="auto" w:fill="E8F0F7"/>
          </w:tcPr>
          <w:p w14:paraId="3261FCA9"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w:t>
            </w:r>
          </w:p>
        </w:tc>
        <w:tc>
          <w:tcPr>
            <w:tcW w:w="2363" w:type="dxa"/>
            <w:shd w:val="clear" w:color="auto" w:fill="E8F0F7"/>
          </w:tcPr>
          <w:p w14:paraId="7426ABF8"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1.81 - 2.60</w:t>
            </w:r>
          </w:p>
        </w:tc>
        <w:tc>
          <w:tcPr>
            <w:tcW w:w="2363" w:type="dxa"/>
            <w:shd w:val="clear" w:color="auto" w:fill="E8F0F7"/>
          </w:tcPr>
          <w:p w14:paraId="0AA03B5D"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w:t>
            </w:r>
          </w:p>
        </w:tc>
      </w:tr>
      <w:tr w:rsidR="00B35152" w14:paraId="70D696EB" w14:textId="77777777" w:rsidTr="00B943E6">
        <w:tc>
          <w:tcPr>
            <w:tcW w:w="1800" w:type="dxa"/>
          </w:tcPr>
          <w:p w14:paraId="105925C2"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w:t>
            </w:r>
          </w:p>
        </w:tc>
        <w:tc>
          <w:tcPr>
            <w:tcW w:w="2500" w:type="dxa"/>
          </w:tcPr>
          <w:p w14:paraId="470A2E43"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 جداً</w:t>
            </w:r>
          </w:p>
        </w:tc>
        <w:tc>
          <w:tcPr>
            <w:tcW w:w="2363" w:type="dxa"/>
          </w:tcPr>
          <w:p w14:paraId="6C9D8F5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1.00 - 1.80</w:t>
            </w:r>
          </w:p>
        </w:tc>
        <w:tc>
          <w:tcPr>
            <w:tcW w:w="2363" w:type="dxa"/>
          </w:tcPr>
          <w:p w14:paraId="738FDB22"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 بشدة</w:t>
            </w:r>
          </w:p>
        </w:tc>
      </w:tr>
    </w:tbl>
    <w:p w14:paraId="7368A10A"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t>جدول (3.2-ب): أوزان مقياس ليكرت الخماسي ومستويات الموافقة</w:t>
      </w:r>
    </w:p>
    <w:p w14:paraId="0FF6FD96" w14:textId="77777777" w:rsidR="00B35152" w:rsidRPr="009D7913"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w:t>
      </w:r>
      <w:r>
        <w:rPr>
          <w:rFonts w:ascii="Simplified Arabic" w:hAnsi="Simplified Arabic" w:cs="Simplified Arabic"/>
          <w:sz w:val="28"/>
          <w:szCs w:val="28"/>
        </w:rPr>
        <w:t>PCI Security Standards Council</w:t>
      </w:r>
      <w:r>
        <w:rPr>
          <w:rFonts w:ascii="Simplified Arabic" w:hAnsi="Simplified Arabic" w:cs="Simplified Arabic"/>
          <w:sz w:val="28"/>
          <w:szCs w:val="28"/>
          <w:rtl/>
        </w:rPr>
        <w:t>). كما خضعت الفقرات لتعديلات أثناء التطوير استجابةً لملاحظات المشرف، وستخضع لمراجعة إضافية بناءً على مرئيات المحكّمين من جامعة Midocean قبل التوزيع النهائي.</w:t>
      </w:r>
    </w:p>
    <w:p w14:paraId="116B2E33"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4-1"/>
        <w:tblW w:w="5068" w:type="pct"/>
        <w:jc w:val="center"/>
        <w:tblLook w:val="04A0" w:firstRow="1" w:lastRow="0" w:firstColumn="1" w:lastColumn="0" w:noHBand="0" w:noVBand="1"/>
      </w:tblPr>
      <w:tblGrid>
        <w:gridCol w:w="1986"/>
        <w:gridCol w:w="1297"/>
        <w:gridCol w:w="1983"/>
        <w:gridCol w:w="1192"/>
        <w:gridCol w:w="1951"/>
      </w:tblGrid>
      <w:tr w:rsidR="00B35152" w:rsidRPr="00DD4597" w14:paraId="7BEA7658"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7D811A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w:t>
            </w:r>
          </w:p>
        </w:tc>
        <w:tc>
          <w:tcPr>
            <w:tcW w:w="771" w:type="pct"/>
            <w:vAlign w:val="center"/>
          </w:tcPr>
          <w:p w14:paraId="172AE7B3"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179" w:type="pct"/>
            <w:vAlign w:val="center"/>
          </w:tcPr>
          <w:p w14:paraId="64078D4D"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الأبعاد الفرعية</w:t>
            </w:r>
          </w:p>
        </w:tc>
        <w:tc>
          <w:tcPr>
            <w:tcW w:w="709" w:type="pct"/>
            <w:vAlign w:val="center"/>
          </w:tcPr>
          <w:p w14:paraId="10C4A38F"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المتغير</w:t>
            </w:r>
          </w:p>
        </w:tc>
        <w:tc>
          <w:tcPr>
            <w:tcW w:w="1160" w:type="pct"/>
            <w:vAlign w:val="center"/>
          </w:tcPr>
          <w:p w14:paraId="62C35D98"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DD4597" w14:paraId="3387AB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6CCAFDE9"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EMVCo, 2023; PCI DSS</w:t>
            </w:r>
          </w:p>
        </w:tc>
        <w:tc>
          <w:tcPr>
            <w:tcW w:w="771" w:type="pct"/>
            <w:vAlign w:val="center"/>
          </w:tcPr>
          <w:p w14:paraId="427BBBDF"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1FE326F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أمان البيانات، الحماية من الاحتيال</w:t>
            </w:r>
          </w:p>
        </w:tc>
        <w:tc>
          <w:tcPr>
            <w:tcW w:w="709" w:type="pct"/>
            <w:vAlign w:val="center"/>
          </w:tcPr>
          <w:p w14:paraId="685A9A1C"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مستقل</w:t>
            </w:r>
          </w:p>
        </w:tc>
        <w:tc>
          <w:tcPr>
            <w:tcW w:w="1160" w:type="pct"/>
            <w:vAlign w:val="center"/>
          </w:tcPr>
          <w:p w14:paraId="76D70FD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D4597" w14:paraId="3DA154D5"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6DDA634"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NCA, 2023; NIST</w:t>
            </w:r>
          </w:p>
        </w:tc>
        <w:tc>
          <w:tcPr>
            <w:tcW w:w="771" w:type="pct"/>
            <w:vAlign w:val="center"/>
          </w:tcPr>
          <w:p w14:paraId="303E19EB"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7 </w:t>
            </w:r>
            <w:r>
              <w:rPr>
                <w:rFonts w:ascii="Simplified Arabic" w:hAnsi="Simplified Arabic" w:cs="Simplified Arabic"/>
                <w:sz w:val="24"/>
                <w:szCs w:val="24"/>
                <w:rtl/>
              </w:rPr>
              <w:t>عبارات</w:t>
            </w:r>
          </w:p>
        </w:tc>
        <w:tc>
          <w:tcPr>
            <w:tcW w:w="1179" w:type="pct"/>
            <w:vAlign w:val="center"/>
          </w:tcPr>
          <w:p w14:paraId="59751E1E"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الوقاية، الاستجابة، الامتثال</w:t>
            </w:r>
          </w:p>
        </w:tc>
        <w:tc>
          <w:tcPr>
            <w:tcW w:w="709" w:type="pct"/>
            <w:vAlign w:val="center"/>
          </w:tcPr>
          <w:p w14:paraId="7D114541"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1A9ABF15"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D4597" w14:paraId="1B7ADA2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1403ECD"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SAMA, 2023; BIS</w:t>
            </w:r>
          </w:p>
        </w:tc>
        <w:tc>
          <w:tcPr>
            <w:tcW w:w="771" w:type="pct"/>
            <w:vAlign w:val="center"/>
          </w:tcPr>
          <w:p w14:paraId="48B62CF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0FE8E31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سرعة المعالجة، التكلفة، الدقة</w:t>
            </w:r>
          </w:p>
        </w:tc>
        <w:tc>
          <w:tcPr>
            <w:tcW w:w="709" w:type="pct"/>
            <w:vAlign w:val="center"/>
          </w:tcPr>
          <w:p w14:paraId="745DBD61"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4B37170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D4597" w14:paraId="0A33B5F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30F107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ساما، 2022</w:t>
            </w:r>
          </w:p>
        </w:tc>
        <w:tc>
          <w:tcPr>
            <w:tcW w:w="771" w:type="pct"/>
            <w:vAlign w:val="center"/>
          </w:tcPr>
          <w:p w14:paraId="03F83F7D"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5 </w:t>
            </w:r>
            <w:r>
              <w:rPr>
                <w:rFonts w:ascii="Simplified Arabic" w:hAnsi="Simplified Arabic" w:cs="Simplified Arabic"/>
                <w:sz w:val="24"/>
                <w:szCs w:val="24"/>
                <w:rtl/>
              </w:rPr>
              <w:t>عبارات</w:t>
            </w:r>
          </w:p>
        </w:tc>
        <w:tc>
          <w:tcPr>
            <w:tcW w:w="1179" w:type="pct"/>
            <w:vAlign w:val="center"/>
          </w:tcPr>
          <w:p w14:paraId="65A85B1A"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c>
          <w:tcPr>
            <w:tcW w:w="709" w:type="pct"/>
            <w:vAlign w:val="center"/>
          </w:tcPr>
          <w:p w14:paraId="06BBD33C"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6EA34FA7"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D4597" w14:paraId="45883A4E"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CD8F87B"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lastRenderedPageBreak/>
              <w:t>الأدبيات المتخصصة</w:t>
            </w:r>
          </w:p>
        </w:tc>
        <w:tc>
          <w:tcPr>
            <w:tcW w:w="771" w:type="pct"/>
            <w:vAlign w:val="center"/>
          </w:tcPr>
          <w:p w14:paraId="2AC17D86"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5BF93473"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التحديات التقنية والتنظيمية</w:t>
            </w:r>
          </w:p>
        </w:tc>
        <w:tc>
          <w:tcPr>
            <w:tcW w:w="709" w:type="pct"/>
            <w:vAlign w:val="center"/>
          </w:tcPr>
          <w:p w14:paraId="025E178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معدِّل</w:t>
            </w:r>
          </w:p>
        </w:tc>
        <w:tc>
          <w:tcPr>
            <w:tcW w:w="1160" w:type="pct"/>
            <w:vAlign w:val="center"/>
          </w:tcPr>
          <w:p w14:paraId="6EB8E07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1631A3AC"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(3.2): متغيرات الدراسة ومقاييسها</w:t>
      </w:r>
    </w:p>
    <w:p w14:paraId="0960AF17" w14:textId="77777777" w:rsidR="00B35152" w:rsidRDefault="00B35152" w:rsidP="00B35152">
      <w:pPr>
        <w:bidi/>
        <w:spacing w:after="0" w:line="240" w:lineRule="auto"/>
        <w:jc w:val="both"/>
        <w:rPr>
          <w:rFonts w:ascii="Simplified Arabic" w:hAnsi="Simplified Arabic" w:cs="Simplified Arabic"/>
          <w:sz w:val="28"/>
          <w:szCs w:val="28"/>
        </w:rPr>
      </w:pPr>
    </w:p>
    <w:p w14:paraId="5D29C245" w14:textId="77777777" w:rsidR="00B35152" w:rsidRPr="0050606C"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sz w:val="28"/>
          <w:szCs w:val="28"/>
          <w:rtl/>
        </w:rPr>
        <w:t xml:space="preserve"> (3.2-</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المصادر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الاستبانة</w:t>
      </w:r>
    </w:p>
    <w:tbl>
      <w:tblPr>
        <w:tblStyle w:val="4-1"/>
        <w:tblW w:w="8409" w:type="dxa"/>
        <w:tblLook w:val="04A0" w:firstRow="1" w:lastRow="0" w:firstColumn="1" w:lastColumn="0" w:noHBand="0" w:noVBand="1"/>
      </w:tblPr>
      <w:tblGrid>
        <w:gridCol w:w="3261"/>
        <w:gridCol w:w="3196"/>
        <w:gridCol w:w="1952"/>
      </w:tblGrid>
      <w:tr w:rsidR="00B35152" w:rsidRPr="00DB43FD" w14:paraId="390BE81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260EC4C2"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 المعتمد</w:t>
            </w:r>
          </w:p>
        </w:tc>
        <w:tc>
          <w:tcPr>
            <w:tcW w:w="3196" w:type="dxa"/>
            <w:vAlign w:val="center"/>
          </w:tcPr>
          <w:p w14:paraId="1F9F0B57"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المصادر العلمية</w:t>
            </w:r>
          </w:p>
        </w:tc>
        <w:tc>
          <w:tcPr>
            <w:tcW w:w="1952" w:type="dxa"/>
            <w:vAlign w:val="center"/>
          </w:tcPr>
          <w:p w14:paraId="3382B94F"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المحور</w:t>
            </w:r>
          </w:p>
        </w:tc>
      </w:tr>
      <w:tr w:rsidR="00B35152" w:rsidRPr="00DB43FD" w14:paraId="4401D4E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18D36C69"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EMVCo (2023); PCI DSS (2022); Al-Otaibi et al. (2023)</w:t>
            </w:r>
          </w:p>
        </w:tc>
        <w:tc>
          <w:tcPr>
            <w:tcW w:w="3196" w:type="dxa"/>
            <w:vAlign w:val="center"/>
          </w:tcPr>
          <w:p w14:paraId="01F2B883"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معايير دولية + دراسات تطبيقية في الترميز المالي</w:t>
            </w:r>
          </w:p>
        </w:tc>
        <w:tc>
          <w:tcPr>
            <w:tcW w:w="1952" w:type="dxa"/>
            <w:vAlign w:val="center"/>
          </w:tcPr>
          <w:p w14:paraId="579D2E3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B43FD" w14:paraId="0C0743AB"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1551C796"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NCA (2022); NIST (2021); Al-Ghamdi &amp; Hassan (2022)</w:t>
            </w:r>
          </w:p>
        </w:tc>
        <w:tc>
          <w:tcPr>
            <w:tcW w:w="3196" w:type="dxa"/>
            <w:vAlign w:val="center"/>
          </w:tcPr>
          <w:p w14:paraId="7D629044"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إطار الأمن السيبراني الوطني + دراسات أمن المعلومات</w:t>
            </w:r>
          </w:p>
        </w:tc>
        <w:tc>
          <w:tcPr>
            <w:tcW w:w="1952" w:type="dxa"/>
            <w:vAlign w:val="center"/>
          </w:tcPr>
          <w:p w14:paraId="49458B8C"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B43FD" w14:paraId="7268A00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0DBBA761"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BIS (2022); Arner et al. (2023); Al-Zahrani (2023)</w:t>
            </w:r>
          </w:p>
        </w:tc>
        <w:tc>
          <w:tcPr>
            <w:tcW w:w="3196" w:type="dxa"/>
            <w:vAlign w:val="center"/>
          </w:tcPr>
          <w:p w14:paraId="7310E6D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تقارير دولية + دراسات كفاءة العمليات المالية</w:t>
            </w:r>
          </w:p>
        </w:tc>
        <w:tc>
          <w:tcPr>
            <w:tcW w:w="1952" w:type="dxa"/>
            <w:vAlign w:val="center"/>
          </w:tcPr>
          <w:p w14:paraId="6A73AAB4"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B43FD" w14:paraId="7FA6D9C7"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32CFB77C" w14:textId="77777777" w:rsidR="00B35152" w:rsidRPr="00DB43FD" w:rsidRDefault="00B35152" w:rsidP="00B943E6">
            <w:pPr>
              <w:bidi/>
              <w:jc w:val="center"/>
              <w:rPr>
                <w:rFonts w:ascii="Simplified Arabic" w:hAnsi="Simplified Arabic" w:cs="Simplified Arabic"/>
                <w:sz w:val="24"/>
                <w:szCs w:val="24"/>
                <w:lang w:val="pt-BR"/>
              </w:rPr>
            </w:pPr>
            <w:r>
              <w:rPr>
                <w:rFonts w:ascii="Simplified Arabic" w:hAnsi="Simplified Arabic" w:cs="Simplified Arabic"/>
                <w:sz w:val="24"/>
                <w:szCs w:val="24"/>
                <w:lang w:val="pt-BR"/>
              </w:rPr>
              <w:t>SAMA (2023); Basel III; Al-Malki (2022)</w:t>
            </w:r>
          </w:p>
        </w:tc>
        <w:tc>
          <w:tcPr>
            <w:tcW w:w="3196" w:type="dxa"/>
            <w:vAlign w:val="center"/>
          </w:tcPr>
          <w:p w14:paraId="65BED79A"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لوائح ساما + إطار بازل + دراسات الامتثال</w:t>
            </w:r>
          </w:p>
        </w:tc>
        <w:tc>
          <w:tcPr>
            <w:tcW w:w="1952" w:type="dxa"/>
            <w:vAlign w:val="center"/>
          </w:tcPr>
          <w:p w14:paraId="65621AB1"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B43FD" w14:paraId="50A829B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3EFDB38F"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Rogers (2003); Venkatesh et al. (2021); Al-Shehri (2022)</w:t>
            </w:r>
          </w:p>
        </w:tc>
        <w:tc>
          <w:tcPr>
            <w:tcW w:w="3196" w:type="dxa"/>
            <w:vAlign w:val="center"/>
          </w:tcPr>
          <w:p w14:paraId="25DE4FFD"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نظرية الابتكار</w:t>
            </w:r>
            <w:r>
              <w:rPr>
                <w:rFonts w:ascii="Simplified Arabic" w:hAnsi="Simplified Arabic" w:cs="Simplified Arabic"/>
                <w:sz w:val="24"/>
                <w:szCs w:val="24"/>
              </w:rPr>
              <w:t xml:space="preserve"> + UTAUT + </w:t>
            </w:r>
            <w:r>
              <w:rPr>
                <w:rFonts w:ascii="Simplified Arabic" w:hAnsi="Simplified Arabic" w:cs="Simplified Arabic"/>
                <w:sz w:val="24"/>
                <w:szCs w:val="24"/>
                <w:rtl/>
              </w:rPr>
              <w:t>دراسات التبني التقني</w:t>
            </w:r>
          </w:p>
        </w:tc>
        <w:tc>
          <w:tcPr>
            <w:tcW w:w="1952" w:type="dxa"/>
            <w:vAlign w:val="center"/>
          </w:tcPr>
          <w:p w14:paraId="5CAF6AFC"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5E5598CA" w14:textId="77777777" w:rsidR="00B35152" w:rsidRPr="00085CAB" w:rsidRDefault="00B35152" w:rsidP="00B35152">
      <w:pPr>
        <w:bidi/>
        <w:spacing w:after="0" w:line="240" w:lineRule="auto"/>
        <w:jc w:val="both"/>
        <w:rPr>
          <w:rFonts w:ascii="Simplified Arabic" w:hAnsi="Simplified Arabic" w:cs="Simplified Arabic"/>
          <w:sz w:val="28"/>
          <w:szCs w:val="28"/>
        </w:rPr>
      </w:pPr>
    </w:p>
    <w:p w14:paraId="14D35D85" w14:textId="77777777" w:rsidR="00B35152" w:rsidRPr="00310DA8" w:rsidRDefault="00B35152" w:rsidP="00F81D47">
      <w:pPr>
        <w:pStyle w:val="1"/>
        <w:numPr>
          <w:ilvl w:val="0"/>
          <w:numId w:val="0"/>
        </w:numPr>
        <w:bidi/>
        <w:spacing w:before="0" w:line="240" w:lineRule="auto"/>
        <w:rPr>
          <w:rFonts w:ascii="Simplified Arabic" w:hAnsi="Simplified Arabic" w:cs="Simplified Arabic"/>
          <w:b/>
          <w:bCs/>
          <w:color w:val="auto"/>
          <w:sz w:val="28"/>
          <w:szCs w:val="28"/>
          <w:u w:val="single"/>
        </w:rPr>
      </w:pPr>
      <w:bookmarkStart w:id="197" w:name="_Toc234424161"/>
      <w:r>
        <w:rPr>
          <w:rFonts w:ascii="Simplified Arabic" w:hAnsi="Simplified Arabic" w:cs="Simplified Arabic"/>
          <w:b/>
          <w:bCs/>
          <w:color w:val="auto"/>
          <w:sz w:val="28"/>
          <w:szCs w:val="28"/>
          <w:u w:val="single"/>
        </w:rPr>
        <w:t>3.6</w:t>
      </w:r>
      <w:r>
        <w:rPr>
          <w:rFonts w:ascii="Simplified Arabic" w:hAnsi="Simplified Arabic" w:cs="Simplified Arabic"/>
          <w:b/>
          <w:bCs/>
          <w:color w:val="auto"/>
          <w:sz w:val="28"/>
          <w:szCs w:val="28"/>
          <w:u w:val="single"/>
          <w:rtl/>
        </w:rPr>
        <w:t xml:space="preserve"> صدق أداة القياس</w:t>
      </w:r>
      <w:bookmarkEnd w:id="197"/>
    </w:p>
    <w:p w14:paraId="0BB76C85"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3.6.1</w:t>
      </w:r>
      <w:r>
        <w:rPr>
          <w:rFonts w:ascii="Simplified Arabic" w:hAnsi="Simplified Arabic" w:cs="Simplified Arabic"/>
          <w:b/>
          <w:bCs/>
          <w:sz w:val="28"/>
          <w:szCs w:val="28"/>
          <w:rtl/>
        </w:rPr>
        <w:t xml:space="preserve"> صدق المحكّمين</w:t>
      </w:r>
    </w:p>
    <w:p w14:paraId="16CADC72"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عُرضت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عُدِّلت العبارات التي استدعت التعديل أو الحذف أو الإضافة قبل التطبيق الفعلي.</w:t>
      </w:r>
    </w:p>
    <w:p w14:paraId="7F77C8BE"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3.6.2</w:t>
      </w:r>
      <w:r>
        <w:rPr>
          <w:rFonts w:ascii="Simplified Arabic" w:hAnsi="Simplified Arabic" w:cs="Simplified Arabic"/>
          <w:b/>
          <w:bCs/>
          <w:sz w:val="28"/>
          <w:szCs w:val="28"/>
          <w:rtl/>
        </w:rPr>
        <w:t xml:space="preserve"> صدق الاتساق الداخلي</w:t>
      </w:r>
    </w:p>
    <w:p w14:paraId="315D1E3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بعد جمع بيانات الدراسة الاستطلاعية، سيُحسَب معامل الارتباط بين درجة كل عبارة والدرجة الكلية للمتغير الذي تنتمي إليه. وتُعدّ العبارة صادقة داخلياً إذا تجاوز معامل ارتباطها القيمة </w:t>
      </w:r>
      <w:r>
        <w:rPr>
          <w:rFonts w:ascii="Simplified Arabic" w:hAnsi="Simplified Arabic" w:cs="Simplified Arabic"/>
          <w:sz w:val="28"/>
          <w:szCs w:val="28"/>
          <w:rtl/>
        </w:rPr>
        <w:lastRenderedPageBreak/>
        <w:t>(0.30) عند مستوى دلالة إحصائية (</w:t>
      </w:r>
      <w:r>
        <w:rPr>
          <w:rFonts w:ascii="Simplified Arabic" w:hAnsi="Simplified Arabic" w:cs="Simplified Arabic"/>
          <w:sz w:val="28"/>
          <w:szCs w:val="28"/>
        </w:rPr>
        <w:t>p &lt; 0.05</w:t>
      </w:r>
      <w:r>
        <w:rPr>
          <w:rFonts w:ascii="Simplified Arabic" w:hAnsi="Simplified Arabic" w:cs="Simplified Arabic"/>
          <w:sz w:val="28"/>
          <w:szCs w:val="28"/>
          <w:rtl/>
        </w:rPr>
        <w:t>)، مما يُثبت اتساقها الداخلي وجودة انتمائها لمحورها. وعُرضت قيم معاملات الارتباط لجميع الفقرات في جدول تفصيلي يُبيّن: رقم الفقرة، معامل الارتباط مع البُعد، معامل الارتباط مع الدرجة الكلية للمتغير، والدلالة الإحصائية (</w:t>
      </w:r>
      <w:r>
        <w:rPr>
          <w:rFonts w:ascii="Simplified Arabic" w:hAnsi="Simplified Arabic" w:cs="Simplified Arabic"/>
          <w:sz w:val="28"/>
          <w:szCs w:val="28"/>
        </w:rPr>
        <w:t>p</w:t>
      </w:r>
      <w:r>
        <w:rPr>
          <w:rFonts w:ascii="Simplified Arabic" w:hAnsi="Simplified Arabic" w:cs="Simplified Arabic"/>
          <w:sz w:val="28"/>
          <w:szCs w:val="28"/>
          <w:rtl/>
        </w:rPr>
        <w:t>).</w:t>
      </w:r>
    </w:p>
    <w:p w14:paraId="5C5D84FD"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4-1"/>
        <w:tblW w:w="5000" w:type="pct"/>
        <w:tblLook w:val="04A0" w:firstRow="1" w:lastRow="0" w:firstColumn="1" w:lastColumn="0" w:noHBand="0" w:noVBand="1"/>
      </w:tblPr>
      <w:tblGrid>
        <w:gridCol w:w="1660"/>
        <w:gridCol w:w="1659"/>
        <w:gridCol w:w="1659"/>
        <w:gridCol w:w="1659"/>
        <w:gridCol w:w="1659"/>
      </w:tblGrid>
      <w:tr w:rsidR="00B35152" w:rsidRPr="00085CAB" w14:paraId="4B76888B"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AC3C9A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141C138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الدرجة الكلية</w:t>
            </w:r>
          </w:p>
        </w:tc>
        <w:tc>
          <w:tcPr>
            <w:tcW w:w="1000" w:type="pct"/>
            <w:vAlign w:val="center"/>
          </w:tcPr>
          <w:p w14:paraId="14256E7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7B0CB2C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البُعد</w:t>
            </w:r>
          </w:p>
        </w:tc>
        <w:tc>
          <w:tcPr>
            <w:tcW w:w="1000" w:type="pct"/>
            <w:vAlign w:val="center"/>
          </w:tcPr>
          <w:p w14:paraId="3134A3A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رقم العبارة</w:t>
            </w:r>
          </w:p>
        </w:tc>
      </w:tr>
      <w:tr w:rsidR="00B35152" w:rsidRPr="00085CAB" w14:paraId="456FCD3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D611EA8"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1E1C48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D3E7E43"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217EA1C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21186D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r>
      <w:tr w:rsidR="00B35152" w:rsidRPr="00085CAB" w14:paraId="74F06232"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6D2167C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59786ED"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200426"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144BD550"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C4317AF"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r>
      <w:tr w:rsidR="00B35152" w:rsidRPr="00085CAB" w14:paraId="6E806EC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4F41F43"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646013F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54EC027D"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7D2861F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43BB98"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r>
    </w:tbl>
    <w:p w14:paraId="50271A8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 (3.3): نموذج نتائج صدق الاتساق الداخلي (</w:t>
      </w:r>
      <w:r>
        <w:rPr>
          <w:rFonts w:ascii="Simplified Arabic" w:hAnsi="Simplified Arabic" w:cs="Simplified Arabic"/>
          <w:b/>
          <w:bCs/>
          <w:sz w:val="28"/>
          <w:szCs w:val="28"/>
          <w:u w:val="single"/>
          <w:rtl/>
        </w:rPr>
        <w:t>سيُكتمَل بعد جمع البيانات</w:t>
      </w:r>
      <w:r>
        <w:rPr>
          <w:rFonts w:ascii="Simplified Arabic" w:hAnsi="Simplified Arabic" w:cs="Simplified Arabic"/>
          <w:sz w:val="28"/>
          <w:szCs w:val="28"/>
          <w:rtl/>
        </w:rPr>
        <w:t>)</w:t>
      </w:r>
    </w:p>
    <w:p w14:paraId="0732145A" w14:textId="77777777" w:rsidR="00B35152" w:rsidRDefault="00B35152" w:rsidP="00B35152">
      <w:pPr>
        <w:bidi/>
        <w:spacing w:after="0" w:line="240" w:lineRule="auto"/>
        <w:jc w:val="both"/>
        <w:rPr>
          <w:rFonts w:ascii="Simplified Arabic" w:hAnsi="Simplified Arabic" w:cs="Simplified Arabic"/>
          <w:sz w:val="28"/>
          <w:szCs w:val="28"/>
          <w:rtl/>
        </w:rPr>
      </w:pPr>
    </w:p>
    <w:p w14:paraId="2743699C" w14:textId="77777777" w:rsidR="00B35152" w:rsidRDefault="00B35152" w:rsidP="00B35152">
      <w:pPr>
        <w:bidi/>
        <w:spacing w:after="0" w:line="240" w:lineRule="auto"/>
        <w:jc w:val="both"/>
        <w:rPr>
          <w:rFonts w:ascii="Simplified Arabic" w:hAnsi="Simplified Arabic" w:cs="Simplified Arabic"/>
          <w:sz w:val="28"/>
          <w:szCs w:val="28"/>
          <w:rtl/>
        </w:rPr>
      </w:pPr>
    </w:p>
    <w:p w14:paraId="60373FE4" w14:textId="77777777" w:rsidR="00B35152" w:rsidRPr="00682DDF"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3.6.3</w:t>
      </w:r>
      <w:r>
        <w:rPr>
          <w:rFonts w:ascii="Simplified Arabic" w:hAnsi="Simplified Arabic" w:cs="Simplified Arabic" w:hint="cs"/>
          <w:b/>
          <w:bCs/>
          <w:sz w:val="28"/>
          <w:szCs w:val="28"/>
          <w:rtl/>
        </w:rPr>
        <w:t xml:space="preserve"> صدق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المحتوى</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وإجراءات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التحكيم</w:t>
      </w:r>
    </w:p>
    <w:p w14:paraId="429AECD6"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يُعدّ صدق المحتوى (</w:t>
      </w:r>
      <w:r>
        <w:rPr>
          <w:rFonts w:ascii="Simplified Arabic" w:hAnsi="Simplified Arabic" w:cs="Simplified Arabic"/>
          <w:sz w:val="28"/>
          <w:szCs w:val="28"/>
        </w:rPr>
        <w:t>Content Validity</w:t>
      </w:r>
      <w:r>
        <w:rPr>
          <w:rFonts w:ascii="Simplified Arabic" w:hAnsi="Simplified Arabic" w:cs="Simplified Arabic"/>
          <w:sz w:val="28"/>
          <w:szCs w:val="28"/>
          <w:rtl/>
        </w:rPr>
        <w:t>) ركيزةً أساسية في التحقق من قدرة الاستبانة على قياس المفاهيم التي صُمِّمت لأجلها. ولإثبات هذا الصدق، عُرضت الاستبانة في صورتها الأولية على مجموعة من المحكّمين المتخصصين من جامعة Midocean قبل تطبيقها الفعلي.</w:t>
      </w:r>
    </w:p>
    <w:p w14:paraId="4C7CB3DE"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المحكّمون وتخصصاتهم</w:t>
      </w:r>
    </w:p>
    <w:p w14:paraId="670D3B97"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سيُستعان بمجموعة من الأساتذة المتخصصين من جامعة Midocean، وذلك قبل الشروع في توزيع الاستبانة على عينة الدراسة الأساسية. ويُختار المحكّمون من ذوي الخبرة الأكاديمية في مجالات: الأمن السيبراني، وتقنية المعلومات المالية، والمناهج البحثية الكمية. وسيُوثَّق لكل محكّم: الاسم والتخصص الأكاديمي، وجهة العمل، والمؤهل العلمي.</w:t>
      </w:r>
    </w:p>
    <w:p w14:paraId="01B3F7EF"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إجراءات التحكيم</w:t>
      </w:r>
    </w:p>
    <w:p w14:paraId="703B4AC3"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ستُرسَل الاستبانة في صورتها الأولية إلى المحكّمين من أعضاء هيئة التدريس في جامعة Midocean، وسيُطلَب من كل محكّم تقييمها من حيث: مدى ملاءمة العبارات للمتغيرات التي تقيسها، ووضوح الصياغة اللغوية، وشمولية المحاور، ومناسبة التدرج الخماسي للسياق التطبيقي. وستُلخَّص ملاحظات المحكّمين في جدول يبيّن كل ملاحظة والإجراء المتخذ حيالها: (تعديل / </w:t>
      </w:r>
      <w:r>
        <w:rPr>
          <w:rFonts w:ascii="Simplified Arabic" w:hAnsi="Simplified Arabic" w:cs="Simplified Arabic"/>
          <w:sz w:val="28"/>
          <w:szCs w:val="28"/>
          <w:rtl/>
        </w:rPr>
        <w:lastRenderedPageBreak/>
        <w:t>حذف / إبقاء / إضافة). ولن تُوزَّع الاستبانة على عينة الدراسة الأساسية إلا بعد الأخذ بمرئيات المحكّمين وإجراء التعديلات اللازمة.</w:t>
      </w:r>
    </w:p>
    <w:p w14:paraId="2DB00ADD"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معيار قبول التحكيم</w:t>
      </w:r>
    </w:p>
    <w:p w14:paraId="559D799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154F076D" w14:textId="77777777" w:rsidR="00B35152" w:rsidRDefault="00B35152" w:rsidP="00B35152">
      <w:pPr>
        <w:bidi/>
        <w:spacing w:after="0" w:line="240" w:lineRule="auto"/>
        <w:jc w:val="both"/>
        <w:rPr>
          <w:rFonts w:ascii="Simplified Arabic" w:hAnsi="Simplified Arabic" w:cs="Simplified Arabic"/>
          <w:b/>
          <w:bCs/>
          <w:sz w:val="28"/>
          <w:szCs w:val="28"/>
          <w:rtl/>
        </w:rPr>
      </w:pPr>
      <w:commentRangeStart w:id="198"/>
      <w:r>
        <w:rPr>
          <w:rFonts w:ascii="Simplified Arabic" w:hAnsi="Simplified Arabic" w:cs="Simplified Arabic"/>
          <w:b/>
          <w:bCs/>
          <w:sz w:val="28"/>
          <w:szCs w:val="28"/>
          <w:rtl/>
        </w:rPr>
        <w:t>رابعاً: التعديلات اللغوية والمنهجية على فقرات الاستبانة</w:t>
      </w:r>
      <w:commentRangeEnd w:id="198"/>
      <w:r w:rsidR="001779BC">
        <w:rPr>
          <w:rStyle w:val="affa"/>
          <w:rFonts w:ascii="Simplified Arabic" w:hAnsi="Simplified Arabic" w:cs="Simplified Arabic"/>
          <w:b/>
          <w:bCs/>
          <w:sz w:val="28"/>
          <w:szCs w:val="28"/>
          <w:rtl/>
        </w:rPr>
        <w:commentReference w:id="198"/>
      </w:r>
    </w:p>
    <w:p w14:paraId="13DCAB7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ملاحظات المحكّمين، جرى تحويل عدد من الفقرات التي كانت تفترض وجود علاقة سببية مباشرة إلى صيغة إدراكية (perception-based)، وذلك لأن المشاركين لا يمتلكون بيانات إحصائية مؤكدة تُثبت هذه العلاقات بشكل قاطع، فضلاً عن إجراء تحسينات لغوية على عدد من الصياغات لضمان الدقة والوضوح. ومن أبرز هذه التحسينات اللغوية: استبدال صيغة الفعل الماضي الدال على النتيجة المحققة (مثل "أسهم" و"قلّل" و"حسّن") بصيغة المضارع الدال على الإدراك والتقدير (مثل "يُسهم في تعزيز" و"يُسهم في تقليل")، وتوحيد أسلوب بداية الفقرات لتنسجم مع السياق الإدراكي للاستبانة. ويوضح الجدول التالي مقارنة بين الصياغة الأصلية والصياغة المعدَّلة:</w:t>
      </w:r>
    </w:p>
    <w:tbl>
      <w:tblPr>
        <w:tblStyle w:val="a9"/>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500"/>
        <w:gridCol w:w="4263"/>
        <w:gridCol w:w="4263"/>
      </w:tblGrid>
      <w:tr w:rsidR="00B35152" w14:paraId="7EE35255" w14:textId="77777777" w:rsidTr="00B943E6">
        <w:tc>
          <w:tcPr>
            <w:tcW w:w="500" w:type="dxa"/>
            <w:shd w:val="clear" w:color="auto" w:fill="1F4E79"/>
          </w:tcPr>
          <w:p w14:paraId="13AA463A" w14:textId="77777777" w:rsidR="00B35152" w:rsidRDefault="00B35152" w:rsidP="00B943E6">
            <w:pPr>
              <w:bidi/>
              <w:jc w:val="center"/>
              <w:rPr>
                <w:rFonts w:ascii="Simplified Arabic" w:hAnsi="Simplified Arabic" w:cs="Simplified Arabic"/>
                <w:b/>
                <w:color w:val="FFFFFF"/>
              </w:rPr>
            </w:pPr>
            <w:r>
              <w:rPr>
                <w:rFonts w:ascii="Simplified Arabic" w:hAnsi="Simplified Arabic" w:cs="Simplified Arabic"/>
                <w:b/>
                <w:color w:val="FFFFFF"/>
              </w:rPr>
              <w:t>#</w:t>
            </w:r>
          </w:p>
        </w:tc>
        <w:tc>
          <w:tcPr>
            <w:tcW w:w="4263" w:type="dxa"/>
            <w:shd w:val="clear" w:color="auto" w:fill="1F4E79"/>
          </w:tcPr>
          <w:p w14:paraId="0654E4AF"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الأصلية (سببية)</w:t>
            </w:r>
          </w:p>
        </w:tc>
        <w:tc>
          <w:tcPr>
            <w:tcW w:w="4263" w:type="dxa"/>
            <w:shd w:val="clear" w:color="auto" w:fill="1F4E79"/>
          </w:tcPr>
          <w:p w14:paraId="01D5B73D"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المعدَّلة (إدراكية)</w:t>
            </w:r>
          </w:p>
        </w:tc>
      </w:tr>
      <w:tr w:rsidR="00B35152" w14:paraId="2E41437E" w14:textId="77777777" w:rsidTr="00B943E6">
        <w:tc>
          <w:tcPr>
            <w:tcW w:w="500" w:type="dxa"/>
          </w:tcPr>
          <w:p w14:paraId="71DA896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1</w:t>
            </w:r>
          </w:p>
        </w:tc>
        <w:tc>
          <w:tcPr>
            <w:tcW w:w="4263" w:type="dxa"/>
          </w:tcPr>
          <w:p w14:paraId="67D6355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أسهم تطبيق تقنية الترميز في تقليص عدد حوادث اختراق البيانات.</w:t>
            </w:r>
          </w:p>
        </w:tc>
        <w:tc>
          <w:tcPr>
            <w:tcW w:w="4263" w:type="dxa"/>
            <w:shd w:val="clear" w:color="auto" w:fill="EBF3E8"/>
          </w:tcPr>
          <w:p w14:paraId="1FCA4838"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تقنية الترميز في تعزيز حماية البيانات من الاختراقات وتقليص مخاطرها.</w:t>
            </w:r>
          </w:p>
        </w:tc>
      </w:tr>
      <w:tr w:rsidR="00B35152" w14:paraId="7C502038" w14:textId="77777777" w:rsidTr="00B943E6">
        <w:tc>
          <w:tcPr>
            <w:tcW w:w="500" w:type="dxa"/>
            <w:shd w:val="clear" w:color="auto" w:fill="E8F0F7"/>
          </w:tcPr>
          <w:p w14:paraId="18C706A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2</w:t>
            </w:r>
          </w:p>
        </w:tc>
        <w:tc>
          <w:tcPr>
            <w:tcW w:w="4263" w:type="dxa"/>
            <w:shd w:val="clear" w:color="auto" w:fill="E8F0F7"/>
          </w:tcPr>
          <w:p w14:paraId="2655F767"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يسرّع الترميز عملية الاستجابة للحوادث السيبرانية.</w:t>
            </w:r>
          </w:p>
        </w:tc>
        <w:tc>
          <w:tcPr>
            <w:tcW w:w="4263" w:type="dxa"/>
            <w:shd w:val="clear" w:color="auto" w:fill="EBF3E8"/>
          </w:tcPr>
          <w:p w14:paraId="4B00E4A3"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تسريع الاستجابة للحوادث السيبرانية وتحسين الأثر المُحتوَى.</w:t>
            </w:r>
          </w:p>
        </w:tc>
      </w:tr>
      <w:tr w:rsidR="00B35152" w14:paraId="48FD7D7B" w14:textId="77777777" w:rsidTr="00B943E6">
        <w:tc>
          <w:tcPr>
            <w:tcW w:w="500" w:type="dxa"/>
          </w:tcPr>
          <w:p w14:paraId="28F110D6"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3</w:t>
            </w:r>
          </w:p>
        </w:tc>
        <w:tc>
          <w:tcPr>
            <w:tcW w:w="4263" w:type="dxa"/>
          </w:tcPr>
          <w:p w14:paraId="431FAB66"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استيفاء متطلبات الضوابط الأساسية للأمن السيبراني.</w:t>
            </w:r>
          </w:p>
        </w:tc>
        <w:tc>
          <w:tcPr>
            <w:tcW w:w="4263" w:type="dxa"/>
            <w:shd w:val="clear" w:color="auto" w:fill="EBF3E8"/>
          </w:tcPr>
          <w:p w14:paraId="30FF30B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الترميز في تحقيق متطلبات الضوابط الأساسية للأمن السيبراني (ECC).</w:t>
            </w:r>
          </w:p>
        </w:tc>
      </w:tr>
      <w:tr w:rsidR="00B35152" w14:paraId="593C486F" w14:textId="77777777" w:rsidTr="00B943E6">
        <w:tc>
          <w:tcPr>
            <w:tcW w:w="500" w:type="dxa"/>
            <w:shd w:val="clear" w:color="auto" w:fill="E8F0F7"/>
          </w:tcPr>
          <w:p w14:paraId="3FC3A1B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4</w:t>
            </w:r>
          </w:p>
        </w:tc>
        <w:tc>
          <w:tcPr>
            <w:tcW w:w="4263" w:type="dxa"/>
            <w:shd w:val="clear" w:color="auto" w:fill="E8F0F7"/>
          </w:tcPr>
          <w:p w14:paraId="4F1FAEA4"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يتيح الترميز تكاملاً أكثر سلاسة مع الأنظمة الخارجية.</w:t>
            </w:r>
          </w:p>
        </w:tc>
        <w:tc>
          <w:tcPr>
            <w:tcW w:w="4263" w:type="dxa"/>
            <w:shd w:val="clear" w:color="auto" w:fill="EBF3E8"/>
          </w:tcPr>
          <w:p w14:paraId="0D7B9629"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تحقيق تكامل أكثر سلاسة مع الأنظمة المالية الخارجية والشركاء التجاريين.</w:t>
            </w:r>
          </w:p>
        </w:tc>
      </w:tr>
      <w:tr w:rsidR="00B35152" w14:paraId="53DD707E" w14:textId="77777777" w:rsidTr="00B943E6">
        <w:tc>
          <w:tcPr>
            <w:tcW w:w="500" w:type="dxa"/>
          </w:tcPr>
          <w:p w14:paraId="78B3A43C"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5</w:t>
            </w:r>
          </w:p>
        </w:tc>
        <w:tc>
          <w:tcPr>
            <w:tcW w:w="4263" w:type="dxa"/>
          </w:tcPr>
          <w:p w14:paraId="1EB090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حسّن الترميز تجربة العملاء في المعاملات الرقمية.</w:t>
            </w:r>
          </w:p>
        </w:tc>
        <w:tc>
          <w:tcPr>
            <w:tcW w:w="4263" w:type="dxa"/>
            <w:shd w:val="clear" w:color="auto" w:fill="EBF3E8"/>
          </w:tcPr>
          <w:p w14:paraId="76AFDDD0"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رفع كفاءة تنفيذ المعاملات من حيث السرعة والدقة والإنتاجية التشغيلية.</w:t>
            </w:r>
          </w:p>
        </w:tc>
      </w:tr>
      <w:tr w:rsidR="00B35152" w14:paraId="1969EAD5" w14:textId="77777777" w:rsidTr="00B943E6">
        <w:tc>
          <w:tcPr>
            <w:tcW w:w="500" w:type="dxa"/>
            <w:shd w:val="clear" w:color="auto" w:fill="E8F0F7"/>
          </w:tcPr>
          <w:p w14:paraId="71317C65"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6</w:t>
            </w:r>
          </w:p>
        </w:tc>
        <w:tc>
          <w:tcPr>
            <w:tcW w:w="4263" w:type="dxa"/>
            <w:shd w:val="clear" w:color="auto" w:fill="E8F0F7"/>
          </w:tcPr>
          <w:p w14:paraId="127E1AB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خفّض الترميز التكاليف التشغيلية المرتبطة بأمن البيانات.</w:t>
            </w:r>
          </w:p>
        </w:tc>
        <w:tc>
          <w:tcPr>
            <w:tcW w:w="4263" w:type="dxa"/>
            <w:shd w:val="clear" w:color="auto" w:fill="EBF3E8"/>
          </w:tcPr>
          <w:p w14:paraId="0AD49BC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خفض التكاليف التشغيلية المرتبطة بإدارة أمن البيانات.</w:t>
            </w:r>
          </w:p>
        </w:tc>
      </w:tr>
      <w:tr w:rsidR="00B35152" w14:paraId="153748E0" w14:textId="77777777" w:rsidTr="00B943E6">
        <w:tc>
          <w:tcPr>
            <w:tcW w:w="500" w:type="dxa"/>
          </w:tcPr>
          <w:p w14:paraId="0F629B5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7</w:t>
            </w:r>
          </w:p>
        </w:tc>
        <w:tc>
          <w:tcPr>
            <w:tcW w:w="4263" w:type="dxa"/>
          </w:tcPr>
          <w:p w14:paraId="54ED0C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قلّل الترميز معدلات الأخطاء في المعاملات المالية.</w:t>
            </w:r>
          </w:p>
        </w:tc>
        <w:tc>
          <w:tcPr>
            <w:tcW w:w="4263" w:type="dxa"/>
            <w:shd w:val="clear" w:color="auto" w:fill="EBF3E8"/>
          </w:tcPr>
          <w:p w14:paraId="2510EBEA"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تقليل معدلات الأخطاء وتحسين الدقة في معالجة المعاملات المالية الرقمية.</w:t>
            </w:r>
          </w:p>
        </w:tc>
      </w:tr>
    </w:tbl>
    <w:p w14:paraId="04F37D30"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lastRenderedPageBreak/>
        <w:t>جدول (3.6-أ): مقارنة الصياغات الأصلية والمعدَّلة للفقرات السببية</w:t>
      </w:r>
    </w:p>
    <w:p w14:paraId="0C165CAD"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50EE2234" w14:textId="77777777" w:rsidR="00B35152" w:rsidRPr="00310DA8" w:rsidRDefault="00B35152" w:rsidP="00F81D47">
      <w:pPr>
        <w:pStyle w:val="1"/>
        <w:numPr>
          <w:ilvl w:val="0"/>
          <w:numId w:val="0"/>
        </w:numPr>
        <w:bidi/>
        <w:spacing w:before="0" w:line="240" w:lineRule="auto"/>
        <w:rPr>
          <w:rFonts w:ascii="Simplified Arabic" w:hAnsi="Simplified Arabic" w:cs="Simplified Arabic"/>
          <w:b/>
          <w:bCs/>
          <w:color w:val="auto"/>
          <w:sz w:val="28"/>
          <w:szCs w:val="28"/>
          <w:u w:val="single"/>
        </w:rPr>
      </w:pPr>
      <w:bookmarkStart w:id="199" w:name="_Toc234424162"/>
      <w:r>
        <w:rPr>
          <w:rFonts w:ascii="Simplified Arabic" w:hAnsi="Simplified Arabic" w:cs="Simplified Arabic"/>
          <w:b/>
          <w:bCs/>
          <w:color w:val="auto"/>
          <w:sz w:val="28"/>
          <w:szCs w:val="28"/>
          <w:u w:val="single"/>
        </w:rPr>
        <w:t>3.7</w:t>
      </w:r>
      <w:r>
        <w:rPr>
          <w:rFonts w:ascii="Simplified Arabic" w:hAnsi="Simplified Arabic" w:cs="Simplified Arabic"/>
          <w:b/>
          <w:bCs/>
          <w:color w:val="auto"/>
          <w:sz w:val="28"/>
          <w:szCs w:val="28"/>
          <w:u w:val="single"/>
          <w:rtl/>
        </w:rPr>
        <w:t xml:space="preserve"> ثبات أداة القياس</w:t>
      </w:r>
      <w:bookmarkEnd w:id="199"/>
    </w:p>
    <w:p w14:paraId="5AA2F80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سيُستخدَم معامل ألفا كرونباخ (</w:t>
      </w:r>
      <w:r>
        <w:rPr>
          <w:rFonts w:ascii="Simplified Arabic" w:hAnsi="Simplified Arabic" w:cs="Simplified Arabic"/>
          <w:sz w:val="28"/>
          <w:szCs w:val="28"/>
        </w:rPr>
        <w:t>Cronbach's Alpha</w:t>
      </w:r>
      <w:r>
        <w:rPr>
          <w:rFonts w:ascii="Simplified Arabic" w:hAnsi="Simplified Arabic" w:cs="Simplified Arabic"/>
          <w:sz w:val="28"/>
          <w:szCs w:val="28"/>
          <w:rtl/>
        </w:rPr>
        <w:t>) لقياس ثبات الاستبانة لكل محور على حدة وللاستبانة ككل. تُعدّ قيمة معامل الثبات مقبولة أكاديمياً إذا بلغت (0.70) أو أعلى، وجيدة إذا تجاوزت (0.80)، وممتازة إذا تجاوزت (0.90) في الدراسات الاجتماعية. وسيُجرَى هذا الاختبار على عينة استطلاعية (</w:t>
      </w:r>
      <w:r>
        <w:rPr>
          <w:rFonts w:ascii="Simplified Arabic" w:hAnsi="Simplified Arabic" w:cs="Simplified Arabic"/>
          <w:sz w:val="28"/>
          <w:szCs w:val="28"/>
        </w:rPr>
        <w:t>Prototype</w:t>
      </w:r>
      <w:r>
        <w:rPr>
          <w:rFonts w:ascii="Simplified Arabic" w:hAnsi="Simplified Arabic" w:cs="Simplified Arabic"/>
          <w:sz w:val="28"/>
          <w:szCs w:val="28"/>
          <w:rtl/>
        </w:rPr>
        <w:t>) مكوّنة من (30) مشاركاً من خارج عينة الدراسة الأساسية. كما ستُوثَّق أي فقرات أُزيلت أو عُدّلت لأنها أضعفت معامل الثبات، مع بيان أثر ذلك على القيمة النهائية.</w:t>
      </w:r>
    </w:p>
    <w:p w14:paraId="3913491E"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4-1"/>
        <w:tblW w:w="5000" w:type="pct"/>
        <w:tblLook w:val="04A0" w:firstRow="1" w:lastRow="0" w:firstColumn="1" w:lastColumn="0" w:noHBand="0" w:noVBand="1"/>
      </w:tblPr>
      <w:tblGrid>
        <w:gridCol w:w="3481"/>
        <w:gridCol w:w="1923"/>
        <w:gridCol w:w="2892"/>
      </w:tblGrid>
      <w:tr w:rsidR="00B35152" w:rsidRPr="00CA7275" w14:paraId="6BDFD973"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33E8CC6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معامل ألفا كرونباخ</w:t>
            </w:r>
          </w:p>
        </w:tc>
        <w:tc>
          <w:tcPr>
            <w:tcW w:w="1159" w:type="pct"/>
          </w:tcPr>
          <w:p w14:paraId="04F76B36"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743" w:type="pct"/>
          </w:tcPr>
          <w:p w14:paraId="22D8A287"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CA7275" w14:paraId="60D2A7AC"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05A60AC4"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DF7A99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3131DC06"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CA7275" w14:paraId="6A37F660"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0C7754F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9045024"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43" w:type="pct"/>
          </w:tcPr>
          <w:p w14:paraId="158353F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CA7275" w14:paraId="7760FB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7FF3B90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40F5BC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1C40A75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CA7275" w14:paraId="26A39613"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5E90616F"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63F6BDCF"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5</w:t>
            </w:r>
          </w:p>
        </w:tc>
        <w:tc>
          <w:tcPr>
            <w:tcW w:w="1743" w:type="pct"/>
          </w:tcPr>
          <w:p w14:paraId="0BDC89EA"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CA7275" w14:paraId="5F38A6CB"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6CC115FD"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67588DD"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26106D2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r w:rsidR="00B35152" w:rsidRPr="00CA7275" w14:paraId="4C5DEC5A"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1B639EFA"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7D69F8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30</w:t>
            </w:r>
          </w:p>
        </w:tc>
        <w:tc>
          <w:tcPr>
            <w:tcW w:w="1743" w:type="pct"/>
          </w:tcPr>
          <w:p w14:paraId="5FB20B07"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الاستبانة ككل</w:t>
            </w:r>
          </w:p>
        </w:tc>
      </w:tr>
    </w:tbl>
    <w:p w14:paraId="4A41063F" w14:textId="77777777" w:rsidR="00B35152" w:rsidRPr="00CA7275"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(3.4): نموذج قيم معامل ألفا كرونباخ (</w:t>
      </w:r>
      <w:r>
        <w:rPr>
          <w:rFonts w:ascii="Simplified Arabic" w:hAnsi="Simplified Arabic" w:cs="Simplified Arabic"/>
          <w:b/>
          <w:bCs/>
          <w:sz w:val="28"/>
          <w:szCs w:val="28"/>
          <w:rtl/>
        </w:rPr>
        <w:t>سيُكتمَل بعد جمع البيانات</w:t>
      </w:r>
      <w:r>
        <w:rPr>
          <w:rFonts w:ascii="Simplified Arabic" w:hAnsi="Simplified Arabic" w:cs="Simplified Arabic"/>
          <w:sz w:val="28"/>
          <w:szCs w:val="28"/>
          <w:rtl/>
        </w:rPr>
        <w:t>)</w:t>
      </w:r>
    </w:p>
    <w:p w14:paraId="3B9978A7" w14:textId="77777777" w:rsidR="00B35152" w:rsidRDefault="00B35152" w:rsidP="00B35152">
      <w:pPr>
        <w:bidi/>
        <w:spacing w:after="0" w:line="240" w:lineRule="auto"/>
        <w:jc w:val="both"/>
        <w:rPr>
          <w:rFonts w:ascii="Simplified Arabic" w:hAnsi="Simplified Arabic" w:cs="Simplified Arabic"/>
          <w:sz w:val="28"/>
          <w:szCs w:val="28"/>
          <w:rtl/>
        </w:rPr>
      </w:pPr>
    </w:p>
    <w:p w14:paraId="09B66960" w14:textId="77777777" w:rsidR="00B35152" w:rsidRPr="009A42B9" w:rsidRDefault="00B35152" w:rsidP="00163E90">
      <w:pPr>
        <w:pStyle w:val="1"/>
        <w:numPr>
          <w:ilvl w:val="0"/>
          <w:numId w:val="0"/>
        </w:numPr>
        <w:bidi/>
        <w:spacing w:before="0" w:line="240" w:lineRule="auto"/>
        <w:rPr>
          <w:rFonts w:ascii="Simplified Arabic" w:hAnsi="Simplified Arabic" w:cs="Simplified Arabic"/>
          <w:b/>
          <w:bCs/>
          <w:color w:val="auto"/>
          <w:sz w:val="28"/>
          <w:szCs w:val="28"/>
          <w:u w:val="single"/>
        </w:rPr>
      </w:pPr>
      <w:bookmarkStart w:id="200" w:name="_Toc234424163"/>
      <w:r>
        <w:rPr>
          <w:rFonts w:ascii="Simplified Arabic" w:hAnsi="Simplified Arabic" w:cs="Simplified Arabic"/>
          <w:b/>
          <w:bCs/>
          <w:color w:val="auto"/>
          <w:sz w:val="28"/>
          <w:szCs w:val="28"/>
          <w:u w:val="single"/>
        </w:rPr>
        <w:t>3.7.1</w:t>
      </w:r>
      <w:r>
        <w:rPr>
          <w:rFonts w:ascii="Simplified Arabic" w:hAnsi="Simplified Arabic" w:cs="Simplified Arabic" w:hint="cs"/>
          <w:b/>
          <w:bCs/>
          <w:color w:val="auto"/>
          <w:sz w:val="28"/>
          <w:szCs w:val="28"/>
          <w:u w:val="single"/>
          <w:rtl/>
        </w:rPr>
        <w:t xml:space="preserve"> نتائج</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التطبيق</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الاستطلاعي</w:t>
      </w:r>
      <w:r>
        <w:rPr>
          <w:rFonts w:ascii="Simplified Arabic" w:hAnsi="Simplified Arabic" w:cs="Simplified Arabic"/>
          <w:b/>
          <w:bCs/>
          <w:color w:val="auto"/>
          <w:sz w:val="28"/>
          <w:szCs w:val="28"/>
          <w:u w:val="single"/>
        </w:rPr>
        <w:t xml:space="preserve"> (Prototype)</w:t>
      </w:r>
      <w:bookmarkEnd w:id="200"/>
    </w:p>
    <w:p w14:paraId="35F53F06"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قبل الشروع في التطبيق الفعلي للاستبانة، سيُجرَى تطبيق استطلاعي (</w:t>
      </w:r>
      <w:r>
        <w:rPr>
          <w:rFonts w:ascii="Simplified Arabic" w:hAnsi="Simplified Arabic" w:cs="Simplified Arabic"/>
          <w:sz w:val="28"/>
          <w:szCs w:val="28"/>
        </w:rPr>
        <w:t>Prototype</w:t>
      </w:r>
      <w:r>
        <w:rPr>
          <w:rFonts w:ascii="Simplified Arabic" w:hAnsi="Simplified Arabic" w:cs="Simplified Arabic"/>
          <w:sz w:val="28"/>
          <w:szCs w:val="28"/>
          <w:rtl/>
        </w:rPr>
        <w:t>) يهدف إلى التحقق من جاهزية الأداة وصلاحيتها للتطبيق على عينة الدراسة الأساسية.</w:t>
      </w:r>
    </w:p>
    <w:p w14:paraId="1C7F970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حجم العينة الاستطلاعية وأسلوب اختيارها</w:t>
      </w:r>
    </w:p>
    <w:p w14:paraId="65D1DD2E"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3F1F0E4B"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أهداف التطبيق الاستطلاعي</w:t>
      </w:r>
    </w:p>
    <w:p w14:paraId="25743242"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يهدف التطبيق الاستطلاعي إلى تحقيق الأغراض الآتية:</w:t>
      </w:r>
    </w:p>
    <w:p w14:paraId="75B8CDBD" w14:textId="77777777" w:rsidR="00B35152" w:rsidRPr="006A20B8" w:rsidRDefault="00B35152">
      <w:pPr>
        <w:pStyle w:val="a5"/>
        <w:numPr>
          <w:ilvl w:val="0"/>
          <w:numId w:val="34"/>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التحقق من وضوح العبارات وفهمها بالشكل المقصود دون لبس.</w:t>
      </w:r>
    </w:p>
    <w:p w14:paraId="4DB9BB9A" w14:textId="77777777" w:rsidR="00B35152" w:rsidRPr="006A20B8" w:rsidRDefault="00B35152">
      <w:pPr>
        <w:pStyle w:val="a5"/>
        <w:numPr>
          <w:ilvl w:val="0"/>
          <w:numId w:val="34"/>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تقدير الزمن المناسب للإجابة على الاستبانة كاملةً.</w:t>
      </w:r>
    </w:p>
    <w:p w14:paraId="695EEB2B" w14:textId="77777777" w:rsidR="00B35152" w:rsidRPr="006A20B8" w:rsidRDefault="00B35152">
      <w:pPr>
        <w:pStyle w:val="a5"/>
        <w:numPr>
          <w:ilvl w:val="0"/>
          <w:numId w:val="34"/>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تقييم تسلسل الفقرات ومنطقيتها من منظور المستجيب.</w:t>
      </w:r>
    </w:p>
    <w:p w14:paraId="7970C3DC" w14:textId="77777777" w:rsidR="00B35152" w:rsidRPr="006A20B8" w:rsidRDefault="00B35152">
      <w:pPr>
        <w:pStyle w:val="a5"/>
        <w:numPr>
          <w:ilvl w:val="0"/>
          <w:numId w:val="34"/>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رصد أي عبارات إشكالية تحتاج إعادة صياغة.</w:t>
      </w:r>
    </w:p>
    <w:p w14:paraId="7616B6B2" w14:textId="77777777" w:rsidR="00B35152" w:rsidRPr="006A20B8" w:rsidRDefault="00B35152">
      <w:pPr>
        <w:pStyle w:val="a5"/>
        <w:numPr>
          <w:ilvl w:val="0"/>
          <w:numId w:val="34"/>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حساب مؤشرات الصدق والثبات الأولية قبل التطبيق النهائي.</w:t>
      </w:r>
    </w:p>
    <w:p w14:paraId="606BBA8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التعديلات المتوقعة</w:t>
      </w:r>
    </w:p>
    <w:p w14:paraId="1FDFD497" w14:textId="77777777" w:rsidR="00B35152" w:rsidRPr="009A42B9"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68EB6EE2" w14:textId="77777777" w:rsidR="00B35152" w:rsidRPr="009A42B9" w:rsidRDefault="00B35152" w:rsidP="00B35152">
      <w:pPr>
        <w:bidi/>
        <w:spacing w:after="0" w:line="240" w:lineRule="auto"/>
        <w:jc w:val="both"/>
        <w:rPr>
          <w:rFonts w:ascii="Simplified Arabic" w:hAnsi="Simplified Arabic" w:cs="Simplified Arabic"/>
          <w:sz w:val="28"/>
          <w:szCs w:val="28"/>
        </w:rPr>
      </w:pPr>
    </w:p>
    <w:p w14:paraId="2B09BFA0" w14:textId="77777777" w:rsidR="00B35152" w:rsidRPr="00310DA8" w:rsidRDefault="00B35152" w:rsidP="00163E90">
      <w:pPr>
        <w:pStyle w:val="1"/>
        <w:numPr>
          <w:ilvl w:val="0"/>
          <w:numId w:val="0"/>
        </w:numPr>
        <w:bidi/>
        <w:spacing w:before="0" w:line="240" w:lineRule="auto"/>
        <w:rPr>
          <w:rFonts w:ascii="Simplified Arabic" w:hAnsi="Simplified Arabic" w:cs="Simplified Arabic"/>
          <w:b/>
          <w:bCs/>
          <w:color w:val="auto"/>
          <w:sz w:val="28"/>
          <w:szCs w:val="28"/>
          <w:u w:val="single"/>
        </w:rPr>
      </w:pPr>
      <w:bookmarkStart w:id="201" w:name="_Toc234424164"/>
      <w:r>
        <w:rPr>
          <w:rFonts w:ascii="Simplified Arabic" w:hAnsi="Simplified Arabic" w:cs="Simplified Arabic"/>
          <w:b/>
          <w:bCs/>
          <w:color w:val="auto"/>
          <w:sz w:val="28"/>
          <w:szCs w:val="28"/>
          <w:u w:val="single"/>
        </w:rPr>
        <w:t>3.8</w:t>
      </w:r>
      <w:r>
        <w:rPr>
          <w:rFonts w:ascii="Simplified Arabic" w:hAnsi="Simplified Arabic" w:cs="Simplified Arabic"/>
          <w:b/>
          <w:bCs/>
          <w:color w:val="auto"/>
          <w:sz w:val="28"/>
          <w:szCs w:val="28"/>
          <w:u w:val="single"/>
          <w:rtl/>
        </w:rPr>
        <w:t xml:space="preserve"> الأساليب الإحصائية</w:t>
      </w:r>
      <w:bookmarkEnd w:id="201"/>
    </w:p>
    <w:p w14:paraId="300929B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نظراً لاعتماد الدراسة على العينة القصدية (غير الاحتمالية)، فإن الأساليب الإحصائية اللابارامترية (</w:t>
      </w:r>
      <w:r>
        <w:rPr>
          <w:rFonts w:ascii="Simplified Arabic" w:hAnsi="Simplified Arabic" w:cs="Simplified Arabic"/>
          <w:sz w:val="28"/>
          <w:szCs w:val="28"/>
        </w:rPr>
        <w:t>Non-parametric</w:t>
      </w:r>
      <w:r>
        <w:rPr>
          <w:rFonts w:ascii="Simplified Arabic" w:hAnsi="Simplified Arabic" w:cs="Simplified Arabic"/>
          <w:sz w:val="28"/>
          <w:szCs w:val="28"/>
          <w:rtl/>
        </w:rPr>
        <w:t>) هي الأنسب لتحليل البيانات. وستُستخدَم الأساليب الآتية:</w:t>
      </w:r>
    </w:p>
    <w:p w14:paraId="6A91AA4A" w14:textId="77777777" w:rsidR="00B35152" w:rsidRDefault="00B35152" w:rsidP="00B35152">
      <w:pPr>
        <w:bidi/>
        <w:spacing w:after="0" w:line="240" w:lineRule="auto"/>
        <w:jc w:val="both"/>
        <w:rPr>
          <w:rFonts w:ascii="Simplified Arabic" w:hAnsi="Simplified Arabic" w:cs="Simplified Arabic"/>
          <w:sz w:val="28"/>
          <w:szCs w:val="28"/>
          <w:rtl/>
        </w:rPr>
      </w:pPr>
    </w:p>
    <w:p w14:paraId="713ED928" w14:textId="77777777" w:rsidR="00B35152" w:rsidRDefault="00B35152" w:rsidP="00B35152">
      <w:pPr>
        <w:bidi/>
        <w:spacing w:after="0" w:line="240" w:lineRule="auto"/>
        <w:jc w:val="both"/>
        <w:rPr>
          <w:rFonts w:ascii="Simplified Arabic" w:hAnsi="Simplified Arabic" w:cs="Simplified Arabic"/>
          <w:sz w:val="28"/>
          <w:szCs w:val="28"/>
          <w:rtl/>
        </w:rPr>
      </w:pPr>
    </w:p>
    <w:p w14:paraId="131DD28A"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4-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A409F3" w14:paraId="4AA36939"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22A71C"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1E71D91B"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10A2A512"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r w:rsidR="00B35152" w:rsidRPr="00A409F3" w14:paraId="54DD63A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0886B2"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وصف العينة</w:t>
            </w:r>
          </w:p>
        </w:tc>
        <w:tc>
          <w:tcPr>
            <w:tcW w:w="1903" w:type="pct"/>
          </w:tcPr>
          <w:p w14:paraId="3424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وصف خصائص عينة الدراسة والمتغيرات</w:t>
            </w:r>
          </w:p>
        </w:tc>
        <w:tc>
          <w:tcPr>
            <w:tcW w:w="2113" w:type="pct"/>
          </w:tcPr>
          <w:p w14:paraId="71152FF3"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الإحصاء الوصفي</w:t>
            </w:r>
            <w:r>
              <w:rPr>
                <w:rFonts w:ascii="Simplified Arabic" w:hAnsi="Simplified Arabic" w:cs="Simplified Arabic"/>
                <w:sz w:val="24"/>
                <w:szCs w:val="24"/>
              </w:rPr>
              <w:t xml:space="preserve"> (Mean, SD)</w:t>
            </w:r>
          </w:p>
        </w:tc>
      </w:tr>
      <w:tr w:rsidR="00B35152" w:rsidRPr="00A409F3" w14:paraId="135A9F39"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4C43F61F"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H1, H2</w:t>
            </w:r>
          </w:p>
        </w:tc>
        <w:tc>
          <w:tcPr>
            <w:tcW w:w="1903" w:type="pct"/>
          </w:tcPr>
          <w:p w14:paraId="6645ECE9"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قوة العلاقة بين المتغيرات الكمية</w:t>
            </w:r>
          </w:p>
        </w:tc>
        <w:tc>
          <w:tcPr>
            <w:tcW w:w="2113" w:type="pct"/>
          </w:tcPr>
          <w:p w14:paraId="239E84D5"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ارتباط سبيرمان</w:t>
            </w:r>
          </w:p>
        </w:tc>
      </w:tr>
      <w:tr w:rsidR="00B35152" w:rsidRPr="00A409F3" w14:paraId="74E7205F"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9AF7E5"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5224C9C8"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نوعين من المؤسسات</w:t>
            </w:r>
          </w:p>
        </w:tc>
        <w:tc>
          <w:tcPr>
            <w:tcW w:w="2113" w:type="pct"/>
          </w:tcPr>
          <w:p w14:paraId="685DE355"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اختبار مان-ويتني</w:t>
            </w:r>
            <w:r>
              <w:rPr>
                <w:rFonts w:ascii="Simplified Arabic" w:hAnsi="Simplified Arabic" w:cs="Simplified Arabic"/>
                <w:sz w:val="24"/>
                <w:szCs w:val="24"/>
              </w:rPr>
              <w:t xml:space="preserve"> (Mann-Whitney U)</w:t>
            </w:r>
          </w:p>
        </w:tc>
      </w:tr>
      <w:tr w:rsidR="00B35152" w:rsidRPr="00A409F3" w14:paraId="3B336EB0"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1D1DD50"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4B242931"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أكثر من مجموعتين</w:t>
            </w:r>
          </w:p>
        </w:tc>
        <w:tc>
          <w:tcPr>
            <w:tcW w:w="2113" w:type="pct"/>
          </w:tcPr>
          <w:p w14:paraId="454D228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اختبار كروسكال-واليس</w:t>
            </w:r>
            <w:r>
              <w:rPr>
                <w:rFonts w:ascii="Simplified Arabic" w:hAnsi="Simplified Arabic" w:cs="Simplified Arabic"/>
                <w:sz w:val="24"/>
                <w:szCs w:val="24"/>
              </w:rPr>
              <w:t xml:space="preserve"> (Kruskal-Wallis)</w:t>
            </w:r>
          </w:p>
        </w:tc>
      </w:tr>
      <w:tr w:rsidR="00B35152" w:rsidRPr="00A409F3" w14:paraId="2155E8F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3F2A2C4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H4</w:t>
            </w:r>
          </w:p>
        </w:tc>
        <w:tc>
          <w:tcPr>
            <w:tcW w:w="1903" w:type="pct"/>
          </w:tcPr>
          <w:p w14:paraId="4FF09D0B"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العلاقة بين الامتثال وتقنية الترميز</w:t>
            </w:r>
          </w:p>
        </w:tc>
        <w:tc>
          <w:tcPr>
            <w:tcW w:w="2113" w:type="pct"/>
          </w:tcPr>
          <w:p w14:paraId="5CC58A4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انحدار روبست</w:t>
            </w:r>
            <w:r>
              <w:rPr>
                <w:rFonts w:ascii="Simplified Arabic" w:hAnsi="Simplified Arabic" w:cs="Simplified Arabic"/>
                <w:sz w:val="24"/>
                <w:szCs w:val="24"/>
              </w:rPr>
              <w:t xml:space="preserve"> (Robust Regression)</w:t>
            </w:r>
          </w:p>
        </w:tc>
      </w:tr>
      <w:tr w:rsidR="00B35152" w:rsidRPr="00A409F3" w14:paraId="07C6A238"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77D6D6D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H5</w:t>
            </w:r>
          </w:p>
        </w:tc>
        <w:tc>
          <w:tcPr>
            <w:tcW w:w="1903" w:type="pct"/>
          </w:tcPr>
          <w:p w14:paraId="07FC0BA3"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تأثير التحديات على التبني التنظيمي</w:t>
            </w:r>
          </w:p>
        </w:tc>
        <w:tc>
          <w:tcPr>
            <w:tcW w:w="2113" w:type="pct"/>
          </w:tcPr>
          <w:p w14:paraId="6B571B7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ارتباط سبيرمان</w:t>
            </w:r>
          </w:p>
        </w:tc>
      </w:tr>
      <w:tr w:rsidR="00B35152" w:rsidRPr="00A409F3" w14:paraId="63D2458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6A49F21E"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31DA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20331C5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bl>
    <w:p w14:paraId="14C1969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(3.5): الأساليب الإحصائية وارتباطها بفرضيات الدراسة</w:t>
      </w:r>
    </w:p>
    <w:p w14:paraId="61BC180B" w14:textId="77777777" w:rsidR="00B35152" w:rsidRPr="00DF2AA7" w:rsidRDefault="00B35152" w:rsidP="00B35152">
      <w:pPr>
        <w:bidi/>
        <w:spacing w:after="0" w:line="240" w:lineRule="auto"/>
        <w:jc w:val="both"/>
        <w:rPr>
          <w:rFonts w:ascii="Simplified Arabic" w:hAnsi="Simplified Arabic" w:cs="Simplified Arabic"/>
          <w:sz w:val="28"/>
          <w:szCs w:val="28"/>
          <w:rtl/>
        </w:rPr>
      </w:pPr>
    </w:p>
    <w:p w14:paraId="07F34660"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ستُحلَّل جميع البيانات الكمية باستخدام برنامج الحزم الإحصائية للعلوم الاجتماعية (</w:t>
      </w:r>
      <w:r>
        <w:rPr>
          <w:rFonts w:ascii="Simplified Arabic" w:hAnsi="Simplified Arabic" w:cs="Simplified Arabic"/>
          <w:sz w:val="28"/>
          <w:szCs w:val="28"/>
        </w:rPr>
        <w:t>SPSS</w:t>
      </w:r>
      <w:r>
        <w:rPr>
          <w:rFonts w:ascii="Simplified Arabic" w:hAnsi="Simplified Arabic" w:cs="Simplified Arabic"/>
          <w:sz w:val="28"/>
          <w:szCs w:val="28"/>
          <w:rtl/>
        </w:rPr>
        <w:t>).</w:t>
      </w:r>
    </w:p>
    <w:p w14:paraId="1ADF8554"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0C0AA0B0" w14:textId="77777777" w:rsidR="00B35152" w:rsidRPr="00310DA8" w:rsidRDefault="00B35152" w:rsidP="00163E90">
      <w:pPr>
        <w:pStyle w:val="1"/>
        <w:numPr>
          <w:ilvl w:val="0"/>
          <w:numId w:val="0"/>
        </w:numPr>
        <w:bidi/>
        <w:spacing w:before="0" w:line="240" w:lineRule="auto"/>
        <w:rPr>
          <w:rFonts w:ascii="Simplified Arabic" w:hAnsi="Simplified Arabic" w:cs="Simplified Arabic"/>
          <w:b/>
          <w:bCs/>
          <w:color w:val="auto"/>
          <w:sz w:val="28"/>
          <w:szCs w:val="28"/>
          <w:u w:val="single"/>
        </w:rPr>
      </w:pPr>
      <w:bookmarkStart w:id="202" w:name="_Toc234424165"/>
      <w:r>
        <w:rPr>
          <w:rFonts w:ascii="Simplified Arabic" w:hAnsi="Simplified Arabic" w:cs="Simplified Arabic"/>
          <w:b/>
          <w:bCs/>
          <w:color w:val="auto"/>
          <w:sz w:val="28"/>
          <w:szCs w:val="28"/>
          <w:u w:val="single"/>
        </w:rPr>
        <w:t>3.9</w:t>
      </w:r>
      <w:r>
        <w:rPr>
          <w:rFonts w:ascii="Simplified Arabic" w:hAnsi="Simplified Arabic" w:cs="Simplified Arabic"/>
          <w:b/>
          <w:bCs/>
          <w:color w:val="auto"/>
          <w:sz w:val="28"/>
          <w:szCs w:val="28"/>
          <w:u w:val="single"/>
          <w:rtl/>
        </w:rPr>
        <w:t xml:space="preserve"> الاعتبارات الأخلاقية</w:t>
      </w:r>
      <w:bookmarkEnd w:id="202"/>
    </w:p>
    <w:p w14:paraId="0EC34A1F" w14:textId="77777777" w:rsidR="00B35152" w:rsidRPr="0068349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ستُراعَى في هذه الدراسة جميع الاعتبارات الأخلاقية المتعلقة بالبحث العلمي، وتشمل:</w:t>
      </w:r>
    </w:p>
    <w:p w14:paraId="74FF33FE" w14:textId="77777777" w:rsidR="00B35152" w:rsidRPr="00683490" w:rsidRDefault="00B35152">
      <w:pPr>
        <w:pStyle w:val="a5"/>
        <w:numPr>
          <w:ilvl w:val="0"/>
          <w:numId w:val="59"/>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الحصول على الموافقة المُستنيرة (</w:t>
      </w:r>
      <w:r>
        <w:rPr>
          <w:rFonts w:ascii="Simplified Arabic" w:hAnsi="Simplified Arabic" w:cs="Simplified Arabic"/>
          <w:sz w:val="28"/>
          <w:szCs w:val="28"/>
        </w:rPr>
        <w:t>Informed Consent</w:t>
      </w:r>
      <w:r>
        <w:rPr>
          <w:rFonts w:ascii="Simplified Arabic" w:hAnsi="Simplified Arabic" w:cs="Simplified Arabic"/>
          <w:sz w:val="28"/>
          <w:szCs w:val="28"/>
          <w:rtl/>
        </w:rPr>
        <w:t>) من جميع المشاركين قبل جمع البيانات.</w:t>
      </w:r>
    </w:p>
    <w:p w14:paraId="7D7A81F8" w14:textId="77777777" w:rsidR="00B35152" w:rsidRPr="00683490" w:rsidRDefault="00B35152">
      <w:pPr>
        <w:pStyle w:val="a5"/>
        <w:numPr>
          <w:ilvl w:val="0"/>
          <w:numId w:val="59"/>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ضمان سرية هوية المشاركين وعدم الكشف عن المعلومات الخاصة بهم.</w:t>
      </w:r>
    </w:p>
    <w:p w14:paraId="5FD8FA1B" w14:textId="77777777" w:rsidR="00B35152" w:rsidRPr="00683490" w:rsidRDefault="00B35152">
      <w:pPr>
        <w:pStyle w:val="a5"/>
        <w:numPr>
          <w:ilvl w:val="0"/>
          <w:numId w:val="59"/>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توضيح أن المشاركة طوعية وأن للمشارك الحق في الانسحاب في أي وقت.</w:t>
      </w:r>
    </w:p>
    <w:p w14:paraId="21FFD71F" w14:textId="77777777" w:rsidR="00B35152" w:rsidRPr="0087261A" w:rsidRDefault="00B35152">
      <w:pPr>
        <w:pStyle w:val="a5"/>
        <w:numPr>
          <w:ilvl w:val="0"/>
          <w:numId w:val="59"/>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استخدام البيانات لأغراض البحث العلمي فقط.</w:t>
      </w:r>
    </w:p>
    <w:p w14:paraId="6EEC76A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Pr>
        <w:br w:type="page"/>
      </w:r>
    </w:p>
    <w:p w14:paraId="1A7D9A91" w14:textId="77777777" w:rsidR="00FD201E" w:rsidRDefault="00FD201E" w:rsidP="00FD201E">
      <w:pPr>
        <w:bidi/>
        <w:spacing w:after="0" w:line="240" w:lineRule="auto"/>
        <w:jc w:val="both"/>
        <w:rPr>
          <w:rFonts w:ascii="Simplified Arabic" w:hAnsi="Simplified Arabic" w:cs="Simplified Arabic"/>
          <w:sz w:val="28"/>
          <w:szCs w:val="28"/>
          <w:rtl/>
        </w:rPr>
      </w:pPr>
    </w:p>
    <w:p w14:paraId="04577A62" w14:textId="77777777" w:rsidR="00FD201E" w:rsidRDefault="00FD201E" w:rsidP="00FD201E">
      <w:pPr>
        <w:bidi/>
        <w:spacing w:after="0" w:line="240" w:lineRule="auto"/>
        <w:jc w:val="both"/>
        <w:rPr>
          <w:rFonts w:ascii="Simplified Arabic" w:hAnsi="Simplified Arabic" w:cs="Simplified Arabic"/>
          <w:sz w:val="28"/>
          <w:szCs w:val="28"/>
          <w:rtl/>
        </w:rPr>
      </w:pPr>
    </w:p>
    <w:p w14:paraId="05F48EC8" w14:textId="77777777" w:rsidR="00FD201E" w:rsidRDefault="00FD201E" w:rsidP="00FD201E">
      <w:pPr>
        <w:bidi/>
        <w:spacing w:after="0" w:line="240" w:lineRule="auto"/>
        <w:jc w:val="both"/>
        <w:rPr>
          <w:rFonts w:ascii="Simplified Arabic" w:hAnsi="Simplified Arabic" w:cs="Simplified Arabic"/>
          <w:sz w:val="28"/>
          <w:szCs w:val="28"/>
          <w:rtl/>
        </w:rPr>
      </w:pPr>
    </w:p>
    <w:p w14:paraId="7AA087C5" w14:textId="77777777" w:rsidR="00FD201E" w:rsidRDefault="00FD201E" w:rsidP="00FD201E">
      <w:pPr>
        <w:bidi/>
        <w:spacing w:after="0" w:line="240" w:lineRule="auto"/>
        <w:jc w:val="both"/>
        <w:rPr>
          <w:rFonts w:ascii="Simplified Arabic" w:hAnsi="Simplified Arabic" w:cs="Simplified Arabic"/>
          <w:sz w:val="28"/>
          <w:szCs w:val="28"/>
          <w:rtl/>
        </w:rPr>
      </w:pPr>
    </w:p>
    <w:p w14:paraId="4EA80062" w14:textId="77777777" w:rsidR="00FD201E" w:rsidRDefault="00FD201E" w:rsidP="00FD201E">
      <w:pPr>
        <w:bidi/>
        <w:spacing w:after="0" w:line="240" w:lineRule="auto"/>
        <w:jc w:val="both"/>
        <w:rPr>
          <w:rFonts w:ascii="Simplified Arabic" w:hAnsi="Simplified Arabic" w:cs="Simplified Arabic"/>
          <w:sz w:val="28"/>
          <w:szCs w:val="28"/>
          <w:rtl/>
        </w:rPr>
      </w:pPr>
    </w:p>
    <w:p w14:paraId="56117210" w14:textId="77777777" w:rsidR="00FD201E" w:rsidRDefault="00FD201E" w:rsidP="00FD201E">
      <w:pPr>
        <w:bidi/>
        <w:spacing w:after="0" w:line="240" w:lineRule="auto"/>
        <w:jc w:val="both"/>
        <w:rPr>
          <w:rFonts w:ascii="Simplified Arabic" w:hAnsi="Simplified Arabic" w:cs="Simplified Arabic"/>
          <w:sz w:val="28"/>
          <w:szCs w:val="28"/>
          <w:rtl/>
        </w:rPr>
      </w:pPr>
    </w:p>
    <w:p w14:paraId="39B1D1A1" w14:textId="77777777" w:rsidR="00FD201E" w:rsidRDefault="00FD201E" w:rsidP="00FD201E">
      <w:pPr>
        <w:bidi/>
        <w:spacing w:after="0" w:line="240" w:lineRule="auto"/>
        <w:jc w:val="both"/>
        <w:rPr>
          <w:rFonts w:ascii="Simplified Arabic" w:hAnsi="Simplified Arabic" w:cs="Simplified Arabic"/>
          <w:sz w:val="28"/>
          <w:szCs w:val="28"/>
          <w:rtl/>
        </w:rPr>
      </w:pPr>
    </w:p>
    <w:p w14:paraId="75B6E865" w14:textId="77777777" w:rsidR="00FD201E" w:rsidRDefault="00FD201E" w:rsidP="00FD201E">
      <w:pPr>
        <w:bidi/>
        <w:spacing w:after="0" w:line="240" w:lineRule="auto"/>
        <w:jc w:val="both"/>
        <w:rPr>
          <w:rFonts w:ascii="Simplified Arabic" w:hAnsi="Simplified Arabic" w:cs="Simplified Arabic"/>
          <w:sz w:val="28"/>
          <w:szCs w:val="28"/>
          <w:rtl/>
        </w:rPr>
      </w:pPr>
    </w:p>
    <w:p w14:paraId="2D18BECE" w14:textId="77777777" w:rsidR="00FD201E" w:rsidRDefault="00FD201E" w:rsidP="00FD201E">
      <w:pPr>
        <w:bidi/>
        <w:spacing w:after="0" w:line="240" w:lineRule="auto"/>
        <w:jc w:val="both"/>
        <w:rPr>
          <w:rFonts w:ascii="Simplified Arabic" w:hAnsi="Simplified Arabic" w:cs="Simplified Arabic"/>
          <w:sz w:val="28"/>
          <w:szCs w:val="28"/>
          <w:rtl/>
        </w:rPr>
      </w:pPr>
    </w:p>
    <w:p w14:paraId="640EFB69" w14:textId="77777777" w:rsidR="00FD201E" w:rsidRPr="00D329C2" w:rsidRDefault="00FD201E" w:rsidP="00FD201E">
      <w:pPr>
        <w:bidi/>
        <w:spacing w:after="0" w:line="240" w:lineRule="auto"/>
        <w:jc w:val="both"/>
        <w:rPr>
          <w:rFonts w:ascii="Simplified Arabic" w:hAnsi="Simplified Arabic" w:cs="Simplified Arabic"/>
          <w:sz w:val="28"/>
          <w:szCs w:val="28"/>
        </w:rPr>
      </w:pPr>
    </w:p>
    <w:p w14:paraId="17A443B1" w14:textId="7C1DCC3B" w:rsidR="00481285" w:rsidRDefault="00481285" w:rsidP="00FD201E">
      <w:pPr>
        <w:pStyle w:val="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203" w:name="_Toc234424166"/>
      <w:r>
        <w:rPr>
          <w:rFonts w:ascii="Simplified Arabic" w:hAnsi="Simplified Arabic" w:cs="Simplified Arabic"/>
          <w:b/>
          <w:bCs/>
          <w:color w:val="auto"/>
          <w:sz w:val="96"/>
          <w:szCs w:val="96"/>
          <w:rtl/>
        </w:rPr>
        <w:t xml:space="preserve">الفصل </w:t>
      </w:r>
      <w:r>
        <w:rPr>
          <w:rFonts w:ascii="Simplified Arabic" w:hAnsi="Simplified Arabic" w:cs="Simplified Arabic" w:hint="cs"/>
          <w:b/>
          <w:bCs/>
          <w:color w:val="auto"/>
          <w:sz w:val="96"/>
          <w:szCs w:val="96"/>
          <w:rtl/>
        </w:rPr>
        <w:t>الرابع</w:t>
      </w:r>
      <w:bookmarkEnd w:id="203"/>
    </w:p>
    <w:p w14:paraId="5D7B27B1" w14:textId="77777777" w:rsidR="007C5A80" w:rsidRPr="007C5A80" w:rsidRDefault="007C5A80" w:rsidP="007C5A80">
      <w:pPr>
        <w:pStyle w:val="1"/>
        <w:numPr>
          <w:ilvl w:val="0"/>
          <w:numId w:val="0"/>
        </w:numPr>
        <w:bidi/>
        <w:spacing w:before="0" w:line="240" w:lineRule="auto"/>
        <w:ind w:left="432" w:hanging="432"/>
        <w:jc w:val="center"/>
        <w:rPr>
          <w:rFonts w:ascii="Simplified Arabic" w:hAnsi="Simplified Arabic" w:cs="Simplified Arabic"/>
          <w:b/>
          <w:bCs/>
          <w:color w:val="auto"/>
          <w:sz w:val="96"/>
          <w:szCs w:val="96"/>
        </w:rPr>
      </w:pPr>
      <w:bookmarkStart w:id="204" w:name="_Toc234424167"/>
      <w:r>
        <w:rPr>
          <w:rFonts w:ascii="Simplified Arabic" w:hAnsi="Simplified Arabic" w:cs="Simplified Arabic"/>
          <w:b/>
          <w:bCs/>
          <w:color w:val="auto"/>
          <w:sz w:val="96"/>
          <w:szCs w:val="96"/>
          <w:rtl/>
        </w:rPr>
        <w:t>عرض وتحليل نتائج الدراسة</w:t>
      </w:r>
      <w:bookmarkEnd w:id="204"/>
    </w:p>
    <w:p w14:paraId="5364CF8D" w14:textId="74BF93E8" w:rsidR="00E07760" w:rsidRDefault="00E07760">
      <w:pPr>
        <w:spacing w:after="200" w:line="276" w:lineRule="auto"/>
        <w:rPr>
          <w:rtl/>
        </w:rPr>
      </w:pPr>
      <w:r>
        <w:rPr>
          <w:rtl/>
        </w:rPr>
        <w:br w:type="page"/>
      </w:r>
    </w:p>
    <w:p w14:paraId="5BE7B6FB" w14:textId="77777777" w:rsidR="007608E1" w:rsidRPr="004F7D3F" w:rsidRDefault="007608E1" w:rsidP="004F7D3F">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205" w:name="_Toc234424168"/>
      <w:r>
        <w:rPr>
          <w:rFonts w:ascii="Simplified Arabic" w:hAnsi="Simplified Arabic" w:cs="Simplified Arabic"/>
          <w:b/>
          <w:bCs/>
          <w:color w:val="auto"/>
          <w:sz w:val="28"/>
          <w:szCs w:val="28"/>
          <w:u w:val="single"/>
          <w:rtl/>
        </w:rPr>
        <w:lastRenderedPageBreak/>
        <w:t>مقدمة</w:t>
      </w:r>
      <w:bookmarkEnd w:id="205"/>
    </w:p>
    <w:p w14:paraId="6363AD9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يُعَدّ هذا الفصل من الفصول الجوهرية في هذه الأطروحة، إذ يمثّل الجانب التطبيقي للإطارين النظري والمنهجي اللذين تم عرضهما في الفصلين الثاني والثالث، ويعكس قدرة الباحث على تحليل البيانات الميدانية وتفسيرها تفسيراً علمياً دقيقاً ومنهجياً. ويهدف هذا الفصل إلى عرض نتائج الدراسة الميدانية وتحليلها باستخدام مجموعة من الأساليب الإحصائية الوصفية والاستدلالية غير المعلمية، بما يتلاءم مع طبيعة البيانات ومستوى القياس وحجم العينة القصدية المعتمدة، وذلك بغرض اختبار فرضيات الدراسة الخمس والإجابة عن أسئلتها البحثية، تمهيداً لمناقشة هذه النتائج وتفسيرها في الفصل الخامس.</w:t>
      </w:r>
    </w:p>
    <w:p w14:paraId="0207AE70"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طُبِّقت الاستبانة الإلكترونية على عينة قصدية بلغ حجمها 196 استجابة صحيحة ومكتملة من العاملين في المؤسسات المالية السعودية موضع الدراسة، بعد استبعاد الاستجابات غير المكتملة أو التي لم تتضمن موافقة صريحة على المشاركة. ويرتبط هذا الفصل ارتباطاً مباشراً بالفصل الثالث، حيث يعتمد في تحليلاته على أداة الدراسة المكوّنة من خمسة أبعاد رئيسية (الترميز الأمني للبيانات، الامتثال للمعايير الدولية، الكفاءة التشغيلية المالية، الأمن السيبراني المؤسسي، التوافق مع رؤية 2030)، وعلى المنهج الإحصائي غير المعلمي الذي تحدد اعتماده بناءً على نتائج اختبار افتراضات التوزيع الطبيعي الواردة في هذا الفصل.</w:t>
      </w:r>
    </w:p>
    <w:p w14:paraId="7BBBA8B8"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وقد تم تنظيم هذا الفصل وفق تسلسل منطقي يبدأ بوصف الخصائص الديموغرافية لأفراد العينة، ثم الانتقال إلى التحليل الوصفي لمتغيرات الدراسة، يلي ذلك اختبار صدق وثبات أداة الدراسة، ثم التحقق من افتراضات التحليل الإحصائي، وصولاً إلى اختبار فرضيات الدراسة وبناء نماذج الانحدار المنقّح، وينتهي الفصل بتلخيص أبرز النتائج التي تم التوصل إليها.</w:t>
      </w:r>
    </w:p>
    <w:p w14:paraId="6944973A" w14:textId="77777777" w:rsidR="007608E1" w:rsidRPr="004F7D3F" w:rsidRDefault="007608E1" w:rsidP="004F7D3F">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206" w:name="_Toc234424169"/>
      <w:r>
        <w:rPr>
          <w:rFonts w:ascii="Simplified Arabic" w:hAnsi="Simplified Arabic" w:cs="Simplified Arabic"/>
          <w:b/>
          <w:bCs/>
          <w:color w:val="auto"/>
          <w:sz w:val="28"/>
          <w:szCs w:val="28"/>
          <w:u w:val="single"/>
          <w:rtl/>
        </w:rPr>
        <w:lastRenderedPageBreak/>
        <w:t>أولاً: الخصائص الديموغرافية لأفراد العينة</w:t>
      </w:r>
      <w:bookmarkEnd w:id="206"/>
    </w:p>
    <w:p w14:paraId="076A6AB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يتناول هذا الجزء عرضاً وصفياً لخصائص مفردات عينة الدراسة البالغ عددها (</w:t>
      </w:r>
      <w:commentRangeStart w:id="207"/>
      <w:r>
        <w:rPr>
          <w:rFonts w:ascii="Simplified Arabic" w:eastAsia="Simplified Arabic" w:hAnsi="Simplified Arabic" w:cs="Simplified Arabic"/>
          <w:sz w:val="28"/>
          <w:szCs w:val="28"/>
          <w:rtl/>
        </w:rPr>
        <w:t>196</w:t>
      </w:r>
      <w:commentRangeEnd w:id="207"/>
      <w:r w:rsidR="001C0813">
        <w:rPr>
          <w:rStyle w:val="affa"/>
          <w:rFonts w:ascii="Simplified Arabic" w:eastAsia="Simplified Arabic" w:hAnsi="Simplified Arabic" w:cs="Simplified Arabic"/>
          <w:sz w:val="28"/>
          <w:szCs w:val="28"/>
          <w:rtl/>
        </w:rPr>
        <w:commentReference w:id="207"/>
      </w:r>
      <w:r>
        <w:rPr>
          <w:rFonts w:ascii="Simplified Arabic" w:eastAsia="Simplified Arabic" w:hAnsi="Simplified Arabic" w:cs="Simplified Arabic"/>
          <w:sz w:val="28"/>
          <w:szCs w:val="28"/>
          <w:rtl/>
        </w:rPr>
        <w:t>) مستجيباً، من حيث نوع المؤسسة وحجمها وعمرها في السوق، والمنصب الوظيفي للمستجيب وسنوات خبرته، فضلاً عن مدى اعتماد المؤسسة لتقنية الترميز حالياً، وذلك باستخدام التكرارات والنسب المئوية.</w:t>
      </w:r>
    </w:p>
    <w:p w14:paraId="188C650B"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1. نوع المؤسسة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64A223B9" w14:textId="77777777" w:rsidTr="00036983">
        <w:trPr>
          <w:tblHeader/>
          <w:jc w:val="center"/>
        </w:trPr>
        <w:tc>
          <w:tcPr>
            <w:tcW w:w="3022" w:type="pct"/>
            <w:shd w:val="clear" w:color="auto" w:fill="2E5395"/>
            <w:tcMar>
              <w:top w:w="60" w:type="dxa"/>
              <w:left w:w="100" w:type="dxa"/>
              <w:bottom w:w="60" w:type="dxa"/>
              <w:right w:w="100" w:type="dxa"/>
            </w:tcMar>
            <w:vAlign w:val="center"/>
          </w:tcPr>
          <w:p w14:paraId="5D0D0ED1" w14:textId="77777777" w:rsidR="007608E1" w:rsidRDefault="007608E1" w:rsidP="00036983">
            <w:pPr>
              <w:bidi/>
              <w:jc w:val="center"/>
            </w:pPr>
            <w:r>
              <w:rPr>
                <w:rFonts w:ascii="Simplified Arabic" w:eastAsia="Simplified Arabic" w:hAnsi="Simplified Arabic" w:cs="Simplified Arabic"/>
                <w:b/>
                <w:bCs/>
                <w:color w:val="FFFFFF"/>
                <w:rtl/>
              </w:rPr>
              <w:t>نوع المؤسسة</w:t>
            </w:r>
          </w:p>
        </w:tc>
        <w:tc>
          <w:tcPr>
            <w:tcW w:w="989" w:type="pct"/>
            <w:shd w:val="clear" w:color="auto" w:fill="2E5395"/>
            <w:tcMar>
              <w:top w:w="60" w:type="dxa"/>
              <w:left w:w="100" w:type="dxa"/>
              <w:bottom w:w="60" w:type="dxa"/>
              <w:right w:w="100" w:type="dxa"/>
            </w:tcMar>
            <w:vAlign w:val="center"/>
          </w:tcPr>
          <w:p w14:paraId="58FE4E20"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2F08188A"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214A8DE0" w14:textId="77777777" w:rsidTr="00036983">
        <w:trPr>
          <w:jc w:val="center"/>
        </w:trPr>
        <w:tc>
          <w:tcPr>
            <w:tcW w:w="3022" w:type="pct"/>
            <w:tcMar>
              <w:top w:w="60" w:type="dxa"/>
              <w:left w:w="100" w:type="dxa"/>
              <w:bottom w:w="60" w:type="dxa"/>
              <w:right w:w="100" w:type="dxa"/>
            </w:tcMar>
            <w:vAlign w:val="center"/>
          </w:tcPr>
          <w:p w14:paraId="3B4155E3" w14:textId="77777777" w:rsidR="007608E1" w:rsidRDefault="007608E1" w:rsidP="00036983">
            <w:pPr>
              <w:bidi/>
              <w:jc w:val="center"/>
            </w:pPr>
            <w:r>
              <w:rPr>
                <w:rFonts w:ascii="Simplified Arabic" w:eastAsia="Simplified Arabic" w:hAnsi="Simplified Arabic" w:cs="Simplified Arabic"/>
                <w:color w:val="000000"/>
                <w:rtl/>
              </w:rPr>
              <w:t>بنك تجاري</w:t>
            </w:r>
          </w:p>
        </w:tc>
        <w:tc>
          <w:tcPr>
            <w:tcW w:w="989" w:type="pct"/>
            <w:tcMar>
              <w:top w:w="60" w:type="dxa"/>
              <w:left w:w="100" w:type="dxa"/>
              <w:bottom w:w="60" w:type="dxa"/>
              <w:right w:w="100" w:type="dxa"/>
            </w:tcMar>
            <w:vAlign w:val="center"/>
          </w:tcPr>
          <w:p w14:paraId="5488AB99" w14:textId="77777777" w:rsidR="007608E1" w:rsidRDefault="007608E1" w:rsidP="00036983">
            <w:pPr>
              <w:bidi/>
              <w:jc w:val="center"/>
            </w:pPr>
            <w:r>
              <w:rPr>
                <w:rFonts w:ascii="Simplified Arabic" w:eastAsia="Simplified Arabic" w:hAnsi="Simplified Arabic" w:cs="Simplified Arabic"/>
                <w:color w:val="000000"/>
                <w:rtl/>
              </w:rPr>
              <w:t>87</w:t>
            </w:r>
          </w:p>
        </w:tc>
        <w:tc>
          <w:tcPr>
            <w:tcW w:w="989" w:type="pct"/>
            <w:tcMar>
              <w:top w:w="60" w:type="dxa"/>
              <w:left w:w="100" w:type="dxa"/>
              <w:bottom w:w="60" w:type="dxa"/>
              <w:right w:w="100" w:type="dxa"/>
            </w:tcMar>
            <w:vAlign w:val="center"/>
          </w:tcPr>
          <w:p w14:paraId="1A2BE706" w14:textId="77777777" w:rsidR="007608E1" w:rsidRDefault="007608E1" w:rsidP="00036983">
            <w:pPr>
              <w:bidi/>
              <w:jc w:val="center"/>
            </w:pPr>
            <w:r>
              <w:rPr>
                <w:rFonts w:ascii="Simplified Arabic" w:eastAsia="Simplified Arabic" w:hAnsi="Simplified Arabic" w:cs="Simplified Arabic"/>
                <w:color w:val="000000"/>
                <w:rtl/>
              </w:rPr>
              <w:t>44.4%</w:t>
            </w:r>
          </w:p>
        </w:tc>
      </w:tr>
      <w:tr w:rsidR="007608E1" w14:paraId="21D1AE3E" w14:textId="77777777" w:rsidTr="00036983">
        <w:trPr>
          <w:jc w:val="center"/>
        </w:trPr>
        <w:tc>
          <w:tcPr>
            <w:tcW w:w="3022" w:type="pct"/>
            <w:shd w:val="clear" w:color="auto" w:fill="F2F2F2"/>
            <w:tcMar>
              <w:top w:w="60" w:type="dxa"/>
              <w:left w:w="100" w:type="dxa"/>
              <w:bottom w:w="60" w:type="dxa"/>
              <w:right w:w="100" w:type="dxa"/>
            </w:tcMar>
            <w:vAlign w:val="center"/>
          </w:tcPr>
          <w:p w14:paraId="443182CC" w14:textId="77777777" w:rsidR="007608E1" w:rsidRDefault="007608E1" w:rsidP="00036983">
            <w:pPr>
              <w:bidi/>
              <w:jc w:val="center"/>
            </w:pPr>
            <w:r>
              <w:rPr>
                <w:rFonts w:ascii="Simplified Arabic" w:eastAsia="Simplified Arabic" w:hAnsi="Simplified Arabic" w:cs="Simplified Arabic"/>
                <w:color w:val="000000"/>
                <w:rtl/>
              </w:rPr>
              <w:t>مؤسسة مالية أخرى</w:t>
            </w:r>
          </w:p>
        </w:tc>
        <w:tc>
          <w:tcPr>
            <w:tcW w:w="989" w:type="pct"/>
            <w:shd w:val="clear" w:color="auto" w:fill="F2F2F2"/>
            <w:tcMar>
              <w:top w:w="60" w:type="dxa"/>
              <w:left w:w="100" w:type="dxa"/>
              <w:bottom w:w="60" w:type="dxa"/>
              <w:right w:w="100" w:type="dxa"/>
            </w:tcMar>
            <w:vAlign w:val="center"/>
          </w:tcPr>
          <w:p w14:paraId="3A739D55" w14:textId="77777777" w:rsidR="007608E1" w:rsidRDefault="007608E1" w:rsidP="00036983">
            <w:pPr>
              <w:bidi/>
              <w:jc w:val="center"/>
            </w:pPr>
            <w:r>
              <w:rPr>
                <w:rFonts w:ascii="Simplified Arabic" w:eastAsia="Simplified Arabic" w:hAnsi="Simplified Arabic" w:cs="Simplified Arabic"/>
                <w:color w:val="000000"/>
                <w:rtl/>
              </w:rPr>
              <w:t>36</w:t>
            </w:r>
          </w:p>
        </w:tc>
        <w:tc>
          <w:tcPr>
            <w:tcW w:w="989" w:type="pct"/>
            <w:shd w:val="clear" w:color="auto" w:fill="F2F2F2"/>
            <w:tcMar>
              <w:top w:w="60" w:type="dxa"/>
              <w:left w:w="100" w:type="dxa"/>
              <w:bottom w:w="60" w:type="dxa"/>
              <w:right w:w="100" w:type="dxa"/>
            </w:tcMar>
            <w:vAlign w:val="center"/>
          </w:tcPr>
          <w:p w14:paraId="00679BD3" w14:textId="77777777" w:rsidR="007608E1" w:rsidRDefault="007608E1" w:rsidP="00036983">
            <w:pPr>
              <w:bidi/>
              <w:jc w:val="center"/>
            </w:pPr>
            <w:r>
              <w:rPr>
                <w:rFonts w:ascii="Simplified Arabic" w:eastAsia="Simplified Arabic" w:hAnsi="Simplified Arabic" w:cs="Simplified Arabic"/>
                <w:color w:val="000000"/>
                <w:rtl/>
              </w:rPr>
              <w:t>18.4%</w:t>
            </w:r>
          </w:p>
        </w:tc>
      </w:tr>
      <w:tr w:rsidR="007608E1" w14:paraId="1DAFC639" w14:textId="77777777" w:rsidTr="00036983">
        <w:trPr>
          <w:jc w:val="center"/>
        </w:trPr>
        <w:tc>
          <w:tcPr>
            <w:tcW w:w="3022" w:type="pct"/>
            <w:tcMar>
              <w:top w:w="60" w:type="dxa"/>
              <w:left w:w="100" w:type="dxa"/>
              <w:bottom w:w="60" w:type="dxa"/>
              <w:right w:w="100" w:type="dxa"/>
            </w:tcMar>
            <w:vAlign w:val="center"/>
          </w:tcPr>
          <w:p w14:paraId="04164A09" w14:textId="77777777" w:rsidR="007608E1" w:rsidRDefault="007608E1" w:rsidP="00036983">
            <w:pPr>
              <w:bidi/>
              <w:jc w:val="center"/>
            </w:pPr>
            <w:r>
              <w:rPr>
                <w:rFonts w:ascii="Simplified Arabic" w:eastAsia="Simplified Arabic" w:hAnsi="Simplified Arabic" w:cs="Simplified Arabic"/>
                <w:color w:val="000000"/>
                <w:rtl/>
              </w:rPr>
              <w:t>شركة دفع إلكتروني</w:t>
            </w:r>
          </w:p>
        </w:tc>
        <w:tc>
          <w:tcPr>
            <w:tcW w:w="989" w:type="pct"/>
            <w:tcMar>
              <w:top w:w="60" w:type="dxa"/>
              <w:left w:w="100" w:type="dxa"/>
              <w:bottom w:w="60" w:type="dxa"/>
              <w:right w:w="100" w:type="dxa"/>
            </w:tcMar>
            <w:vAlign w:val="center"/>
          </w:tcPr>
          <w:p w14:paraId="6622DE09" w14:textId="77777777" w:rsidR="007608E1" w:rsidRDefault="007608E1" w:rsidP="00036983">
            <w:pPr>
              <w:bidi/>
              <w:jc w:val="center"/>
            </w:pPr>
            <w:r>
              <w:rPr>
                <w:rFonts w:ascii="Simplified Arabic" w:eastAsia="Simplified Arabic" w:hAnsi="Simplified Arabic" w:cs="Simplified Arabic"/>
                <w:color w:val="000000"/>
                <w:rtl/>
              </w:rPr>
              <w:t>29</w:t>
            </w:r>
          </w:p>
        </w:tc>
        <w:tc>
          <w:tcPr>
            <w:tcW w:w="989" w:type="pct"/>
            <w:tcMar>
              <w:top w:w="60" w:type="dxa"/>
              <w:left w:w="100" w:type="dxa"/>
              <w:bottom w:w="60" w:type="dxa"/>
              <w:right w:w="100" w:type="dxa"/>
            </w:tcMar>
            <w:vAlign w:val="center"/>
          </w:tcPr>
          <w:p w14:paraId="62ACE3E5" w14:textId="77777777" w:rsidR="007608E1" w:rsidRDefault="007608E1" w:rsidP="00036983">
            <w:pPr>
              <w:bidi/>
              <w:jc w:val="center"/>
            </w:pPr>
            <w:r>
              <w:rPr>
                <w:rFonts w:ascii="Simplified Arabic" w:eastAsia="Simplified Arabic" w:hAnsi="Simplified Arabic" w:cs="Simplified Arabic"/>
                <w:color w:val="000000"/>
                <w:rtl/>
              </w:rPr>
              <w:t>14.8%</w:t>
            </w:r>
          </w:p>
        </w:tc>
      </w:tr>
      <w:tr w:rsidR="007608E1" w14:paraId="0D5F2675" w14:textId="77777777" w:rsidTr="00036983">
        <w:trPr>
          <w:jc w:val="center"/>
        </w:trPr>
        <w:tc>
          <w:tcPr>
            <w:tcW w:w="3022" w:type="pct"/>
            <w:shd w:val="clear" w:color="auto" w:fill="F2F2F2"/>
            <w:tcMar>
              <w:top w:w="60" w:type="dxa"/>
              <w:left w:w="100" w:type="dxa"/>
              <w:bottom w:w="60" w:type="dxa"/>
              <w:right w:w="100" w:type="dxa"/>
            </w:tcMar>
            <w:vAlign w:val="center"/>
          </w:tcPr>
          <w:p w14:paraId="7B54401C" w14:textId="77777777" w:rsidR="007608E1" w:rsidRDefault="007608E1" w:rsidP="00036983">
            <w:pPr>
              <w:bidi/>
              <w:jc w:val="center"/>
            </w:pPr>
            <w:r>
              <w:rPr>
                <w:rFonts w:ascii="Simplified Arabic" w:eastAsia="Simplified Arabic" w:hAnsi="Simplified Arabic" w:cs="Simplified Arabic"/>
                <w:color w:val="000000"/>
                <w:rtl/>
              </w:rPr>
              <w:t>شركة تأمين</w:t>
            </w:r>
          </w:p>
        </w:tc>
        <w:tc>
          <w:tcPr>
            <w:tcW w:w="989" w:type="pct"/>
            <w:shd w:val="clear" w:color="auto" w:fill="F2F2F2"/>
            <w:tcMar>
              <w:top w:w="60" w:type="dxa"/>
              <w:left w:w="100" w:type="dxa"/>
              <w:bottom w:w="60" w:type="dxa"/>
              <w:right w:w="100" w:type="dxa"/>
            </w:tcMar>
            <w:vAlign w:val="center"/>
          </w:tcPr>
          <w:p w14:paraId="6A2C7658" w14:textId="77777777" w:rsidR="007608E1" w:rsidRDefault="007608E1" w:rsidP="00036983">
            <w:pPr>
              <w:bidi/>
              <w:jc w:val="center"/>
            </w:pPr>
            <w:r>
              <w:rPr>
                <w:rFonts w:ascii="Simplified Arabic" w:eastAsia="Simplified Arabic" w:hAnsi="Simplified Arabic" w:cs="Simplified Arabic"/>
                <w:color w:val="000000"/>
                <w:rtl/>
              </w:rPr>
              <w:t>26</w:t>
            </w:r>
          </w:p>
        </w:tc>
        <w:tc>
          <w:tcPr>
            <w:tcW w:w="989" w:type="pct"/>
            <w:shd w:val="clear" w:color="auto" w:fill="F2F2F2"/>
            <w:tcMar>
              <w:top w:w="60" w:type="dxa"/>
              <w:left w:w="100" w:type="dxa"/>
              <w:bottom w:w="60" w:type="dxa"/>
              <w:right w:w="100" w:type="dxa"/>
            </w:tcMar>
            <w:vAlign w:val="center"/>
          </w:tcPr>
          <w:p w14:paraId="46C4F7B1" w14:textId="77777777" w:rsidR="007608E1" w:rsidRDefault="007608E1" w:rsidP="00036983">
            <w:pPr>
              <w:bidi/>
              <w:jc w:val="center"/>
            </w:pPr>
            <w:r>
              <w:rPr>
                <w:rFonts w:ascii="Simplified Arabic" w:eastAsia="Simplified Arabic" w:hAnsi="Simplified Arabic" w:cs="Simplified Arabic"/>
                <w:color w:val="000000"/>
                <w:rtl/>
              </w:rPr>
              <w:t>13.3%</w:t>
            </w:r>
          </w:p>
        </w:tc>
      </w:tr>
      <w:tr w:rsidR="007608E1" w14:paraId="0E43FBCF" w14:textId="77777777" w:rsidTr="00036983">
        <w:trPr>
          <w:jc w:val="center"/>
        </w:trPr>
        <w:tc>
          <w:tcPr>
            <w:tcW w:w="3022" w:type="pct"/>
            <w:tcMar>
              <w:top w:w="60" w:type="dxa"/>
              <w:left w:w="100" w:type="dxa"/>
              <w:bottom w:w="60" w:type="dxa"/>
              <w:right w:w="100" w:type="dxa"/>
            </w:tcMar>
            <w:vAlign w:val="center"/>
          </w:tcPr>
          <w:p w14:paraId="1653123A" w14:textId="77777777" w:rsidR="007608E1" w:rsidRDefault="007608E1" w:rsidP="00036983">
            <w:pPr>
              <w:bidi/>
              <w:jc w:val="center"/>
            </w:pPr>
            <w:r>
              <w:rPr>
                <w:rFonts w:ascii="Simplified Arabic" w:eastAsia="Simplified Arabic" w:hAnsi="Simplified Arabic" w:cs="Simplified Arabic"/>
                <w:color w:val="000000"/>
                <w:rtl/>
              </w:rPr>
              <w:t>شركة فنتك (FinTech)</w:t>
            </w:r>
          </w:p>
        </w:tc>
        <w:tc>
          <w:tcPr>
            <w:tcW w:w="989" w:type="pct"/>
            <w:tcMar>
              <w:top w:w="60" w:type="dxa"/>
              <w:left w:w="100" w:type="dxa"/>
              <w:bottom w:w="60" w:type="dxa"/>
              <w:right w:w="100" w:type="dxa"/>
            </w:tcMar>
            <w:vAlign w:val="center"/>
          </w:tcPr>
          <w:p w14:paraId="0BEEE5A2" w14:textId="77777777" w:rsidR="007608E1" w:rsidRDefault="007608E1" w:rsidP="00036983">
            <w:pPr>
              <w:bidi/>
              <w:jc w:val="center"/>
            </w:pPr>
            <w:r>
              <w:rPr>
                <w:rFonts w:ascii="Simplified Arabic" w:eastAsia="Simplified Arabic" w:hAnsi="Simplified Arabic" w:cs="Simplified Arabic"/>
                <w:color w:val="000000"/>
                <w:rtl/>
              </w:rPr>
              <w:t>18</w:t>
            </w:r>
          </w:p>
        </w:tc>
        <w:tc>
          <w:tcPr>
            <w:tcW w:w="989" w:type="pct"/>
            <w:tcMar>
              <w:top w:w="60" w:type="dxa"/>
              <w:left w:w="100" w:type="dxa"/>
              <w:bottom w:w="60" w:type="dxa"/>
              <w:right w:w="100" w:type="dxa"/>
            </w:tcMar>
            <w:vAlign w:val="center"/>
          </w:tcPr>
          <w:p w14:paraId="66EC31EB" w14:textId="77777777" w:rsidR="007608E1" w:rsidRDefault="007608E1" w:rsidP="00036983">
            <w:pPr>
              <w:bidi/>
              <w:jc w:val="center"/>
            </w:pPr>
            <w:r>
              <w:rPr>
                <w:rFonts w:ascii="Simplified Arabic" w:eastAsia="Simplified Arabic" w:hAnsi="Simplified Arabic" w:cs="Simplified Arabic"/>
                <w:color w:val="000000"/>
                <w:rtl/>
              </w:rPr>
              <w:t>9.2%</w:t>
            </w:r>
          </w:p>
        </w:tc>
      </w:tr>
    </w:tbl>
    <w:p w14:paraId="611FFC34"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(4.1): توزيع أفراد العينة وفق نوع المؤسسة</w:t>
      </w:r>
    </w:p>
    <w:p w14:paraId="231B4616"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يتبيّن من الجدول أعلاه أن البنوك التجارية استحوذت على النسبة الأكبر من أفراد العينة بنسبة 44.4%، تلتها المؤسسات المالية الأخرى بنسبة 18.4%، ثم شركات الدفع الإلكتروني بنسبة 14.8%، فشركات التأمين بنسبة 13.3%، وأخيراً شركات التقنية المالية (Fintech) بنسبة 9.2%. ولأغراض اختبار الفرضية الخامسة المتعلقة بالفروق حسب نوع المؤسسة، أُعيد تصنيف هذه الفئات إلى ثلاث مجموعات متجانسة نسبياً من حيث طبيعة النشاط ومستوى الرقمنة، على النحو التالي: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18121888" w14:textId="77777777" w:rsidTr="00036983">
        <w:trPr>
          <w:tblHeader/>
          <w:jc w:val="center"/>
        </w:trPr>
        <w:tc>
          <w:tcPr>
            <w:tcW w:w="3022" w:type="pct"/>
            <w:shd w:val="clear" w:color="auto" w:fill="2E5395"/>
            <w:tcMar>
              <w:top w:w="60" w:type="dxa"/>
              <w:left w:w="100" w:type="dxa"/>
              <w:bottom w:w="60" w:type="dxa"/>
              <w:right w:w="100" w:type="dxa"/>
            </w:tcMar>
            <w:vAlign w:val="center"/>
          </w:tcPr>
          <w:p w14:paraId="685C82BF" w14:textId="77777777" w:rsidR="007608E1" w:rsidRDefault="007608E1" w:rsidP="00036983">
            <w:pPr>
              <w:bidi/>
              <w:jc w:val="center"/>
            </w:pPr>
            <w:r>
              <w:rPr>
                <w:rFonts w:ascii="Simplified Arabic" w:eastAsia="Simplified Arabic" w:hAnsi="Simplified Arabic" w:cs="Simplified Arabic"/>
                <w:b/>
                <w:bCs/>
                <w:color w:val="FFFFFF"/>
                <w:rtl/>
              </w:rPr>
              <w:t>المجموعة المدمجة</w:t>
            </w:r>
          </w:p>
        </w:tc>
        <w:tc>
          <w:tcPr>
            <w:tcW w:w="989" w:type="pct"/>
            <w:shd w:val="clear" w:color="auto" w:fill="2E5395"/>
            <w:tcMar>
              <w:top w:w="60" w:type="dxa"/>
              <w:left w:w="100" w:type="dxa"/>
              <w:bottom w:w="60" w:type="dxa"/>
              <w:right w:w="100" w:type="dxa"/>
            </w:tcMar>
            <w:vAlign w:val="center"/>
          </w:tcPr>
          <w:p w14:paraId="4010C18A"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5DDD910A"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28B1066A" w14:textId="77777777" w:rsidTr="00036983">
        <w:trPr>
          <w:jc w:val="center"/>
        </w:trPr>
        <w:tc>
          <w:tcPr>
            <w:tcW w:w="3022" w:type="pct"/>
            <w:tcMar>
              <w:top w:w="60" w:type="dxa"/>
              <w:left w:w="100" w:type="dxa"/>
              <w:bottom w:w="60" w:type="dxa"/>
              <w:right w:w="100" w:type="dxa"/>
            </w:tcMar>
            <w:vAlign w:val="center"/>
          </w:tcPr>
          <w:p w14:paraId="0943E277" w14:textId="77777777" w:rsidR="007608E1" w:rsidRDefault="007608E1" w:rsidP="00036983">
            <w:pPr>
              <w:bidi/>
              <w:jc w:val="center"/>
            </w:pPr>
            <w:r>
              <w:rPr>
                <w:rFonts w:ascii="Simplified Arabic" w:eastAsia="Simplified Arabic" w:hAnsi="Simplified Arabic" w:cs="Simplified Arabic"/>
                <w:color w:val="000000"/>
                <w:rtl/>
              </w:rPr>
              <w:t>بنوك</w:t>
            </w:r>
          </w:p>
        </w:tc>
        <w:tc>
          <w:tcPr>
            <w:tcW w:w="989" w:type="pct"/>
            <w:tcMar>
              <w:top w:w="60" w:type="dxa"/>
              <w:left w:w="100" w:type="dxa"/>
              <w:bottom w:w="60" w:type="dxa"/>
              <w:right w:w="100" w:type="dxa"/>
            </w:tcMar>
            <w:vAlign w:val="center"/>
          </w:tcPr>
          <w:p w14:paraId="0C53A688" w14:textId="77777777" w:rsidR="007608E1" w:rsidRDefault="007608E1" w:rsidP="00036983">
            <w:pPr>
              <w:bidi/>
              <w:jc w:val="center"/>
            </w:pPr>
            <w:r>
              <w:rPr>
                <w:rFonts w:ascii="Simplified Arabic" w:eastAsia="Simplified Arabic" w:hAnsi="Simplified Arabic" w:cs="Simplified Arabic"/>
                <w:color w:val="000000"/>
                <w:rtl/>
              </w:rPr>
              <w:t>87</w:t>
            </w:r>
          </w:p>
        </w:tc>
        <w:tc>
          <w:tcPr>
            <w:tcW w:w="989" w:type="pct"/>
            <w:tcMar>
              <w:top w:w="60" w:type="dxa"/>
              <w:left w:w="100" w:type="dxa"/>
              <w:bottom w:w="60" w:type="dxa"/>
              <w:right w:w="100" w:type="dxa"/>
            </w:tcMar>
            <w:vAlign w:val="center"/>
          </w:tcPr>
          <w:p w14:paraId="002864D6" w14:textId="77777777" w:rsidR="007608E1" w:rsidRDefault="007608E1" w:rsidP="00036983">
            <w:pPr>
              <w:bidi/>
              <w:jc w:val="center"/>
            </w:pPr>
            <w:r>
              <w:rPr>
                <w:rFonts w:ascii="Simplified Arabic" w:eastAsia="Simplified Arabic" w:hAnsi="Simplified Arabic" w:cs="Simplified Arabic"/>
                <w:color w:val="000000"/>
                <w:rtl/>
              </w:rPr>
              <w:t>44.4%</w:t>
            </w:r>
          </w:p>
        </w:tc>
      </w:tr>
      <w:tr w:rsidR="007608E1" w14:paraId="522BAECE" w14:textId="77777777" w:rsidTr="00036983">
        <w:trPr>
          <w:jc w:val="center"/>
        </w:trPr>
        <w:tc>
          <w:tcPr>
            <w:tcW w:w="3022" w:type="pct"/>
            <w:shd w:val="clear" w:color="auto" w:fill="F2F2F2"/>
            <w:tcMar>
              <w:top w:w="60" w:type="dxa"/>
              <w:left w:w="100" w:type="dxa"/>
              <w:bottom w:w="60" w:type="dxa"/>
              <w:right w:w="100" w:type="dxa"/>
            </w:tcMar>
            <w:vAlign w:val="center"/>
          </w:tcPr>
          <w:p w14:paraId="2A4FCB7B" w14:textId="77777777" w:rsidR="007608E1" w:rsidRDefault="007608E1" w:rsidP="00036983">
            <w:pPr>
              <w:bidi/>
              <w:jc w:val="center"/>
            </w:pPr>
            <w:r>
              <w:rPr>
                <w:rFonts w:ascii="Simplified Arabic" w:eastAsia="Simplified Arabic" w:hAnsi="Simplified Arabic" w:cs="Simplified Arabic"/>
                <w:color w:val="000000"/>
                <w:rtl/>
              </w:rPr>
              <w:lastRenderedPageBreak/>
              <w:t>مؤسسات أخرى</w:t>
            </w:r>
          </w:p>
        </w:tc>
        <w:tc>
          <w:tcPr>
            <w:tcW w:w="989" w:type="pct"/>
            <w:shd w:val="clear" w:color="auto" w:fill="F2F2F2"/>
            <w:tcMar>
              <w:top w:w="60" w:type="dxa"/>
              <w:left w:w="100" w:type="dxa"/>
              <w:bottom w:w="60" w:type="dxa"/>
              <w:right w:w="100" w:type="dxa"/>
            </w:tcMar>
            <w:vAlign w:val="center"/>
          </w:tcPr>
          <w:p w14:paraId="523DEDAC" w14:textId="77777777" w:rsidR="007608E1" w:rsidRDefault="007608E1" w:rsidP="00036983">
            <w:pPr>
              <w:bidi/>
              <w:jc w:val="center"/>
            </w:pPr>
            <w:r>
              <w:rPr>
                <w:rFonts w:ascii="Simplified Arabic" w:eastAsia="Simplified Arabic" w:hAnsi="Simplified Arabic" w:cs="Simplified Arabic"/>
                <w:color w:val="000000"/>
                <w:rtl/>
              </w:rPr>
              <w:t>62</w:t>
            </w:r>
          </w:p>
        </w:tc>
        <w:tc>
          <w:tcPr>
            <w:tcW w:w="989" w:type="pct"/>
            <w:shd w:val="clear" w:color="auto" w:fill="F2F2F2"/>
            <w:tcMar>
              <w:top w:w="60" w:type="dxa"/>
              <w:left w:w="100" w:type="dxa"/>
              <w:bottom w:w="60" w:type="dxa"/>
              <w:right w:w="100" w:type="dxa"/>
            </w:tcMar>
            <w:vAlign w:val="center"/>
          </w:tcPr>
          <w:p w14:paraId="2CD3BDF8" w14:textId="77777777" w:rsidR="007608E1" w:rsidRDefault="007608E1" w:rsidP="00036983">
            <w:pPr>
              <w:bidi/>
              <w:jc w:val="center"/>
            </w:pPr>
            <w:r>
              <w:rPr>
                <w:rFonts w:ascii="Simplified Arabic" w:eastAsia="Simplified Arabic" w:hAnsi="Simplified Arabic" w:cs="Simplified Arabic"/>
                <w:color w:val="000000"/>
                <w:rtl/>
              </w:rPr>
              <w:t>31.6%</w:t>
            </w:r>
          </w:p>
        </w:tc>
      </w:tr>
      <w:tr w:rsidR="007608E1" w14:paraId="6BAB6EC8" w14:textId="77777777" w:rsidTr="00036983">
        <w:trPr>
          <w:jc w:val="center"/>
        </w:trPr>
        <w:tc>
          <w:tcPr>
            <w:tcW w:w="3022" w:type="pct"/>
            <w:tcMar>
              <w:top w:w="60" w:type="dxa"/>
              <w:left w:w="100" w:type="dxa"/>
              <w:bottom w:w="60" w:type="dxa"/>
              <w:right w:w="100" w:type="dxa"/>
            </w:tcMar>
            <w:vAlign w:val="center"/>
          </w:tcPr>
          <w:p w14:paraId="70DDFB43" w14:textId="77777777" w:rsidR="007608E1" w:rsidRDefault="007608E1" w:rsidP="00036983">
            <w:pPr>
              <w:bidi/>
              <w:jc w:val="center"/>
            </w:pPr>
            <w:r>
              <w:rPr>
                <w:rFonts w:ascii="Simplified Arabic" w:eastAsia="Simplified Arabic" w:hAnsi="Simplified Arabic" w:cs="Simplified Arabic"/>
                <w:color w:val="000000"/>
                <w:rtl/>
              </w:rPr>
              <w:t>فنتك ودفع إلكتروني</w:t>
            </w:r>
          </w:p>
        </w:tc>
        <w:tc>
          <w:tcPr>
            <w:tcW w:w="989" w:type="pct"/>
            <w:tcMar>
              <w:top w:w="60" w:type="dxa"/>
              <w:left w:w="100" w:type="dxa"/>
              <w:bottom w:w="60" w:type="dxa"/>
              <w:right w:w="100" w:type="dxa"/>
            </w:tcMar>
            <w:vAlign w:val="center"/>
          </w:tcPr>
          <w:p w14:paraId="0EFD1ECC" w14:textId="77777777" w:rsidR="007608E1" w:rsidRDefault="007608E1" w:rsidP="00036983">
            <w:pPr>
              <w:bidi/>
              <w:jc w:val="center"/>
            </w:pPr>
            <w:r>
              <w:rPr>
                <w:rFonts w:ascii="Simplified Arabic" w:eastAsia="Simplified Arabic" w:hAnsi="Simplified Arabic" w:cs="Simplified Arabic"/>
                <w:color w:val="000000"/>
                <w:rtl/>
              </w:rPr>
              <w:t>47</w:t>
            </w:r>
          </w:p>
        </w:tc>
        <w:tc>
          <w:tcPr>
            <w:tcW w:w="989" w:type="pct"/>
            <w:tcMar>
              <w:top w:w="60" w:type="dxa"/>
              <w:left w:w="100" w:type="dxa"/>
              <w:bottom w:w="60" w:type="dxa"/>
              <w:right w:w="100" w:type="dxa"/>
            </w:tcMar>
            <w:vAlign w:val="center"/>
          </w:tcPr>
          <w:p w14:paraId="1F93297D" w14:textId="77777777" w:rsidR="007608E1" w:rsidRDefault="007608E1" w:rsidP="00036983">
            <w:pPr>
              <w:bidi/>
              <w:jc w:val="center"/>
            </w:pPr>
            <w:r>
              <w:rPr>
                <w:rFonts w:ascii="Simplified Arabic" w:eastAsia="Simplified Arabic" w:hAnsi="Simplified Arabic" w:cs="Simplified Arabic"/>
                <w:color w:val="000000"/>
                <w:rtl/>
              </w:rPr>
              <w:t>24%</w:t>
            </w:r>
          </w:p>
        </w:tc>
      </w:tr>
    </w:tbl>
    <w:p w14:paraId="2AC5EEB6"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(4.2): إعادة تصنيف نوع المؤسسة إلى ثلاث مجموعات لأغراض اختبار الفرضية الخامسة</w:t>
      </w:r>
    </w:p>
    <w:p w14:paraId="06637FEE" w14:textId="77777777" w:rsidR="007608E1" w:rsidRDefault="007608E1" w:rsidP="007608E1">
      <w:pPr>
        <w:bidi/>
        <w:spacing w:before="100" w:after="200"/>
        <w:jc w:val="both"/>
      </w:pPr>
      <w:r>
        <w:rPr>
          <w:rFonts w:ascii="Simplified Arabic" w:eastAsia="Simplified Arabic" w:hAnsi="Simplified Arabic" w:cs="Simplified Arabic"/>
          <w:i/>
          <w:iCs/>
          <w:rtl/>
        </w:rPr>
        <w:t>ملاحظة: ضمّت مجموعة "بنوك" فئة البنوك التجارية، وضمّت مجموعة "فنتك ودفع إلكتروني" شركات التقنية المالية وشركات الدفع الإلكتروني معاً لتشابه طبيعة نشاطها الرقمي، بينما ضمّت مجموعة "مؤسسات أخرى" شركات التأمين والمؤسسات المالية الأخرى.</w:t>
      </w:r>
    </w:p>
    <w:p w14:paraId="322F8FB3"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2. حجم المؤسسة (عدد الموظفين)</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65C2DE53" w14:textId="77777777" w:rsidTr="00036983">
        <w:trPr>
          <w:tblHeader/>
          <w:jc w:val="center"/>
        </w:trPr>
        <w:tc>
          <w:tcPr>
            <w:tcW w:w="3022" w:type="pct"/>
            <w:shd w:val="clear" w:color="auto" w:fill="2E5395"/>
            <w:tcMar>
              <w:top w:w="60" w:type="dxa"/>
              <w:left w:w="100" w:type="dxa"/>
              <w:bottom w:w="60" w:type="dxa"/>
              <w:right w:w="100" w:type="dxa"/>
            </w:tcMar>
            <w:vAlign w:val="center"/>
          </w:tcPr>
          <w:p w14:paraId="65A88F61" w14:textId="77777777" w:rsidR="007608E1" w:rsidRDefault="007608E1" w:rsidP="00036983">
            <w:pPr>
              <w:bidi/>
              <w:jc w:val="center"/>
            </w:pPr>
            <w:r>
              <w:rPr>
                <w:rFonts w:ascii="Simplified Arabic" w:eastAsia="Simplified Arabic" w:hAnsi="Simplified Arabic" w:cs="Simplified Arabic"/>
                <w:b/>
                <w:bCs/>
                <w:color w:val="FFFFFF"/>
                <w:rtl/>
              </w:rPr>
              <w:t>حجم المؤسسة</w:t>
            </w:r>
          </w:p>
        </w:tc>
        <w:tc>
          <w:tcPr>
            <w:tcW w:w="989" w:type="pct"/>
            <w:shd w:val="clear" w:color="auto" w:fill="2E5395"/>
            <w:tcMar>
              <w:top w:w="60" w:type="dxa"/>
              <w:left w:w="100" w:type="dxa"/>
              <w:bottom w:w="60" w:type="dxa"/>
              <w:right w:w="100" w:type="dxa"/>
            </w:tcMar>
            <w:vAlign w:val="center"/>
          </w:tcPr>
          <w:p w14:paraId="0E9175C6"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7D5FF83B"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35A7F147" w14:textId="77777777" w:rsidTr="00036983">
        <w:trPr>
          <w:jc w:val="center"/>
        </w:trPr>
        <w:tc>
          <w:tcPr>
            <w:tcW w:w="3022" w:type="pct"/>
            <w:tcMar>
              <w:top w:w="60" w:type="dxa"/>
              <w:left w:w="100" w:type="dxa"/>
              <w:bottom w:w="60" w:type="dxa"/>
              <w:right w:w="100" w:type="dxa"/>
            </w:tcMar>
            <w:vAlign w:val="center"/>
          </w:tcPr>
          <w:p w14:paraId="7FD80FC2" w14:textId="77777777" w:rsidR="007608E1" w:rsidRDefault="007608E1" w:rsidP="00036983">
            <w:pPr>
              <w:bidi/>
              <w:jc w:val="center"/>
            </w:pPr>
            <w:r>
              <w:rPr>
                <w:rFonts w:ascii="Simplified Arabic" w:eastAsia="Simplified Arabic" w:hAnsi="Simplified Arabic" w:cs="Simplified Arabic"/>
                <w:color w:val="000000"/>
                <w:rtl/>
              </w:rPr>
              <w:t>أكثر من 250 موظفاً</w:t>
            </w:r>
          </w:p>
        </w:tc>
        <w:tc>
          <w:tcPr>
            <w:tcW w:w="989" w:type="pct"/>
            <w:tcMar>
              <w:top w:w="60" w:type="dxa"/>
              <w:left w:w="100" w:type="dxa"/>
              <w:bottom w:w="60" w:type="dxa"/>
              <w:right w:w="100" w:type="dxa"/>
            </w:tcMar>
            <w:vAlign w:val="center"/>
          </w:tcPr>
          <w:p w14:paraId="1EE17E1D" w14:textId="77777777" w:rsidR="007608E1" w:rsidRDefault="007608E1" w:rsidP="00036983">
            <w:pPr>
              <w:bidi/>
              <w:jc w:val="center"/>
            </w:pPr>
            <w:r>
              <w:rPr>
                <w:rFonts w:ascii="Simplified Arabic" w:eastAsia="Simplified Arabic" w:hAnsi="Simplified Arabic" w:cs="Simplified Arabic"/>
                <w:color w:val="000000"/>
                <w:rtl/>
              </w:rPr>
              <w:t>130</w:t>
            </w:r>
          </w:p>
        </w:tc>
        <w:tc>
          <w:tcPr>
            <w:tcW w:w="989" w:type="pct"/>
            <w:tcMar>
              <w:top w:w="60" w:type="dxa"/>
              <w:left w:w="100" w:type="dxa"/>
              <w:bottom w:w="60" w:type="dxa"/>
              <w:right w:w="100" w:type="dxa"/>
            </w:tcMar>
            <w:vAlign w:val="center"/>
          </w:tcPr>
          <w:p w14:paraId="4BAFE318" w14:textId="77777777" w:rsidR="007608E1" w:rsidRDefault="007608E1" w:rsidP="00036983">
            <w:pPr>
              <w:bidi/>
              <w:jc w:val="center"/>
            </w:pPr>
            <w:r>
              <w:rPr>
                <w:rFonts w:ascii="Simplified Arabic" w:eastAsia="Simplified Arabic" w:hAnsi="Simplified Arabic" w:cs="Simplified Arabic"/>
                <w:color w:val="000000"/>
                <w:rtl/>
              </w:rPr>
              <w:t>66.3%</w:t>
            </w:r>
          </w:p>
        </w:tc>
      </w:tr>
      <w:tr w:rsidR="007608E1" w14:paraId="09792C74" w14:textId="77777777" w:rsidTr="00036983">
        <w:trPr>
          <w:jc w:val="center"/>
        </w:trPr>
        <w:tc>
          <w:tcPr>
            <w:tcW w:w="3022" w:type="pct"/>
            <w:shd w:val="clear" w:color="auto" w:fill="F2F2F2"/>
            <w:tcMar>
              <w:top w:w="60" w:type="dxa"/>
              <w:left w:w="100" w:type="dxa"/>
              <w:bottom w:w="60" w:type="dxa"/>
              <w:right w:w="100" w:type="dxa"/>
            </w:tcMar>
            <w:vAlign w:val="center"/>
          </w:tcPr>
          <w:p w14:paraId="06DFF74E" w14:textId="77777777" w:rsidR="007608E1" w:rsidRDefault="007608E1" w:rsidP="00036983">
            <w:pPr>
              <w:bidi/>
              <w:jc w:val="center"/>
            </w:pPr>
            <w:r>
              <w:rPr>
                <w:rFonts w:ascii="Simplified Arabic" w:eastAsia="Simplified Arabic" w:hAnsi="Simplified Arabic" w:cs="Simplified Arabic"/>
                <w:color w:val="000000"/>
                <w:rtl/>
              </w:rPr>
              <w:t>أقل من 50 موظفاً</w:t>
            </w:r>
          </w:p>
        </w:tc>
        <w:tc>
          <w:tcPr>
            <w:tcW w:w="989" w:type="pct"/>
            <w:shd w:val="clear" w:color="auto" w:fill="F2F2F2"/>
            <w:tcMar>
              <w:top w:w="60" w:type="dxa"/>
              <w:left w:w="100" w:type="dxa"/>
              <w:bottom w:w="60" w:type="dxa"/>
              <w:right w:w="100" w:type="dxa"/>
            </w:tcMar>
            <w:vAlign w:val="center"/>
          </w:tcPr>
          <w:p w14:paraId="591F1BE3" w14:textId="77777777" w:rsidR="007608E1" w:rsidRDefault="007608E1" w:rsidP="00036983">
            <w:pPr>
              <w:bidi/>
              <w:jc w:val="center"/>
            </w:pPr>
            <w:r>
              <w:rPr>
                <w:rFonts w:ascii="Simplified Arabic" w:eastAsia="Simplified Arabic" w:hAnsi="Simplified Arabic" w:cs="Simplified Arabic"/>
                <w:color w:val="000000"/>
                <w:rtl/>
              </w:rPr>
              <w:t>37</w:t>
            </w:r>
          </w:p>
        </w:tc>
        <w:tc>
          <w:tcPr>
            <w:tcW w:w="989" w:type="pct"/>
            <w:shd w:val="clear" w:color="auto" w:fill="F2F2F2"/>
            <w:tcMar>
              <w:top w:w="60" w:type="dxa"/>
              <w:left w:w="100" w:type="dxa"/>
              <w:bottom w:w="60" w:type="dxa"/>
              <w:right w:w="100" w:type="dxa"/>
            </w:tcMar>
            <w:vAlign w:val="center"/>
          </w:tcPr>
          <w:p w14:paraId="197DC848" w14:textId="77777777" w:rsidR="007608E1" w:rsidRDefault="007608E1" w:rsidP="00036983">
            <w:pPr>
              <w:bidi/>
              <w:jc w:val="center"/>
            </w:pPr>
            <w:r>
              <w:rPr>
                <w:rFonts w:ascii="Simplified Arabic" w:eastAsia="Simplified Arabic" w:hAnsi="Simplified Arabic" w:cs="Simplified Arabic"/>
                <w:color w:val="000000"/>
                <w:rtl/>
              </w:rPr>
              <w:t>18.9%</w:t>
            </w:r>
          </w:p>
        </w:tc>
      </w:tr>
      <w:tr w:rsidR="007608E1" w14:paraId="2ACCC489" w14:textId="77777777" w:rsidTr="00036983">
        <w:trPr>
          <w:jc w:val="center"/>
        </w:trPr>
        <w:tc>
          <w:tcPr>
            <w:tcW w:w="3022" w:type="pct"/>
            <w:tcMar>
              <w:top w:w="60" w:type="dxa"/>
              <w:left w:w="100" w:type="dxa"/>
              <w:bottom w:w="60" w:type="dxa"/>
              <w:right w:w="100" w:type="dxa"/>
            </w:tcMar>
            <w:vAlign w:val="center"/>
          </w:tcPr>
          <w:p w14:paraId="08AB1DC2" w14:textId="77777777" w:rsidR="007608E1" w:rsidRDefault="007608E1" w:rsidP="00036983">
            <w:pPr>
              <w:bidi/>
              <w:jc w:val="center"/>
            </w:pPr>
            <w:r>
              <w:rPr>
                <w:rFonts w:ascii="Simplified Arabic" w:eastAsia="Simplified Arabic" w:hAnsi="Simplified Arabic" w:cs="Simplified Arabic"/>
                <w:color w:val="000000"/>
                <w:rtl/>
              </w:rPr>
              <w:t>من 50 إلى 250 موظفاً</w:t>
            </w:r>
          </w:p>
        </w:tc>
        <w:tc>
          <w:tcPr>
            <w:tcW w:w="989" w:type="pct"/>
            <w:tcMar>
              <w:top w:w="60" w:type="dxa"/>
              <w:left w:w="100" w:type="dxa"/>
              <w:bottom w:w="60" w:type="dxa"/>
              <w:right w:w="100" w:type="dxa"/>
            </w:tcMar>
            <w:vAlign w:val="center"/>
          </w:tcPr>
          <w:p w14:paraId="27A1571F" w14:textId="77777777" w:rsidR="007608E1" w:rsidRDefault="007608E1" w:rsidP="00036983">
            <w:pPr>
              <w:bidi/>
              <w:jc w:val="center"/>
            </w:pPr>
            <w:r>
              <w:rPr>
                <w:rFonts w:ascii="Simplified Arabic" w:eastAsia="Simplified Arabic" w:hAnsi="Simplified Arabic" w:cs="Simplified Arabic"/>
                <w:color w:val="000000"/>
                <w:rtl/>
              </w:rPr>
              <w:t>29</w:t>
            </w:r>
          </w:p>
        </w:tc>
        <w:tc>
          <w:tcPr>
            <w:tcW w:w="989" w:type="pct"/>
            <w:tcMar>
              <w:top w:w="60" w:type="dxa"/>
              <w:left w:w="100" w:type="dxa"/>
              <w:bottom w:w="60" w:type="dxa"/>
              <w:right w:w="100" w:type="dxa"/>
            </w:tcMar>
            <w:vAlign w:val="center"/>
          </w:tcPr>
          <w:p w14:paraId="73980A37" w14:textId="77777777" w:rsidR="007608E1" w:rsidRDefault="007608E1" w:rsidP="00036983">
            <w:pPr>
              <w:bidi/>
              <w:jc w:val="center"/>
            </w:pPr>
            <w:r>
              <w:rPr>
                <w:rFonts w:ascii="Simplified Arabic" w:eastAsia="Simplified Arabic" w:hAnsi="Simplified Arabic" w:cs="Simplified Arabic"/>
                <w:color w:val="000000"/>
                <w:rtl/>
              </w:rPr>
              <w:t>14.8%</w:t>
            </w:r>
          </w:p>
        </w:tc>
      </w:tr>
    </w:tbl>
    <w:p w14:paraId="0C9C8C9F"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(4.3): توزيع أفراد العينة وفق حجم المؤسسة</w:t>
      </w:r>
    </w:p>
    <w:p w14:paraId="6CCB62D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النتائج إلى أن غالبية أفراد العينة (66.3%) ينتمون إلى مؤسسات كبيرة يزيد عدد موظفيها عن 250 موظفاً، في حين مثّلت المؤسسات الصغيرة (أقل من 50 موظفاً) نسبة 18.9%، والمؤسسات المتوسطة نسبة 14.8%، وهو ما يعكس تركّز عينة الدراسة في المؤسسات الكبيرة الأكثر قدرة على تبني التقنيات المالية المتقدمة كتقنية الترميز.</w:t>
      </w:r>
    </w:p>
    <w:p w14:paraId="519C8D7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3. عمر المؤسسة في السوق</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7C4AA238" w14:textId="77777777" w:rsidTr="00036983">
        <w:trPr>
          <w:tblHeader/>
          <w:jc w:val="center"/>
        </w:trPr>
        <w:tc>
          <w:tcPr>
            <w:tcW w:w="3022" w:type="pct"/>
            <w:shd w:val="clear" w:color="auto" w:fill="2E5395"/>
            <w:tcMar>
              <w:top w:w="60" w:type="dxa"/>
              <w:left w:w="100" w:type="dxa"/>
              <w:bottom w:w="60" w:type="dxa"/>
              <w:right w:w="100" w:type="dxa"/>
            </w:tcMar>
            <w:vAlign w:val="center"/>
          </w:tcPr>
          <w:p w14:paraId="7DEC6F63" w14:textId="77777777" w:rsidR="007608E1" w:rsidRDefault="007608E1" w:rsidP="00036983">
            <w:pPr>
              <w:bidi/>
              <w:jc w:val="center"/>
            </w:pPr>
            <w:r>
              <w:rPr>
                <w:rFonts w:ascii="Simplified Arabic" w:eastAsia="Simplified Arabic" w:hAnsi="Simplified Arabic" w:cs="Simplified Arabic"/>
                <w:b/>
                <w:bCs/>
                <w:color w:val="FFFFFF"/>
                <w:rtl/>
              </w:rPr>
              <w:t>عمر المؤسسة</w:t>
            </w:r>
          </w:p>
        </w:tc>
        <w:tc>
          <w:tcPr>
            <w:tcW w:w="989" w:type="pct"/>
            <w:shd w:val="clear" w:color="auto" w:fill="2E5395"/>
            <w:tcMar>
              <w:top w:w="60" w:type="dxa"/>
              <w:left w:w="100" w:type="dxa"/>
              <w:bottom w:w="60" w:type="dxa"/>
              <w:right w:w="100" w:type="dxa"/>
            </w:tcMar>
            <w:vAlign w:val="center"/>
          </w:tcPr>
          <w:p w14:paraId="727A22A5"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5290138B"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51AB5B28" w14:textId="77777777" w:rsidTr="00036983">
        <w:trPr>
          <w:jc w:val="center"/>
        </w:trPr>
        <w:tc>
          <w:tcPr>
            <w:tcW w:w="3022" w:type="pct"/>
            <w:tcMar>
              <w:top w:w="60" w:type="dxa"/>
              <w:left w:w="100" w:type="dxa"/>
              <w:bottom w:w="60" w:type="dxa"/>
              <w:right w:w="100" w:type="dxa"/>
            </w:tcMar>
            <w:vAlign w:val="center"/>
          </w:tcPr>
          <w:p w14:paraId="563E3FAB" w14:textId="77777777" w:rsidR="007608E1" w:rsidRDefault="007608E1" w:rsidP="00036983">
            <w:pPr>
              <w:bidi/>
              <w:jc w:val="center"/>
            </w:pPr>
            <w:r>
              <w:rPr>
                <w:rFonts w:ascii="Simplified Arabic" w:eastAsia="Simplified Arabic" w:hAnsi="Simplified Arabic" w:cs="Simplified Arabic"/>
                <w:color w:val="000000"/>
                <w:rtl/>
              </w:rPr>
              <w:t>أكثر من 20 سنة</w:t>
            </w:r>
          </w:p>
        </w:tc>
        <w:tc>
          <w:tcPr>
            <w:tcW w:w="989" w:type="pct"/>
            <w:tcMar>
              <w:top w:w="60" w:type="dxa"/>
              <w:left w:w="100" w:type="dxa"/>
              <w:bottom w:w="60" w:type="dxa"/>
              <w:right w:w="100" w:type="dxa"/>
            </w:tcMar>
            <w:vAlign w:val="center"/>
          </w:tcPr>
          <w:p w14:paraId="2D1D70BE" w14:textId="77777777" w:rsidR="007608E1" w:rsidRDefault="007608E1" w:rsidP="00036983">
            <w:pPr>
              <w:bidi/>
              <w:jc w:val="center"/>
            </w:pPr>
            <w:r>
              <w:rPr>
                <w:rFonts w:ascii="Simplified Arabic" w:eastAsia="Simplified Arabic" w:hAnsi="Simplified Arabic" w:cs="Simplified Arabic"/>
                <w:color w:val="000000"/>
                <w:rtl/>
              </w:rPr>
              <w:t>124</w:t>
            </w:r>
          </w:p>
        </w:tc>
        <w:tc>
          <w:tcPr>
            <w:tcW w:w="989" w:type="pct"/>
            <w:tcMar>
              <w:top w:w="60" w:type="dxa"/>
              <w:left w:w="100" w:type="dxa"/>
              <w:bottom w:w="60" w:type="dxa"/>
              <w:right w:w="100" w:type="dxa"/>
            </w:tcMar>
            <w:vAlign w:val="center"/>
          </w:tcPr>
          <w:p w14:paraId="5D7AF8E5" w14:textId="77777777" w:rsidR="007608E1" w:rsidRDefault="007608E1" w:rsidP="00036983">
            <w:pPr>
              <w:bidi/>
              <w:jc w:val="center"/>
            </w:pPr>
            <w:r>
              <w:rPr>
                <w:rFonts w:ascii="Simplified Arabic" w:eastAsia="Simplified Arabic" w:hAnsi="Simplified Arabic" w:cs="Simplified Arabic"/>
                <w:color w:val="000000"/>
                <w:rtl/>
              </w:rPr>
              <w:t>63.3%</w:t>
            </w:r>
          </w:p>
        </w:tc>
      </w:tr>
      <w:tr w:rsidR="007608E1" w14:paraId="306D250C" w14:textId="77777777" w:rsidTr="00036983">
        <w:trPr>
          <w:jc w:val="center"/>
        </w:trPr>
        <w:tc>
          <w:tcPr>
            <w:tcW w:w="3022" w:type="pct"/>
            <w:shd w:val="clear" w:color="auto" w:fill="F2F2F2"/>
            <w:tcMar>
              <w:top w:w="60" w:type="dxa"/>
              <w:left w:w="100" w:type="dxa"/>
              <w:bottom w:w="60" w:type="dxa"/>
              <w:right w:w="100" w:type="dxa"/>
            </w:tcMar>
            <w:vAlign w:val="center"/>
          </w:tcPr>
          <w:p w14:paraId="35D4F1F0" w14:textId="77777777" w:rsidR="007608E1" w:rsidRDefault="007608E1" w:rsidP="00036983">
            <w:pPr>
              <w:bidi/>
              <w:jc w:val="center"/>
            </w:pPr>
            <w:r>
              <w:rPr>
                <w:rFonts w:ascii="Simplified Arabic" w:eastAsia="Simplified Arabic" w:hAnsi="Simplified Arabic" w:cs="Simplified Arabic"/>
                <w:color w:val="000000"/>
                <w:rtl/>
              </w:rPr>
              <w:t>أقل من 5 سنوات</w:t>
            </w:r>
          </w:p>
        </w:tc>
        <w:tc>
          <w:tcPr>
            <w:tcW w:w="989" w:type="pct"/>
            <w:shd w:val="clear" w:color="auto" w:fill="F2F2F2"/>
            <w:tcMar>
              <w:top w:w="60" w:type="dxa"/>
              <w:left w:w="100" w:type="dxa"/>
              <w:bottom w:w="60" w:type="dxa"/>
              <w:right w:w="100" w:type="dxa"/>
            </w:tcMar>
            <w:vAlign w:val="center"/>
          </w:tcPr>
          <w:p w14:paraId="455246F3" w14:textId="77777777" w:rsidR="007608E1" w:rsidRDefault="007608E1" w:rsidP="00036983">
            <w:pPr>
              <w:bidi/>
              <w:jc w:val="center"/>
            </w:pPr>
            <w:r>
              <w:rPr>
                <w:rFonts w:ascii="Simplified Arabic" w:eastAsia="Simplified Arabic" w:hAnsi="Simplified Arabic" w:cs="Simplified Arabic"/>
                <w:color w:val="000000"/>
                <w:rtl/>
              </w:rPr>
              <w:t>35</w:t>
            </w:r>
          </w:p>
        </w:tc>
        <w:tc>
          <w:tcPr>
            <w:tcW w:w="989" w:type="pct"/>
            <w:shd w:val="clear" w:color="auto" w:fill="F2F2F2"/>
            <w:tcMar>
              <w:top w:w="60" w:type="dxa"/>
              <w:left w:w="100" w:type="dxa"/>
              <w:bottom w:w="60" w:type="dxa"/>
              <w:right w:w="100" w:type="dxa"/>
            </w:tcMar>
            <w:vAlign w:val="center"/>
          </w:tcPr>
          <w:p w14:paraId="0078AC0D" w14:textId="77777777" w:rsidR="007608E1" w:rsidRDefault="007608E1" w:rsidP="00036983">
            <w:pPr>
              <w:bidi/>
              <w:jc w:val="center"/>
            </w:pPr>
            <w:r>
              <w:rPr>
                <w:rFonts w:ascii="Simplified Arabic" w:eastAsia="Simplified Arabic" w:hAnsi="Simplified Arabic" w:cs="Simplified Arabic"/>
                <w:color w:val="000000"/>
                <w:rtl/>
              </w:rPr>
              <w:t>17.9%</w:t>
            </w:r>
          </w:p>
        </w:tc>
      </w:tr>
      <w:tr w:rsidR="007608E1" w14:paraId="5529A582" w14:textId="77777777" w:rsidTr="00036983">
        <w:trPr>
          <w:jc w:val="center"/>
        </w:trPr>
        <w:tc>
          <w:tcPr>
            <w:tcW w:w="3022" w:type="pct"/>
            <w:tcMar>
              <w:top w:w="60" w:type="dxa"/>
              <w:left w:w="100" w:type="dxa"/>
              <w:bottom w:w="60" w:type="dxa"/>
              <w:right w:w="100" w:type="dxa"/>
            </w:tcMar>
            <w:vAlign w:val="center"/>
          </w:tcPr>
          <w:p w14:paraId="66330B49" w14:textId="77777777" w:rsidR="007608E1" w:rsidRDefault="007608E1" w:rsidP="00036983">
            <w:pPr>
              <w:bidi/>
              <w:jc w:val="center"/>
            </w:pPr>
            <w:r>
              <w:rPr>
                <w:rFonts w:ascii="Simplified Arabic" w:eastAsia="Simplified Arabic" w:hAnsi="Simplified Arabic" w:cs="Simplified Arabic"/>
                <w:color w:val="000000"/>
                <w:rtl/>
              </w:rPr>
              <w:lastRenderedPageBreak/>
              <w:t>من 5 إلى 10 سنوات</w:t>
            </w:r>
          </w:p>
        </w:tc>
        <w:tc>
          <w:tcPr>
            <w:tcW w:w="989" w:type="pct"/>
            <w:tcMar>
              <w:top w:w="60" w:type="dxa"/>
              <w:left w:w="100" w:type="dxa"/>
              <w:bottom w:w="60" w:type="dxa"/>
              <w:right w:w="100" w:type="dxa"/>
            </w:tcMar>
            <w:vAlign w:val="center"/>
          </w:tcPr>
          <w:p w14:paraId="4F44D143" w14:textId="77777777" w:rsidR="007608E1" w:rsidRDefault="007608E1" w:rsidP="00036983">
            <w:pPr>
              <w:bidi/>
              <w:jc w:val="center"/>
            </w:pPr>
            <w:r>
              <w:rPr>
                <w:rFonts w:ascii="Simplified Arabic" w:eastAsia="Simplified Arabic" w:hAnsi="Simplified Arabic" w:cs="Simplified Arabic"/>
                <w:color w:val="000000"/>
                <w:rtl/>
              </w:rPr>
              <w:t>22</w:t>
            </w:r>
          </w:p>
        </w:tc>
        <w:tc>
          <w:tcPr>
            <w:tcW w:w="989" w:type="pct"/>
            <w:tcMar>
              <w:top w:w="60" w:type="dxa"/>
              <w:left w:w="100" w:type="dxa"/>
              <w:bottom w:w="60" w:type="dxa"/>
              <w:right w:w="100" w:type="dxa"/>
            </w:tcMar>
            <w:vAlign w:val="center"/>
          </w:tcPr>
          <w:p w14:paraId="1E1CE27D" w14:textId="77777777" w:rsidR="007608E1" w:rsidRDefault="007608E1" w:rsidP="00036983">
            <w:pPr>
              <w:bidi/>
              <w:jc w:val="center"/>
            </w:pPr>
            <w:r>
              <w:rPr>
                <w:rFonts w:ascii="Simplified Arabic" w:eastAsia="Simplified Arabic" w:hAnsi="Simplified Arabic" w:cs="Simplified Arabic"/>
                <w:color w:val="000000"/>
                <w:rtl/>
              </w:rPr>
              <w:t>11.2%</w:t>
            </w:r>
          </w:p>
        </w:tc>
      </w:tr>
      <w:tr w:rsidR="007608E1" w14:paraId="1731C422" w14:textId="77777777" w:rsidTr="00036983">
        <w:trPr>
          <w:jc w:val="center"/>
        </w:trPr>
        <w:tc>
          <w:tcPr>
            <w:tcW w:w="3022" w:type="pct"/>
            <w:shd w:val="clear" w:color="auto" w:fill="F2F2F2"/>
            <w:tcMar>
              <w:top w:w="60" w:type="dxa"/>
              <w:left w:w="100" w:type="dxa"/>
              <w:bottom w:w="60" w:type="dxa"/>
              <w:right w:w="100" w:type="dxa"/>
            </w:tcMar>
            <w:vAlign w:val="center"/>
          </w:tcPr>
          <w:p w14:paraId="39BF4CBC" w14:textId="77777777" w:rsidR="007608E1" w:rsidRDefault="007608E1" w:rsidP="00036983">
            <w:pPr>
              <w:bidi/>
              <w:jc w:val="center"/>
            </w:pPr>
            <w:r>
              <w:rPr>
                <w:rFonts w:ascii="Simplified Arabic" w:eastAsia="Simplified Arabic" w:hAnsi="Simplified Arabic" w:cs="Simplified Arabic"/>
                <w:color w:val="000000"/>
                <w:rtl/>
              </w:rPr>
              <w:t>من 10 إلى 20 سنة</w:t>
            </w:r>
          </w:p>
        </w:tc>
        <w:tc>
          <w:tcPr>
            <w:tcW w:w="989" w:type="pct"/>
            <w:shd w:val="clear" w:color="auto" w:fill="F2F2F2"/>
            <w:tcMar>
              <w:top w:w="60" w:type="dxa"/>
              <w:left w:w="100" w:type="dxa"/>
              <w:bottom w:w="60" w:type="dxa"/>
              <w:right w:w="100" w:type="dxa"/>
            </w:tcMar>
            <w:vAlign w:val="center"/>
          </w:tcPr>
          <w:p w14:paraId="7AEFA056" w14:textId="77777777" w:rsidR="007608E1" w:rsidRDefault="007608E1" w:rsidP="00036983">
            <w:pPr>
              <w:bidi/>
              <w:jc w:val="center"/>
            </w:pPr>
            <w:r>
              <w:rPr>
                <w:rFonts w:ascii="Simplified Arabic" w:eastAsia="Simplified Arabic" w:hAnsi="Simplified Arabic" w:cs="Simplified Arabic"/>
                <w:color w:val="000000"/>
                <w:rtl/>
              </w:rPr>
              <w:t>15</w:t>
            </w:r>
          </w:p>
        </w:tc>
        <w:tc>
          <w:tcPr>
            <w:tcW w:w="989" w:type="pct"/>
            <w:shd w:val="clear" w:color="auto" w:fill="F2F2F2"/>
            <w:tcMar>
              <w:top w:w="60" w:type="dxa"/>
              <w:left w:w="100" w:type="dxa"/>
              <w:bottom w:w="60" w:type="dxa"/>
              <w:right w:w="100" w:type="dxa"/>
            </w:tcMar>
            <w:vAlign w:val="center"/>
          </w:tcPr>
          <w:p w14:paraId="55E6ED7D" w14:textId="77777777" w:rsidR="007608E1" w:rsidRDefault="007608E1" w:rsidP="00036983">
            <w:pPr>
              <w:bidi/>
              <w:jc w:val="center"/>
            </w:pPr>
            <w:r>
              <w:rPr>
                <w:rFonts w:ascii="Simplified Arabic" w:eastAsia="Simplified Arabic" w:hAnsi="Simplified Arabic" w:cs="Simplified Arabic"/>
                <w:color w:val="000000"/>
                <w:rtl/>
              </w:rPr>
              <w:t>7.7%</w:t>
            </w:r>
          </w:p>
        </w:tc>
      </w:tr>
    </w:tbl>
    <w:p w14:paraId="6B3DF928"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(4.4): توزيع أفراد العينة وفق عمر المؤسسة في السوق</w:t>
      </w:r>
    </w:p>
    <w:p w14:paraId="438C653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يتضح أن نسبة 63.3% من أفراد العينة ينتمون إلى مؤسسات راسخة يزيد عمرها عن 20 عاماً في السوق، بينما مثّلت المؤسسات الناشئة (أقل من 5 سنوات) نسبة 17.9%، وهو ما يشير إلى أن معظم المؤسسات المشمولة بالدراسة تتمتع بخبرة تشغيلية طويلة قد تنعكس على نضج بنيتها التقنية والتنظيمية.</w:t>
      </w:r>
    </w:p>
    <w:p w14:paraId="7C131E21"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4. المنصب الوظيفي للمستجيب</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1A4B4D93" w14:textId="77777777" w:rsidTr="00036983">
        <w:trPr>
          <w:tblHeader/>
          <w:jc w:val="center"/>
        </w:trPr>
        <w:tc>
          <w:tcPr>
            <w:tcW w:w="3022" w:type="pct"/>
            <w:shd w:val="clear" w:color="auto" w:fill="2E5395"/>
            <w:tcMar>
              <w:top w:w="60" w:type="dxa"/>
              <w:left w:w="100" w:type="dxa"/>
              <w:bottom w:w="60" w:type="dxa"/>
              <w:right w:w="100" w:type="dxa"/>
            </w:tcMar>
            <w:vAlign w:val="center"/>
          </w:tcPr>
          <w:p w14:paraId="0477D892" w14:textId="77777777" w:rsidR="007608E1" w:rsidRDefault="007608E1" w:rsidP="00036983">
            <w:pPr>
              <w:bidi/>
              <w:jc w:val="center"/>
            </w:pPr>
            <w:r>
              <w:rPr>
                <w:rFonts w:ascii="Simplified Arabic" w:eastAsia="Simplified Arabic" w:hAnsi="Simplified Arabic" w:cs="Simplified Arabic"/>
                <w:b/>
                <w:bCs/>
                <w:color w:val="FFFFFF"/>
                <w:rtl/>
              </w:rPr>
              <w:t>المنصب الوظيفي</w:t>
            </w:r>
          </w:p>
        </w:tc>
        <w:tc>
          <w:tcPr>
            <w:tcW w:w="989" w:type="pct"/>
            <w:shd w:val="clear" w:color="auto" w:fill="2E5395"/>
            <w:tcMar>
              <w:top w:w="60" w:type="dxa"/>
              <w:left w:w="100" w:type="dxa"/>
              <w:bottom w:w="60" w:type="dxa"/>
              <w:right w:w="100" w:type="dxa"/>
            </w:tcMar>
            <w:vAlign w:val="center"/>
          </w:tcPr>
          <w:p w14:paraId="04BC00D4"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3B7889CD"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1C4A690B" w14:textId="77777777" w:rsidTr="00036983">
        <w:trPr>
          <w:jc w:val="center"/>
        </w:trPr>
        <w:tc>
          <w:tcPr>
            <w:tcW w:w="3022" w:type="pct"/>
            <w:tcMar>
              <w:top w:w="60" w:type="dxa"/>
              <w:left w:w="100" w:type="dxa"/>
              <w:bottom w:w="60" w:type="dxa"/>
              <w:right w:w="100" w:type="dxa"/>
            </w:tcMar>
            <w:vAlign w:val="center"/>
          </w:tcPr>
          <w:p w14:paraId="55EBBA8C" w14:textId="77777777" w:rsidR="007608E1" w:rsidRDefault="007608E1" w:rsidP="00036983">
            <w:pPr>
              <w:bidi/>
              <w:jc w:val="center"/>
            </w:pPr>
            <w:r>
              <w:rPr>
                <w:rFonts w:ascii="Simplified Arabic" w:eastAsia="Simplified Arabic" w:hAnsi="Simplified Arabic" w:cs="Simplified Arabic"/>
                <w:color w:val="000000"/>
                <w:rtl/>
              </w:rPr>
              <w:t>مدير تقنية المعلومات / الأمن السيبراني</w:t>
            </w:r>
          </w:p>
        </w:tc>
        <w:tc>
          <w:tcPr>
            <w:tcW w:w="989" w:type="pct"/>
            <w:tcMar>
              <w:top w:w="60" w:type="dxa"/>
              <w:left w:w="100" w:type="dxa"/>
              <w:bottom w:w="60" w:type="dxa"/>
              <w:right w:w="100" w:type="dxa"/>
            </w:tcMar>
            <w:vAlign w:val="center"/>
          </w:tcPr>
          <w:p w14:paraId="4F6064E6" w14:textId="77777777" w:rsidR="007608E1" w:rsidRDefault="007608E1" w:rsidP="00036983">
            <w:pPr>
              <w:bidi/>
              <w:jc w:val="center"/>
            </w:pPr>
            <w:r>
              <w:rPr>
                <w:rFonts w:ascii="Simplified Arabic" w:eastAsia="Simplified Arabic" w:hAnsi="Simplified Arabic" w:cs="Simplified Arabic"/>
                <w:color w:val="000000"/>
                <w:rtl/>
              </w:rPr>
              <w:t>70</w:t>
            </w:r>
          </w:p>
        </w:tc>
        <w:tc>
          <w:tcPr>
            <w:tcW w:w="989" w:type="pct"/>
            <w:tcMar>
              <w:top w:w="60" w:type="dxa"/>
              <w:left w:w="100" w:type="dxa"/>
              <w:bottom w:w="60" w:type="dxa"/>
              <w:right w:w="100" w:type="dxa"/>
            </w:tcMar>
            <w:vAlign w:val="center"/>
          </w:tcPr>
          <w:p w14:paraId="400BB5CE" w14:textId="77777777" w:rsidR="007608E1" w:rsidRDefault="007608E1" w:rsidP="00036983">
            <w:pPr>
              <w:bidi/>
              <w:jc w:val="center"/>
            </w:pPr>
            <w:r>
              <w:rPr>
                <w:rFonts w:ascii="Simplified Arabic" w:eastAsia="Simplified Arabic" w:hAnsi="Simplified Arabic" w:cs="Simplified Arabic"/>
                <w:color w:val="000000"/>
                <w:rtl/>
              </w:rPr>
              <w:t>35.7%</w:t>
            </w:r>
          </w:p>
        </w:tc>
      </w:tr>
      <w:tr w:rsidR="007608E1" w14:paraId="34BE5BE4" w14:textId="77777777" w:rsidTr="00036983">
        <w:trPr>
          <w:jc w:val="center"/>
        </w:trPr>
        <w:tc>
          <w:tcPr>
            <w:tcW w:w="3022" w:type="pct"/>
            <w:shd w:val="clear" w:color="auto" w:fill="F2F2F2"/>
            <w:tcMar>
              <w:top w:w="60" w:type="dxa"/>
              <w:left w:w="100" w:type="dxa"/>
              <w:bottom w:w="60" w:type="dxa"/>
              <w:right w:w="100" w:type="dxa"/>
            </w:tcMar>
            <w:vAlign w:val="center"/>
          </w:tcPr>
          <w:p w14:paraId="6DAC903A" w14:textId="77777777" w:rsidR="007608E1" w:rsidRDefault="007608E1" w:rsidP="00036983">
            <w:pPr>
              <w:bidi/>
              <w:jc w:val="center"/>
            </w:pPr>
            <w:r>
              <w:rPr>
                <w:rFonts w:ascii="Simplified Arabic" w:eastAsia="Simplified Arabic" w:hAnsi="Simplified Arabic" w:cs="Simplified Arabic"/>
                <w:color w:val="000000"/>
                <w:rtl/>
              </w:rPr>
              <w:t>مدير تنفيذي / قيادي</w:t>
            </w:r>
          </w:p>
        </w:tc>
        <w:tc>
          <w:tcPr>
            <w:tcW w:w="989" w:type="pct"/>
            <w:shd w:val="clear" w:color="auto" w:fill="F2F2F2"/>
            <w:tcMar>
              <w:top w:w="60" w:type="dxa"/>
              <w:left w:w="100" w:type="dxa"/>
              <w:bottom w:w="60" w:type="dxa"/>
              <w:right w:w="100" w:type="dxa"/>
            </w:tcMar>
            <w:vAlign w:val="center"/>
          </w:tcPr>
          <w:p w14:paraId="1025FAFB" w14:textId="77777777" w:rsidR="007608E1" w:rsidRDefault="007608E1" w:rsidP="00036983">
            <w:pPr>
              <w:bidi/>
              <w:jc w:val="center"/>
            </w:pPr>
            <w:r>
              <w:rPr>
                <w:rFonts w:ascii="Simplified Arabic" w:eastAsia="Simplified Arabic" w:hAnsi="Simplified Arabic" w:cs="Simplified Arabic"/>
                <w:color w:val="000000"/>
                <w:rtl/>
              </w:rPr>
              <w:t>36</w:t>
            </w:r>
          </w:p>
        </w:tc>
        <w:tc>
          <w:tcPr>
            <w:tcW w:w="989" w:type="pct"/>
            <w:shd w:val="clear" w:color="auto" w:fill="F2F2F2"/>
            <w:tcMar>
              <w:top w:w="60" w:type="dxa"/>
              <w:left w:w="100" w:type="dxa"/>
              <w:bottom w:w="60" w:type="dxa"/>
              <w:right w:w="100" w:type="dxa"/>
            </w:tcMar>
            <w:vAlign w:val="center"/>
          </w:tcPr>
          <w:p w14:paraId="1C1A370B" w14:textId="77777777" w:rsidR="007608E1" w:rsidRDefault="007608E1" w:rsidP="00036983">
            <w:pPr>
              <w:bidi/>
              <w:jc w:val="center"/>
            </w:pPr>
            <w:r>
              <w:rPr>
                <w:rFonts w:ascii="Simplified Arabic" w:eastAsia="Simplified Arabic" w:hAnsi="Simplified Arabic" w:cs="Simplified Arabic"/>
                <w:color w:val="000000"/>
                <w:rtl/>
              </w:rPr>
              <w:t>18.4%</w:t>
            </w:r>
          </w:p>
        </w:tc>
      </w:tr>
      <w:tr w:rsidR="007608E1" w14:paraId="77873E03" w14:textId="77777777" w:rsidTr="00036983">
        <w:trPr>
          <w:jc w:val="center"/>
        </w:trPr>
        <w:tc>
          <w:tcPr>
            <w:tcW w:w="3022" w:type="pct"/>
            <w:tcMar>
              <w:top w:w="60" w:type="dxa"/>
              <w:left w:w="100" w:type="dxa"/>
              <w:bottom w:w="60" w:type="dxa"/>
              <w:right w:w="100" w:type="dxa"/>
            </w:tcMar>
            <w:vAlign w:val="center"/>
          </w:tcPr>
          <w:p w14:paraId="05D80AD4" w14:textId="77777777" w:rsidR="007608E1" w:rsidRDefault="007608E1" w:rsidP="00036983">
            <w:pPr>
              <w:bidi/>
              <w:jc w:val="center"/>
            </w:pPr>
            <w:r>
              <w:rPr>
                <w:rFonts w:ascii="Simplified Arabic" w:eastAsia="Simplified Arabic" w:hAnsi="Simplified Arabic" w:cs="Simplified Arabic"/>
                <w:color w:val="000000"/>
                <w:rtl/>
              </w:rPr>
              <w:t>مدير العمليات المالية</w:t>
            </w:r>
          </w:p>
        </w:tc>
        <w:tc>
          <w:tcPr>
            <w:tcW w:w="989" w:type="pct"/>
            <w:tcMar>
              <w:top w:w="60" w:type="dxa"/>
              <w:left w:w="100" w:type="dxa"/>
              <w:bottom w:w="60" w:type="dxa"/>
              <w:right w:w="100" w:type="dxa"/>
            </w:tcMar>
            <w:vAlign w:val="center"/>
          </w:tcPr>
          <w:p w14:paraId="4C24280E" w14:textId="77777777" w:rsidR="007608E1" w:rsidRDefault="007608E1" w:rsidP="00036983">
            <w:pPr>
              <w:bidi/>
              <w:jc w:val="center"/>
            </w:pPr>
            <w:r>
              <w:rPr>
                <w:rFonts w:ascii="Simplified Arabic" w:eastAsia="Simplified Arabic" w:hAnsi="Simplified Arabic" w:cs="Simplified Arabic"/>
                <w:color w:val="000000"/>
                <w:rtl/>
              </w:rPr>
              <w:t>32</w:t>
            </w:r>
          </w:p>
        </w:tc>
        <w:tc>
          <w:tcPr>
            <w:tcW w:w="989" w:type="pct"/>
            <w:tcMar>
              <w:top w:w="60" w:type="dxa"/>
              <w:left w:w="100" w:type="dxa"/>
              <w:bottom w:w="60" w:type="dxa"/>
              <w:right w:w="100" w:type="dxa"/>
            </w:tcMar>
            <w:vAlign w:val="center"/>
          </w:tcPr>
          <w:p w14:paraId="22216E0A" w14:textId="77777777" w:rsidR="007608E1" w:rsidRDefault="007608E1" w:rsidP="00036983">
            <w:pPr>
              <w:bidi/>
              <w:jc w:val="center"/>
            </w:pPr>
            <w:r>
              <w:rPr>
                <w:rFonts w:ascii="Simplified Arabic" w:eastAsia="Simplified Arabic" w:hAnsi="Simplified Arabic" w:cs="Simplified Arabic"/>
                <w:color w:val="000000"/>
                <w:rtl/>
              </w:rPr>
              <w:t>16.3%</w:t>
            </w:r>
          </w:p>
        </w:tc>
      </w:tr>
      <w:tr w:rsidR="007608E1" w14:paraId="10484467" w14:textId="77777777" w:rsidTr="00036983">
        <w:trPr>
          <w:jc w:val="center"/>
        </w:trPr>
        <w:tc>
          <w:tcPr>
            <w:tcW w:w="3022" w:type="pct"/>
            <w:shd w:val="clear" w:color="auto" w:fill="F2F2F2"/>
            <w:tcMar>
              <w:top w:w="60" w:type="dxa"/>
              <w:left w:w="100" w:type="dxa"/>
              <w:bottom w:w="60" w:type="dxa"/>
              <w:right w:w="100" w:type="dxa"/>
            </w:tcMar>
            <w:vAlign w:val="center"/>
          </w:tcPr>
          <w:p w14:paraId="1A62E4C4" w14:textId="77777777" w:rsidR="007608E1" w:rsidRDefault="007608E1" w:rsidP="00036983">
            <w:pPr>
              <w:bidi/>
              <w:jc w:val="center"/>
            </w:pPr>
            <w:r>
              <w:rPr>
                <w:rFonts w:ascii="Simplified Arabic" w:eastAsia="Simplified Arabic" w:hAnsi="Simplified Arabic" w:cs="Simplified Arabic"/>
                <w:color w:val="000000"/>
                <w:rtl/>
              </w:rPr>
              <w:t>مسؤول الامتثال والمخاطر</w:t>
            </w:r>
          </w:p>
        </w:tc>
        <w:tc>
          <w:tcPr>
            <w:tcW w:w="989" w:type="pct"/>
            <w:shd w:val="clear" w:color="auto" w:fill="F2F2F2"/>
            <w:tcMar>
              <w:top w:w="60" w:type="dxa"/>
              <w:left w:w="100" w:type="dxa"/>
              <w:bottom w:w="60" w:type="dxa"/>
              <w:right w:w="100" w:type="dxa"/>
            </w:tcMar>
            <w:vAlign w:val="center"/>
          </w:tcPr>
          <w:p w14:paraId="5EEEE76D" w14:textId="77777777" w:rsidR="007608E1" w:rsidRDefault="007608E1" w:rsidP="00036983">
            <w:pPr>
              <w:bidi/>
              <w:jc w:val="center"/>
            </w:pPr>
            <w:r>
              <w:rPr>
                <w:rFonts w:ascii="Simplified Arabic" w:eastAsia="Simplified Arabic" w:hAnsi="Simplified Arabic" w:cs="Simplified Arabic"/>
                <w:color w:val="000000"/>
                <w:rtl/>
              </w:rPr>
              <w:t>30</w:t>
            </w:r>
          </w:p>
        </w:tc>
        <w:tc>
          <w:tcPr>
            <w:tcW w:w="989" w:type="pct"/>
            <w:shd w:val="clear" w:color="auto" w:fill="F2F2F2"/>
            <w:tcMar>
              <w:top w:w="60" w:type="dxa"/>
              <w:left w:w="100" w:type="dxa"/>
              <w:bottom w:w="60" w:type="dxa"/>
              <w:right w:w="100" w:type="dxa"/>
            </w:tcMar>
            <w:vAlign w:val="center"/>
          </w:tcPr>
          <w:p w14:paraId="0E313198" w14:textId="77777777" w:rsidR="007608E1" w:rsidRDefault="007608E1" w:rsidP="00036983">
            <w:pPr>
              <w:bidi/>
              <w:jc w:val="center"/>
            </w:pPr>
            <w:r>
              <w:rPr>
                <w:rFonts w:ascii="Simplified Arabic" w:eastAsia="Simplified Arabic" w:hAnsi="Simplified Arabic" w:cs="Simplified Arabic"/>
                <w:color w:val="000000"/>
                <w:rtl/>
              </w:rPr>
              <w:t>15.3%</w:t>
            </w:r>
          </w:p>
        </w:tc>
      </w:tr>
      <w:tr w:rsidR="007608E1" w14:paraId="5BCA70C8" w14:textId="77777777" w:rsidTr="00036983">
        <w:trPr>
          <w:jc w:val="center"/>
        </w:trPr>
        <w:tc>
          <w:tcPr>
            <w:tcW w:w="3022" w:type="pct"/>
            <w:tcMar>
              <w:top w:w="60" w:type="dxa"/>
              <w:left w:w="100" w:type="dxa"/>
              <w:bottom w:w="60" w:type="dxa"/>
              <w:right w:w="100" w:type="dxa"/>
            </w:tcMar>
            <w:vAlign w:val="center"/>
          </w:tcPr>
          <w:p w14:paraId="3F74CF07" w14:textId="77777777" w:rsidR="007608E1" w:rsidRDefault="007608E1" w:rsidP="00036983">
            <w:pPr>
              <w:bidi/>
              <w:jc w:val="center"/>
            </w:pPr>
            <w:r>
              <w:rPr>
                <w:rFonts w:ascii="Simplified Arabic" w:eastAsia="Simplified Arabic" w:hAnsi="Simplified Arabic" w:cs="Simplified Arabic"/>
                <w:color w:val="000000"/>
                <w:rtl/>
              </w:rPr>
              <w:t>محلل مالي أو تقني</w:t>
            </w:r>
          </w:p>
        </w:tc>
        <w:tc>
          <w:tcPr>
            <w:tcW w:w="989" w:type="pct"/>
            <w:tcMar>
              <w:top w:w="60" w:type="dxa"/>
              <w:left w:w="100" w:type="dxa"/>
              <w:bottom w:w="60" w:type="dxa"/>
              <w:right w:w="100" w:type="dxa"/>
            </w:tcMar>
            <w:vAlign w:val="center"/>
          </w:tcPr>
          <w:p w14:paraId="7F370E70" w14:textId="77777777" w:rsidR="007608E1" w:rsidRDefault="007608E1" w:rsidP="00036983">
            <w:pPr>
              <w:bidi/>
              <w:jc w:val="center"/>
            </w:pPr>
            <w:r>
              <w:rPr>
                <w:rFonts w:ascii="Simplified Arabic" w:eastAsia="Simplified Arabic" w:hAnsi="Simplified Arabic" w:cs="Simplified Arabic"/>
                <w:color w:val="000000"/>
                <w:rtl/>
              </w:rPr>
              <w:t>28</w:t>
            </w:r>
          </w:p>
        </w:tc>
        <w:tc>
          <w:tcPr>
            <w:tcW w:w="989" w:type="pct"/>
            <w:tcMar>
              <w:top w:w="60" w:type="dxa"/>
              <w:left w:w="100" w:type="dxa"/>
              <w:bottom w:w="60" w:type="dxa"/>
              <w:right w:w="100" w:type="dxa"/>
            </w:tcMar>
            <w:vAlign w:val="center"/>
          </w:tcPr>
          <w:p w14:paraId="7E31E927" w14:textId="77777777" w:rsidR="007608E1" w:rsidRDefault="007608E1" w:rsidP="00036983">
            <w:pPr>
              <w:bidi/>
              <w:jc w:val="center"/>
            </w:pPr>
            <w:r>
              <w:rPr>
                <w:rFonts w:ascii="Simplified Arabic" w:eastAsia="Simplified Arabic" w:hAnsi="Simplified Arabic" w:cs="Simplified Arabic"/>
                <w:color w:val="000000"/>
                <w:rtl/>
              </w:rPr>
              <w:t>14.3%</w:t>
            </w:r>
          </w:p>
        </w:tc>
      </w:tr>
    </w:tbl>
    <w:p w14:paraId="00558CFD"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(4.5): توزيع أفراد العينة وفق المنصب الوظيفي</w:t>
      </w:r>
    </w:p>
    <w:p w14:paraId="6D0E81B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 xml:space="preserve">شكّل مديرو تقنية المعلومات والأمن السيبراني أعلى نسبة من المستجيبين (35.7%)، وهو ما يتسق مع طبيعة موضوع الدراسة المرتبط بالترميز والأمن السيبراني، تلاهم المديرون التنفيذيون بنسبة 18.4%، فمديرو العمليات المالية بنسبة 16.3%، ومسؤولو الامتثال والمخاطر بنسبة 15.3%، وأخيراً المحللون الماليون والتقنيون بنسبة 14.3%. ويعكس هذا التوزيع تنوعاً وظيفياً </w:t>
      </w:r>
      <w:r>
        <w:rPr>
          <w:rFonts w:ascii="Simplified Arabic" w:eastAsia="Simplified Arabic" w:hAnsi="Simplified Arabic" w:cs="Simplified Arabic"/>
          <w:sz w:val="28"/>
          <w:szCs w:val="28"/>
          <w:rtl/>
        </w:rPr>
        <w:lastRenderedPageBreak/>
        <w:t>يعزز من مصداقية الإجابات، إذ شمل المستجيبون فئات مسؤولة مباشرة عن قرارات تبني التقنية وتقييم أثرها.</w:t>
      </w:r>
    </w:p>
    <w:p w14:paraId="6092AE48"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5. سنوات الخبرة في القطاع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7A108367" w14:textId="77777777" w:rsidTr="00036983">
        <w:trPr>
          <w:tblHeader/>
          <w:jc w:val="center"/>
        </w:trPr>
        <w:tc>
          <w:tcPr>
            <w:tcW w:w="3022" w:type="pct"/>
            <w:shd w:val="clear" w:color="auto" w:fill="2E5395"/>
            <w:tcMar>
              <w:top w:w="60" w:type="dxa"/>
              <w:left w:w="100" w:type="dxa"/>
              <w:bottom w:w="60" w:type="dxa"/>
              <w:right w:w="100" w:type="dxa"/>
            </w:tcMar>
            <w:vAlign w:val="center"/>
          </w:tcPr>
          <w:p w14:paraId="7634EAED" w14:textId="77777777" w:rsidR="007608E1" w:rsidRDefault="007608E1" w:rsidP="00036983">
            <w:pPr>
              <w:bidi/>
              <w:jc w:val="center"/>
            </w:pPr>
            <w:r>
              <w:rPr>
                <w:rFonts w:ascii="Simplified Arabic" w:eastAsia="Simplified Arabic" w:hAnsi="Simplified Arabic" w:cs="Simplified Arabic"/>
                <w:b/>
                <w:bCs/>
                <w:color w:val="FFFFFF"/>
                <w:rtl/>
              </w:rPr>
              <w:t>سنوات الخبرة</w:t>
            </w:r>
          </w:p>
        </w:tc>
        <w:tc>
          <w:tcPr>
            <w:tcW w:w="989" w:type="pct"/>
            <w:shd w:val="clear" w:color="auto" w:fill="2E5395"/>
            <w:tcMar>
              <w:top w:w="60" w:type="dxa"/>
              <w:left w:w="100" w:type="dxa"/>
              <w:bottom w:w="60" w:type="dxa"/>
              <w:right w:w="100" w:type="dxa"/>
            </w:tcMar>
            <w:vAlign w:val="center"/>
          </w:tcPr>
          <w:p w14:paraId="67258014"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24AF7461"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6428D2D5" w14:textId="77777777" w:rsidTr="00036983">
        <w:trPr>
          <w:jc w:val="center"/>
        </w:trPr>
        <w:tc>
          <w:tcPr>
            <w:tcW w:w="3022" w:type="pct"/>
            <w:tcMar>
              <w:top w:w="60" w:type="dxa"/>
              <w:left w:w="100" w:type="dxa"/>
              <w:bottom w:w="60" w:type="dxa"/>
              <w:right w:w="100" w:type="dxa"/>
            </w:tcMar>
            <w:vAlign w:val="center"/>
          </w:tcPr>
          <w:p w14:paraId="668E0246" w14:textId="77777777" w:rsidR="007608E1" w:rsidRDefault="007608E1" w:rsidP="00036983">
            <w:pPr>
              <w:bidi/>
              <w:jc w:val="center"/>
            </w:pPr>
            <w:r>
              <w:rPr>
                <w:rFonts w:ascii="Simplified Arabic" w:eastAsia="Simplified Arabic" w:hAnsi="Simplified Arabic" w:cs="Simplified Arabic"/>
                <w:color w:val="000000"/>
                <w:rtl/>
              </w:rPr>
              <w:t>أكثر من 10 سنوات</w:t>
            </w:r>
          </w:p>
        </w:tc>
        <w:tc>
          <w:tcPr>
            <w:tcW w:w="989" w:type="pct"/>
            <w:tcMar>
              <w:top w:w="60" w:type="dxa"/>
              <w:left w:w="100" w:type="dxa"/>
              <w:bottom w:w="60" w:type="dxa"/>
              <w:right w:w="100" w:type="dxa"/>
            </w:tcMar>
            <w:vAlign w:val="center"/>
          </w:tcPr>
          <w:p w14:paraId="70FA1B02" w14:textId="77777777" w:rsidR="007608E1" w:rsidRDefault="007608E1" w:rsidP="00036983">
            <w:pPr>
              <w:bidi/>
              <w:jc w:val="center"/>
            </w:pPr>
            <w:r>
              <w:rPr>
                <w:rFonts w:ascii="Simplified Arabic" w:eastAsia="Simplified Arabic" w:hAnsi="Simplified Arabic" w:cs="Simplified Arabic"/>
                <w:color w:val="000000"/>
                <w:rtl/>
              </w:rPr>
              <w:t>76</w:t>
            </w:r>
          </w:p>
        </w:tc>
        <w:tc>
          <w:tcPr>
            <w:tcW w:w="989" w:type="pct"/>
            <w:tcMar>
              <w:top w:w="60" w:type="dxa"/>
              <w:left w:w="100" w:type="dxa"/>
              <w:bottom w:w="60" w:type="dxa"/>
              <w:right w:w="100" w:type="dxa"/>
            </w:tcMar>
            <w:vAlign w:val="center"/>
          </w:tcPr>
          <w:p w14:paraId="45EB04ED" w14:textId="77777777" w:rsidR="007608E1" w:rsidRDefault="007608E1" w:rsidP="00036983">
            <w:pPr>
              <w:bidi/>
              <w:jc w:val="center"/>
            </w:pPr>
            <w:r>
              <w:rPr>
                <w:rFonts w:ascii="Simplified Arabic" w:eastAsia="Simplified Arabic" w:hAnsi="Simplified Arabic" w:cs="Simplified Arabic"/>
                <w:color w:val="000000"/>
                <w:rtl/>
              </w:rPr>
              <w:t>38.8%</w:t>
            </w:r>
          </w:p>
        </w:tc>
      </w:tr>
      <w:tr w:rsidR="007608E1" w14:paraId="57A95C10" w14:textId="77777777" w:rsidTr="00036983">
        <w:trPr>
          <w:jc w:val="center"/>
        </w:trPr>
        <w:tc>
          <w:tcPr>
            <w:tcW w:w="3022" w:type="pct"/>
            <w:shd w:val="clear" w:color="auto" w:fill="F2F2F2"/>
            <w:tcMar>
              <w:top w:w="60" w:type="dxa"/>
              <w:left w:w="100" w:type="dxa"/>
              <w:bottom w:w="60" w:type="dxa"/>
              <w:right w:w="100" w:type="dxa"/>
            </w:tcMar>
            <w:vAlign w:val="center"/>
          </w:tcPr>
          <w:p w14:paraId="0D2D3450" w14:textId="77777777" w:rsidR="007608E1" w:rsidRDefault="007608E1" w:rsidP="00036983">
            <w:pPr>
              <w:bidi/>
              <w:jc w:val="center"/>
            </w:pPr>
            <w:r>
              <w:rPr>
                <w:rFonts w:ascii="Simplified Arabic" w:eastAsia="Simplified Arabic" w:hAnsi="Simplified Arabic" w:cs="Simplified Arabic"/>
                <w:color w:val="000000"/>
                <w:rtl/>
              </w:rPr>
              <w:t>من 7 إلى 10 سنوات</w:t>
            </w:r>
          </w:p>
        </w:tc>
        <w:tc>
          <w:tcPr>
            <w:tcW w:w="989" w:type="pct"/>
            <w:shd w:val="clear" w:color="auto" w:fill="F2F2F2"/>
            <w:tcMar>
              <w:top w:w="60" w:type="dxa"/>
              <w:left w:w="100" w:type="dxa"/>
              <w:bottom w:w="60" w:type="dxa"/>
              <w:right w:w="100" w:type="dxa"/>
            </w:tcMar>
            <w:vAlign w:val="center"/>
          </w:tcPr>
          <w:p w14:paraId="1A3C8900" w14:textId="77777777" w:rsidR="007608E1" w:rsidRDefault="007608E1" w:rsidP="00036983">
            <w:pPr>
              <w:bidi/>
              <w:jc w:val="center"/>
            </w:pPr>
            <w:r>
              <w:rPr>
                <w:rFonts w:ascii="Simplified Arabic" w:eastAsia="Simplified Arabic" w:hAnsi="Simplified Arabic" w:cs="Simplified Arabic"/>
                <w:color w:val="000000"/>
                <w:rtl/>
              </w:rPr>
              <w:t>59</w:t>
            </w:r>
          </w:p>
        </w:tc>
        <w:tc>
          <w:tcPr>
            <w:tcW w:w="989" w:type="pct"/>
            <w:shd w:val="clear" w:color="auto" w:fill="F2F2F2"/>
            <w:tcMar>
              <w:top w:w="60" w:type="dxa"/>
              <w:left w:w="100" w:type="dxa"/>
              <w:bottom w:w="60" w:type="dxa"/>
              <w:right w:w="100" w:type="dxa"/>
            </w:tcMar>
            <w:vAlign w:val="center"/>
          </w:tcPr>
          <w:p w14:paraId="1F6097B9" w14:textId="77777777" w:rsidR="007608E1" w:rsidRDefault="007608E1" w:rsidP="00036983">
            <w:pPr>
              <w:bidi/>
              <w:jc w:val="center"/>
            </w:pPr>
            <w:r>
              <w:rPr>
                <w:rFonts w:ascii="Simplified Arabic" w:eastAsia="Simplified Arabic" w:hAnsi="Simplified Arabic" w:cs="Simplified Arabic"/>
                <w:color w:val="000000"/>
                <w:rtl/>
              </w:rPr>
              <w:t>30.1%</w:t>
            </w:r>
          </w:p>
        </w:tc>
      </w:tr>
      <w:tr w:rsidR="007608E1" w14:paraId="0DA411F0" w14:textId="77777777" w:rsidTr="00036983">
        <w:trPr>
          <w:jc w:val="center"/>
        </w:trPr>
        <w:tc>
          <w:tcPr>
            <w:tcW w:w="3022" w:type="pct"/>
            <w:tcMar>
              <w:top w:w="60" w:type="dxa"/>
              <w:left w:w="100" w:type="dxa"/>
              <w:bottom w:w="60" w:type="dxa"/>
              <w:right w:w="100" w:type="dxa"/>
            </w:tcMar>
            <w:vAlign w:val="center"/>
          </w:tcPr>
          <w:p w14:paraId="173DB312" w14:textId="77777777" w:rsidR="007608E1" w:rsidRDefault="007608E1" w:rsidP="00036983">
            <w:pPr>
              <w:bidi/>
              <w:jc w:val="center"/>
            </w:pPr>
            <w:r>
              <w:rPr>
                <w:rFonts w:ascii="Simplified Arabic" w:eastAsia="Simplified Arabic" w:hAnsi="Simplified Arabic" w:cs="Simplified Arabic"/>
                <w:color w:val="000000"/>
                <w:rtl/>
              </w:rPr>
              <w:t>من 3 إلى 6 سنوات</w:t>
            </w:r>
          </w:p>
        </w:tc>
        <w:tc>
          <w:tcPr>
            <w:tcW w:w="989" w:type="pct"/>
            <w:tcMar>
              <w:top w:w="60" w:type="dxa"/>
              <w:left w:w="100" w:type="dxa"/>
              <w:bottom w:w="60" w:type="dxa"/>
              <w:right w:w="100" w:type="dxa"/>
            </w:tcMar>
            <w:vAlign w:val="center"/>
          </w:tcPr>
          <w:p w14:paraId="350B8A8A" w14:textId="77777777" w:rsidR="007608E1" w:rsidRDefault="007608E1" w:rsidP="00036983">
            <w:pPr>
              <w:bidi/>
              <w:jc w:val="center"/>
            </w:pPr>
            <w:r>
              <w:rPr>
                <w:rFonts w:ascii="Simplified Arabic" w:eastAsia="Simplified Arabic" w:hAnsi="Simplified Arabic" w:cs="Simplified Arabic"/>
                <w:color w:val="000000"/>
                <w:rtl/>
              </w:rPr>
              <w:t>51</w:t>
            </w:r>
          </w:p>
        </w:tc>
        <w:tc>
          <w:tcPr>
            <w:tcW w:w="989" w:type="pct"/>
            <w:tcMar>
              <w:top w:w="60" w:type="dxa"/>
              <w:left w:w="100" w:type="dxa"/>
              <w:bottom w:w="60" w:type="dxa"/>
              <w:right w:w="100" w:type="dxa"/>
            </w:tcMar>
            <w:vAlign w:val="center"/>
          </w:tcPr>
          <w:p w14:paraId="16CE912C" w14:textId="77777777" w:rsidR="007608E1" w:rsidRDefault="007608E1" w:rsidP="00036983">
            <w:pPr>
              <w:bidi/>
              <w:jc w:val="center"/>
            </w:pPr>
            <w:r>
              <w:rPr>
                <w:rFonts w:ascii="Simplified Arabic" w:eastAsia="Simplified Arabic" w:hAnsi="Simplified Arabic" w:cs="Simplified Arabic"/>
                <w:color w:val="000000"/>
                <w:rtl/>
              </w:rPr>
              <w:t>26%</w:t>
            </w:r>
          </w:p>
        </w:tc>
      </w:tr>
      <w:tr w:rsidR="007608E1" w14:paraId="6387AA7E" w14:textId="77777777" w:rsidTr="00036983">
        <w:trPr>
          <w:jc w:val="center"/>
        </w:trPr>
        <w:tc>
          <w:tcPr>
            <w:tcW w:w="3022" w:type="pct"/>
            <w:shd w:val="clear" w:color="auto" w:fill="F2F2F2"/>
            <w:tcMar>
              <w:top w:w="60" w:type="dxa"/>
              <w:left w:w="100" w:type="dxa"/>
              <w:bottom w:w="60" w:type="dxa"/>
              <w:right w:w="100" w:type="dxa"/>
            </w:tcMar>
            <w:vAlign w:val="center"/>
          </w:tcPr>
          <w:p w14:paraId="6A50EC91" w14:textId="77777777" w:rsidR="007608E1" w:rsidRDefault="007608E1" w:rsidP="00036983">
            <w:pPr>
              <w:bidi/>
              <w:jc w:val="center"/>
            </w:pPr>
            <w:r>
              <w:rPr>
                <w:rFonts w:ascii="Simplified Arabic" w:eastAsia="Simplified Arabic" w:hAnsi="Simplified Arabic" w:cs="Simplified Arabic"/>
                <w:color w:val="000000"/>
                <w:rtl/>
              </w:rPr>
              <w:t>أقل من 3 سنوات</w:t>
            </w:r>
          </w:p>
        </w:tc>
        <w:tc>
          <w:tcPr>
            <w:tcW w:w="989" w:type="pct"/>
            <w:shd w:val="clear" w:color="auto" w:fill="F2F2F2"/>
            <w:tcMar>
              <w:top w:w="60" w:type="dxa"/>
              <w:left w:w="100" w:type="dxa"/>
              <w:bottom w:w="60" w:type="dxa"/>
              <w:right w:w="100" w:type="dxa"/>
            </w:tcMar>
            <w:vAlign w:val="center"/>
          </w:tcPr>
          <w:p w14:paraId="3D906259" w14:textId="77777777" w:rsidR="007608E1" w:rsidRDefault="007608E1" w:rsidP="00036983">
            <w:pPr>
              <w:bidi/>
              <w:jc w:val="center"/>
            </w:pPr>
            <w:r>
              <w:rPr>
                <w:rFonts w:ascii="Simplified Arabic" w:eastAsia="Simplified Arabic" w:hAnsi="Simplified Arabic" w:cs="Simplified Arabic"/>
                <w:color w:val="000000"/>
                <w:rtl/>
              </w:rPr>
              <w:t>10</w:t>
            </w:r>
          </w:p>
        </w:tc>
        <w:tc>
          <w:tcPr>
            <w:tcW w:w="989" w:type="pct"/>
            <w:shd w:val="clear" w:color="auto" w:fill="F2F2F2"/>
            <w:tcMar>
              <w:top w:w="60" w:type="dxa"/>
              <w:left w:w="100" w:type="dxa"/>
              <w:bottom w:w="60" w:type="dxa"/>
              <w:right w:w="100" w:type="dxa"/>
            </w:tcMar>
            <w:vAlign w:val="center"/>
          </w:tcPr>
          <w:p w14:paraId="6719CAD8" w14:textId="77777777" w:rsidR="007608E1" w:rsidRDefault="007608E1" w:rsidP="00036983">
            <w:pPr>
              <w:bidi/>
              <w:jc w:val="center"/>
            </w:pPr>
            <w:r>
              <w:rPr>
                <w:rFonts w:ascii="Simplified Arabic" w:eastAsia="Simplified Arabic" w:hAnsi="Simplified Arabic" w:cs="Simplified Arabic"/>
                <w:color w:val="000000"/>
                <w:rtl/>
              </w:rPr>
              <w:t>5.1%</w:t>
            </w:r>
          </w:p>
        </w:tc>
      </w:tr>
    </w:tbl>
    <w:p w14:paraId="66A47E6F"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(4.6): توزيع أفراد العينة وفق سنوات الخبرة في القطاع المالي</w:t>
      </w:r>
    </w:p>
    <w:p w14:paraId="4F93604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يلاحظ أن نسبة 68.9% من أفراد العينة (مجموع فئتي أكثر من 10 سنوات ومن 7 إلى 10 سنوات) يمتلكون خبرة مهنية تزيد عن 7 سنوات في القطاع المالي، مما يعزز من موثوقية إجاباتهم بوصفهم أفراداً ذوي دراية كافية بطبيعة العمليات المالية والتحديات السيبرانية التي تواجه مؤسساتهم.</w:t>
      </w:r>
    </w:p>
    <w:p w14:paraId="63E1A2F0"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6. مدى اعتماد المؤسسة لتقنية الترميز حالياً</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00681E48" w14:textId="77777777" w:rsidTr="00036983">
        <w:trPr>
          <w:tblHeader/>
          <w:jc w:val="center"/>
        </w:trPr>
        <w:tc>
          <w:tcPr>
            <w:tcW w:w="3022" w:type="pct"/>
            <w:shd w:val="clear" w:color="auto" w:fill="2E5395"/>
            <w:tcMar>
              <w:top w:w="60" w:type="dxa"/>
              <w:left w:w="100" w:type="dxa"/>
              <w:bottom w:w="60" w:type="dxa"/>
              <w:right w:w="100" w:type="dxa"/>
            </w:tcMar>
            <w:vAlign w:val="center"/>
          </w:tcPr>
          <w:p w14:paraId="6234C9E5" w14:textId="77777777" w:rsidR="007608E1" w:rsidRDefault="007608E1" w:rsidP="00036983">
            <w:pPr>
              <w:bidi/>
              <w:jc w:val="center"/>
            </w:pPr>
            <w:r>
              <w:rPr>
                <w:rFonts w:ascii="Simplified Arabic" w:eastAsia="Simplified Arabic" w:hAnsi="Simplified Arabic" w:cs="Simplified Arabic"/>
                <w:b/>
                <w:bCs/>
                <w:color w:val="FFFFFF"/>
                <w:rtl/>
              </w:rPr>
              <w:t>مستوى اعتماد الترميز</w:t>
            </w:r>
          </w:p>
        </w:tc>
        <w:tc>
          <w:tcPr>
            <w:tcW w:w="989" w:type="pct"/>
            <w:shd w:val="clear" w:color="auto" w:fill="2E5395"/>
            <w:tcMar>
              <w:top w:w="60" w:type="dxa"/>
              <w:left w:w="100" w:type="dxa"/>
              <w:bottom w:w="60" w:type="dxa"/>
              <w:right w:w="100" w:type="dxa"/>
            </w:tcMar>
            <w:vAlign w:val="center"/>
          </w:tcPr>
          <w:p w14:paraId="1E3247EF"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09FE6B54"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1AEB9179" w14:textId="77777777" w:rsidTr="00036983">
        <w:trPr>
          <w:jc w:val="center"/>
        </w:trPr>
        <w:tc>
          <w:tcPr>
            <w:tcW w:w="3022" w:type="pct"/>
            <w:tcMar>
              <w:top w:w="60" w:type="dxa"/>
              <w:left w:w="100" w:type="dxa"/>
              <w:bottom w:w="60" w:type="dxa"/>
              <w:right w:w="100" w:type="dxa"/>
            </w:tcMar>
            <w:vAlign w:val="center"/>
          </w:tcPr>
          <w:p w14:paraId="355E5C71" w14:textId="77777777" w:rsidR="007608E1" w:rsidRDefault="007608E1" w:rsidP="00036983">
            <w:pPr>
              <w:bidi/>
              <w:jc w:val="center"/>
            </w:pPr>
            <w:r>
              <w:rPr>
                <w:rFonts w:ascii="Simplified Arabic" w:eastAsia="Simplified Arabic" w:hAnsi="Simplified Arabic" w:cs="Simplified Arabic"/>
                <w:color w:val="000000"/>
                <w:rtl/>
              </w:rPr>
              <w:t>نعم، بشكل كامل</w:t>
            </w:r>
          </w:p>
        </w:tc>
        <w:tc>
          <w:tcPr>
            <w:tcW w:w="989" w:type="pct"/>
            <w:tcMar>
              <w:top w:w="60" w:type="dxa"/>
              <w:left w:w="100" w:type="dxa"/>
              <w:bottom w:w="60" w:type="dxa"/>
              <w:right w:w="100" w:type="dxa"/>
            </w:tcMar>
            <w:vAlign w:val="center"/>
          </w:tcPr>
          <w:p w14:paraId="000D1BF2" w14:textId="77777777" w:rsidR="007608E1" w:rsidRDefault="007608E1" w:rsidP="00036983">
            <w:pPr>
              <w:bidi/>
              <w:jc w:val="center"/>
            </w:pPr>
            <w:r>
              <w:rPr>
                <w:rFonts w:ascii="Simplified Arabic" w:eastAsia="Simplified Arabic" w:hAnsi="Simplified Arabic" w:cs="Simplified Arabic"/>
                <w:color w:val="000000"/>
                <w:rtl/>
              </w:rPr>
              <w:t>118</w:t>
            </w:r>
          </w:p>
        </w:tc>
        <w:tc>
          <w:tcPr>
            <w:tcW w:w="989" w:type="pct"/>
            <w:tcMar>
              <w:top w:w="60" w:type="dxa"/>
              <w:left w:w="100" w:type="dxa"/>
              <w:bottom w:w="60" w:type="dxa"/>
              <w:right w:w="100" w:type="dxa"/>
            </w:tcMar>
            <w:vAlign w:val="center"/>
          </w:tcPr>
          <w:p w14:paraId="11F5B9F4" w14:textId="77777777" w:rsidR="007608E1" w:rsidRDefault="007608E1" w:rsidP="00036983">
            <w:pPr>
              <w:bidi/>
              <w:jc w:val="center"/>
            </w:pPr>
            <w:r>
              <w:rPr>
                <w:rFonts w:ascii="Simplified Arabic" w:eastAsia="Simplified Arabic" w:hAnsi="Simplified Arabic" w:cs="Simplified Arabic"/>
                <w:color w:val="000000"/>
                <w:rtl/>
              </w:rPr>
              <w:t>60.2%</w:t>
            </w:r>
          </w:p>
        </w:tc>
      </w:tr>
      <w:tr w:rsidR="007608E1" w14:paraId="22C12B99" w14:textId="77777777" w:rsidTr="00036983">
        <w:trPr>
          <w:jc w:val="center"/>
        </w:trPr>
        <w:tc>
          <w:tcPr>
            <w:tcW w:w="3022" w:type="pct"/>
            <w:shd w:val="clear" w:color="auto" w:fill="F2F2F2"/>
            <w:tcMar>
              <w:top w:w="60" w:type="dxa"/>
              <w:left w:w="100" w:type="dxa"/>
              <w:bottom w:w="60" w:type="dxa"/>
              <w:right w:w="100" w:type="dxa"/>
            </w:tcMar>
            <w:vAlign w:val="center"/>
          </w:tcPr>
          <w:p w14:paraId="5A388932" w14:textId="77777777" w:rsidR="007608E1" w:rsidRDefault="007608E1" w:rsidP="00036983">
            <w:pPr>
              <w:bidi/>
              <w:jc w:val="center"/>
            </w:pPr>
            <w:r>
              <w:rPr>
                <w:rFonts w:ascii="Simplified Arabic" w:eastAsia="Simplified Arabic" w:hAnsi="Simplified Arabic" w:cs="Simplified Arabic"/>
                <w:color w:val="000000"/>
                <w:rtl/>
              </w:rPr>
              <w:t>نعم، بشكل جزئي (في مرحلة التطبيق)</w:t>
            </w:r>
          </w:p>
        </w:tc>
        <w:tc>
          <w:tcPr>
            <w:tcW w:w="989" w:type="pct"/>
            <w:shd w:val="clear" w:color="auto" w:fill="F2F2F2"/>
            <w:tcMar>
              <w:top w:w="60" w:type="dxa"/>
              <w:left w:w="100" w:type="dxa"/>
              <w:bottom w:w="60" w:type="dxa"/>
              <w:right w:w="100" w:type="dxa"/>
            </w:tcMar>
            <w:vAlign w:val="center"/>
          </w:tcPr>
          <w:p w14:paraId="45F41A4E" w14:textId="77777777" w:rsidR="007608E1" w:rsidRDefault="007608E1" w:rsidP="00036983">
            <w:pPr>
              <w:bidi/>
              <w:jc w:val="center"/>
            </w:pPr>
            <w:r>
              <w:rPr>
                <w:rFonts w:ascii="Simplified Arabic" w:eastAsia="Simplified Arabic" w:hAnsi="Simplified Arabic" w:cs="Simplified Arabic"/>
                <w:color w:val="000000"/>
                <w:rtl/>
              </w:rPr>
              <w:t>44</w:t>
            </w:r>
          </w:p>
        </w:tc>
        <w:tc>
          <w:tcPr>
            <w:tcW w:w="989" w:type="pct"/>
            <w:shd w:val="clear" w:color="auto" w:fill="F2F2F2"/>
            <w:tcMar>
              <w:top w:w="60" w:type="dxa"/>
              <w:left w:w="100" w:type="dxa"/>
              <w:bottom w:w="60" w:type="dxa"/>
              <w:right w:w="100" w:type="dxa"/>
            </w:tcMar>
            <w:vAlign w:val="center"/>
          </w:tcPr>
          <w:p w14:paraId="40A205B1" w14:textId="77777777" w:rsidR="007608E1" w:rsidRDefault="007608E1" w:rsidP="00036983">
            <w:pPr>
              <w:bidi/>
              <w:jc w:val="center"/>
            </w:pPr>
            <w:r>
              <w:rPr>
                <w:rFonts w:ascii="Simplified Arabic" w:eastAsia="Simplified Arabic" w:hAnsi="Simplified Arabic" w:cs="Simplified Arabic"/>
                <w:color w:val="000000"/>
                <w:rtl/>
              </w:rPr>
              <w:t>22.4%</w:t>
            </w:r>
          </w:p>
        </w:tc>
      </w:tr>
      <w:tr w:rsidR="007608E1" w14:paraId="66D4A7C8" w14:textId="77777777" w:rsidTr="00036983">
        <w:trPr>
          <w:jc w:val="center"/>
        </w:trPr>
        <w:tc>
          <w:tcPr>
            <w:tcW w:w="3022" w:type="pct"/>
            <w:tcMar>
              <w:top w:w="60" w:type="dxa"/>
              <w:left w:w="100" w:type="dxa"/>
              <w:bottom w:w="60" w:type="dxa"/>
              <w:right w:w="100" w:type="dxa"/>
            </w:tcMar>
            <w:vAlign w:val="center"/>
          </w:tcPr>
          <w:p w14:paraId="67B24D51" w14:textId="77777777" w:rsidR="007608E1" w:rsidRDefault="007608E1" w:rsidP="00036983">
            <w:pPr>
              <w:bidi/>
              <w:jc w:val="center"/>
            </w:pPr>
            <w:r>
              <w:rPr>
                <w:rFonts w:ascii="Simplified Arabic" w:eastAsia="Simplified Arabic" w:hAnsi="Simplified Arabic" w:cs="Simplified Arabic"/>
                <w:color w:val="000000"/>
                <w:rtl/>
              </w:rPr>
              <w:t>لا، لكن مخطط لذلك</w:t>
            </w:r>
          </w:p>
        </w:tc>
        <w:tc>
          <w:tcPr>
            <w:tcW w:w="989" w:type="pct"/>
            <w:tcMar>
              <w:top w:w="60" w:type="dxa"/>
              <w:left w:w="100" w:type="dxa"/>
              <w:bottom w:w="60" w:type="dxa"/>
              <w:right w:w="100" w:type="dxa"/>
            </w:tcMar>
            <w:vAlign w:val="center"/>
          </w:tcPr>
          <w:p w14:paraId="3E4D1A3B" w14:textId="77777777" w:rsidR="007608E1" w:rsidRDefault="007608E1" w:rsidP="00036983">
            <w:pPr>
              <w:bidi/>
              <w:jc w:val="center"/>
            </w:pPr>
            <w:r>
              <w:rPr>
                <w:rFonts w:ascii="Simplified Arabic" w:eastAsia="Simplified Arabic" w:hAnsi="Simplified Arabic" w:cs="Simplified Arabic"/>
                <w:color w:val="000000"/>
                <w:rtl/>
              </w:rPr>
              <w:t>27</w:t>
            </w:r>
          </w:p>
        </w:tc>
        <w:tc>
          <w:tcPr>
            <w:tcW w:w="989" w:type="pct"/>
            <w:tcMar>
              <w:top w:w="60" w:type="dxa"/>
              <w:left w:w="100" w:type="dxa"/>
              <w:bottom w:w="60" w:type="dxa"/>
              <w:right w:w="100" w:type="dxa"/>
            </w:tcMar>
            <w:vAlign w:val="center"/>
          </w:tcPr>
          <w:p w14:paraId="2EF4224D" w14:textId="77777777" w:rsidR="007608E1" w:rsidRDefault="007608E1" w:rsidP="00036983">
            <w:pPr>
              <w:bidi/>
              <w:jc w:val="center"/>
            </w:pPr>
            <w:r>
              <w:rPr>
                <w:rFonts w:ascii="Simplified Arabic" w:eastAsia="Simplified Arabic" w:hAnsi="Simplified Arabic" w:cs="Simplified Arabic"/>
                <w:color w:val="000000"/>
                <w:rtl/>
              </w:rPr>
              <w:t>13.8%</w:t>
            </w:r>
          </w:p>
        </w:tc>
      </w:tr>
      <w:tr w:rsidR="007608E1" w14:paraId="31AA9F07" w14:textId="77777777" w:rsidTr="00036983">
        <w:trPr>
          <w:jc w:val="center"/>
        </w:trPr>
        <w:tc>
          <w:tcPr>
            <w:tcW w:w="3022" w:type="pct"/>
            <w:shd w:val="clear" w:color="auto" w:fill="F2F2F2"/>
            <w:tcMar>
              <w:top w:w="60" w:type="dxa"/>
              <w:left w:w="100" w:type="dxa"/>
              <w:bottom w:w="60" w:type="dxa"/>
              <w:right w:w="100" w:type="dxa"/>
            </w:tcMar>
            <w:vAlign w:val="center"/>
          </w:tcPr>
          <w:p w14:paraId="07358C43" w14:textId="77777777" w:rsidR="007608E1" w:rsidRDefault="007608E1" w:rsidP="00036983">
            <w:pPr>
              <w:bidi/>
              <w:jc w:val="center"/>
            </w:pPr>
            <w:r>
              <w:rPr>
                <w:rFonts w:ascii="Simplified Arabic" w:eastAsia="Simplified Arabic" w:hAnsi="Simplified Arabic" w:cs="Simplified Arabic"/>
                <w:color w:val="000000"/>
                <w:rtl/>
              </w:rPr>
              <w:t>لا، ولا توجد خطط</w:t>
            </w:r>
          </w:p>
        </w:tc>
        <w:tc>
          <w:tcPr>
            <w:tcW w:w="989" w:type="pct"/>
            <w:shd w:val="clear" w:color="auto" w:fill="F2F2F2"/>
            <w:tcMar>
              <w:top w:w="60" w:type="dxa"/>
              <w:left w:w="100" w:type="dxa"/>
              <w:bottom w:w="60" w:type="dxa"/>
              <w:right w:w="100" w:type="dxa"/>
            </w:tcMar>
            <w:vAlign w:val="center"/>
          </w:tcPr>
          <w:p w14:paraId="2C528955" w14:textId="77777777" w:rsidR="007608E1" w:rsidRDefault="007608E1" w:rsidP="00036983">
            <w:pPr>
              <w:bidi/>
              <w:jc w:val="center"/>
            </w:pPr>
            <w:r>
              <w:rPr>
                <w:rFonts w:ascii="Simplified Arabic" w:eastAsia="Simplified Arabic" w:hAnsi="Simplified Arabic" w:cs="Simplified Arabic"/>
                <w:color w:val="000000"/>
                <w:rtl/>
              </w:rPr>
              <w:t>7</w:t>
            </w:r>
          </w:p>
        </w:tc>
        <w:tc>
          <w:tcPr>
            <w:tcW w:w="989" w:type="pct"/>
            <w:shd w:val="clear" w:color="auto" w:fill="F2F2F2"/>
            <w:tcMar>
              <w:top w:w="60" w:type="dxa"/>
              <w:left w:w="100" w:type="dxa"/>
              <w:bottom w:w="60" w:type="dxa"/>
              <w:right w:w="100" w:type="dxa"/>
            </w:tcMar>
            <w:vAlign w:val="center"/>
          </w:tcPr>
          <w:p w14:paraId="756B550C" w14:textId="77777777" w:rsidR="007608E1" w:rsidRDefault="007608E1" w:rsidP="00036983">
            <w:pPr>
              <w:bidi/>
              <w:jc w:val="center"/>
            </w:pPr>
            <w:r>
              <w:rPr>
                <w:rFonts w:ascii="Simplified Arabic" w:eastAsia="Simplified Arabic" w:hAnsi="Simplified Arabic" w:cs="Simplified Arabic"/>
                <w:color w:val="000000"/>
                <w:rtl/>
              </w:rPr>
              <w:t>3.6%</w:t>
            </w:r>
          </w:p>
        </w:tc>
      </w:tr>
    </w:tbl>
    <w:p w14:paraId="79A39825"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(4.7): توزيع أفراد العينة وفق مستوى اعتماد المؤسسة لتقنية الترميز</w:t>
      </w:r>
    </w:p>
    <w:p w14:paraId="1410C40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تكشف النتائج أن نسبة 82.7% من المؤسسات المشمولة بالدراسة تعتمد تقنية الترميز حالياً بشكل كامل أو جزئي (60.2% بشكل كامل، و22.4% بشكل جزئي في مرحلة التطبيق)، في حين لا تزال نسبة 17.3% من المؤسسات خارج نطاق التطبيق الفعلي (13.8% تخطط لذلك مستقبلاً، و3.6% لا توجد لديها خطط حالية). ويعكس هذا التوزيع مستوى نضج مرتفعاً نسبياً في تبني تقنية الترميز داخل القطاع المالي السعودي، بما يتسق مع توجهات رؤية 2030 نحو التحول الرقمي الآمن. وقد استُخدم هذا التصنيف (معتمِدة/غير معتمِدة) لاحقاً كأساس لتجميع فئتين متمايزتين عند اختبار الفرضية الثالثة.</w:t>
      </w:r>
    </w:p>
    <w:p w14:paraId="623CC1F7" w14:textId="77777777" w:rsidR="007608E1" w:rsidRPr="004F7D3F" w:rsidRDefault="007608E1" w:rsidP="004F7D3F">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208" w:name="_Toc234424170"/>
      <w:r>
        <w:rPr>
          <w:rFonts w:ascii="Simplified Arabic" w:hAnsi="Simplified Arabic" w:cs="Simplified Arabic"/>
          <w:b/>
          <w:bCs/>
          <w:color w:val="auto"/>
          <w:sz w:val="28"/>
          <w:szCs w:val="28"/>
          <w:u w:val="single"/>
          <w:rtl/>
        </w:rPr>
        <w:t>ثانياً: التحليل الوصفي لمتغيرات الدراسة</w:t>
      </w:r>
      <w:bookmarkEnd w:id="208"/>
    </w:p>
    <w:p w14:paraId="4FEA0BE1"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يهدف هذا الجزء إلى وصف استجابات أفراد العينة تجاه متغيرات الدراسة الأساسية الخمسة، وذلك من خلال استخدام المتوسطات الحسابية والانحرافات المعيارية لكل عبارة من عبارات الاستبانة ولكل بُعد من أبعادها الخمسة، وفقاً لمقياس ليكرت الخماسي ومستويات الموافقة المعتمدة في الفصل الثالث (جدول 3.2-ب)، بما يتيح تكوين صورة واضحة عن اتجاهات آراء المبحوثين.</w:t>
      </w:r>
    </w:p>
    <w:p w14:paraId="60D686D6"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الأول</w:t>
      </w:r>
      <w:commentRangeStart w:id="209"/>
      <w:r>
        <w:rPr>
          <w:rFonts w:ascii="Simplified Arabic" w:eastAsia="Simplified Arabic" w:hAnsi="Simplified Arabic" w:cs="Simplified Arabic"/>
          <w:b/>
          <w:bCs/>
          <w:sz w:val="28"/>
          <w:szCs w:val="28"/>
          <w:rtl/>
        </w:rPr>
        <w:t>: الترميز الأمني للبيانات</w:t>
      </w:r>
      <w:commentRangeEnd w:id="209"/>
      <w:r w:rsidR="001C0813">
        <w:rPr>
          <w:rStyle w:val="affa"/>
          <w:sz w:val="22"/>
          <w:szCs w:val="22"/>
        </w:rPr>
        <w:commentReference w:id="209"/>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0299D2A0" w14:textId="77777777" w:rsidTr="00036983">
        <w:trPr>
          <w:tblHeader/>
          <w:jc w:val="center"/>
        </w:trPr>
        <w:tc>
          <w:tcPr>
            <w:tcW w:w="238" w:type="pct"/>
            <w:shd w:val="clear" w:color="auto" w:fill="2E5395"/>
            <w:tcMar>
              <w:top w:w="60" w:type="dxa"/>
              <w:left w:w="100" w:type="dxa"/>
              <w:bottom w:w="60" w:type="dxa"/>
              <w:right w:w="100" w:type="dxa"/>
            </w:tcMar>
            <w:vAlign w:val="center"/>
          </w:tcPr>
          <w:p w14:paraId="20FFA041"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09B38F4B"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488CF422"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627E858E"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2AD6842F"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285E7873" w14:textId="77777777" w:rsidTr="00036983">
        <w:trPr>
          <w:jc w:val="center"/>
        </w:trPr>
        <w:tc>
          <w:tcPr>
            <w:tcW w:w="238" w:type="pct"/>
            <w:tcMar>
              <w:top w:w="60" w:type="dxa"/>
              <w:left w:w="100" w:type="dxa"/>
              <w:bottom w:w="60" w:type="dxa"/>
              <w:right w:w="100" w:type="dxa"/>
            </w:tcMar>
            <w:vAlign w:val="center"/>
          </w:tcPr>
          <w:p w14:paraId="6231E58B" w14:textId="77777777" w:rsidR="007608E1" w:rsidRDefault="007608E1" w:rsidP="00036983">
            <w:pPr>
              <w:bidi/>
              <w:jc w:val="center"/>
            </w:pPr>
            <w:r>
              <w:rPr>
                <w:rFonts w:ascii="Simplified Arabic" w:eastAsia="Simplified Arabic" w:hAnsi="Simplified Arabic" w:cs="Simplified Arabic"/>
                <w:color w:val="000000"/>
                <w:rtl/>
              </w:rPr>
              <w:t>7</w:t>
            </w:r>
          </w:p>
        </w:tc>
        <w:tc>
          <w:tcPr>
            <w:tcW w:w="2762" w:type="pct"/>
            <w:tcMar>
              <w:top w:w="60" w:type="dxa"/>
              <w:left w:w="100" w:type="dxa"/>
              <w:bottom w:w="60" w:type="dxa"/>
              <w:right w:w="100" w:type="dxa"/>
            </w:tcMar>
            <w:vAlign w:val="center"/>
          </w:tcPr>
          <w:p w14:paraId="2F3FDFCA" w14:textId="77777777" w:rsidR="007608E1" w:rsidRDefault="007608E1" w:rsidP="00036983">
            <w:pPr>
              <w:bidi/>
              <w:jc w:val="center"/>
            </w:pPr>
            <w:r>
              <w:rPr>
                <w:rFonts w:ascii="Simplified Arabic" w:eastAsia="Simplified Arabic" w:hAnsi="Simplified Arabic" w:cs="Simplified Arabic"/>
                <w:color w:val="000000"/>
                <w:rtl/>
              </w:rPr>
              <w:t>تعتمد المؤسسة تقنية الترميز لحماية بيانات الدفع الحساسة وفق معيار PCI DSS</w:t>
            </w:r>
          </w:p>
        </w:tc>
        <w:tc>
          <w:tcPr>
            <w:tcW w:w="619" w:type="pct"/>
            <w:tcMar>
              <w:top w:w="60" w:type="dxa"/>
              <w:left w:w="100" w:type="dxa"/>
              <w:bottom w:w="60" w:type="dxa"/>
              <w:right w:w="100" w:type="dxa"/>
            </w:tcMar>
            <w:vAlign w:val="center"/>
          </w:tcPr>
          <w:p w14:paraId="40790E24" w14:textId="77777777" w:rsidR="007608E1" w:rsidRDefault="007608E1" w:rsidP="00036983">
            <w:pPr>
              <w:bidi/>
              <w:jc w:val="center"/>
            </w:pPr>
            <w:r>
              <w:rPr>
                <w:rFonts w:ascii="Simplified Arabic" w:eastAsia="Simplified Arabic" w:hAnsi="Simplified Arabic" w:cs="Simplified Arabic"/>
                <w:color w:val="000000"/>
                <w:rtl/>
              </w:rPr>
              <w:t>4.276</w:t>
            </w:r>
          </w:p>
        </w:tc>
        <w:tc>
          <w:tcPr>
            <w:tcW w:w="714" w:type="pct"/>
            <w:tcMar>
              <w:top w:w="60" w:type="dxa"/>
              <w:left w:w="100" w:type="dxa"/>
              <w:bottom w:w="60" w:type="dxa"/>
              <w:right w:w="100" w:type="dxa"/>
            </w:tcMar>
            <w:vAlign w:val="center"/>
          </w:tcPr>
          <w:p w14:paraId="7F205909" w14:textId="77777777" w:rsidR="007608E1" w:rsidRDefault="007608E1" w:rsidP="00036983">
            <w:pPr>
              <w:bidi/>
              <w:jc w:val="center"/>
            </w:pPr>
            <w:r>
              <w:rPr>
                <w:rFonts w:ascii="Simplified Arabic" w:eastAsia="Simplified Arabic" w:hAnsi="Simplified Arabic" w:cs="Simplified Arabic"/>
                <w:color w:val="000000"/>
                <w:rtl/>
              </w:rPr>
              <w:t>1.166</w:t>
            </w:r>
          </w:p>
        </w:tc>
        <w:tc>
          <w:tcPr>
            <w:tcW w:w="667" w:type="pct"/>
            <w:tcMar>
              <w:top w:w="60" w:type="dxa"/>
              <w:left w:w="100" w:type="dxa"/>
              <w:bottom w:w="60" w:type="dxa"/>
              <w:right w:w="100" w:type="dxa"/>
            </w:tcMar>
            <w:vAlign w:val="center"/>
          </w:tcPr>
          <w:p w14:paraId="1704A5EF"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AC39340" w14:textId="77777777" w:rsidTr="00036983">
        <w:trPr>
          <w:jc w:val="center"/>
        </w:trPr>
        <w:tc>
          <w:tcPr>
            <w:tcW w:w="238" w:type="pct"/>
            <w:shd w:val="clear" w:color="auto" w:fill="F2F2F2"/>
            <w:tcMar>
              <w:top w:w="60" w:type="dxa"/>
              <w:left w:w="100" w:type="dxa"/>
              <w:bottom w:w="60" w:type="dxa"/>
              <w:right w:w="100" w:type="dxa"/>
            </w:tcMar>
            <w:vAlign w:val="center"/>
          </w:tcPr>
          <w:p w14:paraId="4B3F9736" w14:textId="77777777" w:rsidR="007608E1" w:rsidRDefault="007608E1" w:rsidP="00036983">
            <w:pPr>
              <w:bidi/>
              <w:jc w:val="center"/>
            </w:pPr>
            <w:r>
              <w:rPr>
                <w:rFonts w:ascii="Simplified Arabic" w:eastAsia="Simplified Arabic" w:hAnsi="Simplified Arabic" w:cs="Simplified Arabic"/>
                <w:color w:val="000000"/>
                <w:rtl/>
              </w:rPr>
              <w:t>8</w:t>
            </w:r>
          </w:p>
        </w:tc>
        <w:tc>
          <w:tcPr>
            <w:tcW w:w="2762" w:type="pct"/>
            <w:shd w:val="clear" w:color="auto" w:fill="F2F2F2"/>
            <w:tcMar>
              <w:top w:w="60" w:type="dxa"/>
              <w:left w:w="100" w:type="dxa"/>
              <w:bottom w:w="60" w:type="dxa"/>
              <w:right w:w="100" w:type="dxa"/>
            </w:tcMar>
            <w:vAlign w:val="center"/>
          </w:tcPr>
          <w:p w14:paraId="6198DEBD" w14:textId="77777777" w:rsidR="007608E1" w:rsidRDefault="007608E1" w:rsidP="00036983">
            <w:pPr>
              <w:bidi/>
              <w:jc w:val="center"/>
            </w:pPr>
            <w:r>
              <w:rPr>
                <w:rFonts w:ascii="Simplified Arabic" w:eastAsia="Simplified Arabic" w:hAnsi="Simplified Arabic" w:cs="Simplified Arabic"/>
                <w:color w:val="000000"/>
                <w:rtl/>
              </w:rPr>
              <w:t>أسهم الترميز في تقليص نسبة اختراق البيانات المالية بشكل ملحوظ خلال السنتين الماضيتين</w:t>
            </w:r>
          </w:p>
        </w:tc>
        <w:tc>
          <w:tcPr>
            <w:tcW w:w="619" w:type="pct"/>
            <w:shd w:val="clear" w:color="auto" w:fill="F2F2F2"/>
            <w:tcMar>
              <w:top w:w="60" w:type="dxa"/>
              <w:left w:w="100" w:type="dxa"/>
              <w:bottom w:w="60" w:type="dxa"/>
              <w:right w:w="100" w:type="dxa"/>
            </w:tcMar>
            <w:vAlign w:val="center"/>
          </w:tcPr>
          <w:p w14:paraId="40A5D69F" w14:textId="77777777" w:rsidR="007608E1" w:rsidRDefault="007608E1" w:rsidP="00036983">
            <w:pPr>
              <w:bidi/>
              <w:jc w:val="center"/>
            </w:pPr>
            <w:r>
              <w:rPr>
                <w:rFonts w:ascii="Simplified Arabic" w:eastAsia="Simplified Arabic" w:hAnsi="Simplified Arabic" w:cs="Simplified Arabic"/>
                <w:color w:val="000000"/>
                <w:rtl/>
              </w:rPr>
              <w:t>4.332</w:t>
            </w:r>
          </w:p>
        </w:tc>
        <w:tc>
          <w:tcPr>
            <w:tcW w:w="714" w:type="pct"/>
            <w:shd w:val="clear" w:color="auto" w:fill="F2F2F2"/>
            <w:tcMar>
              <w:top w:w="60" w:type="dxa"/>
              <w:left w:w="100" w:type="dxa"/>
              <w:bottom w:w="60" w:type="dxa"/>
              <w:right w:w="100" w:type="dxa"/>
            </w:tcMar>
            <w:vAlign w:val="center"/>
          </w:tcPr>
          <w:p w14:paraId="3527630F" w14:textId="77777777" w:rsidR="007608E1" w:rsidRDefault="007608E1" w:rsidP="00036983">
            <w:pPr>
              <w:bidi/>
              <w:jc w:val="center"/>
            </w:pPr>
            <w:r>
              <w:rPr>
                <w:rFonts w:ascii="Simplified Arabic" w:eastAsia="Simplified Arabic" w:hAnsi="Simplified Arabic" w:cs="Simplified Arabic"/>
                <w:color w:val="000000"/>
                <w:rtl/>
              </w:rPr>
              <w:t>0.965</w:t>
            </w:r>
          </w:p>
        </w:tc>
        <w:tc>
          <w:tcPr>
            <w:tcW w:w="667" w:type="pct"/>
            <w:shd w:val="clear" w:color="auto" w:fill="F2F2F2"/>
            <w:tcMar>
              <w:top w:w="60" w:type="dxa"/>
              <w:left w:w="100" w:type="dxa"/>
              <w:bottom w:w="60" w:type="dxa"/>
              <w:right w:w="100" w:type="dxa"/>
            </w:tcMar>
            <w:vAlign w:val="center"/>
          </w:tcPr>
          <w:p w14:paraId="4310135C"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3CB0B53" w14:textId="77777777" w:rsidTr="00036983">
        <w:trPr>
          <w:jc w:val="center"/>
        </w:trPr>
        <w:tc>
          <w:tcPr>
            <w:tcW w:w="238" w:type="pct"/>
            <w:tcMar>
              <w:top w:w="60" w:type="dxa"/>
              <w:left w:w="100" w:type="dxa"/>
              <w:bottom w:w="60" w:type="dxa"/>
              <w:right w:w="100" w:type="dxa"/>
            </w:tcMar>
            <w:vAlign w:val="center"/>
          </w:tcPr>
          <w:p w14:paraId="1BF4EE7F" w14:textId="77777777" w:rsidR="007608E1" w:rsidRDefault="007608E1" w:rsidP="00036983">
            <w:pPr>
              <w:bidi/>
              <w:jc w:val="center"/>
            </w:pPr>
            <w:r>
              <w:rPr>
                <w:rFonts w:ascii="Simplified Arabic" w:eastAsia="Simplified Arabic" w:hAnsi="Simplified Arabic" w:cs="Simplified Arabic"/>
                <w:color w:val="000000"/>
                <w:rtl/>
              </w:rPr>
              <w:t>9</w:t>
            </w:r>
          </w:p>
        </w:tc>
        <w:tc>
          <w:tcPr>
            <w:tcW w:w="2762" w:type="pct"/>
            <w:tcMar>
              <w:top w:w="60" w:type="dxa"/>
              <w:left w:w="100" w:type="dxa"/>
              <w:bottom w:w="60" w:type="dxa"/>
              <w:right w:w="100" w:type="dxa"/>
            </w:tcMar>
            <w:vAlign w:val="center"/>
          </w:tcPr>
          <w:p w14:paraId="1E6E355C" w14:textId="77777777" w:rsidR="007608E1" w:rsidRDefault="007608E1" w:rsidP="00036983">
            <w:pPr>
              <w:bidi/>
              <w:jc w:val="center"/>
            </w:pPr>
            <w:r>
              <w:rPr>
                <w:rFonts w:ascii="Simplified Arabic" w:eastAsia="Simplified Arabic" w:hAnsi="Simplified Arabic" w:cs="Simplified Arabic"/>
                <w:color w:val="000000"/>
                <w:rtl/>
              </w:rPr>
              <w:t>يُعزّز الترميز مستوى حماية هوية العملاء وبياناتهم المصرفية من التهديدات السيبرانية</w:t>
            </w:r>
          </w:p>
        </w:tc>
        <w:tc>
          <w:tcPr>
            <w:tcW w:w="619" w:type="pct"/>
            <w:tcMar>
              <w:top w:w="60" w:type="dxa"/>
              <w:left w:w="100" w:type="dxa"/>
              <w:bottom w:w="60" w:type="dxa"/>
              <w:right w:w="100" w:type="dxa"/>
            </w:tcMar>
            <w:vAlign w:val="center"/>
          </w:tcPr>
          <w:p w14:paraId="0501DF3F" w14:textId="77777777" w:rsidR="007608E1" w:rsidRDefault="007608E1" w:rsidP="00036983">
            <w:pPr>
              <w:bidi/>
              <w:jc w:val="center"/>
            </w:pPr>
            <w:r>
              <w:rPr>
                <w:rFonts w:ascii="Simplified Arabic" w:eastAsia="Simplified Arabic" w:hAnsi="Simplified Arabic" w:cs="Simplified Arabic"/>
                <w:color w:val="000000"/>
                <w:rtl/>
              </w:rPr>
              <w:t>4.551</w:t>
            </w:r>
          </w:p>
        </w:tc>
        <w:tc>
          <w:tcPr>
            <w:tcW w:w="714" w:type="pct"/>
            <w:tcMar>
              <w:top w:w="60" w:type="dxa"/>
              <w:left w:w="100" w:type="dxa"/>
              <w:bottom w:w="60" w:type="dxa"/>
              <w:right w:w="100" w:type="dxa"/>
            </w:tcMar>
            <w:vAlign w:val="center"/>
          </w:tcPr>
          <w:p w14:paraId="33DE18AD" w14:textId="77777777" w:rsidR="007608E1" w:rsidRDefault="007608E1" w:rsidP="00036983">
            <w:pPr>
              <w:bidi/>
              <w:jc w:val="center"/>
            </w:pPr>
            <w:r>
              <w:rPr>
                <w:rFonts w:ascii="Simplified Arabic" w:eastAsia="Simplified Arabic" w:hAnsi="Simplified Arabic" w:cs="Simplified Arabic"/>
                <w:color w:val="000000"/>
                <w:rtl/>
              </w:rPr>
              <w:t>0.773</w:t>
            </w:r>
          </w:p>
        </w:tc>
        <w:tc>
          <w:tcPr>
            <w:tcW w:w="667" w:type="pct"/>
            <w:tcMar>
              <w:top w:w="60" w:type="dxa"/>
              <w:left w:w="100" w:type="dxa"/>
              <w:bottom w:w="60" w:type="dxa"/>
              <w:right w:w="100" w:type="dxa"/>
            </w:tcMar>
            <w:vAlign w:val="center"/>
          </w:tcPr>
          <w:p w14:paraId="6A6585CD"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492FED69" w14:textId="77777777" w:rsidTr="00036983">
        <w:trPr>
          <w:jc w:val="center"/>
        </w:trPr>
        <w:tc>
          <w:tcPr>
            <w:tcW w:w="238" w:type="pct"/>
            <w:shd w:val="clear" w:color="auto" w:fill="F2F2F2"/>
            <w:tcMar>
              <w:top w:w="60" w:type="dxa"/>
              <w:left w:w="100" w:type="dxa"/>
              <w:bottom w:w="60" w:type="dxa"/>
              <w:right w:w="100" w:type="dxa"/>
            </w:tcMar>
            <w:vAlign w:val="center"/>
          </w:tcPr>
          <w:p w14:paraId="2F7E40AD" w14:textId="77777777" w:rsidR="007608E1" w:rsidRDefault="007608E1" w:rsidP="00036983">
            <w:pPr>
              <w:bidi/>
              <w:jc w:val="center"/>
            </w:pPr>
            <w:r>
              <w:rPr>
                <w:rFonts w:ascii="Simplified Arabic" w:eastAsia="Simplified Arabic" w:hAnsi="Simplified Arabic" w:cs="Simplified Arabic"/>
                <w:color w:val="000000"/>
                <w:rtl/>
              </w:rPr>
              <w:t>10</w:t>
            </w:r>
          </w:p>
        </w:tc>
        <w:tc>
          <w:tcPr>
            <w:tcW w:w="2762" w:type="pct"/>
            <w:shd w:val="clear" w:color="auto" w:fill="F2F2F2"/>
            <w:tcMar>
              <w:top w:w="60" w:type="dxa"/>
              <w:left w:w="100" w:type="dxa"/>
              <w:bottom w:w="60" w:type="dxa"/>
              <w:right w:w="100" w:type="dxa"/>
            </w:tcMar>
            <w:vAlign w:val="center"/>
          </w:tcPr>
          <w:p w14:paraId="1983F84E" w14:textId="77777777" w:rsidR="007608E1" w:rsidRDefault="007608E1" w:rsidP="00036983">
            <w:pPr>
              <w:bidi/>
              <w:jc w:val="center"/>
            </w:pPr>
            <w:r>
              <w:rPr>
                <w:rFonts w:ascii="Simplified Arabic" w:eastAsia="Simplified Arabic" w:hAnsi="Simplified Arabic" w:cs="Simplified Arabic"/>
                <w:color w:val="000000"/>
                <w:rtl/>
              </w:rPr>
              <w:t>تُطبّق المؤسسة آليات ترميز ديناميكي (Dynamic Tokenization) لتعزيز الأمن في المعاملات الآنية</w:t>
            </w:r>
          </w:p>
        </w:tc>
        <w:tc>
          <w:tcPr>
            <w:tcW w:w="619" w:type="pct"/>
            <w:shd w:val="clear" w:color="auto" w:fill="F2F2F2"/>
            <w:tcMar>
              <w:top w:w="60" w:type="dxa"/>
              <w:left w:w="100" w:type="dxa"/>
              <w:bottom w:w="60" w:type="dxa"/>
              <w:right w:w="100" w:type="dxa"/>
            </w:tcMar>
            <w:vAlign w:val="center"/>
          </w:tcPr>
          <w:p w14:paraId="76D97870" w14:textId="77777777" w:rsidR="007608E1" w:rsidRDefault="007608E1" w:rsidP="00036983">
            <w:pPr>
              <w:bidi/>
              <w:jc w:val="center"/>
            </w:pPr>
            <w:r>
              <w:rPr>
                <w:rFonts w:ascii="Simplified Arabic" w:eastAsia="Simplified Arabic" w:hAnsi="Simplified Arabic" w:cs="Simplified Arabic"/>
                <w:color w:val="000000"/>
                <w:rtl/>
              </w:rPr>
              <w:t>4.107</w:t>
            </w:r>
          </w:p>
        </w:tc>
        <w:tc>
          <w:tcPr>
            <w:tcW w:w="714" w:type="pct"/>
            <w:shd w:val="clear" w:color="auto" w:fill="F2F2F2"/>
            <w:tcMar>
              <w:top w:w="60" w:type="dxa"/>
              <w:left w:w="100" w:type="dxa"/>
              <w:bottom w:w="60" w:type="dxa"/>
              <w:right w:w="100" w:type="dxa"/>
            </w:tcMar>
            <w:vAlign w:val="center"/>
          </w:tcPr>
          <w:p w14:paraId="0FEE520F" w14:textId="77777777" w:rsidR="007608E1" w:rsidRDefault="007608E1" w:rsidP="00036983">
            <w:pPr>
              <w:bidi/>
              <w:jc w:val="center"/>
            </w:pPr>
            <w:r>
              <w:rPr>
                <w:rFonts w:ascii="Simplified Arabic" w:eastAsia="Simplified Arabic" w:hAnsi="Simplified Arabic" w:cs="Simplified Arabic"/>
                <w:color w:val="000000"/>
                <w:rtl/>
              </w:rPr>
              <w:t>1.225</w:t>
            </w:r>
          </w:p>
        </w:tc>
        <w:tc>
          <w:tcPr>
            <w:tcW w:w="667" w:type="pct"/>
            <w:shd w:val="clear" w:color="auto" w:fill="F2F2F2"/>
            <w:tcMar>
              <w:top w:w="60" w:type="dxa"/>
              <w:left w:w="100" w:type="dxa"/>
              <w:bottom w:w="60" w:type="dxa"/>
              <w:right w:w="100" w:type="dxa"/>
            </w:tcMar>
            <w:vAlign w:val="center"/>
          </w:tcPr>
          <w:p w14:paraId="44CEB62E"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533004C4" w14:textId="77777777" w:rsidTr="00036983">
        <w:trPr>
          <w:jc w:val="center"/>
        </w:trPr>
        <w:tc>
          <w:tcPr>
            <w:tcW w:w="238" w:type="pct"/>
            <w:tcMar>
              <w:top w:w="60" w:type="dxa"/>
              <w:left w:w="100" w:type="dxa"/>
              <w:bottom w:w="60" w:type="dxa"/>
              <w:right w:w="100" w:type="dxa"/>
            </w:tcMar>
            <w:vAlign w:val="center"/>
          </w:tcPr>
          <w:p w14:paraId="4EB3A1CC" w14:textId="77777777" w:rsidR="007608E1" w:rsidRDefault="007608E1" w:rsidP="00036983">
            <w:pPr>
              <w:bidi/>
              <w:jc w:val="center"/>
            </w:pPr>
            <w:r>
              <w:rPr>
                <w:rFonts w:ascii="Simplified Arabic" w:eastAsia="Simplified Arabic" w:hAnsi="Simplified Arabic" w:cs="Simplified Arabic"/>
                <w:color w:val="000000"/>
                <w:rtl/>
              </w:rPr>
              <w:lastRenderedPageBreak/>
              <w:t>11</w:t>
            </w:r>
          </w:p>
        </w:tc>
        <w:tc>
          <w:tcPr>
            <w:tcW w:w="2762" w:type="pct"/>
            <w:tcMar>
              <w:top w:w="60" w:type="dxa"/>
              <w:left w:w="100" w:type="dxa"/>
              <w:bottom w:w="60" w:type="dxa"/>
              <w:right w:w="100" w:type="dxa"/>
            </w:tcMar>
            <w:vAlign w:val="center"/>
          </w:tcPr>
          <w:p w14:paraId="5C52E1FB" w14:textId="77777777" w:rsidR="007608E1" w:rsidRDefault="007608E1" w:rsidP="00036983">
            <w:pPr>
              <w:bidi/>
              <w:jc w:val="center"/>
            </w:pPr>
            <w:r>
              <w:rPr>
                <w:rFonts w:ascii="Simplified Arabic" w:eastAsia="Simplified Arabic" w:hAnsi="Simplified Arabic" w:cs="Simplified Arabic"/>
                <w:color w:val="000000"/>
                <w:rtl/>
              </w:rPr>
              <w:t>أدّى الترميز إلى خفض تكاليف الاستجابة للحوادث السيبرانية وعمليات الاستعادة</w:t>
            </w:r>
          </w:p>
        </w:tc>
        <w:tc>
          <w:tcPr>
            <w:tcW w:w="619" w:type="pct"/>
            <w:tcMar>
              <w:top w:w="60" w:type="dxa"/>
              <w:left w:w="100" w:type="dxa"/>
              <w:bottom w:w="60" w:type="dxa"/>
              <w:right w:w="100" w:type="dxa"/>
            </w:tcMar>
            <w:vAlign w:val="center"/>
          </w:tcPr>
          <w:p w14:paraId="72B42FF9" w14:textId="77777777" w:rsidR="007608E1" w:rsidRDefault="007608E1" w:rsidP="00036983">
            <w:pPr>
              <w:bidi/>
              <w:jc w:val="center"/>
            </w:pPr>
            <w:r>
              <w:rPr>
                <w:rFonts w:ascii="Simplified Arabic" w:eastAsia="Simplified Arabic" w:hAnsi="Simplified Arabic" w:cs="Simplified Arabic"/>
                <w:color w:val="000000"/>
                <w:rtl/>
              </w:rPr>
              <w:t>4.163</w:t>
            </w:r>
          </w:p>
        </w:tc>
        <w:tc>
          <w:tcPr>
            <w:tcW w:w="714" w:type="pct"/>
            <w:tcMar>
              <w:top w:w="60" w:type="dxa"/>
              <w:left w:w="100" w:type="dxa"/>
              <w:bottom w:w="60" w:type="dxa"/>
              <w:right w:w="100" w:type="dxa"/>
            </w:tcMar>
            <w:vAlign w:val="center"/>
          </w:tcPr>
          <w:p w14:paraId="05A162D7" w14:textId="77777777" w:rsidR="007608E1" w:rsidRDefault="007608E1" w:rsidP="00036983">
            <w:pPr>
              <w:bidi/>
              <w:jc w:val="center"/>
            </w:pPr>
            <w:r>
              <w:rPr>
                <w:rFonts w:ascii="Simplified Arabic" w:eastAsia="Simplified Arabic" w:hAnsi="Simplified Arabic" w:cs="Simplified Arabic"/>
                <w:color w:val="000000"/>
                <w:rtl/>
              </w:rPr>
              <w:t>0.994</w:t>
            </w:r>
          </w:p>
        </w:tc>
        <w:tc>
          <w:tcPr>
            <w:tcW w:w="667" w:type="pct"/>
            <w:tcMar>
              <w:top w:w="60" w:type="dxa"/>
              <w:left w:w="100" w:type="dxa"/>
              <w:bottom w:w="60" w:type="dxa"/>
              <w:right w:w="100" w:type="dxa"/>
            </w:tcMar>
            <w:vAlign w:val="center"/>
          </w:tcPr>
          <w:p w14:paraId="1B597D7E"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371D6616" w14:textId="77777777" w:rsidTr="00036983">
        <w:trPr>
          <w:jc w:val="center"/>
        </w:trPr>
        <w:tc>
          <w:tcPr>
            <w:tcW w:w="238" w:type="pct"/>
            <w:shd w:val="clear" w:color="auto" w:fill="F2F2F2"/>
            <w:tcMar>
              <w:top w:w="60" w:type="dxa"/>
              <w:left w:w="100" w:type="dxa"/>
              <w:bottom w:w="60" w:type="dxa"/>
              <w:right w:w="100" w:type="dxa"/>
            </w:tcMar>
            <w:vAlign w:val="center"/>
          </w:tcPr>
          <w:p w14:paraId="7433C3AB" w14:textId="77777777" w:rsidR="007608E1" w:rsidRDefault="007608E1" w:rsidP="00036983">
            <w:pPr>
              <w:bidi/>
              <w:jc w:val="center"/>
            </w:pPr>
            <w:r>
              <w:rPr>
                <w:rFonts w:ascii="Simplified Arabic" w:eastAsia="Simplified Arabic" w:hAnsi="Simplified Arabic" w:cs="Simplified Arabic"/>
                <w:color w:val="000000"/>
                <w:rtl/>
              </w:rPr>
              <w:t>12</w:t>
            </w:r>
          </w:p>
        </w:tc>
        <w:tc>
          <w:tcPr>
            <w:tcW w:w="2762" w:type="pct"/>
            <w:shd w:val="clear" w:color="auto" w:fill="F2F2F2"/>
            <w:tcMar>
              <w:top w:w="60" w:type="dxa"/>
              <w:left w:w="100" w:type="dxa"/>
              <w:bottom w:w="60" w:type="dxa"/>
              <w:right w:w="100" w:type="dxa"/>
            </w:tcMar>
            <w:vAlign w:val="center"/>
          </w:tcPr>
          <w:p w14:paraId="00E6699E" w14:textId="77777777" w:rsidR="007608E1" w:rsidRDefault="007608E1" w:rsidP="00036983">
            <w:pPr>
              <w:bidi/>
              <w:jc w:val="center"/>
            </w:pPr>
            <w:r>
              <w:rPr>
                <w:rFonts w:ascii="Simplified Arabic" w:eastAsia="Simplified Arabic" w:hAnsi="Simplified Arabic" w:cs="Simplified Arabic"/>
                <w:color w:val="000000"/>
                <w:rtl/>
              </w:rPr>
              <w:t>يُتيح الترميز الامتثال الكامل لمتطلبات الهيئة الوطنية للأمن السيبراني (NCA)</w:t>
            </w:r>
          </w:p>
        </w:tc>
        <w:tc>
          <w:tcPr>
            <w:tcW w:w="619" w:type="pct"/>
            <w:shd w:val="clear" w:color="auto" w:fill="F2F2F2"/>
            <w:tcMar>
              <w:top w:w="60" w:type="dxa"/>
              <w:left w:w="100" w:type="dxa"/>
              <w:bottom w:w="60" w:type="dxa"/>
              <w:right w:w="100" w:type="dxa"/>
            </w:tcMar>
            <w:vAlign w:val="center"/>
          </w:tcPr>
          <w:p w14:paraId="226E747E" w14:textId="77777777" w:rsidR="007608E1" w:rsidRDefault="007608E1" w:rsidP="00036983">
            <w:pPr>
              <w:bidi/>
              <w:jc w:val="center"/>
            </w:pPr>
            <w:r>
              <w:rPr>
                <w:rFonts w:ascii="Simplified Arabic" w:eastAsia="Simplified Arabic" w:hAnsi="Simplified Arabic" w:cs="Simplified Arabic"/>
                <w:color w:val="000000"/>
                <w:rtl/>
              </w:rPr>
              <w:t>4.546</w:t>
            </w:r>
          </w:p>
        </w:tc>
        <w:tc>
          <w:tcPr>
            <w:tcW w:w="714" w:type="pct"/>
            <w:shd w:val="clear" w:color="auto" w:fill="F2F2F2"/>
            <w:tcMar>
              <w:top w:w="60" w:type="dxa"/>
              <w:left w:w="100" w:type="dxa"/>
              <w:bottom w:w="60" w:type="dxa"/>
              <w:right w:w="100" w:type="dxa"/>
            </w:tcMar>
            <w:vAlign w:val="center"/>
          </w:tcPr>
          <w:p w14:paraId="0277D20E" w14:textId="77777777" w:rsidR="007608E1" w:rsidRDefault="007608E1" w:rsidP="00036983">
            <w:pPr>
              <w:bidi/>
              <w:jc w:val="center"/>
            </w:pPr>
            <w:r>
              <w:rPr>
                <w:rFonts w:ascii="Simplified Arabic" w:eastAsia="Simplified Arabic" w:hAnsi="Simplified Arabic" w:cs="Simplified Arabic"/>
                <w:color w:val="000000"/>
                <w:rtl/>
              </w:rPr>
              <w:t>0.718</w:t>
            </w:r>
          </w:p>
        </w:tc>
        <w:tc>
          <w:tcPr>
            <w:tcW w:w="667" w:type="pct"/>
            <w:shd w:val="clear" w:color="auto" w:fill="F2F2F2"/>
            <w:tcMar>
              <w:top w:w="60" w:type="dxa"/>
              <w:left w:w="100" w:type="dxa"/>
              <w:bottom w:w="60" w:type="dxa"/>
              <w:right w:w="100" w:type="dxa"/>
            </w:tcMar>
            <w:vAlign w:val="center"/>
          </w:tcPr>
          <w:p w14:paraId="49C21E9E"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DEF4FAF" w14:textId="77777777" w:rsidTr="00036983">
        <w:trPr>
          <w:jc w:val="center"/>
        </w:trPr>
        <w:tc>
          <w:tcPr>
            <w:tcW w:w="238" w:type="pct"/>
            <w:tcMar>
              <w:top w:w="60" w:type="dxa"/>
              <w:left w:w="100" w:type="dxa"/>
              <w:bottom w:w="60" w:type="dxa"/>
              <w:right w:w="100" w:type="dxa"/>
            </w:tcMar>
            <w:vAlign w:val="center"/>
          </w:tcPr>
          <w:p w14:paraId="7DE22225"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6744E292"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58B4E210" w14:textId="77777777" w:rsidR="007608E1" w:rsidRDefault="007608E1" w:rsidP="00036983">
            <w:pPr>
              <w:bidi/>
              <w:jc w:val="center"/>
            </w:pPr>
            <w:r>
              <w:rPr>
                <w:rFonts w:ascii="Simplified Arabic" w:eastAsia="Simplified Arabic" w:hAnsi="Simplified Arabic" w:cs="Simplified Arabic"/>
                <w:color w:val="000000"/>
                <w:rtl/>
              </w:rPr>
              <w:t>4.329</w:t>
            </w:r>
          </w:p>
        </w:tc>
        <w:tc>
          <w:tcPr>
            <w:tcW w:w="714" w:type="pct"/>
            <w:tcMar>
              <w:top w:w="60" w:type="dxa"/>
              <w:left w:w="100" w:type="dxa"/>
              <w:bottom w:w="60" w:type="dxa"/>
              <w:right w:w="100" w:type="dxa"/>
            </w:tcMar>
            <w:vAlign w:val="center"/>
          </w:tcPr>
          <w:p w14:paraId="2E5176A6" w14:textId="77777777" w:rsidR="007608E1" w:rsidRDefault="007608E1" w:rsidP="00036983">
            <w:pPr>
              <w:bidi/>
              <w:jc w:val="center"/>
            </w:pPr>
            <w:r>
              <w:rPr>
                <w:rFonts w:ascii="Simplified Arabic" w:eastAsia="Simplified Arabic" w:hAnsi="Simplified Arabic" w:cs="Simplified Arabic"/>
                <w:color w:val="000000"/>
                <w:rtl/>
              </w:rPr>
              <w:t>0.847</w:t>
            </w:r>
          </w:p>
        </w:tc>
        <w:tc>
          <w:tcPr>
            <w:tcW w:w="667" w:type="pct"/>
            <w:tcMar>
              <w:top w:w="60" w:type="dxa"/>
              <w:left w:w="100" w:type="dxa"/>
              <w:bottom w:w="60" w:type="dxa"/>
              <w:right w:w="100" w:type="dxa"/>
            </w:tcMar>
            <w:vAlign w:val="center"/>
          </w:tcPr>
          <w:p w14:paraId="06419B4B"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00D0B256"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(4.8): المتوسطات الحسابية والانحرافات المعيارية لعبارات الترميز الأمني للبيانات</w:t>
      </w:r>
    </w:p>
    <w:p w14:paraId="615644D6"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الثاني: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6C755276" w14:textId="77777777" w:rsidTr="00036983">
        <w:trPr>
          <w:tblHeader/>
          <w:jc w:val="center"/>
        </w:trPr>
        <w:tc>
          <w:tcPr>
            <w:tcW w:w="238" w:type="pct"/>
            <w:shd w:val="clear" w:color="auto" w:fill="2E5395"/>
            <w:tcMar>
              <w:top w:w="60" w:type="dxa"/>
              <w:left w:w="100" w:type="dxa"/>
              <w:bottom w:w="60" w:type="dxa"/>
              <w:right w:w="100" w:type="dxa"/>
            </w:tcMar>
            <w:vAlign w:val="center"/>
          </w:tcPr>
          <w:p w14:paraId="459BBD67"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02BE00CC"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4E31468F"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536CBB7C"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0D61653B"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7F99B1F3" w14:textId="77777777" w:rsidTr="00036983">
        <w:trPr>
          <w:jc w:val="center"/>
        </w:trPr>
        <w:tc>
          <w:tcPr>
            <w:tcW w:w="238" w:type="pct"/>
            <w:tcMar>
              <w:top w:w="60" w:type="dxa"/>
              <w:left w:w="100" w:type="dxa"/>
              <w:bottom w:w="60" w:type="dxa"/>
              <w:right w:w="100" w:type="dxa"/>
            </w:tcMar>
            <w:vAlign w:val="center"/>
          </w:tcPr>
          <w:p w14:paraId="6BE96463" w14:textId="77777777" w:rsidR="007608E1" w:rsidRDefault="007608E1" w:rsidP="00036983">
            <w:pPr>
              <w:bidi/>
              <w:jc w:val="center"/>
            </w:pPr>
            <w:r>
              <w:rPr>
                <w:rFonts w:ascii="Simplified Arabic" w:eastAsia="Simplified Arabic" w:hAnsi="Simplified Arabic" w:cs="Simplified Arabic"/>
                <w:color w:val="000000"/>
                <w:rtl/>
              </w:rPr>
              <w:t>13</w:t>
            </w:r>
          </w:p>
        </w:tc>
        <w:tc>
          <w:tcPr>
            <w:tcW w:w="2762" w:type="pct"/>
            <w:tcMar>
              <w:top w:w="60" w:type="dxa"/>
              <w:left w:w="100" w:type="dxa"/>
              <w:bottom w:w="60" w:type="dxa"/>
              <w:right w:w="100" w:type="dxa"/>
            </w:tcMar>
            <w:vAlign w:val="center"/>
          </w:tcPr>
          <w:p w14:paraId="73BD1CFA" w14:textId="77777777" w:rsidR="007608E1" w:rsidRDefault="007608E1" w:rsidP="00036983">
            <w:pPr>
              <w:bidi/>
              <w:jc w:val="center"/>
            </w:pPr>
            <w:r>
              <w:rPr>
                <w:rFonts w:ascii="Simplified Arabic" w:eastAsia="Simplified Arabic" w:hAnsi="Simplified Arabic" w:cs="Simplified Arabic"/>
                <w:color w:val="000000"/>
                <w:rtl/>
              </w:rPr>
              <w:t>ساعد تطبيق الترميز المؤسسة على استيفاء متطلبات معيار ISO 27001 لأمن المعلومات</w:t>
            </w:r>
          </w:p>
        </w:tc>
        <w:tc>
          <w:tcPr>
            <w:tcW w:w="619" w:type="pct"/>
            <w:tcMar>
              <w:top w:w="60" w:type="dxa"/>
              <w:left w:w="100" w:type="dxa"/>
              <w:bottom w:w="60" w:type="dxa"/>
              <w:right w:w="100" w:type="dxa"/>
            </w:tcMar>
            <w:vAlign w:val="center"/>
          </w:tcPr>
          <w:p w14:paraId="390D9C21" w14:textId="77777777" w:rsidR="007608E1" w:rsidRDefault="007608E1" w:rsidP="00036983">
            <w:pPr>
              <w:bidi/>
              <w:jc w:val="center"/>
            </w:pPr>
            <w:r>
              <w:rPr>
                <w:rFonts w:ascii="Simplified Arabic" w:eastAsia="Simplified Arabic" w:hAnsi="Simplified Arabic" w:cs="Simplified Arabic"/>
                <w:color w:val="000000"/>
                <w:rtl/>
              </w:rPr>
              <w:t>4.255</w:t>
            </w:r>
          </w:p>
        </w:tc>
        <w:tc>
          <w:tcPr>
            <w:tcW w:w="714" w:type="pct"/>
            <w:tcMar>
              <w:top w:w="60" w:type="dxa"/>
              <w:left w:w="100" w:type="dxa"/>
              <w:bottom w:w="60" w:type="dxa"/>
              <w:right w:w="100" w:type="dxa"/>
            </w:tcMar>
            <w:vAlign w:val="center"/>
          </w:tcPr>
          <w:p w14:paraId="5A2B7AD3" w14:textId="77777777" w:rsidR="007608E1" w:rsidRDefault="007608E1" w:rsidP="00036983">
            <w:pPr>
              <w:bidi/>
              <w:jc w:val="center"/>
            </w:pPr>
            <w:r>
              <w:rPr>
                <w:rFonts w:ascii="Simplified Arabic" w:eastAsia="Simplified Arabic" w:hAnsi="Simplified Arabic" w:cs="Simplified Arabic"/>
                <w:color w:val="000000"/>
                <w:rtl/>
              </w:rPr>
              <w:t>0.909</w:t>
            </w:r>
          </w:p>
        </w:tc>
        <w:tc>
          <w:tcPr>
            <w:tcW w:w="667" w:type="pct"/>
            <w:tcMar>
              <w:top w:w="60" w:type="dxa"/>
              <w:left w:w="100" w:type="dxa"/>
              <w:bottom w:w="60" w:type="dxa"/>
              <w:right w:w="100" w:type="dxa"/>
            </w:tcMar>
            <w:vAlign w:val="center"/>
          </w:tcPr>
          <w:p w14:paraId="5113CC84"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3B3E8AA" w14:textId="77777777" w:rsidTr="00036983">
        <w:trPr>
          <w:jc w:val="center"/>
        </w:trPr>
        <w:tc>
          <w:tcPr>
            <w:tcW w:w="238" w:type="pct"/>
            <w:shd w:val="clear" w:color="auto" w:fill="F2F2F2"/>
            <w:tcMar>
              <w:top w:w="60" w:type="dxa"/>
              <w:left w:w="100" w:type="dxa"/>
              <w:bottom w:w="60" w:type="dxa"/>
              <w:right w:w="100" w:type="dxa"/>
            </w:tcMar>
            <w:vAlign w:val="center"/>
          </w:tcPr>
          <w:p w14:paraId="464CBADA" w14:textId="77777777" w:rsidR="007608E1" w:rsidRDefault="007608E1" w:rsidP="00036983">
            <w:pPr>
              <w:bidi/>
              <w:jc w:val="center"/>
            </w:pPr>
            <w:r>
              <w:rPr>
                <w:rFonts w:ascii="Simplified Arabic" w:eastAsia="Simplified Arabic" w:hAnsi="Simplified Arabic" w:cs="Simplified Arabic"/>
                <w:color w:val="000000"/>
                <w:rtl/>
              </w:rPr>
              <w:t>14</w:t>
            </w:r>
          </w:p>
        </w:tc>
        <w:tc>
          <w:tcPr>
            <w:tcW w:w="2762" w:type="pct"/>
            <w:shd w:val="clear" w:color="auto" w:fill="F2F2F2"/>
            <w:tcMar>
              <w:top w:w="60" w:type="dxa"/>
              <w:left w:w="100" w:type="dxa"/>
              <w:bottom w:w="60" w:type="dxa"/>
              <w:right w:w="100" w:type="dxa"/>
            </w:tcMar>
            <w:vAlign w:val="center"/>
          </w:tcPr>
          <w:p w14:paraId="08A9158A" w14:textId="77777777" w:rsidR="007608E1" w:rsidRDefault="007608E1" w:rsidP="00036983">
            <w:pPr>
              <w:bidi/>
              <w:jc w:val="center"/>
            </w:pPr>
            <w:r>
              <w:rPr>
                <w:rFonts w:ascii="Simplified Arabic" w:eastAsia="Simplified Arabic" w:hAnsi="Simplified Arabic" w:cs="Simplified Arabic"/>
                <w:color w:val="000000"/>
                <w:rtl/>
              </w:rPr>
              <w:t>يدعم الترميز الامتثال لأطر حماية البيانات الصادرة عن البنك المركزي السعودي (SAMA)</w:t>
            </w:r>
          </w:p>
        </w:tc>
        <w:tc>
          <w:tcPr>
            <w:tcW w:w="619" w:type="pct"/>
            <w:shd w:val="clear" w:color="auto" w:fill="F2F2F2"/>
            <w:tcMar>
              <w:top w:w="60" w:type="dxa"/>
              <w:left w:w="100" w:type="dxa"/>
              <w:bottom w:w="60" w:type="dxa"/>
              <w:right w:w="100" w:type="dxa"/>
            </w:tcMar>
            <w:vAlign w:val="center"/>
          </w:tcPr>
          <w:p w14:paraId="59AC0887" w14:textId="77777777" w:rsidR="007608E1" w:rsidRDefault="007608E1" w:rsidP="00036983">
            <w:pPr>
              <w:bidi/>
              <w:jc w:val="center"/>
            </w:pPr>
            <w:r>
              <w:rPr>
                <w:rFonts w:ascii="Simplified Arabic" w:eastAsia="Simplified Arabic" w:hAnsi="Simplified Arabic" w:cs="Simplified Arabic"/>
                <w:color w:val="000000"/>
                <w:rtl/>
              </w:rPr>
              <w:t>4.622</w:t>
            </w:r>
          </w:p>
        </w:tc>
        <w:tc>
          <w:tcPr>
            <w:tcW w:w="714" w:type="pct"/>
            <w:shd w:val="clear" w:color="auto" w:fill="F2F2F2"/>
            <w:tcMar>
              <w:top w:w="60" w:type="dxa"/>
              <w:left w:w="100" w:type="dxa"/>
              <w:bottom w:w="60" w:type="dxa"/>
              <w:right w:w="100" w:type="dxa"/>
            </w:tcMar>
            <w:vAlign w:val="center"/>
          </w:tcPr>
          <w:p w14:paraId="37D00221" w14:textId="77777777" w:rsidR="007608E1" w:rsidRDefault="007608E1" w:rsidP="00036983">
            <w:pPr>
              <w:bidi/>
              <w:jc w:val="center"/>
            </w:pPr>
            <w:r>
              <w:rPr>
                <w:rFonts w:ascii="Simplified Arabic" w:eastAsia="Simplified Arabic" w:hAnsi="Simplified Arabic" w:cs="Simplified Arabic"/>
                <w:color w:val="000000"/>
                <w:rtl/>
              </w:rPr>
              <w:t>0.680</w:t>
            </w:r>
          </w:p>
        </w:tc>
        <w:tc>
          <w:tcPr>
            <w:tcW w:w="667" w:type="pct"/>
            <w:shd w:val="clear" w:color="auto" w:fill="F2F2F2"/>
            <w:tcMar>
              <w:top w:w="60" w:type="dxa"/>
              <w:left w:w="100" w:type="dxa"/>
              <w:bottom w:w="60" w:type="dxa"/>
              <w:right w:w="100" w:type="dxa"/>
            </w:tcMar>
            <w:vAlign w:val="center"/>
          </w:tcPr>
          <w:p w14:paraId="41EE72B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0FED6EC" w14:textId="77777777" w:rsidTr="00036983">
        <w:trPr>
          <w:jc w:val="center"/>
        </w:trPr>
        <w:tc>
          <w:tcPr>
            <w:tcW w:w="238" w:type="pct"/>
            <w:tcMar>
              <w:top w:w="60" w:type="dxa"/>
              <w:left w:w="100" w:type="dxa"/>
              <w:bottom w:w="60" w:type="dxa"/>
              <w:right w:w="100" w:type="dxa"/>
            </w:tcMar>
            <w:vAlign w:val="center"/>
          </w:tcPr>
          <w:p w14:paraId="57F1AA35" w14:textId="77777777" w:rsidR="007608E1" w:rsidRDefault="007608E1" w:rsidP="00036983">
            <w:pPr>
              <w:bidi/>
              <w:jc w:val="center"/>
            </w:pPr>
            <w:r>
              <w:rPr>
                <w:rFonts w:ascii="Simplified Arabic" w:eastAsia="Simplified Arabic" w:hAnsi="Simplified Arabic" w:cs="Simplified Arabic"/>
                <w:color w:val="000000"/>
                <w:rtl/>
              </w:rPr>
              <w:t>15</w:t>
            </w:r>
          </w:p>
        </w:tc>
        <w:tc>
          <w:tcPr>
            <w:tcW w:w="2762" w:type="pct"/>
            <w:tcMar>
              <w:top w:w="60" w:type="dxa"/>
              <w:left w:w="100" w:type="dxa"/>
              <w:bottom w:w="60" w:type="dxa"/>
              <w:right w:w="100" w:type="dxa"/>
            </w:tcMar>
            <w:vAlign w:val="center"/>
          </w:tcPr>
          <w:p w14:paraId="6D1B952F" w14:textId="77777777" w:rsidR="007608E1" w:rsidRDefault="007608E1" w:rsidP="00036983">
            <w:pPr>
              <w:bidi/>
              <w:jc w:val="center"/>
            </w:pPr>
            <w:r>
              <w:rPr>
                <w:rFonts w:ascii="Simplified Arabic" w:eastAsia="Simplified Arabic" w:hAnsi="Simplified Arabic" w:cs="Simplified Arabic"/>
                <w:color w:val="000000"/>
                <w:rtl/>
              </w:rPr>
              <w:t>أسهم الترميز في تيسير عمليات التدقيق الخارجي وتقليص وقتها وتكاليفها</w:t>
            </w:r>
          </w:p>
        </w:tc>
        <w:tc>
          <w:tcPr>
            <w:tcW w:w="619" w:type="pct"/>
            <w:tcMar>
              <w:top w:w="60" w:type="dxa"/>
              <w:left w:w="100" w:type="dxa"/>
              <w:bottom w:w="60" w:type="dxa"/>
              <w:right w:w="100" w:type="dxa"/>
            </w:tcMar>
            <w:vAlign w:val="center"/>
          </w:tcPr>
          <w:p w14:paraId="5637156C" w14:textId="77777777" w:rsidR="007608E1" w:rsidRDefault="007608E1" w:rsidP="00036983">
            <w:pPr>
              <w:bidi/>
              <w:jc w:val="center"/>
            </w:pPr>
            <w:r>
              <w:rPr>
                <w:rFonts w:ascii="Simplified Arabic" w:eastAsia="Simplified Arabic" w:hAnsi="Simplified Arabic" w:cs="Simplified Arabic"/>
                <w:color w:val="000000"/>
                <w:rtl/>
              </w:rPr>
              <w:t>4.311</w:t>
            </w:r>
          </w:p>
        </w:tc>
        <w:tc>
          <w:tcPr>
            <w:tcW w:w="714" w:type="pct"/>
            <w:tcMar>
              <w:top w:w="60" w:type="dxa"/>
              <w:left w:w="100" w:type="dxa"/>
              <w:bottom w:w="60" w:type="dxa"/>
              <w:right w:w="100" w:type="dxa"/>
            </w:tcMar>
            <w:vAlign w:val="center"/>
          </w:tcPr>
          <w:p w14:paraId="1A3DB910" w14:textId="77777777" w:rsidR="007608E1" w:rsidRDefault="007608E1" w:rsidP="00036983">
            <w:pPr>
              <w:bidi/>
              <w:jc w:val="center"/>
            </w:pPr>
            <w:r>
              <w:rPr>
                <w:rFonts w:ascii="Simplified Arabic" w:eastAsia="Simplified Arabic" w:hAnsi="Simplified Arabic" w:cs="Simplified Arabic"/>
                <w:color w:val="000000"/>
                <w:rtl/>
              </w:rPr>
              <w:t>0.758</w:t>
            </w:r>
          </w:p>
        </w:tc>
        <w:tc>
          <w:tcPr>
            <w:tcW w:w="667" w:type="pct"/>
            <w:tcMar>
              <w:top w:w="60" w:type="dxa"/>
              <w:left w:w="100" w:type="dxa"/>
              <w:bottom w:w="60" w:type="dxa"/>
              <w:right w:w="100" w:type="dxa"/>
            </w:tcMar>
            <w:vAlign w:val="center"/>
          </w:tcPr>
          <w:p w14:paraId="4CF152B5"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C8429E2" w14:textId="77777777" w:rsidTr="00036983">
        <w:trPr>
          <w:jc w:val="center"/>
        </w:trPr>
        <w:tc>
          <w:tcPr>
            <w:tcW w:w="238" w:type="pct"/>
            <w:shd w:val="clear" w:color="auto" w:fill="F2F2F2"/>
            <w:tcMar>
              <w:top w:w="60" w:type="dxa"/>
              <w:left w:w="100" w:type="dxa"/>
              <w:bottom w:w="60" w:type="dxa"/>
              <w:right w:w="100" w:type="dxa"/>
            </w:tcMar>
            <w:vAlign w:val="center"/>
          </w:tcPr>
          <w:p w14:paraId="2B880E87" w14:textId="77777777" w:rsidR="007608E1" w:rsidRDefault="007608E1" w:rsidP="00036983">
            <w:pPr>
              <w:bidi/>
              <w:jc w:val="center"/>
            </w:pPr>
            <w:r>
              <w:rPr>
                <w:rFonts w:ascii="Simplified Arabic" w:eastAsia="Simplified Arabic" w:hAnsi="Simplified Arabic" w:cs="Simplified Arabic"/>
                <w:color w:val="000000"/>
                <w:rtl/>
              </w:rPr>
              <w:t>16</w:t>
            </w:r>
          </w:p>
        </w:tc>
        <w:tc>
          <w:tcPr>
            <w:tcW w:w="2762" w:type="pct"/>
            <w:shd w:val="clear" w:color="auto" w:fill="F2F2F2"/>
            <w:tcMar>
              <w:top w:w="60" w:type="dxa"/>
              <w:left w:w="100" w:type="dxa"/>
              <w:bottom w:w="60" w:type="dxa"/>
              <w:right w:w="100" w:type="dxa"/>
            </w:tcMar>
            <w:vAlign w:val="center"/>
          </w:tcPr>
          <w:p w14:paraId="1DA20F03" w14:textId="77777777" w:rsidR="007608E1" w:rsidRDefault="007608E1" w:rsidP="00036983">
            <w:pPr>
              <w:bidi/>
              <w:jc w:val="center"/>
            </w:pPr>
            <w:r>
              <w:rPr>
                <w:rFonts w:ascii="Simplified Arabic" w:eastAsia="Simplified Arabic" w:hAnsi="Simplified Arabic" w:cs="Simplified Arabic"/>
                <w:color w:val="000000"/>
                <w:rtl/>
              </w:rPr>
              <w:t>تُوظّف المؤسسة الترميز كأداة للامتثال لأنظمة حماية البيانات المحلية والدولية</w:t>
            </w:r>
          </w:p>
        </w:tc>
        <w:tc>
          <w:tcPr>
            <w:tcW w:w="619" w:type="pct"/>
            <w:shd w:val="clear" w:color="auto" w:fill="F2F2F2"/>
            <w:tcMar>
              <w:top w:w="60" w:type="dxa"/>
              <w:left w:w="100" w:type="dxa"/>
              <w:bottom w:w="60" w:type="dxa"/>
              <w:right w:w="100" w:type="dxa"/>
            </w:tcMar>
            <w:vAlign w:val="center"/>
          </w:tcPr>
          <w:p w14:paraId="6D26A1E1" w14:textId="77777777" w:rsidR="007608E1" w:rsidRDefault="007608E1" w:rsidP="00036983">
            <w:pPr>
              <w:bidi/>
              <w:jc w:val="center"/>
            </w:pPr>
            <w:r>
              <w:rPr>
                <w:rFonts w:ascii="Simplified Arabic" w:eastAsia="Simplified Arabic" w:hAnsi="Simplified Arabic" w:cs="Simplified Arabic"/>
                <w:color w:val="000000"/>
                <w:rtl/>
              </w:rPr>
              <w:t>4.311</w:t>
            </w:r>
          </w:p>
        </w:tc>
        <w:tc>
          <w:tcPr>
            <w:tcW w:w="714" w:type="pct"/>
            <w:shd w:val="clear" w:color="auto" w:fill="F2F2F2"/>
            <w:tcMar>
              <w:top w:w="60" w:type="dxa"/>
              <w:left w:w="100" w:type="dxa"/>
              <w:bottom w:w="60" w:type="dxa"/>
              <w:right w:w="100" w:type="dxa"/>
            </w:tcMar>
            <w:vAlign w:val="center"/>
          </w:tcPr>
          <w:p w14:paraId="7E1D32FD" w14:textId="77777777" w:rsidR="007608E1" w:rsidRDefault="007608E1" w:rsidP="00036983">
            <w:pPr>
              <w:bidi/>
              <w:jc w:val="center"/>
            </w:pPr>
            <w:r>
              <w:rPr>
                <w:rFonts w:ascii="Simplified Arabic" w:eastAsia="Simplified Arabic" w:hAnsi="Simplified Arabic" w:cs="Simplified Arabic"/>
                <w:color w:val="000000"/>
                <w:rtl/>
              </w:rPr>
              <w:t>0.997</w:t>
            </w:r>
          </w:p>
        </w:tc>
        <w:tc>
          <w:tcPr>
            <w:tcW w:w="667" w:type="pct"/>
            <w:shd w:val="clear" w:color="auto" w:fill="F2F2F2"/>
            <w:tcMar>
              <w:top w:w="60" w:type="dxa"/>
              <w:left w:w="100" w:type="dxa"/>
              <w:bottom w:w="60" w:type="dxa"/>
              <w:right w:w="100" w:type="dxa"/>
            </w:tcMar>
            <w:vAlign w:val="center"/>
          </w:tcPr>
          <w:p w14:paraId="413A16A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46955E32" w14:textId="77777777" w:rsidTr="00036983">
        <w:trPr>
          <w:jc w:val="center"/>
        </w:trPr>
        <w:tc>
          <w:tcPr>
            <w:tcW w:w="238" w:type="pct"/>
            <w:tcMar>
              <w:top w:w="60" w:type="dxa"/>
              <w:left w:w="100" w:type="dxa"/>
              <w:bottom w:w="60" w:type="dxa"/>
              <w:right w:w="100" w:type="dxa"/>
            </w:tcMar>
            <w:vAlign w:val="center"/>
          </w:tcPr>
          <w:p w14:paraId="2547B0CC" w14:textId="77777777" w:rsidR="007608E1" w:rsidRDefault="007608E1" w:rsidP="00036983">
            <w:pPr>
              <w:bidi/>
              <w:jc w:val="center"/>
            </w:pPr>
            <w:r>
              <w:rPr>
                <w:rFonts w:ascii="Simplified Arabic" w:eastAsia="Simplified Arabic" w:hAnsi="Simplified Arabic" w:cs="Simplified Arabic"/>
                <w:color w:val="000000"/>
                <w:rtl/>
              </w:rPr>
              <w:t>17</w:t>
            </w:r>
          </w:p>
        </w:tc>
        <w:tc>
          <w:tcPr>
            <w:tcW w:w="2762" w:type="pct"/>
            <w:tcMar>
              <w:top w:w="60" w:type="dxa"/>
              <w:left w:w="100" w:type="dxa"/>
              <w:bottom w:w="60" w:type="dxa"/>
              <w:right w:w="100" w:type="dxa"/>
            </w:tcMar>
            <w:vAlign w:val="center"/>
          </w:tcPr>
          <w:p w14:paraId="4A5658F3" w14:textId="77777777" w:rsidR="007608E1" w:rsidRDefault="007608E1" w:rsidP="00036983">
            <w:pPr>
              <w:bidi/>
              <w:jc w:val="center"/>
            </w:pPr>
            <w:r>
              <w:rPr>
                <w:rFonts w:ascii="Simplified Arabic" w:eastAsia="Simplified Arabic" w:hAnsi="Simplified Arabic" w:cs="Simplified Arabic"/>
                <w:color w:val="000000"/>
                <w:rtl/>
              </w:rPr>
              <w:t>يُيسّر الترميز تطبيق سياسات حوكمة البيانات المؤسسية بشكل فعّال</w:t>
            </w:r>
          </w:p>
        </w:tc>
        <w:tc>
          <w:tcPr>
            <w:tcW w:w="619" w:type="pct"/>
            <w:tcMar>
              <w:top w:w="60" w:type="dxa"/>
              <w:left w:w="100" w:type="dxa"/>
              <w:bottom w:w="60" w:type="dxa"/>
              <w:right w:w="100" w:type="dxa"/>
            </w:tcMar>
            <w:vAlign w:val="center"/>
          </w:tcPr>
          <w:p w14:paraId="6D9F501F" w14:textId="77777777" w:rsidR="007608E1" w:rsidRDefault="007608E1" w:rsidP="00036983">
            <w:pPr>
              <w:bidi/>
              <w:jc w:val="center"/>
            </w:pPr>
            <w:r>
              <w:rPr>
                <w:rFonts w:ascii="Simplified Arabic" w:eastAsia="Simplified Arabic" w:hAnsi="Simplified Arabic" w:cs="Simplified Arabic"/>
                <w:color w:val="000000"/>
                <w:rtl/>
              </w:rPr>
              <w:t>4.393</w:t>
            </w:r>
          </w:p>
        </w:tc>
        <w:tc>
          <w:tcPr>
            <w:tcW w:w="714" w:type="pct"/>
            <w:tcMar>
              <w:top w:w="60" w:type="dxa"/>
              <w:left w:w="100" w:type="dxa"/>
              <w:bottom w:w="60" w:type="dxa"/>
              <w:right w:w="100" w:type="dxa"/>
            </w:tcMar>
            <w:vAlign w:val="center"/>
          </w:tcPr>
          <w:p w14:paraId="13D19A0B" w14:textId="77777777" w:rsidR="007608E1" w:rsidRDefault="007608E1" w:rsidP="00036983">
            <w:pPr>
              <w:bidi/>
              <w:jc w:val="center"/>
            </w:pPr>
            <w:r>
              <w:rPr>
                <w:rFonts w:ascii="Simplified Arabic" w:eastAsia="Simplified Arabic" w:hAnsi="Simplified Arabic" w:cs="Simplified Arabic"/>
                <w:color w:val="000000"/>
                <w:rtl/>
              </w:rPr>
              <w:t>0.800</w:t>
            </w:r>
          </w:p>
        </w:tc>
        <w:tc>
          <w:tcPr>
            <w:tcW w:w="667" w:type="pct"/>
            <w:tcMar>
              <w:top w:w="60" w:type="dxa"/>
              <w:left w:w="100" w:type="dxa"/>
              <w:bottom w:w="60" w:type="dxa"/>
              <w:right w:w="100" w:type="dxa"/>
            </w:tcMar>
            <w:vAlign w:val="center"/>
          </w:tcPr>
          <w:p w14:paraId="6B0F574F"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2410F96" w14:textId="77777777" w:rsidTr="00036983">
        <w:trPr>
          <w:jc w:val="center"/>
        </w:trPr>
        <w:tc>
          <w:tcPr>
            <w:tcW w:w="238" w:type="pct"/>
            <w:shd w:val="clear" w:color="auto" w:fill="F2F2F2"/>
            <w:tcMar>
              <w:top w:w="60" w:type="dxa"/>
              <w:left w:w="100" w:type="dxa"/>
              <w:bottom w:w="60" w:type="dxa"/>
              <w:right w:w="100" w:type="dxa"/>
            </w:tcMar>
            <w:vAlign w:val="center"/>
          </w:tcPr>
          <w:p w14:paraId="6B4B7E9A" w14:textId="77777777" w:rsidR="007608E1" w:rsidRDefault="007608E1" w:rsidP="00036983">
            <w:pPr>
              <w:bidi/>
              <w:jc w:val="center"/>
            </w:pPr>
            <w:r>
              <w:rPr>
                <w:rFonts w:ascii="Simplified Arabic" w:eastAsia="Simplified Arabic" w:hAnsi="Simplified Arabic" w:cs="Simplified Arabic"/>
                <w:color w:val="000000"/>
                <w:rtl/>
              </w:rPr>
              <w:t>18</w:t>
            </w:r>
          </w:p>
        </w:tc>
        <w:tc>
          <w:tcPr>
            <w:tcW w:w="2762" w:type="pct"/>
            <w:shd w:val="clear" w:color="auto" w:fill="F2F2F2"/>
            <w:tcMar>
              <w:top w:w="60" w:type="dxa"/>
              <w:left w:w="100" w:type="dxa"/>
              <w:bottom w:w="60" w:type="dxa"/>
              <w:right w:w="100" w:type="dxa"/>
            </w:tcMar>
            <w:vAlign w:val="center"/>
          </w:tcPr>
          <w:p w14:paraId="4A44BD00" w14:textId="77777777" w:rsidR="007608E1" w:rsidRDefault="007608E1" w:rsidP="00036983">
            <w:pPr>
              <w:bidi/>
              <w:jc w:val="center"/>
            </w:pPr>
            <w:r>
              <w:rPr>
                <w:rFonts w:ascii="Simplified Arabic" w:eastAsia="Simplified Arabic" w:hAnsi="Simplified Arabic" w:cs="Simplified Arabic"/>
                <w:color w:val="000000"/>
                <w:rtl/>
              </w:rPr>
              <w:t>تُقلّص تقنية الترميز المخاطر القانونية والتنظيمية المترتبة على تسريب البيانات</w:t>
            </w:r>
          </w:p>
        </w:tc>
        <w:tc>
          <w:tcPr>
            <w:tcW w:w="619" w:type="pct"/>
            <w:shd w:val="clear" w:color="auto" w:fill="F2F2F2"/>
            <w:tcMar>
              <w:top w:w="60" w:type="dxa"/>
              <w:left w:w="100" w:type="dxa"/>
              <w:bottom w:w="60" w:type="dxa"/>
              <w:right w:w="100" w:type="dxa"/>
            </w:tcMar>
            <w:vAlign w:val="center"/>
          </w:tcPr>
          <w:p w14:paraId="4A1387EF" w14:textId="77777777" w:rsidR="007608E1" w:rsidRDefault="007608E1" w:rsidP="00036983">
            <w:pPr>
              <w:bidi/>
              <w:jc w:val="center"/>
            </w:pPr>
            <w:r>
              <w:rPr>
                <w:rFonts w:ascii="Simplified Arabic" w:eastAsia="Simplified Arabic" w:hAnsi="Simplified Arabic" w:cs="Simplified Arabic"/>
                <w:color w:val="000000"/>
                <w:rtl/>
              </w:rPr>
              <w:t>4.490</w:t>
            </w:r>
          </w:p>
        </w:tc>
        <w:tc>
          <w:tcPr>
            <w:tcW w:w="714" w:type="pct"/>
            <w:shd w:val="clear" w:color="auto" w:fill="F2F2F2"/>
            <w:tcMar>
              <w:top w:w="60" w:type="dxa"/>
              <w:left w:w="100" w:type="dxa"/>
              <w:bottom w:w="60" w:type="dxa"/>
              <w:right w:w="100" w:type="dxa"/>
            </w:tcMar>
            <w:vAlign w:val="center"/>
          </w:tcPr>
          <w:p w14:paraId="6A52BAFB" w14:textId="77777777" w:rsidR="007608E1" w:rsidRDefault="007608E1" w:rsidP="00036983">
            <w:pPr>
              <w:bidi/>
              <w:jc w:val="center"/>
            </w:pPr>
            <w:r>
              <w:rPr>
                <w:rFonts w:ascii="Simplified Arabic" w:eastAsia="Simplified Arabic" w:hAnsi="Simplified Arabic" w:cs="Simplified Arabic"/>
                <w:color w:val="000000"/>
                <w:rtl/>
              </w:rPr>
              <w:t>0.775</w:t>
            </w:r>
          </w:p>
        </w:tc>
        <w:tc>
          <w:tcPr>
            <w:tcW w:w="667" w:type="pct"/>
            <w:shd w:val="clear" w:color="auto" w:fill="F2F2F2"/>
            <w:tcMar>
              <w:top w:w="60" w:type="dxa"/>
              <w:left w:w="100" w:type="dxa"/>
              <w:bottom w:w="60" w:type="dxa"/>
              <w:right w:w="100" w:type="dxa"/>
            </w:tcMar>
            <w:vAlign w:val="center"/>
          </w:tcPr>
          <w:p w14:paraId="02DC2340"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0816766B" w14:textId="77777777" w:rsidTr="00036983">
        <w:trPr>
          <w:jc w:val="center"/>
        </w:trPr>
        <w:tc>
          <w:tcPr>
            <w:tcW w:w="238" w:type="pct"/>
            <w:tcMar>
              <w:top w:w="60" w:type="dxa"/>
              <w:left w:w="100" w:type="dxa"/>
              <w:bottom w:w="60" w:type="dxa"/>
              <w:right w:w="100" w:type="dxa"/>
            </w:tcMar>
            <w:vAlign w:val="center"/>
          </w:tcPr>
          <w:p w14:paraId="24FFD652" w14:textId="77777777" w:rsidR="007608E1" w:rsidRDefault="007608E1" w:rsidP="00036983">
            <w:pPr>
              <w:bidi/>
              <w:jc w:val="center"/>
            </w:pPr>
            <w:r>
              <w:rPr>
                <w:rFonts w:ascii="Simplified Arabic" w:eastAsia="Simplified Arabic" w:hAnsi="Simplified Arabic" w:cs="Simplified Arabic"/>
                <w:color w:val="000000"/>
                <w:rtl/>
              </w:rPr>
              <w:lastRenderedPageBreak/>
              <w:t>19</w:t>
            </w:r>
          </w:p>
        </w:tc>
        <w:tc>
          <w:tcPr>
            <w:tcW w:w="2762" w:type="pct"/>
            <w:tcMar>
              <w:top w:w="60" w:type="dxa"/>
              <w:left w:w="100" w:type="dxa"/>
              <w:bottom w:w="60" w:type="dxa"/>
              <w:right w:w="100" w:type="dxa"/>
            </w:tcMar>
            <w:vAlign w:val="center"/>
          </w:tcPr>
          <w:p w14:paraId="05CDD6B1" w14:textId="77777777" w:rsidR="007608E1" w:rsidRDefault="007608E1" w:rsidP="00036983">
            <w:pPr>
              <w:bidi/>
              <w:jc w:val="center"/>
            </w:pPr>
            <w:r>
              <w:rPr>
                <w:rFonts w:ascii="Simplified Arabic" w:eastAsia="Simplified Arabic" w:hAnsi="Simplified Arabic" w:cs="Simplified Arabic"/>
                <w:color w:val="000000"/>
                <w:rtl/>
              </w:rPr>
              <w:t>تمتلك المؤسسة سياسة واضحة وموثقة لتطبيق معايير الترميز المعتمدة دولياً</w:t>
            </w:r>
          </w:p>
        </w:tc>
        <w:tc>
          <w:tcPr>
            <w:tcW w:w="619" w:type="pct"/>
            <w:tcMar>
              <w:top w:w="60" w:type="dxa"/>
              <w:left w:w="100" w:type="dxa"/>
              <w:bottom w:w="60" w:type="dxa"/>
              <w:right w:w="100" w:type="dxa"/>
            </w:tcMar>
            <w:vAlign w:val="center"/>
          </w:tcPr>
          <w:p w14:paraId="44B2020B" w14:textId="77777777" w:rsidR="007608E1" w:rsidRDefault="007608E1" w:rsidP="00036983">
            <w:pPr>
              <w:bidi/>
              <w:jc w:val="center"/>
            </w:pPr>
            <w:r>
              <w:rPr>
                <w:rFonts w:ascii="Simplified Arabic" w:eastAsia="Simplified Arabic" w:hAnsi="Simplified Arabic" w:cs="Simplified Arabic"/>
                <w:color w:val="000000"/>
                <w:rtl/>
              </w:rPr>
              <w:t>4.265</w:t>
            </w:r>
          </w:p>
        </w:tc>
        <w:tc>
          <w:tcPr>
            <w:tcW w:w="714" w:type="pct"/>
            <w:tcMar>
              <w:top w:w="60" w:type="dxa"/>
              <w:left w:w="100" w:type="dxa"/>
              <w:bottom w:w="60" w:type="dxa"/>
              <w:right w:w="100" w:type="dxa"/>
            </w:tcMar>
            <w:vAlign w:val="center"/>
          </w:tcPr>
          <w:p w14:paraId="7C052D3E" w14:textId="77777777" w:rsidR="007608E1" w:rsidRDefault="007608E1" w:rsidP="00036983">
            <w:pPr>
              <w:bidi/>
              <w:jc w:val="center"/>
            </w:pPr>
            <w:r>
              <w:rPr>
                <w:rFonts w:ascii="Simplified Arabic" w:eastAsia="Simplified Arabic" w:hAnsi="Simplified Arabic" w:cs="Simplified Arabic"/>
                <w:color w:val="000000"/>
                <w:rtl/>
              </w:rPr>
              <w:t>1.164</w:t>
            </w:r>
          </w:p>
        </w:tc>
        <w:tc>
          <w:tcPr>
            <w:tcW w:w="667" w:type="pct"/>
            <w:tcMar>
              <w:top w:w="60" w:type="dxa"/>
              <w:left w:w="100" w:type="dxa"/>
              <w:bottom w:w="60" w:type="dxa"/>
              <w:right w:w="100" w:type="dxa"/>
            </w:tcMar>
            <w:vAlign w:val="center"/>
          </w:tcPr>
          <w:p w14:paraId="6DA5AE23"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D1FA931" w14:textId="77777777" w:rsidTr="00036983">
        <w:trPr>
          <w:jc w:val="center"/>
        </w:trPr>
        <w:tc>
          <w:tcPr>
            <w:tcW w:w="238" w:type="pct"/>
            <w:shd w:val="clear" w:color="auto" w:fill="F2F2F2"/>
            <w:tcMar>
              <w:top w:w="60" w:type="dxa"/>
              <w:left w:w="100" w:type="dxa"/>
              <w:bottom w:w="60" w:type="dxa"/>
              <w:right w:w="100" w:type="dxa"/>
            </w:tcMar>
            <w:vAlign w:val="center"/>
          </w:tcPr>
          <w:p w14:paraId="60C9AA88"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shd w:val="clear" w:color="auto" w:fill="F2F2F2"/>
            <w:tcMar>
              <w:top w:w="60" w:type="dxa"/>
              <w:left w:w="100" w:type="dxa"/>
              <w:bottom w:w="60" w:type="dxa"/>
              <w:right w:w="100" w:type="dxa"/>
            </w:tcMar>
            <w:vAlign w:val="center"/>
          </w:tcPr>
          <w:p w14:paraId="339FFE12"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shd w:val="clear" w:color="auto" w:fill="F2F2F2"/>
            <w:tcMar>
              <w:top w:w="60" w:type="dxa"/>
              <w:left w:w="100" w:type="dxa"/>
              <w:bottom w:w="60" w:type="dxa"/>
              <w:right w:w="100" w:type="dxa"/>
            </w:tcMar>
            <w:vAlign w:val="center"/>
          </w:tcPr>
          <w:p w14:paraId="1BE2CA23" w14:textId="77777777" w:rsidR="007608E1" w:rsidRDefault="007608E1" w:rsidP="00036983">
            <w:pPr>
              <w:bidi/>
              <w:jc w:val="center"/>
            </w:pPr>
            <w:r>
              <w:rPr>
                <w:rFonts w:ascii="Simplified Arabic" w:eastAsia="Simplified Arabic" w:hAnsi="Simplified Arabic" w:cs="Simplified Arabic"/>
                <w:color w:val="000000"/>
                <w:rtl/>
              </w:rPr>
              <w:t>4.378</w:t>
            </w:r>
          </w:p>
        </w:tc>
        <w:tc>
          <w:tcPr>
            <w:tcW w:w="714" w:type="pct"/>
            <w:shd w:val="clear" w:color="auto" w:fill="F2F2F2"/>
            <w:tcMar>
              <w:top w:w="60" w:type="dxa"/>
              <w:left w:w="100" w:type="dxa"/>
              <w:bottom w:w="60" w:type="dxa"/>
              <w:right w:w="100" w:type="dxa"/>
            </w:tcMar>
            <w:vAlign w:val="center"/>
          </w:tcPr>
          <w:p w14:paraId="66717322" w14:textId="77777777" w:rsidR="007608E1" w:rsidRDefault="007608E1" w:rsidP="00036983">
            <w:pPr>
              <w:bidi/>
              <w:jc w:val="center"/>
            </w:pPr>
            <w:r>
              <w:rPr>
                <w:rFonts w:ascii="Simplified Arabic" w:eastAsia="Simplified Arabic" w:hAnsi="Simplified Arabic" w:cs="Simplified Arabic"/>
                <w:color w:val="000000"/>
                <w:rtl/>
              </w:rPr>
              <w:t>0.743</w:t>
            </w:r>
          </w:p>
        </w:tc>
        <w:tc>
          <w:tcPr>
            <w:tcW w:w="667" w:type="pct"/>
            <w:shd w:val="clear" w:color="auto" w:fill="F2F2F2"/>
            <w:tcMar>
              <w:top w:w="60" w:type="dxa"/>
              <w:left w:w="100" w:type="dxa"/>
              <w:bottom w:w="60" w:type="dxa"/>
              <w:right w:w="100" w:type="dxa"/>
            </w:tcMar>
            <w:vAlign w:val="center"/>
          </w:tcPr>
          <w:p w14:paraId="295AD810"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62AA8C4C"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(4.9): المتوسطات الحسابية والانحرافات المعيارية لعبارات الامتثال للمعايير الدولية</w:t>
      </w:r>
    </w:p>
    <w:p w14:paraId="43D53519"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الثالث: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35F7ED8C" w14:textId="77777777" w:rsidTr="00036983">
        <w:trPr>
          <w:tblHeader/>
          <w:jc w:val="center"/>
        </w:trPr>
        <w:tc>
          <w:tcPr>
            <w:tcW w:w="238" w:type="pct"/>
            <w:shd w:val="clear" w:color="auto" w:fill="2E5395"/>
            <w:tcMar>
              <w:top w:w="60" w:type="dxa"/>
              <w:left w:w="100" w:type="dxa"/>
              <w:bottom w:w="60" w:type="dxa"/>
              <w:right w:w="100" w:type="dxa"/>
            </w:tcMar>
            <w:vAlign w:val="center"/>
          </w:tcPr>
          <w:p w14:paraId="6562D2BA"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1B3B10D3"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44012DAB"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7C41C9BE"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02E568F3"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784A9E6F" w14:textId="77777777" w:rsidTr="00036983">
        <w:trPr>
          <w:jc w:val="center"/>
        </w:trPr>
        <w:tc>
          <w:tcPr>
            <w:tcW w:w="238" w:type="pct"/>
            <w:tcMar>
              <w:top w:w="60" w:type="dxa"/>
              <w:left w:w="100" w:type="dxa"/>
              <w:bottom w:w="60" w:type="dxa"/>
              <w:right w:w="100" w:type="dxa"/>
            </w:tcMar>
            <w:vAlign w:val="center"/>
          </w:tcPr>
          <w:p w14:paraId="0360E157" w14:textId="77777777" w:rsidR="007608E1" w:rsidRDefault="007608E1" w:rsidP="00036983">
            <w:pPr>
              <w:bidi/>
              <w:jc w:val="center"/>
            </w:pPr>
            <w:r>
              <w:rPr>
                <w:rFonts w:ascii="Simplified Arabic" w:eastAsia="Simplified Arabic" w:hAnsi="Simplified Arabic" w:cs="Simplified Arabic"/>
                <w:color w:val="000000"/>
                <w:rtl/>
              </w:rPr>
              <w:t>20</w:t>
            </w:r>
          </w:p>
        </w:tc>
        <w:tc>
          <w:tcPr>
            <w:tcW w:w="2762" w:type="pct"/>
            <w:tcMar>
              <w:top w:w="60" w:type="dxa"/>
              <w:left w:w="100" w:type="dxa"/>
              <w:bottom w:w="60" w:type="dxa"/>
              <w:right w:w="100" w:type="dxa"/>
            </w:tcMar>
            <w:vAlign w:val="center"/>
          </w:tcPr>
          <w:p w14:paraId="36B18A0B" w14:textId="77777777" w:rsidR="007608E1" w:rsidRDefault="007608E1" w:rsidP="00036983">
            <w:pPr>
              <w:bidi/>
              <w:jc w:val="center"/>
            </w:pPr>
            <w:r>
              <w:rPr>
                <w:rFonts w:ascii="Simplified Arabic" w:eastAsia="Simplified Arabic" w:hAnsi="Simplified Arabic" w:cs="Simplified Arabic"/>
                <w:color w:val="000000"/>
                <w:rtl/>
              </w:rPr>
              <w:t>أسهم الترميز في تقليص وقت معالجة المعاملات المالية بنسبة ملحوظة</w:t>
            </w:r>
          </w:p>
        </w:tc>
        <w:tc>
          <w:tcPr>
            <w:tcW w:w="619" w:type="pct"/>
            <w:tcMar>
              <w:top w:w="60" w:type="dxa"/>
              <w:left w:w="100" w:type="dxa"/>
              <w:bottom w:w="60" w:type="dxa"/>
              <w:right w:w="100" w:type="dxa"/>
            </w:tcMar>
            <w:vAlign w:val="center"/>
          </w:tcPr>
          <w:p w14:paraId="54098DC1" w14:textId="77777777" w:rsidR="007608E1" w:rsidRDefault="007608E1" w:rsidP="00036983">
            <w:pPr>
              <w:bidi/>
              <w:jc w:val="center"/>
            </w:pPr>
            <w:r>
              <w:rPr>
                <w:rFonts w:ascii="Simplified Arabic" w:eastAsia="Simplified Arabic" w:hAnsi="Simplified Arabic" w:cs="Simplified Arabic"/>
                <w:color w:val="000000"/>
                <w:rtl/>
              </w:rPr>
              <w:t>4.209</w:t>
            </w:r>
          </w:p>
        </w:tc>
        <w:tc>
          <w:tcPr>
            <w:tcW w:w="714" w:type="pct"/>
            <w:tcMar>
              <w:top w:w="60" w:type="dxa"/>
              <w:left w:w="100" w:type="dxa"/>
              <w:bottom w:w="60" w:type="dxa"/>
              <w:right w:w="100" w:type="dxa"/>
            </w:tcMar>
            <w:vAlign w:val="center"/>
          </w:tcPr>
          <w:p w14:paraId="0D900314" w14:textId="77777777" w:rsidR="007608E1" w:rsidRDefault="007608E1" w:rsidP="00036983">
            <w:pPr>
              <w:bidi/>
              <w:jc w:val="center"/>
            </w:pPr>
            <w:r>
              <w:rPr>
                <w:rFonts w:ascii="Simplified Arabic" w:eastAsia="Simplified Arabic" w:hAnsi="Simplified Arabic" w:cs="Simplified Arabic"/>
                <w:color w:val="000000"/>
                <w:rtl/>
              </w:rPr>
              <w:t>0.940</w:t>
            </w:r>
          </w:p>
        </w:tc>
        <w:tc>
          <w:tcPr>
            <w:tcW w:w="667" w:type="pct"/>
            <w:tcMar>
              <w:top w:w="60" w:type="dxa"/>
              <w:left w:w="100" w:type="dxa"/>
              <w:bottom w:w="60" w:type="dxa"/>
              <w:right w:w="100" w:type="dxa"/>
            </w:tcMar>
            <w:vAlign w:val="center"/>
          </w:tcPr>
          <w:p w14:paraId="68D2C133"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662511FF" w14:textId="77777777" w:rsidTr="00036983">
        <w:trPr>
          <w:jc w:val="center"/>
        </w:trPr>
        <w:tc>
          <w:tcPr>
            <w:tcW w:w="238" w:type="pct"/>
            <w:shd w:val="clear" w:color="auto" w:fill="F2F2F2"/>
            <w:tcMar>
              <w:top w:w="60" w:type="dxa"/>
              <w:left w:w="100" w:type="dxa"/>
              <w:bottom w:w="60" w:type="dxa"/>
              <w:right w:w="100" w:type="dxa"/>
            </w:tcMar>
            <w:vAlign w:val="center"/>
          </w:tcPr>
          <w:p w14:paraId="61AD1184" w14:textId="77777777" w:rsidR="007608E1" w:rsidRDefault="007608E1" w:rsidP="00036983">
            <w:pPr>
              <w:bidi/>
              <w:jc w:val="center"/>
            </w:pPr>
            <w:r>
              <w:rPr>
                <w:rFonts w:ascii="Simplified Arabic" w:eastAsia="Simplified Arabic" w:hAnsi="Simplified Arabic" w:cs="Simplified Arabic"/>
                <w:color w:val="000000"/>
                <w:rtl/>
              </w:rPr>
              <w:t>21</w:t>
            </w:r>
          </w:p>
        </w:tc>
        <w:tc>
          <w:tcPr>
            <w:tcW w:w="2762" w:type="pct"/>
            <w:shd w:val="clear" w:color="auto" w:fill="F2F2F2"/>
            <w:tcMar>
              <w:top w:w="60" w:type="dxa"/>
              <w:left w:w="100" w:type="dxa"/>
              <w:bottom w:w="60" w:type="dxa"/>
              <w:right w:w="100" w:type="dxa"/>
            </w:tcMar>
            <w:vAlign w:val="center"/>
          </w:tcPr>
          <w:p w14:paraId="4785E545" w14:textId="77777777" w:rsidR="007608E1" w:rsidRDefault="007608E1" w:rsidP="00036983">
            <w:pPr>
              <w:bidi/>
              <w:jc w:val="center"/>
            </w:pPr>
            <w:r>
              <w:rPr>
                <w:rFonts w:ascii="Simplified Arabic" w:eastAsia="Simplified Arabic" w:hAnsi="Simplified Arabic" w:cs="Simplified Arabic"/>
                <w:color w:val="000000"/>
                <w:rtl/>
              </w:rPr>
              <w:t>خفّض الترميز تكاليف التشغيل المرتبطة بأمن المدفوعات الإلكترونية</w:t>
            </w:r>
          </w:p>
        </w:tc>
        <w:tc>
          <w:tcPr>
            <w:tcW w:w="619" w:type="pct"/>
            <w:shd w:val="clear" w:color="auto" w:fill="F2F2F2"/>
            <w:tcMar>
              <w:top w:w="60" w:type="dxa"/>
              <w:left w:w="100" w:type="dxa"/>
              <w:bottom w:w="60" w:type="dxa"/>
              <w:right w:w="100" w:type="dxa"/>
            </w:tcMar>
            <w:vAlign w:val="center"/>
          </w:tcPr>
          <w:p w14:paraId="76B96C9E" w14:textId="77777777" w:rsidR="007608E1" w:rsidRDefault="007608E1" w:rsidP="00036983">
            <w:pPr>
              <w:bidi/>
              <w:jc w:val="center"/>
            </w:pPr>
            <w:r>
              <w:rPr>
                <w:rFonts w:ascii="Simplified Arabic" w:eastAsia="Simplified Arabic" w:hAnsi="Simplified Arabic" w:cs="Simplified Arabic"/>
                <w:color w:val="000000"/>
                <w:rtl/>
              </w:rPr>
              <w:t>4.056</w:t>
            </w:r>
          </w:p>
        </w:tc>
        <w:tc>
          <w:tcPr>
            <w:tcW w:w="714" w:type="pct"/>
            <w:shd w:val="clear" w:color="auto" w:fill="F2F2F2"/>
            <w:tcMar>
              <w:top w:w="60" w:type="dxa"/>
              <w:left w:w="100" w:type="dxa"/>
              <w:bottom w:w="60" w:type="dxa"/>
              <w:right w:w="100" w:type="dxa"/>
            </w:tcMar>
            <w:vAlign w:val="center"/>
          </w:tcPr>
          <w:p w14:paraId="4288E076" w14:textId="77777777" w:rsidR="007608E1" w:rsidRDefault="007608E1" w:rsidP="00036983">
            <w:pPr>
              <w:bidi/>
              <w:jc w:val="center"/>
            </w:pPr>
            <w:r>
              <w:rPr>
                <w:rFonts w:ascii="Simplified Arabic" w:eastAsia="Simplified Arabic" w:hAnsi="Simplified Arabic" w:cs="Simplified Arabic"/>
                <w:color w:val="000000"/>
                <w:rtl/>
              </w:rPr>
              <w:t>1.063</w:t>
            </w:r>
          </w:p>
        </w:tc>
        <w:tc>
          <w:tcPr>
            <w:tcW w:w="667" w:type="pct"/>
            <w:shd w:val="clear" w:color="auto" w:fill="F2F2F2"/>
            <w:tcMar>
              <w:top w:w="60" w:type="dxa"/>
              <w:left w:w="100" w:type="dxa"/>
              <w:bottom w:w="60" w:type="dxa"/>
              <w:right w:w="100" w:type="dxa"/>
            </w:tcMar>
            <w:vAlign w:val="center"/>
          </w:tcPr>
          <w:p w14:paraId="1817DA79"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5693C7DD" w14:textId="77777777" w:rsidTr="00036983">
        <w:trPr>
          <w:jc w:val="center"/>
        </w:trPr>
        <w:tc>
          <w:tcPr>
            <w:tcW w:w="238" w:type="pct"/>
            <w:tcMar>
              <w:top w:w="60" w:type="dxa"/>
              <w:left w:w="100" w:type="dxa"/>
              <w:bottom w:w="60" w:type="dxa"/>
              <w:right w:w="100" w:type="dxa"/>
            </w:tcMar>
            <w:vAlign w:val="center"/>
          </w:tcPr>
          <w:p w14:paraId="37304CC3" w14:textId="77777777" w:rsidR="007608E1" w:rsidRDefault="007608E1" w:rsidP="00036983">
            <w:pPr>
              <w:bidi/>
              <w:jc w:val="center"/>
            </w:pPr>
            <w:r>
              <w:rPr>
                <w:rFonts w:ascii="Simplified Arabic" w:eastAsia="Simplified Arabic" w:hAnsi="Simplified Arabic" w:cs="Simplified Arabic"/>
                <w:color w:val="000000"/>
                <w:rtl/>
              </w:rPr>
              <w:t>22</w:t>
            </w:r>
          </w:p>
        </w:tc>
        <w:tc>
          <w:tcPr>
            <w:tcW w:w="2762" w:type="pct"/>
            <w:tcMar>
              <w:top w:w="60" w:type="dxa"/>
              <w:left w:w="100" w:type="dxa"/>
              <w:bottom w:w="60" w:type="dxa"/>
              <w:right w:w="100" w:type="dxa"/>
            </w:tcMar>
            <w:vAlign w:val="center"/>
          </w:tcPr>
          <w:p w14:paraId="52FDA89C" w14:textId="77777777" w:rsidR="007608E1" w:rsidRDefault="007608E1" w:rsidP="00036983">
            <w:pPr>
              <w:bidi/>
              <w:jc w:val="center"/>
            </w:pPr>
            <w:r>
              <w:rPr>
                <w:rFonts w:ascii="Simplified Arabic" w:eastAsia="Simplified Arabic" w:hAnsi="Simplified Arabic" w:cs="Simplified Arabic"/>
                <w:color w:val="000000"/>
                <w:rtl/>
              </w:rPr>
              <w:t>عزّز تطبيق الترميز مستوى ثقة العملاء في المنصات المالية الرقمية للمؤسسة</w:t>
            </w:r>
          </w:p>
        </w:tc>
        <w:tc>
          <w:tcPr>
            <w:tcW w:w="619" w:type="pct"/>
            <w:tcMar>
              <w:top w:w="60" w:type="dxa"/>
              <w:left w:w="100" w:type="dxa"/>
              <w:bottom w:w="60" w:type="dxa"/>
              <w:right w:w="100" w:type="dxa"/>
            </w:tcMar>
            <w:vAlign w:val="center"/>
          </w:tcPr>
          <w:p w14:paraId="683A455B" w14:textId="77777777" w:rsidR="007608E1" w:rsidRDefault="007608E1" w:rsidP="00036983">
            <w:pPr>
              <w:bidi/>
              <w:jc w:val="center"/>
            </w:pPr>
            <w:r>
              <w:rPr>
                <w:rFonts w:ascii="Simplified Arabic" w:eastAsia="Simplified Arabic" w:hAnsi="Simplified Arabic" w:cs="Simplified Arabic"/>
                <w:color w:val="000000"/>
                <w:rtl/>
              </w:rPr>
              <w:t>4.520</w:t>
            </w:r>
          </w:p>
        </w:tc>
        <w:tc>
          <w:tcPr>
            <w:tcW w:w="714" w:type="pct"/>
            <w:tcMar>
              <w:top w:w="60" w:type="dxa"/>
              <w:left w:w="100" w:type="dxa"/>
              <w:bottom w:w="60" w:type="dxa"/>
              <w:right w:w="100" w:type="dxa"/>
            </w:tcMar>
            <w:vAlign w:val="center"/>
          </w:tcPr>
          <w:p w14:paraId="1E83A85A" w14:textId="77777777" w:rsidR="007608E1" w:rsidRDefault="007608E1" w:rsidP="00036983">
            <w:pPr>
              <w:bidi/>
              <w:jc w:val="center"/>
            </w:pPr>
            <w:r>
              <w:rPr>
                <w:rFonts w:ascii="Simplified Arabic" w:eastAsia="Simplified Arabic" w:hAnsi="Simplified Arabic" w:cs="Simplified Arabic"/>
                <w:color w:val="000000"/>
                <w:rtl/>
              </w:rPr>
              <w:t>0.761</w:t>
            </w:r>
          </w:p>
        </w:tc>
        <w:tc>
          <w:tcPr>
            <w:tcW w:w="667" w:type="pct"/>
            <w:tcMar>
              <w:top w:w="60" w:type="dxa"/>
              <w:left w:w="100" w:type="dxa"/>
              <w:bottom w:w="60" w:type="dxa"/>
              <w:right w:w="100" w:type="dxa"/>
            </w:tcMar>
            <w:vAlign w:val="center"/>
          </w:tcPr>
          <w:p w14:paraId="3BDE3493"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58FF0B4" w14:textId="77777777" w:rsidTr="00036983">
        <w:trPr>
          <w:jc w:val="center"/>
        </w:trPr>
        <w:tc>
          <w:tcPr>
            <w:tcW w:w="238" w:type="pct"/>
            <w:shd w:val="clear" w:color="auto" w:fill="F2F2F2"/>
            <w:tcMar>
              <w:top w:w="60" w:type="dxa"/>
              <w:left w:w="100" w:type="dxa"/>
              <w:bottom w:w="60" w:type="dxa"/>
              <w:right w:w="100" w:type="dxa"/>
            </w:tcMar>
            <w:vAlign w:val="center"/>
          </w:tcPr>
          <w:p w14:paraId="7E6748AA" w14:textId="77777777" w:rsidR="007608E1" w:rsidRDefault="007608E1" w:rsidP="00036983">
            <w:pPr>
              <w:bidi/>
              <w:jc w:val="center"/>
            </w:pPr>
            <w:r>
              <w:rPr>
                <w:rFonts w:ascii="Simplified Arabic" w:eastAsia="Simplified Arabic" w:hAnsi="Simplified Arabic" w:cs="Simplified Arabic"/>
                <w:color w:val="000000"/>
                <w:rtl/>
              </w:rPr>
              <w:t>23</w:t>
            </w:r>
          </w:p>
        </w:tc>
        <w:tc>
          <w:tcPr>
            <w:tcW w:w="2762" w:type="pct"/>
            <w:shd w:val="clear" w:color="auto" w:fill="F2F2F2"/>
            <w:tcMar>
              <w:top w:w="60" w:type="dxa"/>
              <w:left w:w="100" w:type="dxa"/>
              <w:bottom w:w="60" w:type="dxa"/>
              <w:right w:w="100" w:type="dxa"/>
            </w:tcMar>
            <w:vAlign w:val="center"/>
          </w:tcPr>
          <w:p w14:paraId="5B5BAABA" w14:textId="77777777" w:rsidR="007608E1" w:rsidRDefault="007608E1" w:rsidP="00036983">
            <w:pPr>
              <w:bidi/>
              <w:jc w:val="center"/>
            </w:pPr>
            <w:r>
              <w:rPr>
                <w:rFonts w:ascii="Simplified Arabic" w:eastAsia="Simplified Arabic" w:hAnsi="Simplified Arabic" w:cs="Simplified Arabic"/>
                <w:color w:val="000000"/>
                <w:rtl/>
              </w:rPr>
              <w:t>تُعالَج المعاملات المالية المُرمَّزة بسرعة ودقة أعلى مقارنةً بالأنظمة التقليدية</w:t>
            </w:r>
          </w:p>
        </w:tc>
        <w:tc>
          <w:tcPr>
            <w:tcW w:w="619" w:type="pct"/>
            <w:shd w:val="clear" w:color="auto" w:fill="F2F2F2"/>
            <w:tcMar>
              <w:top w:w="60" w:type="dxa"/>
              <w:left w:w="100" w:type="dxa"/>
              <w:bottom w:w="60" w:type="dxa"/>
              <w:right w:w="100" w:type="dxa"/>
            </w:tcMar>
            <w:vAlign w:val="center"/>
          </w:tcPr>
          <w:p w14:paraId="66B17CE8" w14:textId="77777777" w:rsidR="007608E1" w:rsidRDefault="007608E1" w:rsidP="00036983">
            <w:pPr>
              <w:bidi/>
              <w:jc w:val="center"/>
            </w:pPr>
            <w:r>
              <w:rPr>
                <w:rFonts w:ascii="Simplified Arabic" w:eastAsia="Simplified Arabic" w:hAnsi="Simplified Arabic" w:cs="Simplified Arabic"/>
                <w:color w:val="000000"/>
                <w:rtl/>
              </w:rPr>
              <w:t>4.418</w:t>
            </w:r>
          </w:p>
        </w:tc>
        <w:tc>
          <w:tcPr>
            <w:tcW w:w="714" w:type="pct"/>
            <w:shd w:val="clear" w:color="auto" w:fill="F2F2F2"/>
            <w:tcMar>
              <w:top w:w="60" w:type="dxa"/>
              <w:left w:w="100" w:type="dxa"/>
              <w:bottom w:w="60" w:type="dxa"/>
              <w:right w:w="100" w:type="dxa"/>
            </w:tcMar>
            <w:vAlign w:val="center"/>
          </w:tcPr>
          <w:p w14:paraId="4211BA3B" w14:textId="77777777" w:rsidR="007608E1" w:rsidRDefault="007608E1" w:rsidP="00036983">
            <w:pPr>
              <w:bidi/>
              <w:jc w:val="center"/>
            </w:pPr>
            <w:r>
              <w:rPr>
                <w:rFonts w:ascii="Simplified Arabic" w:eastAsia="Simplified Arabic" w:hAnsi="Simplified Arabic" w:cs="Simplified Arabic"/>
                <w:color w:val="000000"/>
                <w:rtl/>
              </w:rPr>
              <w:t>0.858</w:t>
            </w:r>
          </w:p>
        </w:tc>
        <w:tc>
          <w:tcPr>
            <w:tcW w:w="667" w:type="pct"/>
            <w:shd w:val="clear" w:color="auto" w:fill="F2F2F2"/>
            <w:tcMar>
              <w:top w:w="60" w:type="dxa"/>
              <w:left w:w="100" w:type="dxa"/>
              <w:bottom w:w="60" w:type="dxa"/>
              <w:right w:w="100" w:type="dxa"/>
            </w:tcMar>
            <w:vAlign w:val="center"/>
          </w:tcPr>
          <w:p w14:paraId="3D223D21"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CC35259" w14:textId="77777777" w:rsidTr="00036983">
        <w:trPr>
          <w:jc w:val="center"/>
        </w:trPr>
        <w:tc>
          <w:tcPr>
            <w:tcW w:w="238" w:type="pct"/>
            <w:tcMar>
              <w:top w:w="60" w:type="dxa"/>
              <w:left w:w="100" w:type="dxa"/>
              <w:bottom w:w="60" w:type="dxa"/>
              <w:right w:w="100" w:type="dxa"/>
            </w:tcMar>
            <w:vAlign w:val="center"/>
          </w:tcPr>
          <w:p w14:paraId="5E1221CD" w14:textId="77777777" w:rsidR="007608E1" w:rsidRDefault="007608E1" w:rsidP="00036983">
            <w:pPr>
              <w:bidi/>
              <w:jc w:val="center"/>
            </w:pPr>
            <w:r>
              <w:rPr>
                <w:rFonts w:ascii="Simplified Arabic" w:eastAsia="Simplified Arabic" w:hAnsi="Simplified Arabic" w:cs="Simplified Arabic"/>
                <w:color w:val="000000"/>
                <w:rtl/>
              </w:rPr>
              <w:t>24</w:t>
            </w:r>
          </w:p>
        </w:tc>
        <w:tc>
          <w:tcPr>
            <w:tcW w:w="2762" w:type="pct"/>
            <w:tcMar>
              <w:top w:w="60" w:type="dxa"/>
              <w:left w:w="100" w:type="dxa"/>
              <w:bottom w:w="60" w:type="dxa"/>
              <w:right w:w="100" w:type="dxa"/>
            </w:tcMar>
            <w:vAlign w:val="center"/>
          </w:tcPr>
          <w:p w14:paraId="78A78B56" w14:textId="77777777" w:rsidR="007608E1" w:rsidRDefault="007608E1" w:rsidP="00036983">
            <w:pPr>
              <w:bidi/>
              <w:jc w:val="center"/>
            </w:pPr>
            <w:r>
              <w:rPr>
                <w:rFonts w:ascii="Simplified Arabic" w:eastAsia="Simplified Arabic" w:hAnsi="Simplified Arabic" w:cs="Simplified Arabic"/>
                <w:color w:val="000000"/>
                <w:rtl/>
              </w:rPr>
              <w:t>أسهم الترميز في تقليص معدلات الاحتيال المالي (Fraud) والمعاملات المزيفة</w:t>
            </w:r>
          </w:p>
        </w:tc>
        <w:tc>
          <w:tcPr>
            <w:tcW w:w="619" w:type="pct"/>
            <w:tcMar>
              <w:top w:w="60" w:type="dxa"/>
              <w:left w:w="100" w:type="dxa"/>
              <w:bottom w:w="60" w:type="dxa"/>
              <w:right w:w="100" w:type="dxa"/>
            </w:tcMar>
            <w:vAlign w:val="center"/>
          </w:tcPr>
          <w:p w14:paraId="4E996897" w14:textId="77777777" w:rsidR="007608E1" w:rsidRDefault="007608E1" w:rsidP="00036983">
            <w:pPr>
              <w:bidi/>
              <w:jc w:val="center"/>
            </w:pPr>
            <w:r>
              <w:rPr>
                <w:rFonts w:ascii="Simplified Arabic" w:eastAsia="Simplified Arabic" w:hAnsi="Simplified Arabic" w:cs="Simplified Arabic"/>
                <w:color w:val="000000"/>
                <w:rtl/>
              </w:rPr>
              <w:t>4.515</w:t>
            </w:r>
          </w:p>
        </w:tc>
        <w:tc>
          <w:tcPr>
            <w:tcW w:w="714" w:type="pct"/>
            <w:tcMar>
              <w:top w:w="60" w:type="dxa"/>
              <w:left w:w="100" w:type="dxa"/>
              <w:bottom w:w="60" w:type="dxa"/>
              <w:right w:w="100" w:type="dxa"/>
            </w:tcMar>
            <w:vAlign w:val="center"/>
          </w:tcPr>
          <w:p w14:paraId="6E4E368E" w14:textId="77777777" w:rsidR="007608E1" w:rsidRDefault="007608E1" w:rsidP="00036983">
            <w:pPr>
              <w:bidi/>
              <w:jc w:val="center"/>
            </w:pPr>
            <w:r>
              <w:rPr>
                <w:rFonts w:ascii="Simplified Arabic" w:eastAsia="Simplified Arabic" w:hAnsi="Simplified Arabic" w:cs="Simplified Arabic"/>
                <w:color w:val="000000"/>
                <w:rtl/>
              </w:rPr>
              <w:t>0.788</w:t>
            </w:r>
          </w:p>
        </w:tc>
        <w:tc>
          <w:tcPr>
            <w:tcW w:w="667" w:type="pct"/>
            <w:tcMar>
              <w:top w:w="60" w:type="dxa"/>
              <w:left w:w="100" w:type="dxa"/>
              <w:bottom w:w="60" w:type="dxa"/>
              <w:right w:w="100" w:type="dxa"/>
            </w:tcMar>
            <w:vAlign w:val="center"/>
          </w:tcPr>
          <w:p w14:paraId="498FCD4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8A17B20" w14:textId="77777777" w:rsidTr="00036983">
        <w:trPr>
          <w:jc w:val="center"/>
        </w:trPr>
        <w:tc>
          <w:tcPr>
            <w:tcW w:w="238" w:type="pct"/>
            <w:shd w:val="clear" w:color="auto" w:fill="F2F2F2"/>
            <w:tcMar>
              <w:top w:w="60" w:type="dxa"/>
              <w:left w:w="100" w:type="dxa"/>
              <w:bottom w:w="60" w:type="dxa"/>
              <w:right w:w="100" w:type="dxa"/>
            </w:tcMar>
            <w:vAlign w:val="center"/>
          </w:tcPr>
          <w:p w14:paraId="5C3AD83A" w14:textId="77777777" w:rsidR="007608E1" w:rsidRDefault="007608E1" w:rsidP="00036983">
            <w:pPr>
              <w:bidi/>
              <w:jc w:val="center"/>
            </w:pPr>
            <w:r>
              <w:rPr>
                <w:rFonts w:ascii="Simplified Arabic" w:eastAsia="Simplified Arabic" w:hAnsi="Simplified Arabic" w:cs="Simplified Arabic"/>
                <w:color w:val="000000"/>
                <w:rtl/>
              </w:rPr>
              <w:t>25</w:t>
            </w:r>
          </w:p>
        </w:tc>
        <w:tc>
          <w:tcPr>
            <w:tcW w:w="2762" w:type="pct"/>
            <w:shd w:val="clear" w:color="auto" w:fill="F2F2F2"/>
            <w:tcMar>
              <w:top w:w="60" w:type="dxa"/>
              <w:left w:w="100" w:type="dxa"/>
              <w:bottom w:w="60" w:type="dxa"/>
              <w:right w:w="100" w:type="dxa"/>
            </w:tcMar>
            <w:vAlign w:val="center"/>
          </w:tcPr>
          <w:p w14:paraId="5886163D" w14:textId="77777777" w:rsidR="007608E1" w:rsidRDefault="007608E1" w:rsidP="00036983">
            <w:pPr>
              <w:bidi/>
              <w:jc w:val="center"/>
            </w:pPr>
            <w:r>
              <w:rPr>
                <w:rFonts w:ascii="Simplified Arabic" w:eastAsia="Simplified Arabic" w:hAnsi="Simplified Arabic" w:cs="Simplified Arabic"/>
                <w:color w:val="000000"/>
                <w:rtl/>
              </w:rPr>
              <w:t>أتاح الترميز توسيع نطاق الخدمات المالية الرقمية دون المساس بمستوى الأمان</w:t>
            </w:r>
          </w:p>
        </w:tc>
        <w:tc>
          <w:tcPr>
            <w:tcW w:w="619" w:type="pct"/>
            <w:shd w:val="clear" w:color="auto" w:fill="F2F2F2"/>
            <w:tcMar>
              <w:top w:w="60" w:type="dxa"/>
              <w:left w:w="100" w:type="dxa"/>
              <w:bottom w:w="60" w:type="dxa"/>
              <w:right w:w="100" w:type="dxa"/>
            </w:tcMar>
            <w:vAlign w:val="center"/>
          </w:tcPr>
          <w:p w14:paraId="2B1014F4" w14:textId="77777777" w:rsidR="007608E1" w:rsidRDefault="007608E1" w:rsidP="00036983">
            <w:pPr>
              <w:bidi/>
              <w:jc w:val="center"/>
            </w:pPr>
            <w:r>
              <w:rPr>
                <w:rFonts w:ascii="Simplified Arabic" w:eastAsia="Simplified Arabic" w:hAnsi="Simplified Arabic" w:cs="Simplified Arabic"/>
                <w:color w:val="000000"/>
                <w:rtl/>
              </w:rPr>
              <w:t>4.495</w:t>
            </w:r>
          </w:p>
        </w:tc>
        <w:tc>
          <w:tcPr>
            <w:tcW w:w="714" w:type="pct"/>
            <w:shd w:val="clear" w:color="auto" w:fill="F2F2F2"/>
            <w:tcMar>
              <w:top w:w="60" w:type="dxa"/>
              <w:left w:w="100" w:type="dxa"/>
              <w:bottom w:w="60" w:type="dxa"/>
              <w:right w:w="100" w:type="dxa"/>
            </w:tcMar>
            <w:vAlign w:val="center"/>
          </w:tcPr>
          <w:p w14:paraId="2300929C" w14:textId="77777777" w:rsidR="007608E1" w:rsidRDefault="007608E1" w:rsidP="00036983">
            <w:pPr>
              <w:bidi/>
              <w:jc w:val="center"/>
            </w:pPr>
            <w:r>
              <w:rPr>
                <w:rFonts w:ascii="Simplified Arabic" w:eastAsia="Simplified Arabic" w:hAnsi="Simplified Arabic" w:cs="Simplified Arabic"/>
                <w:color w:val="000000"/>
                <w:rtl/>
              </w:rPr>
              <w:t>0.748</w:t>
            </w:r>
          </w:p>
        </w:tc>
        <w:tc>
          <w:tcPr>
            <w:tcW w:w="667" w:type="pct"/>
            <w:shd w:val="clear" w:color="auto" w:fill="F2F2F2"/>
            <w:tcMar>
              <w:top w:w="60" w:type="dxa"/>
              <w:left w:w="100" w:type="dxa"/>
              <w:bottom w:w="60" w:type="dxa"/>
              <w:right w:w="100" w:type="dxa"/>
            </w:tcMar>
            <w:vAlign w:val="center"/>
          </w:tcPr>
          <w:p w14:paraId="68052676"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08022EEC" w14:textId="77777777" w:rsidTr="00036983">
        <w:trPr>
          <w:jc w:val="center"/>
        </w:trPr>
        <w:tc>
          <w:tcPr>
            <w:tcW w:w="238" w:type="pct"/>
            <w:tcMar>
              <w:top w:w="60" w:type="dxa"/>
              <w:left w:w="100" w:type="dxa"/>
              <w:bottom w:w="60" w:type="dxa"/>
              <w:right w:w="100" w:type="dxa"/>
            </w:tcMar>
            <w:vAlign w:val="center"/>
          </w:tcPr>
          <w:p w14:paraId="55FD3093"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6D3D48D9"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632097AE" w14:textId="77777777" w:rsidR="007608E1" w:rsidRDefault="007608E1" w:rsidP="00036983">
            <w:pPr>
              <w:bidi/>
              <w:jc w:val="center"/>
            </w:pPr>
            <w:r>
              <w:rPr>
                <w:rFonts w:ascii="Simplified Arabic" w:eastAsia="Simplified Arabic" w:hAnsi="Simplified Arabic" w:cs="Simplified Arabic"/>
                <w:color w:val="000000"/>
                <w:rtl/>
              </w:rPr>
              <w:t>4.369</w:t>
            </w:r>
          </w:p>
        </w:tc>
        <w:tc>
          <w:tcPr>
            <w:tcW w:w="714" w:type="pct"/>
            <w:tcMar>
              <w:top w:w="60" w:type="dxa"/>
              <w:left w:w="100" w:type="dxa"/>
              <w:bottom w:w="60" w:type="dxa"/>
              <w:right w:w="100" w:type="dxa"/>
            </w:tcMar>
            <w:vAlign w:val="center"/>
          </w:tcPr>
          <w:p w14:paraId="7467C8F2" w14:textId="77777777" w:rsidR="007608E1" w:rsidRDefault="007608E1" w:rsidP="00036983">
            <w:pPr>
              <w:bidi/>
              <w:jc w:val="center"/>
            </w:pPr>
            <w:r>
              <w:rPr>
                <w:rFonts w:ascii="Simplified Arabic" w:eastAsia="Simplified Arabic" w:hAnsi="Simplified Arabic" w:cs="Simplified Arabic"/>
                <w:color w:val="000000"/>
                <w:rtl/>
              </w:rPr>
              <w:t>0.730</w:t>
            </w:r>
          </w:p>
        </w:tc>
        <w:tc>
          <w:tcPr>
            <w:tcW w:w="667" w:type="pct"/>
            <w:tcMar>
              <w:top w:w="60" w:type="dxa"/>
              <w:left w:w="100" w:type="dxa"/>
              <w:bottom w:w="60" w:type="dxa"/>
              <w:right w:w="100" w:type="dxa"/>
            </w:tcMar>
            <w:vAlign w:val="center"/>
          </w:tcPr>
          <w:p w14:paraId="4C94EAD8"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56CECE07"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(4.10): المتوسطات الحسابية والانحرافات المعيارية لعبارات الكفاءة التشغيلية المالية</w:t>
      </w:r>
    </w:p>
    <w:p w14:paraId="56C2C885"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lastRenderedPageBreak/>
        <w:t>البُعد الرابع: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147F7AC6" w14:textId="77777777" w:rsidTr="00036983">
        <w:trPr>
          <w:tblHeader/>
          <w:jc w:val="center"/>
        </w:trPr>
        <w:tc>
          <w:tcPr>
            <w:tcW w:w="238" w:type="pct"/>
            <w:shd w:val="clear" w:color="auto" w:fill="2E5395"/>
            <w:tcMar>
              <w:top w:w="60" w:type="dxa"/>
              <w:left w:w="100" w:type="dxa"/>
              <w:bottom w:w="60" w:type="dxa"/>
              <w:right w:w="100" w:type="dxa"/>
            </w:tcMar>
            <w:vAlign w:val="center"/>
          </w:tcPr>
          <w:p w14:paraId="09937854"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797BD21A"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1E383A5D"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6E23D2A1"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6F546A50"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7669F9D2" w14:textId="77777777" w:rsidTr="00036983">
        <w:trPr>
          <w:jc w:val="center"/>
        </w:trPr>
        <w:tc>
          <w:tcPr>
            <w:tcW w:w="238" w:type="pct"/>
            <w:tcMar>
              <w:top w:w="60" w:type="dxa"/>
              <w:left w:w="100" w:type="dxa"/>
              <w:bottom w:w="60" w:type="dxa"/>
              <w:right w:w="100" w:type="dxa"/>
            </w:tcMar>
            <w:vAlign w:val="center"/>
          </w:tcPr>
          <w:p w14:paraId="7995AD35" w14:textId="77777777" w:rsidR="007608E1" w:rsidRDefault="007608E1" w:rsidP="00036983">
            <w:pPr>
              <w:bidi/>
              <w:jc w:val="center"/>
            </w:pPr>
            <w:r>
              <w:rPr>
                <w:rFonts w:ascii="Simplified Arabic" w:eastAsia="Simplified Arabic" w:hAnsi="Simplified Arabic" w:cs="Simplified Arabic"/>
                <w:color w:val="000000"/>
                <w:rtl/>
              </w:rPr>
              <w:t>26</w:t>
            </w:r>
          </w:p>
        </w:tc>
        <w:tc>
          <w:tcPr>
            <w:tcW w:w="2762" w:type="pct"/>
            <w:tcMar>
              <w:top w:w="60" w:type="dxa"/>
              <w:left w:w="100" w:type="dxa"/>
              <w:bottom w:w="60" w:type="dxa"/>
              <w:right w:w="100" w:type="dxa"/>
            </w:tcMar>
            <w:vAlign w:val="center"/>
          </w:tcPr>
          <w:p w14:paraId="7E22BBB1" w14:textId="77777777" w:rsidR="007608E1" w:rsidRDefault="007608E1" w:rsidP="00036983">
            <w:pPr>
              <w:bidi/>
              <w:jc w:val="center"/>
            </w:pPr>
            <w:r>
              <w:rPr>
                <w:rFonts w:ascii="Simplified Arabic" w:eastAsia="Simplified Arabic" w:hAnsi="Simplified Arabic" w:cs="Simplified Arabic"/>
                <w:color w:val="000000"/>
                <w:rtl/>
              </w:rPr>
              <w:t>يُقلّص الترميز مساحة الهجوم السيبراني (Attack Surface) على البنية التحتية المالية للمؤسسة</w:t>
            </w:r>
          </w:p>
        </w:tc>
        <w:tc>
          <w:tcPr>
            <w:tcW w:w="619" w:type="pct"/>
            <w:tcMar>
              <w:top w:w="60" w:type="dxa"/>
              <w:left w:w="100" w:type="dxa"/>
              <w:bottom w:w="60" w:type="dxa"/>
              <w:right w:w="100" w:type="dxa"/>
            </w:tcMar>
            <w:vAlign w:val="center"/>
          </w:tcPr>
          <w:p w14:paraId="158775CE" w14:textId="77777777" w:rsidR="007608E1" w:rsidRDefault="007608E1" w:rsidP="00036983">
            <w:pPr>
              <w:bidi/>
              <w:jc w:val="center"/>
            </w:pPr>
            <w:r>
              <w:rPr>
                <w:rFonts w:ascii="Simplified Arabic" w:eastAsia="Simplified Arabic" w:hAnsi="Simplified Arabic" w:cs="Simplified Arabic"/>
                <w:color w:val="000000"/>
                <w:rtl/>
              </w:rPr>
              <w:t>4.418</w:t>
            </w:r>
          </w:p>
        </w:tc>
        <w:tc>
          <w:tcPr>
            <w:tcW w:w="714" w:type="pct"/>
            <w:tcMar>
              <w:top w:w="60" w:type="dxa"/>
              <w:left w:w="100" w:type="dxa"/>
              <w:bottom w:w="60" w:type="dxa"/>
              <w:right w:w="100" w:type="dxa"/>
            </w:tcMar>
            <w:vAlign w:val="center"/>
          </w:tcPr>
          <w:p w14:paraId="08BF2719" w14:textId="77777777" w:rsidR="007608E1" w:rsidRDefault="007608E1" w:rsidP="00036983">
            <w:pPr>
              <w:bidi/>
              <w:jc w:val="center"/>
            </w:pPr>
            <w:r>
              <w:rPr>
                <w:rFonts w:ascii="Simplified Arabic" w:eastAsia="Simplified Arabic" w:hAnsi="Simplified Arabic" w:cs="Simplified Arabic"/>
                <w:color w:val="000000"/>
                <w:rtl/>
              </w:rPr>
              <w:t>0.757</w:t>
            </w:r>
          </w:p>
        </w:tc>
        <w:tc>
          <w:tcPr>
            <w:tcW w:w="667" w:type="pct"/>
            <w:tcMar>
              <w:top w:w="60" w:type="dxa"/>
              <w:left w:w="100" w:type="dxa"/>
              <w:bottom w:w="60" w:type="dxa"/>
              <w:right w:w="100" w:type="dxa"/>
            </w:tcMar>
            <w:vAlign w:val="center"/>
          </w:tcPr>
          <w:p w14:paraId="284B9398"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D1E645D" w14:textId="77777777" w:rsidTr="00036983">
        <w:trPr>
          <w:jc w:val="center"/>
        </w:trPr>
        <w:tc>
          <w:tcPr>
            <w:tcW w:w="238" w:type="pct"/>
            <w:shd w:val="clear" w:color="auto" w:fill="F2F2F2"/>
            <w:tcMar>
              <w:top w:w="60" w:type="dxa"/>
              <w:left w:w="100" w:type="dxa"/>
              <w:bottom w:w="60" w:type="dxa"/>
              <w:right w:w="100" w:type="dxa"/>
            </w:tcMar>
            <w:vAlign w:val="center"/>
          </w:tcPr>
          <w:p w14:paraId="5AA1D1B1" w14:textId="77777777" w:rsidR="007608E1" w:rsidRDefault="007608E1" w:rsidP="00036983">
            <w:pPr>
              <w:bidi/>
              <w:jc w:val="center"/>
            </w:pPr>
            <w:r>
              <w:rPr>
                <w:rFonts w:ascii="Simplified Arabic" w:eastAsia="Simplified Arabic" w:hAnsi="Simplified Arabic" w:cs="Simplified Arabic"/>
                <w:color w:val="000000"/>
                <w:rtl/>
              </w:rPr>
              <w:t>27</w:t>
            </w:r>
          </w:p>
        </w:tc>
        <w:tc>
          <w:tcPr>
            <w:tcW w:w="2762" w:type="pct"/>
            <w:shd w:val="clear" w:color="auto" w:fill="F2F2F2"/>
            <w:tcMar>
              <w:top w:w="60" w:type="dxa"/>
              <w:left w:w="100" w:type="dxa"/>
              <w:bottom w:w="60" w:type="dxa"/>
              <w:right w:w="100" w:type="dxa"/>
            </w:tcMar>
            <w:vAlign w:val="center"/>
          </w:tcPr>
          <w:p w14:paraId="0CF65C6E" w14:textId="77777777" w:rsidR="007608E1" w:rsidRDefault="007608E1" w:rsidP="00036983">
            <w:pPr>
              <w:bidi/>
              <w:jc w:val="center"/>
            </w:pPr>
            <w:r>
              <w:rPr>
                <w:rFonts w:ascii="Simplified Arabic" w:eastAsia="Simplified Arabic" w:hAnsi="Simplified Arabic" w:cs="Simplified Arabic"/>
                <w:color w:val="000000"/>
                <w:rtl/>
              </w:rPr>
              <w:t>خفّض اعتماد الترميز من تداعيات اختراق البيانات حتى في حالات نجاح الهجمات</w:t>
            </w:r>
          </w:p>
        </w:tc>
        <w:tc>
          <w:tcPr>
            <w:tcW w:w="619" w:type="pct"/>
            <w:shd w:val="clear" w:color="auto" w:fill="F2F2F2"/>
            <w:tcMar>
              <w:top w:w="60" w:type="dxa"/>
              <w:left w:w="100" w:type="dxa"/>
              <w:bottom w:w="60" w:type="dxa"/>
              <w:right w:w="100" w:type="dxa"/>
            </w:tcMar>
            <w:vAlign w:val="center"/>
          </w:tcPr>
          <w:p w14:paraId="6244955E" w14:textId="77777777" w:rsidR="007608E1" w:rsidRDefault="007608E1" w:rsidP="00036983">
            <w:pPr>
              <w:bidi/>
              <w:jc w:val="center"/>
            </w:pPr>
            <w:r>
              <w:rPr>
                <w:rFonts w:ascii="Simplified Arabic" w:eastAsia="Simplified Arabic" w:hAnsi="Simplified Arabic" w:cs="Simplified Arabic"/>
                <w:color w:val="000000"/>
                <w:rtl/>
              </w:rPr>
              <w:t>4.423</w:t>
            </w:r>
          </w:p>
        </w:tc>
        <w:tc>
          <w:tcPr>
            <w:tcW w:w="714" w:type="pct"/>
            <w:shd w:val="clear" w:color="auto" w:fill="F2F2F2"/>
            <w:tcMar>
              <w:top w:w="60" w:type="dxa"/>
              <w:left w:w="100" w:type="dxa"/>
              <w:bottom w:w="60" w:type="dxa"/>
              <w:right w:w="100" w:type="dxa"/>
            </w:tcMar>
            <w:vAlign w:val="center"/>
          </w:tcPr>
          <w:p w14:paraId="7C2313D5" w14:textId="77777777" w:rsidR="007608E1" w:rsidRDefault="007608E1" w:rsidP="00036983">
            <w:pPr>
              <w:bidi/>
              <w:jc w:val="center"/>
            </w:pPr>
            <w:r>
              <w:rPr>
                <w:rFonts w:ascii="Simplified Arabic" w:eastAsia="Simplified Arabic" w:hAnsi="Simplified Arabic" w:cs="Simplified Arabic"/>
                <w:color w:val="000000"/>
                <w:rtl/>
              </w:rPr>
              <w:t>0.723</w:t>
            </w:r>
          </w:p>
        </w:tc>
        <w:tc>
          <w:tcPr>
            <w:tcW w:w="667" w:type="pct"/>
            <w:shd w:val="clear" w:color="auto" w:fill="F2F2F2"/>
            <w:tcMar>
              <w:top w:w="60" w:type="dxa"/>
              <w:left w:w="100" w:type="dxa"/>
              <w:bottom w:w="60" w:type="dxa"/>
              <w:right w:w="100" w:type="dxa"/>
            </w:tcMar>
            <w:vAlign w:val="center"/>
          </w:tcPr>
          <w:p w14:paraId="68BCC6AA"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D9E045C" w14:textId="77777777" w:rsidTr="00036983">
        <w:trPr>
          <w:jc w:val="center"/>
        </w:trPr>
        <w:tc>
          <w:tcPr>
            <w:tcW w:w="238" w:type="pct"/>
            <w:tcMar>
              <w:top w:w="60" w:type="dxa"/>
              <w:left w:w="100" w:type="dxa"/>
              <w:bottom w:w="60" w:type="dxa"/>
              <w:right w:w="100" w:type="dxa"/>
            </w:tcMar>
            <w:vAlign w:val="center"/>
          </w:tcPr>
          <w:p w14:paraId="01FD2040" w14:textId="77777777" w:rsidR="007608E1" w:rsidRDefault="007608E1" w:rsidP="00036983">
            <w:pPr>
              <w:bidi/>
              <w:jc w:val="center"/>
            </w:pPr>
            <w:r>
              <w:rPr>
                <w:rFonts w:ascii="Simplified Arabic" w:eastAsia="Simplified Arabic" w:hAnsi="Simplified Arabic" w:cs="Simplified Arabic"/>
                <w:color w:val="000000"/>
                <w:rtl/>
              </w:rPr>
              <w:t>28</w:t>
            </w:r>
          </w:p>
        </w:tc>
        <w:tc>
          <w:tcPr>
            <w:tcW w:w="2762" w:type="pct"/>
            <w:tcMar>
              <w:top w:w="60" w:type="dxa"/>
              <w:left w:w="100" w:type="dxa"/>
              <w:bottom w:w="60" w:type="dxa"/>
              <w:right w:w="100" w:type="dxa"/>
            </w:tcMar>
            <w:vAlign w:val="center"/>
          </w:tcPr>
          <w:p w14:paraId="66CAF045" w14:textId="77777777" w:rsidR="007608E1" w:rsidRDefault="007608E1" w:rsidP="00036983">
            <w:pPr>
              <w:bidi/>
              <w:jc w:val="center"/>
            </w:pPr>
            <w:r>
              <w:rPr>
                <w:rFonts w:ascii="Simplified Arabic" w:eastAsia="Simplified Arabic" w:hAnsi="Simplified Arabic" w:cs="Simplified Arabic"/>
                <w:color w:val="000000"/>
                <w:rtl/>
              </w:rPr>
              <w:t>عزّزت تقنية الترميز قدرة المؤسسة على الكشف المبكر عن التهديدات السيبرانية والاستجابة لها</w:t>
            </w:r>
          </w:p>
        </w:tc>
        <w:tc>
          <w:tcPr>
            <w:tcW w:w="619" w:type="pct"/>
            <w:tcMar>
              <w:top w:w="60" w:type="dxa"/>
              <w:left w:w="100" w:type="dxa"/>
              <w:bottom w:w="60" w:type="dxa"/>
              <w:right w:w="100" w:type="dxa"/>
            </w:tcMar>
            <w:vAlign w:val="center"/>
          </w:tcPr>
          <w:p w14:paraId="127069AD" w14:textId="77777777" w:rsidR="007608E1" w:rsidRDefault="007608E1" w:rsidP="00036983">
            <w:pPr>
              <w:bidi/>
              <w:jc w:val="center"/>
            </w:pPr>
            <w:r>
              <w:rPr>
                <w:rFonts w:ascii="Simplified Arabic" w:eastAsia="Simplified Arabic" w:hAnsi="Simplified Arabic" w:cs="Simplified Arabic"/>
                <w:color w:val="000000"/>
                <w:rtl/>
              </w:rPr>
              <w:t>4.245</w:t>
            </w:r>
          </w:p>
        </w:tc>
        <w:tc>
          <w:tcPr>
            <w:tcW w:w="714" w:type="pct"/>
            <w:tcMar>
              <w:top w:w="60" w:type="dxa"/>
              <w:left w:w="100" w:type="dxa"/>
              <w:bottom w:w="60" w:type="dxa"/>
              <w:right w:w="100" w:type="dxa"/>
            </w:tcMar>
            <w:vAlign w:val="center"/>
          </w:tcPr>
          <w:p w14:paraId="7D92DDD2" w14:textId="77777777" w:rsidR="007608E1" w:rsidRDefault="007608E1" w:rsidP="00036983">
            <w:pPr>
              <w:bidi/>
              <w:jc w:val="center"/>
            </w:pPr>
            <w:r>
              <w:rPr>
                <w:rFonts w:ascii="Simplified Arabic" w:eastAsia="Simplified Arabic" w:hAnsi="Simplified Arabic" w:cs="Simplified Arabic"/>
                <w:color w:val="000000"/>
                <w:rtl/>
              </w:rPr>
              <w:t>0.956</w:t>
            </w:r>
          </w:p>
        </w:tc>
        <w:tc>
          <w:tcPr>
            <w:tcW w:w="667" w:type="pct"/>
            <w:tcMar>
              <w:top w:w="60" w:type="dxa"/>
              <w:left w:w="100" w:type="dxa"/>
              <w:bottom w:w="60" w:type="dxa"/>
              <w:right w:w="100" w:type="dxa"/>
            </w:tcMar>
            <w:vAlign w:val="center"/>
          </w:tcPr>
          <w:p w14:paraId="0654C88A"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E702DAA" w14:textId="77777777" w:rsidTr="00036983">
        <w:trPr>
          <w:jc w:val="center"/>
        </w:trPr>
        <w:tc>
          <w:tcPr>
            <w:tcW w:w="238" w:type="pct"/>
            <w:shd w:val="clear" w:color="auto" w:fill="F2F2F2"/>
            <w:tcMar>
              <w:top w:w="60" w:type="dxa"/>
              <w:left w:w="100" w:type="dxa"/>
              <w:bottom w:w="60" w:type="dxa"/>
              <w:right w:w="100" w:type="dxa"/>
            </w:tcMar>
            <w:vAlign w:val="center"/>
          </w:tcPr>
          <w:p w14:paraId="321A4066" w14:textId="77777777" w:rsidR="007608E1" w:rsidRDefault="007608E1" w:rsidP="00036983">
            <w:pPr>
              <w:bidi/>
              <w:jc w:val="center"/>
            </w:pPr>
            <w:r>
              <w:rPr>
                <w:rFonts w:ascii="Simplified Arabic" w:eastAsia="Simplified Arabic" w:hAnsi="Simplified Arabic" w:cs="Simplified Arabic"/>
                <w:color w:val="000000"/>
                <w:rtl/>
              </w:rPr>
              <w:t>29</w:t>
            </w:r>
          </w:p>
        </w:tc>
        <w:tc>
          <w:tcPr>
            <w:tcW w:w="2762" w:type="pct"/>
            <w:shd w:val="clear" w:color="auto" w:fill="F2F2F2"/>
            <w:tcMar>
              <w:top w:w="60" w:type="dxa"/>
              <w:left w:w="100" w:type="dxa"/>
              <w:bottom w:w="60" w:type="dxa"/>
              <w:right w:w="100" w:type="dxa"/>
            </w:tcMar>
            <w:vAlign w:val="center"/>
          </w:tcPr>
          <w:p w14:paraId="34255003" w14:textId="77777777" w:rsidR="007608E1" w:rsidRDefault="007608E1" w:rsidP="00036983">
            <w:pPr>
              <w:bidi/>
              <w:jc w:val="center"/>
            </w:pPr>
            <w:r>
              <w:rPr>
                <w:rFonts w:ascii="Simplified Arabic" w:eastAsia="Simplified Arabic" w:hAnsi="Simplified Arabic" w:cs="Simplified Arabic"/>
                <w:color w:val="000000"/>
                <w:rtl/>
              </w:rPr>
              <w:t>يُساهم الترميز في الحفاظ على استمرارية الأعمال وتقليص وقت التوقف الناجم عن الحوادث</w:t>
            </w:r>
          </w:p>
        </w:tc>
        <w:tc>
          <w:tcPr>
            <w:tcW w:w="619" w:type="pct"/>
            <w:shd w:val="clear" w:color="auto" w:fill="F2F2F2"/>
            <w:tcMar>
              <w:top w:w="60" w:type="dxa"/>
              <w:left w:w="100" w:type="dxa"/>
              <w:bottom w:w="60" w:type="dxa"/>
              <w:right w:w="100" w:type="dxa"/>
            </w:tcMar>
            <w:vAlign w:val="center"/>
          </w:tcPr>
          <w:p w14:paraId="167B5D75" w14:textId="77777777" w:rsidR="007608E1" w:rsidRDefault="007608E1" w:rsidP="00036983">
            <w:pPr>
              <w:bidi/>
              <w:jc w:val="center"/>
            </w:pPr>
            <w:r>
              <w:rPr>
                <w:rFonts w:ascii="Simplified Arabic" w:eastAsia="Simplified Arabic" w:hAnsi="Simplified Arabic" w:cs="Simplified Arabic"/>
                <w:color w:val="000000"/>
                <w:rtl/>
              </w:rPr>
              <w:t>4.388</w:t>
            </w:r>
          </w:p>
        </w:tc>
        <w:tc>
          <w:tcPr>
            <w:tcW w:w="714" w:type="pct"/>
            <w:shd w:val="clear" w:color="auto" w:fill="F2F2F2"/>
            <w:tcMar>
              <w:top w:w="60" w:type="dxa"/>
              <w:left w:w="100" w:type="dxa"/>
              <w:bottom w:w="60" w:type="dxa"/>
              <w:right w:w="100" w:type="dxa"/>
            </w:tcMar>
            <w:vAlign w:val="center"/>
          </w:tcPr>
          <w:p w14:paraId="15BD073B" w14:textId="77777777" w:rsidR="007608E1" w:rsidRDefault="007608E1" w:rsidP="00036983">
            <w:pPr>
              <w:bidi/>
              <w:jc w:val="center"/>
            </w:pPr>
            <w:r>
              <w:rPr>
                <w:rFonts w:ascii="Simplified Arabic" w:eastAsia="Simplified Arabic" w:hAnsi="Simplified Arabic" w:cs="Simplified Arabic"/>
                <w:color w:val="000000"/>
                <w:rtl/>
              </w:rPr>
              <w:t>0.824</w:t>
            </w:r>
          </w:p>
        </w:tc>
        <w:tc>
          <w:tcPr>
            <w:tcW w:w="667" w:type="pct"/>
            <w:shd w:val="clear" w:color="auto" w:fill="F2F2F2"/>
            <w:tcMar>
              <w:top w:w="60" w:type="dxa"/>
              <w:left w:w="100" w:type="dxa"/>
              <w:bottom w:w="60" w:type="dxa"/>
              <w:right w:w="100" w:type="dxa"/>
            </w:tcMar>
            <w:vAlign w:val="center"/>
          </w:tcPr>
          <w:p w14:paraId="0FCB1EFB"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E864AF4" w14:textId="77777777" w:rsidTr="00036983">
        <w:trPr>
          <w:jc w:val="center"/>
        </w:trPr>
        <w:tc>
          <w:tcPr>
            <w:tcW w:w="238" w:type="pct"/>
            <w:tcMar>
              <w:top w:w="60" w:type="dxa"/>
              <w:left w:w="100" w:type="dxa"/>
              <w:bottom w:w="60" w:type="dxa"/>
              <w:right w:w="100" w:type="dxa"/>
            </w:tcMar>
            <w:vAlign w:val="center"/>
          </w:tcPr>
          <w:p w14:paraId="3094D296" w14:textId="77777777" w:rsidR="007608E1" w:rsidRDefault="007608E1" w:rsidP="00036983">
            <w:pPr>
              <w:bidi/>
              <w:jc w:val="center"/>
            </w:pPr>
            <w:r>
              <w:rPr>
                <w:rFonts w:ascii="Simplified Arabic" w:eastAsia="Simplified Arabic" w:hAnsi="Simplified Arabic" w:cs="Simplified Arabic"/>
                <w:color w:val="000000"/>
                <w:rtl/>
              </w:rPr>
              <w:t>30</w:t>
            </w:r>
          </w:p>
        </w:tc>
        <w:tc>
          <w:tcPr>
            <w:tcW w:w="2762" w:type="pct"/>
            <w:tcMar>
              <w:top w:w="60" w:type="dxa"/>
              <w:left w:w="100" w:type="dxa"/>
              <w:bottom w:w="60" w:type="dxa"/>
              <w:right w:w="100" w:type="dxa"/>
            </w:tcMar>
            <w:vAlign w:val="center"/>
          </w:tcPr>
          <w:p w14:paraId="585F99D6" w14:textId="77777777" w:rsidR="007608E1" w:rsidRDefault="007608E1" w:rsidP="00036983">
            <w:pPr>
              <w:bidi/>
              <w:jc w:val="center"/>
            </w:pPr>
            <w:r>
              <w:rPr>
                <w:rFonts w:ascii="Simplified Arabic" w:eastAsia="Simplified Arabic" w:hAnsi="Simplified Arabic" w:cs="Simplified Arabic"/>
                <w:color w:val="000000"/>
                <w:rtl/>
              </w:rPr>
              <w:t>ارتفع مستوى الوعي الأمني لدى الموظفين بفضل اعتماد ثقافة الترميز المؤسسي</w:t>
            </w:r>
          </w:p>
        </w:tc>
        <w:tc>
          <w:tcPr>
            <w:tcW w:w="619" w:type="pct"/>
            <w:tcMar>
              <w:top w:w="60" w:type="dxa"/>
              <w:left w:w="100" w:type="dxa"/>
              <w:bottom w:w="60" w:type="dxa"/>
              <w:right w:w="100" w:type="dxa"/>
            </w:tcMar>
            <w:vAlign w:val="center"/>
          </w:tcPr>
          <w:p w14:paraId="669D7C4F" w14:textId="77777777" w:rsidR="007608E1" w:rsidRDefault="007608E1" w:rsidP="00036983">
            <w:pPr>
              <w:bidi/>
              <w:jc w:val="center"/>
            </w:pPr>
            <w:r>
              <w:rPr>
                <w:rFonts w:ascii="Simplified Arabic" w:eastAsia="Simplified Arabic" w:hAnsi="Simplified Arabic" w:cs="Simplified Arabic"/>
                <w:color w:val="000000"/>
                <w:rtl/>
              </w:rPr>
              <w:t>4.148</w:t>
            </w:r>
          </w:p>
        </w:tc>
        <w:tc>
          <w:tcPr>
            <w:tcW w:w="714" w:type="pct"/>
            <w:tcMar>
              <w:top w:w="60" w:type="dxa"/>
              <w:left w:w="100" w:type="dxa"/>
              <w:bottom w:w="60" w:type="dxa"/>
              <w:right w:w="100" w:type="dxa"/>
            </w:tcMar>
            <w:vAlign w:val="center"/>
          </w:tcPr>
          <w:p w14:paraId="42B6CD2C" w14:textId="77777777" w:rsidR="007608E1" w:rsidRDefault="007608E1" w:rsidP="00036983">
            <w:pPr>
              <w:bidi/>
              <w:jc w:val="center"/>
            </w:pPr>
            <w:r>
              <w:rPr>
                <w:rFonts w:ascii="Simplified Arabic" w:eastAsia="Simplified Arabic" w:hAnsi="Simplified Arabic" w:cs="Simplified Arabic"/>
                <w:color w:val="000000"/>
                <w:rtl/>
              </w:rPr>
              <w:t>0.984</w:t>
            </w:r>
          </w:p>
        </w:tc>
        <w:tc>
          <w:tcPr>
            <w:tcW w:w="667" w:type="pct"/>
            <w:tcMar>
              <w:top w:w="60" w:type="dxa"/>
              <w:left w:w="100" w:type="dxa"/>
              <w:bottom w:w="60" w:type="dxa"/>
              <w:right w:w="100" w:type="dxa"/>
            </w:tcMar>
            <w:vAlign w:val="center"/>
          </w:tcPr>
          <w:p w14:paraId="79E9EF17"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3CFB513D" w14:textId="77777777" w:rsidTr="00036983">
        <w:trPr>
          <w:jc w:val="center"/>
        </w:trPr>
        <w:tc>
          <w:tcPr>
            <w:tcW w:w="238" w:type="pct"/>
            <w:shd w:val="clear" w:color="auto" w:fill="F2F2F2"/>
            <w:tcMar>
              <w:top w:w="60" w:type="dxa"/>
              <w:left w:w="100" w:type="dxa"/>
              <w:bottom w:w="60" w:type="dxa"/>
              <w:right w:w="100" w:type="dxa"/>
            </w:tcMar>
            <w:vAlign w:val="center"/>
          </w:tcPr>
          <w:p w14:paraId="20F64763" w14:textId="77777777" w:rsidR="007608E1" w:rsidRDefault="007608E1" w:rsidP="00036983">
            <w:pPr>
              <w:bidi/>
              <w:jc w:val="center"/>
            </w:pPr>
            <w:r>
              <w:rPr>
                <w:rFonts w:ascii="Simplified Arabic" w:eastAsia="Simplified Arabic" w:hAnsi="Simplified Arabic" w:cs="Simplified Arabic"/>
                <w:color w:val="000000"/>
                <w:rtl/>
              </w:rPr>
              <w:t>31</w:t>
            </w:r>
          </w:p>
        </w:tc>
        <w:tc>
          <w:tcPr>
            <w:tcW w:w="2762" w:type="pct"/>
            <w:shd w:val="clear" w:color="auto" w:fill="F2F2F2"/>
            <w:tcMar>
              <w:top w:w="60" w:type="dxa"/>
              <w:left w:w="100" w:type="dxa"/>
              <w:bottom w:w="60" w:type="dxa"/>
              <w:right w:w="100" w:type="dxa"/>
            </w:tcMar>
            <w:vAlign w:val="center"/>
          </w:tcPr>
          <w:p w14:paraId="231D6527" w14:textId="77777777" w:rsidR="007608E1" w:rsidRDefault="007608E1" w:rsidP="00036983">
            <w:pPr>
              <w:bidi/>
              <w:jc w:val="center"/>
            </w:pPr>
            <w:r>
              <w:rPr>
                <w:rFonts w:ascii="Simplified Arabic" w:eastAsia="Simplified Arabic" w:hAnsi="Simplified Arabic" w:cs="Simplified Arabic"/>
                <w:color w:val="000000"/>
                <w:rtl/>
              </w:rPr>
              <w:t>تُقيّم المؤسسة بصورة دورية فاعلية حلول الترميز وتُحدّثها وفق أحدث التهديدات</w:t>
            </w:r>
          </w:p>
        </w:tc>
        <w:tc>
          <w:tcPr>
            <w:tcW w:w="619" w:type="pct"/>
            <w:shd w:val="clear" w:color="auto" w:fill="F2F2F2"/>
            <w:tcMar>
              <w:top w:w="60" w:type="dxa"/>
              <w:left w:w="100" w:type="dxa"/>
              <w:bottom w:w="60" w:type="dxa"/>
              <w:right w:w="100" w:type="dxa"/>
            </w:tcMar>
            <w:vAlign w:val="center"/>
          </w:tcPr>
          <w:p w14:paraId="39BE47E2" w14:textId="77777777" w:rsidR="007608E1" w:rsidRDefault="007608E1" w:rsidP="00036983">
            <w:pPr>
              <w:bidi/>
              <w:jc w:val="center"/>
            </w:pPr>
            <w:r>
              <w:rPr>
                <w:rFonts w:ascii="Simplified Arabic" w:eastAsia="Simplified Arabic" w:hAnsi="Simplified Arabic" w:cs="Simplified Arabic"/>
                <w:color w:val="000000"/>
                <w:rtl/>
              </w:rPr>
              <w:t>4.260</w:t>
            </w:r>
          </w:p>
        </w:tc>
        <w:tc>
          <w:tcPr>
            <w:tcW w:w="714" w:type="pct"/>
            <w:shd w:val="clear" w:color="auto" w:fill="F2F2F2"/>
            <w:tcMar>
              <w:top w:w="60" w:type="dxa"/>
              <w:left w:w="100" w:type="dxa"/>
              <w:bottom w:w="60" w:type="dxa"/>
              <w:right w:w="100" w:type="dxa"/>
            </w:tcMar>
            <w:vAlign w:val="center"/>
          </w:tcPr>
          <w:p w14:paraId="53D88437" w14:textId="77777777" w:rsidR="007608E1" w:rsidRDefault="007608E1" w:rsidP="00036983">
            <w:pPr>
              <w:bidi/>
              <w:jc w:val="center"/>
            </w:pPr>
            <w:r>
              <w:rPr>
                <w:rFonts w:ascii="Simplified Arabic" w:eastAsia="Simplified Arabic" w:hAnsi="Simplified Arabic" w:cs="Simplified Arabic"/>
                <w:color w:val="000000"/>
                <w:rtl/>
              </w:rPr>
              <w:t>1.198</w:t>
            </w:r>
          </w:p>
        </w:tc>
        <w:tc>
          <w:tcPr>
            <w:tcW w:w="667" w:type="pct"/>
            <w:shd w:val="clear" w:color="auto" w:fill="F2F2F2"/>
            <w:tcMar>
              <w:top w:w="60" w:type="dxa"/>
              <w:left w:w="100" w:type="dxa"/>
              <w:bottom w:w="60" w:type="dxa"/>
              <w:right w:w="100" w:type="dxa"/>
            </w:tcMar>
            <w:vAlign w:val="center"/>
          </w:tcPr>
          <w:p w14:paraId="34550706"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AAA784C" w14:textId="77777777" w:rsidTr="00036983">
        <w:trPr>
          <w:jc w:val="center"/>
        </w:trPr>
        <w:tc>
          <w:tcPr>
            <w:tcW w:w="238" w:type="pct"/>
            <w:tcMar>
              <w:top w:w="60" w:type="dxa"/>
              <w:left w:w="100" w:type="dxa"/>
              <w:bottom w:w="60" w:type="dxa"/>
              <w:right w:w="100" w:type="dxa"/>
            </w:tcMar>
            <w:vAlign w:val="center"/>
          </w:tcPr>
          <w:p w14:paraId="106865C2"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101479BA"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7C8E9B86" w14:textId="77777777" w:rsidR="007608E1" w:rsidRDefault="007608E1" w:rsidP="00036983">
            <w:pPr>
              <w:bidi/>
              <w:jc w:val="center"/>
            </w:pPr>
            <w:r>
              <w:rPr>
                <w:rFonts w:ascii="Simplified Arabic" w:eastAsia="Simplified Arabic" w:hAnsi="Simplified Arabic" w:cs="Simplified Arabic"/>
                <w:color w:val="000000"/>
                <w:rtl/>
              </w:rPr>
              <w:t>4.314</w:t>
            </w:r>
          </w:p>
        </w:tc>
        <w:tc>
          <w:tcPr>
            <w:tcW w:w="714" w:type="pct"/>
            <w:tcMar>
              <w:top w:w="60" w:type="dxa"/>
              <w:left w:w="100" w:type="dxa"/>
              <w:bottom w:w="60" w:type="dxa"/>
              <w:right w:w="100" w:type="dxa"/>
            </w:tcMar>
            <w:vAlign w:val="center"/>
          </w:tcPr>
          <w:p w14:paraId="05F16469" w14:textId="77777777" w:rsidR="007608E1" w:rsidRDefault="007608E1" w:rsidP="00036983">
            <w:pPr>
              <w:bidi/>
              <w:jc w:val="center"/>
            </w:pPr>
            <w:r>
              <w:rPr>
                <w:rFonts w:ascii="Simplified Arabic" w:eastAsia="Simplified Arabic" w:hAnsi="Simplified Arabic" w:cs="Simplified Arabic"/>
                <w:color w:val="000000"/>
                <w:rtl/>
              </w:rPr>
              <w:t>0.755</w:t>
            </w:r>
          </w:p>
        </w:tc>
        <w:tc>
          <w:tcPr>
            <w:tcW w:w="667" w:type="pct"/>
            <w:tcMar>
              <w:top w:w="60" w:type="dxa"/>
              <w:left w:w="100" w:type="dxa"/>
              <w:bottom w:w="60" w:type="dxa"/>
              <w:right w:w="100" w:type="dxa"/>
            </w:tcMar>
            <w:vAlign w:val="center"/>
          </w:tcPr>
          <w:p w14:paraId="18A5C605"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68D5C436"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(4.11): المتوسطات الحسابية والانحرافات المعيارية لعبارات الأمن السيبراني المؤسسي</w:t>
      </w:r>
    </w:p>
    <w:p w14:paraId="6BD54C31"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الخامس: التوافق مع رؤية 2030 والتحول الرقمي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2EB6B7D7" w14:textId="77777777" w:rsidTr="00036983">
        <w:trPr>
          <w:tblHeader/>
          <w:jc w:val="center"/>
        </w:trPr>
        <w:tc>
          <w:tcPr>
            <w:tcW w:w="238" w:type="pct"/>
            <w:shd w:val="clear" w:color="auto" w:fill="2E5395"/>
            <w:tcMar>
              <w:top w:w="60" w:type="dxa"/>
              <w:left w:w="100" w:type="dxa"/>
              <w:bottom w:w="60" w:type="dxa"/>
              <w:right w:w="100" w:type="dxa"/>
            </w:tcMar>
            <w:vAlign w:val="center"/>
          </w:tcPr>
          <w:p w14:paraId="70D8E850"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4C553049"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7B2A37A8"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1DA631C0"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0BCF6733"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328E0C55" w14:textId="77777777" w:rsidTr="00036983">
        <w:trPr>
          <w:jc w:val="center"/>
        </w:trPr>
        <w:tc>
          <w:tcPr>
            <w:tcW w:w="238" w:type="pct"/>
            <w:tcMar>
              <w:top w:w="60" w:type="dxa"/>
              <w:left w:w="100" w:type="dxa"/>
              <w:bottom w:w="60" w:type="dxa"/>
              <w:right w:w="100" w:type="dxa"/>
            </w:tcMar>
            <w:vAlign w:val="center"/>
          </w:tcPr>
          <w:p w14:paraId="32B7824E" w14:textId="77777777" w:rsidR="007608E1" w:rsidRDefault="007608E1" w:rsidP="00036983">
            <w:pPr>
              <w:bidi/>
              <w:jc w:val="center"/>
            </w:pPr>
            <w:r>
              <w:rPr>
                <w:rFonts w:ascii="Simplified Arabic" w:eastAsia="Simplified Arabic" w:hAnsi="Simplified Arabic" w:cs="Simplified Arabic"/>
                <w:color w:val="000000"/>
                <w:rtl/>
              </w:rPr>
              <w:t>32</w:t>
            </w:r>
          </w:p>
        </w:tc>
        <w:tc>
          <w:tcPr>
            <w:tcW w:w="2762" w:type="pct"/>
            <w:tcMar>
              <w:top w:w="60" w:type="dxa"/>
              <w:left w:w="100" w:type="dxa"/>
              <w:bottom w:w="60" w:type="dxa"/>
              <w:right w:w="100" w:type="dxa"/>
            </w:tcMar>
            <w:vAlign w:val="center"/>
          </w:tcPr>
          <w:p w14:paraId="450EC3F3" w14:textId="77777777" w:rsidR="007608E1" w:rsidRDefault="007608E1" w:rsidP="00036983">
            <w:pPr>
              <w:bidi/>
              <w:jc w:val="center"/>
            </w:pPr>
            <w:r>
              <w:rPr>
                <w:rFonts w:ascii="Simplified Arabic" w:eastAsia="Simplified Arabic" w:hAnsi="Simplified Arabic" w:cs="Simplified Arabic"/>
                <w:color w:val="000000"/>
                <w:rtl/>
              </w:rPr>
              <w:t>يُسهم الترميز في تحقيق أهداف التحول الرقمي المالي ضمن إطار رؤية المملكة 2030</w:t>
            </w:r>
          </w:p>
        </w:tc>
        <w:tc>
          <w:tcPr>
            <w:tcW w:w="619" w:type="pct"/>
            <w:tcMar>
              <w:top w:w="60" w:type="dxa"/>
              <w:left w:w="100" w:type="dxa"/>
              <w:bottom w:w="60" w:type="dxa"/>
              <w:right w:w="100" w:type="dxa"/>
            </w:tcMar>
            <w:vAlign w:val="center"/>
          </w:tcPr>
          <w:p w14:paraId="62802468" w14:textId="77777777" w:rsidR="007608E1" w:rsidRDefault="007608E1" w:rsidP="00036983">
            <w:pPr>
              <w:bidi/>
              <w:jc w:val="center"/>
            </w:pPr>
            <w:r>
              <w:rPr>
                <w:rFonts w:ascii="Simplified Arabic" w:eastAsia="Simplified Arabic" w:hAnsi="Simplified Arabic" w:cs="Simplified Arabic"/>
                <w:color w:val="000000"/>
                <w:rtl/>
              </w:rPr>
              <w:t>4.612</w:t>
            </w:r>
          </w:p>
        </w:tc>
        <w:tc>
          <w:tcPr>
            <w:tcW w:w="714" w:type="pct"/>
            <w:tcMar>
              <w:top w:w="60" w:type="dxa"/>
              <w:left w:w="100" w:type="dxa"/>
              <w:bottom w:w="60" w:type="dxa"/>
              <w:right w:w="100" w:type="dxa"/>
            </w:tcMar>
            <w:vAlign w:val="center"/>
          </w:tcPr>
          <w:p w14:paraId="69018F88" w14:textId="77777777" w:rsidR="007608E1" w:rsidRDefault="007608E1" w:rsidP="00036983">
            <w:pPr>
              <w:bidi/>
              <w:jc w:val="center"/>
            </w:pPr>
            <w:r>
              <w:rPr>
                <w:rFonts w:ascii="Simplified Arabic" w:eastAsia="Simplified Arabic" w:hAnsi="Simplified Arabic" w:cs="Simplified Arabic"/>
                <w:color w:val="000000"/>
                <w:rtl/>
              </w:rPr>
              <w:t>0.704</w:t>
            </w:r>
          </w:p>
        </w:tc>
        <w:tc>
          <w:tcPr>
            <w:tcW w:w="667" w:type="pct"/>
            <w:tcMar>
              <w:top w:w="60" w:type="dxa"/>
              <w:left w:w="100" w:type="dxa"/>
              <w:bottom w:w="60" w:type="dxa"/>
              <w:right w:w="100" w:type="dxa"/>
            </w:tcMar>
            <w:vAlign w:val="center"/>
          </w:tcPr>
          <w:p w14:paraId="7BEC47DE"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4066D46" w14:textId="77777777" w:rsidTr="00036983">
        <w:trPr>
          <w:jc w:val="center"/>
        </w:trPr>
        <w:tc>
          <w:tcPr>
            <w:tcW w:w="238" w:type="pct"/>
            <w:shd w:val="clear" w:color="auto" w:fill="F2F2F2"/>
            <w:tcMar>
              <w:top w:w="60" w:type="dxa"/>
              <w:left w:w="100" w:type="dxa"/>
              <w:bottom w:w="60" w:type="dxa"/>
              <w:right w:w="100" w:type="dxa"/>
            </w:tcMar>
            <w:vAlign w:val="center"/>
          </w:tcPr>
          <w:p w14:paraId="0E7BD5F3" w14:textId="77777777" w:rsidR="007608E1" w:rsidRDefault="007608E1" w:rsidP="00036983">
            <w:pPr>
              <w:bidi/>
              <w:jc w:val="center"/>
            </w:pPr>
            <w:r>
              <w:rPr>
                <w:rFonts w:ascii="Simplified Arabic" w:eastAsia="Simplified Arabic" w:hAnsi="Simplified Arabic" w:cs="Simplified Arabic"/>
                <w:color w:val="000000"/>
                <w:rtl/>
              </w:rPr>
              <w:t>33</w:t>
            </w:r>
          </w:p>
        </w:tc>
        <w:tc>
          <w:tcPr>
            <w:tcW w:w="2762" w:type="pct"/>
            <w:shd w:val="clear" w:color="auto" w:fill="F2F2F2"/>
            <w:tcMar>
              <w:top w:w="60" w:type="dxa"/>
              <w:left w:w="100" w:type="dxa"/>
              <w:bottom w:w="60" w:type="dxa"/>
              <w:right w:w="100" w:type="dxa"/>
            </w:tcMar>
            <w:vAlign w:val="center"/>
          </w:tcPr>
          <w:p w14:paraId="3FCB802D" w14:textId="77777777" w:rsidR="007608E1" w:rsidRDefault="007608E1" w:rsidP="00036983">
            <w:pPr>
              <w:bidi/>
              <w:jc w:val="center"/>
            </w:pPr>
            <w:r>
              <w:rPr>
                <w:rFonts w:ascii="Simplified Arabic" w:eastAsia="Simplified Arabic" w:hAnsi="Simplified Arabic" w:cs="Simplified Arabic"/>
                <w:color w:val="000000"/>
                <w:rtl/>
              </w:rPr>
              <w:t>يدعم الترميز توجه المملكة نحو بناء منظومة مالية رقمية متكاملة وآمنة</w:t>
            </w:r>
          </w:p>
        </w:tc>
        <w:tc>
          <w:tcPr>
            <w:tcW w:w="619" w:type="pct"/>
            <w:shd w:val="clear" w:color="auto" w:fill="F2F2F2"/>
            <w:tcMar>
              <w:top w:w="60" w:type="dxa"/>
              <w:left w:w="100" w:type="dxa"/>
              <w:bottom w:w="60" w:type="dxa"/>
              <w:right w:w="100" w:type="dxa"/>
            </w:tcMar>
            <w:vAlign w:val="center"/>
          </w:tcPr>
          <w:p w14:paraId="7D012153" w14:textId="77777777" w:rsidR="007608E1" w:rsidRDefault="007608E1" w:rsidP="00036983">
            <w:pPr>
              <w:bidi/>
              <w:jc w:val="center"/>
            </w:pPr>
            <w:r>
              <w:rPr>
                <w:rFonts w:ascii="Simplified Arabic" w:eastAsia="Simplified Arabic" w:hAnsi="Simplified Arabic" w:cs="Simplified Arabic"/>
                <w:color w:val="000000"/>
                <w:rtl/>
              </w:rPr>
              <w:t>4.643</w:t>
            </w:r>
          </w:p>
        </w:tc>
        <w:tc>
          <w:tcPr>
            <w:tcW w:w="714" w:type="pct"/>
            <w:shd w:val="clear" w:color="auto" w:fill="F2F2F2"/>
            <w:tcMar>
              <w:top w:w="60" w:type="dxa"/>
              <w:left w:w="100" w:type="dxa"/>
              <w:bottom w:w="60" w:type="dxa"/>
              <w:right w:w="100" w:type="dxa"/>
            </w:tcMar>
            <w:vAlign w:val="center"/>
          </w:tcPr>
          <w:p w14:paraId="2F686B55" w14:textId="77777777" w:rsidR="007608E1" w:rsidRDefault="007608E1" w:rsidP="00036983">
            <w:pPr>
              <w:bidi/>
              <w:jc w:val="center"/>
            </w:pPr>
            <w:r>
              <w:rPr>
                <w:rFonts w:ascii="Simplified Arabic" w:eastAsia="Simplified Arabic" w:hAnsi="Simplified Arabic" w:cs="Simplified Arabic"/>
                <w:color w:val="000000"/>
                <w:rtl/>
              </w:rPr>
              <w:t>0.636</w:t>
            </w:r>
          </w:p>
        </w:tc>
        <w:tc>
          <w:tcPr>
            <w:tcW w:w="667" w:type="pct"/>
            <w:shd w:val="clear" w:color="auto" w:fill="F2F2F2"/>
            <w:tcMar>
              <w:top w:w="60" w:type="dxa"/>
              <w:left w:w="100" w:type="dxa"/>
              <w:bottom w:w="60" w:type="dxa"/>
              <w:right w:w="100" w:type="dxa"/>
            </w:tcMar>
            <w:vAlign w:val="center"/>
          </w:tcPr>
          <w:p w14:paraId="53EA713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2D31630" w14:textId="77777777" w:rsidTr="00036983">
        <w:trPr>
          <w:jc w:val="center"/>
        </w:trPr>
        <w:tc>
          <w:tcPr>
            <w:tcW w:w="238" w:type="pct"/>
            <w:tcMar>
              <w:top w:w="60" w:type="dxa"/>
              <w:left w:w="100" w:type="dxa"/>
              <w:bottom w:w="60" w:type="dxa"/>
              <w:right w:w="100" w:type="dxa"/>
            </w:tcMar>
            <w:vAlign w:val="center"/>
          </w:tcPr>
          <w:p w14:paraId="659B00E7" w14:textId="77777777" w:rsidR="007608E1" w:rsidRDefault="007608E1" w:rsidP="00036983">
            <w:pPr>
              <w:bidi/>
              <w:jc w:val="center"/>
            </w:pPr>
            <w:r>
              <w:rPr>
                <w:rFonts w:ascii="Simplified Arabic" w:eastAsia="Simplified Arabic" w:hAnsi="Simplified Arabic" w:cs="Simplified Arabic"/>
                <w:color w:val="000000"/>
                <w:rtl/>
              </w:rPr>
              <w:lastRenderedPageBreak/>
              <w:t>34</w:t>
            </w:r>
          </w:p>
        </w:tc>
        <w:tc>
          <w:tcPr>
            <w:tcW w:w="2762" w:type="pct"/>
            <w:tcMar>
              <w:top w:w="60" w:type="dxa"/>
              <w:left w:w="100" w:type="dxa"/>
              <w:bottom w:w="60" w:type="dxa"/>
              <w:right w:w="100" w:type="dxa"/>
            </w:tcMar>
            <w:vAlign w:val="center"/>
          </w:tcPr>
          <w:p w14:paraId="067E7C08" w14:textId="77777777" w:rsidR="007608E1" w:rsidRDefault="007608E1" w:rsidP="00036983">
            <w:pPr>
              <w:bidi/>
              <w:jc w:val="center"/>
            </w:pPr>
            <w:r>
              <w:rPr>
                <w:rFonts w:ascii="Simplified Arabic" w:eastAsia="Simplified Arabic" w:hAnsi="Simplified Arabic" w:cs="Simplified Arabic"/>
                <w:color w:val="000000"/>
                <w:rtl/>
              </w:rPr>
              <w:t>أسهمت تقنية الترميز في تعزيز تنافسية المؤسسة المالية إقليمياً ودولياً</w:t>
            </w:r>
          </w:p>
        </w:tc>
        <w:tc>
          <w:tcPr>
            <w:tcW w:w="619" w:type="pct"/>
            <w:tcMar>
              <w:top w:w="60" w:type="dxa"/>
              <w:left w:w="100" w:type="dxa"/>
              <w:bottom w:w="60" w:type="dxa"/>
              <w:right w:w="100" w:type="dxa"/>
            </w:tcMar>
            <w:vAlign w:val="center"/>
          </w:tcPr>
          <w:p w14:paraId="3D68F7C7" w14:textId="77777777" w:rsidR="007608E1" w:rsidRDefault="007608E1" w:rsidP="00036983">
            <w:pPr>
              <w:bidi/>
              <w:jc w:val="center"/>
            </w:pPr>
            <w:r>
              <w:rPr>
                <w:rFonts w:ascii="Simplified Arabic" w:eastAsia="Simplified Arabic" w:hAnsi="Simplified Arabic" w:cs="Simplified Arabic"/>
                <w:color w:val="000000"/>
                <w:rtl/>
              </w:rPr>
              <w:t>4.372</w:t>
            </w:r>
          </w:p>
        </w:tc>
        <w:tc>
          <w:tcPr>
            <w:tcW w:w="714" w:type="pct"/>
            <w:tcMar>
              <w:top w:w="60" w:type="dxa"/>
              <w:left w:w="100" w:type="dxa"/>
              <w:bottom w:w="60" w:type="dxa"/>
              <w:right w:w="100" w:type="dxa"/>
            </w:tcMar>
            <w:vAlign w:val="center"/>
          </w:tcPr>
          <w:p w14:paraId="7EF661F5" w14:textId="77777777" w:rsidR="007608E1" w:rsidRDefault="007608E1" w:rsidP="00036983">
            <w:pPr>
              <w:bidi/>
              <w:jc w:val="center"/>
            </w:pPr>
            <w:r>
              <w:rPr>
                <w:rFonts w:ascii="Simplified Arabic" w:eastAsia="Simplified Arabic" w:hAnsi="Simplified Arabic" w:cs="Simplified Arabic"/>
                <w:color w:val="000000"/>
                <w:rtl/>
              </w:rPr>
              <w:t>0.790</w:t>
            </w:r>
          </w:p>
        </w:tc>
        <w:tc>
          <w:tcPr>
            <w:tcW w:w="667" w:type="pct"/>
            <w:tcMar>
              <w:top w:w="60" w:type="dxa"/>
              <w:left w:w="100" w:type="dxa"/>
              <w:bottom w:w="60" w:type="dxa"/>
              <w:right w:w="100" w:type="dxa"/>
            </w:tcMar>
            <w:vAlign w:val="center"/>
          </w:tcPr>
          <w:p w14:paraId="4D18FDF2"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0E320EA" w14:textId="77777777" w:rsidTr="00036983">
        <w:trPr>
          <w:jc w:val="center"/>
        </w:trPr>
        <w:tc>
          <w:tcPr>
            <w:tcW w:w="238" w:type="pct"/>
            <w:shd w:val="clear" w:color="auto" w:fill="F2F2F2"/>
            <w:tcMar>
              <w:top w:w="60" w:type="dxa"/>
              <w:left w:w="100" w:type="dxa"/>
              <w:bottom w:w="60" w:type="dxa"/>
              <w:right w:w="100" w:type="dxa"/>
            </w:tcMar>
            <w:vAlign w:val="center"/>
          </w:tcPr>
          <w:p w14:paraId="07071126" w14:textId="77777777" w:rsidR="007608E1" w:rsidRDefault="007608E1" w:rsidP="00036983">
            <w:pPr>
              <w:bidi/>
              <w:jc w:val="center"/>
            </w:pPr>
            <w:r>
              <w:rPr>
                <w:rFonts w:ascii="Simplified Arabic" w:eastAsia="Simplified Arabic" w:hAnsi="Simplified Arabic" w:cs="Simplified Arabic"/>
                <w:color w:val="000000"/>
                <w:rtl/>
              </w:rPr>
              <w:t>35</w:t>
            </w:r>
          </w:p>
        </w:tc>
        <w:tc>
          <w:tcPr>
            <w:tcW w:w="2762" w:type="pct"/>
            <w:shd w:val="clear" w:color="auto" w:fill="F2F2F2"/>
            <w:tcMar>
              <w:top w:w="60" w:type="dxa"/>
              <w:left w:w="100" w:type="dxa"/>
              <w:bottom w:w="60" w:type="dxa"/>
              <w:right w:w="100" w:type="dxa"/>
            </w:tcMar>
            <w:vAlign w:val="center"/>
          </w:tcPr>
          <w:p w14:paraId="35298CE3" w14:textId="77777777" w:rsidR="007608E1" w:rsidRDefault="007608E1" w:rsidP="00036983">
            <w:pPr>
              <w:bidi/>
              <w:jc w:val="center"/>
            </w:pPr>
            <w:r>
              <w:rPr>
                <w:rFonts w:ascii="Simplified Arabic" w:eastAsia="Simplified Arabic" w:hAnsi="Simplified Arabic" w:cs="Simplified Arabic"/>
                <w:color w:val="000000"/>
                <w:rtl/>
              </w:rPr>
              <w:t>تتوافق استراتيجية الترميز في مؤسستك مع التوجيهات التنظيمية لمبادرة الفنتك السعودية</w:t>
            </w:r>
          </w:p>
        </w:tc>
        <w:tc>
          <w:tcPr>
            <w:tcW w:w="619" w:type="pct"/>
            <w:shd w:val="clear" w:color="auto" w:fill="F2F2F2"/>
            <w:tcMar>
              <w:top w:w="60" w:type="dxa"/>
              <w:left w:w="100" w:type="dxa"/>
              <w:bottom w:w="60" w:type="dxa"/>
              <w:right w:w="100" w:type="dxa"/>
            </w:tcMar>
            <w:vAlign w:val="center"/>
          </w:tcPr>
          <w:p w14:paraId="160EAF24" w14:textId="77777777" w:rsidR="007608E1" w:rsidRDefault="007608E1" w:rsidP="00036983">
            <w:pPr>
              <w:bidi/>
              <w:jc w:val="center"/>
            </w:pPr>
            <w:r>
              <w:rPr>
                <w:rFonts w:ascii="Simplified Arabic" w:eastAsia="Simplified Arabic" w:hAnsi="Simplified Arabic" w:cs="Simplified Arabic"/>
                <w:color w:val="000000"/>
                <w:rtl/>
              </w:rPr>
              <w:t>4.398</w:t>
            </w:r>
          </w:p>
        </w:tc>
        <w:tc>
          <w:tcPr>
            <w:tcW w:w="714" w:type="pct"/>
            <w:shd w:val="clear" w:color="auto" w:fill="F2F2F2"/>
            <w:tcMar>
              <w:top w:w="60" w:type="dxa"/>
              <w:left w:w="100" w:type="dxa"/>
              <w:bottom w:w="60" w:type="dxa"/>
              <w:right w:w="100" w:type="dxa"/>
            </w:tcMar>
            <w:vAlign w:val="center"/>
          </w:tcPr>
          <w:p w14:paraId="4C61C747" w14:textId="77777777" w:rsidR="007608E1" w:rsidRDefault="007608E1" w:rsidP="00036983">
            <w:pPr>
              <w:bidi/>
              <w:jc w:val="center"/>
            </w:pPr>
            <w:r>
              <w:rPr>
                <w:rFonts w:ascii="Simplified Arabic" w:eastAsia="Simplified Arabic" w:hAnsi="Simplified Arabic" w:cs="Simplified Arabic"/>
                <w:color w:val="000000"/>
                <w:rtl/>
              </w:rPr>
              <w:t>0.788</w:t>
            </w:r>
          </w:p>
        </w:tc>
        <w:tc>
          <w:tcPr>
            <w:tcW w:w="667" w:type="pct"/>
            <w:shd w:val="clear" w:color="auto" w:fill="F2F2F2"/>
            <w:tcMar>
              <w:top w:w="60" w:type="dxa"/>
              <w:left w:w="100" w:type="dxa"/>
              <w:bottom w:w="60" w:type="dxa"/>
              <w:right w:w="100" w:type="dxa"/>
            </w:tcMar>
            <w:vAlign w:val="center"/>
          </w:tcPr>
          <w:p w14:paraId="5E26C868"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025EA20" w14:textId="77777777" w:rsidTr="00036983">
        <w:trPr>
          <w:jc w:val="center"/>
        </w:trPr>
        <w:tc>
          <w:tcPr>
            <w:tcW w:w="238" w:type="pct"/>
            <w:tcMar>
              <w:top w:w="60" w:type="dxa"/>
              <w:left w:w="100" w:type="dxa"/>
              <w:bottom w:w="60" w:type="dxa"/>
              <w:right w:w="100" w:type="dxa"/>
            </w:tcMar>
            <w:vAlign w:val="center"/>
          </w:tcPr>
          <w:p w14:paraId="74727065" w14:textId="77777777" w:rsidR="007608E1" w:rsidRDefault="007608E1" w:rsidP="00036983">
            <w:pPr>
              <w:bidi/>
              <w:jc w:val="center"/>
            </w:pPr>
            <w:r>
              <w:rPr>
                <w:rFonts w:ascii="Simplified Arabic" w:eastAsia="Simplified Arabic" w:hAnsi="Simplified Arabic" w:cs="Simplified Arabic"/>
                <w:color w:val="000000"/>
                <w:rtl/>
              </w:rPr>
              <w:t>36</w:t>
            </w:r>
          </w:p>
        </w:tc>
        <w:tc>
          <w:tcPr>
            <w:tcW w:w="2762" w:type="pct"/>
            <w:tcMar>
              <w:top w:w="60" w:type="dxa"/>
              <w:left w:w="100" w:type="dxa"/>
              <w:bottom w:w="60" w:type="dxa"/>
              <w:right w:w="100" w:type="dxa"/>
            </w:tcMar>
            <w:vAlign w:val="center"/>
          </w:tcPr>
          <w:p w14:paraId="654EC627" w14:textId="77777777" w:rsidR="007608E1" w:rsidRDefault="007608E1" w:rsidP="00036983">
            <w:pPr>
              <w:bidi/>
              <w:jc w:val="center"/>
            </w:pPr>
            <w:r>
              <w:rPr>
                <w:rFonts w:ascii="Simplified Arabic" w:eastAsia="Simplified Arabic" w:hAnsi="Simplified Arabic" w:cs="Simplified Arabic"/>
                <w:color w:val="000000"/>
                <w:rtl/>
              </w:rPr>
              <w:t>يُعزّز تطبيق الترميز ثقة المستثمرين والشركاء في البنية التحتية الرقمية للمؤسسة</w:t>
            </w:r>
          </w:p>
        </w:tc>
        <w:tc>
          <w:tcPr>
            <w:tcW w:w="619" w:type="pct"/>
            <w:tcMar>
              <w:top w:w="60" w:type="dxa"/>
              <w:left w:w="100" w:type="dxa"/>
              <w:bottom w:w="60" w:type="dxa"/>
              <w:right w:w="100" w:type="dxa"/>
            </w:tcMar>
            <w:vAlign w:val="center"/>
          </w:tcPr>
          <w:p w14:paraId="1A14C2ED" w14:textId="77777777" w:rsidR="007608E1" w:rsidRDefault="007608E1" w:rsidP="00036983">
            <w:pPr>
              <w:bidi/>
              <w:jc w:val="center"/>
            </w:pPr>
            <w:r>
              <w:rPr>
                <w:rFonts w:ascii="Simplified Arabic" w:eastAsia="Simplified Arabic" w:hAnsi="Simplified Arabic" w:cs="Simplified Arabic"/>
                <w:color w:val="000000"/>
                <w:rtl/>
              </w:rPr>
              <w:t>4.459</w:t>
            </w:r>
          </w:p>
        </w:tc>
        <w:tc>
          <w:tcPr>
            <w:tcW w:w="714" w:type="pct"/>
            <w:tcMar>
              <w:top w:w="60" w:type="dxa"/>
              <w:left w:w="100" w:type="dxa"/>
              <w:bottom w:w="60" w:type="dxa"/>
              <w:right w:w="100" w:type="dxa"/>
            </w:tcMar>
            <w:vAlign w:val="center"/>
          </w:tcPr>
          <w:p w14:paraId="2986C222" w14:textId="77777777" w:rsidR="007608E1" w:rsidRDefault="007608E1" w:rsidP="00036983">
            <w:pPr>
              <w:bidi/>
              <w:jc w:val="center"/>
            </w:pPr>
            <w:r>
              <w:rPr>
                <w:rFonts w:ascii="Simplified Arabic" w:eastAsia="Simplified Arabic" w:hAnsi="Simplified Arabic" w:cs="Simplified Arabic"/>
                <w:color w:val="000000"/>
                <w:rtl/>
              </w:rPr>
              <w:t>0.733</w:t>
            </w:r>
          </w:p>
        </w:tc>
        <w:tc>
          <w:tcPr>
            <w:tcW w:w="667" w:type="pct"/>
            <w:tcMar>
              <w:top w:w="60" w:type="dxa"/>
              <w:left w:w="100" w:type="dxa"/>
              <w:bottom w:w="60" w:type="dxa"/>
              <w:right w:w="100" w:type="dxa"/>
            </w:tcMar>
            <w:vAlign w:val="center"/>
          </w:tcPr>
          <w:p w14:paraId="31D2697F"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4CCF02C4" w14:textId="77777777" w:rsidTr="00036983">
        <w:trPr>
          <w:jc w:val="center"/>
        </w:trPr>
        <w:tc>
          <w:tcPr>
            <w:tcW w:w="238" w:type="pct"/>
            <w:shd w:val="clear" w:color="auto" w:fill="F2F2F2"/>
            <w:tcMar>
              <w:top w:w="60" w:type="dxa"/>
              <w:left w:w="100" w:type="dxa"/>
              <w:bottom w:w="60" w:type="dxa"/>
              <w:right w:w="100" w:type="dxa"/>
            </w:tcMar>
            <w:vAlign w:val="center"/>
          </w:tcPr>
          <w:p w14:paraId="7993C848" w14:textId="77777777" w:rsidR="007608E1" w:rsidRDefault="007608E1" w:rsidP="00036983">
            <w:pPr>
              <w:bidi/>
              <w:jc w:val="center"/>
            </w:pPr>
            <w:r>
              <w:rPr>
                <w:rFonts w:ascii="Simplified Arabic" w:eastAsia="Simplified Arabic" w:hAnsi="Simplified Arabic" w:cs="Simplified Arabic"/>
                <w:color w:val="000000"/>
                <w:rtl/>
              </w:rPr>
              <w:t>37</w:t>
            </w:r>
          </w:p>
        </w:tc>
        <w:tc>
          <w:tcPr>
            <w:tcW w:w="2762" w:type="pct"/>
            <w:shd w:val="clear" w:color="auto" w:fill="F2F2F2"/>
            <w:tcMar>
              <w:top w:w="60" w:type="dxa"/>
              <w:left w:w="100" w:type="dxa"/>
              <w:bottom w:w="60" w:type="dxa"/>
              <w:right w:w="100" w:type="dxa"/>
            </w:tcMar>
            <w:vAlign w:val="center"/>
          </w:tcPr>
          <w:p w14:paraId="35775955" w14:textId="77777777" w:rsidR="007608E1" w:rsidRDefault="007608E1" w:rsidP="00036983">
            <w:pPr>
              <w:bidi/>
              <w:jc w:val="center"/>
            </w:pPr>
            <w:r>
              <w:rPr>
                <w:rFonts w:ascii="Simplified Arabic" w:eastAsia="Simplified Arabic" w:hAnsi="Simplified Arabic" w:cs="Simplified Arabic"/>
                <w:color w:val="000000"/>
                <w:rtl/>
              </w:rPr>
              <w:t>تُشكّل تقنية الترميز ركيزة أساسية في خارطة طريق التحول الرقمي لمؤسستك</w:t>
            </w:r>
          </w:p>
        </w:tc>
        <w:tc>
          <w:tcPr>
            <w:tcW w:w="619" w:type="pct"/>
            <w:shd w:val="clear" w:color="auto" w:fill="F2F2F2"/>
            <w:tcMar>
              <w:top w:w="60" w:type="dxa"/>
              <w:left w:w="100" w:type="dxa"/>
              <w:bottom w:w="60" w:type="dxa"/>
              <w:right w:w="100" w:type="dxa"/>
            </w:tcMar>
            <w:vAlign w:val="center"/>
          </w:tcPr>
          <w:p w14:paraId="3EAAF05D" w14:textId="77777777" w:rsidR="007608E1" w:rsidRDefault="007608E1" w:rsidP="00036983">
            <w:pPr>
              <w:bidi/>
              <w:jc w:val="center"/>
            </w:pPr>
            <w:r>
              <w:rPr>
                <w:rFonts w:ascii="Simplified Arabic" w:eastAsia="Simplified Arabic" w:hAnsi="Simplified Arabic" w:cs="Simplified Arabic"/>
                <w:color w:val="000000"/>
                <w:rtl/>
              </w:rPr>
              <w:t>4.398</w:t>
            </w:r>
          </w:p>
        </w:tc>
        <w:tc>
          <w:tcPr>
            <w:tcW w:w="714" w:type="pct"/>
            <w:shd w:val="clear" w:color="auto" w:fill="F2F2F2"/>
            <w:tcMar>
              <w:top w:w="60" w:type="dxa"/>
              <w:left w:w="100" w:type="dxa"/>
              <w:bottom w:w="60" w:type="dxa"/>
              <w:right w:w="100" w:type="dxa"/>
            </w:tcMar>
            <w:vAlign w:val="center"/>
          </w:tcPr>
          <w:p w14:paraId="3ED3FB7F" w14:textId="77777777" w:rsidR="007608E1" w:rsidRDefault="007608E1" w:rsidP="00036983">
            <w:pPr>
              <w:bidi/>
              <w:jc w:val="center"/>
            </w:pPr>
            <w:r>
              <w:rPr>
                <w:rFonts w:ascii="Simplified Arabic" w:eastAsia="Simplified Arabic" w:hAnsi="Simplified Arabic" w:cs="Simplified Arabic"/>
                <w:color w:val="000000"/>
                <w:rtl/>
              </w:rPr>
              <w:t>0.963</w:t>
            </w:r>
          </w:p>
        </w:tc>
        <w:tc>
          <w:tcPr>
            <w:tcW w:w="667" w:type="pct"/>
            <w:shd w:val="clear" w:color="auto" w:fill="F2F2F2"/>
            <w:tcMar>
              <w:top w:w="60" w:type="dxa"/>
              <w:left w:w="100" w:type="dxa"/>
              <w:bottom w:w="60" w:type="dxa"/>
              <w:right w:w="100" w:type="dxa"/>
            </w:tcMar>
            <w:vAlign w:val="center"/>
          </w:tcPr>
          <w:p w14:paraId="65641D90"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5AC32FE" w14:textId="77777777" w:rsidTr="00036983">
        <w:trPr>
          <w:jc w:val="center"/>
        </w:trPr>
        <w:tc>
          <w:tcPr>
            <w:tcW w:w="238" w:type="pct"/>
            <w:tcMar>
              <w:top w:w="60" w:type="dxa"/>
              <w:left w:w="100" w:type="dxa"/>
              <w:bottom w:w="60" w:type="dxa"/>
              <w:right w:w="100" w:type="dxa"/>
            </w:tcMar>
            <w:vAlign w:val="center"/>
          </w:tcPr>
          <w:p w14:paraId="3CA9F0CB"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5E87828C"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0FA816CB" w14:textId="77777777" w:rsidR="007608E1" w:rsidRDefault="007608E1" w:rsidP="00036983">
            <w:pPr>
              <w:bidi/>
              <w:jc w:val="center"/>
            </w:pPr>
            <w:r>
              <w:rPr>
                <w:rFonts w:ascii="Simplified Arabic" w:eastAsia="Simplified Arabic" w:hAnsi="Simplified Arabic" w:cs="Simplified Arabic"/>
                <w:color w:val="000000"/>
                <w:rtl/>
              </w:rPr>
              <w:t>4.480</w:t>
            </w:r>
          </w:p>
        </w:tc>
        <w:tc>
          <w:tcPr>
            <w:tcW w:w="714" w:type="pct"/>
            <w:tcMar>
              <w:top w:w="60" w:type="dxa"/>
              <w:left w:w="100" w:type="dxa"/>
              <w:bottom w:w="60" w:type="dxa"/>
              <w:right w:w="100" w:type="dxa"/>
            </w:tcMar>
            <w:vAlign w:val="center"/>
          </w:tcPr>
          <w:p w14:paraId="3E7F2CBB" w14:textId="77777777" w:rsidR="007608E1" w:rsidRDefault="007608E1" w:rsidP="00036983">
            <w:pPr>
              <w:bidi/>
              <w:jc w:val="center"/>
            </w:pPr>
            <w:r>
              <w:rPr>
                <w:rFonts w:ascii="Simplified Arabic" w:eastAsia="Simplified Arabic" w:hAnsi="Simplified Arabic" w:cs="Simplified Arabic"/>
                <w:color w:val="000000"/>
                <w:rtl/>
              </w:rPr>
              <w:t>0.668</w:t>
            </w:r>
          </w:p>
        </w:tc>
        <w:tc>
          <w:tcPr>
            <w:tcW w:w="667" w:type="pct"/>
            <w:tcMar>
              <w:top w:w="60" w:type="dxa"/>
              <w:left w:w="100" w:type="dxa"/>
              <w:bottom w:w="60" w:type="dxa"/>
              <w:right w:w="100" w:type="dxa"/>
            </w:tcMar>
            <w:vAlign w:val="center"/>
          </w:tcPr>
          <w:p w14:paraId="2FE3EA9C"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4A2D2FB0"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(4.12): المتوسطات الحسابية والانحرافات المعيارية لعبارات التوافق مع رؤية 2030 والتحول الرقمي المالي</w:t>
      </w:r>
    </w:p>
    <w:p w14:paraId="428B3E9E"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يتضح من الجداول السابقة أن جميع أبعاد الدراسة الخمسة حصلت على درجة موافقة "مرتفعة جداً" وفقاً لمقياس التصنيف المعتمد، إذ تراوحت المتوسطات الحسابية العامة للأبعاد بين (4.314) لبُعد الأمن السيبراني المؤسسي و(4.480) لبُعد التوافق مع رؤية 2030، مما يعكس اتجاهاً إيجابياً واضحاً لدى أفراد العينة نحو إدراك الأثر الإيجابي لتقنية الترميز على الأمن السيبراني وكفاءة العمليات المالية والامتثال التنظيمي وتحقيق مستهدفات رؤية المملكة 2030. وبلغ المتوسط الحسابي العام لمحور تطبيق تقنية الترميز مجتمعاً (الجمع بين بُعدي الترميز الأمني والامتثال للمعايير الدولية) (4.356) بانحراف معياري (0.775)، وهو ما يؤكد اتساق استجابات أفراد العينة حول محاور الدراسة الرئيسية.</w:t>
      </w:r>
    </w:p>
    <w:p w14:paraId="72EDF868" w14:textId="77777777" w:rsidR="007608E1" w:rsidRPr="004F7D3F" w:rsidRDefault="007608E1" w:rsidP="004F7D3F">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210" w:name="_Toc234424171"/>
      <w:r>
        <w:rPr>
          <w:rFonts w:ascii="Simplified Arabic" w:hAnsi="Simplified Arabic" w:cs="Simplified Arabic"/>
          <w:b/>
          <w:bCs/>
          <w:color w:val="auto"/>
          <w:sz w:val="28"/>
          <w:szCs w:val="28"/>
          <w:u w:val="single"/>
          <w:rtl/>
        </w:rPr>
        <w:lastRenderedPageBreak/>
        <w:t>السؤال الختامي: التقييم العام لأثر تقنية الترميز</w:t>
      </w:r>
      <w:bookmarkEnd w:id="210"/>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0776C7EC" w14:textId="77777777" w:rsidTr="00036983">
        <w:trPr>
          <w:tblHeader/>
          <w:jc w:val="center"/>
        </w:trPr>
        <w:tc>
          <w:tcPr>
            <w:tcW w:w="3022" w:type="pct"/>
            <w:shd w:val="clear" w:color="auto" w:fill="2E5395"/>
            <w:tcMar>
              <w:top w:w="60" w:type="dxa"/>
              <w:left w:w="100" w:type="dxa"/>
              <w:bottom w:w="60" w:type="dxa"/>
              <w:right w:w="100" w:type="dxa"/>
            </w:tcMar>
            <w:vAlign w:val="center"/>
          </w:tcPr>
          <w:p w14:paraId="2E5F92C9" w14:textId="77777777" w:rsidR="007608E1" w:rsidRDefault="007608E1" w:rsidP="00036983">
            <w:pPr>
              <w:bidi/>
              <w:jc w:val="center"/>
            </w:pPr>
            <w:r>
              <w:rPr>
                <w:rFonts w:ascii="Simplified Arabic" w:eastAsia="Simplified Arabic" w:hAnsi="Simplified Arabic" w:cs="Simplified Arabic"/>
                <w:b/>
                <w:bCs/>
                <w:color w:val="FFFFFF"/>
                <w:rtl/>
              </w:rPr>
              <w:t>مستوى التأثير العام المُدرَك</w:t>
            </w:r>
          </w:p>
        </w:tc>
        <w:tc>
          <w:tcPr>
            <w:tcW w:w="989" w:type="pct"/>
            <w:shd w:val="clear" w:color="auto" w:fill="2E5395"/>
            <w:tcMar>
              <w:top w:w="60" w:type="dxa"/>
              <w:left w:w="100" w:type="dxa"/>
              <w:bottom w:w="60" w:type="dxa"/>
              <w:right w:w="100" w:type="dxa"/>
            </w:tcMar>
            <w:vAlign w:val="center"/>
          </w:tcPr>
          <w:p w14:paraId="238EFD2B"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3F930D6C"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1942E3DD" w14:textId="77777777" w:rsidTr="00036983">
        <w:trPr>
          <w:jc w:val="center"/>
        </w:trPr>
        <w:tc>
          <w:tcPr>
            <w:tcW w:w="3022" w:type="pct"/>
            <w:tcMar>
              <w:top w:w="60" w:type="dxa"/>
              <w:left w:w="100" w:type="dxa"/>
              <w:bottom w:w="60" w:type="dxa"/>
              <w:right w:w="100" w:type="dxa"/>
            </w:tcMar>
            <w:vAlign w:val="center"/>
          </w:tcPr>
          <w:p w14:paraId="72E05A7C" w14:textId="77777777" w:rsidR="007608E1" w:rsidRDefault="007608E1" w:rsidP="00036983">
            <w:pPr>
              <w:bidi/>
              <w:jc w:val="center"/>
            </w:pPr>
            <w:r>
              <w:rPr>
                <w:rFonts w:ascii="Simplified Arabic" w:eastAsia="Simplified Arabic" w:hAnsi="Simplified Arabic" w:cs="Simplified Arabic"/>
                <w:color w:val="000000"/>
                <w:rtl/>
              </w:rPr>
              <w:t>تأثير إيجابي استراتيجي بالغ الأهمية</w:t>
            </w:r>
          </w:p>
        </w:tc>
        <w:tc>
          <w:tcPr>
            <w:tcW w:w="989" w:type="pct"/>
            <w:tcMar>
              <w:top w:w="60" w:type="dxa"/>
              <w:left w:w="100" w:type="dxa"/>
              <w:bottom w:w="60" w:type="dxa"/>
              <w:right w:w="100" w:type="dxa"/>
            </w:tcMar>
            <w:vAlign w:val="center"/>
          </w:tcPr>
          <w:p w14:paraId="23FC3844" w14:textId="77777777" w:rsidR="007608E1" w:rsidRDefault="007608E1" w:rsidP="00036983">
            <w:pPr>
              <w:bidi/>
              <w:jc w:val="center"/>
            </w:pPr>
            <w:r>
              <w:rPr>
                <w:rFonts w:ascii="Simplified Arabic" w:eastAsia="Simplified Arabic" w:hAnsi="Simplified Arabic" w:cs="Simplified Arabic"/>
                <w:color w:val="000000"/>
                <w:rtl/>
              </w:rPr>
              <w:t>106</w:t>
            </w:r>
          </w:p>
        </w:tc>
        <w:tc>
          <w:tcPr>
            <w:tcW w:w="989" w:type="pct"/>
            <w:tcMar>
              <w:top w:w="60" w:type="dxa"/>
              <w:left w:w="100" w:type="dxa"/>
              <w:bottom w:w="60" w:type="dxa"/>
              <w:right w:w="100" w:type="dxa"/>
            </w:tcMar>
            <w:vAlign w:val="center"/>
          </w:tcPr>
          <w:p w14:paraId="1E074DDD" w14:textId="77777777" w:rsidR="007608E1" w:rsidRDefault="007608E1" w:rsidP="00036983">
            <w:pPr>
              <w:bidi/>
              <w:jc w:val="center"/>
            </w:pPr>
            <w:r>
              <w:rPr>
                <w:rFonts w:ascii="Simplified Arabic" w:eastAsia="Simplified Arabic" w:hAnsi="Simplified Arabic" w:cs="Simplified Arabic"/>
                <w:color w:val="000000"/>
                <w:rtl/>
              </w:rPr>
              <w:t>54.1%</w:t>
            </w:r>
          </w:p>
        </w:tc>
      </w:tr>
      <w:tr w:rsidR="007608E1" w14:paraId="4DCA2183" w14:textId="77777777" w:rsidTr="00036983">
        <w:trPr>
          <w:jc w:val="center"/>
        </w:trPr>
        <w:tc>
          <w:tcPr>
            <w:tcW w:w="3022" w:type="pct"/>
            <w:shd w:val="clear" w:color="auto" w:fill="F2F2F2"/>
            <w:tcMar>
              <w:top w:w="60" w:type="dxa"/>
              <w:left w:w="100" w:type="dxa"/>
              <w:bottom w:w="60" w:type="dxa"/>
              <w:right w:w="100" w:type="dxa"/>
            </w:tcMar>
            <w:vAlign w:val="center"/>
          </w:tcPr>
          <w:p w14:paraId="362C6130" w14:textId="77777777" w:rsidR="007608E1" w:rsidRDefault="007608E1" w:rsidP="00036983">
            <w:pPr>
              <w:bidi/>
              <w:jc w:val="center"/>
            </w:pPr>
            <w:r>
              <w:rPr>
                <w:rFonts w:ascii="Simplified Arabic" w:eastAsia="Simplified Arabic" w:hAnsi="Simplified Arabic" w:cs="Simplified Arabic"/>
                <w:color w:val="000000"/>
                <w:rtl/>
              </w:rPr>
              <w:t>تأثير إيجابي واضح</w:t>
            </w:r>
          </w:p>
        </w:tc>
        <w:tc>
          <w:tcPr>
            <w:tcW w:w="989" w:type="pct"/>
            <w:shd w:val="clear" w:color="auto" w:fill="F2F2F2"/>
            <w:tcMar>
              <w:top w:w="60" w:type="dxa"/>
              <w:left w:w="100" w:type="dxa"/>
              <w:bottom w:w="60" w:type="dxa"/>
              <w:right w:w="100" w:type="dxa"/>
            </w:tcMar>
            <w:vAlign w:val="center"/>
          </w:tcPr>
          <w:p w14:paraId="5F99485A" w14:textId="77777777" w:rsidR="007608E1" w:rsidRDefault="007608E1" w:rsidP="00036983">
            <w:pPr>
              <w:bidi/>
              <w:jc w:val="center"/>
            </w:pPr>
            <w:r>
              <w:rPr>
                <w:rFonts w:ascii="Simplified Arabic" w:eastAsia="Simplified Arabic" w:hAnsi="Simplified Arabic" w:cs="Simplified Arabic"/>
                <w:color w:val="000000"/>
                <w:rtl/>
              </w:rPr>
              <w:t>54</w:t>
            </w:r>
          </w:p>
        </w:tc>
        <w:tc>
          <w:tcPr>
            <w:tcW w:w="989" w:type="pct"/>
            <w:shd w:val="clear" w:color="auto" w:fill="F2F2F2"/>
            <w:tcMar>
              <w:top w:w="60" w:type="dxa"/>
              <w:left w:w="100" w:type="dxa"/>
              <w:bottom w:w="60" w:type="dxa"/>
              <w:right w:w="100" w:type="dxa"/>
            </w:tcMar>
            <w:vAlign w:val="center"/>
          </w:tcPr>
          <w:p w14:paraId="16797D57" w14:textId="77777777" w:rsidR="007608E1" w:rsidRDefault="007608E1" w:rsidP="00036983">
            <w:pPr>
              <w:bidi/>
              <w:jc w:val="center"/>
            </w:pPr>
            <w:r>
              <w:rPr>
                <w:rFonts w:ascii="Simplified Arabic" w:eastAsia="Simplified Arabic" w:hAnsi="Simplified Arabic" w:cs="Simplified Arabic"/>
                <w:color w:val="000000"/>
                <w:rtl/>
              </w:rPr>
              <w:t>27.6%</w:t>
            </w:r>
          </w:p>
        </w:tc>
      </w:tr>
      <w:tr w:rsidR="007608E1" w14:paraId="287C8756" w14:textId="77777777" w:rsidTr="00036983">
        <w:trPr>
          <w:jc w:val="center"/>
        </w:trPr>
        <w:tc>
          <w:tcPr>
            <w:tcW w:w="3022" w:type="pct"/>
            <w:tcMar>
              <w:top w:w="60" w:type="dxa"/>
              <w:left w:w="100" w:type="dxa"/>
              <w:bottom w:w="60" w:type="dxa"/>
              <w:right w:w="100" w:type="dxa"/>
            </w:tcMar>
            <w:vAlign w:val="center"/>
          </w:tcPr>
          <w:p w14:paraId="5E746D30" w14:textId="77777777" w:rsidR="007608E1" w:rsidRDefault="007608E1" w:rsidP="00036983">
            <w:pPr>
              <w:bidi/>
              <w:jc w:val="center"/>
            </w:pPr>
            <w:r>
              <w:rPr>
                <w:rFonts w:ascii="Simplified Arabic" w:eastAsia="Simplified Arabic" w:hAnsi="Simplified Arabic" w:cs="Simplified Arabic"/>
                <w:color w:val="000000"/>
                <w:rtl/>
              </w:rPr>
              <w:t>لا يوجد تأثير ملحوظ</w:t>
            </w:r>
          </w:p>
        </w:tc>
        <w:tc>
          <w:tcPr>
            <w:tcW w:w="989" w:type="pct"/>
            <w:tcMar>
              <w:top w:w="60" w:type="dxa"/>
              <w:left w:w="100" w:type="dxa"/>
              <w:bottom w:w="60" w:type="dxa"/>
              <w:right w:w="100" w:type="dxa"/>
            </w:tcMar>
            <w:vAlign w:val="center"/>
          </w:tcPr>
          <w:p w14:paraId="338DB908" w14:textId="77777777" w:rsidR="007608E1" w:rsidRDefault="007608E1" w:rsidP="00036983">
            <w:pPr>
              <w:bidi/>
              <w:jc w:val="center"/>
            </w:pPr>
            <w:r>
              <w:rPr>
                <w:rFonts w:ascii="Simplified Arabic" w:eastAsia="Simplified Arabic" w:hAnsi="Simplified Arabic" w:cs="Simplified Arabic"/>
                <w:color w:val="000000"/>
                <w:rtl/>
              </w:rPr>
              <w:t>19</w:t>
            </w:r>
          </w:p>
        </w:tc>
        <w:tc>
          <w:tcPr>
            <w:tcW w:w="989" w:type="pct"/>
            <w:tcMar>
              <w:top w:w="60" w:type="dxa"/>
              <w:left w:w="100" w:type="dxa"/>
              <w:bottom w:w="60" w:type="dxa"/>
              <w:right w:w="100" w:type="dxa"/>
            </w:tcMar>
            <w:vAlign w:val="center"/>
          </w:tcPr>
          <w:p w14:paraId="5F0045A4" w14:textId="77777777" w:rsidR="007608E1" w:rsidRDefault="007608E1" w:rsidP="00036983">
            <w:pPr>
              <w:bidi/>
              <w:jc w:val="center"/>
            </w:pPr>
            <w:r>
              <w:rPr>
                <w:rFonts w:ascii="Simplified Arabic" w:eastAsia="Simplified Arabic" w:hAnsi="Simplified Arabic" w:cs="Simplified Arabic"/>
                <w:color w:val="000000"/>
                <w:rtl/>
              </w:rPr>
              <w:t>9.7%</w:t>
            </w:r>
          </w:p>
        </w:tc>
      </w:tr>
      <w:tr w:rsidR="007608E1" w14:paraId="6478ADF6" w14:textId="77777777" w:rsidTr="00036983">
        <w:trPr>
          <w:jc w:val="center"/>
        </w:trPr>
        <w:tc>
          <w:tcPr>
            <w:tcW w:w="3022" w:type="pct"/>
            <w:shd w:val="clear" w:color="auto" w:fill="F2F2F2"/>
            <w:tcMar>
              <w:top w:w="60" w:type="dxa"/>
              <w:left w:w="100" w:type="dxa"/>
              <w:bottom w:w="60" w:type="dxa"/>
              <w:right w:w="100" w:type="dxa"/>
            </w:tcMar>
            <w:vAlign w:val="center"/>
          </w:tcPr>
          <w:p w14:paraId="4C60B127" w14:textId="77777777" w:rsidR="007608E1" w:rsidRDefault="007608E1" w:rsidP="00036983">
            <w:pPr>
              <w:bidi/>
              <w:jc w:val="center"/>
            </w:pPr>
            <w:r>
              <w:rPr>
                <w:rFonts w:ascii="Simplified Arabic" w:eastAsia="Simplified Arabic" w:hAnsi="Simplified Arabic" w:cs="Simplified Arabic"/>
                <w:color w:val="000000"/>
                <w:rtl/>
              </w:rPr>
              <w:t>تأثير إيجابي محدود</w:t>
            </w:r>
          </w:p>
        </w:tc>
        <w:tc>
          <w:tcPr>
            <w:tcW w:w="989" w:type="pct"/>
            <w:shd w:val="clear" w:color="auto" w:fill="F2F2F2"/>
            <w:tcMar>
              <w:top w:w="60" w:type="dxa"/>
              <w:left w:w="100" w:type="dxa"/>
              <w:bottom w:w="60" w:type="dxa"/>
              <w:right w:w="100" w:type="dxa"/>
            </w:tcMar>
            <w:vAlign w:val="center"/>
          </w:tcPr>
          <w:p w14:paraId="347906E0" w14:textId="77777777" w:rsidR="007608E1" w:rsidRDefault="007608E1" w:rsidP="00036983">
            <w:pPr>
              <w:bidi/>
              <w:jc w:val="center"/>
            </w:pPr>
            <w:r>
              <w:rPr>
                <w:rFonts w:ascii="Simplified Arabic" w:eastAsia="Simplified Arabic" w:hAnsi="Simplified Arabic" w:cs="Simplified Arabic"/>
                <w:color w:val="000000"/>
                <w:rtl/>
              </w:rPr>
              <w:t>17</w:t>
            </w:r>
          </w:p>
        </w:tc>
        <w:tc>
          <w:tcPr>
            <w:tcW w:w="989" w:type="pct"/>
            <w:shd w:val="clear" w:color="auto" w:fill="F2F2F2"/>
            <w:tcMar>
              <w:top w:w="60" w:type="dxa"/>
              <w:left w:w="100" w:type="dxa"/>
              <w:bottom w:w="60" w:type="dxa"/>
              <w:right w:w="100" w:type="dxa"/>
            </w:tcMar>
            <w:vAlign w:val="center"/>
          </w:tcPr>
          <w:p w14:paraId="220993D2" w14:textId="77777777" w:rsidR="007608E1" w:rsidRDefault="007608E1" w:rsidP="00036983">
            <w:pPr>
              <w:bidi/>
              <w:jc w:val="center"/>
            </w:pPr>
            <w:r>
              <w:rPr>
                <w:rFonts w:ascii="Simplified Arabic" w:eastAsia="Simplified Arabic" w:hAnsi="Simplified Arabic" w:cs="Simplified Arabic"/>
                <w:color w:val="000000"/>
                <w:rtl/>
              </w:rPr>
              <w:t>8.7%</w:t>
            </w:r>
          </w:p>
        </w:tc>
      </w:tr>
    </w:tbl>
    <w:p w14:paraId="04B6ABEF"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(4.13): توزيع تقييم أفراد العينة لمستوى تأثير تقنية الترميز على الأداء المؤسسي الشامل</w:t>
      </w:r>
    </w:p>
    <w:p w14:paraId="6EEEA31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يؤكد هذا التقييم العام النتائج التفصيلية السابقة، إذ أفاد ما نسبته 81.7% من أفراد العينة (54.1% تأثير إيجابي استراتيجي بالغ الأهمية، و27.6% تأثير إيجابي واضح) بوجود أثر إيجابي ملموس لتقنية الترميز على الأداء المؤسسي الشامل، في مقابل 8.7% أشاروا إلى تأثير إيجابي محدود، و9.7% لم يلحظوا تأثيراً واضحاً، ولم يُسجَّل أي تقييم بوجود تأثير سلبي. ويُعدّ هذا الاتساق بين التقييم العام والمتوسطات التفصيلية للأبعاد الخمسة مؤشراً على الصدق الظاهري لأداة الدراسة.</w:t>
      </w:r>
    </w:p>
    <w:p w14:paraId="53F2F308"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أما فيما يتعلق بحقل الملاحظات والمقترحات المفتوح (السؤال 39)، فقد بلغت نسبة الاستجابة الاختيارية له 26.0% (51 من أصل 196 مستجيباً)، ونظراً لاعتماد الدراسة الحالية على المنهج الكمي بشكل كامل دون توظيف أدوات التحليل النوعي، فقد اقتُصر التعامل مع هذا الحقل على بيان نسبة الاستجابة له دون إخضاع مضمونه لتحليل موضوعاتي.</w:t>
      </w:r>
    </w:p>
    <w:p w14:paraId="1471B420" w14:textId="77777777" w:rsidR="008B1684" w:rsidRDefault="008B1684">
      <w:pPr>
        <w:spacing w:after="200" w:line="276" w:lineRule="auto"/>
        <w:rPr>
          <w:rFonts w:ascii="Simplified Arabic" w:eastAsiaTheme="majorEastAsia"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2A625FBC" w14:textId="7E3D65A7" w:rsidR="007608E1" w:rsidRPr="004F7D3F" w:rsidRDefault="007608E1" w:rsidP="004F7D3F">
      <w:pPr>
        <w:pStyle w:val="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211" w:name="_Toc234424172"/>
      <w:r>
        <w:rPr>
          <w:rFonts w:ascii="Simplified Arabic" w:hAnsi="Simplified Arabic" w:cs="Simplified Arabic"/>
          <w:b/>
          <w:bCs/>
          <w:color w:val="auto"/>
          <w:sz w:val="28"/>
          <w:szCs w:val="28"/>
          <w:u w:val="single"/>
          <w:rtl/>
        </w:rPr>
        <w:lastRenderedPageBreak/>
        <w:t>ثالثاً: اختبار صدق وثبات أداة الدراسة</w:t>
      </w:r>
      <w:bookmarkEnd w:id="211"/>
    </w:p>
    <w:p w14:paraId="1AFF835E" w14:textId="77777777" w:rsidR="007608E1" w:rsidRDefault="007608E1" w:rsidP="007608E1">
      <w:pPr>
        <w:bidi/>
        <w:spacing w:after="200" w:line="32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يتناول هذا الجزء التحقق من صدق وثبات أداة الدراسة (الاستبانة)، من خلال عرض نتائج الصدق الظاهري وصدق الاتساق الداخلي بين الفقرات والأبعاد، بالإضافة إلى حساب معامل ألفا كرونباخ لقياس الثبات، مع تفسير القيم الإحصائية وبيان مدى قبولها علمياً.</w:t>
      </w:r>
    </w:p>
    <w:p w14:paraId="56D3E86D" w14:textId="77777777" w:rsidR="00036983" w:rsidRDefault="00036983" w:rsidP="00036983">
      <w:pPr>
        <w:bidi/>
        <w:spacing w:after="200" w:line="320" w:lineRule="auto"/>
        <w:jc w:val="both"/>
      </w:pPr>
    </w:p>
    <w:p w14:paraId="575F7F58"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1. الصدق الظاهري</w:t>
      </w:r>
    </w:p>
    <w:p w14:paraId="05A536C7"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عُرضت الاستبانة في صورتها الأولية على مجموعة من الأساتذة المحكّمين المتخصصين في مجالات الأمن السيبراني والتقنية المالية والمناهج البحثية بجامعة Midocean، حيث أبدوا آراءهم وملاحظاتهم حول مدى ملاءمة العبارات للأبعاد التي صُممت لقياسها، ووضوح صياغتها اللغوية، وشمولية الأبعاد الخمسة لأهداف الدراسة. وفي ضوء تلك الآراء، عُدِّلت صياغة بعض العبارات دون المساس بجوهر المتغيرات المقاسة، بما يؤكد توافر الصدق الظاهري للأداة.</w:t>
      </w:r>
    </w:p>
    <w:p w14:paraId="2E3321AC"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2. صدق الاتساق الداخلي</w:t>
      </w:r>
    </w:p>
    <w:p w14:paraId="7A9F91DB"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تحقق الباحث من صدق الاتساق الداخلي لفقرات الاستبانة من خلال حساب معامل ارتباط سبيرمان (Spearman) — تماشياً مع الطبيعة غير المعلمية للبيانات كما سيرد بيانه في اختبار افتراضات التحليل الإحصائي — بين درجة كل عبارة والدرجة الكلية للبُعد الذي تنتمي إليه. وتُعدّ العبارة صادقة داخلياً إذا كان معامل ارتباطها موجباً ودالاً إحصائياً عند مستوى (0.01 أو 0.05)، وتراوحت معاملات الارتباط لجميع عبارات الأبعاد الخمسة بين (0.635) و(0.848)، وجاءت جميعها دالة إحصائياً عند مستوى دلالة (0.01&gt;)، مما يؤكد اتساقها الداخلي وصلاحيتها لقياس ما وُضعت لأجله.</w:t>
      </w:r>
    </w:p>
    <w:p w14:paraId="5880BF4D"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1D686483" w14:textId="77777777" w:rsidR="008B1684" w:rsidRDefault="008B1684" w:rsidP="008B1684">
      <w:pPr>
        <w:bidi/>
        <w:spacing w:before="300" w:after="150"/>
        <w:jc w:val="both"/>
        <w:rPr>
          <w:rFonts w:ascii="Simplified Arabic" w:eastAsia="Simplified Arabic" w:hAnsi="Simplified Arabic" w:cs="Simplified Arabic"/>
          <w:b/>
          <w:bCs/>
          <w:sz w:val="28"/>
          <w:szCs w:val="28"/>
          <w:rtl/>
        </w:rPr>
      </w:pPr>
    </w:p>
    <w:p w14:paraId="56AB7E9C" w14:textId="5E37CAB5" w:rsidR="007608E1" w:rsidRDefault="007608E1" w:rsidP="008B1684">
      <w:pPr>
        <w:bidi/>
        <w:spacing w:before="300" w:after="150"/>
        <w:jc w:val="both"/>
      </w:pPr>
      <w:commentRangeStart w:id="212"/>
      <w:r>
        <w:rPr>
          <w:rFonts w:ascii="Simplified Arabic" w:eastAsia="Simplified Arabic" w:hAnsi="Simplified Arabic" w:cs="Simplified Arabic"/>
          <w:b/>
          <w:bCs/>
          <w:sz w:val="28"/>
          <w:szCs w:val="28"/>
          <w:rtl/>
        </w:rPr>
        <w:lastRenderedPageBreak/>
        <w:t>صدق الاتساق الداخلي لبُعد: الترميز الأمني للبيانات</w:t>
      </w:r>
      <w:commentRangeEnd w:id="212"/>
      <w:r w:rsidR="001C0813">
        <w:rPr>
          <w:rStyle w:val="affa"/>
          <w:sz w:val="22"/>
          <w:szCs w:val="22"/>
        </w:rPr>
        <w:commentReference w:id="212"/>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2C95D517" w14:textId="77777777" w:rsidTr="00036983">
        <w:trPr>
          <w:tblHeader/>
          <w:jc w:val="center"/>
        </w:trPr>
        <w:tc>
          <w:tcPr>
            <w:tcW w:w="778" w:type="pct"/>
            <w:shd w:val="clear" w:color="auto" w:fill="2E5395"/>
            <w:tcMar>
              <w:top w:w="60" w:type="dxa"/>
              <w:left w:w="100" w:type="dxa"/>
              <w:bottom w:w="60" w:type="dxa"/>
              <w:right w:w="100" w:type="dxa"/>
            </w:tcMar>
            <w:vAlign w:val="center"/>
          </w:tcPr>
          <w:p w14:paraId="0C2510D9" w14:textId="77777777" w:rsidR="007608E1" w:rsidRDefault="007608E1" w:rsidP="00036983">
            <w:pPr>
              <w:bidi/>
              <w:jc w:val="center"/>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05041713" w14:textId="77777777" w:rsidR="007608E1" w:rsidRDefault="007608E1" w:rsidP="00036983">
            <w:pPr>
              <w:bidi/>
              <w:jc w:val="center"/>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08F5D6E6" w14:textId="77777777" w:rsidR="007608E1" w:rsidRDefault="007608E1" w:rsidP="00036983">
            <w:pPr>
              <w:bidi/>
              <w:jc w:val="center"/>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5A41E25C" w14:textId="77777777" w:rsidR="007608E1" w:rsidRDefault="007608E1" w:rsidP="00036983">
            <w:pPr>
              <w:bidi/>
              <w:jc w:val="center"/>
            </w:pPr>
            <w:r>
              <w:rPr>
                <w:rFonts w:ascii="Simplified Arabic" w:eastAsia="Simplified Arabic" w:hAnsi="Simplified Arabic" w:cs="Simplified Arabic"/>
                <w:b/>
                <w:bCs/>
                <w:color w:val="FFFFFF"/>
                <w:rtl/>
              </w:rPr>
              <w:t>الدلالة الإحصائية</w:t>
            </w:r>
          </w:p>
        </w:tc>
      </w:tr>
      <w:tr w:rsidR="007608E1" w14:paraId="308A7C5B" w14:textId="77777777" w:rsidTr="00036983">
        <w:trPr>
          <w:jc w:val="center"/>
        </w:trPr>
        <w:tc>
          <w:tcPr>
            <w:tcW w:w="778" w:type="pct"/>
            <w:tcMar>
              <w:top w:w="60" w:type="dxa"/>
              <w:left w:w="100" w:type="dxa"/>
              <w:bottom w:w="60" w:type="dxa"/>
              <w:right w:w="100" w:type="dxa"/>
            </w:tcMar>
            <w:vAlign w:val="center"/>
          </w:tcPr>
          <w:p w14:paraId="0B1C9BE4" w14:textId="77777777" w:rsidR="007608E1" w:rsidRDefault="007608E1" w:rsidP="00036983">
            <w:pPr>
              <w:bidi/>
              <w:jc w:val="center"/>
            </w:pPr>
            <w:r>
              <w:rPr>
                <w:rFonts w:ascii="Simplified Arabic" w:eastAsia="Simplified Arabic" w:hAnsi="Simplified Arabic" w:cs="Simplified Arabic"/>
                <w:color w:val="000000"/>
                <w:rtl/>
              </w:rPr>
              <w:t>7</w:t>
            </w:r>
          </w:p>
        </w:tc>
        <w:tc>
          <w:tcPr>
            <w:tcW w:w="1944" w:type="pct"/>
            <w:tcMar>
              <w:top w:w="60" w:type="dxa"/>
              <w:left w:w="100" w:type="dxa"/>
              <w:bottom w:w="60" w:type="dxa"/>
              <w:right w:w="100" w:type="dxa"/>
            </w:tcMar>
            <w:vAlign w:val="center"/>
          </w:tcPr>
          <w:p w14:paraId="639526B5" w14:textId="77777777" w:rsidR="007608E1" w:rsidRDefault="007608E1" w:rsidP="00036983">
            <w:pPr>
              <w:bidi/>
              <w:jc w:val="center"/>
            </w:pPr>
            <w:r>
              <w:rPr>
                <w:rFonts w:ascii="Simplified Arabic" w:eastAsia="Simplified Arabic" w:hAnsi="Simplified Arabic" w:cs="Simplified Arabic"/>
                <w:color w:val="000000"/>
                <w:rtl/>
              </w:rPr>
              <w:t>0.720</w:t>
            </w:r>
          </w:p>
        </w:tc>
        <w:tc>
          <w:tcPr>
            <w:tcW w:w="1111" w:type="pct"/>
            <w:tcMar>
              <w:top w:w="60" w:type="dxa"/>
              <w:left w:w="100" w:type="dxa"/>
              <w:bottom w:w="60" w:type="dxa"/>
              <w:right w:w="100" w:type="dxa"/>
            </w:tcMar>
            <w:vAlign w:val="center"/>
          </w:tcPr>
          <w:p w14:paraId="6BFAE663"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13654EBE"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7AB5741" w14:textId="77777777" w:rsidTr="00036983">
        <w:trPr>
          <w:jc w:val="center"/>
        </w:trPr>
        <w:tc>
          <w:tcPr>
            <w:tcW w:w="778" w:type="pct"/>
            <w:shd w:val="clear" w:color="auto" w:fill="F2F2F2"/>
            <w:tcMar>
              <w:top w:w="60" w:type="dxa"/>
              <w:left w:w="100" w:type="dxa"/>
              <w:bottom w:w="60" w:type="dxa"/>
              <w:right w:w="100" w:type="dxa"/>
            </w:tcMar>
            <w:vAlign w:val="center"/>
          </w:tcPr>
          <w:p w14:paraId="4BD184C7" w14:textId="77777777" w:rsidR="007608E1" w:rsidRDefault="007608E1" w:rsidP="00036983">
            <w:pPr>
              <w:bidi/>
              <w:jc w:val="center"/>
            </w:pPr>
            <w:r>
              <w:rPr>
                <w:rFonts w:ascii="Simplified Arabic" w:eastAsia="Simplified Arabic" w:hAnsi="Simplified Arabic" w:cs="Simplified Arabic"/>
                <w:color w:val="000000"/>
                <w:rtl/>
              </w:rPr>
              <w:t>8</w:t>
            </w:r>
          </w:p>
        </w:tc>
        <w:tc>
          <w:tcPr>
            <w:tcW w:w="1944" w:type="pct"/>
            <w:shd w:val="clear" w:color="auto" w:fill="F2F2F2"/>
            <w:tcMar>
              <w:top w:w="60" w:type="dxa"/>
              <w:left w:w="100" w:type="dxa"/>
              <w:bottom w:w="60" w:type="dxa"/>
              <w:right w:w="100" w:type="dxa"/>
            </w:tcMar>
            <w:vAlign w:val="center"/>
          </w:tcPr>
          <w:p w14:paraId="3FDF9857" w14:textId="77777777" w:rsidR="007608E1" w:rsidRDefault="007608E1" w:rsidP="00036983">
            <w:pPr>
              <w:bidi/>
              <w:jc w:val="center"/>
            </w:pPr>
            <w:r>
              <w:rPr>
                <w:rFonts w:ascii="Simplified Arabic" w:eastAsia="Simplified Arabic" w:hAnsi="Simplified Arabic" w:cs="Simplified Arabic"/>
                <w:color w:val="000000"/>
                <w:rtl/>
              </w:rPr>
              <w:t>0.705</w:t>
            </w:r>
          </w:p>
        </w:tc>
        <w:tc>
          <w:tcPr>
            <w:tcW w:w="1111" w:type="pct"/>
            <w:shd w:val="clear" w:color="auto" w:fill="F2F2F2"/>
            <w:tcMar>
              <w:top w:w="60" w:type="dxa"/>
              <w:left w:w="100" w:type="dxa"/>
              <w:bottom w:w="60" w:type="dxa"/>
              <w:right w:w="100" w:type="dxa"/>
            </w:tcMar>
            <w:vAlign w:val="center"/>
          </w:tcPr>
          <w:p w14:paraId="7FE41778"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C655CF0"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7BE6E91B" w14:textId="77777777" w:rsidTr="00036983">
        <w:trPr>
          <w:jc w:val="center"/>
        </w:trPr>
        <w:tc>
          <w:tcPr>
            <w:tcW w:w="778" w:type="pct"/>
            <w:tcMar>
              <w:top w:w="60" w:type="dxa"/>
              <w:left w:w="100" w:type="dxa"/>
              <w:bottom w:w="60" w:type="dxa"/>
              <w:right w:w="100" w:type="dxa"/>
            </w:tcMar>
            <w:vAlign w:val="center"/>
          </w:tcPr>
          <w:p w14:paraId="533F1A06" w14:textId="77777777" w:rsidR="007608E1" w:rsidRDefault="007608E1" w:rsidP="00036983">
            <w:pPr>
              <w:bidi/>
              <w:jc w:val="center"/>
            </w:pPr>
            <w:r>
              <w:rPr>
                <w:rFonts w:ascii="Simplified Arabic" w:eastAsia="Simplified Arabic" w:hAnsi="Simplified Arabic" w:cs="Simplified Arabic"/>
                <w:color w:val="000000"/>
                <w:rtl/>
              </w:rPr>
              <w:t>9</w:t>
            </w:r>
          </w:p>
        </w:tc>
        <w:tc>
          <w:tcPr>
            <w:tcW w:w="1944" w:type="pct"/>
            <w:tcMar>
              <w:top w:w="60" w:type="dxa"/>
              <w:left w:w="100" w:type="dxa"/>
              <w:bottom w:w="60" w:type="dxa"/>
              <w:right w:w="100" w:type="dxa"/>
            </w:tcMar>
            <w:vAlign w:val="center"/>
          </w:tcPr>
          <w:p w14:paraId="36D647F9" w14:textId="77777777" w:rsidR="007608E1" w:rsidRDefault="007608E1" w:rsidP="00036983">
            <w:pPr>
              <w:bidi/>
              <w:jc w:val="center"/>
            </w:pPr>
            <w:r>
              <w:rPr>
                <w:rFonts w:ascii="Simplified Arabic" w:eastAsia="Simplified Arabic" w:hAnsi="Simplified Arabic" w:cs="Simplified Arabic"/>
                <w:color w:val="000000"/>
                <w:rtl/>
              </w:rPr>
              <w:t>0.700</w:t>
            </w:r>
          </w:p>
        </w:tc>
        <w:tc>
          <w:tcPr>
            <w:tcW w:w="1111" w:type="pct"/>
            <w:tcMar>
              <w:top w:w="60" w:type="dxa"/>
              <w:left w:w="100" w:type="dxa"/>
              <w:bottom w:w="60" w:type="dxa"/>
              <w:right w:w="100" w:type="dxa"/>
            </w:tcMar>
            <w:vAlign w:val="center"/>
          </w:tcPr>
          <w:p w14:paraId="5593F598"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841B5C4"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6047456" w14:textId="77777777" w:rsidTr="00036983">
        <w:trPr>
          <w:jc w:val="center"/>
        </w:trPr>
        <w:tc>
          <w:tcPr>
            <w:tcW w:w="778" w:type="pct"/>
            <w:shd w:val="clear" w:color="auto" w:fill="F2F2F2"/>
            <w:tcMar>
              <w:top w:w="60" w:type="dxa"/>
              <w:left w:w="100" w:type="dxa"/>
              <w:bottom w:w="60" w:type="dxa"/>
              <w:right w:w="100" w:type="dxa"/>
            </w:tcMar>
            <w:vAlign w:val="center"/>
          </w:tcPr>
          <w:p w14:paraId="6489A6E5" w14:textId="77777777" w:rsidR="007608E1" w:rsidRDefault="007608E1" w:rsidP="00036983">
            <w:pPr>
              <w:bidi/>
              <w:jc w:val="center"/>
            </w:pPr>
            <w:r>
              <w:rPr>
                <w:rFonts w:ascii="Simplified Arabic" w:eastAsia="Simplified Arabic" w:hAnsi="Simplified Arabic" w:cs="Simplified Arabic"/>
                <w:color w:val="000000"/>
                <w:rtl/>
              </w:rPr>
              <w:t>10</w:t>
            </w:r>
          </w:p>
        </w:tc>
        <w:tc>
          <w:tcPr>
            <w:tcW w:w="1944" w:type="pct"/>
            <w:shd w:val="clear" w:color="auto" w:fill="F2F2F2"/>
            <w:tcMar>
              <w:top w:w="60" w:type="dxa"/>
              <w:left w:w="100" w:type="dxa"/>
              <w:bottom w:w="60" w:type="dxa"/>
              <w:right w:w="100" w:type="dxa"/>
            </w:tcMar>
            <w:vAlign w:val="center"/>
          </w:tcPr>
          <w:p w14:paraId="0FD48339" w14:textId="77777777" w:rsidR="007608E1" w:rsidRDefault="007608E1" w:rsidP="00036983">
            <w:pPr>
              <w:bidi/>
              <w:jc w:val="center"/>
            </w:pPr>
            <w:r>
              <w:rPr>
                <w:rFonts w:ascii="Simplified Arabic" w:eastAsia="Simplified Arabic" w:hAnsi="Simplified Arabic" w:cs="Simplified Arabic"/>
                <w:color w:val="000000"/>
                <w:rtl/>
              </w:rPr>
              <w:t>0.785</w:t>
            </w:r>
          </w:p>
        </w:tc>
        <w:tc>
          <w:tcPr>
            <w:tcW w:w="1111" w:type="pct"/>
            <w:shd w:val="clear" w:color="auto" w:fill="F2F2F2"/>
            <w:tcMar>
              <w:top w:w="60" w:type="dxa"/>
              <w:left w:w="100" w:type="dxa"/>
              <w:bottom w:w="60" w:type="dxa"/>
              <w:right w:w="100" w:type="dxa"/>
            </w:tcMar>
            <w:vAlign w:val="center"/>
          </w:tcPr>
          <w:p w14:paraId="66BAE7FD"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2B62BD49"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2788AE5" w14:textId="77777777" w:rsidTr="00036983">
        <w:trPr>
          <w:jc w:val="center"/>
        </w:trPr>
        <w:tc>
          <w:tcPr>
            <w:tcW w:w="778" w:type="pct"/>
            <w:tcMar>
              <w:top w:w="60" w:type="dxa"/>
              <w:left w:w="100" w:type="dxa"/>
              <w:bottom w:w="60" w:type="dxa"/>
              <w:right w:w="100" w:type="dxa"/>
            </w:tcMar>
            <w:vAlign w:val="center"/>
          </w:tcPr>
          <w:p w14:paraId="73EFC069" w14:textId="77777777" w:rsidR="007608E1" w:rsidRDefault="007608E1" w:rsidP="00036983">
            <w:pPr>
              <w:bidi/>
              <w:jc w:val="center"/>
            </w:pPr>
            <w:r>
              <w:rPr>
                <w:rFonts w:ascii="Simplified Arabic" w:eastAsia="Simplified Arabic" w:hAnsi="Simplified Arabic" w:cs="Simplified Arabic"/>
                <w:color w:val="000000"/>
                <w:rtl/>
              </w:rPr>
              <w:t>11</w:t>
            </w:r>
          </w:p>
        </w:tc>
        <w:tc>
          <w:tcPr>
            <w:tcW w:w="1944" w:type="pct"/>
            <w:tcMar>
              <w:top w:w="60" w:type="dxa"/>
              <w:left w:w="100" w:type="dxa"/>
              <w:bottom w:w="60" w:type="dxa"/>
              <w:right w:w="100" w:type="dxa"/>
            </w:tcMar>
            <w:vAlign w:val="center"/>
          </w:tcPr>
          <w:p w14:paraId="4FB56CB0" w14:textId="77777777" w:rsidR="007608E1" w:rsidRDefault="007608E1" w:rsidP="00036983">
            <w:pPr>
              <w:bidi/>
              <w:jc w:val="center"/>
            </w:pPr>
            <w:r>
              <w:rPr>
                <w:rFonts w:ascii="Simplified Arabic" w:eastAsia="Simplified Arabic" w:hAnsi="Simplified Arabic" w:cs="Simplified Arabic"/>
                <w:color w:val="000000"/>
                <w:rtl/>
              </w:rPr>
              <w:t>0.807</w:t>
            </w:r>
          </w:p>
        </w:tc>
        <w:tc>
          <w:tcPr>
            <w:tcW w:w="1111" w:type="pct"/>
            <w:tcMar>
              <w:top w:w="60" w:type="dxa"/>
              <w:left w:w="100" w:type="dxa"/>
              <w:bottom w:w="60" w:type="dxa"/>
              <w:right w:w="100" w:type="dxa"/>
            </w:tcMar>
            <w:vAlign w:val="center"/>
          </w:tcPr>
          <w:p w14:paraId="7E176F2E"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64113058"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338F50BF" w14:textId="77777777" w:rsidTr="00036983">
        <w:trPr>
          <w:jc w:val="center"/>
        </w:trPr>
        <w:tc>
          <w:tcPr>
            <w:tcW w:w="778" w:type="pct"/>
            <w:shd w:val="clear" w:color="auto" w:fill="F2F2F2"/>
            <w:tcMar>
              <w:top w:w="60" w:type="dxa"/>
              <w:left w:w="100" w:type="dxa"/>
              <w:bottom w:w="60" w:type="dxa"/>
              <w:right w:w="100" w:type="dxa"/>
            </w:tcMar>
            <w:vAlign w:val="center"/>
          </w:tcPr>
          <w:p w14:paraId="65752E62" w14:textId="77777777" w:rsidR="007608E1" w:rsidRDefault="007608E1" w:rsidP="00036983">
            <w:pPr>
              <w:bidi/>
              <w:jc w:val="center"/>
            </w:pPr>
            <w:r>
              <w:rPr>
                <w:rFonts w:ascii="Simplified Arabic" w:eastAsia="Simplified Arabic" w:hAnsi="Simplified Arabic" w:cs="Simplified Arabic"/>
                <w:color w:val="000000"/>
                <w:rtl/>
              </w:rPr>
              <w:t>12</w:t>
            </w:r>
          </w:p>
        </w:tc>
        <w:tc>
          <w:tcPr>
            <w:tcW w:w="1944" w:type="pct"/>
            <w:shd w:val="clear" w:color="auto" w:fill="F2F2F2"/>
            <w:tcMar>
              <w:top w:w="60" w:type="dxa"/>
              <w:left w:w="100" w:type="dxa"/>
              <w:bottom w:w="60" w:type="dxa"/>
              <w:right w:w="100" w:type="dxa"/>
            </w:tcMar>
            <w:vAlign w:val="center"/>
          </w:tcPr>
          <w:p w14:paraId="5B815279" w14:textId="77777777" w:rsidR="007608E1" w:rsidRDefault="007608E1" w:rsidP="00036983">
            <w:pPr>
              <w:bidi/>
              <w:jc w:val="center"/>
            </w:pPr>
            <w:r>
              <w:rPr>
                <w:rFonts w:ascii="Simplified Arabic" w:eastAsia="Simplified Arabic" w:hAnsi="Simplified Arabic" w:cs="Simplified Arabic"/>
                <w:color w:val="000000"/>
                <w:rtl/>
              </w:rPr>
              <w:t>0.692</w:t>
            </w:r>
          </w:p>
        </w:tc>
        <w:tc>
          <w:tcPr>
            <w:tcW w:w="1111" w:type="pct"/>
            <w:shd w:val="clear" w:color="auto" w:fill="F2F2F2"/>
            <w:tcMar>
              <w:top w:w="60" w:type="dxa"/>
              <w:left w:w="100" w:type="dxa"/>
              <w:bottom w:w="60" w:type="dxa"/>
              <w:right w:w="100" w:type="dxa"/>
            </w:tcMar>
            <w:vAlign w:val="center"/>
          </w:tcPr>
          <w:p w14:paraId="0B45D9E1"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11C45220" w14:textId="77777777" w:rsidR="007608E1" w:rsidRDefault="007608E1" w:rsidP="00036983">
            <w:pPr>
              <w:bidi/>
              <w:jc w:val="center"/>
            </w:pPr>
            <w:r>
              <w:rPr>
                <w:rFonts w:ascii="Simplified Arabic" w:eastAsia="Simplified Arabic" w:hAnsi="Simplified Arabic" w:cs="Simplified Arabic"/>
                <w:color w:val="000000"/>
                <w:rtl/>
              </w:rPr>
              <w:t>دالة</w:t>
            </w:r>
          </w:p>
        </w:tc>
      </w:tr>
    </w:tbl>
    <w:p w14:paraId="0986E836"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1C196EEE" w14:textId="48E4B880" w:rsidR="007608E1" w:rsidRDefault="007608E1" w:rsidP="008B1684">
      <w:pPr>
        <w:bidi/>
        <w:spacing w:before="300" w:after="150"/>
        <w:jc w:val="both"/>
      </w:pPr>
      <w:r>
        <w:rPr>
          <w:rFonts w:ascii="Simplified Arabic" w:eastAsia="Simplified Arabic" w:hAnsi="Simplified Arabic" w:cs="Simplified Arabic"/>
          <w:b/>
          <w:bCs/>
          <w:sz w:val="28"/>
          <w:szCs w:val="28"/>
          <w:rtl/>
        </w:rPr>
        <w:t>صدق الاتساق الداخلي لبُعد: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5CFCDB8A" w14:textId="77777777" w:rsidTr="00036983">
        <w:trPr>
          <w:tblHeader/>
          <w:jc w:val="center"/>
        </w:trPr>
        <w:tc>
          <w:tcPr>
            <w:tcW w:w="778" w:type="pct"/>
            <w:shd w:val="clear" w:color="auto" w:fill="2E5395"/>
            <w:tcMar>
              <w:top w:w="60" w:type="dxa"/>
              <w:left w:w="100" w:type="dxa"/>
              <w:bottom w:w="60" w:type="dxa"/>
              <w:right w:w="100" w:type="dxa"/>
            </w:tcMar>
            <w:vAlign w:val="center"/>
          </w:tcPr>
          <w:p w14:paraId="16C15523" w14:textId="77777777" w:rsidR="007608E1" w:rsidRDefault="007608E1" w:rsidP="007608E1">
            <w:pPr>
              <w:bidi/>
              <w:jc w:val="both"/>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11EBEDCB" w14:textId="77777777" w:rsidR="007608E1" w:rsidRDefault="007608E1" w:rsidP="007608E1">
            <w:pPr>
              <w:bidi/>
              <w:jc w:val="both"/>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230E4290"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751C6287"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3495439F" w14:textId="77777777" w:rsidTr="00036983">
        <w:trPr>
          <w:jc w:val="center"/>
        </w:trPr>
        <w:tc>
          <w:tcPr>
            <w:tcW w:w="778" w:type="pct"/>
            <w:tcMar>
              <w:top w:w="60" w:type="dxa"/>
              <w:left w:w="100" w:type="dxa"/>
              <w:bottom w:w="60" w:type="dxa"/>
              <w:right w:w="100" w:type="dxa"/>
            </w:tcMar>
            <w:vAlign w:val="center"/>
          </w:tcPr>
          <w:p w14:paraId="6B7F18C5" w14:textId="77777777" w:rsidR="007608E1" w:rsidRDefault="007608E1" w:rsidP="007608E1">
            <w:pPr>
              <w:bidi/>
              <w:jc w:val="both"/>
            </w:pPr>
            <w:r>
              <w:rPr>
                <w:rFonts w:ascii="Simplified Arabic" w:eastAsia="Simplified Arabic" w:hAnsi="Simplified Arabic" w:cs="Simplified Arabic"/>
                <w:color w:val="000000"/>
                <w:rtl/>
              </w:rPr>
              <w:t>13</w:t>
            </w:r>
          </w:p>
        </w:tc>
        <w:tc>
          <w:tcPr>
            <w:tcW w:w="1944" w:type="pct"/>
            <w:tcMar>
              <w:top w:w="60" w:type="dxa"/>
              <w:left w:w="100" w:type="dxa"/>
              <w:bottom w:w="60" w:type="dxa"/>
              <w:right w:w="100" w:type="dxa"/>
            </w:tcMar>
            <w:vAlign w:val="center"/>
          </w:tcPr>
          <w:p w14:paraId="05E61D07" w14:textId="77777777" w:rsidR="007608E1" w:rsidRDefault="007608E1" w:rsidP="007608E1">
            <w:pPr>
              <w:bidi/>
              <w:jc w:val="both"/>
            </w:pPr>
            <w:r>
              <w:rPr>
                <w:rFonts w:ascii="Simplified Arabic" w:eastAsia="Simplified Arabic" w:hAnsi="Simplified Arabic" w:cs="Simplified Arabic"/>
                <w:color w:val="000000"/>
                <w:rtl/>
              </w:rPr>
              <w:t>0.694</w:t>
            </w:r>
          </w:p>
        </w:tc>
        <w:tc>
          <w:tcPr>
            <w:tcW w:w="1111" w:type="pct"/>
            <w:tcMar>
              <w:top w:w="60" w:type="dxa"/>
              <w:left w:w="100" w:type="dxa"/>
              <w:bottom w:w="60" w:type="dxa"/>
              <w:right w:w="100" w:type="dxa"/>
            </w:tcMar>
            <w:vAlign w:val="center"/>
          </w:tcPr>
          <w:p w14:paraId="67F458E7"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4037B13"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3BFDE984" w14:textId="77777777" w:rsidTr="00036983">
        <w:trPr>
          <w:jc w:val="center"/>
        </w:trPr>
        <w:tc>
          <w:tcPr>
            <w:tcW w:w="778" w:type="pct"/>
            <w:shd w:val="clear" w:color="auto" w:fill="F2F2F2"/>
            <w:tcMar>
              <w:top w:w="60" w:type="dxa"/>
              <w:left w:w="100" w:type="dxa"/>
              <w:bottom w:w="60" w:type="dxa"/>
              <w:right w:w="100" w:type="dxa"/>
            </w:tcMar>
            <w:vAlign w:val="center"/>
          </w:tcPr>
          <w:p w14:paraId="5D4FFBAF" w14:textId="77777777" w:rsidR="007608E1" w:rsidRDefault="007608E1" w:rsidP="007608E1">
            <w:pPr>
              <w:bidi/>
              <w:jc w:val="both"/>
            </w:pPr>
            <w:r>
              <w:rPr>
                <w:rFonts w:ascii="Simplified Arabic" w:eastAsia="Simplified Arabic" w:hAnsi="Simplified Arabic" w:cs="Simplified Arabic"/>
                <w:color w:val="000000"/>
                <w:rtl/>
              </w:rPr>
              <w:t>14</w:t>
            </w:r>
          </w:p>
        </w:tc>
        <w:tc>
          <w:tcPr>
            <w:tcW w:w="1944" w:type="pct"/>
            <w:shd w:val="clear" w:color="auto" w:fill="F2F2F2"/>
            <w:tcMar>
              <w:top w:w="60" w:type="dxa"/>
              <w:left w:w="100" w:type="dxa"/>
              <w:bottom w:w="60" w:type="dxa"/>
              <w:right w:w="100" w:type="dxa"/>
            </w:tcMar>
            <w:vAlign w:val="center"/>
          </w:tcPr>
          <w:p w14:paraId="60774901" w14:textId="77777777" w:rsidR="007608E1" w:rsidRDefault="007608E1" w:rsidP="007608E1">
            <w:pPr>
              <w:bidi/>
              <w:jc w:val="both"/>
            </w:pPr>
            <w:r>
              <w:rPr>
                <w:rFonts w:ascii="Simplified Arabic" w:eastAsia="Simplified Arabic" w:hAnsi="Simplified Arabic" w:cs="Simplified Arabic"/>
                <w:color w:val="000000"/>
                <w:rtl/>
              </w:rPr>
              <w:t>0.635</w:t>
            </w:r>
          </w:p>
        </w:tc>
        <w:tc>
          <w:tcPr>
            <w:tcW w:w="1111" w:type="pct"/>
            <w:shd w:val="clear" w:color="auto" w:fill="F2F2F2"/>
            <w:tcMar>
              <w:top w:w="60" w:type="dxa"/>
              <w:left w:w="100" w:type="dxa"/>
              <w:bottom w:w="60" w:type="dxa"/>
              <w:right w:w="100" w:type="dxa"/>
            </w:tcMar>
            <w:vAlign w:val="center"/>
          </w:tcPr>
          <w:p w14:paraId="5B38A2CC"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26CA5A7B"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05DDF74D" w14:textId="77777777" w:rsidTr="00036983">
        <w:trPr>
          <w:jc w:val="center"/>
        </w:trPr>
        <w:tc>
          <w:tcPr>
            <w:tcW w:w="778" w:type="pct"/>
            <w:tcMar>
              <w:top w:w="60" w:type="dxa"/>
              <w:left w:w="100" w:type="dxa"/>
              <w:bottom w:w="60" w:type="dxa"/>
              <w:right w:w="100" w:type="dxa"/>
            </w:tcMar>
            <w:vAlign w:val="center"/>
          </w:tcPr>
          <w:p w14:paraId="16F435B6" w14:textId="77777777" w:rsidR="007608E1" w:rsidRDefault="007608E1" w:rsidP="007608E1">
            <w:pPr>
              <w:bidi/>
              <w:jc w:val="both"/>
            </w:pPr>
            <w:r>
              <w:rPr>
                <w:rFonts w:ascii="Simplified Arabic" w:eastAsia="Simplified Arabic" w:hAnsi="Simplified Arabic" w:cs="Simplified Arabic"/>
                <w:color w:val="000000"/>
                <w:rtl/>
              </w:rPr>
              <w:t>15</w:t>
            </w:r>
          </w:p>
        </w:tc>
        <w:tc>
          <w:tcPr>
            <w:tcW w:w="1944" w:type="pct"/>
            <w:tcMar>
              <w:top w:w="60" w:type="dxa"/>
              <w:left w:w="100" w:type="dxa"/>
              <w:bottom w:w="60" w:type="dxa"/>
              <w:right w:w="100" w:type="dxa"/>
            </w:tcMar>
            <w:vAlign w:val="center"/>
          </w:tcPr>
          <w:p w14:paraId="31BD48E8" w14:textId="77777777" w:rsidR="007608E1" w:rsidRDefault="007608E1" w:rsidP="007608E1">
            <w:pPr>
              <w:bidi/>
              <w:jc w:val="both"/>
            </w:pPr>
            <w:r>
              <w:rPr>
                <w:rFonts w:ascii="Simplified Arabic" w:eastAsia="Simplified Arabic" w:hAnsi="Simplified Arabic" w:cs="Simplified Arabic"/>
                <w:color w:val="000000"/>
                <w:rtl/>
              </w:rPr>
              <w:t>0.764</w:t>
            </w:r>
          </w:p>
        </w:tc>
        <w:tc>
          <w:tcPr>
            <w:tcW w:w="1111" w:type="pct"/>
            <w:tcMar>
              <w:top w:w="60" w:type="dxa"/>
              <w:left w:w="100" w:type="dxa"/>
              <w:bottom w:w="60" w:type="dxa"/>
              <w:right w:w="100" w:type="dxa"/>
            </w:tcMar>
            <w:vAlign w:val="center"/>
          </w:tcPr>
          <w:p w14:paraId="45A2B230"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0D9AC756"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53A45167" w14:textId="77777777" w:rsidTr="00036983">
        <w:trPr>
          <w:jc w:val="center"/>
        </w:trPr>
        <w:tc>
          <w:tcPr>
            <w:tcW w:w="778" w:type="pct"/>
            <w:shd w:val="clear" w:color="auto" w:fill="F2F2F2"/>
            <w:tcMar>
              <w:top w:w="60" w:type="dxa"/>
              <w:left w:w="100" w:type="dxa"/>
              <w:bottom w:w="60" w:type="dxa"/>
              <w:right w:w="100" w:type="dxa"/>
            </w:tcMar>
            <w:vAlign w:val="center"/>
          </w:tcPr>
          <w:p w14:paraId="2F64FC45" w14:textId="77777777" w:rsidR="007608E1" w:rsidRDefault="007608E1" w:rsidP="007608E1">
            <w:pPr>
              <w:bidi/>
              <w:jc w:val="both"/>
            </w:pPr>
            <w:r>
              <w:rPr>
                <w:rFonts w:ascii="Simplified Arabic" w:eastAsia="Simplified Arabic" w:hAnsi="Simplified Arabic" w:cs="Simplified Arabic"/>
                <w:color w:val="000000"/>
                <w:rtl/>
              </w:rPr>
              <w:t>16</w:t>
            </w:r>
          </w:p>
        </w:tc>
        <w:tc>
          <w:tcPr>
            <w:tcW w:w="1944" w:type="pct"/>
            <w:shd w:val="clear" w:color="auto" w:fill="F2F2F2"/>
            <w:tcMar>
              <w:top w:w="60" w:type="dxa"/>
              <w:left w:w="100" w:type="dxa"/>
              <w:bottom w:w="60" w:type="dxa"/>
              <w:right w:w="100" w:type="dxa"/>
            </w:tcMar>
            <w:vAlign w:val="center"/>
          </w:tcPr>
          <w:p w14:paraId="502EBEDA" w14:textId="77777777" w:rsidR="007608E1" w:rsidRDefault="007608E1" w:rsidP="007608E1">
            <w:pPr>
              <w:bidi/>
              <w:jc w:val="both"/>
            </w:pPr>
            <w:r>
              <w:rPr>
                <w:rFonts w:ascii="Simplified Arabic" w:eastAsia="Simplified Arabic" w:hAnsi="Simplified Arabic" w:cs="Simplified Arabic"/>
                <w:color w:val="000000"/>
                <w:rtl/>
              </w:rPr>
              <w:t>0.756</w:t>
            </w:r>
          </w:p>
        </w:tc>
        <w:tc>
          <w:tcPr>
            <w:tcW w:w="1111" w:type="pct"/>
            <w:shd w:val="clear" w:color="auto" w:fill="F2F2F2"/>
            <w:tcMar>
              <w:top w:w="60" w:type="dxa"/>
              <w:left w:w="100" w:type="dxa"/>
              <w:bottom w:w="60" w:type="dxa"/>
              <w:right w:w="100" w:type="dxa"/>
            </w:tcMar>
            <w:vAlign w:val="center"/>
          </w:tcPr>
          <w:p w14:paraId="2C5C9E98"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783CE82F"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62C57D1" w14:textId="77777777" w:rsidTr="00036983">
        <w:trPr>
          <w:jc w:val="center"/>
        </w:trPr>
        <w:tc>
          <w:tcPr>
            <w:tcW w:w="778" w:type="pct"/>
            <w:tcMar>
              <w:top w:w="60" w:type="dxa"/>
              <w:left w:w="100" w:type="dxa"/>
              <w:bottom w:w="60" w:type="dxa"/>
              <w:right w:w="100" w:type="dxa"/>
            </w:tcMar>
            <w:vAlign w:val="center"/>
          </w:tcPr>
          <w:p w14:paraId="61D3BFD9" w14:textId="77777777" w:rsidR="007608E1" w:rsidRDefault="007608E1" w:rsidP="007608E1">
            <w:pPr>
              <w:bidi/>
              <w:jc w:val="both"/>
            </w:pPr>
            <w:r>
              <w:rPr>
                <w:rFonts w:ascii="Simplified Arabic" w:eastAsia="Simplified Arabic" w:hAnsi="Simplified Arabic" w:cs="Simplified Arabic"/>
                <w:color w:val="000000"/>
                <w:rtl/>
              </w:rPr>
              <w:t>17</w:t>
            </w:r>
          </w:p>
        </w:tc>
        <w:tc>
          <w:tcPr>
            <w:tcW w:w="1944" w:type="pct"/>
            <w:tcMar>
              <w:top w:w="60" w:type="dxa"/>
              <w:left w:w="100" w:type="dxa"/>
              <w:bottom w:w="60" w:type="dxa"/>
              <w:right w:w="100" w:type="dxa"/>
            </w:tcMar>
            <w:vAlign w:val="center"/>
          </w:tcPr>
          <w:p w14:paraId="1373C319" w14:textId="77777777" w:rsidR="007608E1" w:rsidRDefault="007608E1" w:rsidP="007608E1">
            <w:pPr>
              <w:bidi/>
              <w:jc w:val="both"/>
            </w:pPr>
            <w:r>
              <w:rPr>
                <w:rFonts w:ascii="Simplified Arabic" w:eastAsia="Simplified Arabic" w:hAnsi="Simplified Arabic" w:cs="Simplified Arabic"/>
                <w:color w:val="000000"/>
                <w:rtl/>
              </w:rPr>
              <w:t>0.769</w:t>
            </w:r>
          </w:p>
        </w:tc>
        <w:tc>
          <w:tcPr>
            <w:tcW w:w="1111" w:type="pct"/>
            <w:tcMar>
              <w:top w:w="60" w:type="dxa"/>
              <w:left w:w="100" w:type="dxa"/>
              <w:bottom w:w="60" w:type="dxa"/>
              <w:right w:w="100" w:type="dxa"/>
            </w:tcMar>
            <w:vAlign w:val="center"/>
          </w:tcPr>
          <w:p w14:paraId="5B1052B3"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1C4174D9"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CF1BFD4" w14:textId="77777777" w:rsidTr="00036983">
        <w:trPr>
          <w:jc w:val="center"/>
        </w:trPr>
        <w:tc>
          <w:tcPr>
            <w:tcW w:w="778" w:type="pct"/>
            <w:shd w:val="clear" w:color="auto" w:fill="F2F2F2"/>
            <w:tcMar>
              <w:top w:w="60" w:type="dxa"/>
              <w:left w:w="100" w:type="dxa"/>
              <w:bottom w:w="60" w:type="dxa"/>
              <w:right w:w="100" w:type="dxa"/>
            </w:tcMar>
            <w:vAlign w:val="center"/>
          </w:tcPr>
          <w:p w14:paraId="3E319C22" w14:textId="77777777" w:rsidR="007608E1" w:rsidRDefault="007608E1" w:rsidP="007608E1">
            <w:pPr>
              <w:bidi/>
              <w:jc w:val="both"/>
            </w:pPr>
            <w:r>
              <w:rPr>
                <w:rFonts w:ascii="Simplified Arabic" w:eastAsia="Simplified Arabic" w:hAnsi="Simplified Arabic" w:cs="Simplified Arabic"/>
                <w:color w:val="000000"/>
                <w:rtl/>
              </w:rPr>
              <w:t>18</w:t>
            </w:r>
          </w:p>
        </w:tc>
        <w:tc>
          <w:tcPr>
            <w:tcW w:w="1944" w:type="pct"/>
            <w:shd w:val="clear" w:color="auto" w:fill="F2F2F2"/>
            <w:tcMar>
              <w:top w:w="60" w:type="dxa"/>
              <w:left w:w="100" w:type="dxa"/>
              <w:bottom w:w="60" w:type="dxa"/>
              <w:right w:w="100" w:type="dxa"/>
            </w:tcMar>
            <w:vAlign w:val="center"/>
          </w:tcPr>
          <w:p w14:paraId="103F8877" w14:textId="77777777" w:rsidR="007608E1" w:rsidRDefault="007608E1" w:rsidP="007608E1">
            <w:pPr>
              <w:bidi/>
              <w:jc w:val="both"/>
            </w:pPr>
            <w:r>
              <w:rPr>
                <w:rFonts w:ascii="Simplified Arabic" w:eastAsia="Simplified Arabic" w:hAnsi="Simplified Arabic" w:cs="Simplified Arabic"/>
                <w:color w:val="000000"/>
                <w:rtl/>
              </w:rPr>
              <w:t>0.741</w:t>
            </w:r>
          </w:p>
        </w:tc>
        <w:tc>
          <w:tcPr>
            <w:tcW w:w="1111" w:type="pct"/>
            <w:shd w:val="clear" w:color="auto" w:fill="F2F2F2"/>
            <w:tcMar>
              <w:top w:w="60" w:type="dxa"/>
              <w:left w:w="100" w:type="dxa"/>
              <w:bottom w:w="60" w:type="dxa"/>
              <w:right w:w="100" w:type="dxa"/>
            </w:tcMar>
            <w:vAlign w:val="center"/>
          </w:tcPr>
          <w:p w14:paraId="7062F4F9"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1F5CFA0E"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5F000021" w14:textId="77777777" w:rsidTr="00036983">
        <w:trPr>
          <w:jc w:val="center"/>
        </w:trPr>
        <w:tc>
          <w:tcPr>
            <w:tcW w:w="778" w:type="pct"/>
            <w:tcMar>
              <w:top w:w="60" w:type="dxa"/>
              <w:left w:w="100" w:type="dxa"/>
              <w:bottom w:w="60" w:type="dxa"/>
              <w:right w:w="100" w:type="dxa"/>
            </w:tcMar>
            <w:vAlign w:val="center"/>
          </w:tcPr>
          <w:p w14:paraId="71591290" w14:textId="77777777" w:rsidR="007608E1" w:rsidRDefault="007608E1" w:rsidP="007608E1">
            <w:pPr>
              <w:bidi/>
              <w:jc w:val="both"/>
            </w:pPr>
            <w:r>
              <w:rPr>
                <w:rFonts w:ascii="Simplified Arabic" w:eastAsia="Simplified Arabic" w:hAnsi="Simplified Arabic" w:cs="Simplified Arabic"/>
                <w:color w:val="000000"/>
                <w:rtl/>
              </w:rPr>
              <w:t>19</w:t>
            </w:r>
          </w:p>
        </w:tc>
        <w:tc>
          <w:tcPr>
            <w:tcW w:w="1944" w:type="pct"/>
            <w:tcMar>
              <w:top w:w="60" w:type="dxa"/>
              <w:left w:w="100" w:type="dxa"/>
              <w:bottom w:w="60" w:type="dxa"/>
              <w:right w:w="100" w:type="dxa"/>
            </w:tcMar>
            <w:vAlign w:val="center"/>
          </w:tcPr>
          <w:p w14:paraId="012A0365" w14:textId="77777777" w:rsidR="007608E1" w:rsidRDefault="007608E1" w:rsidP="007608E1">
            <w:pPr>
              <w:bidi/>
              <w:jc w:val="both"/>
            </w:pPr>
            <w:r>
              <w:rPr>
                <w:rFonts w:ascii="Simplified Arabic" w:eastAsia="Simplified Arabic" w:hAnsi="Simplified Arabic" w:cs="Simplified Arabic"/>
                <w:color w:val="000000"/>
                <w:rtl/>
              </w:rPr>
              <w:t>0.773</w:t>
            </w:r>
          </w:p>
        </w:tc>
        <w:tc>
          <w:tcPr>
            <w:tcW w:w="1111" w:type="pct"/>
            <w:tcMar>
              <w:top w:w="60" w:type="dxa"/>
              <w:left w:w="100" w:type="dxa"/>
              <w:bottom w:w="60" w:type="dxa"/>
              <w:right w:w="100" w:type="dxa"/>
            </w:tcMar>
            <w:vAlign w:val="center"/>
          </w:tcPr>
          <w:p w14:paraId="43D0EE84"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415B19F7" w14:textId="77777777" w:rsidR="007608E1" w:rsidRDefault="007608E1" w:rsidP="007608E1">
            <w:pPr>
              <w:bidi/>
              <w:jc w:val="both"/>
            </w:pPr>
            <w:r>
              <w:rPr>
                <w:rFonts w:ascii="Simplified Arabic" w:eastAsia="Simplified Arabic" w:hAnsi="Simplified Arabic" w:cs="Simplified Arabic"/>
                <w:color w:val="000000"/>
                <w:rtl/>
              </w:rPr>
              <w:t>دالة</w:t>
            </w:r>
          </w:p>
        </w:tc>
      </w:tr>
    </w:tbl>
    <w:p w14:paraId="1E11E54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lastRenderedPageBreak/>
        <w:t>صدق الاتساق الداخلي لبُعد: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4B6E3476" w14:textId="77777777" w:rsidTr="00036983">
        <w:trPr>
          <w:tblHeader/>
          <w:jc w:val="center"/>
        </w:trPr>
        <w:tc>
          <w:tcPr>
            <w:tcW w:w="778" w:type="pct"/>
            <w:shd w:val="clear" w:color="auto" w:fill="2E5395"/>
            <w:tcMar>
              <w:top w:w="60" w:type="dxa"/>
              <w:left w:w="100" w:type="dxa"/>
              <w:bottom w:w="60" w:type="dxa"/>
              <w:right w:w="100" w:type="dxa"/>
            </w:tcMar>
            <w:vAlign w:val="center"/>
          </w:tcPr>
          <w:p w14:paraId="2F96A9B8" w14:textId="77777777" w:rsidR="007608E1" w:rsidRDefault="007608E1" w:rsidP="007608E1">
            <w:pPr>
              <w:bidi/>
              <w:jc w:val="both"/>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41F9BD27" w14:textId="77777777" w:rsidR="007608E1" w:rsidRDefault="007608E1" w:rsidP="007608E1">
            <w:pPr>
              <w:bidi/>
              <w:jc w:val="both"/>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24DA5BAF"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67FC0C3B"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387C56E1" w14:textId="77777777" w:rsidTr="00036983">
        <w:trPr>
          <w:jc w:val="center"/>
        </w:trPr>
        <w:tc>
          <w:tcPr>
            <w:tcW w:w="778" w:type="pct"/>
            <w:tcMar>
              <w:top w:w="60" w:type="dxa"/>
              <w:left w:w="100" w:type="dxa"/>
              <w:bottom w:w="60" w:type="dxa"/>
              <w:right w:w="100" w:type="dxa"/>
            </w:tcMar>
            <w:vAlign w:val="center"/>
          </w:tcPr>
          <w:p w14:paraId="5DDF6476" w14:textId="77777777" w:rsidR="007608E1" w:rsidRDefault="007608E1" w:rsidP="007608E1">
            <w:pPr>
              <w:bidi/>
              <w:jc w:val="both"/>
            </w:pPr>
            <w:r>
              <w:rPr>
                <w:rFonts w:ascii="Simplified Arabic" w:eastAsia="Simplified Arabic" w:hAnsi="Simplified Arabic" w:cs="Simplified Arabic"/>
                <w:color w:val="000000"/>
                <w:rtl/>
              </w:rPr>
              <w:t>20</w:t>
            </w:r>
          </w:p>
        </w:tc>
        <w:tc>
          <w:tcPr>
            <w:tcW w:w="1944" w:type="pct"/>
            <w:tcMar>
              <w:top w:w="60" w:type="dxa"/>
              <w:left w:w="100" w:type="dxa"/>
              <w:bottom w:w="60" w:type="dxa"/>
              <w:right w:w="100" w:type="dxa"/>
            </w:tcMar>
            <w:vAlign w:val="center"/>
          </w:tcPr>
          <w:p w14:paraId="5E1DFBA6" w14:textId="77777777" w:rsidR="007608E1" w:rsidRDefault="007608E1" w:rsidP="007608E1">
            <w:pPr>
              <w:bidi/>
              <w:jc w:val="both"/>
            </w:pPr>
            <w:r>
              <w:rPr>
                <w:rFonts w:ascii="Simplified Arabic" w:eastAsia="Simplified Arabic" w:hAnsi="Simplified Arabic" w:cs="Simplified Arabic"/>
                <w:color w:val="000000"/>
                <w:rtl/>
              </w:rPr>
              <w:t>0.848</w:t>
            </w:r>
          </w:p>
        </w:tc>
        <w:tc>
          <w:tcPr>
            <w:tcW w:w="1111" w:type="pct"/>
            <w:tcMar>
              <w:top w:w="60" w:type="dxa"/>
              <w:left w:w="100" w:type="dxa"/>
              <w:bottom w:w="60" w:type="dxa"/>
              <w:right w:w="100" w:type="dxa"/>
            </w:tcMar>
            <w:vAlign w:val="center"/>
          </w:tcPr>
          <w:p w14:paraId="3F4C0804"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62DC4CD4"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4D704C2" w14:textId="77777777" w:rsidTr="00036983">
        <w:trPr>
          <w:jc w:val="center"/>
        </w:trPr>
        <w:tc>
          <w:tcPr>
            <w:tcW w:w="778" w:type="pct"/>
            <w:shd w:val="clear" w:color="auto" w:fill="F2F2F2"/>
            <w:tcMar>
              <w:top w:w="60" w:type="dxa"/>
              <w:left w:w="100" w:type="dxa"/>
              <w:bottom w:w="60" w:type="dxa"/>
              <w:right w:w="100" w:type="dxa"/>
            </w:tcMar>
            <w:vAlign w:val="center"/>
          </w:tcPr>
          <w:p w14:paraId="151DC4DE" w14:textId="77777777" w:rsidR="007608E1" w:rsidRDefault="007608E1" w:rsidP="007608E1">
            <w:pPr>
              <w:bidi/>
              <w:jc w:val="both"/>
            </w:pPr>
            <w:r>
              <w:rPr>
                <w:rFonts w:ascii="Simplified Arabic" w:eastAsia="Simplified Arabic" w:hAnsi="Simplified Arabic" w:cs="Simplified Arabic"/>
                <w:color w:val="000000"/>
                <w:rtl/>
              </w:rPr>
              <w:t>21</w:t>
            </w:r>
          </w:p>
        </w:tc>
        <w:tc>
          <w:tcPr>
            <w:tcW w:w="1944" w:type="pct"/>
            <w:shd w:val="clear" w:color="auto" w:fill="F2F2F2"/>
            <w:tcMar>
              <w:top w:w="60" w:type="dxa"/>
              <w:left w:w="100" w:type="dxa"/>
              <w:bottom w:w="60" w:type="dxa"/>
              <w:right w:w="100" w:type="dxa"/>
            </w:tcMar>
            <w:vAlign w:val="center"/>
          </w:tcPr>
          <w:p w14:paraId="321624EF" w14:textId="77777777" w:rsidR="007608E1" w:rsidRDefault="007608E1" w:rsidP="007608E1">
            <w:pPr>
              <w:bidi/>
              <w:jc w:val="both"/>
            </w:pPr>
            <w:r>
              <w:rPr>
                <w:rFonts w:ascii="Simplified Arabic" w:eastAsia="Simplified Arabic" w:hAnsi="Simplified Arabic" w:cs="Simplified Arabic"/>
                <w:color w:val="000000"/>
                <w:rtl/>
              </w:rPr>
              <w:t>0.833</w:t>
            </w:r>
          </w:p>
        </w:tc>
        <w:tc>
          <w:tcPr>
            <w:tcW w:w="1111" w:type="pct"/>
            <w:shd w:val="clear" w:color="auto" w:fill="F2F2F2"/>
            <w:tcMar>
              <w:top w:w="60" w:type="dxa"/>
              <w:left w:w="100" w:type="dxa"/>
              <w:bottom w:w="60" w:type="dxa"/>
              <w:right w:w="100" w:type="dxa"/>
            </w:tcMar>
            <w:vAlign w:val="center"/>
          </w:tcPr>
          <w:p w14:paraId="1693A5B7"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39491C7F"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378437D4" w14:textId="77777777" w:rsidTr="00036983">
        <w:trPr>
          <w:jc w:val="center"/>
        </w:trPr>
        <w:tc>
          <w:tcPr>
            <w:tcW w:w="778" w:type="pct"/>
            <w:tcMar>
              <w:top w:w="60" w:type="dxa"/>
              <w:left w:w="100" w:type="dxa"/>
              <w:bottom w:w="60" w:type="dxa"/>
              <w:right w:w="100" w:type="dxa"/>
            </w:tcMar>
            <w:vAlign w:val="center"/>
          </w:tcPr>
          <w:p w14:paraId="07DE7167" w14:textId="77777777" w:rsidR="007608E1" w:rsidRDefault="007608E1" w:rsidP="007608E1">
            <w:pPr>
              <w:bidi/>
              <w:jc w:val="both"/>
            </w:pPr>
            <w:r>
              <w:rPr>
                <w:rFonts w:ascii="Simplified Arabic" w:eastAsia="Simplified Arabic" w:hAnsi="Simplified Arabic" w:cs="Simplified Arabic"/>
                <w:color w:val="000000"/>
                <w:rtl/>
              </w:rPr>
              <w:t>22</w:t>
            </w:r>
          </w:p>
        </w:tc>
        <w:tc>
          <w:tcPr>
            <w:tcW w:w="1944" w:type="pct"/>
            <w:tcMar>
              <w:top w:w="60" w:type="dxa"/>
              <w:left w:w="100" w:type="dxa"/>
              <w:bottom w:w="60" w:type="dxa"/>
              <w:right w:w="100" w:type="dxa"/>
            </w:tcMar>
            <w:vAlign w:val="center"/>
          </w:tcPr>
          <w:p w14:paraId="7BB1379C" w14:textId="77777777" w:rsidR="007608E1" w:rsidRDefault="007608E1" w:rsidP="007608E1">
            <w:pPr>
              <w:bidi/>
              <w:jc w:val="both"/>
            </w:pPr>
            <w:r>
              <w:rPr>
                <w:rFonts w:ascii="Simplified Arabic" w:eastAsia="Simplified Arabic" w:hAnsi="Simplified Arabic" w:cs="Simplified Arabic"/>
                <w:color w:val="000000"/>
                <w:rtl/>
              </w:rPr>
              <w:t>0.707</w:t>
            </w:r>
          </w:p>
        </w:tc>
        <w:tc>
          <w:tcPr>
            <w:tcW w:w="1111" w:type="pct"/>
            <w:tcMar>
              <w:top w:w="60" w:type="dxa"/>
              <w:left w:w="100" w:type="dxa"/>
              <w:bottom w:w="60" w:type="dxa"/>
              <w:right w:w="100" w:type="dxa"/>
            </w:tcMar>
            <w:vAlign w:val="center"/>
          </w:tcPr>
          <w:p w14:paraId="58AF488B"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577ED37D"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62F550C6" w14:textId="77777777" w:rsidTr="00036983">
        <w:trPr>
          <w:jc w:val="center"/>
        </w:trPr>
        <w:tc>
          <w:tcPr>
            <w:tcW w:w="778" w:type="pct"/>
            <w:shd w:val="clear" w:color="auto" w:fill="F2F2F2"/>
            <w:tcMar>
              <w:top w:w="60" w:type="dxa"/>
              <w:left w:w="100" w:type="dxa"/>
              <w:bottom w:w="60" w:type="dxa"/>
              <w:right w:w="100" w:type="dxa"/>
            </w:tcMar>
            <w:vAlign w:val="center"/>
          </w:tcPr>
          <w:p w14:paraId="665E9C8D" w14:textId="77777777" w:rsidR="007608E1" w:rsidRDefault="007608E1" w:rsidP="007608E1">
            <w:pPr>
              <w:bidi/>
              <w:jc w:val="both"/>
            </w:pPr>
            <w:r>
              <w:rPr>
                <w:rFonts w:ascii="Simplified Arabic" w:eastAsia="Simplified Arabic" w:hAnsi="Simplified Arabic" w:cs="Simplified Arabic"/>
                <w:color w:val="000000"/>
                <w:rtl/>
              </w:rPr>
              <w:t>23</w:t>
            </w:r>
          </w:p>
        </w:tc>
        <w:tc>
          <w:tcPr>
            <w:tcW w:w="1944" w:type="pct"/>
            <w:shd w:val="clear" w:color="auto" w:fill="F2F2F2"/>
            <w:tcMar>
              <w:top w:w="60" w:type="dxa"/>
              <w:left w:w="100" w:type="dxa"/>
              <w:bottom w:w="60" w:type="dxa"/>
              <w:right w:w="100" w:type="dxa"/>
            </w:tcMar>
            <w:vAlign w:val="center"/>
          </w:tcPr>
          <w:p w14:paraId="56A8B393" w14:textId="77777777" w:rsidR="007608E1" w:rsidRDefault="007608E1" w:rsidP="007608E1">
            <w:pPr>
              <w:bidi/>
              <w:jc w:val="both"/>
            </w:pPr>
            <w:r>
              <w:rPr>
                <w:rFonts w:ascii="Simplified Arabic" w:eastAsia="Simplified Arabic" w:hAnsi="Simplified Arabic" w:cs="Simplified Arabic"/>
                <w:color w:val="000000"/>
                <w:rtl/>
              </w:rPr>
              <w:t>0.803</w:t>
            </w:r>
          </w:p>
        </w:tc>
        <w:tc>
          <w:tcPr>
            <w:tcW w:w="1111" w:type="pct"/>
            <w:shd w:val="clear" w:color="auto" w:fill="F2F2F2"/>
            <w:tcMar>
              <w:top w:w="60" w:type="dxa"/>
              <w:left w:w="100" w:type="dxa"/>
              <w:bottom w:w="60" w:type="dxa"/>
              <w:right w:w="100" w:type="dxa"/>
            </w:tcMar>
            <w:vAlign w:val="center"/>
          </w:tcPr>
          <w:p w14:paraId="20FDECE4"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48759C2D"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281A79E" w14:textId="77777777" w:rsidTr="00036983">
        <w:trPr>
          <w:jc w:val="center"/>
        </w:trPr>
        <w:tc>
          <w:tcPr>
            <w:tcW w:w="778" w:type="pct"/>
            <w:tcMar>
              <w:top w:w="60" w:type="dxa"/>
              <w:left w:w="100" w:type="dxa"/>
              <w:bottom w:w="60" w:type="dxa"/>
              <w:right w:w="100" w:type="dxa"/>
            </w:tcMar>
            <w:vAlign w:val="center"/>
          </w:tcPr>
          <w:p w14:paraId="7828A161" w14:textId="77777777" w:rsidR="007608E1" w:rsidRDefault="007608E1" w:rsidP="007608E1">
            <w:pPr>
              <w:bidi/>
              <w:jc w:val="both"/>
            </w:pPr>
            <w:r>
              <w:rPr>
                <w:rFonts w:ascii="Simplified Arabic" w:eastAsia="Simplified Arabic" w:hAnsi="Simplified Arabic" w:cs="Simplified Arabic"/>
                <w:color w:val="000000"/>
                <w:rtl/>
              </w:rPr>
              <w:t>24</w:t>
            </w:r>
          </w:p>
        </w:tc>
        <w:tc>
          <w:tcPr>
            <w:tcW w:w="1944" w:type="pct"/>
            <w:tcMar>
              <w:top w:w="60" w:type="dxa"/>
              <w:left w:w="100" w:type="dxa"/>
              <w:bottom w:w="60" w:type="dxa"/>
              <w:right w:w="100" w:type="dxa"/>
            </w:tcMar>
            <w:vAlign w:val="center"/>
          </w:tcPr>
          <w:p w14:paraId="49C40431" w14:textId="77777777" w:rsidR="007608E1" w:rsidRDefault="007608E1" w:rsidP="007608E1">
            <w:pPr>
              <w:bidi/>
              <w:jc w:val="both"/>
            </w:pPr>
            <w:r>
              <w:rPr>
                <w:rFonts w:ascii="Simplified Arabic" w:eastAsia="Simplified Arabic" w:hAnsi="Simplified Arabic" w:cs="Simplified Arabic"/>
                <w:color w:val="000000"/>
                <w:rtl/>
              </w:rPr>
              <w:t>0.717</w:t>
            </w:r>
          </w:p>
        </w:tc>
        <w:tc>
          <w:tcPr>
            <w:tcW w:w="1111" w:type="pct"/>
            <w:tcMar>
              <w:top w:w="60" w:type="dxa"/>
              <w:left w:w="100" w:type="dxa"/>
              <w:bottom w:w="60" w:type="dxa"/>
              <w:right w:w="100" w:type="dxa"/>
            </w:tcMar>
            <w:vAlign w:val="center"/>
          </w:tcPr>
          <w:p w14:paraId="7FE1B2AC"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10907FC0"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437E87B" w14:textId="77777777" w:rsidTr="00036983">
        <w:trPr>
          <w:jc w:val="center"/>
        </w:trPr>
        <w:tc>
          <w:tcPr>
            <w:tcW w:w="778" w:type="pct"/>
            <w:shd w:val="clear" w:color="auto" w:fill="F2F2F2"/>
            <w:tcMar>
              <w:top w:w="60" w:type="dxa"/>
              <w:left w:w="100" w:type="dxa"/>
              <w:bottom w:w="60" w:type="dxa"/>
              <w:right w:w="100" w:type="dxa"/>
            </w:tcMar>
            <w:vAlign w:val="center"/>
          </w:tcPr>
          <w:p w14:paraId="13081B16" w14:textId="77777777" w:rsidR="007608E1" w:rsidRDefault="007608E1" w:rsidP="007608E1">
            <w:pPr>
              <w:bidi/>
              <w:jc w:val="both"/>
            </w:pPr>
            <w:r>
              <w:rPr>
                <w:rFonts w:ascii="Simplified Arabic" w:eastAsia="Simplified Arabic" w:hAnsi="Simplified Arabic" w:cs="Simplified Arabic"/>
                <w:color w:val="000000"/>
                <w:rtl/>
              </w:rPr>
              <w:t>25</w:t>
            </w:r>
          </w:p>
        </w:tc>
        <w:tc>
          <w:tcPr>
            <w:tcW w:w="1944" w:type="pct"/>
            <w:shd w:val="clear" w:color="auto" w:fill="F2F2F2"/>
            <w:tcMar>
              <w:top w:w="60" w:type="dxa"/>
              <w:left w:w="100" w:type="dxa"/>
              <w:bottom w:w="60" w:type="dxa"/>
              <w:right w:w="100" w:type="dxa"/>
            </w:tcMar>
            <w:vAlign w:val="center"/>
          </w:tcPr>
          <w:p w14:paraId="3903E7CB" w14:textId="77777777" w:rsidR="007608E1" w:rsidRDefault="007608E1" w:rsidP="007608E1">
            <w:pPr>
              <w:bidi/>
              <w:jc w:val="both"/>
            </w:pPr>
            <w:r>
              <w:rPr>
                <w:rFonts w:ascii="Simplified Arabic" w:eastAsia="Simplified Arabic" w:hAnsi="Simplified Arabic" w:cs="Simplified Arabic"/>
                <w:color w:val="000000"/>
                <w:rtl/>
              </w:rPr>
              <w:t>0.684</w:t>
            </w:r>
          </w:p>
        </w:tc>
        <w:tc>
          <w:tcPr>
            <w:tcW w:w="1111" w:type="pct"/>
            <w:shd w:val="clear" w:color="auto" w:fill="F2F2F2"/>
            <w:tcMar>
              <w:top w:w="60" w:type="dxa"/>
              <w:left w:w="100" w:type="dxa"/>
              <w:bottom w:w="60" w:type="dxa"/>
              <w:right w:w="100" w:type="dxa"/>
            </w:tcMar>
            <w:vAlign w:val="center"/>
          </w:tcPr>
          <w:p w14:paraId="65E0378D"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5C01022" w14:textId="77777777" w:rsidR="007608E1" w:rsidRDefault="007608E1" w:rsidP="007608E1">
            <w:pPr>
              <w:bidi/>
              <w:jc w:val="both"/>
            </w:pPr>
            <w:r>
              <w:rPr>
                <w:rFonts w:ascii="Simplified Arabic" w:eastAsia="Simplified Arabic" w:hAnsi="Simplified Arabic" w:cs="Simplified Arabic"/>
                <w:color w:val="000000"/>
                <w:rtl/>
              </w:rPr>
              <w:t>دالة</w:t>
            </w:r>
          </w:p>
        </w:tc>
      </w:tr>
    </w:tbl>
    <w:p w14:paraId="33255AB4"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3FDE8163" w14:textId="17870DB3" w:rsidR="007608E1" w:rsidRDefault="007608E1" w:rsidP="008B1684">
      <w:pPr>
        <w:bidi/>
        <w:spacing w:before="300" w:after="150"/>
        <w:jc w:val="both"/>
      </w:pPr>
      <w:r>
        <w:rPr>
          <w:rFonts w:ascii="Simplified Arabic" w:eastAsia="Simplified Arabic" w:hAnsi="Simplified Arabic" w:cs="Simplified Arabic"/>
          <w:b/>
          <w:bCs/>
          <w:sz w:val="28"/>
          <w:szCs w:val="28"/>
          <w:rtl/>
        </w:rPr>
        <w:t>صدق الاتساق الداخلي لبُعد: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10ED5DF6" w14:textId="77777777" w:rsidTr="00036983">
        <w:trPr>
          <w:tblHeader/>
          <w:jc w:val="center"/>
        </w:trPr>
        <w:tc>
          <w:tcPr>
            <w:tcW w:w="778" w:type="pct"/>
            <w:shd w:val="clear" w:color="auto" w:fill="2E5395"/>
            <w:tcMar>
              <w:top w:w="60" w:type="dxa"/>
              <w:left w:w="100" w:type="dxa"/>
              <w:bottom w:w="60" w:type="dxa"/>
              <w:right w:w="100" w:type="dxa"/>
            </w:tcMar>
            <w:vAlign w:val="center"/>
          </w:tcPr>
          <w:p w14:paraId="56169079" w14:textId="77777777" w:rsidR="007608E1" w:rsidRDefault="007608E1" w:rsidP="007608E1">
            <w:pPr>
              <w:bidi/>
              <w:jc w:val="both"/>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3AB1662C" w14:textId="77777777" w:rsidR="007608E1" w:rsidRDefault="007608E1" w:rsidP="007608E1">
            <w:pPr>
              <w:bidi/>
              <w:jc w:val="both"/>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42A97542"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7A04458E"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59B45C56" w14:textId="77777777" w:rsidTr="00036983">
        <w:trPr>
          <w:jc w:val="center"/>
        </w:trPr>
        <w:tc>
          <w:tcPr>
            <w:tcW w:w="778" w:type="pct"/>
            <w:tcMar>
              <w:top w:w="60" w:type="dxa"/>
              <w:left w:w="100" w:type="dxa"/>
              <w:bottom w:w="60" w:type="dxa"/>
              <w:right w:w="100" w:type="dxa"/>
            </w:tcMar>
            <w:vAlign w:val="center"/>
          </w:tcPr>
          <w:p w14:paraId="7D3A6621" w14:textId="77777777" w:rsidR="007608E1" w:rsidRDefault="007608E1" w:rsidP="007608E1">
            <w:pPr>
              <w:bidi/>
              <w:jc w:val="both"/>
            </w:pPr>
            <w:r>
              <w:rPr>
                <w:rFonts w:ascii="Simplified Arabic" w:eastAsia="Simplified Arabic" w:hAnsi="Simplified Arabic" w:cs="Simplified Arabic"/>
                <w:color w:val="000000"/>
                <w:rtl/>
              </w:rPr>
              <w:t>26</w:t>
            </w:r>
          </w:p>
        </w:tc>
        <w:tc>
          <w:tcPr>
            <w:tcW w:w="1944" w:type="pct"/>
            <w:tcMar>
              <w:top w:w="60" w:type="dxa"/>
              <w:left w:w="100" w:type="dxa"/>
              <w:bottom w:w="60" w:type="dxa"/>
              <w:right w:w="100" w:type="dxa"/>
            </w:tcMar>
            <w:vAlign w:val="center"/>
          </w:tcPr>
          <w:p w14:paraId="446CEFEE" w14:textId="77777777" w:rsidR="007608E1" w:rsidRDefault="007608E1" w:rsidP="007608E1">
            <w:pPr>
              <w:bidi/>
              <w:jc w:val="both"/>
            </w:pPr>
            <w:r>
              <w:rPr>
                <w:rFonts w:ascii="Simplified Arabic" w:eastAsia="Simplified Arabic" w:hAnsi="Simplified Arabic" w:cs="Simplified Arabic"/>
                <w:color w:val="000000"/>
                <w:rtl/>
              </w:rPr>
              <w:t>0.730</w:t>
            </w:r>
          </w:p>
        </w:tc>
        <w:tc>
          <w:tcPr>
            <w:tcW w:w="1111" w:type="pct"/>
            <w:tcMar>
              <w:top w:w="60" w:type="dxa"/>
              <w:left w:w="100" w:type="dxa"/>
              <w:bottom w:w="60" w:type="dxa"/>
              <w:right w:w="100" w:type="dxa"/>
            </w:tcMar>
            <w:vAlign w:val="center"/>
          </w:tcPr>
          <w:p w14:paraId="223D65B0"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872DDD1"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C714BDA" w14:textId="77777777" w:rsidTr="00036983">
        <w:trPr>
          <w:jc w:val="center"/>
        </w:trPr>
        <w:tc>
          <w:tcPr>
            <w:tcW w:w="778" w:type="pct"/>
            <w:shd w:val="clear" w:color="auto" w:fill="F2F2F2"/>
            <w:tcMar>
              <w:top w:w="60" w:type="dxa"/>
              <w:left w:w="100" w:type="dxa"/>
              <w:bottom w:w="60" w:type="dxa"/>
              <w:right w:w="100" w:type="dxa"/>
            </w:tcMar>
            <w:vAlign w:val="center"/>
          </w:tcPr>
          <w:p w14:paraId="77473F08" w14:textId="77777777" w:rsidR="007608E1" w:rsidRDefault="007608E1" w:rsidP="007608E1">
            <w:pPr>
              <w:bidi/>
              <w:jc w:val="both"/>
            </w:pPr>
            <w:r>
              <w:rPr>
                <w:rFonts w:ascii="Simplified Arabic" w:eastAsia="Simplified Arabic" w:hAnsi="Simplified Arabic" w:cs="Simplified Arabic"/>
                <w:color w:val="000000"/>
                <w:rtl/>
              </w:rPr>
              <w:t>27</w:t>
            </w:r>
          </w:p>
        </w:tc>
        <w:tc>
          <w:tcPr>
            <w:tcW w:w="1944" w:type="pct"/>
            <w:shd w:val="clear" w:color="auto" w:fill="F2F2F2"/>
            <w:tcMar>
              <w:top w:w="60" w:type="dxa"/>
              <w:left w:w="100" w:type="dxa"/>
              <w:bottom w:w="60" w:type="dxa"/>
              <w:right w:w="100" w:type="dxa"/>
            </w:tcMar>
            <w:vAlign w:val="center"/>
          </w:tcPr>
          <w:p w14:paraId="034A166A" w14:textId="77777777" w:rsidR="007608E1" w:rsidRDefault="007608E1" w:rsidP="007608E1">
            <w:pPr>
              <w:bidi/>
              <w:jc w:val="both"/>
            </w:pPr>
            <w:r>
              <w:rPr>
                <w:rFonts w:ascii="Simplified Arabic" w:eastAsia="Simplified Arabic" w:hAnsi="Simplified Arabic" w:cs="Simplified Arabic"/>
                <w:color w:val="000000"/>
                <w:rtl/>
              </w:rPr>
              <w:t>0.680</w:t>
            </w:r>
          </w:p>
        </w:tc>
        <w:tc>
          <w:tcPr>
            <w:tcW w:w="1111" w:type="pct"/>
            <w:shd w:val="clear" w:color="auto" w:fill="F2F2F2"/>
            <w:tcMar>
              <w:top w:w="60" w:type="dxa"/>
              <w:left w:w="100" w:type="dxa"/>
              <w:bottom w:w="60" w:type="dxa"/>
              <w:right w:w="100" w:type="dxa"/>
            </w:tcMar>
            <w:vAlign w:val="center"/>
          </w:tcPr>
          <w:p w14:paraId="4C4A8167"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1531C4B"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52BCC6E" w14:textId="77777777" w:rsidTr="00036983">
        <w:trPr>
          <w:jc w:val="center"/>
        </w:trPr>
        <w:tc>
          <w:tcPr>
            <w:tcW w:w="778" w:type="pct"/>
            <w:tcMar>
              <w:top w:w="60" w:type="dxa"/>
              <w:left w:w="100" w:type="dxa"/>
              <w:bottom w:w="60" w:type="dxa"/>
              <w:right w:w="100" w:type="dxa"/>
            </w:tcMar>
            <w:vAlign w:val="center"/>
          </w:tcPr>
          <w:p w14:paraId="3177C589" w14:textId="77777777" w:rsidR="007608E1" w:rsidRDefault="007608E1" w:rsidP="007608E1">
            <w:pPr>
              <w:bidi/>
              <w:jc w:val="both"/>
            </w:pPr>
            <w:r>
              <w:rPr>
                <w:rFonts w:ascii="Simplified Arabic" w:eastAsia="Simplified Arabic" w:hAnsi="Simplified Arabic" w:cs="Simplified Arabic"/>
                <w:color w:val="000000"/>
                <w:rtl/>
              </w:rPr>
              <w:t>28</w:t>
            </w:r>
          </w:p>
        </w:tc>
        <w:tc>
          <w:tcPr>
            <w:tcW w:w="1944" w:type="pct"/>
            <w:tcMar>
              <w:top w:w="60" w:type="dxa"/>
              <w:left w:w="100" w:type="dxa"/>
              <w:bottom w:w="60" w:type="dxa"/>
              <w:right w:w="100" w:type="dxa"/>
            </w:tcMar>
            <w:vAlign w:val="center"/>
          </w:tcPr>
          <w:p w14:paraId="5AE1DC5B" w14:textId="77777777" w:rsidR="007608E1" w:rsidRDefault="007608E1" w:rsidP="007608E1">
            <w:pPr>
              <w:bidi/>
              <w:jc w:val="both"/>
            </w:pPr>
            <w:r>
              <w:rPr>
                <w:rFonts w:ascii="Simplified Arabic" w:eastAsia="Simplified Arabic" w:hAnsi="Simplified Arabic" w:cs="Simplified Arabic"/>
                <w:color w:val="000000"/>
                <w:rtl/>
              </w:rPr>
              <w:t>0.769</w:t>
            </w:r>
          </w:p>
        </w:tc>
        <w:tc>
          <w:tcPr>
            <w:tcW w:w="1111" w:type="pct"/>
            <w:tcMar>
              <w:top w:w="60" w:type="dxa"/>
              <w:left w:w="100" w:type="dxa"/>
              <w:bottom w:w="60" w:type="dxa"/>
              <w:right w:w="100" w:type="dxa"/>
            </w:tcMar>
            <w:vAlign w:val="center"/>
          </w:tcPr>
          <w:p w14:paraId="25CF62C1"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00C5BD5"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334D5E94" w14:textId="77777777" w:rsidTr="00036983">
        <w:trPr>
          <w:jc w:val="center"/>
        </w:trPr>
        <w:tc>
          <w:tcPr>
            <w:tcW w:w="778" w:type="pct"/>
            <w:shd w:val="clear" w:color="auto" w:fill="F2F2F2"/>
            <w:tcMar>
              <w:top w:w="60" w:type="dxa"/>
              <w:left w:w="100" w:type="dxa"/>
              <w:bottom w:w="60" w:type="dxa"/>
              <w:right w:w="100" w:type="dxa"/>
            </w:tcMar>
            <w:vAlign w:val="center"/>
          </w:tcPr>
          <w:p w14:paraId="4C4E4777" w14:textId="77777777" w:rsidR="007608E1" w:rsidRDefault="007608E1" w:rsidP="007608E1">
            <w:pPr>
              <w:bidi/>
              <w:jc w:val="both"/>
            </w:pPr>
            <w:r>
              <w:rPr>
                <w:rFonts w:ascii="Simplified Arabic" w:eastAsia="Simplified Arabic" w:hAnsi="Simplified Arabic" w:cs="Simplified Arabic"/>
                <w:color w:val="000000"/>
                <w:rtl/>
              </w:rPr>
              <w:t>29</w:t>
            </w:r>
          </w:p>
        </w:tc>
        <w:tc>
          <w:tcPr>
            <w:tcW w:w="1944" w:type="pct"/>
            <w:shd w:val="clear" w:color="auto" w:fill="F2F2F2"/>
            <w:tcMar>
              <w:top w:w="60" w:type="dxa"/>
              <w:left w:w="100" w:type="dxa"/>
              <w:bottom w:w="60" w:type="dxa"/>
              <w:right w:w="100" w:type="dxa"/>
            </w:tcMar>
            <w:vAlign w:val="center"/>
          </w:tcPr>
          <w:p w14:paraId="72188036" w14:textId="77777777" w:rsidR="007608E1" w:rsidRDefault="007608E1" w:rsidP="007608E1">
            <w:pPr>
              <w:bidi/>
              <w:jc w:val="both"/>
            </w:pPr>
            <w:r>
              <w:rPr>
                <w:rFonts w:ascii="Simplified Arabic" w:eastAsia="Simplified Arabic" w:hAnsi="Simplified Arabic" w:cs="Simplified Arabic"/>
                <w:color w:val="000000"/>
                <w:rtl/>
              </w:rPr>
              <w:t>0.746</w:t>
            </w:r>
          </w:p>
        </w:tc>
        <w:tc>
          <w:tcPr>
            <w:tcW w:w="1111" w:type="pct"/>
            <w:shd w:val="clear" w:color="auto" w:fill="F2F2F2"/>
            <w:tcMar>
              <w:top w:w="60" w:type="dxa"/>
              <w:left w:w="100" w:type="dxa"/>
              <w:bottom w:w="60" w:type="dxa"/>
              <w:right w:w="100" w:type="dxa"/>
            </w:tcMar>
            <w:vAlign w:val="center"/>
          </w:tcPr>
          <w:p w14:paraId="30FB8B9C"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3D279A0B"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272552B" w14:textId="77777777" w:rsidTr="00036983">
        <w:trPr>
          <w:jc w:val="center"/>
        </w:trPr>
        <w:tc>
          <w:tcPr>
            <w:tcW w:w="778" w:type="pct"/>
            <w:tcMar>
              <w:top w:w="60" w:type="dxa"/>
              <w:left w:w="100" w:type="dxa"/>
              <w:bottom w:w="60" w:type="dxa"/>
              <w:right w:w="100" w:type="dxa"/>
            </w:tcMar>
            <w:vAlign w:val="center"/>
          </w:tcPr>
          <w:p w14:paraId="3A3231A7" w14:textId="77777777" w:rsidR="007608E1" w:rsidRDefault="007608E1" w:rsidP="007608E1">
            <w:pPr>
              <w:bidi/>
              <w:jc w:val="both"/>
            </w:pPr>
            <w:r>
              <w:rPr>
                <w:rFonts w:ascii="Simplified Arabic" w:eastAsia="Simplified Arabic" w:hAnsi="Simplified Arabic" w:cs="Simplified Arabic"/>
                <w:color w:val="000000"/>
                <w:rtl/>
              </w:rPr>
              <w:t>30</w:t>
            </w:r>
          </w:p>
        </w:tc>
        <w:tc>
          <w:tcPr>
            <w:tcW w:w="1944" w:type="pct"/>
            <w:tcMar>
              <w:top w:w="60" w:type="dxa"/>
              <w:left w:w="100" w:type="dxa"/>
              <w:bottom w:w="60" w:type="dxa"/>
              <w:right w:w="100" w:type="dxa"/>
            </w:tcMar>
            <w:vAlign w:val="center"/>
          </w:tcPr>
          <w:p w14:paraId="32A79DFF" w14:textId="77777777" w:rsidR="007608E1" w:rsidRDefault="007608E1" w:rsidP="007608E1">
            <w:pPr>
              <w:bidi/>
              <w:jc w:val="both"/>
            </w:pPr>
            <w:r>
              <w:rPr>
                <w:rFonts w:ascii="Simplified Arabic" w:eastAsia="Simplified Arabic" w:hAnsi="Simplified Arabic" w:cs="Simplified Arabic"/>
                <w:color w:val="000000"/>
                <w:rtl/>
              </w:rPr>
              <w:t>0.816</w:t>
            </w:r>
          </w:p>
        </w:tc>
        <w:tc>
          <w:tcPr>
            <w:tcW w:w="1111" w:type="pct"/>
            <w:tcMar>
              <w:top w:w="60" w:type="dxa"/>
              <w:left w:w="100" w:type="dxa"/>
              <w:bottom w:w="60" w:type="dxa"/>
              <w:right w:w="100" w:type="dxa"/>
            </w:tcMar>
            <w:vAlign w:val="center"/>
          </w:tcPr>
          <w:p w14:paraId="636520AB"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39A32294"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20F8C309" w14:textId="77777777" w:rsidTr="00036983">
        <w:trPr>
          <w:jc w:val="center"/>
        </w:trPr>
        <w:tc>
          <w:tcPr>
            <w:tcW w:w="778" w:type="pct"/>
            <w:shd w:val="clear" w:color="auto" w:fill="F2F2F2"/>
            <w:tcMar>
              <w:top w:w="60" w:type="dxa"/>
              <w:left w:w="100" w:type="dxa"/>
              <w:bottom w:w="60" w:type="dxa"/>
              <w:right w:w="100" w:type="dxa"/>
            </w:tcMar>
            <w:vAlign w:val="center"/>
          </w:tcPr>
          <w:p w14:paraId="373A1E73" w14:textId="77777777" w:rsidR="007608E1" w:rsidRDefault="007608E1" w:rsidP="007608E1">
            <w:pPr>
              <w:bidi/>
              <w:jc w:val="both"/>
            </w:pPr>
            <w:r>
              <w:rPr>
                <w:rFonts w:ascii="Simplified Arabic" w:eastAsia="Simplified Arabic" w:hAnsi="Simplified Arabic" w:cs="Simplified Arabic"/>
                <w:color w:val="000000"/>
                <w:rtl/>
              </w:rPr>
              <w:t>31</w:t>
            </w:r>
          </w:p>
        </w:tc>
        <w:tc>
          <w:tcPr>
            <w:tcW w:w="1944" w:type="pct"/>
            <w:shd w:val="clear" w:color="auto" w:fill="F2F2F2"/>
            <w:tcMar>
              <w:top w:w="60" w:type="dxa"/>
              <w:left w:w="100" w:type="dxa"/>
              <w:bottom w:w="60" w:type="dxa"/>
              <w:right w:w="100" w:type="dxa"/>
            </w:tcMar>
            <w:vAlign w:val="center"/>
          </w:tcPr>
          <w:p w14:paraId="4BAEF4B9" w14:textId="77777777" w:rsidR="007608E1" w:rsidRDefault="007608E1" w:rsidP="007608E1">
            <w:pPr>
              <w:bidi/>
              <w:jc w:val="both"/>
            </w:pPr>
            <w:r>
              <w:rPr>
                <w:rFonts w:ascii="Simplified Arabic" w:eastAsia="Simplified Arabic" w:hAnsi="Simplified Arabic" w:cs="Simplified Arabic"/>
                <w:color w:val="000000"/>
                <w:rtl/>
              </w:rPr>
              <w:t>0.751</w:t>
            </w:r>
          </w:p>
        </w:tc>
        <w:tc>
          <w:tcPr>
            <w:tcW w:w="1111" w:type="pct"/>
            <w:shd w:val="clear" w:color="auto" w:fill="F2F2F2"/>
            <w:tcMar>
              <w:top w:w="60" w:type="dxa"/>
              <w:left w:w="100" w:type="dxa"/>
              <w:bottom w:w="60" w:type="dxa"/>
              <w:right w:w="100" w:type="dxa"/>
            </w:tcMar>
            <w:vAlign w:val="center"/>
          </w:tcPr>
          <w:p w14:paraId="11EF39F9"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218FB3FD" w14:textId="77777777" w:rsidR="007608E1" w:rsidRDefault="007608E1" w:rsidP="007608E1">
            <w:pPr>
              <w:bidi/>
              <w:jc w:val="both"/>
            </w:pPr>
            <w:r>
              <w:rPr>
                <w:rFonts w:ascii="Simplified Arabic" w:eastAsia="Simplified Arabic" w:hAnsi="Simplified Arabic" w:cs="Simplified Arabic"/>
                <w:color w:val="000000"/>
                <w:rtl/>
              </w:rPr>
              <w:t>دالة</w:t>
            </w:r>
          </w:p>
        </w:tc>
      </w:tr>
    </w:tbl>
    <w:p w14:paraId="420CCC78"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025EE6BF" w14:textId="3B157A97" w:rsidR="007608E1" w:rsidRDefault="007608E1" w:rsidP="008B1684">
      <w:pPr>
        <w:bidi/>
        <w:spacing w:before="300" w:after="150"/>
        <w:jc w:val="both"/>
      </w:pPr>
      <w:r>
        <w:rPr>
          <w:rFonts w:ascii="Simplified Arabic" w:eastAsia="Simplified Arabic" w:hAnsi="Simplified Arabic" w:cs="Simplified Arabic"/>
          <w:b/>
          <w:bCs/>
          <w:sz w:val="28"/>
          <w:szCs w:val="28"/>
          <w:rtl/>
        </w:rPr>
        <w:lastRenderedPageBreak/>
        <w:t>صدق الاتساق الداخلي لبُعد: التوافق مع رؤية 2030</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17B28186" w14:textId="77777777" w:rsidTr="00036983">
        <w:trPr>
          <w:tblHeader/>
          <w:jc w:val="center"/>
        </w:trPr>
        <w:tc>
          <w:tcPr>
            <w:tcW w:w="778" w:type="pct"/>
            <w:shd w:val="clear" w:color="auto" w:fill="2E5395"/>
            <w:tcMar>
              <w:top w:w="60" w:type="dxa"/>
              <w:left w:w="100" w:type="dxa"/>
              <w:bottom w:w="60" w:type="dxa"/>
              <w:right w:w="100" w:type="dxa"/>
            </w:tcMar>
            <w:vAlign w:val="center"/>
          </w:tcPr>
          <w:p w14:paraId="0DC6E2E4" w14:textId="77777777" w:rsidR="007608E1" w:rsidRDefault="007608E1" w:rsidP="00036983">
            <w:pPr>
              <w:bidi/>
              <w:jc w:val="center"/>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21FAEC78" w14:textId="77777777" w:rsidR="007608E1" w:rsidRDefault="007608E1" w:rsidP="00036983">
            <w:pPr>
              <w:bidi/>
              <w:jc w:val="center"/>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324E8572" w14:textId="77777777" w:rsidR="007608E1" w:rsidRDefault="007608E1" w:rsidP="00036983">
            <w:pPr>
              <w:bidi/>
              <w:jc w:val="center"/>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096235B1" w14:textId="77777777" w:rsidR="007608E1" w:rsidRDefault="007608E1" w:rsidP="00036983">
            <w:pPr>
              <w:bidi/>
              <w:jc w:val="center"/>
            </w:pPr>
            <w:r>
              <w:rPr>
                <w:rFonts w:ascii="Simplified Arabic" w:eastAsia="Simplified Arabic" w:hAnsi="Simplified Arabic" w:cs="Simplified Arabic"/>
                <w:b/>
                <w:bCs/>
                <w:color w:val="FFFFFF"/>
                <w:rtl/>
              </w:rPr>
              <w:t>الدلالة الإحصائية</w:t>
            </w:r>
          </w:p>
        </w:tc>
      </w:tr>
      <w:tr w:rsidR="007608E1" w14:paraId="4DFD08A1" w14:textId="77777777" w:rsidTr="00036983">
        <w:trPr>
          <w:jc w:val="center"/>
        </w:trPr>
        <w:tc>
          <w:tcPr>
            <w:tcW w:w="778" w:type="pct"/>
            <w:tcMar>
              <w:top w:w="60" w:type="dxa"/>
              <w:left w:w="100" w:type="dxa"/>
              <w:bottom w:w="60" w:type="dxa"/>
              <w:right w:w="100" w:type="dxa"/>
            </w:tcMar>
            <w:vAlign w:val="center"/>
          </w:tcPr>
          <w:p w14:paraId="361FAA54" w14:textId="77777777" w:rsidR="007608E1" w:rsidRDefault="007608E1" w:rsidP="00036983">
            <w:pPr>
              <w:bidi/>
              <w:jc w:val="center"/>
            </w:pPr>
            <w:r>
              <w:rPr>
                <w:rFonts w:ascii="Simplified Arabic" w:eastAsia="Simplified Arabic" w:hAnsi="Simplified Arabic" w:cs="Simplified Arabic"/>
                <w:color w:val="000000"/>
                <w:rtl/>
              </w:rPr>
              <w:t>32</w:t>
            </w:r>
          </w:p>
        </w:tc>
        <w:tc>
          <w:tcPr>
            <w:tcW w:w="1944" w:type="pct"/>
            <w:tcMar>
              <w:top w:w="60" w:type="dxa"/>
              <w:left w:w="100" w:type="dxa"/>
              <w:bottom w:w="60" w:type="dxa"/>
              <w:right w:w="100" w:type="dxa"/>
            </w:tcMar>
            <w:vAlign w:val="center"/>
          </w:tcPr>
          <w:p w14:paraId="77D61847" w14:textId="77777777" w:rsidR="007608E1" w:rsidRDefault="007608E1" w:rsidP="00036983">
            <w:pPr>
              <w:bidi/>
              <w:jc w:val="center"/>
            </w:pPr>
            <w:r>
              <w:rPr>
                <w:rFonts w:ascii="Simplified Arabic" w:eastAsia="Simplified Arabic" w:hAnsi="Simplified Arabic" w:cs="Simplified Arabic"/>
                <w:color w:val="000000"/>
                <w:rtl/>
              </w:rPr>
              <w:t>0.761</w:t>
            </w:r>
          </w:p>
        </w:tc>
        <w:tc>
          <w:tcPr>
            <w:tcW w:w="1111" w:type="pct"/>
            <w:tcMar>
              <w:top w:w="60" w:type="dxa"/>
              <w:left w:w="100" w:type="dxa"/>
              <w:bottom w:w="60" w:type="dxa"/>
              <w:right w:w="100" w:type="dxa"/>
            </w:tcMar>
            <w:vAlign w:val="center"/>
          </w:tcPr>
          <w:p w14:paraId="6B6E4BBC"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015C5387"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2533BE8" w14:textId="77777777" w:rsidTr="00036983">
        <w:trPr>
          <w:jc w:val="center"/>
        </w:trPr>
        <w:tc>
          <w:tcPr>
            <w:tcW w:w="778" w:type="pct"/>
            <w:shd w:val="clear" w:color="auto" w:fill="F2F2F2"/>
            <w:tcMar>
              <w:top w:w="60" w:type="dxa"/>
              <w:left w:w="100" w:type="dxa"/>
              <w:bottom w:w="60" w:type="dxa"/>
              <w:right w:w="100" w:type="dxa"/>
            </w:tcMar>
            <w:vAlign w:val="center"/>
          </w:tcPr>
          <w:p w14:paraId="7F40F73B" w14:textId="77777777" w:rsidR="007608E1" w:rsidRDefault="007608E1" w:rsidP="00036983">
            <w:pPr>
              <w:bidi/>
              <w:jc w:val="center"/>
            </w:pPr>
            <w:r>
              <w:rPr>
                <w:rFonts w:ascii="Simplified Arabic" w:eastAsia="Simplified Arabic" w:hAnsi="Simplified Arabic" w:cs="Simplified Arabic"/>
                <w:color w:val="000000"/>
                <w:rtl/>
              </w:rPr>
              <w:t>33</w:t>
            </w:r>
          </w:p>
        </w:tc>
        <w:tc>
          <w:tcPr>
            <w:tcW w:w="1944" w:type="pct"/>
            <w:shd w:val="clear" w:color="auto" w:fill="F2F2F2"/>
            <w:tcMar>
              <w:top w:w="60" w:type="dxa"/>
              <w:left w:w="100" w:type="dxa"/>
              <w:bottom w:w="60" w:type="dxa"/>
              <w:right w:w="100" w:type="dxa"/>
            </w:tcMar>
            <w:vAlign w:val="center"/>
          </w:tcPr>
          <w:p w14:paraId="7A598991" w14:textId="77777777" w:rsidR="007608E1" w:rsidRDefault="007608E1" w:rsidP="00036983">
            <w:pPr>
              <w:bidi/>
              <w:jc w:val="center"/>
            </w:pPr>
            <w:r>
              <w:rPr>
                <w:rFonts w:ascii="Simplified Arabic" w:eastAsia="Simplified Arabic" w:hAnsi="Simplified Arabic" w:cs="Simplified Arabic"/>
                <w:color w:val="000000"/>
                <w:rtl/>
              </w:rPr>
              <w:t>0.726</w:t>
            </w:r>
          </w:p>
        </w:tc>
        <w:tc>
          <w:tcPr>
            <w:tcW w:w="1111" w:type="pct"/>
            <w:shd w:val="clear" w:color="auto" w:fill="F2F2F2"/>
            <w:tcMar>
              <w:top w:w="60" w:type="dxa"/>
              <w:left w:w="100" w:type="dxa"/>
              <w:bottom w:w="60" w:type="dxa"/>
              <w:right w:w="100" w:type="dxa"/>
            </w:tcMar>
            <w:vAlign w:val="center"/>
          </w:tcPr>
          <w:p w14:paraId="57FF78AF"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7EC5B8E6"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4C2AC93" w14:textId="77777777" w:rsidTr="00036983">
        <w:trPr>
          <w:jc w:val="center"/>
        </w:trPr>
        <w:tc>
          <w:tcPr>
            <w:tcW w:w="778" w:type="pct"/>
            <w:tcMar>
              <w:top w:w="60" w:type="dxa"/>
              <w:left w:w="100" w:type="dxa"/>
              <w:bottom w:w="60" w:type="dxa"/>
              <w:right w:w="100" w:type="dxa"/>
            </w:tcMar>
            <w:vAlign w:val="center"/>
          </w:tcPr>
          <w:p w14:paraId="4E2DD992" w14:textId="77777777" w:rsidR="007608E1" w:rsidRDefault="007608E1" w:rsidP="00036983">
            <w:pPr>
              <w:bidi/>
              <w:jc w:val="center"/>
            </w:pPr>
            <w:r>
              <w:rPr>
                <w:rFonts w:ascii="Simplified Arabic" w:eastAsia="Simplified Arabic" w:hAnsi="Simplified Arabic" w:cs="Simplified Arabic"/>
                <w:color w:val="000000"/>
                <w:rtl/>
              </w:rPr>
              <w:t>34</w:t>
            </w:r>
          </w:p>
        </w:tc>
        <w:tc>
          <w:tcPr>
            <w:tcW w:w="1944" w:type="pct"/>
            <w:tcMar>
              <w:top w:w="60" w:type="dxa"/>
              <w:left w:w="100" w:type="dxa"/>
              <w:bottom w:w="60" w:type="dxa"/>
              <w:right w:w="100" w:type="dxa"/>
            </w:tcMar>
            <w:vAlign w:val="center"/>
          </w:tcPr>
          <w:p w14:paraId="500088E9" w14:textId="77777777" w:rsidR="007608E1" w:rsidRDefault="007608E1" w:rsidP="00036983">
            <w:pPr>
              <w:bidi/>
              <w:jc w:val="center"/>
            </w:pPr>
            <w:r>
              <w:rPr>
                <w:rFonts w:ascii="Simplified Arabic" w:eastAsia="Simplified Arabic" w:hAnsi="Simplified Arabic" w:cs="Simplified Arabic"/>
                <w:color w:val="000000"/>
                <w:rtl/>
              </w:rPr>
              <w:t>0.819</w:t>
            </w:r>
          </w:p>
        </w:tc>
        <w:tc>
          <w:tcPr>
            <w:tcW w:w="1111" w:type="pct"/>
            <w:tcMar>
              <w:top w:w="60" w:type="dxa"/>
              <w:left w:w="100" w:type="dxa"/>
              <w:bottom w:w="60" w:type="dxa"/>
              <w:right w:w="100" w:type="dxa"/>
            </w:tcMar>
            <w:vAlign w:val="center"/>
          </w:tcPr>
          <w:p w14:paraId="3F913F71"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423BA200"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2610FD20" w14:textId="77777777" w:rsidTr="00036983">
        <w:trPr>
          <w:jc w:val="center"/>
        </w:trPr>
        <w:tc>
          <w:tcPr>
            <w:tcW w:w="778" w:type="pct"/>
            <w:shd w:val="clear" w:color="auto" w:fill="F2F2F2"/>
            <w:tcMar>
              <w:top w:w="60" w:type="dxa"/>
              <w:left w:w="100" w:type="dxa"/>
              <w:bottom w:w="60" w:type="dxa"/>
              <w:right w:w="100" w:type="dxa"/>
            </w:tcMar>
            <w:vAlign w:val="center"/>
          </w:tcPr>
          <w:p w14:paraId="3B633D53" w14:textId="77777777" w:rsidR="007608E1" w:rsidRDefault="007608E1" w:rsidP="00036983">
            <w:pPr>
              <w:bidi/>
              <w:jc w:val="center"/>
            </w:pPr>
            <w:r>
              <w:rPr>
                <w:rFonts w:ascii="Simplified Arabic" w:eastAsia="Simplified Arabic" w:hAnsi="Simplified Arabic" w:cs="Simplified Arabic"/>
                <w:color w:val="000000"/>
                <w:rtl/>
              </w:rPr>
              <w:t>35</w:t>
            </w:r>
          </w:p>
        </w:tc>
        <w:tc>
          <w:tcPr>
            <w:tcW w:w="1944" w:type="pct"/>
            <w:shd w:val="clear" w:color="auto" w:fill="F2F2F2"/>
            <w:tcMar>
              <w:top w:w="60" w:type="dxa"/>
              <w:left w:w="100" w:type="dxa"/>
              <w:bottom w:w="60" w:type="dxa"/>
              <w:right w:w="100" w:type="dxa"/>
            </w:tcMar>
            <w:vAlign w:val="center"/>
          </w:tcPr>
          <w:p w14:paraId="69345C49" w14:textId="77777777" w:rsidR="007608E1" w:rsidRDefault="007608E1" w:rsidP="00036983">
            <w:pPr>
              <w:bidi/>
              <w:jc w:val="center"/>
            </w:pPr>
            <w:r>
              <w:rPr>
                <w:rFonts w:ascii="Simplified Arabic" w:eastAsia="Simplified Arabic" w:hAnsi="Simplified Arabic" w:cs="Simplified Arabic"/>
                <w:color w:val="000000"/>
                <w:rtl/>
              </w:rPr>
              <w:t>0.796</w:t>
            </w:r>
          </w:p>
        </w:tc>
        <w:tc>
          <w:tcPr>
            <w:tcW w:w="1111" w:type="pct"/>
            <w:shd w:val="clear" w:color="auto" w:fill="F2F2F2"/>
            <w:tcMar>
              <w:top w:w="60" w:type="dxa"/>
              <w:left w:w="100" w:type="dxa"/>
              <w:bottom w:w="60" w:type="dxa"/>
              <w:right w:w="100" w:type="dxa"/>
            </w:tcMar>
            <w:vAlign w:val="center"/>
          </w:tcPr>
          <w:p w14:paraId="18C55322"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513076E"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2DADD351" w14:textId="77777777" w:rsidTr="00036983">
        <w:trPr>
          <w:jc w:val="center"/>
        </w:trPr>
        <w:tc>
          <w:tcPr>
            <w:tcW w:w="778" w:type="pct"/>
            <w:tcMar>
              <w:top w:w="60" w:type="dxa"/>
              <w:left w:w="100" w:type="dxa"/>
              <w:bottom w:w="60" w:type="dxa"/>
              <w:right w:w="100" w:type="dxa"/>
            </w:tcMar>
            <w:vAlign w:val="center"/>
          </w:tcPr>
          <w:p w14:paraId="74CB7942" w14:textId="77777777" w:rsidR="007608E1" w:rsidRDefault="007608E1" w:rsidP="00036983">
            <w:pPr>
              <w:bidi/>
              <w:jc w:val="center"/>
            </w:pPr>
            <w:r>
              <w:rPr>
                <w:rFonts w:ascii="Simplified Arabic" w:eastAsia="Simplified Arabic" w:hAnsi="Simplified Arabic" w:cs="Simplified Arabic"/>
                <w:color w:val="000000"/>
                <w:rtl/>
              </w:rPr>
              <w:t>36</w:t>
            </w:r>
          </w:p>
        </w:tc>
        <w:tc>
          <w:tcPr>
            <w:tcW w:w="1944" w:type="pct"/>
            <w:tcMar>
              <w:top w:w="60" w:type="dxa"/>
              <w:left w:w="100" w:type="dxa"/>
              <w:bottom w:w="60" w:type="dxa"/>
              <w:right w:w="100" w:type="dxa"/>
            </w:tcMar>
            <w:vAlign w:val="center"/>
          </w:tcPr>
          <w:p w14:paraId="3CF7C181" w14:textId="77777777" w:rsidR="007608E1" w:rsidRDefault="007608E1" w:rsidP="00036983">
            <w:pPr>
              <w:bidi/>
              <w:jc w:val="center"/>
            </w:pPr>
            <w:r>
              <w:rPr>
                <w:rFonts w:ascii="Simplified Arabic" w:eastAsia="Simplified Arabic" w:hAnsi="Simplified Arabic" w:cs="Simplified Arabic"/>
                <w:color w:val="000000"/>
                <w:rtl/>
              </w:rPr>
              <w:t>0.789</w:t>
            </w:r>
          </w:p>
        </w:tc>
        <w:tc>
          <w:tcPr>
            <w:tcW w:w="1111" w:type="pct"/>
            <w:tcMar>
              <w:top w:w="60" w:type="dxa"/>
              <w:left w:w="100" w:type="dxa"/>
              <w:bottom w:w="60" w:type="dxa"/>
              <w:right w:w="100" w:type="dxa"/>
            </w:tcMar>
            <w:vAlign w:val="center"/>
          </w:tcPr>
          <w:p w14:paraId="07C73454"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002F326B"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2B7F224F" w14:textId="77777777" w:rsidTr="00036983">
        <w:trPr>
          <w:jc w:val="center"/>
        </w:trPr>
        <w:tc>
          <w:tcPr>
            <w:tcW w:w="778" w:type="pct"/>
            <w:shd w:val="clear" w:color="auto" w:fill="F2F2F2"/>
            <w:tcMar>
              <w:top w:w="60" w:type="dxa"/>
              <w:left w:w="100" w:type="dxa"/>
              <w:bottom w:w="60" w:type="dxa"/>
              <w:right w:w="100" w:type="dxa"/>
            </w:tcMar>
            <w:vAlign w:val="center"/>
          </w:tcPr>
          <w:p w14:paraId="009096DC" w14:textId="77777777" w:rsidR="007608E1" w:rsidRDefault="007608E1" w:rsidP="00036983">
            <w:pPr>
              <w:bidi/>
              <w:jc w:val="center"/>
            </w:pPr>
            <w:r>
              <w:rPr>
                <w:rFonts w:ascii="Simplified Arabic" w:eastAsia="Simplified Arabic" w:hAnsi="Simplified Arabic" w:cs="Simplified Arabic"/>
                <w:color w:val="000000"/>
                <w:rtl/>
              </w:rPr>
              <w:t>37</w:t>
            </w:r>
          </w:p>
        </w:tc>
        <w:tc>
          <w:tcPr>
            <w:tcW w:w="1944" w:type="pct"/>
            <w:shd w:val="clear" w:color="auto" w:fill="F2F2F2"/>
            <w:tcMar>
              <w:top w:w="60" w:type="dxa"/>
              <w:left w:w="100" w:type="dxa"/>
              <w:bottom w:w="60" w:type="dxa"/>
              <w:right w:w="100" w:type="dxa"/>
            </w:tcMar>
            <w:vAlign w:val="center"/>
          </w:tcPr>
          <w:p w14:paraId="45F81BE9" w14:textId="77777777" w:rsidR="007608E1" w:rsidRDefault="007608E1" w:rsidP="00036983">
            <w:pPr>
              <w:bidi/>
              <w:jc w:val="center"/>
            </w:pPr>
            <w:r>
              <w:rPr>
                <w:rFonts w:ascii="Simplified Arabic" w:eastAsia="Simplified Arabic" w:hAnsi="Simplified Arabic" w:cs="Simplified Arabic"/>
                <w:color w:val="000000"/>
                <w:rtl/>
              </w:rPr>
              <w:t>0.755</w:t>
            </w:r>
          </w:p>
        </w:tc>
        <w:tc>
          <w:tcPr>
            <w:tcW w:w="1111" w:type="pct"/>
            <w:shd w:val="clear" w:color="auto" w:fill="F2F2F2"/>
            <w:tcMar>
              <w:top w:w="60" w:type="dxa"/>
              <w:left w:w="100" w:type="dxa"/>
              <w:bottom w:w="60" w:type="dxa"/>
              <w:right w:w="100" w:type="dxa"/>
            </w:tcMar>
            <w:vAlign w:val="center"/>
          </w:tcPr>
          <w:p w14:paraId="5A539701"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53D4F31B" w14:textId="77777777" w:rsidR="007608E1" w:rsidRDefault="007608E1" w:rsidP="00036983">
            <w:pPr>
              <w:bidi/>
              <w:jc w:val="center"/>
            </w:pPr>
            <w:r>
              <w:rPr>
                <w:rFonts w:ascii="Simplified Arabic" w:eastAsia="Simplified Arabic" w:hAnsi="Simplified Arabic" w:cs="Simplified Arabic"/>
                <w:color w:val="000000"/>
                <w:rtl/>
              </w:rPr>
              <w:t>دالة</w:t>
            </w:r>
          </w:p>
        </w:tc>
      </w:tr>
    </w:tbl>
    <w:p w14:paraId="4753FFD3"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جداول (4.14 - 4.18): معاملات ارتباط سبيرمان بين عبارات كل بُعد والدرجة الكلية للبُعد</w:t>
      </w:r>
    </w:p>
    <w:p w14:paraId="77D1291F" w14:textId="77777777" w:rsidR="00DC02DC" w:rsidRDefault="00DC02DC" w:rsidP="00DC02DC">
      <w:pPr>
        <w:bidi/>
        <w:spacing w:before="300" w:after="150"/>
        <w:jc w:val="both"/>
        <w:rPr>
          <w:rFonts w:ascii="Simplified Arabic" w:eastAsia="Simplified Arabic" w:hAnsi="Simplified Arabic" w:cs="Simplified Arabic"/>
          <w:b/>
          <w:bCs/>
          <w:sz w:val="28"/>
          <w:szCs w:val="28"/>
        </w:rPr>
      </w:pPr>
    </w:p>
    <w:p w14:paraId="7C8A144B" w14:textId="6AC08C3E" w:rsidR="007608E1" w:rsidRDefault="007608E1" w:rsidP="00DC02DC">
      <w:pPr>
        <w:bidi/>
        <w:spacing w:before="300" w:after="150"/>
        <w:jc w:val="both"/>
      </w:pPr>
      <w:r>
        <w:rPr>
          <w:rFonts w:ascii="Simplified Arabic" w:eastAsia="Simplified Arabic" w:hAnsi="Simplified Arabic" w:cs="Simplified Arabic"/>
          <w:b/>
          <w:bCs/>
          <w:sz w:val="28"/>
          <w:szCs w:val="28"/>
          <w:rtl/>
        </w:rPr>
        <w:t>3. ثبات الأداة (معامل ألفا كرونباخ)</w:t>
      </w:r>
    </w:p>
    <w:p w14:paraId="58398ED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استُخدمت طريقة ألفا كرونباخ (Cronbach's Alpha) للتحقق من ثبات أداة الدراسة، إذ تُعدّ القيم التي تتجاوز (0.70) مقبولة إحصائياً، بينما تعكس القيم التي تفوق (0.90) ثباتاً مرتفعاً جداً. ويوضح الجدول التالي قيم معامل ألفا كرونباخ لكل بُعد من أبعاد الدراسة وللأداة ككل.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1382"/>
        <w:gridCol w:w="1643"/>
        <w:gridCol w:w="1641"/>
      </w:tblGrid>
      <w:tr w:rsidR="007608E1" w14:paraId="21989755" w14:textId="77777777" w:rsidTr="00036983">
        <w:trPr>
          <w:tblHeader/>
          <w:jc w:val="center"/>
        </w:trPr>
        <w:tc>
          <w:tcPr>
            <w:tcW w:w="2188" w:type="pct"/>
            <w:shd w:val="clear" w:color="auto" w:fill="2E5395"/>
            <w:tcMar>
              <w:top w:w="60" w:type="dxa"/>
              <w:left w:w="100" w:type="dxa"/>
              <w:bottom w:w="60" w:type="dxa"/>
              <w:right w:w="100" w:type="dxa"/>
            </w:tcMar>
            <w:vAlign w:val="center"/>
          </w:tcPr>
          <w:p w14:paraId="332A7373" w14:textId="77777777" w:rsidR="007608E1" w:rsidRDefault="007608E1" w:rsidP="00DC02DC">
            <w:pPr>
              <w:bidi/>
              <w:jc w:val="center"/>
            </w:pPr>
            <w:r>
              <w:rPr>
                <w:rFonts w:ascii="Simplified Arabic" w:eastAsia="Simplified Arabic" w:hAnsi="Simplified Arabic" w:cs="Simplified Arabic"/>
                <w:b/>
                <w:bCs/>
                <w:color w:val="FFFFFF"/>
                <w:rtl/>
              </w:rPr>
              <w:t>البُعد / المحور</w:t>
            </w:r>
          </w:p>
        </w:tc>
        <w:tc>
          <w:tcPr>
            <w:tcW w:w="833" w:type="pct"/>
            <w:shd w:val="clear" w:color="auto" w:fill="2E5395"/>
            <w:tcMar>
              <w:top w:w="60" w:type="dxa"/>
              <w:left w:w="100" w:type="dxa"/>
              <w:bottom w:w="60" w:type="dxa"/>
              <w:right w:w="100" w:type="dxa"/>
            </w:tcMar>
            <w:vAlign w:val="center"/>
          </w:tcPr>
          <w:p w14:paraId="7E9BE155" w14:textId="77777777" w:rsidR="007608E1" w:rsidRDefault="007608E1" w:rsidP="00DC02DC">
            <w:pPr>
              <w:bidi/>
              <w:jc w:val="center"/>
            </w:pPr>
            <w:r>
              <w:rPr>
                <w:rFonts w:ascii="Simplified Arabic" w:eastAsia="Simplified Arabic" w:hAnsi="Simplified Arabic" w:cs="Simplified Arabic"/>
                <w:b/>
                <w:bCs/>
                <w:color w:val="FFFFFF"/>
                <w:rtl/>
              </w:rPr>
              <w:t>عدد العبارات</w:t>
            </w:r>
          </w:p>
        </w:tc>
        <w:tc>
          <w:tcPr>
            <w:tcW w:w="990" w:type="pct"/>
            <w:shd w:val="clear" w:color="auto" w:fill="2E5395"/>
            <w:tcMar>
              <w:top w:w="60" w:type="dxa"/>
              <w:left w:w="100" w:type="dxa"/>
              <w:bottom w:w="60" w:type="dxa"/>
              <w:right w:w="100" w:type="dxa"/>
            </w:tcMar>
            <w:vAlign w:val="center"/>
          </w:tcPr>
          <w:p w14:paraId="3D2082EC" w14:textId="77777777" w:rsidR="007608E1" w:rsidRDefault="007608E1" w:rsidP="00DC02DC">
            <w:pPr>
              <w:bidi/>
              <w:jc w:val="center"/>
            </w:pPr>
            <w:r>
              <w:rPr>
                <w:rFonts w:ascii="Simplified Arabic" w:eastAsia="Simplified Arabic" w:hAnsi="Simplified Arabic" w:cs="Simplified Arabic"/>
                <w:b/>
                <w:bCs/>
                <w:color w:val="FFFFFF"/>
                <w:rtl/>
              </w:rPr>
              <w:t>معامل ألفا كرونباخ</w:t>
            </w:r>
          </w:p>
        </w:tc>
        <w:tc>
          <w:tcPr>
            <w:tcW w:w="990" w:type="pct"/>
            <w:shd w:val="clear" w:color="auto" w:fill="2E5395"/>
            <w:tcMar>
              <w:top w:w="60" w:type="dxa"/>
              <w:left w:w="100" w:type="dxa"/>
              <w:bottom w:w="60" w:type="dxa"/>
              <w:right w:w="100" w:type="dxa"/>
            </w:tcMar>
            <w:vAlign w:val="center"/>
          </w:tcPr>
          <w:p w14:paraId="234B7A1E" w14:textId="77777777" w:rsidR="007608E1" w:rsidRDefault="007608E1" w:rsidP="00DC02DC">
            <w:pPr>
              <w:bidi/>
              <w:jc w:val="center"/>
            </w:pPr>
            <w:r>
              <w:rPr>
                <w:rFonts w:ascii="Simplified Arabic" w:eastAsia="Simplified Arabic" w:hAnsi="Simplified Arabic" w:cs="Simplified Arabic"/>
                <w:b/>
                <w:bCs/>
                <w:color w:val="FFFFFF"/>
                <w:rtl/>
              </w:rPr>
              <w:t>مستوى الثبات</w:t>
            </w:r>
          </w:p>
        </w:tc>
      </w:tr>
      <w:tr w:rsidR="007608E1" w14:paraId="3BA4D4DD" w14:textId="77777777" w:rsidTr="00036983">
        <w:trPr>
          <w:jc w:val="center"/>
        </w:trPr>
        <w:tc>
          <w:tcPr>
            <w:tcW w:w="2188" w:type="pct"/>
            <w:tcMar>
              <w:top w:w="60" w:type="dxa"/>
              <w:left w:w="100" w:type="dxa"/>
              <w:bottom w:w="60" w:type="dxa"/>
              <w:right w:w="100" w:type="dxa"/>
            </w:tcMar>
            <w:vAlign w:val="center"/>
          </w:tcPr>
          <w:p w14:paraId="75F267D3" w14:textId="77777777" w:rsidR="007608E1" w:rsidRDefault="007608E1" w:rsidP="00DC02DC">
            <w:pPr>
              <w:bidi/>
              <w:jc w:val="center"/>
            </w:pPr>
            <w:r>
              <w:rPr>
                <w:rFonts w:ascii="Simplified Arabic" w:eastAsia="Simplified Arabic" w:hAnsi="Simplified Arabic" w:cs="Simplified Arabic"/>
                <w:color w:val="000000"/>
                <w:rtl/>
              </w:rPr>
              <w:t>الترميز الأمني للبيانات</w:t>
            </w:r>
          </w:p>
        </w:tc>
        <w:tc>
          <w:tcPr>
            <w:tcW w:w="833" w:type="pct"/>
            <w:tcMar>
              <w:top w:w="60" w:type="dxa"/>
              <w:left w:w="100" w:type="dxa"/>
              <w:bottom w:w="60" w:type="dxa"/>
              <w:right w:w="100" w:type="dxa"/>
            </w:tcMar>
            <w:vAlign w:val="center"/>
          </w:tcPr>
          <w:p w14:paraId="6F860296"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tcMar>
              <w:top w:w="60" w:type="dxa"/>
              <w:left w:w="100" w:type="dxa"/>
              <w:bottom w:w="60" w:type="dxa"/>
              <w:right w:w="100" w:type="dxa"/>
            </w:tcMar>
            <w:vAlign w:val="center"/>
          </w:tcPr>
          <w:p w14:paraId="031E14EE" w14:textId="77777777" w:rsidR="007608E1" w:rsidRDefault="007608E1" w:rsidP="00DC02DC">
            <w:pPr>
              <w:bidi/>
              <w:jc w:val="center"/>
            </w:pPr>
            <w:r>
              <w:rPr>
                <w:rFonts w:ascii="Simplified Arabic" w:eastAsia="Simplified Arabic" w:hAnsi="Simplified Arabic" w:cs="Simplified Arabic"/>
                <w:color w:val="000000"/>
                <w:rtl/>
              </w:rPr>
              <w:t>0.926</w:t>
            </w:r>
          </w:p>
        </w:tc>
        <w:tc>
          <w:tcPr>
            <w:tcW w:w="990" w:type="pct"/>
            <w:tcMar>
              <w:top w:w="60" w:type="dxa"/>
              <w:left w:w="100" w:type="dxa"/>
              <w:bottom w:w="60" w:type="dxa"/>
              <w:right w:w="100" w:type="dxa"/>
            </w:tcMar>
            <w:vAlign w:val="center"/>
          </w:tcPr>
          <w:p w14:paraId="3415993F"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64B3CCCA" w14:textId="77777777" w:rsidTr="00036983">
        <w:trPr>
          <w:jc w:val="center"/>
        </w:trPr>
        <w:tc>
          <w:tcPr>
            <w:tcW w:w="2188" w:type="pct"/>
            <w:shd w:val="clear" w:color="auto" w:fill="F2F2F2"/>
            <w:tcMar>
              <w:top w:w="60" w:type="dxa"/>
              <w:left w:w="100" w:type="dxa"/>
              <w:bottom w:w="60" w:type="dxa"/>
              <w:right w:w="100" w:type="dxa"/>
            </w:tcMar>
            <w:vAlign w:val="center"/>
          </w:tcPr>
          <w:p w14:paraId="3D86FDFF" w14:textId="77777777" w:rsidR="007608E1" w:rsidRDefault="007608E1" w:rsidP="00DC02DC">
            <w:pPr>
              <w:bidi/>
              <w:jc w:val="center"/>
            </w:pPr>
            <w:r>
              <w:rPr>
                <w:rFonts w:ascii="Simplified Arabic" w:eastAsia="Simplified Arabic" w:hAnsi="Simplified Arabic" w:cs="Simplified Arabic"/>
                <w:color w:val="000000"/>
                <w:rtl/>
              </w:rPr>
              <w:t>الامتثال للمعايير الدولية</w:t>
            </w:r>
          </w:p>
        </w:tc>
        <w:tc>
          <w:tcPr>
            <w:tcW w:w="833" w:type="pct"/>
            <w:shd w:val="clear" w:color="auto" w:fill="F2F2F2"/>
            <w:tcMar>
              <w:top w:w="60" w:type="dxa"/>
              <w:left w:w="100" w:type="dxa"/>
              <w:bottom w:w="60" w:type="dxa"/>
              <w:right w:w="100" w:type="dxa"/>
            </w:tcMar>
            <w:vAlign w:val="center"/>
          </w:tcPr>
          <w:p w14:paraId="7ECB060F" w14:textId="77777777" w:rsidR="007608E1" w:rsidRDefault="007608E1" w:rsidP="00DC02DC">
            <w:pPr>
              <w:bidi/>
              <w:jc w:val="center"/>
            </w:pPr>
            <w:r>
              <w:rPr>
                <w:rFonts w:ascii="Simplified Arabic" w:eastAsia="Simplified Arabic" w:hAnsi="Simplified Arabic" w:cs="Simplified Arabic"/>
                <w:color w:val="000000"/>
                <w:rtl/>
              </w:rPr>
              <w:t>7</w:t>
            </w:r>
          </w:p>
        </w:tc>
        <w:tc>
          <w:tcPr>
            <w:tcW w:w="990" w:type="pct"/>
            <w:shd w:val="clear" w:color="auto" w:fill="F2F2F2"/>
            <w:tcMar>
              <w:top w:w="60" w:type="dxa"/>
              <w:left w:w="100" w:type="dxa"/>
              <w:bottom w:w="60" w:type="dxa"/>
              <w:right w:w="100" w:type="dxa"/>
            </w:tcMar>
            <w:vAlign w:val="center"/>
          </w:tcPr>
          <w:p w14:paraId="4DB47944" w14:textId="77777777" w:rsidR="007608E1" w:rsidRDefault="007608E1" w:rsidP="00DC02DC">
            <w:pPr>
              <w:bidi/>
              <w:jc w:val="center"/>
            </w:pPr>
            <w:r>
              <w:rPr>
                <w:rFonts w:ascii="Simplified Arabic" w:eastAsia="Simplified Arabic" w:hAnsi="Simplified Arabic" w:cs="Simplified Arabic"/>
                <w:color w:val="000000"/>
                <w:rtl/>
              </w:rPr>
              <w:t>0.931</w:t>
            </w:r>
          </w:p>
        </w:tc>
        <w:tc>
          <w:tcPr>
            <w:tcW w:w="990" w:type="pct"/>
            <w:shd w:val="clear" w:color="auto" w:fill="F2F2F2"/>
            <w:tcMar>
              <w:top w:w="60" w:type="dxa"/>
              <w:left w:w="100" w:type="dxa"/>
              <w:bottom w:w="60" w:type="dxa"/>
              <w:right w:w="100" w:type="dxa"/>
            </w:tcMar>
            <w:vAlign w:val="center"/>
          </w:tcPr>
          <w:p w14:paraId="1F9CFD72"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62BAE87E" w14:textId="77777777" w:rsidTr="00036983">
        <w:trPr>
          <w:jc w:val="center"/>
        </w:trPr>
        <w:tc>
          <w:tcPr>
            <w:tcW w:w="2188" w:type="pct"/>
            <w:tcMar>
              <w:top w:w="60" w:type="dxa"/>
              <w:left w:w="100" w:type="dxa"/>
              <w:bottom w:w="60" w:type="dxa"/>
              <w:right w:w="100" w:type="dxa"/>
            </w:tcMar>
            <w:vAlign w:val="center"/>
          </w:tcPr>
          <w:p w14:paraId="60C43B12" w14:textId="77777777" w:rsidR="007608E1" w:rsidRDefault="007608E1" w:rsidP="00DC02DC">
            <w:pPr>
              <w:bidi/>
              <w:jc w:val="center"/>
            </w:pPr>
            <w:r>
              <w:rPr>
                <w:rFonts w:ascii="Simplified Arabic" w:eastAsia="Simplified Arabic" w:hAnsi="Simplified Arabic" w:cs="Simplified Arabic"/>
                <w:color w:val="000000"/>
                <w:rtl/>
              </w:rPr>
              <w:t>الكفاءة التشغيلية المالية</w:t>
            </w:r>
          </w:p>
        </w:tc>
        <w:tc>
          <w:tcPr>
            <w:tcW w:w="833" w:type="pct"/>
            <w:tcMar>
              <w:top w:w="60" w:type="dxa"/>
              <w:left w:w="100" w:type="dxa"/>
              <w:bottom w:w="60" w:type="dxa"/>
              <w:right w:w="100" w:type="dxa"/>
            </w:tcMar>
            <w:vAlign w:val="center"/>
          </w:tcPr>
          <w:p w14:paraId="631B0BA3"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tcMar>
              <w:top w:w="60" w:type="dxa"/>
              <w:left w:w="100" w:type="dxa"/>
              <w:bottom w:w="60" w:type="dxa"/>
              <w:right w:w="100" w:type="dxa"/>
            </w:tcMar>
            <w:vAlign w:val="center"/>
          </w:tcPr>
          <w:p w14:paraId="1F9A4DD9" w14:textId="77777777" w:rsidR="007608E1" w:rsidRDefault="007608E1" w:rsidP="00DC02DC">
            <w:pPr>
              <w:bidi/>
              <w:jc w:val="center"/>
            </w:pPr>
            <w:r>
              <w:rPr>
                <w:rFonts w:ascii="Simplified Arabic" w:eastAsia="Simplified Arabic" w:hAnsi="Simplified Arabic" w:cs="Simplified Arabic"/>
                <w:color w:val="000000"/>
                <w:rtl/>
              </w:rPr>
              <w:t>0.918</w:t>
            </w:r>
          </w:p>
        </w:tc>
        <w:tc>
          <w:tcPr>
            <w:tcW w:w="990" w:type="pct"/>
            <w:tcMar>
              <w:top w:w="60" w:type="dxa"/>
              <w:left w:w="100" w:type="dxa"/>
              <w:bottom w:w="60" w:type="dxa"/>
              <w:right w:w="100" w:type="dxa"/>
            </w:tcMar>
            <w:vAlign w:val="center"/>
          </w:tcPr>
          <w:p w14:paraId="7DA94B4E"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57355613" w14:textId="77777777" w:rsidTr="00036983">
        <w:trPr>
          <w:jc w:val="center"/>
        </w:trPr>
        <w:tc>
          <w:tcPr>
            <w:tcW w:w="2188" w:type="pct"/>
            <w:shd w:val="clear" w:color="auto" w:fill="F2F2F2"/>
            <w:tcMar>
              <w:top w:w="60" w:type="dxa"/>
              <w:left w:w="100" w:type="dxa"/>
              <w:bottom w:w="60" w:type="dxa"/>
              <w:right w:w="100" w:type="dxa"/>
            </w:tcMar>
            <w:vAlign w:val="center"/>
          </w:tcPr>
          <w:p w14:paraId="37761F09" w14:textId="77777777" w:rsidR="007608E1" w:rsidRDefault="007608E1" w:rsidP="00DC02DC">
            <w:pPr>
              <w:bidi/>
              <w:jc w:val="center"/>
            </w:pPr>
            <w:r>
              <w:rPr>
                <w:rFonts w:ascii="Simplified Arabic" w:eastAsia="Simplified Arabic" w:hAnsi="Simplified Arabic" w:cs="Simplified Arabic"/>
                <w:color w:val="000000"/>
                <w:rtl/>
              </w:rPr>
              <w:t>الأمن السيبراني المؤسسي</w:t>
            </w:r>
          </w:p>
        </w:tc>
        <w:tc>
          <w:tcPr>
            <w:tcW w:w="833" w:type="pct"/>
            <w:shd w:val="clear" w:color="auto" w:fill="F2F2F2"/>
            <w:tcMar>
              <w:top w:w="60" w:type="dxa"/>
              <w:left w:w="100" w:type="dxa"/>
              <w:bottom w:w="60" w:type="dxa"/>
              <w:right w:w="100" w:type="dxa"/>
            </w:tcMar>
            <w:vAlign w:val="center"/>
          </w:tcPr>
          <w:p w14:paraId="49918060"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shd w:val="clear" w:color="auto" w:fill="F2F2F2"/>
            <w:tcMar>
              <w:top w:w="60" w:type="dxa"/>
              <w:left w:w="100" w:type="dxa"/>
              <w:bottom w:w="60" w:type="dxa"/>
              <w:right w:w="100" w:type="dxa"/>
            </w:tcMar>
            <w:vAlign w:val="center"/>
          </w:tcPr>
          <w:p w14:paraId="6DF6B020" w14:textId="77777777" w:rsidR="007608E1" w:rsidRDefault="007608E1" w:rsidP="00DC02DC">
            <w:pPr>
              <w:bidi/>
              <w:jc w:val="center"/>
            </w:pPr>
            <w:r>
              <w:rPr>
                <w:rFonts w:ascii="Simplified Arabic" w:eastAsia="Simplified Arabic" w:hAnsi="Simplified Arabic" w:cs="Simplified Arabic"/>
                <w:color w:val="000000"/>
                <w:rtl/>
              </w:rPr>
              <w:t>0.902</w:t>
            </w:r>
          </w:p>
        </w:tc>
        <w:tc>
          <w:tcPr>
            <w:tcW w:w="990" w:type="pct"/>
            <w:shd w:val="clear" w:color="auto" w:fill="F2F2F2"/>
            <w:tcMar>
              <w:top w:w="60" w:type="dxa"/>
              <w:left w:w="100" w:type="dxa"/>
              <w:bottom w:w="60" w:type="dxa"/>
              <w:right w:w="100" w:type="dxa"/>
            </w:tcMar>
            <w:vAlign w:val="center"/>
          </w:tcPr>
          <w:p w14:paraId="2BCF9FE1"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7C6D2C25" w14:textId="77777777" w:rsidTr="00036983">
        <w:trPr>
          <w:jc w:val="center"/>
        </w:trPr>
        <w:tc>
          <w:tcPr>
            <w:tcW w:w="2188" w:type="pct"/>
            <w:tcMar>
              <w:top w:w="60" w:type="dxa"/>
              <w:left w:w="100" w:type="dxa"/>
              <w:bottom w:w="60" w:type="dxa"/>
              <w:right w:w="100" w:type="dxa"/>
            </w:tcMar>
            <w:vAlign w:val="center"/>
          </w:tcPr>
          <w:p w14:paraId="343400DA" w14:textId="77777777" w:rsidR="007608E1" w:rsidRDefault="007608E1" w:rsidP="00DC02DC">
            <w:pPr>
              <w:bidi/>
              <w:jc w:val="center"/>
            </w:pPr>
            <w:r>
              <w:rPr>
                <w:rFonts w:ascii="Simplified Arabic" w:eastAsia="Simplified Arabic" w:hAnsi="Simplified Arabic" w:cs="Simplified Arabic"/>
                <w:color w:val="000000"/>
                <w:rtl/>
              </w:rPr>
              <w:lastRenderedPageBreak/>
              <w:t>التوافق مع رؤية 2030</w:t>
            </w:r>
          </w:p>
        </w:tc>
        <w:tc>
          <w:tcPr>
            <w:tcW w:w="833" w:type="pct"/>
            <w:tcMar>
              <w:top w:w="60" w:type="dxa"/>
              <w:left w:w="100" w:type="dxa"/>
              <w:bottom w:w="60" w:type="dxa"/>
              <w:right w:w="100" w:type="dxa"/>
            </w:tcMar>
            <w:vAlign w:val="center"/>
          </w:tcPr>
          <w:p w14:paraId="4A117EE4"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tcMar>
              <w:top w:w="60" w:type="dxa"/>
              <w:left w:w="100" w:type="dxa"/>
              <w:bottom w:w="60" w:type="dxa"/>
              <w:right w:w="100" w:type="dxa"/>
            </w:tcMar>
            <w:vAlign w:val="center"/>
          </w:tcPr>
          <w:p w14:paraId="1C3DC68C" w14:textId="77777777" w:rsidR="007608E1" w:rsidRDefault="007608E1" w:rsidP="00DC02DC">
            <w:pPr>
              <w:bidi/>
              <w:jc w:val="center"/>
            </w:pPr>
            <w:r>
              <w:rPr>
                <w:rFonts w:ascii="Simplified Arabic" w:eastAsia="Simplified Arabic" w:hAnsi="Simplified Arabic" w:cs="Simplified Arabic"/>
                <w:color w:val="000000"/>
                <w:rtl/>
              </w:rPr>
              <w:t>0.930</w:t>
            </w:r>
          </w:p>
        </w:tc>
        <w:tc>
          <w:tcPr>
            <w:tcW w:w="990" w:type="pct"/>
            <w:tcMar>
              <w:top w:w="60" w:type="dxa"/>
              <w:left w:w="100" w:type="dxa"/>
              <w:bottom w:w="60" w:type="dxa"/>
              <w:right w:w="100" w:type="dxa"/>
            </w:tcMar>
            <w:vAlign w:val="center"/>
          </w:tcPr>
          <w:p w14:paraId="08F6BAE9"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5B6D3429" w14:textId="77777777" w:rsidTr="00036983">
        <w:trPr>
          <w:jc w:val="center"/>
        </w:trPr>
        <w:tc>
          <w:tcPr>
            <w:tcW w:w="2188" w:type="pct"/>
            <w:shd w:val="clear" w:color="auto" w:fill="F2F2F2"/>
            <w:tcMar>
              <w:top w:w="60" w:type="dxa"/>
              <w:left w:w="100" w:type="dxa"/>
              <w:bottom w:w="60" w:type="dxa"/>
              <w:right w:w="100" w:type="dxa"/>
            </w:tcMar>
            <w:vAlign w:val="center"/>
          </w:tcPr>
          <w:p w14:paraId="03438DCB" w14:textId="77777777" w:rsidR="007608E1" w:rsidRDefault="007608E1" w:rsidP="00DC02DC">
            <w:pPr>
              <w:bidi/>
              <w:jc w:val="center"/>
            </w:pPr>
            <w:r>
              <w:rPr>
                <w:rFonts w:ascii="Simplified Arabic" w:eastAsia="Simplified Arabic" w:hAnsi="Simplified Arabic" w:cs="Simplified Arabic"/>
                <w:color w:val="000000"/>
                <w:rtl/>
              </w:rPr>
              <w:t>تطبيق تقنية الترميز (إجمالي البُعدين الأول والثاني)</w:t>
            </w:r>
          </w:p>
        </w:tc>
        <w:tc>
          <w:tcPr>
            <w:tcW w:w="833" w:type="pct"/>
            <w:shd w:val="clear" w:color="auto" w:fill="F2F2F2"/>
            <w:tcMar>
              <w:top w:w="60" w:type="dxa"/>
              <w:left w:w="100" w:type="dxa"/>
              <w:bottom w:w="60" w:type="dxa"/>
              <w:right w:w="100" w:type="dxa"/>
            </w:tcMar>
            <w:vAlign w:val="center"/>
          </w:tcPr>
          <w:p w14:paraId="51A34C15" w14:textId="77777777" w:rsidR="007608E1" w:rsidRDefault="007608E1" w:rsidP="00DC02DC">
            <w:pPr>
              <w:bidi/>
              <w:jc w:val="center"/>
            </w:pPr>
            <w:r>
              <w:rPr>
                <w:rFonts w:ascii="Simplified Arabic" w:eastAsia="Simplified Arabic" w:hAnsi="Simplified Arabic" w:cs="Simplified Arabic"/>
                <w:color w:val="000000"/>
                <w:rtl/>
              </w:rPr>
              <w:t>13</w:t>
            </w:r>
          </w:p>
        </w:tc>
        <w:tc>
          <w:tcPr>
            <w:tcW w:w="990" w:type="pct"/>
            <w:shd w:val="clear" w:color="auto" w:fill="F2F2F2"/>
            <w:tcMar>
              <w:top w:w="60" w:type="dxa"/>
              <w:left w:w="100" w:type="dxa"/>
              <w:bottom w:w="60" w:type="dxa"/>
              <w:right w:w="100" w:type="dxa"/>
            </w:tcMar>
            <w:vAlign w:val="center"/>
          </w:tcPr>
          <w:p w14:paraId="00AAA956" w14:textId="77777777" w:rsidR="007608E1" w:rsidRDefault="007608E1" w:rsidP="00DC02DC">
            <w:pPr>
              <w:bidi/>
              <w:jc w:val="center"/>
            </w:pPr>
            <w:r>
              <w:rPr>
                <w:rFonts w:ascii="Simplified Arabic" w:eastAsia="Simplified Arabic" w:hAnsi="Simplified Arabic" w:cs="Simplified Arabic"/>
                <w:color w:val="000000"/>
                <w:rtl/>
              </w:rPr>
              <w:t>0.962</w:t>
            </w:r>
          </w:p>
        </w:tc>
        <w:tc>
          <w:tcPr>
            <w:tcW w:w="990" w:type="pct"/>
            <w:shd w:val="clear" w:color="auto" w:fill="F2F2F2"/>
            <w:tcMar>
              <w:top w:w="60" w:type="dxa"/>
              <w:left w:w="100" w:type="dxa"/>
              <w:bottom w:w="60" w:type="dxa"/>
              <w:right w:w="100" w:type="dxa"/>
            </w:tcMar>
            <w:vAlign w:val="center"/>
          </w:tcPr>
          <w:p w14:paraId="2E2EFB58"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11ED375B" w14:textId="77777777" w:rsidTr="00036983">
        <w:trPr>
          <w:jc w:val="center"/>
        </w:trPr>
        <w:tc>
          <w:tcPr>
            <w:tcW w:w="2188" w:type="pct"/>
            <w:tcMar>
              <w:top w:w="60" w:type="dxa"/>
              <w:left w:w="100" w:type="dxa"/>
              <w:bottom w:w="60" w:type="dxa"/>
              <w:right w:w="100" w:type="dxa"/>
            </w:tcMar>
            <w:vAlign w:val="center"/>
          </w:tcPr>
          <w:p w14:paraId="07770265" w14:textId="77777777" w:rsidR="007608E1" w:rsidRDefault="007608E1" w:rsidP="00DC02DC">
            <w:pPr>
              <w:bidi/>
              <w:jc w:val="center"/>
            </w:pPr>
            <w:r>
              <w:rPr>
                <w:rFonts w:ascii="Simplified Arabic" w:eastAsia="Simplified Arabic" w:hAnsi="Simplified Arabic" w:cs="Simplified Arabic"/>
                <w:color w:val="000000"/>
                <w:rtl/>
              </w:rPr>
              <w:t>الأداة ككل (31 عبارة)</w:t>
            </w:r>
          </w:p>
        </w:tc>
        <w:tc>
          <w:tcPr>
            <w:tcW w:w="833" w:type="pct"/>
            <w:tcMar>
              <w:top w:w="60" w:type="dxa"/>
              <w:left w:w="100" w:type="dxa"/>
              <w:bottom w:w="60" w:type="dxa"/>
              <w:right w:w="100" w:type="dxa"/>
            </w:tcMar>
            <w:vAlign w:val="center"/>
          </w:tcPr>
          <w:p w14:paraId="7BA3914A" w14:textId="77777777" w:rsidR="007608E1" w:rsidRDefault="007608E1" w:rsidP="00DC02DC">
            <w:pPr>
              <w:bidi/>
              <w:jc w:val="center"/>
            </w:pPr>
            <w:r>
              <w:rPr>
                <w:rFonts w:ascii="Simplified Arabic" w:eastAsia="Simplified Arabic" w:hAnsi="Simplified Arabic" w:cs="Simplified Arabic"/>
                <w:color w:val="000000"/>
                <w:rtl/>
              </w:rPr>
              <w:t>31</w:t>
            </w:r>
          </w:p>
        </w:tc>
        <w:tc>
          <w:tcPr>
            <w:tcW w:w="990" w:type="pct"/>
            <w:tcMar>
              <w:top w:w="60" w:type="dxa"/>
              <w:left w:w="100" w:type="dxa"/>
              <w:bottom w:w="60" w:type="dxa"/>
              <w:right w:w="100" w:type="dxa"/>
            </w:tcMar>
            <w:vAlign w:val="center"/>
          </w:tcPr>
          <w:p w14:paraId="4D09B15A" w14:textId="77777777" w:rsidR="007608E1" w:rsidRDefault="007608E1" w:rsidP="00DC02DC">
            <w:pPr>
              <w:bidi/>
              <w:jc w:val="center"/>
            </w:pPr>
            <w:r>
              <w:rPr>
                <w:rFonts w:ascii="Simplified Arabic" w:eastAsia="Simplified Arabic" w:hAnsi="Simplified Arabic" w:cs="Simplified Arabic"/>
                <w:color w:val="000000"/>
                <w:rtl/>
              </w:rPr>
              <w:t>0.980</w:t>
            </w:r>
          </w:p>
        </w:tc>
        <w:tc>
          <w:tcPr>
            <w:tcW w:w="990" w:type="pct"/>
            <w:tcMar>
              <w:top w:w="60" w:type="dxa"/>
              <w:left w:w="100" w:type="dxa"/>
              <w:bottom w:w="60" w:type="dxa"/>
              <w:right w:w="100" w:type="dxa"/>
            </w:tcMar>
            <w:vAlign w:val="center"/>
          </w:tcPr>
          <w:p w14:paraId="07E5B213"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bl>
    <w:p w14:paraId="5471573A"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(4.19): قيم معامل ألفا كرونباخ لثبات أبعاد أداة الدراسة</w:t>
      </w:r>
    </w:p>
    <w:p w14:paraId="1B2C3C9D"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يتبيّن من الجدول أعلاه أن جميع معاملات ألفا كرونباخ للأبعاد الخمسة تجاوزت القيمة (0.90)، وبلغ معامل الثبات الكلي للأداة (0.980)، وهي قيم مرتفعة جداً تفوق الحد الأدنى المقبول علمياً (0.70) بفارق كبير، مما يؤكد تمتع أداة الدراسة بدرجة عالية جداً من الثبات الداخلي، وصلاحيتها للاعتماد عليها في قياس متغيرات الدراسة واختبار فرضياتها.</w:t>
      </w:r>
    </w:p>
    <w:p w14:paraId="0B1E2622" w14:textId="77777777" w:rsidR="007608E1" w:rsidRDefault="007608E1" w:rsidP="007608E1">
      <w:pPr>
        <w:bidi/>
        <w:spacing w:before="400" w:after="200"/>
        <w:jc w:val="both"/>
      </w:pPr>
      <w:r>
        <w:rPr>
          <w:rFonts w:ascii="Simplified Arabic" w:eastAsia="Simplified Arabic" w:hAnsi="Simplified Arabic" w:cs="Simplified Arabic"/>
          <w:b/>
          <w:bCs/>
          <w:sz w:val="32"/>
          <w:szCs w:val="32"/>
          <w:u w:val="single"/>
          <w:rtl/>
        </w:rPr>
        <w:t>رابعاً: اختبار افتراضات التحليل الإحصائي</w:t>
      </w:r>
    </w:p>
    <w:p w14:paraId="1EA9AAB0"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يهدف هذا الجزء إلى التحقق من مدى تحقق افتراضات التحليل الإحصائي اللازمة لاستخدام الاختبارات الإحصائية المعتمدة في الدراسة، مثل: التوزيع الطبيعي للبيانات، وتجانس التباين، والاستقلالية، والارتباط الخطي (الرتبي)، وبيان مدى ملاءمة البيانات لهذه الاختبارات، بما يبرر اعتماد الأساليب الإحصائية اللامعلمية (Non-parametric) المحددة في الفصل الثالث.</w:t>
      </w:r>
    </w:p>
    <w:p w14:paraId="6E05EE96"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1. اختبار التوزيع الطبيعي (Shapiro-Wilk)</w:t>
      </w:r>
    </w:p>
    <w:p w14:paraId="749EE9B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طُبِّق اختبار شابيرو-ويلك (Shapiro-Wilk) للتحقق من مدى اتباع بيانات أبعاد الدراسة الخمسة للتوزيع الطبيعي، حيث تشير القيمة الاحتمالية الأقل من (0.05) إلى انحراف البيانات عن التوزيع الطبيعي.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153"/>
        <w:gridCol w:w="1576"/>
        <w:gridCol w:w="1576"/>
        <w:gridCol w:w="1991"/>
      </w:tblGrid>
      <w:tr w:rsidR="007608E1" w14:paraId="1BA73270" w14:textId="77777777" w:rsidTr="00036983">
        <w:trPr>
          <w:tblHeader/>
          <w:jc w:val="center"/>
        </w:trPr>
        <w:tc>
          <w:tcPr>
            <w:tcW w:w="1900" w:type="pct"/>
            <w:shd w:val="clear" w:color="auto" w:fill="2E5395"/>
            <w:tcMar>
              <w:top w:w="60" w:type="dxa"/>
              <w:left w:w="100" w:type="dxa"/>
              <w:bottom w:w="60" w:type="dxa"/>
              <w:right w:w="100" w:type="dxa"/>
            </w:tcMar>
            <w:vAlign w:val="center"/>
          </w:tcPr>
          <w:p w14:paraId="0F795A84" w14:textId="77777777" w:rsidR="007608E1" w:rsidRDefault="007608E1" w:rsidP="007D4210">
            <w:pPr>
              <w:bidi/>
              <w:jc w:val="center"/>
            </w:pPr>
            <w:r>
              <w:rPr>
                <w:rFonts w:ascii="Simplified Arabic" w:eastAsia="Simplified Arabic" w:hAnsi="Simplified Arabic" w:cs="Simplified Arabic"/>
                <w:b/>
                <w:bCs/>
                <w:color w:val="FFFFFF"/>
                <w:rtl/>
              </w:rPr>
              <w:lastRenderedPageBreak/>
              <w:t>البُعد</w:t>
            </w:r>
          </w:p>
        </w:tc>
        <w:tc>
          <w:tcPr>
            <w:tcW w:w="950" w:type="pct"/>
            <w:shd w:val="clear" w:color="auto" w:fill="2E5395"/>
            <w:tcMar>
              <w:top w:w="60" w:type="dxa"/>
              <w:left w:w="100" w:type="dxa"/>
              <w:bottom w:w="60" w:type="dxa"/>
              <w:right w:w="100" w:type="dxa"/>
            </w:tcMar>
            <w:vAlign w:val="center"/>
          </w:tcPr>
          <w:p w14:paraId="3D923A9E" w14:textId="77777777" w:rsidR="007608E1" w:rsidRDefault="007608E1" w:rsidP="007D4210">
            <w:pPr>
              <w:bidi/>
              <w:jc w:val="center"/>
            </w:pPr>
            <w:r>
              <w:rPr>
                <w:rFonts w:ascii="Simplified Arabic" w:eastAsia="Simplified Arabic" w:hAnsi="Simplified Arabic" w:cs="Simplified Arabic"/>
                <w:b/>
                <w:bCs/>
                <w:color w:val="FFFFFF"/>
                <w:rtl/>
              </w:rPr>
              <w:t>قيمة الإحصائي (W)</w:t>
            </w:r>
          </w:p>
        </w:tc>
        <w:tc>
          <w:tcPr>
            <w:tcW w:w="950" w:type="pct"/>
            <w:shd w:val="clear" w:color="auto" w:fill="2E5395"/>
            <w:tcMar>
              <w:top w:w="60" w:type="dxa"/>
              <w:left w:w="100" w:type="dxa"/>
              <w:bottom w:w="60" w:type="dxa"/>
              <w:right w:w="100" w:type="dxa"/>
            </w:tcMar>
            <w:vAlign w:val="center"/>
          </w:tcPr>
          <w:p w14:paraId="2DDF8FDF" w14:textId="77777777" w:rsidR="007608E1" w:rsidRDefault="007608E1" w:rsidP="007D4210">
            <w:pPr>
              <w:bidi/>
              <w:jc w:val="center"/>
            </w:pPr>
            <w:r>
              <w:rPr>
                <w:rFonts w:ascii="Simplified Arabic" w:eastAsia="Simplified Arabic" w:hAnsi="Simplified Arabic" w:cs="Simplified Arabic"/>
                <w:b/>
                <w:bCs/>
                <w:color w:val="FFFFFF"/>
                <w:rtl/>
              </w:rPr>
              <w:t>القيمة الاحتمالية (p)</w:t>
            </w:r>
          </w:p>
        </w:tc>
        <w:tc>
          <w:tcPr>
            <w:tcW w:w="1200" w:type="pct"/>
            <w:shd w:val="clear" w:color="auto" w:fill="2E5395"/>
            <w:tcMar>
              <w:top w:w="60" w:type="dxa"/>
              <w:left w:w="100" w:type="dxa"/>
              <w:bottom w:w="60" w:type="dxa"/>
              <w:right w:w="100" w:type="dxa"/>
            </w:tcMar>
            <w:vAlign w:val="center"/>
          </w:tcPr>
          <w:p w14:paraId="749F3AFF" w14:textId="77777777" w:rsidR="007608E1" w:rsidRDefault="007608E1" w:rsidP="007D4210">
            <w:pPr>
              <w:bidi/>
              <w:jc w:val="center"/>
            </w:pPr>
            <w:r>
              <w:rPr>
                <w:rFonts w:ascii="Simplified Arabic" w:eastAsia="Simplified Arabic" w:hAnsi="Simplified Arabic" w:cs="Simplified Arabic"/>
                <w:b/>
                <w:bCs/>
                <w:color w:val="FFFFFF"/>
                <w:rtl/>
              </w:rPr>
              <w:t>القرار</w:t>
            </w:r>
          </w:p>
        </w:tc>
      </w:tr>
      <w:tr w:rsidR="007608E1" w14:paraId="36F6F6CE" w14:textId="77777777" w:rsidTr="00036983">
        <w:trPr>
          <w:jc w:val="center"/>
        </w:trPr>
        <w:tc>
          <w:tcPr>
            <w:tcW w:w="1900" w:type="pct"/>
            <w:tcMar>
              <w:top w:w="60" w:type="dxa"/>
              <w:left w:w="100" w:type="dxa"/>
              <w:bottom w:w="60" w:type="dxa"/>
              <w:right w:w="100" w:type="dxa"/>
            </w:tcMar>
            <w:vAlign w:val="center"/>
          </w:tcPr>
          <w:p w14:paraId="7846B871" w14:textId="77777777" w:rsidR="007608E1" w:rsidRDefault="007608E1" w:rsidP="007D4210">
            <w:pPr>
              <w:bidi/>
              <w:jc w:val="center"/>
            </w:pPr>
            <w:r>
              <w:rPr>
                <w:rFonts w:ascii="Simplified Arabic" w:eastAsia="Simplified Arabic" w:hAnsi="Simplified Arabic" w:cs="Simplified Arabic"/>
                <w:color w:val="000000"/>
                <w:rtl/>
              </w:rPr>
              <w:t>الترميز الأمني للبيانات</w:t>
            </w:r>
          </w:p>
        </w:tc>
        <w:tc>
          <w:tcPr>
            <w:tcW w:w="950" w:type="pct"/>
            <w:tcMar>
              <w:top w:w="60" w:type="dxa"/>
              <w:left w:w="100" w:type="dxa"/>
              <w:bottom w:w="60" w:type="dxa"/>
              <w:right w:w="100" w:type="dxa"/>
            </w:tcMar>
            <w:vAlign w:val="center"/>
          </w:tcPr>
          <w:p w14:paraId="4C1ECB60" w14:textId="77777777" w:rsidR="007608E1" w:rsidRDefault="007608E1" w:rsidP="007D4210">
            <w:pPr>
              <w:bidi/>
              <w:jc w:val="center"/>
            </w:pPr>
            <w:r>
              <w:rPr>
                <w:rFonts w:ascii="Simplified Arabic" w:eastAsia="Simplified Arabic" w:hAnsi="Simplified Arabic" w:cs="Simplified Arabic"/>
                <w:color w:val="000000"/>
                <w:rtl/>
              </w:rPr>
              <w:t>0.723</w:t>
            </w:r>
          </w:p>
        </w:tc>
        <w:tc>
          <w:tcPr>
            <w:tcW w:w="950" w:type="pct"/>
            <w:tcMar>
              <w:top w:w="60" w:type="dxa"/>
              <w:left w:w="100" w:type="dxa"/>
              <w:bottom w:w="60" w:type="dxa"/>
              <w:right w:w="100" w:type="dxa"/>
            </w:tcMar>
            <w:vAlign w:val="center"/>
          </w:tcPr>
          <w:p w14:paraId="546CF352"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tcMar>
              <w:top w:w="60" w:type="dxa"/>
              <w:left w:w="100" w:type="dxa"/>
              <w:bottom w:w="60" w:type="dxa"/>
              <w:right w:w="100" w:type="dxa"/>
            </w:tcMar>
            <w:vAlign w:val="center"/>
          </w:tcPr>
          <w:p w14:paraId="72BF7BA2"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42D65C45" w14:textId="77777777" w:rsidTr="00036983">
        <w:trPr>
          <w:jc w:val="center"/>
        </w:trPr>
        <w:tc>
          <w:tcPr>
            <w:tcW w:w="1900" w:type="pct"/>
            <w:shd w:val="clear" w:color="auto" w:fill="F2F2F2"/>
            <w:tcMar>
              <w:top w:w="60" w:type="dxa"/>
              <w:left w:w="100" w:type="dxa"/>
              <w:bottom w:w="60" w:type="dxa"/>
              <w:right w:w="100" w:type="dxa"/>
            </w:tcMar>
            <w:vAlign w:val="center"/>
          </w:tcPr>
          <w:p w14:paraId="3B67078A" w14:textId="77777777" w:rsidR="007608E1" w:rsidRDefault="007608E1" w:rsidP="007D4210">
            <w:pPr>
              <w:bidi/>
              <w:jc w:val="center"/>
            </w:pPr>
            <w:r>
              <w:rPr>
                <w:rFonts w:ascii="Simplified Arabic" w:eastAsia="Simplified Arabic" w:hAnsi="Simplified Arabic" w:cs="Simplified Arabic"/>
                <w:color w:val="000000"/>
                <w:rtl/>
              </w:rPr>
              <w:t>الامتثال للمعايير الدولية</w:t>
            </w:r>
          </w:p>
        </w:tc>
        <w:tc>
          <w:tcPr>
            <w:tcW w:w="950" w:type="pct"/>
            <w:shd w:val="clear" w:color="auto" w:fill="F2F2F2"/>
            <w:tcMar>
              <w:top w:w="60" w:type="dxa"/>
              <w:left w:w="100" w:type="dxa"/>
              <w:bottom w:w="60" w:type="dxa"/>
              <w:right w:w="100" w:type="dxa"/>
            </w:tcMar>
            <w:vAlign w:val="center"/>
          </w:tcPr>
          <w:p w14:paraId="7A9916A4" w14:textId="77777777" w:rsidR="007608E1" w:rsidRDefault="007608E1" w:rsidP="007D4210">
            <w:pPr>
              <w:bidi/>
              <w:jc w:val="center"/>
            </w:pPr>
            <w:r>
              <w:rPr>
                <w:rFonts w:ascii="Simplified Arabic" w:eastAsia="Simplified Arabic" w:hAnsi="Simplified Arabic" w:cs="Simplified Arabic"/>
                <w:color w:val="000000"/>
                <w:rtl/>
              </w:rPr>
              <w:t>0.744</w:t>
            </w:r>
          </w:p>
        </w:tc>
        <w:tc>
          <w:tcPr>
            <w:tcW w:w="950" w:type="pct"/>
            <w:shd w:val="clear" w:color="auto" w:fill="F2F2F2"/>
            <w:tcMar>
              <w:top w:w="60" w:type="dxa"/>
              <w:left w:w="100" w:type="dxa"/>
              <w:bottom w:w="60" w:type="dxa"/>
              <w:right w:w="100" w:type="dxa"/>
            </w:tcMar>
            <w:vAlign w:val="center"/>
          </w:tcPr>
          <w:p w14:paraId="5E0685CA"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shd w:val="clear" w:color="auto" w:fill="F2F2F2"/>
            <w:tcMar>
              <w:top w:w="60" w:type="dxa"/>
              <w:left w:w="100" w:type="dxa"/>
              <w:bottom w:w="60" w:type="dxa"/>
              <w:right w:w="100" w:type="dxa"/>
            </w:tcMar>
            <w:vAlign w:val="center"/>
          </w:tcPr>
          <w:p w14:paraId="3B478C19"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14BF8746" w14:textId="77777777" w:rsidTr="00036983">
        <w:trPr>
          <w:jc w:val="center"/>
        </w:trPr>
        <w:tc>
          <w:tcPr>
            <w:tcW w:w="1900" w:type="pct"/>
            <w:tcMar>
              <w:top w:w="60" w:type="dxa"/>
              <w:left w:w="100" w:type="dxa"/>
              <w:bottom w:w="60" w:type="dxa"/>
              <w:right w:w="100" w:type="dxa"/>
            </w:tcMar>
            <w:vAlign w:val="center"/>
          </w:tcPr>
          <w:p w14:paraId="349E9DF5" w14:textId="77777777" w:rsidR="007608E1" w:rsidRDefault="007608E1" w:rsidP="007D4210">
            <w:pPr>
              <w:bidi/>
              <w:jc w:val="center"/>
            </w:pPr>
            <w:r>
              <w:rPr>
                <w:rFonts w:ascii="Simplified Arabic" w:eastAsia="Simplified Arabic" w:hAnsi="Simplified Arabic" w:cs="Simplified Arabic"/>
                <w:color w:val="000000"/>
                <w:rtl/>
              </w:rPr>
              <w:t>الكفاءة التشغيلية المالية</w:t>
            </w:r>
          </w:p>
        </w:tc>
        <w:tc>
          <w:tcPr>
            <w:tcW w:w="950" w:type="pct"/>
            <w:tcMar>
              <w:top w:w="60" w:type="dxa"/>
              <w:left w:w="100" w:type="dxa"/>
              <w:bottom w:w="60" w:type="dxa"/>
              <w:right w:w="100" w:type="dxa"/>
            </w:tcMar>
            <w:vAlign w:val="center"/>
          </w:tcPr>
          <w:p w14:paraId="441E8025" w14:textId="77777777" w:rsidR="007608E1" w:rsidRDefault="007608E1" w:rsidP="007D4210">
            <w:pPr>
              <w:bidi/>
              <w:jc w:val="center"/>
            </w:pPr>
            <w:r>
              <w:rPr>
                <w:rFonts w:ascii="Simplified Arabic" w:eastAsia="Simplified Arabic" w:hAnsi="Simplified Arabic" w:cs="Simplified Arabic"/>
                <w:color w:val="000000"/>
                <w:rtl/>
              </w:rPr>
              <w:t>0.787</w:t>
            </w:r>
          </w:p>
        </w:tc>
        <w:tc>
          <w:tcPr>
            <w:tcW w:w="950" w:type="pct"/>
            <w:tcMar>
              <w:top w:w="60" w:type="dxa"/>
              <w:left w:w="100" w:type="dxa"/>
              <w:bottom w:w="60" w:type="dxa"/>
              <w:right w:w="100" w:type="dxa"/>
            </w:tcMar>
            <w:vAlign w:val="center"/>
          </w:tcPr>
          <w:p w14:paraId="6126D17F"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tcMar>
              <w:top w:w="60" w:type="dxa"/>
              <w:left w:w="100" w:type="dxa"/>
              <w:bottom w:w="60" w:type="dxa"/>
              <w:right w:w="100" w:type="dxa"/>
            </w:tcMar>
            <w:vAlign w:val="center"/>
          </w:tcPr>
          <w:p w14:paraId="293FEEF9"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16B7E09E" w14:textId="77777777" w:rsidTr="00036983">
        <w:trPr>
          <w:jc w:val="center"/>
        </w:trPr>
        <w:tc>
          <w:tcPr>
            <w:tcW w:w="1900" w:type="pct"/>
            <w:shd w:val="clear" w:color="auto" w:fill="F2F2F2"/>
            <w:tcMar>
              <w:top w:w="60" w:type="dxa"/>
              <w:left w:w="100" w:type="dxa"/>
              <w:bottom w:w="60" w:type="dxa"/>
              <w:right w:w="100" w:type="dxa"/>
            </w:tcMar>
            <w:vAlign w:val="center"/>
          </w:tcPr>
          <w:p w14:paraId="12B5407B" w14:textId="77777777" w:rsidR="007608E1" w:rsidRDefault="007608E1" w:rsidP="007D4210">
            <w:pPr>
              <w:bidi/>
              <w:jc w:val="center"/>
            </w:pPr>
            <w:r>
              <w:rPr>
                <w:rFonts w:ascii="Simplified Arabic" w:eastAsia="Simplified Arabic" w:hAnsi="Simplified Arabic" w:cs="Simplified Arabic"/>
                <w:color w:val="000000"/>
                <w:rtl/>
              </w:rPr>
              <w:t>الأمن السيبراني المؤسسي</w:t>
            </w:r>
          </w:p>
        </w:tc>
        <w:tc>
          <w:tcPr>
            <w:tcW w:w="950" w:type="pct"/>
            <w:shd w:val="clear" w:color="auto" w:fill="F2F2F2"/>
            <w:tcMar>
              <w:top w:w="60" w:type="dxa"/>
              <w:left w:w="100" w:type="dxa"/>
              <w:bottom w:w="60" w:type="dxa"/>
              <w:right w:w="100" w:type="dxa"/>
            </w:tcMar>
            <w:vAlign w:val="center"/>
          </w:tcPr>
          <w:p w14:paraId="4E775D10" w14:textId="77777777" w:rsidR="007608E1" w:rsidRDefault="007608E1" w:rsidP="007D4210">
            <w:pPr>
              <w:bidi/>
              <w:jc w:val="center"/>
            </w:pPr>
            <w:r>
              <w:rPr>
                <w:rFonts w:ascii="Simplified Arabic" w:eastAsia="Simplified Arabic" w:hAnsi="Simplified Arabic" w:cs="Simplified Arabic"/>
                <w:color w:val="000000"/>
                <w:rtl/>
              </w:rPr>
              <w:t>0.786</w:t>
            </w:r>
          </w:p>
        </w:tc>
        <w:tc>
          <w:tcPr>
            <w:tcW w:w="950" w:type="pct"/>
            <w:shd w:val="clear" w:color="auto" w:fill="F2F2F2"/>
            <w:tcMar>
              <w:top w:w="60" w:type="dxa"/>
              <w:left w:w="100" w:type="dxa"/>
              <w:bottom w:w="60" w:type="dxa"/>
              <w:right w:w="100" w:type="dxa"/>
            </w:tcMar>
            <w:vAlign w:val="center"/>
          </w:tcPr>
          <w:p w14:paraId="543A195C"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shd w:val="clear" w:color="auto" w:fill="F2F2F2"/>
            <w:tcMar>
              <w:top w:w="60" w:type="dxa"/>
              <w:left w:w="100" w:type="dxa"/>
              <w:bottom w:w="60" w:type="dxa"/>
              <w:right w:w="100" w:type="dxa"/>
            </w:tcMar>
            <w:vAlign w:val="center"/>
          </w:tcPr>
          <w:p w14:paraId="53EBC380"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20860DF6" w14:textId="77777777" w:rsidTr="00036983">
        <w:trPr>
          <w:jc w:val="center"/>
        </w:trPr>
        <w:tc>
          <w:tcPr>
            <w:tcW w:w="1900" w:type="pct"/>
            <w:tcMar>
              <w:top w:w="60" w:type="dxa"/>
              <w:left w:w="100" w:type="dxa"/>
              <w:bottom w:w="60" w:type="dxa"/>
              <w:right w:w="100" w:type="dxa"/>
            </w:tcMar>
            <w:vAlign w:val="center"/>
          </w:tcPr>
          <w:p w14:paraId="2730BC15" w14:textId="77777777" w:rsidR="007608E1" w:rsidRDefault="007608E1" w:rsidP="007D4210">
            <w:pPr>
              <w:bidi/>
              <w:jc w:val="center"/>
            </w:pPr>
            <w:r>
              <w:rPr>
                <w:rFonts w:ascii="Simplified Arabic" w:eastAsia="Simplified Arabic" w:hAnsi="Simplified Arabic" w:cs="Simplified Arabic"/>
                <w:color w:val="000000"/>
                <w:rtl/>
              </w:rPr>
              <w:t>التوافق مع رؤية 2030</w:t>
            </w:r>
          </w:p>
        </w:tc>
        <w:tc>
          <w:tcPr>
            <w:tcW w:w="950" w:type="pct"/>
            <w:tcMar>
              <w:top w:w="60" w:type="dxa"/>
              <w:left w:w="100" w:type="dxa"/>
              <w:bottom w:w="60" w:type="dxa"/>
              <w:right w:w="100" w:type="dxa"/>
            </w:tcMar>
            <w:vAlign w:val="center"/>
          </w:tcPr>
          <w:p w14:paraId="13AC2B54" w14:textId="77777777" w:rsidR="007608E1" w:rsidRDefault="007608E1" w:rsidP="007D4210">
            <w:pPr>
              <w:bidi/>
              <w:jc w:val="center"/>
            </w:pPr>
            <w:r>
              <w:rPr>
                <w:rFonts w:ascii="Simplified Arabic" w:eastAsia="Simplified Arabic" w:hAnsi="Simplified Arabic" w:cs="Simplified Arabic"/>
                <w:color w:val="000000"/>
                <w:rtl/>
              </w:rPr>
              <w:t>0.750</w:t>
            </w:r>
          </w:p>
        </w:tc>
        <w:tc>
          <w:tcPr>
            <w:tcW w:w="950" w:type="pct"/>
            <w:tcMar>
              <w:top w:w="60" w:type="dxa"/>
              <w:left w:w="100" w:type="dxa"/>
              <w:bottom w:w="60" w:type="dxa"/>
              <w:right w:w="100" w:type="dxa"/>
            </w:tcMar>
            <w:vAlign w:val="center"/>
          </w:tcPr>
          <w:p w14:paraId="4F06E3BF"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tcMar>
              <w:top w:w="60" w:type="dxa"/>
              <w:left w:w="100" w:type="dxa"/>
              <w:bottom w:w="60" w:type="dxa"/>
              <w:right w:w="100" w:type="dxa"/>
            </w:tcMar>
            <w:vAlign w:val="center"/>
          </w:tcPr>
          <w:p w14:paraId="565BF2FF"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1E1E63A0" w14:textId="77777777" w:rsidTr="00036983">
        <w:trPr>
          <w:jc w:val="center"/>
        </w:trPr>
        <w:tc>
          <w:tcPr>
            <w:tcW w:w="1900" w:type="pct"/>
            <w:shd w:val="clear" w:color="auto" w:fill="F2F2F2"/>
            <w:tcMar>
              <w:top w:w="60" w:type="dxa"/>
              <w:left w:w="100" w:type="dxa"/>
              <w:bottom w:w="60" w:type="dxa"/>
              <w:right w:w="100" w:type="dxa"/>
            </w:tcMar>
            <w:vAlign w:val="center"/>
          </w:tcPr>
          <w:p w14:paraId="51D24A5E" w14:textId="77777777" w:rsidR="007608E1" w:rsidRDefault="007608E1" w:rsidP="007D4210">
            <w:pPr>
              <w:bidi/>
              <w:jc w:val="center"/>
            </w:pPr>
            <w:r>
              <w:rPr>
                <w:rFonts w:ascii="Simplified Arabic" w:eastAsia="Simplified Arabic" w:hAnsi="Simplified Arabic" w:cs="Simplified Arabic"/>
                <w:color w:val="000000"/>
                <w:rtl/>
              </w:rPr>
              <w:t>تطبيق تقنية الترميز (إجمالي)</w:t>
            </w:r>
          </w:p>
        </w:tc>
        <w:tc>
          <w:tcPr>
            <w:tcW w:w="950" w:type="pct"/>
            <w:shd w:val="clear" w:color="auto" w:fill="F2F2F2"/>
            <w:tcMar>
              <w:top w:w="60" w:type="dxa"/>
              <w:left w:w="100" w:type="dxa"/>
              <w:bottom w:w="60" w:type="dxa"/>
              <w:right w:w="100" w:type="dxa"/>
            </w:tcMar>
            <w:vAlign w:val="center"/>
          </w:tcPr>
          <w:p w14:paraId="0B7BD43D" w14:textId="77777777" w:rsidR="007608E1" w:rsidRDefault="007608E1" w:rsidP="007D4210">
            <w:pPr>
              <w:bidi/>
              <w:jc w:val="center"/>
            </w:pPr>
            <w:r>
              <w:rPr>
                <w:rFonts w:ascii="Simplified Arabic" w:eastAsia="Simplified Arabic" w:hAnsi="Simplified Arabic" w:cs="Simplified Arabic"/>
                <w:color w:val="000000"/>
                <w:rtl/>
              </w:rPr>
              <w:t>0.691</w:t>
            </w:r>
          </w:p>
        </w:tc>
        <w:tc>
          <w:tcPr>
            <w:tcW w:w="950" w:type="pct"/>
            <w:shd w:val="clear" w:color="auto" w:fill="F2F2F2"/>
            <w:tcMar>
              <w:top w:w="60" w:type="dxa"/>
              <w:left w:w="100" w:type="dxa"/>
              <w:bottom w:w="60" w:type="dxa"/>
              <w:right w:w="100" w:type="dxa"/>
            </w:tcMar>
            <w:vAlign w:val="center"/>
          </w:tcPr>
          <w:p w14:paraId="2889E4B4"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shd w:val="clear" w:color="auto" w:fill="F2F2F2"/>
            <w:tcMar>
              <w:top w:w="60" w:type="dxa"/>
              <w:left w:w="100" w:type="dxa"/>
              <w:bottom w:w="60" w:type="dxa"/>
              <w:right w:w="100" w:type="dxa"/>
            </w:tcMar>
            <w:vAlign w:val="center"/>
          </w:tcPr>
          <w:p w14:paraId="4D179E3D"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bl>
    <w:p w14:paraId="0EE0C652"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(4.20): نتائج اختبار شابيرو-ويلك للتوزيع الطبيعي لأبعاد الدراسة</w:t>
      </w:r>
    </w:p>
    <w:p w14:paraId="6024FF6B" w14:textId="77777777" w:rsidR="007608E1" w:rsidRDefault="007608E1" w:rsidP="007608E1">
      <w:pPr>
        <w:bidi/>
        <w:spacing w:after="200" w:line="32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يتضح من نتائج الجدول أن القيمة الاحتمالية لجميع أبعاد الدراسة جاءت أقل من (0.001)، وهو ما يشير إلى وجود انحراف دال إحصائياً عن التوزيع الطبيعي في بيانات جميع الأبعاد، ويعزى ذلك في جانب منه إلى طبيعة مقياس ليكرت الترتيبي (Ordinal) المستخدم وإلى الالتواء السلبي الملحوظ في الاستجابات نحو فئتي "أوافق" و"أوافق بشدة". وعليه، فإن هذه النتيجة تُبرِّر إحصائياً الاعتماد على الأساليب اللامعلمية (اختبار سبيرمان للارتباط، ومان-ويتني U، وكروسكال-واليس، والانحدار المنقّح) بدلاً من الأساليب المعلمية المناظرة، بما يتسق مع ما ورد في منهجية الفصل الثالث.</w:t>
      </w:r>
    </w:p>
    <w:p w14:paraId="3E809191" w14:textId="77777777" w:rsidR="008B1684" w:rsidRDefault="008B1684" w:rsidP="008B1684">
      <w:pPr>
        <w:bidi/>
        <w:spacing w:after="200" w:line="320" w:lineRule="auto"/>
        <w:jc w:val="both"/>
        <w:rPr>
          <w:rFonts w:ascii="Simplified Arabic" w:eastAsia="Simplified Arabic" w:hAnsi="Simplified Arabic" w:cs="Simplified Arabic"/>
          <w:sz w:val="28"/>
          <w:szCs w:val="28"/>
          <w:rtl/>
        </w:rPr>
      </w:pPr>
    </w:p>
    <w:p w14:paraId="463F8FC5" w14:textId="77777777" w:rsidR="008B1684" w:rsidRDefault="008B1684" w:rsidP="008B1684">
      <w:pPr>
        <w:bidi/>
        <w:spacing w:after="200" w:line="320" w:lineRule="auto"/>
        <w:jc w:val="both"/>
      </w:pPr>
    </w:p>
    <w:p w14:paraId="06679E97" w14:textId="77777777" w:rsidR="007608E1" w:rsidRDefault="007608E1" w:rsidP="007608E1">
      <w:pPr>
        <w:bidi/>
        <w:spacing w:before="300" w:after="150"/>
        <w:jc w:val="both"/>
      </w:pPr>
      <w:commentRangeStart w:id="213"/>
      <w:r>
        <w:rPr>
          <w:rFonts w:ascii="Simplified Arabic" w:eastAsia="Simplified Arabic" w:hAnsi="Simplified Arabic" w:cs="Simplified Arabic"/>
          <w:b/>
          <w:bCs/>
          <w:sz w:val="28"/>
          <w:szCs w:val="28"/>
          <w:rtl/>
        </w:rPr>
        <w:lastRenderedPageBreak/>
        <w:t>2. اختبار تجانس التباين (Levene)</w:t>
      </w:r>
      <w:commentRangeEnd w:id="213"/>
      <w:r w:rsidR="001C0813">
        <w:rPr>
          <w:rStyle w:val="affa"/>
          <w:sz w:val="22"/>
          <w:szCs w:val="22"/>
        </w:rPr>
        <w:commentReference w:id="213"/>
      </w:r>
    </w:p>
    <w:p w14:paraId="503BBDDA"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طُبِّق اختبار ليفين (Levene's Test) للتحقق من تجانس التباين في درجات محور تطبيق تقنية الترميز بين المجموعات الثلاث لنوع المؤسسة (بنوك، فنتك ودفع إلكتروني، مؤسسات أخرى). وقد بلغت قيمة إحصائي ليفين (80.921) بقيمة احتمالية (0.001&gt;)، وهي أقل من (0.05)، مما يشير إلى عدم تجانس التباين بين المجموعات الثلاث. وتُعدّ هذه النتيجة مبرراً إحصائياً إضافياً لاستبعاد تحليل التباين الأحادي (ANOVA) المعلمي واعتماد اختبار كروسكال-واليس اللامعلمي بديلاً عنه عند اختبار الفرضية الخامسة.</w:t>
      </w:r>
    </w:p>
    <w:p w14:paraId="1EEF3A7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3. اختبار الارتباط الخطي (الرتبي)</w:t>
      </w:r>
    </w:p>
    <w:p w14:paraId="5AA30B7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نظراً لاعتماد الدراسة أسلوب الانحدار المنقّح (Robust Regression) لاختبار الفرضية الرابعة، جرى التحقق من وجود علاقة ارتباطية رتبية دالة بين محور تطبيق تقنية الترميز والمتغيرين التابعين (كفاءة العمليات المالية والأمن السيبراني المؤسسي) كشرط أساسي لملاءمة نموذج الانحدار.</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485"/>
        <w:gridCol w:w="1659"/>
        <w:gridCol w:w="1576"/>
        <w:gridCol w:w="1576"/>
      </w:tblGrid>
      <w:tr w:rsidR="007608E1" w14:paraId="6CB770C3" w14:textId="77777777" w:rsidTr="007D4210">
        <w:trPr>
          <w:tblHeader/>
        </w:trPr>
        <w:tc>
          <w:tcPr>
            <w:tcW w:w="2100" w:type="pct"/>
            <w:shd w:val="clear" w:color="auto" w:fill="2E5395"/>
            <w:tcMar>
              <w:top w:w="60" w:type="dxa"/>
              <w:left w:w="100" w:type="dxa"/>
              <w:bottom w:w="60" w:type="dxa"/>
              <w:right w:w="100" w:type="dxa"/>
            </w:tcMar>
            <w:vAlign w:val="center"/>
          </w:tcPr>
          <w:p w14:paraId="3BFC00CA" w14:textId="77777777" w:rsidR="007608E1" w:rsidRDefault="007608E1" w:rsidP="007608E1">
            <w:pPr>
              <w:bidi/>
              <w:jc w:val="both"/>
            </w:pPr>
            <w:r>
              <w:rPr>
                <w:rFonts w:ascii="Simplified Arabic" w:eastAsia="Simplified Arabic" w:hAnsi="Simplified Arabic" w:cs="Simplified Arabic"/>
                <w:b/>
                <w:bCs/>
                <w:color w:val="FFFFFF"/>
                <w:rtl/>
              </w:rPr>
              <w:t>العلاقة</w:t>
            </w:r>
          </w:p>
        </w:tc>
        <w:tc>
          <w:tcPr>
            <w:tcW w:w="1000" w:type="pct"/>
            <w:shd w:val="clear" w:color="auto" w:fill="2E5395"/>
            <w:tcMar>
              <w:top w:w="60" w:type="dxa"/>
              <w:left w:w="100" w:type="dxa"/>
              <w:bottom w:w="60" w:type="dxa"/>
              <w:right w:w="100" w:type="dxa"/>
            </w:tcMar>
            <w:vAlign w:val="center"/>
          </w:tcPr>
          <w:p w14:paraId="4DB72B6F" w14:textId="77777777" w:rsidR="007608E1" w:rsidRDefault="007608E1" w:rsidP="007608E1">
            <w:pPr>
              <w:bidi/>
              <w:jc w:val="both"/>
            </w:pPr>
            <w:r>
              <w:rPr>
                <w:rFonts w:ascii="Simplified Arabic" w:eastAsia="Simplified Arabic" w:hAnsi="Simplified Arabic" w:cs="Simplified Arabic"/>
                <w:b/>
                <w:bCs/>
                <w:color w:val="FFFFFF"/>
                <w:rtl/>
              </w:rPr>
              <w:t>معامل ارتباط سبيرمان (r)</w:t>
            </w:r>
          </w:p>
        </w:tc>
        <w:tc>
          <w:tcPr>
            <w:tcW w:w="950" w:type="pct"/>
            <w:shd w:val="clear" w:color="auto" w:fill="2E5395"/>
            <w:tcMar>
              <w:top w:w="60" w:type="dxa"/>
              <w:left w:w="100" w:type="dxa"/>
              <w:bottom w:w="60" w:type="dxa"/>
              <w:right w:w="100" w:type="dxa"/>
            </w:tcMar>
            <w:vAlign w:val="center"/>
          </w:tcPr>
          <w:p w14:paraId="070A2A4D"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950" w:type="pct"/>
            <w:shd w:val="clear" w:color="auto" w:fill="2E5395"/>
            <w:tcMar>
              <w:top w:w="60" w:type="dxa"/>
              <w:left w:w="100" w:type="dxa"/>
              <w:bottom w:w="60" w:type="dxa"/>
              <w:right w:w="100" w:type="dxa"/>
            </w:tcMar>
            <w:vAlign w:val="center"/>
          </w:tcPr>
          <w:p w14:paraId="2C0591CF" w14:textId="77777777" w:rsidR="007608E1" w:rsidRDefault="007608E1" w:rsidP="007608E1">
            <w:pPr>
              <w:bidi/>
              <w:jc w:val="both"/>
            </w:pPr>
            <w:r>
              <w:rPr>
                <w:rFonts w:ascii="Simplified Arabic" w:eastAsia="Simplified Arabic" w:hAnsi="Simplified Arabic" w:cs="Simplified Arabic"/>
                <w:b/>
                <w:bCs/>
                <w:color w:val="FFFFFF"/>
                <w:rtl/>
              </w:rPr>
              <w:t>القرار</w:t>
            </w:r>
          </w:p>
        </w:tc>
      </w:tr>
      <w:tr w:rsidR="007608E1" w14:paraId="1C1D70BA" w14:textId="77777777" w:rsidTr="007D4210">
        <w:tc>
          <w:tcPr>
            <w:tcW w:w="2100" w:type="pct"/>
            <w:tcMar>
              <w:top w:w="60" w:type="dxa"/>
              <w:left w:w="100" w:type="dxa"/>
              <w:bottom w:w="60" w:type="dxa"/>
              <w:right w:w="100" w:type="dxa"/>
            </w:tcMar>
            <w:vAlign w:val="center"/>
          </w:tcPr>
          <w:p w14:paraId="546DDC61" w14:textId="77777777" w:rsidR="007608E1" w:rsidRDefault="007608E1" w:rsidP="007608E1">
            <w:pPr>
              <w:bidi/>
              <w:jc w:val="both"/>
            </w:pPr>
            <w:r>
              <w:rPr>
                <w:rFonts w:ascii="Simplified Arabic" w:eastAsia="Simplified Arabic" w:hAnsi="Simplified Arabic" w:cs="Simplified Arabic"/>
                <w:color w:val="000000"/>
                <w:rtl/>
              </w:rPr>
              <w:t>تطبيق تقنية الترميز × الكفاءة التشغيلية المالية</w:t>
            </w:r>
          </w:p>
        </w:tc>
        <w:tc>
          <w:tcPr>
            <w:tcW w:w="1000" w:type="pct"/>
            <w:tcMar>
              <w:top w:w="60" w:type="dxa"/>
              <w:left w:w="100" w:type="dxa"/>
              <w:bottom w:w="60" w:type="dxa"/>
              <w:right w:w="100" w:type="dxa"/>
            </w:tcMar>
            <w:vAlign w:val="center"/>
          </w:tcPr>
          <w:p w14:paraId="15AC52AD" w14:textId="77777777" w:rsidR="007608E1" w:rsidRDefault="007608E1" w:rsidP="007608E1">
            <w:pPr>
              <w:bidi/>
              <w:jc w:val="both"/>
            </w:pPr>
            <w:r>
              <w:rPr>
                <w:rFonts w:ascii="Simplified Arabic" w:eastAsia="Simplified Arabic" w:hAnsi="Simplified Arabic" w:cs="Simplified Arabic"/>
                <w:color w:val="000000"/>
                <w:rtl/>
              </w:rPr>
              <w:t>0.625</w:t>
            </w:r>
          </w:p>
        </w:tc>
        <w:tc>
          <w:tcPr>
            <w:tcW w:w="950" w:type="pct"/>
            <w:tcMar>
              <w:top w:w="60" w:type="dxa"/>
              <w:left w:w="100" w:type="dxa"/>
              <w:bottom w:w="60" w:type="dxa"/>
              <w:right w:w="100" w:type="dxa"/>
            </w:tcMar>
            <w:vAlign w:val="center"/>
          </w:tcPr>
          <w:p w14:paraId="0EEC7DBC" w14:textId="77777777" w:rsidR="007608E1" w:rsidRDefault="007608E1" w:rsidP="007608E1">
            <w:pPr>
              <w:bidi/>
              <w:jc w:val="both"/>
            </w:pPr>
            <w:r>
              <w:rPr>
                <w:rFonts w:ascii="Simplified Arabic" w:eastAsia="Simplified Arabic" w:hAnsi="Simplified Arabic" w:cs="Simplified Arabic"/>
                <w:color w:val="000000"/>
                <w:rtl/>
              </w:rPr>
              <w:t>0.001&gt;</w:t>
            </w:r>
          </w:p>
        </w:tc>
        <w:tc>
          <w:tcPr>
            <w:tcW w:w="950" w:type="pct"/>
            <w:tcMar>
              <w:top w:w="60" w:type="dxa"/>
              <w:left w:w="100" w:type="dxa"/>
              <w:bottom w:w="60" w:type="dxa"/>
              <w:right w:w="100" w:type="dxa"/>
            </w:tcMar>
            <w:vAlign w:val="center"/>
          </w:tcPr>
          <w:p w14:paraId="21A04255" w14:textId="77777777" w:rsidR="007608E1" w:rsidRDefault="007608E1" w:rsidP="007608E1">
            <w:pPr>
              <w:bidi/>
              <w:jc w:val="both"/>
            </w:pPr>
            <w:r>
              <w:rPr>
                <w:rFonts w:ascii="Simplified Arabic" w:eastAsia="Simplified Arabic" w:hAnsi="Simplified Arabic" w:cs="Simplified Arabic"/>
                <w:color w:val="000000"/>
                <w:rtl/>
              </w:rPr>
              <w:t>علاقة طردية دالة</w:t>
            </w:r>
          </w:p>
        </w:tc>
      </w:tr>
      <w:tr w:rsidR="007608E1" w14:paraId="6D80764C" w14:textId="77777777" w:rsidTr="007D4210">
        <w:tc>
          <w:tcPr>
            <w:tcW w:w="2100" w:type="pct"/>
            <w:shd w:val="clear" w:color="auto" w:fill="F2F2F2"/>
            <w:tcMar>
              <w:top w:w="60" w:type="dxa"/>
              <w:left w:w="100" w:type="dxa"/>
              <w:bottom w:w="60" w:type="dxa"/>
              <w:right w:w="100" w:type="dxa"/>
            </w:tcMar>
            <w:vAlign w:val="center"/>
          </w:tcPr>
          <w:p w14:paraId="307A4BBD" w14:textId="77777777" w:rsidR="007608E1" w:rsidRDefault="007608E1" w:rsidP="007608E1">
            <w:pPr>
              <w:bidi/>
              <w:jc w:val="both"/>
            </w:pPr>
            <w:r>
              <w:rPr>
                <w:rFonts w:ascii="Simplified Arabic" w:eastAsia="Simplified Arabic" w:hAnsi="Simplified Arabic" w:cs="Simplified Arabic"/>
                <w:color w:val="000000"/>
                <w:rtl/>
              </w:rPr>
              <w:t>تطبيق تقنية الترميز × الأمن السيبراني المؤسسي</w:t>
            </w:r>
          </w:p>
        </w:tc>
        <w:tc>
          <w:tcPr>
            <w:tcW w:w="1000" w:type="pct"/>
            <w:shd w:val="clear" w:color="auto" w:fill="F2F2F2"/>
            <w:tcMar>
              <w:top w:w="60" w:type="dxa"/>
              <w:left w:w="100" w:type="dxa"/>
              <w:bottom w:w="60" w:type="dxa"/>
              <w:right w:w="100" w:type="dxa"/>
            </w:tcMar>
            <w:vAlign w:val="center"/>
          </w:tcPr>
          <w:p w14:paraId="5EB86607" w14:textId="77777777" w:rsidR="007608E1" w:rsidRDefault="007608E1" w:rsidP="007608E1">
            <w:pPr>
              <w:bidi/>
              <w:jc w:val="both"/>
            </w:pPr>
            <w:r>
              <w:rPr>
                <w:rFonts w:ascii="Simplified Arabic" w:eastAsia="Simplified Arabic" w:hAnsi="Simplified Arabic" w:cs="Simplified Arabic"/>
                <w:color w:val="000000"/>
                <w:rtl/>
              </w:rPr>
              <w:t>0.641</w:t>
            </w:r>
          </w:p>
        </w:tc>
        <w:tc>
          <w:tcPr>
            <w:tcW w:w="950" w:type="pct"/>
            <w:shd w:val="clear" w:color="auto" w:fill="F2F2F2"/>
            <w:tcMar>
              <w:top w:w="60" w:type="dxa"/>
              <w:left w:w="100" w:type="dxa"/>
              <w:bottom w:w="60" w:type="dxa"/>
              <w:right w:w="100" w:type="dxa"/>
            </w:tcMar>
            <w:vAlign w:val="center"/>
          </w:tcPr>
          <w:p w14:paraId="632F089C" w14:textId="77777777" w:rsidR="007608E1" w:rsidRDefault="007608E1" w:rsidP="007608E1">
            <w:pPr>
              <w:bidi/>
              <w:jc w:val="both"/>
            </w:pPr>
            <w:r>
              <w:rPr>
                <w:rFonts w:ascii="Simplified Arabic" w:eastAsia="Simplified Arabic" w:hAnsi="Simplified Arabic" w:cs="Simplified Arabic"/>
                <w:color w:val="000000"/>
                <w:rtl/>
              </w:rPr>
              <w:t>0.001&gt;</w:t>
            </w:r>
          </w:p>
        </w:tc>
        <w:tc>
          <w:tcPr>
            <w:tcW w:w="950" w:type="pct"/>
            <w:shd w:val="clear" w:color="auto" w:fill="F2F2F2"/>
            <w:tcMar>
              <w:top w:w="60" w:type="dxa"/>
              <w:left w:w="100" w:type="dxa"/>
              <w:bottom w:w="60" w:type="dxa"/>
              <w:right w:w="100" w:type="dxa"/>
            </w:tcMar>
            <w:vAlign w:val="center"/>
          </w:tcPr>
          <w:p w14:paraId="1E6A425C" w14:textId="77777777" w:rsidR="007608E1" w:rsidRDefault="007608E1" w:rsidP="007608E1">
            <w:pPr>
              <w:bidi/>
              <w:jc w:val="both"/>
            </w:pPr>
            <w:r>
              <w:rPr>
                <w:rFonts w:ascii="Simplified Arabic" w:eastAsia="Simplified Arabic" w:hAnsi="Simplified Arabic" w:cs="Simplified Arabic"/>
                <w:color w:val="000000"/>
                <w:rtl/>
              </w:rPr>
              <w:t>علاقة طردية دالة</w:t>
            </w:r>
          </w:p>
        </w:tc>
      </w:tr>
    </w:tbl>
    <w:p w14:paraId="74472842"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(4.21): نتائج اختبار الارتباط الرتبي كشرط لملاءمة نموذج الانحدار المنقّح</w:t>
      </w:r>
    </w:p>
    <w:p w14:paraId="68E0667B"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النتائج إلى وجود علاقة ارتباطية طردية دالة إحصائياً بين محور تطبيق تقنية الترميز وكل من الكفاءة التشغيلية المالية والأمن السيبراني المؤسسي، مما يؤكد تحقق شرط العلاقة الاتجاهية اللازم لبناء نموذجي الانحدار المنقّح الواردين في الجزء السادس من هذا الفصل.</w:t>
      </w:r>
    </w:p>
    <w:p w14:paraId="03C87C4A"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وبناءً على ما تقدم من نتائج اختبارات التوزيع الطبيعي وتجانس التباين، تقرر اعتماد الأساليب الإحصائية اللامعلمية التالية في اختبار فرضيات الدراسة: معامل ارتباط سبيرمان للرتب، واختبار مان-ويتني U، واختبار كروسكال-واليس، والانحدار المنقّح (Robust Regression) كبديل مقاوم للانحراف عن التوزيع الطبيعي وتبايناته غير المتجانسة.</w:t>
      </w:r>
    </w:p>
    <w:p w14:paraId="3D54E32C" w14:textId="77777777" w:rsidR="007608E1" w:rsidRDefault="007608E1" w:rsidP="007608E1">
      <w:pPr>
        <w:bidi/>
        <w:spacing w:before="400" w:after="200"/>
        <w:jc w:val="both"/>
      </w:pPr>
      <w:commentRangeStart w:id="214"/>
      <w:r>
        <w:rPr>
          <w:rFonts w:ascii="Simplified Arabic" w:eastAsia="Simplified Arabic" w:hAnsi="Simplified Arabic" w:cs="Simplified Arabic"/>
          <w:b/>
          <w:bCs/>
          <w:sz w:val="32"/>
          <w:szCs w:val="32"/>
          <w:u w:val="single"/>
          <w:rtl/>
        </w:rPr>
        <w:t>خامساً: اختبار فرضيات الدراسة</w:t>
      </w:r>
      <w:commentRangeEnd w:id="214"/>
      <w:r w:rsidR="001C0813">
        <w:rPr>
          <w:rStyle w:val="affa"/>
          <w:sz w:val="22"/>
          <w:szCs w:val="22"/>
        </w:rPr>
        <w:commentReference w:id="214"/>
      </w:r>
    </w:p>
    <w:p w14:paraId="7C9BE2FA"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يتضمن هذا الجزء عرض نتائج اختبار فرضيات الدراسة الخمس وفق ترتيبها الوارد في الفصل الثالث، مع تحديد الاختبار الإحصائي المستخدم لكل فرضية، ومستوى الدلالة المعتمد (0.05)، والقرار الإحصائي المتخذ، إلى جانب تفسير النتائج تفسيراً إحصائياً دون التوسع في المناقشة النظرية التي تُفرد لها الفصل الخامس.</w:t>
      </w:r>
    </w:p>
    <w:p w14:paraId="035F826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الأولى (H1): يوجد أثر ذو دلالة إحصائية لتطبيق تقنية الترميز على مستوى الأمن السيبراني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14:paraId="5F2122E2" w14:textId="77777777" w:rsidTr="007D4210">
        <w:trPr>
          <w:tblHeader/>
          <w:jc w:val="center"/>
        </w:trPr>
        <w:tc>
          <w:tcPr>
            <w:tcW w:w="979" w:type="pct"/>
            <w:shd w:val="clear" w:color="auto" w:fill="2E5395"/>
            <w:tcMar>
              <w:top w:w="60" w:type="dxa"/>
              <w:left w:w="100" w:type="dxa"/>
              <w:bottom w:w="60" w:type="dxa"/>
              <w:right w:w="100" w:type="dxa"/>
            </w:tcMar>
            <w:vAlign w:val="center"/>
          </w:tcPr>
          <w:p w14:paraId="021ADE13" w14:textId="77777777" w:rsidR="007608E1" w:rsidRDefault="007608E1" w:rsidP="007D4210">
            <w:pPr>
              <w:bidi/>
              <w:jc w:val="center"/>
            </w:pPr>
            <w:r>
              <w:rPr>
                <w:rFonts w:ascii="Simplified Arabic" w:eastAsia="Simplified Arabic" w:hAnsi="Simplified Arabic" w:cs="Simplified Arabic"/>
                <w:b/>
                <w:bCs/>
                <w:color w:val="FFFFFF"/>
                <w:rtl/>
              </w:rPr>
              <w:t>المتغير المستقل</w:t>
            </w:r>
          </w:p>
        </w:tc>
        <w:tc>
          <w:tcPr>
            <w:tcW w:w="979" w:type="pct"/>
            <w:shd w:val="clear" w:color="auto" w:fill="2E5395"/>
            <w:tcMar>
              <w:top w:w="60" w:type="dxa"/>
              <w:left w:w="100" w:type="dxa"/>
              <w:bottom w:w="60" w:type="dxa"/>
              <w:right w:w="100" w:type="dxa"/>
            </w:tcMar>
            <w:vAlign w:val="center"/>
          </w:tcPr>
          <w:p w14:paraId="5BC62FE7" w14:textId="77777777" w:rsidR="007608E1" w:rsidRDefault="007608E1" w:rsidP="007D4210">
            <w:pPr>
              <w:bidi/>
              <w:jc w:val="center"/>
            </w:pPr>
            <w:r>
              <w:rPr>
                <w:rFonts w:ascii="Simplified Arabic" w:eastAsia="Simplified Arabic" w:hAnsi="Simplified Arabic" w:cs="Simplified Arabic"/>
                <w:b/>
                <w:bCs/>
                <w:color w:val="FFFFFF"/>
                <w:rtl/>
              </w:rPr>
              <w:t>المتغير التابع</w:t>
            </w:r>
          </w:p>
        </w:tc>
        <w:tc>
          <w:tcPr>
            <w:tcW w:w="876" w:type="pct"/>
            <w:shd w:val="clear" w:color="auto" w:fill="2E5395"/>
            <w:tcMar>
              <w:top w:w="60" w:type="dxa"/>
              <w:left w:w="100" w:type="dxa"/>
              <w:bottom w:w="60" w:type="dxa"/>
              <w:right w:w="100" w:type="dxa"/>
            </w:tcMar>
            <w:vAlign w:val="center"/>
          </w:tcPr>
          <w:p w14:paraId="5D28A92E" w14:textId="77777777" w:rsidR="007608E1" w:rsidRDefault="007608E1" w:rsidP="007D4210">
            <w:pPr>
              <w:bidi/>
              <w:jc w:val="center"/>
            </w:pPr>
            <w:r>
              <w:rPr>
                <w:rFonts w:ascii="Simplified Arabic" w:eastAsia="Simplified Arabic" w:hAnsi="Simplified Arabic" w:cs="Simplified Arabic"/>
                <w:b/>
                <w:bCs/>
                <w:color w:val="FFFFFF"/>
                <w:rtl/>
              </w:rPr>
              <w:t>معامل ارتباط سبيرمان (r)</w:t>
            </w:r>
          </w:p>
        </w:tc>
        <w:tc>
          <w:tcPr>
            <w:tcW w:w="773" w:type="pct"/>
            <w:shd w:val="clear" w:color="auto" w:fill="2E5395"/>
            <w:tcMar>
              <w:top w:w="60" w:type="dxa"/>
              <w:left w:w="100" w:type="dxa"/>
              <w:bottom w:w="60" w:type="dxa"/>
              <w:right w:w="100" w:type="dxa"/>
            </w:tcMar>
            <w:vAlign w:val="center"/>
          </w:tcPr>
          <w:p w14:paraId="7BEF28A4" w14:textId="77777777" w:rsidR="007608E1" w:rsidRDefault="007608E1" w:rsidP="007D4210">
            <w:pPr>
              <w:bidi/>
              <w:jc w:val="center"/>
            </w:pPr>
            <w:r>
              <w:rPr>
                <w:rFonts w:ascii="Simplified Arabic" w:eastAsia="Simplified Arabic" w:hAnsi="Simplified Arabic" w:cs="Simplified Arabic"/>
                <w:b/>
                <w:bCs/>
                <w:color w:val="FFFFFF"/>
                <w:rtl/>
              </w:rPr>
              <w:t>القيمة الاحتمالية (p)</w:t>
            </w:r>
          </w:p>
        </w:tc>
        <w:tc>
          <w:tcPr>
            <w:tcW w:w="515" w:type="pct"/>
            <w:shd w:val="clear" w:color="auto" w:fill="2E5395"/>
            <w:tcMar>
              <w:top w:w="60" w:type="dxa"/>
              <w:left w:w="100" w:type="dxa"/>
              <w:bottom w:w="60" w:type="dxa"/>
              <w:right w:w="100" w:type="dxa"/>
            </w:tcMar>
            <w:vAlign w:val="center"/>
          </w:tcPr>
          <w:p w14:paraId="20F7211A" w14:textId="77777777" w:rsidR="007608E1" w:rsidRDefault="007608E1" w:rsidP="007D4210">
            <w:pPr>
              <w:bidi/>
              <w:jc w:val="center"/>
            </w:pPr>
            <w:r>
              <w:rPr>
                <w:rFonts w:ascii="Simplified Arabic" w:eastAsia="Simplified Arabic" w:hAnsi="Simplified Arabic" w:cs="Simplified Arabic"/>
                <w:b/>
                <w:bCs/>
                <w:color w:val="FFFFFF"/>
                <w:rtl/>
              </w:rPr>
              <w:t>حجم العينة (n)</w:t>
            </w:r>
          </w:p>
        </w:tc>
        <w:tc>
          <w:tcPr>
            <w:tcW w:w="876" w:type="pct"/>
            <w:shd w:val="clear" w:color="auto" w:fill="2E5395"/>
            <w:tcMar>
              <w:top w:w="60" w:type="dxa"/>
              <w:left w:w="100" w:type="dxa"/>
              <w:bottom w:w="60" w:type="dxa"/>
              <w:right w:w="100" w:type="dxa"/>
            </w:tcMar>
            <w:vAlign w:val="center"/>
          </w:tcPr>
          <w:p w14:paraId="43BDB04C" w14:textId="77777777" w:rsidR="007608E1" w:rsidRDefault="007608E1" w:rsidP="007D4210">
            <w:pPr>
              <w:bidi/>
              <w:jc w:val="center"/>
            </w:pPr>
            <w:r>
              <w:rPr>
                <w:rFonts w:ascii="Simplified Arabic" w:eastAsia="Simplified Arabic" w:hAnsi="Simplified Arabic" w:cs="Simplified Arabic"/>
                <w:b/>
                <w:bCs/>
                <w:color w:val="FFFFFF"/>
                <w:rtl/>
              </w:rPr>
              <w:t>الدلالة الإحصائية</w:t>
            </w:r>
          </w:p>
        </w:tc>
      </w:tr>
      <w:tr w:rsidR="007608E1" w14:paraId="34D976E3" w14:textId="77777777" w:rsidTr="007D4210">
        <w:trPr>
          <w:jc w:val="center"/>
        </w:trPr>
        <w:tc>
          <w:tcPr>
            <w:tcW w:w="979" w:type="pct"/>
            <w:tcMar>
              <w:top w:w="60" w:type="dxa"/>
              <w:left w:w="100" w:type="dxa"/>
              <w:bottom w:w="60" w:type="dxa"/>
              <w:right w:w="100" w:type="dxa"/>
            </w:tcMar>
            <w:vAlign w:val="center"/>
          </w:tcPr>
          <w:p w14:paraId="154418B0" w14:textId="77777777" w:rsidR="007608E1" w:rsidRDefault="007608E1" w:rsidP="007D4210">
            <w:pPr>
              <w:bidi/>
              <w:jc w:val="center"/>
            </w:pPr>
            <w:r>
              <w:rPr>
                <w:rFonts w:ascii="Simplified Arabic" w:eastAsia="Simplified Arabic" w:hAnsi="Simplified Arabic" w:cs="Simplified Arabic"/>
                <w:color w:val="000000"/>
                <w:rtl/>
              </w:rPr>
              <w:t>تطبيق تقنية الترميز</w:t>
            </w:r>
          </w:p>
        </w:tc>
        <w:tc>
          <w:tcPr>
            <w:tcW w:w="979" w:type="pct"/>
            <w:tcMar>
              <w:top w:w="60" w:type="dxa"/>
              <w:left w:w="100" w:type="dxa"/>
              <w:bottom w:w="60" w:type="dxa"/>
              <w:right w:w="100" w:type="dxa"/>
            </w:tcMar>
            <w:vAlign w:val="center"/>
          </w:tcPr>
          <w:p w14:paraId="7073D095" w14:textId="77777777" w:rsidR="007608E1" w:rsidRDefault="007608E1" w:rsidP="007D4210">
            <w:pPr>
              <w:bidi/>
              <w:jc w:val="center"/>
            </w:pPr>
            <w:r>
              <w:rPr>
                <w:rFonts w:ascii="Simplified Arabic" w:eastAsia="Simplified Arabic" w:hAnsi="Simplified Arabic" w:cs="Simplified Arabic"/>
                <w:color w:val="000000"/>
                <w:rtl/>
              </w:rPr>
              <w:t>الأمن السيبراني المؤسسي</w:t>
            </w:r>
          </w:p>
        </w:tc>
        <w:tc>
          <w:tcPr>
            <w:tcW w:w="876" w:type="pct"/>
            <w:tcMar>
              <w:top w:w="60" w:type="dxa"/>
              <w:left w:w="100" w:type="dxa"/>
              <w:bottom w:w="60" w:type="dxa"/>
              <w:right w:w="100" w:type="dxa"/>
            </w:tcMar>
            <w:vAlign w:val="center"/>
          </w:tcPr>
          <w:p w14:paraId="2615CA42" w14:textId="77777777" w:rsidR="007608E1" w:rsidRDefault="007608E1" w:rsidP="007D4210">
            <w:pPr>
              <w:bidi/>
              <w:jc w:val="center"/>
            </w:pPr>
            <w:r>
              <w:rPr>
                <w:rFonts w:ascii="Simplified Arabic" w:eastAsia="Simplified Arabic" w:hAnsi="Simplified Arabic" w:cs="Simplified Arabic"/>
                <w:color w:val="000000"/>
                <w:rtl/>
              </w:rPr>
              <w:t>0.641</w:t>
            </w:r>
          </w:p>
        </w:tc>
        <w:tc>
          <w:tcPr>
            <w:tcW w:w="773" w:type="pct"/>
            <w:tcMar>
              <w:top w:w="60" w:type="dxa"/>
              <w:left w:w="100" w:type="dxa"/>
              <w:bottom w:w="60" w:type="dxa"/>
              <w:right w:w="100" w:type="dxa"/>
            </w:tcMar>
            <w:vAlign w:val="center"/>
          </w:tcPr>
          <w:p w14:paraId="2CFD0FA2"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515" w:type="pct"/>
            <w:tcMar>
              <w:top w:w="60" w:type="dxa"/>
              <w:left w:w="100" w:type="dxa"/>
              <w:bottom w:w="60" w:type="dxa"/>
              <w:right w:w="100" w:type="dxa"/>
            </w:tcMar>
            <w:vAlign w:val="center"/>
          </w:tcPr>
          <w:p w14:paraId="034D8289" w14:textId="77777777" w:rsidR="007608E1" w:rsidRDefault="007608E1" w:rsidP="007D4210">
            <w:pPr>
              <w:bidi/>
              <w:jc w:val="center"/>
            </w:pPr>
            <w:r>
              <w:rPr>
                <w:rFonts w:ascii="Simplified Arabic" w:eastAsia="Simplified Arabic" w:hAnsi="Simplified Arabic" w:cs="Simplified Arabic"/>
                <w:color w:val="000000"/>
                <w:rtl/>
              </w:rPr>
              <w:t>196</w:t>
            </w:r>
          </w:p>
        </w:tc>
        <w:tc>
          <w:tcPr>
            <w:tcW w:w="876" w:type="pct"/>
            <w:tcMar>
              <w:top w:w="60" w:type="dxa"/>
              <w:left w:w="100" w:type="dxa"/>
              <w:bottom w:w="60" w:type="dxa"/>
              <w:right w:w="100" w:type="dxa"/>
            </w:tcMar>
            <w:vAlign w:val="center"/>
          </w:tcPr>
          <w:p w14:paraId="4F957C96" w14:textId="77777777" w:rsidR="007608E1" w:rsidRDefault="007608E1" w:rsidP="007D4210">
            <w:pPr>
              <w:bidi/>
              <w:jc w:val="center"/>
            </w:pPr>
            <w:r>
              <w:rPr>
                <w:rFonts w:ascii="Simplified Arabic" w:eastAsia="Simplified Arabic" w:hAnsi="Simplified Arabic" w:cs="Simplified Arabic"/>
                <w:color w:val="000000"/>
                <w:rtl/>
              </w:rPr>
              <w:t>دالة إحصائياً</w:t>
            </w:r>
          </w:p>
        </w:tc>
      </w:tr>
    </w:tbl>
    <w:p w14:paraId="15B2BEA1"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(4.22): نتائج اختبار معامل ارتباط سبيرمان للفرضية الأولى</w:t>
      </w:r>
    </w:p>
    <w:p w14:paraId="0547EA01"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نتائج معامل ارتباط سبيرمان وجود علاقة ارتباطية طردية قوية ودالة إحصائياً بين تطبيق تقنية الترميز ومستوى الأمن السيبراني المؤسسي (r = 0.641، p &lt; 0.001)، وبذلك تُقبَل الفرضية الأولى، أي يوجد أثر ذو دلالة إحصائية لتطبيق تقنية الترميز على مستوى الأمن السيبراني في المؤسسات المالية السعودية.</w:t>
      </w:r>
    </w:p>
    <w:p w14:paraId="32E8CEB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lastRenderedPageBreak/>
        <w:t>الفرضية الثانية (H2): يوجد أثر ذو دلالة إحصائية لتطبيق تقنية الترميز على كفاءة العمليات المالية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14:paraId="6DAA597F" w14:textId="77777777" w:rsidTr="007D4210">
        <w:trPr>
          <w:tblHeader/>
          <w:jc w:val="center"/>
        </w:trPr>
        <w:tc>
          <w:tcPr>
            <w:tcW w:w="979" w:type="pct"/>
            <w:shd w:val="clear" w:color="auto" w:fill="2E5395"/>
            <w:tcMar>
              <w:top w:w="60" w:type="dxa"/>
              <w:left w:w="100" w:type="dxa"/>
              <w:bottom w:w="60" w:type="dxa"/>
              <w:right w:w="100" w:type="dxa"/>
            </w:tcMar>
            <w:vAlign w:val="center"/>
          </w:tcPr>
          <w:p w14:paraId="284F8F69" w14:textId="77777777" w:rsidR="007608E1" w:rsidRDefault="007608E1" w:rsidP="007608E1">
            <w:pPr>
              <w:bidi/>
              <w:jc w:val="both"/>
            </w:pPr>
            <w:r>
              <w:rPr>
                <w:rFonts w:ascii="Simplified Arabic" w:eastAsia="Simplified Arabic" w:hAnsi="Simplified Arabic" w:cs="Simplified Arabic"/>
                <w:b/>
                <w:bCs/>
                <w:color w:val="FFFFFF"/>
                <w:rtl/>
              </w:rPr>
              <w:t>المتغير المستقل</w:t>
            </w:r>
          </w:p>
        </w:tc>
        <w:tc>
          <w:tcPr>
            <w:tcW w:w="979" w:type="pct"/>
            <w:shd w:val="clear" w:color="auto" w:fill="2E5395"/>
            <w:tcMar>
              <w:top w:w="60" w:type="dxa"/>
              <w:left w:w="100" w:type="dxa"/>
              <w:bottom w:w="60" w:type="dxa"/>
              <w:right w:w="100" w:type="dxa"/>
            </w:tcMar>
            <w:vAlign w:val="center"/>
          </w:tcPr>
          <w:p w14:paraId="0F3D80D2" w14:textId="77777777" w:rsidR="007608E1" w:rsidRDefault="007608E1" w:rsidP="007608E1">
            <w:pPr>
              <w:bidi/>
              <w:jc w:val="both"/>
            </w:pPr>
            <w:r>
              <w:rPr>
                <w:rFonts w:ascii="Simplified Arabic" w:eastAsia="Simplified Arabic" w:hAnsi="Simplified Arabic" w:cs="Simplified Arabic"/>
                <w:b/>
                <w:bCs/>
                <w:color w:val="FFFFFF"/>
                <w:rtl/>
              </w:rPr>
              <w:t>المتغير التابع</w:t>
            </w:r>
          </w:p>
        </w:tc>
        <w:tc>
          <w:tcPr>
            <w:tcW w:w="876" w:type="pct"/>
            <w:shd w:val="clear" w:color="auto" w:fill="2E5395"/>
            <w:tcMar>
              <w:top w:w="60" w:type="dxa"/>
              <w:left w:w="100" w:type="dxa"/>
              <w:bottom w:w="60" w:type="dxa"/>
              <w:right w:w="100" w:type="dxa"/>
            </w:tcMar>
            <w:vAlign w:val="center"/>
          </w:tcPr>
          <w:p w14:paraId="4583AB51" w14:textId="77777777" w:rsidR="007608E1" w:rsidRDefault="007608E1" w:rsidP="007608E1">
            <w:pPr>
              <w:bidi/>
              <w:jc w:val="both"/>
            </w:pPr>
            <w:r>
              <w:rPr>
                <w:rFonts w:ascii="Simplified Arabic" w:eastAsia="Simplified Arabic" w:hAnsi="Simplified Arabic" w:cs="Simplified Arabic"/>
                <w:b/>
                <w:bCs/>
                <w:color w:val="FFFFFF"/>
                <w:rtl/>
              </w:rPr>
              <w:t>معامل ارتباط سبيرمان (r)</w:t>
            </w:r>
          </w:p>
        </w:tc>
        <w:tc>
          <w:tcPr>
            <w:tcW w:w="773" w:type="pct"/>
            <w:shd w:val="clear" w:color="auto" w:fill="2E5395"/>
            <w:tcMar>
              <w:top w:w="60" w:type="dxa"/>
              <w:left w:w="100" w:type="dxa"/>
              <w:bottom w:w="60" w:type="dxa"/>
              <w:right w:w="100" w:type="dxa"/>
            </w:tcMar>
            <w:vAlign w:val="center"/>
          </w:tcPr>
          <w:p w14:paraId="675010A6"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515" w:type="pct"/>
            <w:shd w:val="clear" w:color="auto" w:fill="2E5395"/>
            <w:tcMar>
              <w:top w:w="60" w:type="dxa"/>
              <w:left w:w="100" w:type="dxa"/>
              <w:bottom w:w="60" w:type="dxa"/>
              <w:right w:w="100" w:type="dxa"/>
            </w:tcMar>
            <w:vAlign w:val="center"/>
          </w:tcPr>
          <w:p w14:paraId="059BA26D" w14:textId="77777777" w:rsidR="007608E1" w:rsidRDefault="007608E1" w:rsidP="007608E1">
            <w:pPr>
              <w:bidi/>
              <w:jc w:val="both"/>
            </w:pPr>
            <w:r>
              <w:rPr>
                <w:rFonts w:ascii="Simplified Arabic" w:eastAsia="Simplified Arabic" w:hAnsi="Simplified Arabic" w:cs="Simplified Arabic"/>
                <w:b/>
                <w:bCs/>
                <w:color w:val="FFFFFF"/>
                <w:rtl/>
              </w:rPr>
              <w:t>حجم العينة (n)</w:t>
            </w:r>
          </w:p>
        </w:tc>
        <w:tc>
          <w:tcPr>
            <w:tcW w:w="876" w:type="pct"/>
            <w:shd w:val="clear" w:color="auto" w:fill="2E5395"/>
            <w:tcMar>
              <w:top w:w="60" w:type="dxa"/>
              <w:left w:w="100" w:type="dxa"/>
              <w:bottom w:w="60" w:type="dxa"/>
              <w:right w:w="100" w:type="dxa"/>
            </w:tcMar>
            <w:vAlign w:val="center"/>
          </w:tcPr>
          <w:p w14:paraId="3EB2D536"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76352B2E" w14:textId="77777777" w:rsidTr="007D4210">
        <w:trPr>
          <w:jc w:val="center"/>
        </w:trPr>
        <w:tc>
          <w:tcPr>
            <w:tcW w:w="979" w:type="pct"/>
            <w:tcMar>
              <w:top w:w="60" w:type="dxa"/>
              <w:left w:w="100" w:type="dxa"/>
              <w:bottom w:w="60" w:type="dxa"/>
              <w:right w:w="100" w:type="dxa"/>
            </w:tcMar>
            <w:vAlign w:val="center"/>
          </w:tcPr>
          <w:p w14:paraId="3B385805" w14:textId="77777777" w:rsidR="007608E1" w:rsidRDefault="007608E1" w:rsidP="007608E1">
            <w:pPr>
              <w:bidi/>
              <w:jc w:val="both"/>
            </w:pPr>
            <w:r>
              <w:rPr>
                <w:rFonts w:ascii="Simplified Arabic" w:eastAsia="Simplified Arabic" w:hAnsi="Simplified Arabic" w:cs="Simplified Arabic"/>
                <w:color w:val="000000"/>
                <w:rtl/>
              </w:rPr>
              <w:t>تطبيق تقنية الترميز</w:t>
            </w:r>
          </w:p>
        </w:tc>
        <w:tc>
          <w:tcPr>
            <w:tcW w:w="979" w:type="pct"/>
            <w:tcMar>
              <w:top w:w="60" w:type="dxa"/>
              <w:left w:w="100" w:type="dxa"/>
              <w:bottom w:w="60" w:type="dxa"/>
              <w:right w:w="100" w:type="dxa"/>
            </w:tcMar>
            <w:vAlign w:val="center"/>
          </w:tcPr>
          <w:p w14:paraId="7B958D75" w14:textId="77777777" w:rsidR="007608E1" w:rsidRDefault="007608E1" w:rsidP="007608E1">
            <w:pPr>
              <w:bidi/>
              <w:jc w:val="both"/>
            </w:pPr>
            <w:r>
              <w:rPr>
                <w:rFonts w:ascii="Simplified Arabic" w:eastAsia="Simplified Arabic" w:hAnsi="Simplified Arabic" w:cs="Simplified Arabic"/>
                <w:color w:val="000000"/>
                <w:rtl/>
              </w:rPr>
              <w:t>الكفاءة التشغيلية المالية</w:t>
            </w:r>
          </w:p>
        </w:tc>
        <w:tc>
          <w:tcPr>
            <w:tcW w:w="876" w:type="pct"/>
            <w:tcMar>
              <w:top w:w="60" w:type="dxa"/>
              <w:left w:w="100" w:type="dxa"/>
              <w:bottom w:w="60" w:type="dxa"/>
              <w:right w:w="100" w:type="dxa"/>
            </w:tcMar>
            <w:vAlign w:val="center"/>
          </w:tcPr>
          <w:p w14:paraId="3360B2F2" w14:textId="77777777" w:rsidR="007608E1" w:rsidRDefault="007608E1" w:rsidP="007608E1">
            <w:pPr>
              <w:bidi/>
              <w:jc w:val="both"/>
            </w:pPr>
            <w:r>
              <w:rPr>
                <w:rFonts w:ascii="Simplified Arabic" w:eastAsia="Simplified Arabic" w:hAnsi="Simplified Arabic" w:cs="Simplified Arabic"/>
                <w:color w:val="000000"/>
                <w:rtl/>
              </w:rPr>
              <w:t>0.625</w:t>
            </w:r>
          </w:p>
        </w:tc>
        <w:tc>
          <w:tcPr>
            <w:tcW w:w="773" w:type="pct"/>
            <w:tcMar>
              <w:top w:w="60" w:type="dxa"/>
              <w:left w:w="100" w:type="dxa"/>
              <w:bottom w:w="60" w:type="dxa"/>
              <w:right w:w="100" w:type="dxa"/>
            </w:tcMar>
            <w:vAlign w:val="center"/>
          </w:tcPr>
          <w:p w14:paraId="1FBDC80E" w14:textId="77777777" w:rsidR="007608E1" w:rsidRDefault="007608E1" w:rsidP="007608E1">
            <w:pPr>
              <w:bidi/>
              <w:jc w:val="both"/>
            </w:pPr>
            <w:r>
              <w:rPr>
                <w:rFonts w:ascii="Simplified Arabic" w:eastAsia="Simplified Arabic" w:hAnsi="Simplified Arabic" w:cs="Simplified Arabic"/>
                <w:color w:val="000000"/>
                <w:rtl/>
              </w:rPr>
              <w:t>0.001&gt;</w:t>
            </w:r>
          </w:p>
        </w:tc>
        <w:tc>
          <w:tcPr>
            <w:tcW w:w="515" w:type="pct"/>
            <w:tcMar>
              <w:top w:w="60" w:type="dxa"/>
              <w:left w:w="100" w:type="dxa"/>
              <w:bottom w:w="60" w:type="dxa"/>
              <w:right w:w="100" w:type="dxa"/>
            </w:tcMar>
            <w:vAlign w:val="center"/>
          </w:tcPr>
          <w:p w14:paraId="4EB08844" w14:textId="77777777" w:rsidR="007608E1" w:rsidRDefault="007608E1" w:rsidP="007608E1">
            <w:pPr>
              <w:bidi/>
              <w:jc w:val="both"/>
            </w:pPr>
            <w:r>
              <w:rPr>
                <w:rFonts w:ascii="Simplified Arabic" w:eastAsia="Simplified Arabic" w:hAnsi="Simplified Arabic" w:cs="Simplified Arabic"/>
                <w:color w:val="000000"/>
                <w:rtl/>
              </w:rPr>
              <w:t>196</w:t>
            </w:r>
          </w:p>
        </w:tc>
        <w:tc>
          <w:tcPr>
            <w:tcW w:w="876" w:type="pct"/>
            <w:tcMar>
              <w:top w:w="60" w:type="dxa"/>
              <w:left w:w="100" w:type="dxa"/>
              <w:bottom w:w="60" w:type="dxa"/>
              <w:right w:w="100" w:type="dxa"/>
            </w:tcMar>
            <w:vAlign w:val="center"/>
          </w:tcPr>
          <w:p w14:paraId="656887F8" w14:textId="77777777" w:rsidR="007608E1" w:rsidRDefault="007608E1" w:rsidP="007608E1">
            <w:pPr>
              <w:bidi/>
              <w:jc w:val="both"/>
            </w:pPr>
            <w:r>
              <w:rPr>
                <w:rFonts w:ascii="Simplified Arabic" w:eastAsia="Simplified Arabic" w:hAnsi="Simplified Arabic" w:cs="Simplified Arabic"/>
                <w:color w:val="000000"/>
                <w:rtl/>
              </w:rPr>
              <w:t>دالة إحصائياً</w:t>
            </w:r>
          </w:p>
        </w:tc>
      </w:tr>
    </w:tbl>
    <w:p w14:paraId="70C667BD"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(4.23): نتائج اختبار معامل ارتباط سبيرمان للفرضية الثانية</w:t>
      </w:r>
    </w:p>
    <w:p w14:paraId="0686AA6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النتائج وجود علاقة ارتباطية طردية قوية ودالة إحصائياً بين تطبيق تقنية الترميز وكفاءة العمليات المالية (r = 0.625، p &lt; 0.001)، وبذلك تُقبَل الفرضية الثانية، أي يوجد أثر ذو دلالة إحصائية لتطبيق تقنية الترميز على كفاءة العمليات المالية في المؤسسات المالية السعودية.</w:t>
      </w:r>
    </w:p>
    <w:p w14:paraId="77433AA7"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الثالثة (H3): توجد فروق ذات دلالة إحصائية في أثر تقنية الترميز على الأمن السيبراني تُعزى إلى مستوى تبنّي المؤسسة للتقنية</w:t>
      </w:r>
    </w:p>
    <w:p w14:paraId="692E1CB0"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اختُبرت هذه الفرضية باستخدام اختبار مان-ويتني U للمقارنة بين مجموعتين: المؤسسات المعتمِدة لتقنية الترميز حالياً (بشكل كامل أو جزئي) والمؤسسات غير المعتمِدة لها (المخطِّطة أو التي لا توجد لديها خطط)، وذلك على بُعدي الامتثال للمعايير الدولية والأمن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724"/>
        <w:gridCol w:w="1120"/>
        <w:gridCol w:w="548"/>
        <w:gridCol w:w="1292"/>
        <w:gridCol w:w="432"/>
        <w:gridCol w:w="855"/>
        <w:gridCol w:w="1206"/>
        <w:gridCol w:w="1119"/>
      </w:tblGrid>
      <w:tr w:rsidR="007608E1" w14:paraId="1DBD6968" w14:textId="77777777" w:rsidTr="007D4210">
        <w:trPr>
          <w:tblHeader/>
          <w:jc w:val="center"/>
        </w:trPr>
        <w:tc>
          <w:tcPr>
            <w:tcW w:w="1045" w:type="pct"/>
            <w:shd w:val="clear" w:color="auto" w:fill="2E5395"/>
            <w:tcMar>
              <w:top w:w="60" w:type="dxa"/>
              <w:left w:w="100" w:type="dxa"/>
              <w:bottom w:w="60" w:type="dxa"/>
              <w:right w:w="100" w:type="dxa"/>
            </w:tcMar>
            <w:vAlign w:val="center"/>
          </w:tcPr>
          <w:p w14:paraId="290F8E3D" w14:textId="77777777" w:rsidR="007608E1" w:rsidRDefault="007608E1" w:rsidP="007608E1">
            <w:pPr>
              <w:bidi/>
              <w:jc w:val="both"/>
            </w:pPr>
            <w:r>
              <w:rPr>
                <w:rFonts w:ascii="Simplified Arabic" w:eastAsia="Simplified Arabic" w:hAnsi="Simplified Arabic" w:cs="Simplified Arabic"/>
                <w:b/>
                <w:bCs/>
                <w:color w:val="FFFFFF"/>
                <w:rtl/>
              </w:rPr>
              <w:t>البُعد</w:t>
            </w:r>
          </w:p>
        </w:tc>
        <w:tc>
          <w:tcPr>
            <w:tcW w:w="681" w:type="pct"/>
            <w:shd w:val="clear" w:color="auto" w:fill="2E5395"/>
            <w:tcMar>
              <w:top w:w="60" w:type="dxa"/>
              <w:left w:w="100" w:type="dxa"/>
              <w:bottom w:w="60" w:type="dxa"/>
              <w:right w:w="100" w:type="dxa"/>
            </w:tcMar>
            <w:vAlign w:val="center"/>
          </w:tcPr>
          <w:p w14:paraId="54D08F21" w14:textId="77777777" w:rsidR="007608E1" w:rsidRDefault="007608E1" w:rsidP="007608E1">
            <w:pPr>
              <w:bidi/>
              <w:jc w:val="both"/>
            </w:pPr>
            <w:r>
              <w:rPr>
                <w:rFonts w:ascii="Simplified Arabic" w:eastAsia="Simplified Arabic" w:hAnsi="Simplified Arabic" w:cs="Simplified Arabic"/>
                <w:b/>
                <w:bCs/>
                <w:color w:val="FFFFFF"/>
                <w:rtl/>
              </w:rPr>
              <w:t>متوسط المعتمِدة</w:t>
            </w:r>
          </w:p>
        </w:tc>
        <w:tc>
          <w:tcPr>
            <w:tcW w:w="288" w:type="pct"/>
            <w:shd w:val="clear" w:color="auto" w:fill="2E5395"/>
            <w:tcMar>
              <w:top w:w="60" w:type="dxa"/>
              <w:left w:w="100" w:type="dxa"/>
              <w:bottom w:w="60" w:type="dxa"/>
              <w:right w:w="100" w:type="dxa"/>
            </w:tcMar>
            <w:vAlign w:val="center"/>
          </w:tcPr>
          <w:p w14:paraId="600FBE14" w14:textId="77777777" w:rsidR="007608E1" w:rsidRDefault="007608E1" w:rsidP="007608E1">
            <w:pPr>
              <w:bidi/>
              <w:jc w:val="both"/>
            </w:pPr>
            <w:r>
              <w:rPr>
                <w:rFonts w:ascii="Simplified Arabic" w:eastAsia="Simplified Arabic" w:hAnsi="Simplified Arabic" w:cs="Simplified Arabic"/>
                <w:b/>
                <w:bCs/>
                <w:color w:val="FFFFFF"/>
                <w:rtl/>
              </w:rPr>
              <w:t>ن</w:t>
            </w:r>
          </w:p>
        </w:tc>
        <w:tc>
          <w:tcPr>
            <w:tcW w:w="785" w:type="pct"/>
            <w:shd w:val="clear" w:color="auto" w:fill="2E5395"/>
            <w:tcMar>
              <w:top w:w="60" w:type="dxa"/>
              <w:left w:w="100" w:type="dxa"/>
              <w:bottom w:w="60" w:type="dxa"/>
              <w:right w:w="100" w:type="dxa"/>
            </w:tcMar>
            <w:vAlign w:val="center"/>
          </w:tcPr>
          <w:p w14:paraId="56FBDDFB" w14:textId="77777777" w:rsidR="007608E1" w:rsidRDefault="007608E1" w:rsidP="007608E1">
            <w:pPr>
              <w:bidi/>
              <w:jc w:val="both"/>
            </w:pPr>
            <w:r>
              <w:rPr>
                <w:rFonts w:ascii="Simplified Arabic" w:eastAsia="Simplified Arabic" w:hAnsi="Simplified Arabic" w:cs="Simplified Arabic"/>
                <w:b/>
                <w:bCs/>
                <w:color w:val="FFFFFF"/>
                <w:rtl/>
              </w:rPr>
              <w:t>متوسط غير المعتمِدة</w:t>
            </w:r>
          </w:p>
        </w:tc>
        <w:tc>
          <w:tcPr>
            <w:tcW w:w="263" w:type="pct"/>
            <w:shd w:val="clear" w:color="auto" w:fill="2E5395"/>
            <w:tcMar>
              <w:top w:w="60" w:type="dxa"/>
              <w:left w:w="100" w:type="dxa"/>
              <w:bottom w:w="60" w:type="dxa"/>
              <w:right w:w="100" w:type="dxa"/>
            </w:tcMar>
            <w:vAlign w:val="center"/>
          </w:tcPr>
          <w:p w14:paraId="177FC26C" w14:textId="77777777" w:rsidR="007608E1" w:rsidRDefault="007608E1" w:rsidP="007608E1">
            <w:pPr>
              <w:bidi/>
              <w:jc w:val="both"/>
            </w:pPr>
            <w:r>
              <w:rPr>
                <w:rFonts w:ascii="Simplified Arabic" w:eastAsia="Simplified Arabic" w:hAnsi="Simplified Arabic" w:cs="Simplified Arabic"/>
                <w:b/>
                <w:bCs/>
                <w:color w:val="FFFFFF"/>
                <w:rtl/>
              </w:rPr>
              <w:t>ن</w:t>
            </w:r>
          </w:p>
        </w:tc>
        <w:tc>
          <w:tcPr>
            <w:tcW w:w="525" w:type="pct"/>
            <w:shd w:val="clear" w:color="auto" w:fill="2E5395"/>
            <w:tcMar>
              <w:top w:w="60" w:type="dxa"/>
              <w:left w:w="100" w:type="dxa"/>
              <w:bottom w:w="60" w:type="dxa"/>
              <w:right w:w="100" w:type="dxa"/>
            </w:tcMar>
            <w:vAlign w:val="center"/>
          </w:tcPr>
          <w:p w14:paraId="1B5273B7" w14:textId="77777777" w:rsidR="007608E1" w:rsidRDefault="007608E1" w:rsidP="007608E1">
            <w:pPr>
              <w:bidi/>
              <w:jc w:val="both"/>
            </w:pPr>
            <w:r>
              <w:rPr>
                <w:rFonts w:ascii="Simplified Arabic" w:eastAsia="Simplified Arabic" w:hAnsi="Simplified Arabic" w:cs="Simplified Arabic"/>
                <w:b/>
                <w:bCs/>
                <w:color w:val="FFFFFF"/>
                <w:rtl/>
              </w:rPr>
              <w:t>قيمة U</w:t>
            </w:r>
          </w:p>
        </w:tc>
        <w:tc>
          <w:tcPr>
            <w:tcW w:w="733" w:type="pct"/>
            <w:shd w:val="clear" w:color="auto" w:fill="2E5395"/>
            <w:tcMar>
              <w:top w:w="60" w:type="dxa"/>
              <w:left w:w="100" w:type="dxa"/>
              <w:bottom w:w="60" w:type="dxa"/>
              <w:right w:w="100" w:type="dxa"/>
            </w:tcMar>
            <w:vAlign w:val="center"/>
          </w:tcPr>
          <w:p w14:paraId="452DFC16"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681" w:type="pct"/>
            <w:shd w:val="clear" w:color="auto" w:fill="2E5395"/>
            <w:tcMar>
              <w:top w:w="60" w:type="dxa"/>
              <w:left w:w="100" w:type="dxa"/>
              <w:bottom w:w="60" w:type="dxa"/>
              <w:right w:w="100" w:type="dxa"/>
            </w:tcMar>
            <w:vAlign w:val="center"/>
          </w:tcPr>
          <w:p w14:paraId="102CB236" w14:textId="77777777" w:rsidR="007608E1" w:rsidRDefault="007608E1" w:rsidP="007608E1">
            <w:pPr>
              <w:bidi/>
              <w:jc w:val="both"/>
            </w:pPr>
            <w:r>
              <w:rPr>
                <w:rFonts w:ascii="Simplified Arabic" w:eastAsia="Simplified Arabic" w:hAnsi="Simplified Arabic" w:cs="Simplified Arabic"/>
                <w:b/>
                <w:bCs/>
                <w:color w:val="FFFFFF"/>
                <w:rtl/>
              </w:rPr>
              <w:t>الدلالة</w:t>
            </w:r>
          </w:p>
        </w:tc>
      </w:tr>
      <w:tr w:rsidR="007608E1" w14:paraId="093E273C" w14:textId="77777777" w:rsidTr="007D4210">
        <w:trPr>
          <w:jc w:val="center"/>
        </w:trPr>
        <w:tc>
          <w:tcPr>
            <w:tcW w:w="1045" w:type="pct"/>
            <w:tcMar>
              <w:top w:w="60" w:type="dxa"/>
              <w:left w:w="100" w:type="dxa"/>
              <w:bottom w:w="60" w:type="dxa"/>
              <w:right w:w="100" w:type="dxa"/>
            </w:tcMar>
            <w:vAlign w:val="center"/>
          </w:tcPr>
          <w:p w14:paraId="06817F92" w14:textId="77777777" w:rsidR="007608E1" w:rsidRDefault="007608E1" w:rsidP="007608E1">
            <w:pPr>
              <w:bidi/>
              <w:jc w:val="both"/>
            </w:pPr>
            <w:r>
              <w:rPr>
                <w:rFonts w:ascii="Simplified Arabic" w:eastAsia="Simplified Arabic" w:hAnsi="Simplified Arabic" w:cs="Simplified Arabic"/>
                <w:color w:val="000000"/>
                <w:rtl/>
              </w:rPr>
              <w:t>الامتثال للمعايير الدولية</w:t>
            </w:r>
          </w:p>
        </w:tc>
        <w:tc>
          <w:tcPr>
            <w:tcW w:w="681" w:type="pct"/>
            <w:tcMar>
              <w:top w:w="60" w:type="dxa"/>
              <w:left w:w="100" w:type="dxa"/>
              <w:bottom w:w="60" w:type="dxa"/>
              <w:right w:w="100" w:type="dxa"/>
            </w:tcMar>
            <w:vAlign w:val="center"/>
          </w:tcPr>
          <w:p w14:paraId="3107ADC6" w14:textId="77777777" w:rsidR="007608E1" w:rsidRDefault="007608E1" w:rsidP="007608E1">
            <w:pPr>
              <w:bidi/>
              <w:jc w:val="both"/>
            </w:pPr>
            <w:r>
              <w:rPr>
                <w:rFonts w:ascii="Simplified Arabic" w:eastAsia="Simplified Arabic" w:hAnsi="Simplified Arabic" w:cs="Simplified Arabic"/>
                <w:color w:val="000000"/>
                <w:rtl/>
              </w:rPr>
              <w:t>4.663</w:t>
            </w:r>
          </w:p>
        </w:tc>
        <w:tc>
          <w:tcPr>
            <w:tcW w:w="288" w:type="pct"/>
            <w:tcMar>
              <w:top w:w="60" w:type="dxa"/>
              <w:left w:w="100" w:type="dxa"/>
              <w:bottom w:w="60" w:type="dxa"/>
              <w:right w:w="100" w:type="dxa"/>
            </w:tcMar>
            <w:vAlign w:val="center"/>
          </w:tcPr>
          <w:p w14:paraId="0EA26571" w14:textId="77777777" w:rsidR="007608E1" w:rsidRDefault="007608E1" w:rsidP="007608E1">
            <w:pPr>
              <w:bidi/>
              <w:jc w:val="both"/>
            </w:pPr>
            <w:r>
              <w:rPr>
                <w:rFonts w:ascii="Simplified Arabic" w:eastAsia="Simplified Arabic" w:hAnsi="Simplified Arabic" w:cs="Simplified Arabic"/>
                <w:color w:val="000000"/>
                <w:rtl/>
              </w:rPr>
              <w:t>162</w:t>
            </w:r>
          </w:p>
        </w:tc>
        <w:tc>
          <w:tcPr>
            <w:tcW w:w="785" w:type="pct"/>
            <w:tcMar>
              <w:top w:w="60" w:type="dxa"/>
              <w:left w:w="100" w:type="dxa"/>
              <w:bottom w:w="60" w:type="dxa"/>
              <w:right w:w="100" w:type="dxa"/>
            </w:tcMar>
            <w:vAlign w:val="center"/>
          </w:tcPr>
          <w:p w14:paraId="071A51BB" w14:textId="77777777" w:rsidR="007608E1" w:rsidRDefault="007608E1" w:rsidP="007608E1">
            <w:pPr>
              <w:bidi/>
              <w:jc w:val="both"/>
            </w:pPr>
            <w:r>
              <w:rPr>
                <w:rFonts w:ascii="Simplified Arabic" w:eastAsia="Simplified Arabic" w:hAnsi="Simplified Arabic" w:cs="Simplified Arabic"/>
                <w:color w:val="000000"/>
                <w:rtl/>
              </w:rPr>
              <w:t>3.021</w:t>
            </w:r>
          </w:p>
        </w:tc>
        <w:tc>
          <w:tcPr>
            <w:tcW w:w="263" w:type="pct"/>
            <w:tcMar>
              <w:top w:w="60" w:type="dxa"/>
              <w:left w:w="100" w:type="dxa"/>
              <w:bottom w:w="60" w:type="dxa"/>
              <w:right w:w="100" w:type="dxa"/>
            </w:tcMar>
            <w:vAlign w:val="center"/>
          </w:tcPr>
          <w:p w14:paraId="17BE36D2" w14:textId="77777777" w:rsidR="007608E1" w:rsidRDefault="007608E1" w:rsidP="007608E1">
            <w:pPr>
              <w:bidi/>
              <w:jc w:val="both"/>
            </w:pPr>
            <w:r>
              <w:rPr>
                <w:rFonts w:ascii="Simplified Arabic" w:eastAsia="Simplified Arabic" w:hAnsi="Simplified Arabic" w:cs="Simplified Arabic"/>
                <w:color w:val="000000"/>
                <w:rtl/>
              </w:rPr>
              <w:t>34</w:t>
            </w:r>
          </w:p>
        </w:tc>
        <w:tc>
          <w:tcPr>
            <w:tcW w:w="525" w:type="pct"/>
            <w:tcMar>
              <w:top w:w="60" w:type="dxa"/>
              <w:left w:w="100" w:type="dxa"/>
              <w:bottom w:w="60" w:type="dxa"/>
              <w:right w:w="100" w:type="dxa"/>
            </w:tcMar>
            <w:vAlign w:val="center"/>
          </w:tcPr>
          <w:p w14:paraId="7749DF7E" w14:textId="77777777" w:rsidR="007608E1" w:rsidRDefault="007608E1" w:rsidP="007608E1">
            <w:pPr>
              <w:bidi/>
              <w:jc w:val="both"/>
            </w:pPr>
            <w:r>
              <w:rPr>
                <w:rFonts w:ascii="Simplified Arabic" w:eastAsia="Simplified Arabic" w:hAnsi="Simplified Arabic" w:cs="Simplified Arabic"/>
                <w:color w:val="000000"/>
                <w:rtl/>
              </w:rPr>
              <w:t>5258.5</w:t>
            </w:r>
          </w:p>
        </w:tc>
        <w:tc>
          <w:tcPr>
            <w:tcW w:w="733" w:type="pct"/>
            <w:tcMar>
              <w:top w:w="60" w:type="dxa"/>
              <w:left w:w="100" w:type="dxa"/>
              <w:bottom w:w="60" w:type="dxa"/>
              <w:right w:w="100" w:type="dxa"/>
            </w:tcMar>
            <w:vAlign w:val="center"/>
          </w:tcPr>
          <w:p w14:paraId="680FD05E" w14:textId="77777777" w:rsidR="007608E1" w:rsidRDefault="007608E1" w:rsidP="007608E1">
            <w:pPr>
              <w:bidi/>
              <w:jc w:val="both"/>
            </w:pPr>
            <w:r>
              <w:rPr>
                <w:rFonts w:ascii="Simplified Arabic" w:eastAsia="Simplified Arabic" w:hAnsi="Simplified Arabic" w:cs="Simplified Arabic"/>
                <w:color w:val="000000"/>
                <w:rtl/>
              </w:rPr>
              <w:t>0.001&gt;</w:t>
            </w:r>
          </w:p>
        </w:tc>
        <w:tc>
          <w:tcPr>
            <w:tcW w:w="681" w:type="pct"/>
            <w:tcMar>
              <w:top w:w="60" w:type="dxa"/>
              <w:left w:w="100" w:type="dxa"/>
              <w:bottom w:w="60" w:type="dxa"/>
              <w:right w:w="100" w:type="dxa"/>
            </w:tcMar>
            <w:vAlign w:val="center"/>
          </w:tcPr>
          <w:p w14:paraId="41B9A00F" w14:textId="77777777" w:rsidR="007608E1" w:rsidRDefault="007608E1" w:rsidP="007608E1">
            <w:pPr>
              <w:bidi/>
              <w:jc w:val="both"/>
            </w:pPr>
            <w:r>
              <w:rPr>
                <w:rFonts w:ascii="Simplified Arabic" w:eastAsia="Simplified Arabic" w:hAnsi="Simplified Arabic" w:cs="Simplified Arabic"/>
                <w:color w:val="000000"/>
                <w:rtl/>
              </w:rPr>
              <w:t>دالة إحصائياً</w:t>
            </w:r>
          </w:p>
        </w:tc>
      </w:tr>
      <w:tr w:rsidR="007608E1" w14:paraId="49499F1B" w14:textId="77777777" w:rsidTr="007D4210">
        <w:trPr>
          <w:jc w:val="center"/>
        </w:trPr>
        <w:tc>
          <w:tcPr>
            <w:tcW w:w="1045" w:type="pct"/>
            <w:shd w:val="clear" w:color="auto" w:fill="F2F2F2"/>
            <w:tcMar>
              <w:top w:w="60" w:type="dxa"/>
              <w:left w:w="100" w:type="dxa"/>
              <w:bottom w:w="60" w:type="dxa"/>
              <w:right w:w="100" w:type="dxa"/>
            </w:tcMar>
            <w:vAlign w:val="center"/>
          </w:tcPr>
          <w:p w14:paraId="3073DCB9" w14:textId="77777777" w:rsidR="007608E1" w:rsidRDefault="007608E1" w:rsidP="007608E1">
            <w:pPr>
              <w:bidi/>
              <w:jc w:val="both"/>
            </w:pPr>
            <w:r>
              <w:rPr>
                <w:rFonts w:ascii="Simplified Arabic" w:eastAsia="Simplified Arabic" w:hAnsi="Simplified Arabic" w:cs="Simplified Arabic"/>
                <w:color w:val="000000"/>
                <w:rtl/>
              </w:rPr>
              <w:t>الأمن السيبراني المؤسسي</w:t>
            </w:r>
          </w:p>
        </w:tc>
        <w:tc>
          <w:tcPr>
            <w:tcW w:w="681" w:type="pct"/>
            <w:shd w:val="clear" w:color="auto" w:fill="F2F2F2"/>
            <w:tcMar>
              <w:top w:w="60" w:type="dxa"/>
              <w:left w:w="100" w:type="dxa"/>
              <w:bottom w:w="60" w:type="dxa"/>
              <w:right w:w="100" w:type="dxa"/>
            </w:tcMar>
            <w:vAlign w:val="center"/>
          </w:tcPr>
          <w:p w14:paraId="67E77A53" w14:textId="77777777" w:rsidR="007608E1" w:rsidRDefault="007608E1" w:rsidP="007608E1">
            <w:pPr>
              <w:bidi/>
              <w:jc w:val="both"/>
            </w:pPr>
            <w:r>
              <w:rPr>
                <w:rFonts w:ascii="Simplified Arabic" w:eastAsia="Simplified Arabic" w:hAnsi="Simplified Arabic" w:cs="Simplified Arabic"/>
                <w:color w:val="000000"/>
                <w:rtl/>
              </w:rPr>
              <w:t>4.578</w:t>
            </w:r>
          </w:p>
        </w:tc>
        <w:tc>
          <w:tcPr>
            <w:tcW w:w="288" w:type="pct"/>
            <w:shd w:val="clear" w:color="auto" w:fill="F2F2F2"/>
            <w:tcMar>
              <w:top w:w="60" w:type="dxa"/>
              <w:left w:w="100" w:type="dxa"/>
              <w:bottom w:w="60" w:type="dxa"/>
              <w:right w:w="100" w:type="dxa"/>
            </w:tcMar>
            <w:vAlign w:val="center"/>
          </w:tcPr>
          <w:p w14:paraId="364CA92E" w14:textId="77777777" w:rsidR="007608E1" w:rsidRDefault="007608E1" w:rsidP="007608E1">
            <w:pPr>
              <w:bidi/>
              <w:jc w:val="both"/>
            </w:pPr>
            <w:r>
              <w:rPr>
                <w:rFonts w:ascii="Simplified Arabic" w:eastAsia="Simplified Arabic" w:hAnsi="Simplified Arabic" w:cs="Simplified Arabic"/>
                <w:color w:val="000000"/>
                <w:rtl/>
              </w:rPr>
              <w:t>162</w:t>
            </w:r>
          </w:p>
        </w:tc>
        <w:tc>
          <w:tcPr>
            <w:tcW w:w="785" w:type="pct"/>
            <w:shd w:val="clear" w:color="auto" w:fill="F2F2F2"/>
            <w:tcMar>
              <w:top w:w="60" w:type="dxa"/>
              <w:left w:w="100" w:type="dxa"/>
              <w:bottom w:w="60" w:type="dxa"/>
              <w:right w:w="100" w:type="dxa"/>
            </w:tcMar>
            <w:vAlign w:val="center"/>
          </w:tcPr>
          <w:p w14:paraId="36031A2F" w14:textId="77777777" w:rsidR="007608E1" w:rsidRDefault="007608E1" w:rsidP="007608E1">
            <w:pPr>
              <w:bidi/>
              <w:jc w:val="both"/>
            </w:pPr>
            <w:r>
              <w:rPr>
                <w:rFonts w:ascii="Simplified Arabic" w:eastAsia="Simplified Arabic" w:hAnsi="Simplified Arabic" w:cs="Simplified Arabic"/>
                <w:color w:val="000000"/>
                <w:rtl/>
              </w:rPr>
              <w:t>3.054</w:t>
            </w:r>
          </w:p>
        </w:tc>
        <w:tc>
          <w:tcPr>
            <w:tcW w:w="263" w:type="pct"/>
            <w:shd w:val="clear" w:color="auto" w:fill="F2F2F2"/>
            <w:tcMar>
              <w:top w:w="60" w:type="dxa"/>
              <w:left w:w="100" w:type="dxa"/>
              <w:bottom w:w="60" w:type="dxa"/>
              <w:right w:w="100" w:type="dxa"/>
            </w:tcMar>
            <w:vAlign w:val="center"/>
          </w:tcPr>
          <w:p w14:paraId="30105A10" w14:textId="77777777" w:rsidR="007608E1" w:rsidRDefault="007608E1" w:rsidP="007608E1">
            <w:pPr>
              <w:bidi/>
              <w:jc w:val="both"/>
            </w:pPr>
            <w:r>
              <w:rPr>
                <w:rFonts w:ascii="Simplified Arabic" w:eastAsia="Simplified Arabic" w:hAnsi="Simplified Arabic" w:cs="Simplified Arabic"/>
                <w:color w:val="000000"/>
                <w:rtl/>
              </w:rPr>
              <w:t>34</w:t>
            </w:r>
          </w:p>
        </w:tc>
        <w:tc>
          <w:tcPr>
            <w:tcW w:w="525" w:type="pct"/>
            <w:shd w:val="clear" w:color="auto" w:fill="F2F2F2"/>
            <w:tcMar>
              <w:top w:w="60" w:type="dxa"/>
              <w:left w:w="100" w:type="dxa"/>
              <w:bottom w:w="60" w:type="dxa"/>
              <w:right w:w="100" w:type="dxa"/>
            </w:tcMar>
            <w:vAlign w:val="center"/>
          </w:tcPr>
          <w:p w14:paraId="7E5BDB3F" w14:textId="77777777" w:rsidR="007608E1" w:rsidRDefault="007608E1" w:rsidP="007608E1">
            <w:pPr>
              <w:bidi/>
              <w:jc w:val="both"/>
            </w:pPr>
            <w:r>
              <w:rPr>
                <w:rFonts w:ascii="Simplified Arabic" w:eastAsia="Simplified Arabic" w:hAnsi="Simplified Arabic" w:cs="Simplified Arabic"/>
                <w:color w:val="000000"/>
                <w:rtl/>
              </w:rPr>
              <w:t>5201.5</w:t>
            </w:r>
          </w:p>
        </w:tc>
        <w:tc>
          <w:tcPr>
            <w:tcW w:w="733" w:type="pct"/>
            <w:shd w:val="clear" w:color="auto" w:fill="F2F2F2"/>
            <w:tcMar>
              <w:top w:w="60" w:type="dxa"/>
              <w:left w:w="100" w:type="dxa"/>
              <w:bottom w:w="60" w:type="dxa"/>
              <w:right w:w="100" w:type="dxa"/>
            </w:tcMar>
            <w:vAlign w:val="center"/>
          </w:tcPr>
          <w:p w14:paraId="24F6EC03" w14:textId="77777777" w:rsidR="007608E1" w:rsidRDefault="007608E1" w:rsidP="007608E1">
            <w:pPr>
              <w:bidi/>
              <w:jc w:val="both"/>
            </w:pPr>
            <w:r>
              <w:rPr>
                <w:rFonts w:ascii="Simplified Arabic" w:eastAsia="Simplified Arabic" w:hAnsi="Simplified Arabic" w:cs="Simplified Arabic"/>
                <w:color w:val="000000"/>
                <w:rtl/>
              </w:rPr>
              <w:t>0.001&gt;</w:t>
            </w:r>
          </w:p>
        </w:tc>
        <w:tc>
          <w:tcPr>
            <w:tcW w:w="681" w:type="pct"/>
            <w:shd w:val="clear" w:color="auto" w:fill="F2F2F2"/>
            <w:tcMar>
              <w:top w:w="60" w:type="dxa"/>
              <w:left w:w="100" w:type="dxa"/>
              <w:bottom w:w="60" w:type="dxa"/>
              <w:right w:w="100" w:type="dxa"/>
            </w:tcMar>
            <w:vAlign w:val="center"/>
          </w:tcPr>
          <w:p w14:paraId="2FC8E6C3" w14:textId="77777777" w:rsidR="007608E1" w:rsidRDefault="007608E1" w:rsidP="007608E1">
            <w:pPr>
              <w:bidi/>
              <w:jc w:val="both"/>
            </w:pPr>
            <w:r>
              <w:rPr>
                <w:rFonts w:ascii="Simplified Arabic" w:eastAsia="Simplified Arabic" w:hAnsi="Simplified Arabic" w:cs="Simplified Arabic"/>
                <w:color w:val="000000"/>
                <w:rtl/>
              </w:rPr>
              <w:t>دالة إحصائياً</w:t>
            </w:r>
          </w:p>
        </w:tc>
      </w:tr>
    </w:tbl>
    <w:p w14:paraId="34964993" w14:textId="77777777" w:rsidR="00F36ECD" w:rsidRDefault="007608E1" w:rsidP="00F36ECD">
      <w:pPr>
        <w:bidi/>
        <w:spacing w:before="200" w:after="100"/>
        <w:jc w:val="center"/>
        <w:rPr>
          <w:rFonts w:ascii="Simplified Arabic" w:eastAsia="Simplified Arabic" w:hAnsi="Simplified Arabic" w:cs="Simplified Arabic"/>
          <w:b/>
          <w:bCs/>
          <w:sz w:val="24"/>
          <w:szCs w:val="24"/>
          <w:rtl/>
        </w:rPr>
      </w:pPr>
      <w:r>
        <w:rPr>
          <w:rFonts w:ascii="Simplified Arabic" w:eastAsia="Simplified Arabic" w:hAnsi="Simplified Arabic" w:cs="Simplified Arabic"/>
          <w:b/>
          <w:bCs/>
          <w:sz w:val="24"/>
          <w:szCs w:val="24"/>
          <w:rtl/>
        </w:rPr>
        <w:t>جدول (4.24): نتائج اختبار مان-ويتني U للفروق بين المؤسسات المعتمِدة وغير المعتمِدة لتقنية الترميز</w:t>
      </w:r>
    </w:p>
    <w:p w14:paraId="58CFCCE9" w14:textId="77777777" w:rsidR="00F36ECD" w:rsidRDefault="00F36ECD" w:rsidP="00F36ECD">
      <w:pPr>
        <w:bidi/>
        <w:spacing w:before="200" w:after="100"/>
        <w:jc w:val="both"/>
        <w:rPr>
          <w:rFonts w:ascii="Simplified Arabic" w:eastAsia="Simplified Arabic" w:hAnsi="Simplified Arabic" w:cs="Simplified Arabic"/>
          <w:b/>
          <w:bCs/>
          <w:sz w:val="24"/>
          <w:szCs w:val="24"/>
          <w:rtl/>
        </w:rPr>
      </w:pPr>
    </w:p>
    <w:p w14:paraId="784F7BC9" w14:textId="049164AC" w:rsidR="007608E1" w:rsidRDefault="007608E1" w:rsidP="00F36ECD">
      <w:pPr>
        <w:bidi/>
        <w:spacing w:before="200" w:after="100"/>
        <w:jc w:val="both"/>
      </w:pPr>
      <w:r>
        <w:rPr>
          <w:rFonts w:ascii="Simplified Arabic" w:eastAsia="Simplified Arabic" w:hAnsi="Simplified Arabic" w:cs="Simplified Arabic"/>
          <w:sz w:val="28"/>
          <w:szCs w:val="28"/>
          <w:rtl/>
        </w:rPr>
        <w:t>أظهرت نتائج اختبار مان-ويتني U وجود فروق دالة إحصائياً بين المؤسسات المعتمِدة لتقنية الترميز وغير المعتمِدة لها على كلا البُعدين؛ إذ سجّلت المؤسسات المعتمِدة (ن = 162) متوسط استجابة أعلى على بُعد الامتثال للمعايير الدولية (4.663) مقارنة بالمؤسسات غير المعتمِدة (ن = 34، متوسط = 3.021) بقيمة (U = 5258.5، p &lt; 0.001)، وكذلك على بُعد الأمن السيبراني المؤسسي (4.578 مقابل 3.054 على التوالي) بقيمة (U = 5201.5، p &lt; 0.001). وبذلك تُقبَل الفرضية الثالثة، أي توجد فروق ذات دلالة إحصائية في مستوى الامتثال التنظيمي والأمن السيبراني المُدرَك تُعزى إلى مستوى تبنّي المؤسسة لتقنية الترميز، لصالح المؤسسات المعتمِدة لها.</w:t>
      </w:r>
    </w:p>
    <w:p w14:paraId="1C4CBAB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الرابعة (H4): يوجد أثر ذو دلالة إحصائية لتطبيق تقنية الترميز على كل من كفاءة العمليات المالية والأمن السيبراني المؤسسي (نموذج الانحدار المنقّح)</w:t>
      </w:r>
    </w:p>
    <w:p w14:paraId="46A4D414"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اختُبرت هذه الفرضية باستخدام نموذجي انحدار منقّح (Robust Regression) منفصلين، تفصيلهما في الجزء السادس من هذا الفصل. وتشير نتائج النموذجين إلى أن كلاً من بُعدي الترميز الأمني للبيانات والامتثال للمعايير الدولية يؤثران تأثيراً موجباً ودالاً إحصائياً في كل من الكفاءة التشغيلية المالية (p &lt; 0.01 لكلا المعاملين) والأمن السيبراني المؤسسي (p &lt; 0.001 لكلا المعاملين)، وبذلك تُقبَل الفرضية الرابعة.</w:t>
      </w:r>
    </w:p>
    <w:p w14:paraId="3C68E0ED"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الخامسة (H5): توجد فروق ذات دلالة إحصائية في مستوى التوافق مع رؤية 2030 تُعزى إلى نوع المؤسسة المالية</w:t>
      </w:r>
    </w:p>
    <w:p w14:paraId="1E89BFE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اختُبرت هذه الفرضية باستخدام اختبار كروسكال-واليس (Kruskal-Wallis) للمقارنة بين المجموعات الثلاث لنوع المؤسسة (بنوك، فنتك ودفع إلكتروني، مؤسسات أخرى) على بُعد التوافق مع رؤية 2030.</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2074"/>
        <w:gridCol w:w="2592"/>
      </w:tblGrid>
      <w:tr w:rsidR="007608E1" w14:paraId="5C89CF3A" w14:textId="77777777" w:rsidTr="00036983">
        <w:trPr>
          <w:tblHeader/>
        </w:trPr>
        <w:tc>
          <w:tcPr>
            <w:tcW w:w="2188" w:type="pct"/>
            <w:shd w:val="clear" w:color="auto" w:fill="2E5395"/>
            <w:tcMar>
              <w:top w:w="60" w:type="dxa"/>
              <w:left w:w="100" w:type="dxa"/>
              <w:bottom w:w="60" w:type="dxa"/>
              <w:right w:w="100" w:type="dxa"/>
            </w:tcMar>
            <w:vAlign w:val="center"/>
          </w:tcPr>
          <w:p w14:paraId="25932E80" w14:textId="77777777" w:rsidR="007608E1" w:rsidRDefault="007608E1" w:rsidP="00036983">
            <w:pPr>
              <w:bidi/>
              <w:jc w:val="center"/>
            </w:pPr>
            <w:r>
              <w:rPr>
                <w:rFonts w:ascii="Simplified Arabic" w:eastAsia="Simplified Arabic" w:hAnsi="Simplified Arabic" w:cs="Simplified Arabic"/>
                <w:b/>
                <w:bCs/>
                <w:color w:val="FFFFFF"/>
                <w:rtl/>
              </w:rPr>
              <w:lastRenderedPageBreak/>
              <w:t>مجموعة نوع المؤسسة</w:t>
            </w:r>
          </w:p>
        </w:tc>
        <w:tc>
          <w:tcPr>
            <w:tcW w:w="1250" w:type="pct"/>
            <w:shd w:val="clear" w:color="auto" w:fill="2E5395"/>
            <w:tcMar>
              <w:top w:w="60" w:type="dxa"/>
              <w:left w:w="100" w:type="dxa"/>
              <w:bottom w:w="60" w:type="dxa"/>
              <w:right w:w="100" w:type="dxa"/>
            </w:tcMar>
            <w:vAlign w:val="center"/>
          </w:tcPr>
          <w:p w14:paraId="1A6B9F79" w14:textId="77777777" w:rsidR="007608E1" w:rsidRDefault="007608E1" w:rsidP="00036983">
            <w:pPr>
              <w:bidi/>
              <w:jc w:val="center"/>
            </w:pPr>
            <w:r>
              <w:rPr>
                <w:rFonts w:ascii="Simplified Arabic" w:eastAsia="Simplified Arabic" w:hAnsi="Simplified Arabic" w:cs="Simplified Arabic"/>
                <w:b/>
                <w:bCs/>
                <w:color w:val="FFFFFF"/>
                <w:rtl/>
              </w:rPr>
              <w:t>حجم المجموعة (ن)</w:t>
            </w:r>
          </w:p>
        </w:tc>
        <w:tc>
          <w:tcPr>
            <w:tcW w:w="1563" w:type="pct"/>
            <w:shd w:val="clear" w:color="auto" w:fill="2E5395"/>
            <w:tcMar>
              <w:top w:w="60" w:type="dxa"/>
              <w:left w:w="100" w:type="dxa"/>
              <w:bottom w:w="60" w:type="dxa"/>
              <w:right w:w="100" w:type="dxa"/>
            </w:tcMar>
            <w:vAlign w:val="center"/>
          </w:tcPr>
          <w:p w14:paraId="2DD19690" w14:textId="77777777" w:rsidR="007608E1" w:rsidRDefault="007608E1" w:rsidP="00036983">
            <w:pPr>
              <w:bidi/>
              <w:jc w:val="center"/>
            </w:pPr>
            <w:r>
              <w:rPr>
                <w:rFonts w:ascii="Simplified Arabic" w:eastAsia="Simplified Arabic" w:hAnsi="Simplified Arabic" w:cs="Simplified Arabic"/>
                <w:b/>
                <w:bCs/>
                <w:color w:val="FFFFFF"/>
                <w:rtl/>
              </w:rPr>
              <w:t>متوسط الرتب / الدرجة</w:t>
            </w:r>
          </w:p>
        </w:tc>
      </w:tr>
      <w:tr w:rsidR="007608E1" w14:paraId="6CCD0F41" w14:textId="77777777" w:rsidTr="00036983">
        <w:tc>
          <w:tcPr>
            <w:tcW w:w="2188" w:type="pct"/>
            <w:tcMar>
              <w:top w:w="60" w:type="dxa"/>
              <w:left w:w="100" w:type="dxa"/>
              <w:bottom w:w="60" w:type="dxa"/>
              <w:right w:w="100" w:type="dxa"/>
            </w:tcMar>
            <w:vAlign w:val="center"/>
          </w:tcPr>
          <w:p w14:paraId="2DDFD7C3" w14:textId="77777777" w:rsidR="007608E1" w:rsidRDefault="007608E1" w:rsidP="00036983">
            <w:pPr>
              <w:bidi/>
              <w:jc w:val="center"/>
            </w:pPr>
            <w:r>
              <w:rPr>
                <w:rFonts w:ascii="Simplified Arabic" w:eastAsia="Simplified Arabic" w:hAnsi="Simplified Arabic" w:cs="Simplified Arabic"/>
                <w:color w:val="000000"/>
                <w:rtl/>
              </w:rPr>
              <w:t>مؤسسات أخرى</w:t>
            </w:r>
          </w:p>
        </w:tc>
        <w:tc>
          <w:tcPr>
            <w:tcW w:w="1250" w:type="pct"/>
            <w:tcMar>
              <w:top w:w="60" w:type="dxa"/>
              <w:left w:w="100" w:type="dxa"/>
              <w:bottom w:w="60" w:type="dxa"/>
              <w:right w:w="100" w:type="dxa"/>
            </w:tcMar>
            <w:vAlign w:val="center"/>
          </w:tcPr>
          <w:p w14:paraId="7F6518B2" w14:textId="77777777" w:rsidR="007608E1" w:rsidRDefault="007608E1" w:rsidP="00036983">
            <w:pPr>
              <w:bidi/>
              <w:jc w:val="center"/>
            </w:pPr>
            <w:r>
              <w:rPr>
                <w:rFonts w:ascii="Simplified Arabic" w:eastAsia="Simplified Arabic" w:hAnsi="Simplified Arabic" w:cs="Simplified Arabic"/>
                <w:color w:val="000000"/>
                <w:rtl/>
              </w:rPr>
              <w:t>62</w:t>
            </w:r>
          </w:p>
        </w:tc>
        <w:tc>
          <w:tcPr>
            <w:tcW w:w="1563" w:type="pct"/>
            <w:tcMar>
              <w:top w:w="60" w:type="dxa"/>
              <w:left w:w="100" w:type="dxa"/>
              <w:bottom w:w="60" w:type="dxa"/>
              <w:right w:w="100" w:type="dxa"/>
            </w:tcMar>
            <w:vAlign w:val="center"/>
          </w:tcPr>
          <w:p w14:paraId="64716218" w14:textId="77777777" w:rsidR="007608E1" w:rsidRDefault="007608E1" w:rsidP="00036983">
            <w:pPr>
              <w:bidi/>
              <w:jc w:val="center"/>
            </w:pPr>
            <w:r>
              <w:rPr>
                <w:rFonts w:ascii="Simplified Arabic" w:eastAsia="Simplified Arabic" w:hAnsi="Simplified Arabic" w:cs="Simplified Arabic"/>
                <w:color w:val="000000"/>
                <w:rtl/>
              </w:rPr>
              <w:t>3.906</w:t>
            </w:r>
          </w:p>
        </w:tc>
      </w:tr>
      <w:tr w:rsidR="007608E1" w14:paraId="00543583" w14:textId="77777777" w:rsidTr="00036983">
        <w:tc>
          <w:tcPr>
            <w:tcW w:w="2188" w:type="pct"/>
            <w:shd w:val="clear" w:color="auto" w:fill="F2F2F2"/>
            <w:tcMar>
              <w:top w:w="60" w:type="dxa"/>
              <w:left w:w="100" w:type="dxa"/>
              <w:bottom w:w="60" w:type="dxa"/>
              <w:right w:w="100" w:type="dxa"/>
            </w:tcMar>
            <w:vAlign w:val="center"/>
          </w:tcPr>
          <w:p w14:paraId="11CF16F8" w14:textId="77777777" w:rsidR="007608E1" w:rsidRDefault="007608E1" w:rsidP="00036983">
            <w:pPr>
              <w:bidi/>
              <w:jc w:val="center"/>
            </w:pPr>
            <w:r>
              <w:rPr>
                <w:rFonts w:ascii="Simplified Arabic" w:eastAsia="Simplified Arabic" w:hAnsi="Simplified Arabic" w:cs="Simplified Arabic"/>
                <w:color w:val="000000"/>
                <w:rtl/>
              </w:rPr>
              <w:t>بنوك</w:t>
            </w:r>
          </w:p>
        </w:tc>
        <w:tc>
          <w:tcPr>
            <w:tcW w:w="1250" w:type="pct"/>
            <w:shd w:val="clear" w:color="auto" w:fill="F2F2F2"/>
            <w:tcMar>
              <w:top w:w="60" w:type="dxa"/>
              <w:left w:w="100" w:type="dxa"/>
              <w:bottom w:w="60" w:type="dxa"/>
              <w:right w:w="100" w:type="dxa"/>
            </w:tcMar>
            <w:vAlign w:val="center"/>
          </w:tcPr>
          <w:p w14:paraId="50B0E05D" w14:textId="77777777" w:rsidR="007608E1" w:rsidRDefault="007608E1" w:rsidP="00036983">
            <w:pPr>
              <w:bidi/>
              <w:jc w:val="center"/>
            </w:pPr>
            <w:r>
              <w:rPr>
                <w:rFonts w:ascii="Simplified Arabic" w:eastAsia="Simplified Arabic" w:hAnsi="Simplified Arabic" w:cs="Simplified Arabic"/>
                <w:color w:val="000000"/>
                <w:rtl/>
              </w:rPr>
              <w:t>87</w:t>
            </w:r>
          </w:p>
        </w:tc>
        <w:tc>
          <w:tcPr>
            <w:tcW w:w="1563" w:type="pct"/>
            <w:shd w:val="clear" w:color="auto" w:fill="F2F2F2"/>
            <w:tcMar>
              <w:top w:w="60" w:type="dxa"/>
              <w:left w:w="100" w:type="dxa"/>
              <w:bottom w:w="60" w:type="dxa"/>
              <w:right w:w="100" w:type="dxa"/>
            </w:tcMar>
            <w:vAlign w:val="center"/>
          </w:tcPr>
          <w:p w14:paraId="2C9C3970" w14:textId="77777777" w:rsidR="007608E1" w:rsidRDefault="007608E1" w:rsidP="00036983">
            <w:pPr>
              <w:bidi/>
              <w:jc w:val="center"/>
            </w:pPr>
            <w:r>
              <w:rPr>
                <w:rFonts w:ascii="Simplified Arabic" w:eastAsia="Simplified Arabic" w:hAnsi="Simplified Arabic" w:cs="Simplified Arabic"/>
                <w:color w:val="000000"/>
                <w:rtl/>
              </w:rPr>
              <w:t>4.695</w:t>
            </w:r>
          </w:p>
        </w:tc>
      </w:tr>
      <w:tr w:rsidR="007608E1" w14:paraId="71B10A8E" w14:textId="77777777" w:rsidTr="00036983">
        <w:tc>
          <w:tcPr>
            <w:tcW w:w="2188" w:type="pct"/>
            <w:tcMar>
              <w:top w:w="60" w:type="dxa"/>
              <w:left w:w="100" w:type="dxa"/>
              <w:bottom w:w="60" w:type="dxa"/>
              <w:right w:w="100" w:type="dxa"/>
            </w:tcMar>
            <w:vAlign w:val="center"/>
          </w:tcPr>
          <w:p w14:paraId="3995A26E" w14:textId="77777777" w:rsidR="007608E1" w:rsidRDefault="007608E1" w:rsidP="00036983">
            <w:pPr>
              <w:bidi/>
              <w:jc w:val="center"/>
            </w:pPr>
            <w:r>
              <w:rPr>
                <w:rFonts w:ascii="Simplified Arabic" w:eastAsia="Simplified Arabic" w:hAnsi="Simplified Arabic" w:cs="Simplified Arabic"/>
                <w:color w:val="000000"/>
                <w:rtl/>
              </w:rPr>
              <w:t>فنتك ودفع إلكتروني</w:t>
            </w:r>
          </w:p>
        </w:tc>
        <w:tc>
          <w:tcPr>
            <w:tcW w:w="1250" w:type="pct"/>
            <w:tcMar>
              <w:top w:w="60" w:type="dxa"/>
              <w:left w:w="100" w:type="dxa"/>
              <w:bottom w:w="60" w:type="dxa"/>
              <w:right w:w="100" w:type="dxa"/>
            </w:tcMar>
            <w:vAlign w:val="center"/>
          </w:tcPr>
          <w:p w14:paraId="3C852683" w14:textId="77777777" w:rsidR="007608E1" w:rsidRDefault="007608E1" w:rsidP="00036983">
            <w:pPr>
              <w:bidi/>
              <w:jc w:val="center"/>
            </w:pPr>
            <w:r>
              <w:rPr>
                <w:rFonts w:ascii="Simplified Arabic" w:eastAsia="Simplified Arabic" w:hAnsi="Simplified Arabic" w:cs="Simplified Arabic"/>
                <w:color w:val="000000"/>
                <w:rtl/>
              </w:rPr>
              <w:t>47</w:t>
            </w:r>
          </w:p>
        </w:tc>
        <w:tc>
          <w:tcPr>
            <w:tcW w:w="1563" w:type="pct"/>
            <w:tcMar>
              <w:top w:w="60" w:type="dxa"/>
              <w:left w:w="100" w:type="dxa"/>
              <w:bottom w:w="60" w:type="dxa"/>
              <w:right w:w="100" w:type="dxa"/>
            </w:tcMar>
            <w:vAlign w:val="center"/>
          </w:tcPr>
          <w:p w14:paraId="5B233B91" w14:textId="77777777" w:rsidR="007608E1" w:rsidRDefault="007608E1" w:rsidP="00036983">
            <w:pPr>
              <w:bidi/>
              <w:jc w:val="center"/>
            </w:pPr>
            <w:r>
              <w:rPr>
                <w:rFonts w:ascii="Simplified Arabic" w:eastAsia="Simplified Arabic" w:hAnsi="Simplified Arabic" w:cs="Simplified Arabic"/>
                <w:color w:val="000000"/>
                <w:rtl/>
              </w:rPr>
              <w:t>4.840</w:t>
            </w:r>
          </w:p>
        </w:tc>
      </w:tr>
    </w:tbl>
    <w:p w14:paraId="2FEEE478"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(4.25): المتوسطات الحسابية لبُعد التوافق مع رؤية 2030 حسب مجموعات نوع المؤسسة (H = 61.326, p 0.001&gt;)</w:t>
      </w:r>
    </w:p>
    <w:p w14:paraId="7ABFA53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نتائج اختبار كروسكال-واليس وجود فروق دالة إحصائياً في مستوى التوافق مع رؤية 2030 تُعزى إلى نوع المؤسسة (H = 61.326، p &lt; 0.001)، إذ سجّلت مؤسسات الفنتك والدفع الإلكتروني أعلى متوسط (4.840)، تلتها البنوك (4.695)، ثم المؤسسات المالية الأخرى (شركات التأمين والمؤسسات المالية الأخرى) بمتوسط أقل (3.906). وبذلك تُقبَل الفرضية الخامسة، أي توجد فروق ذات دلالة إحصائية في مستوى التوافق المُدرَك مع رؤية 2030 تُعزى إلى نوع المؤسسة المالية، لصالح المؤسسات الرقمية الأكثر ارتباطاً تقنياً بمبادرات التحول الرقمي المالي.</w:t>
      </w:r>
    </w:p>
    <w:p w14:paraId="2532E03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ملخص نتائج اختبار الفرضيات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787"/>
        <w:gridCol w:w="2969"/>
        <w:gridCol w:w="1572"/>
        <w:gridCol w:w="1833"/>
        <w:gridCol w:w="1135"/>
      </w:tblGrid>
      <w:tr w:rsidR="007608E1" w14:paraId="34D106A2" w14:textId="77777777" w:rsidTr="00F36ECD">
        <w:trPr>
          <w:tblHeader/>
          <w:jc w:val="center"/>
        </w:trPr>
        <w:tc>
          <w:tcPr>
            <w:tcW w:w="474" w:type="pct"/>
            <w:shd w:val="clear" w:color="auto" w:fill="2E5395"/>
            <w:tcMar>
              <w:top w:w="60" w:type="dxa"/>
              <w:left w:w="100" w:type="dxa"/>
              <w:bottom w:w="60" w:type="dxa"/>
              <w:right w:w="100" w:type="dxa"/>
            </w:tcMar>
            <w:vAlign w:val="center"/>
          </w:tcPr>
          <w:p w14:paraId="2BD15E4D" w14:textId="77777777" w:rsidR="007608E1" w:rsidRDefault="007608E1" w:rsidP="007608E1">
            <w:pPr>
              <w:bidi/>
              <w:jc w:val="both"/>
            </w:pPr>
            <w:r>
              <w:rPr>
                <w:rFonts w:ascii="Simplified Arabic" w:eastAsia="Simplified Arabic" w:hAnsi="Simplified Arabic" w:cs="Simplified Arabic"/>
                <w:b/>
                <w:bCs/>
                <w:color w:val="FFFFFF"/>
                <w:rtl/>
              </w:rPr>
              <w:t>الفرضية</w:t>
            </w:r>
          </w:p>
        </w:tc>
        <w:tc>
          <w:tcPr>
            <w:tcW w:w="1789" w:type="pct"/>
            <w:shd w:val="clear" w:color="auto" w:fill="2E5395"/>
            <w:tcMar>
              <w:top w:w="60" w:type="dxa"/>
              <w:left w:w="100" w:type="dxa"/>
              <w:bottom w:w="60" w:type="dxa"/>
              <w:right w:w="100" w:type="dxa"/>
            </w:tcMar>
            <w:vAlign w:val="center"/>
          </w:tcPr>
          <w:p w14:paraId="1A1B7728" w14:textId="77777777" w:rsidR="007608E1" w:rsidRDefault="007608E1" w:rsidP="007608E1">
            <w:pPr>
              <w:bidi/>
              <w:jc w:val="both"/>
            </w:pPr>
            <w:r>
              <w:rPr>
                <w:rFonts w:ascii="Simplified Arabic" w:eastAsia="Simplified Arabic" w:hAnsi="Simplified Arabic" w:cs="Simplified Arabic"/>
                <w:b/>
                <w:bCs/>
                <w:color w:val="FFFFFF"/>
                <w:rtl/>
              </w:rPr>
              <w:t>مضمون الفرضية</w:t>
            </w:r>
          </w:p>
        </w:tc>
        <w:tc>
          <w:tcPr>
            <w:tcW w:w="947" w:type="pct"/>
            <w:shd w:val="clear" w:color="auto" w:fill="2E5395"/>
            <w:tcMar>
              <w:top w:w="60" w:type="dxa"/>
              <w:left w:w="100" w:type="dxa"/>
              <w:bottom w:w="60" w:type="dxa"/>
              <w:right w:w="100" w:type="dxa"/>
            </w:tcMar>
            <w:vAlign w:val="center"/>
          </w:tcPr>
          <w:p w14:paraId="2AB70270" w14:textId="77777777" w:rsidR="007608E1" w:rsidRDefault="007608E1" w:rsidP="007608E1">
            <w:pPr>
              <w:bidi/>
              <w:jc w:val="both"/>
            </w:pPr>
            <w:r>
              <w:rPr>
                <w:rFonts w:ascii="Simplified Arabic" w:eastAsia="Simplified Arabic" w:hAnsi="Simplified Arabic" w:cs="Simplified Arabic"/>
                <w:b/>
                <w:bCs/>
                <w:color w:val="FFFFFF"/>
                <w:rtl/>
              </w:rPr>
              <w:t>الاختبار المستخدم</w:t>
            </w:r>
          </w:p>
        </w:tc>
        <w:tc>
          <w:tcPr>
            <w:tcW w:w="1105" w:type="pct"/>
            <w:shd w:val="clear" w:color="auto" w:fill="2E5395"/>
            <w:tcMar>
              <w:top w:w="60" w:type="dxa"/>
              <w:left w:w="100" w:type="dxa"/>
              <w:bottom w:w="60" w:type="dxa"/>
              <w:right w:w="100" w:type="dxa"/>
            </w:tcMar>
            <w:vAlign w:val="center"/>
          </w:tcPr>
          <w:p w14:paraId="49E55269" w14:textId="77777777" w:rsidR="007608E1" w:rsidRDefault="007608E1" w:rsidP="007608E1">
            <w:pPr>
              <w:bidi/>
              <w:jc w:val="both"/>
            </w:pPr>
            <w:r>
              <w:rPr>
                <w:rFonts w:ascii="Simplified Arabic" w:eastAsia="Simplified Arabic" w:hAnsi="Simplified Arabic" w:cs="Simplified Arabic"/>
                <w:b/>
                <w:bCs/>
                <w:color w:val="FFFFFF"/>
                <w:rtl/>
              </w:rPr>
              <w:t>النتيجة الإحصائية</w:t>
            </w:r>
          </w:p>
        </w:tc>
        <w:tc>
          <w:tcPr>
            <w:tcW w:w="684" w:type="pct"/>
            <w:shd w:val="clear" w:color="auto" w:fill="2E5395"/>
            <w:tcMar>
              <w:top w:w="60" w:type="dxa"/>
              <w:left w:w="100" w:type="dxa"/>
              <w:bottom w:w="60" w:type="dxa"/>
              <w:right w:w="100" w:type="dxa"/>
            </w:tcMar>
            <w:vAlign w:val="center"/>
          </w:tcPr>
          <w:p w14:paraId="7D976A2C" w14:textId="77777777" w:rsidR="007608E1" w:rsidRDefault="007608E1" w:rsidP="007608E1">
            <w:pPr>
              <w:bidi/>
              <w:jc w:val="both"/>
            </w:pPr>
            <w:r>
              <w:rPr>
                <w:rFonts w:ascii="Simplified Arabic" w:eastAsia="Simplified Arabic" w:hAnsi="Simplified Arabic" w:cs="Simplified Arabic"/>
                <w:b/>
                <w:bCs/>
                <w:color w:val="FFFFFF"/>
                <w:rtl/>
              </w:rPr>
              <w:t>القرار</w:t>
            </w:r>
          </w:p>
        </w:tc>
      </w:tr>
      <w:tr w:rsidR="007608E1" w14:paraId="291A3470" w14:textId="77777777" w:rsidTr="00F36ECD">
        <w:trPr>
          <w:jc w:val="center"/>
        </w:trPr>
        <w:tc>
          <w:tcPr>
            <w:tcW w:w="474" w:type="pct"/>
            <w:tcMar>
              <w:top w:w="60" w:type="dxa"/>
              <w:left w:w="100" w:type="dxa"/>
              <w:bottom w:w="60" w:type="dxa"/>
              <w:right w:w="100" w:type="dxa"/>
            </w:tcMar>
            <w:vAlign w:val="center"/>
          </w:tcPr>
          <w:p w14:paraId="51F83703" w14:textId="77777777" w:rsidR="007608E1" w:rsidRDefault="007608E1" w:rsidP="007608E1">
            <w:pPr>
              <w:bidi/>
              <w:jc w:val="both"/>
            </w:pPr>
            <w:r>
              <w:rPr>
                <w:rFonts w:ascii="Simplified Arabic" w:eastAsia="Simplified Arabic" w:hAnsi="Simplified Arabic" w:cs="Simplified Arabic"/>
                <w:color w:val="000000"/>
                <w:rtl/>
              </w:rPr>
              <w:t>H1</w:t>
            </w:r>
          </w:p>
        </w:tc>
        <w:tc>
          <w:tcPr>
            <w:tcW w:w="1789" w:type="pct"/>
            <w:tcMar>
              <w:top w:w="60" w:type="dxa"/>
              <w:left w:w="100" w:type="dxa"/>
              <w:bottom w:w="60" w:type="dxa"/>
              <w:right w:w="100" w:type="dxa"/>
            </w:tcMar>
            <w:vAlign w:val="center"/>
          </w:tcPr>
          <w:p w14:paraId="3A6356D7" w14:textId="77777777" w:rsidR="007608E1" w:rsidRDefault="007608E1" w:rsidP="007608E1">
            <w:pPr>
              <w:bidi/>
              <w:jc w:val="both"/>
            </w:pPr>
            <w:r>
              <w:rPr>
                <w:rFonts w:ascii="Simplified Arabic" w:eastAsia="Simplified Arabic" w:hAnsi="Simplified Arabic" w:cs="Simplified Arabic"/>
                <w:color w:val="000000"/>
                <w:rtl/>
              </w:rPr>
              <w:t>أثر تطبيق الترميز على الأمن السيبراني</w:t>
            </w:r>
          </w:p>
        </w:tc>
        <w:tc>
          <w:tcPr>
            <w:tcW w:w="947" w:type="pct"/>
            <w:tcMar>
              <w:top w:w="60" w:type="dxa"/>
              <w:left w:w="100" w:type="dxa"/>
              <w:bottom w:w="60" w:type="dxa"/>
              <w:right w:w="100" w:type="dxa"/>
            </w:tcMar>
            <w:vAlign w:val="center"/>
          </w:tcPr>
          <w:p w14:paraId="10074D66" w14:textId="77777777" w:rsidR="007608E1" w:rsidRDefault="007608E1" w:rsidP="007608E1">
            <w:pPr>
              <w:bidi/>
              <w:jc w:val="both"/>
            </w:pPr>
            <w:r>
              <w:rPr>
                <w:rFonts w:ascii="Simplified Arabic" w:eastAsia="Simplified Arabic" w:hAnsi="Simplified Arabic" w:cs="Simplified Arabic"/>
                <w:color w:val="000000"/>
                <w:rtl/>
              </w:rPr>
              <w:t>ارتباط سبيرمان</w:t>
            </w:r>
          </w:p>
        </w:tc>
        <w:tc>
          <w:tcPr>
            <w:tcW w:w="1105" w:type="pct"/>
            <w:tcMar>
              <w:top w:w="60" w:type="dxa"/>
              <w:left w:w="100" w:type="dxa"/>
              <w:bottom w:w="60" w:type="dxa"/>
              <w:right w:w="100" w:type="dxa"/>
            </w:tcMar>
            <w:vAlign w:val="center"/>
          </w:tcPr>
          <w:p w14:paraId="03310CFD" w14:textId="77777777" w:rsidR="007608E1" w:rsidRDefault="007608E1" w:rsidP="007608E1">
            <w:pPr>
              <w:bidi/>
              <w:jc w:val="both"/>
            </w:pPr>
            <w:r>
              <w:rPr>
                <w:rFonts w:ascii="Simplified Arabic" w:eastAsia="Simplified Arabic" w:hAnsi="Simplified Arabic" w:cs="Simplified Arabic"/>
                <w:color w:val="000000"/>
                <w:rtl/>
              </w:rPr>
              <w:t>r = 0.641, p&lt;0.001</w:t>
            </w:r>
          </w:p>
        </w:tc>
        <w:tc>
          <w:tcPr>
            <w:tcW w:w="684" w:type="pct"/>
            <w:tcMar>
              <w:top w:w="60" w:type="dxa"/>
              <w:left w:w="100" w:type="dxa"/>
              <w:bottom w:w="60" w:type="dxa"/>
              <w:right w:w="100" w:type="dxa"/>
            </w:tcMar>
            <w:vAlign w:val="center"/>
          </w:tcPr>
          <w:p w14:paraId="0BCBEB9A"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28EC9C9D" w14:textId="77777777" w:rsidTr="00F36ECD">
        <w:trPr>
          <w:jc w:val="center"/>
        </w:trPr>
        <w:tc>
          <w:tcPr>
            <w:tcW w:w="474" w:type="pct"/>
            <w:shd w:val="clear" w:color="auto" w:fill="F2F2F2"/>
            <w:tcMar>
              <w:top w:w="60" w:type="dxa"/>
              <w:left w:w="100" w:type="dxa"/>
              <w:bottom w:w="60" w:type="dxa"/>
              <w:right w:w="100" w:type="dxa"/>
            </w:tcMar>
            <w:vAlign w:val="center"/>
          </w:tcPr>
          <w:p w14:paraId="6D5A6DB7" w14:textId="77777777" w:rsidR="007608E1" w:rsidRDefault="007608E1" w:rsidP="007608E1">
            <w:pPr>
              <w:bidi/>
              <w:jc w:val="both"/>
            </w:pPr>
            <w:r>
              <w:rPr>
                <w:rFonts w:ascii="Simplified Arabic" w:eastAsia="Simplified Arabic" w:hAnsi="Simplified Arabic" w:cs="Simplified Arabic"/>
                <w:color w:val="000000"/>
                <w:rtl/>
              </w:rPr>
              <w:t>H2</w:t>
            </w:r>
          </w:p>
        </w:tc>
        <w:tc>
          <w:tcPr>
            <w:tcW w:w="1789" w:type="pct"/>
            <w:shd w:val="clear" w:color="auto" w:fill="F2F2F2"/>
            <w:tcMar>
              <w:top w:w="60" w:type="dxa"/>
              <w:left w:w="100" w:type="dxa"/>
              <w:bottom w:w="60" w:type="dxa"/>
              <w:right w:w="100" w:type="dxa"/>
            </w:tcMar>
            <w:vAlign w:val="center"/>
          </w:tcPr>
          <w:p w14:paraId="412FE98C" w14:textId="77777777" w:rsidR="007608E1" w:rsidRDefault="007608E1" w:rsidP="007608E1">
            <w:pPr>
              <w:bidi/>
              <w:jc w:val="both"/>
            </w:pPr>
            <w:r>
              <w:rPr>
                <w:rFonts w:ascii="Simplified Arabic" w:eastAsia="Simplified Arabic" w:hAnsi="Simplified Arabic" w:cs="Simplified Arabic"/>
                <w:color w:val="000000"/>
                <w:rtl/>
              </w:rPr>
              <w:t>أثر تطبيق الترميز على كفاءة العمليات المالية</w:t>
            </w:r>
          </w:p>
        </w:tc>
        <w:tc>
          <w:tcPr>
            <w:tcW w:w="947" w:type="pct"/>
            <w:shd w:val="clear" w:color="auto" w:fill="F2F2F2"/>
            <w:tcMar>
              <w:top w:w="60" w:type="dxa"/>
              <w:left w:w="100" w:type="dxa"/>
              <w:bottom w:w="60" w:type="dxa"/>
              <w:right w:w="100" w:type="dxa"/>
            </w:tcMar>
            <w:vAlign w:val="center"/>
          </w:tcPr>
          <w:p w14:paraId="661F7CD8" w14:textId="77777777" w:rsidR="007608E1" w:rsidRDefault="007608E1" w:rsidP="007608E1">
            <w:pPr>
              <w:bidi/>
              <w:jc w:val="both"/>
            </w:pPr>
            <w:r>
              <w:rPr>
                <w:rFonts w:ascii="Simplified Arabic" w:eastAsia="Simplified Arabic" w:hAnsi="Simplified Arabic" w:cs="Simplified Arabic"/>
                <w:color w:val="000000"/>
                <w:rtl/>
              </w:rPr>
              <w:t>ارتباط سبيرمان</w:t>
            </w:r>
          </w:p>
        </w:tc>
        <w:tc>
          <w:tcPr>
            <w:tcW w:w="1105" w:type="pct"/>
            <w:shd w:val="clear" w:color="auto" w:fill="F2F2F2"/>
            <w:tcMar>
              <w:top w:w="60" w:type="dxa"/>
              <w:left w:w="100" w:type="dxa"/>
              <w:bottom w:w="60" w:type="dxa"/>
              <w:right w:w="100" w:type="dxa"/>
            </w:tcMar>
            <w:vAlign w:val="center"/>
          </w:tcPr>
          <w:p w14:paraId="61055444" w14:textId="77777777" w:rsidR="007608E1" w:rsidRDefault="007608E1" w:rsidP="007608E1">
            <w:pPr>
              <w:bidi/>
              <w:jc w:val="both"/>
            </w:pPr>
            <w:r>
              <w:rPr>
                <w:rFonts w:ascii="Simplified Arabic" w:eastAsia="Simplified Arabic" w:hAnsi="Simplified Arabic" w:cs="Simplified Arabic"/>
                <w:color w:val="000000"/>
                <w:rtl/>
              </w:rPr>
              <w:t>r = 0.625, p&lt;0.001</w:t>
            </w:r>
          </w:p>
        </w:tc>
        <w:tc>
          <w:tcPr>
            <w:tcW w:w="684" w:type="pct"/>
            <w:shd w:val="clear" w:color="auto" w:fill="F2F2F2"/>
            <w:tcMar>
              <w:top w:w="60" w:type="dxa"/>
              <w:left w:w="100" w:type="dxa"/>
              <w:bottom w:w="60" w:type="dxa"/>
              <w:right w:w="100" w:type="dxa"/>
            </w:tcMar>
            <w:vAlign w:val="center"/>
          </w:tcPr>
          <w:p w14:paraId="247EA0D4"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79BF950B" w14:textId="77777777" w:rsidTr="00F36ECD">
        <w:trPr>
          <w:jc w:val="center"/>
        </w:trPr>
        <w:tc>
          <w:tcPr>
            <w:tcW w:w="474" w:type="pct"/>
            <w:tcMar>
              <w:top w:w="60" w:type="dxa"/>
              <w:left w:w="100" w:type="dxa"/>
              <w:bottom w:w="60" w:type="dxa"/>
              <w:right w:w="100" w:type="dxa"/>
            </w:tcMar>
            <w:vAlign w:val="center"/>
          </w:tcPr>
          <w:p w14:paraId="18410456" w14:textId="77777777" w:rsidR="007608E1" w:rsidRDefault="007608E1" w:rsidP="007608E1">
            <w:pPr>
              <w:bidi/>
              <w:jc w:val="both"/>
            </w:pPr>
            <w:r>
              <w:rPr>
                <w:rFonts w:ascii="Simplified Arabic" w:eastAsia="Simplified Arabic" w:hAnsi="Simplified Arabic" w:cs="Simplified Arabic"/>
                <w:color w:val="000000"/>
                <w:rtl/>
              </w:rPr>
              <w:t>H3</w:t>
            </w:r>
          </w:p>
        </w:tc>
        <w:tc>
          <w:tcPr>
            <w:tcW w:w="1789" w:type="pct"/>
            <w:tcMar>
              <w:top w:w="60" w:type="dxa"/>
              <w:left w:w="100" w:type="dxa"/>
              <w:bottom w:w="60" w:type="dxa"/>
              <w:right w:w="100" w:type="dxa"/>
            </w:tcMar>
            <w:vAlign w:val="center"/>
          </w:tcPr>
          <w:p w14:paraId="11500DCB" w14:textId="77777777" w:rsidR="007608E1" w:rsidRDefault="007608E1" w:rsidP="007608E1">
            <w:pPr>
              <w:bidi/>
              <w:jc w:val="both"/>
            </w:pPr>
            <w:r>
              <w:rPr>
                <w:rFonts w:ascii="Simplified Arabic" w:eastAsia="Simplified Arabic" w:hAnsi="Simplified Arabic" w:cs="Simplified Arabic"/>
                <w:color w:val="000000"/>
                <w:rtl/>
              </w:rPr>
              <w:t>فروق حسب مستوى تبنّي الترميز (الامتثال والأمن السيبراني)</w:t>
            </w:r>
          </w:p>
        </w:tc>
        <w:tc>
          <w:tcPr>
            <w:tcW w:w="947" w:type="pct"/>
            <w:tcMar>
              <w:top w:w="60" w:type="dxa"/>
              <w:left w:w="100" w:type="dxa"/>
              <w:bottom w:w="60" w:type="dxa"/>
              <w:right w:w="100" w:type="dxa"/>
            </w:tcMar>
            <w:vAlign w:val="center"/>
          </w:tcPr>
          <w:p w14:paraId="472DE137" w14:textId="77777777" w:rsidR="007608E1" w:rsidRDefault="007608E1" w:rsidP="007608E1">
            <w:pPr>
              <w:bidi/>
              <w:jc w:val="both"/>
            </w:pPr>
            <w:r>
              <w:rPr>
                <w:rFonts w:ascii="Simplified Arabic" w:eastAsia="Simplified Arabic" w:hAnsi="Simplified Arabic" w:cs="Simplified Arabic"/>
                <w:color w:val="000000"/>
                <w:rtl/>
              </w:rPr>
              <w:t>مان-ويتني U</w:t>
            </w:r>
          </w:p>
        </w:tc>
        <w:tc>
          <w:tcPr>
            <w:tcW w:w="1105" w:type="pct"/>
            <w:tcMar>
              <w:top w:w="60" w:type="dxa"/>
              <w:left w:w="100" w:type="dxa"/>
              <w:bottom w:w="60" w:type="dxa"/>
              <w:right w:w="100" w:type="dxa"/>
            </w:tcMar>
            <w:vAlign w:val="center"/>
          </w:tcPr>
          <w:p w14:paraId="4625C4DC" w14:textId="77777777" w:rsidR="007608E1" w:rsidRDefault="007608E1" w:rsidP="007608E1">
            <w:pPr>
              <w:bidi/>
              <w:jc w:val="both"/>
            </w:pPr>
            <w:r>
              <w:rPr>
                <w:rFonts w:ascii="Simplified Arabic" w:eastAsia="Simplified Arabic" w:hAnsi="Simplified Arabic" w:cs="Simplified Arabic"/>
                <w:color w:val="000000"/>
                <w:rtl/>
              </w:rPr>
              <w:t>p&lt;0.001 للبُعدين</w:t>
            </w:r>
          </w:p>
        </w:tc>
        <w:tc>
          <w:tcPr>
            <w:tcW w:w="684" w:type="pct"/>
            <w:tcMar>
              <w:top w:w="60" w:type="dxa"/>
              <w:left w:w="100" w:type="dxa"/>
              <w:bottom w:w="60" w:type="dxa"/>
              <w:right w:w="100" w:type="dxa"/>
            </w:tcMar>
            <w:vAlign w:val="center"/>
          </w:tcPr>
          <w:p w14:paraId="31FE0982"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23BE70EE" w14:textId="77777777" w:rsidTr="00F36ECD">
        <w:trPr>
          <w:jc w:val="center"/>
        </w:trPr>
        <w:tc>
          <w:tcPr>
            <w:tcW w:w="474" w:type="pct"/>
            <w:shd w:val="clear" w:color="auto" w:fill="F2F2F2"/>
            <w:tcMar>
              <w:top w:w="60" w:type="dxa"/>
              <w:left w:w="100" w:type="dxa"/>
              <w:bottom w:w="60" w:type="dxa"/>
              <w:right w:w="100" w:type="dxa"/>
            </w:tcMar>
            <w:vAlign w:val="center"/>
          </w:tcPr>
          <w:p w14:paraId="45C5B883" w14:textId="77777777" w:rsidR="007608E1" w:rsidRDefault="007608E1" w:rsidP="007608E1">
            <w:pPr>
              <w:bidi/>
              <w:jc w:val="both"/>
            </w:pPr>
            <w:r>
              <w:rPr>
                <w:rFonts w:ascii="Simplified Arabic" w:eastAsia="Simplified Arabic" w:hAnsi="Simplified Arabic" w:cs="Simplified Arabic"/>
                <w:color w:val="000000"/>
                <w:rtl/>
              </w:rPr>
              <w:lastRenderedPageBreak/>
              <w:t>H4</w:t>
            </w:r>
          </w:p>
        </w:tc>
        <w:tc>
          <w:tcPr>
            <w:tcW w:w="1789" w:type="pct"/>
            <w:shd w:val="clear" w:color="auto" w:fill="F2F2F2"/>
            <w:tcMar>
              <w:top w:w="60" w:type="dxa"/>
              <w:left w:w="100" w:type="dxa"/>
              <w:bottom w:w="60" w:type="dxa"/>
              <w:right w:w="100" w:type="dxa"/>
            </w:tcMar>
            <w:vAlign w:val="center"/>
          </w:tcPr>
          <w:p w14:paraId="4D445A9F" w14:textId="77777777" w:rsidR="007608E1" w:rsidRDefault="007608E1" w:rsidP="007608E1">
            <w:pPr>
              <w:bidi/>
              <w:jc w:val="both"/>
            </w:pPr>
            <w:r>
              <w:rPr>
                <w:rFonts w:ascii="Simplified Arabic" w:eastAsia="Simplified Arabic" w:hAnsi="Simplified Arabic" w:cs="Simplified Arabic"/>
                <w:color w:val="000000"/>
                <w:rtl/>
              </w:rPr>
              <w:t>أثر الترميز على الكفاءة والأمن معاً (انحدار منقّح)</w:t>
            </w:r>
          </w:p>
        </w:tc>
        <w:tc>
          <w:tcPr>
            <w:tcW w:w="947" w:type="pct"/>
            <w:shd w:val="clear" w:color="auto" w:fill="F2F2F2"/>
            <w:tcMar>
              <w:top w:w="60" w:type="dxa"/>
              <w:left w:w="100" w:type="dxa"/>
              <w:bottom w:w="60" w:type="dxa"/>
              <w:right w:w="100" w:type="dxa"/>
            </w:tcMar>
            <w:vAlign w:val="center"/>
          </w:tcPr>
          <w:p w14:paraId="52556837" w14:textId="77777777" w:rsidR="007608E1" w:rsidRDefault="007608E1" w:rsidP="007608E1">
            <w:pPr>
              <w:bidi/>
              <w:jc w:val="both"/>
            </w:pPr>
            <w:r>
              <w:rPr>
                <w:rFonts w:ascii="Simplified Arabic" w:eastAsia="Simplified Arabic" w:hAnsi="Simplified Arabic" w:cs="Simplified Arabic"/>
                <w:color w:val="000000"/>
                <w:rtl/>
              </w:rPr>
              <w:t>Robust Regression</w:t>
            </w:r>
          </w:p>
        </w:tc>
        <w:tc>
          <w:tcPr>
            <w:tcW w:w="1105" w:type="pct"/>
            <w:shd w:val="clear" w:color="auto" w:fill="F2F2F2"/>
            <w:tcMar>
              <w:top w:w="60" w:type="dxa"/>
              <w:left w:w="100" w:type="dxa"/>
              <w:bottom w:w="60" w:type="dxa"/>
              <w:right w:w="100" w:type="dxa"/>
            </w:tcMar>
            <w:vAlign w:val="center"/>
          </w:tcPr>
          <w:p w14:paraId="318BF9BF" w14:textId="77777777" w:rsidR="007608E1" w:rsidRDefault="007608E1" w:rsidP="007608E1">
            <w:pPr>
              <w:bidi/>
              <w:jc w:val="both"/>
            </w:pPr>
            <w:r>
              <w:rPr>
                <w:rFonts w:ascii="Simplified Arabic" w:eastAsia="Simplified Arabic" w:hAnsi="Simplified Arabic" w:cs="Simplified Arabic"/>
                <w:color w:val="000000"/>
                <w:rtl/>
              </w:rPr>
              <w:t>p&lt;0.01 لجميع المعاملات</w:t>
            </w:r>
          </w:p>
        </w:tc>
        <w:tc>
          <w:tcPr>
            <w:tcW w:w="684" w:type="pct"/>
            <w:shd w:val="clear" w:color="auto" w:fill="F2F2F2"/>
            <w:tcMar>
              <w:top w:w="60" w:type="dxa"/>
              <w:left w:w="100" w:type="dxa"/>
              <w:bottom w:w="60" w:type="dxa"/>
              <w:right w:w="100" w:type="dxa"/>
            </w:tcMar>
            <w:vAlign w:val="center"/>
          </w:tcPr>
          <w:p w14:paraId="61F8E036"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476C4D8B" w14:textId="77777777" w:rsidTr="00F36ECD">
        <w:trPr>
          <w:jc w:val="center"/>
        </w:trPr>
        <w:tc>
          <w:tcPr>
            <w:tcW w:w="474" w:type="pct"/>
            <w:tcMar>
              <w:top w:w="60" w:type="dxa"/>
              <w:left w:w="100" w:type="dxa"/>
              <w:bottom w:w="60" w:type="dxa"/>
              <w:right w:w="100" w:type="dxa"/>
            </w:tcMar>
            <w:vAlign w:val="center"/>
          </w:tcPr>
          <w:p w14:paraId="5BFF10DC" w14:textId="77777777" w:rsidR="007608E1" w:rsidRDefault="007608E1" w:rsidP="007608E1">
            <w:pPr>
              <w:bidi/>
              <w:jc w:val="both"/>
            </w:pPr>
            <w:r>
              <w:rPr>
                <w:rFonts w:ascii="Simplified Arabic" w:eastAsia="Simplified Arabic" w:hAnsi="Simplified Arabic" w:cs="Simplified Arabic"/>
                <w:color w:val="000000"/>
                <w:rtl/>
              </w:rPr>
              <w:t>H5</w:t>
            </w:r>
          </w:p>
        </w:tc>
        <w:tc>
          <w:tcPr>
            <w:tcW w:w="1789" w:type="pct"/>
            <w:tcMar>
              <w:top w:w="60" w:type="dxa"/>
              <w:left w:w="100" w:type="dxa"/>
              <w:bottom w:w="60" w:type="dxa"/>
              <w:right w:w="100" w:type="dxa"/>
            </w:tcMar>
            <w:vAlign w:val="center"/>
          </w:tcPr>
          <w:p w14:paraId="63369CD0" w14:textId="77777777" w:rsidR="007608E1" w:rsidRDefault="007608E1" w:rsidP="007608E1">
            <w:pPr>
              <w:bidi/>
              <w:jc w:val="both"/>
            </w:pPr>
            <w:r>
              <w:rPr>
                <w:rFonts w:ascii="Simplified Arabic" w:eastAsia="Simplified Arabic" w:hAnsi="Simplified Arabic" w:cs="Simplified Arabic"/>
                <w:color w:val="000000"/>
                <w:rtl/>
              </w:rPr>
              <w:t>فروق التوافق مع رؤية 2030 حسب نوع المؤسسة</w:t>
            </w:r>
          </w:p>
        </w:tc>
        <w:tc>
          <w:tcPr>
            <w:tcW w:w="947" w:type="pct"/>
            <w:tcMar>
              <w:top w:w="60" w:type="dxa"/>
              <w:left w:w="100" w:type="dxa"/>
              <w:bottom w:w="60" w:type="dxa"/>
              <w:right w:w="100" w:type="dxa"/>
            </w:tcMar>
            <w:vAlign w:val="center"/>
          </w:tcPr>
          <w:p w14:paraId="412AD00C" w14:textId="77777777" w:rsidR="007608E1" w:rsidRDefault="007608E1" w:rsidP="007608E1">
            <w:pPr>
              <w:bidi/>
              <w:jc w:val="both"/>
            </w:pPr>
            <w:r>
              <w:rPr>
                <w:rFonts w:ascii="Simplified Arabic" w:eastAsia="Simplified Arabic" w:hAnsi="Simplified Arabic" w:cs="Simplified Arabic"/>
                <w:color w:val="000000"/>
                <w:rtl/>
              </w:rPr>
              <w:t>كروسكال-واليس</w:t>
            </w:r>
          </w:p>
        </w:tc>
        <w:tc>
          <w:tcPr>
            <w:tcW w:w="1105" w:type="pct"/>
            <w:tcMar>
              <w:top w:w="60" w:type="dxa"/>
              <w:left w:w="100" w:type="dxa"/>
              <w:bottom w:w="60" w:type="dxa"/>
              <w:right w:w="100" w:type="dxa"/>
            </w:tcMar>
            <w:vAlign w:val="center"/>
          </w:tcPr>
          <w:p w14:paraId="227C3933" w14:textId="77777777" w:rsidR="007608E1" w:rsidRDefault="007608E1" w:rsidP="007608E1">
            <w:pPr>
              <w:bidi/>
              <w:jc w:val="both"/>
            </w:pPr>
            <w:r>
              <w:rPr>
                <w:rFonts w:ascii="Simplified Arabic" w:eastAsia="Simplified Arabic" w:hAnsi="Simplified Arabic" w:cs="Simplified Arabic"/>
                <w:color w:val="000000"/>
                <w:rtl/>
              </w:rPr>
              <w:t>H = 61.326, p&lt;0.001</w:t>
            </w:r>
          </w:p>
        </w:tc>
        <w:tc>
          <w:tcPr>
            <w:tcW w:w="684" w:type="pct"/>
            <w:tcMar>
              <w:top w:w="60" w:type="dxa"/>
              <w:left w:w="100" w:type="dxa"/>
              <w:bottom w:w="60" w:type="dxa"/>
              <w:right w:w="100" w:type="dxa"/>
            </w:tcMar>
            <w:vAlign w:val="center"/>
          </w:tcPr>
          <w:p w14:paraId="12AB0F07" w14:textId="77777777" w:rsidR="007608E1" w:rsidRDefault="007608E1" w:rsidP="007608E1">
            <w:pPr>
              <w:bidi/>
              <w:jc w:val="both"/>
            </w:pPr>
            <w:r>
              <w:rPr>
                <w:rFonts w:ascii="Simplified Arabic" w:eastAsia="Simplified Arabic" w:hAnsi="Simplified Arabic" w:cs="Simplified Arabic"/>
                <w:color w:val="000000"/>
                <w:rtl/>
              </w:rPr>
              <w:t>مقبولة</w:t>
            </w:r>
          </w:p>
        </w:tc>
      </w:tr>
    </w:tbl>
    <w:p w14:paraId="20E7AAB6"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(4.26): ملخص نتائج اختبار فرضيات الدراسة الخمس</w:t>
      </w:r>
    </w:p>
    <w:p w14:paraId="728CBA17"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يتضح من الجدول أعلاه قبول جميع فرضيات الدراسة الخمس عند مستوى دلالة (0.01)، مما يؤكد وجود أثر إيجابي دال إحصائياً لتطبيق تقنية الترميز على تعزيز الأمن السيبراني وكفاءة العمليات المالية في المؤسسات المالية السعودية، ووجود فروق دالة في هذا الأثر تُعزى لمستوى تبني التقنية ونوع المؤسسة.</w:t>
      </w:r>
    </w:p>
    <w:p w14:paraId="1BCC0A7B" w14:textId="77777777" w:rsidR="007608E1" w:rsidRDefault="007608E1" w:rsidP="007608E1">
      <w:pPr>
        <w:bidi/>
        <w:spacing w:before="400" w:after="200"/>
        <w:jc w:val="both"/>
      </w:pPr>
      <w:r>
        <w:rPr>
          <w:rFonts w:ascii="Simplified Arabic" w:eastAsia="Simplified Arabic" w:hAnsi="Simplified Arabic" w:cs="Simplified Arabic"/>
          <w:b/>
          <w:bCs/>
          <w:sz w:val="32"/>
          <w:szCs w:val="32"/>
          <w:u w:val="single"/>
          <w:rtl/>
        </w:rPr>
        <w:t>سادساً: نماذج الانحدار المنقّح</w:t>
      </w:r>
    </w:p>
    <w:p w14:paraId="7DBAC98D"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يتناول هذا الجزء عرض نتائج نموذجي الانحدار المنقّح (Robust Regression) المستخدَمين لاختبار الفرضية الرابعة، من حيث معاملات التأثير والقوة التفسيرية للنماذج ودلالة العلاقات بين المتغيرات، وذلك باستخدام أسلوب الانحدار المنقّح المعتمد على دالة وزن Huber (Huber's T)، بوصفه أسلوباً مقاوماً لعدم التوزيع الطبيعي والقيم المتطرفة التي أظهرها اختبار شابيرو-ويلك في الجزء الرابع من هذا الفصل.</w:t>
      </w:r>
    </w:p>
    <w:p w14:paraId="01D32142"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النموذج الأول: أثر تطبيق تقنية الترميز على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14:paraId="3147368B" w14:textId="77777777" w:rsidTr="00F36ECD">
        <w:trPr>
          <w:tblHeader/>
          <w:jc w:val="center"/>
        </w:trPr>
        <w:tc>
          <w:tcPr>
            <w:tcW w:w="1778" w:type="pct"/>
            <w:shd w:val="clear" w:color="auto" w:fill="2E5395"/>
            <w:tcMar>
              <w:top w:w="60" w:type="dxa"/>
              <w:left w:w="100" w:type="dxa"/>
              <w:bottom w:w="60" w:type="dxa"/>
              <w:right w:w="100" w:type="dxa"/>
            </w:tcMar>
            <w:vAlign w:val="center"/>
          </w:tcPr>
          <w:p w14:paraId="1BAF9E58" w14:textId="77777777" w:rsidR="007608E1" w:rsidRDefault="007608E1" w:rsidP="007608E1">
            <w:pPr>
              <w:bidi/>
              <w:jc w:val="both"/>
            </w:pPr>
            <w:r>
              <w:rPr>
                <w:rFonts w:ascii="Simplified Arabic" w:eastAsia="Simplified Arabic" w:hAnsi="Simplified Arabic" w:cs="Simplified Arabic"/>
                <w:b/>
                <w:bCs/>
                <w:color w:val="FFFFFF"/>
                <w:rtl/>
              </w:rPr>
              <w:t>المتغير</w:t>
            </w:r>
          </w:p>
        </w:tc>
        <w:tc>
          <w:tcPr>
            <w:tcW w:w="1111" w:type="pct"/>
            <w:shd w:val="clear" w:color="auto" w:fill="2E5395"/>
            <w:tcMar>
              <w:top w:w="60" w:type="dxa"/>
              <w:left w:w="100" w:type="dxa"/>
              <w:bottom w:w="60" w:type="dxa"/>
              <w:right w:w="100" w:type="dxa"/>
            </w:tcMar>
            <w:vAlign w:val="center"/>
          </w:tcPr>
          <w:p w14:paraId="3B5A66BF" w14:textId="77777777" w:rsidR="007608E1" w:rsidRDefault="007608E1" w:rsidP="007608E1">
            <w:pPr>
              <w:bidi/>
              <w:jc w:val="both"/>
            </w:pPr>
            <w:r>
              <w:rPr>
                <w:rFonts w:ascii="Simplified Arabic" w:eastAsia="Simplified Arabic" w:hAnsi="Simplified Arabic" w:cs="Simplified Arabic"/>
                <w:b/>
                <w:bCs/>
                <w:color w:val="FFFFFF"/>
                <w:rtl/>
              </w:rPr>
              <w:t>معامل الانحدار (B)</w:t>
            </w:r>
          </w:p>
        </w:tc>
        <w:tc>
          <w:tcPr>
            <w:tcW w:w="1000" w:type="pct"/>
            <w:shd w:val="clear" w:color="auto" w:fill="2E5395"/>
            <w:tcMar>
              <w:top w:w="60" w:type="dxa"/>
              <w:left w:w="100" w:type="dxa"/>
              <w:bottom w:w="60" w:type="dxa"/>
              <w:right w:w="100" w:type="dxa"/>
            </w:tcMar>
            <w:vAlign w:val="center"/>
          </w:tcPr>
          <w:p w14:paraId="16247086" w14:textId="77777777" w:rsidR="007608E1" w:rsidRDefault="007608E1" w:rsidP="007608E1">
            <w:pPr>
              <w:bidi/>
              <w:jc w:val="both"/>
            </w:pPr>
            <w:r>
              <w:rPr>
                <w:rFonts w:ascii="Simplified Arabic" w:eastAsia="Simplified Arabic" w:hAnsi="Simplified Arabic" w:cs="Simplified Arabic"/>
                <w:b/>
                <w:bCs/>
                <w:color w:val="FFFFFF"/>
                <w:rtl/>
              </w:rPr>
              <w:t>قيمة (t)</w:t>
            </w:r>
          </w:p>
        </w:tc>
        <w:tc>
          <w:tcPr>
            <w:tcW w:w="1111" w:type="pct"/>
            <w:shd w:val="clear" w:color="auto" w:fill="2E5395"/>
            <w:tcMar>
              <w:top w:w="60" w:type="dxa"/>
              <w:left w:w="100" w:type="dxa"/>
              <w:bottom w:w="60" w:type="dxa"/>
              <w:right w:w="100" w:type="dxa"/>
            </w:tcMar>
            <w:vAlign w:val="center"/>
          </w:tcPr>
          <w:p w14:paraId="0EFD94EE"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r>
      <w:tr w:rsidR="007608E1" w14:paraId="001C9678" w14:textId="77777777" w:rsidTr="00F36ECD">
        <w:trPr>
          <w:jc w:val="center"/>
        </w:trPr>
        <w:tc>
          <w:tcPr>
            <w:tcW w:w="1778" w:type="pct"/>
            <w:tcMar>
              <w:top w:w="60" w:type="dxa"/>
              <w:left w:w="100" w:type="dxa"/>
              <w:bottom w:w="60" w:type="dxa"/>
              <w:right w:w="100" w:type="dxa"/>
            </w:tcMar>
            <w:vAlign w:val="center"/>
          </w:tcPr>
          <w:p w14:paraId="1404424C" w14:textId="77777777" w:rsidR="007608E1" w:rsidRDefault="007608E1" w:rsidP="007608E1">
            <w:pPr>
              <w:bidi/>
              <w:jc w:val="both"/>
            </w:pPr>
            <w:r>
              <w:rPr>
                <w:rFonts w:ascii="Simplified Arabic" w:eastAsia="Simplified Arabic" w:hAnsi="Simplified Arabic" w:cs="Simplified Arabic"/>
                <w:color w:val="000000"/>
                <w:rtl/>
              </w:rPr>
              <w:t>الثابت</w:t>
            </w:r>
          </w:p>
        </w:tc>
        <w:tc>
          <w:tcPr>
            <w:tcW w:w="1111" w:type="pct"/>
            <w:tcMar>
              <w:top w:w="60" w:type="dxa"/>
              <w:left w:w="100" w:type="dxa"/>
              <w:bottom w:w="60" w:type="dxa"/>
              <w:right w:w="100" w:type="dxa"/>
            </w:tcMar>
            <w:vAlign w:val="center"/>
          </w:tcPr>
          <w:p w14:paraId="0270223F" w14:textId="77777777" w:rsidR="007608E1" w:rsidRDefault="007608E1" w:rsidP="007608E1">
            <w:pPr>
              <w:bidi/>
              <w:jc w:val="both"/>
            </w:pPr>
            <w:r>
              <w:rPr>
                <w:rFonts w:ascii="Simplified Arabic" w:eastAsia="Simplified Arabic" w:hAnsi="Simplified Arabic" w:cs="Simplified Arabic"/>
                <w:color w:val="000000"/>
                <w:rtl/>
              </w:rPr>
              <w:t>0.7027</w:t>
            </w:r>
          </w:p>
        </w:tc>
        <w:tc>
          <w:tcPr>
            <w:tcW w:w="1000" w:type="pct"/>
            <w:tcMar>
              <w:top w:w="60" w:type="dxa"/>
              <w:left w:w="100" w:type="dxa"/>
              <w:bottom w:w="60" w:type="dxa"/>
              <w:right w:w="100" w:type="dxa"/>
            </w:tcMar>
            <w:vAlign w:val="center"/>
          </w:tcPr>
          <w:p w14:paraId="22DE8D0D" w14:textId="77777777" w:rsidR="007608E1" w:rsidRDefault="007608E1" w:rsidP="007608E1">
            <w:pPr>
              <w:bidi/>
              <w:jc w:val="both"/>
            </w:pPr>
            <w:r>
              <w:rPr>
                <w:rFonts w:ascii="Simplified Arabic" w:eastAsia="Simplified Arabic" w:hAnsi="Simplified Arabic" w:cs="Simplified Arabic"/>
                <w:color w:val="000000"/>
                <w:rtl/>
              </w:rPr>
              <w:t>—</w:t>
            </w:r>
          </w:p>
        </w:tc>
        <w:tc>
          <w:tcPr>
            <w:tcW w:w="1111" w:type="pct"/>
            <w:tcMar>
              <w:top w:w="60" w:type="dxa"/>
              <w:left w:w="100" w:type="dxa"/>
              <w:bottom w:w="60" w:type="dxa"/>
              <w:right w:w="100" w:type="dxa"/>
            </w:tcMar>
            <w:vAlign w:val="center"/>
          </w:tcPr>
          <w:p w14:paraId="4ED5EE1C" w14:textId="77777777" w:rsidR="007608E1" w:rsidRDefault="007608E1" w:rsidP="007608E1">
            <w:pPr>
              <w:bidi/>
              <w:jc w:val="both"/>
            </w:pPr>
            <w:r>
              <w:rPr>
                <w:rFonts w:ascii="Simplified Arabic" w:eastAsia="Simplified Arabic" w:hAnsi="Simplified Arabic" w:cs="Simplified Arabic"/>
                <w:color w:val="000000"/>
                <w:rtl/>
              </w:rPr>
              <w:t>0.001&gt;</w:t>
            </w:r>
          </w:p>
        </w:tc>
      </w:tr>
      <w:tr w:rsidR="007608E1" w14:paraId="72214A3F" w14:textId="77777777" w:rsidTr="00F36ECD">
        <w:trPr>
          <w:jc w:val="center"/>
        </w:trPr>
        <w:tc>
          <w:tcPr>
            <w:tcW w:w="1778" w:type="pct"/>
            <w:shd w:val="clear" w:color="auto" w:fill="F2F2F2"/>
            <w:tcMar>
              <w:top w:w="60" w:type="dxa"/>
              <w:left w:w="100" w:type="dxa"/>
              <w:bottom w:w="60" w:type="dxa"/>
              <w:right w:w="100" w:type="dxa"/>
            </w:tcMar>
            <w:vAlign w:val="center"/>
          </w:tcPr>
          <w:p w14:paraId="63C53B74" w14:textId="77777777" w:rsidR="007608E1" w:rsidRDefault="007608E1" w:rsidP="007608E1">
            <w:pPr>
              <w:bidi/>
              <w:jc w:val="both"/>
            </w:pPr>
            <w:r>
              <w:rPr>
                <w:rFonts w:ascii="Simplified Arabic" w:eastAsia="Simplified Arabic" w:hAnsi="Simplified Arabic" w:cs="Simplified Arabic"/>
                <w:color w:val="000000"/>
                <w:rtl/>
              </w:rPr>
              <w:t>الترميز الأمني للبيانات</w:t>
            </w:r>
          </w:p>
        </w:tc>
        <w:tc>
          <w:tcPr>
            <w:tcW w:w="1111" w:type="pct"/>
            <w:shd w:val="clear" w:color="auto" w:fill="F2F2F2"/>
            <w:tcMar>
              <w:top w:w="60" w:type="dxa"/>
              <w:left w:w="100" w:type="dxa"/>
              <w:bottom w:w="60" w:type="dxa"/>
              <w:right w:w="100" w:type="dxa"/>
            </w:tcMar>
            <w:vAlign w:val="center"/>
          </w:tcPr>
          <w:p w14:paraId="2086C462" w14:textId="77777777" w:rsidR="007608E1" w:rsidRDefault="007608E1" w:rsidP="007608E1">
            <w:pPr>
              <w:bidi/>
              <w:jc w:val="both"/>
            </w:pPr>
            <w:r>
              <w:rPr>
                <w:rFonts w:ascii="Simplified Arabic" w:eastAsia="Simplified Arabic" w:hAnsi="Simplified Arabic" w:cs="Simplified Arabic"/>
                <w:color w:val="000000"/>
                <w:rtl/>
              </w:rPr>
              <w:t>0.1726</w:t>
            </w:r>
          </w:p>
        </w:tc>
        <w:tc>
          <w:tcPr>
            <w:tcW w:w="1000" w:type="pct"/>
            <w:shd w:val="clear" w:color="auto" w:fill="F2F2F2"/>
            <w:tcMar>
              <w:top w:w="60" w:type="dxa"/>
              <w:left w:w="100" w:type="dxa"/>
              <w:bottom w:w="60" w:type="dxa"/>
              <w:right w:w="100" w:type="dxa"/>
            </w:tcMar>
            <w:vAlign w:val="center"/>
          </w:tcPr>
          <w:p w14:paraId="6D28B366" w14:textId="77777777" w:rsidR="007608E1" w:rsidRDefault="007608E1" w:rsidP="007608E1">
            <w:pPr>
              <w:bidi/>
              <w:jc w:val="both"/>
            </w:pPr>
            <w:r>
              <w:rPr>
                <w:rFonts w:ascii="Simplified Arabic" w:eastAsia="Simplified Arabic" w:hAnsi="Simplified Arabic" w:cs="Simplified Arabic"/>
                <w:color w:val="000000"/>
                <w:rtl/>
              </w:rPr>
              <w:t>3.103</w:t>
            </w:r>
          </w:p>
        </w:tc>
        <w:tc>
          <w:tcPr>
            <w:tcW w:w="1111" w:type="pct"/>
            <w:shd w:val="clear" w:color="auto" w:fill="F2F2F2"/>
            <w:tcMar>
              <w:top w:w="60" w:type="dxa"/>
              <w:left w:w="100" w:type="dxa"/>
              <w:bottom w:w="60" w:type="dxa"/>
              <w:right w:w="100" w:type="dxa"/>
            </w:tcMar>
            <w:vAlign w:val="center"/>
          </w:tcPr>
          <w:p w14:paraId="4D773B0D" w14:textId="77777777" w:rsidR="007608E1" w:rsidRDefault="007608E1" w:rsidP="007608E1">
            <w:pPr>
              <w:bidi/>
              <w:jc w:val="both"/>
            </w:pPr>
            <w:r>
              <w:rPr>
                <w:rFonts w:ascii="Simplified Arabic" w:eastAsia="Simplified Arabic" w:hAnsi="Simplified Arabic" w:cs="Simplified Arabic"/>
                <w:color w:val="000000"/>
                <w:rtl/>
              </w:rPr>
              <w:t>0.002</w:t>
            </w:r>
          </w:p>
        </w:tc>
      </w:tr>
      <w:tr w:rsidR="007608E1" w14:paraId="72142BAE" w14:textId="77777777" w:rsidTr="00F36ECD">
        <w:trPr>
          <w:jc w:val="center"/>
        </w:trPr>
        <w:tc>
          <w:tcPr>
            <w:tcW w:w="1778" w:type="pct"/>
            <w:tcMar>
              <w:top w:w="60" w:type="dxa"/>
              <w:left w:w="100" w:type="dxa"/>
              <w:bottom w:w="60" w:type="dxa"/>
              <w:right w:w="100" w:type="dxa"/>
            </w:tcMar>
            <w:vAlign w:val="center"/>
          </w:tcPr>
          <w:p w14:paraId="022A3BA4" w14:textId="77777777" w:rsidR="007608E1" w:rsidRDefault="007608E1" w:rsidP="007608E1">
            <w:pPr>
              <w:bidi/>
              <w:jc w:val="both"/>
            </w:pPr>
            <w:r>
              <w:rPr>
                <w:rFonts w:ascii="Simplified Arabic" w:eastAsia="Simplified Arabic" w:hAnsi="Simplified Arabic" w:cs="Simplified Arabic"/>
                <w:color w:val="000000"/>
                <w:rtl/>
              </w:rPr>
              <w:lastRenderedPageBreak/>
              <w:t>الامتثال للمعايير الدولية</w:t>
            </w:r>
          </w:p>
        </w:tc>
        <w:tc>
          <w:tcPr>
            <w:tcW w:w="1111" w:type="pct"/>
            <w:tcMar>
              <w:top w:w="60" w:type="dxa"/>
              <w:left w:w="100" w:type="dxa"/>
              <w:bottom w:w="60" w:type="dxa"/>
              <w:right w:w="100" w:type="dxa"/>
            </w:tcMar>
            <w:vAlign w:val="center"/>
          </w:tcPr>
          <w:p w14:paraId="293EB3A8" w14:textId="77777777" w:rsidR="007608E1" w:rsidRDefault="007608E1" w:rsidP="007608E1">
            <w:pPr>
              <w:bidi/>
              <w:jc w:val="both"/>
            </w:pPr>
            <w:r>
              <w:rPr>
                <w:rFonts w:ascii="Simplified Arabic" w:eastAsia="Simplified Arabic" w:hAnsi="Simplified Arabic" w:cs="Simplified Arabic"/>
                <w:color w:val="000000"/>
                <w:rtl/>
              </w:rPr>
              <w:t>0.6770</w:t>
            </w:r>
          </w:p>
        </w:tc>
        <w:tc>
          <w:tcPr>
            <w:tcW w:w="1000" w:type="pct"/>
            <w:tcMar>
              <w:top w:w="60" w:type="dxa"/>
              <w:left w:w="100" w:type="dxa"/>
              <w:bottom w:w="60" w:type="dxa"/>
              <w:right w:w="100" w:type="dxa"/>
            </w:tcMar>
            <w:vAlign w:val="center"/>
          </w:tcPr>
          <w:p w14:paraId="657F0CE6" w14:textId="77777777" w:rsidR="007608E1" w:rsidRDefault="007608E1" w:rsidP="007608E1">
            <w:pPr>
              <w:bidi/>
              <w:jc w:val="both"/>
            </w:pPr>
            <w:r>
              <w:rPr>
                <w:rFonts w:ascii="Simplified Arabic" w:eastAsia="Simplified Arabic" w:hAnsi="Simplified Arabic" w:cs="Simplified Arabic"/>
                <w:color w:val="000000"/>
                <w:rtl/>
              </w:rPr>
              <w:t>10.672</w:t>
            </w:r>
          </w:p>
        </w:tc>
        <w:tc>
          <w:tcPr>
            <w:tcW w:w="1111" w:type="pct"/>
            <w:tcMar>
              <w:top w:w="60" w:type="dxa"/>
              <w:left w:w="100" w:type="dxa"/>
              <w:bottom w:w="60" w:type="dxa"/>
              <w:right w:w="100" w:type="dxa"/>
            </w:tcMar>
            <w:vAlign w:val="center"/>
          </w:tcPr>
          <w:p w14:paraId="561EAE5E" w14:textId="77777777" w:rsidR="007608E1" w:rsidRDefault="007608E1" w:rsidP="007608E1">
            <w:pPr>
              <w:bidi/>
              <w:jc w:val="both"/>
            </w:pPr>
            <w:r>
              <w:rPr>
                <w:rFonts w:ascii="Simplified Arabic" w:eastAsia="Simplified Arabic" w:hAnsi="Simplified Arabic" w:cs="Simplified Arabic"/>
                <w:color w:val="000000"/>
                <w:rtl/>
              </w:rPr>
              <w:t>0.001&gt;</w:t>
            </w:r>
          </w:p>
        </w:tc>
      </w:tr>
    </w:tbl>
    <w:p w14:paraId="0ADCA2C2"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(4.27): نتائج نموذج الانحدار المنقّح للمتغير التابع "الكفاءة التشغيلية المالية" (R² = 0.747)</w:t>
      </w:r>
    </w:p>
    <w:p w14:paraId="4D5C995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نتائج النموذج الأول إلى أن كلاً من بُعدي الترميز الأمني للبيانات (B = 0.173، t = 3.103، p &lt; 0.01) والامتثال للمعايير الدولية (B = 0.677، t = 10.672، p &lt; 0.001) يؤثران تأثيراً موجباً ودالاً إحصائياً في الكفاءة التشغيلية المالية، مع تفوّق واضح لتأثير بُعد الامتثال للمعايير الدولية على بُعد الترميز الأمني. وفسّر النموذج مجتمعاً نحو (74.7%) من التباين في الكفاءة التشغيلية المالية، وهي نسبة تفسيرية مرتفعة تعكس قوة تأثير محور تطبيق تقنية الترميز على تحسين كفاءة العمليات المالية.</w:t>
      </w:r>
    </w:p>
    <w:p w14:paraId="747430B1"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النموذج الثاني: أثر تطبيق تقنية الترميز على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14:paraId="39C329AF" w14:textId="77777777" w:rsidTr="00C83BEA">
        <w:trPr>
          <w:tblHeader/>
          <w:jc w:val="center"/>
        </w:trPr>
        <w:tc>
          <w:tcPr>
            <w:tcW w:w="1778" w:type="pct"/>
            <w:shd w:val="clear" w:color="auto" w:fill="2E5395"/>
            <w:tcMar>
              <w:top w:w="60" w:type="dxa"/>
              <w:left w:w="100" w:type="dxa"/>
              <w:bottom w:w="60" w:type="dxa"/>
              <w:right w:w="100" w:type="dxa"/>
            </w:tcMar>
            <w:vAlign w:val="center"/>
          </w:tcPr>
          <w:p w14:paraId="287CE113" w14:textId="77777777" w:rsidR="007608E1" w:rsidRDefault="007608E1" w:rsidP="007608E1">
            <w:pPr>
              <w:bidi/>
              <w:jc w:val="both"/>
            </w:pPr>
            <w:r>
              <w:rPr>
                <w:rFonts w:ascii="Simplified Arabic" w:eastAsia="Simplified Arabic" w:hAnsi="Simplified Arabic" w:cs="Simplified Arabic"/>
                <w:b/>
                <w:bCs/>
                <w:color w:val="FFFFFF"/>
                <w:rtl/>
              </w:rPr>
              <w:t>المتغير</w:t>
            </w:r>
          </w:p>
        </w:tc>
        <w:tc>
          <w:tcPr>
            <w:tcW w:w="1111" w:type="pct"/>
            <w:shd w:val="clear" w:color="auto" w:fill="2E5395"/>
            <w:tcMar>
              <w:top w:w="60" w:type="dxa"/>
              <w:left w:w="100" w:type="dxa"/>
              <w:bottom w:w="60" w:type="dxa"/>
              <w:right w:w="100" w:type="dxa"/>
            </w:tcMar>
            <w:vAlign w:val="center"/>
          </w:tcPr>
          <w:p w14:paraId="59D36999" w14:textId="77777777" w:rsidR="007608E1" w:rsidRDefault="007608E1" w:rsidP="007608E1">
            <w:pPr>
              <w:bidi/>
              <w:jc w:val="both"/>
            </w:pPr>
            <w:r>
              <w:rPr>
                <w:rFonts w:ascii="Simplified Arabic" w:eastAsia="Simplified Arabic" w:hAnsi="Simplified Arabic" w:cs="Simplified Arabic"/>
                <w:b/>
                <w:bCs/>
                <w:color w:val="FFFFFF"/>
                <w:rtl/>
              </w:rPr>
              <w:t>معامل الانحدار (B)</w:t>
            </w:r>
          </w:p>
        </w:tc>
        <w:tc>
          <w:tcPr>
            <w:tcW w:w="1000" w:type="pct"/>
            <w:shd w:val="clear" w:color="auto" w:fill="2E5395"/>
            <w:tcMar>
              <w:top w:w="60" w:type="dxa"/>
              <w:left w:w="100" w:type="dxa"/>
              <w:bottom w:w="60" w:type="dxa"/>
              <w:right w:w="100" w:type="dxa"/>
            </w:tcMar>
            <w:vAlign w:val="center"/>
          </w:tcPr>
          <w:p w14:paraId="1E86E84D" w14:textId="77777777" w:rsidR="007608E1" w:rsidRDefault="007608E1" w:rsidP="007608E1">
            <w:pPr>
              <w:bidi/>
              <w:jc w:val="both"/>
            </w:pPr>
            <w:r>
              <w:rPr>
                <w:rFonts w:ascii="Simplified Arabic" w:eastAsia="Simplified Arabic" w:hAnsi="Simplified Arabic" w:cs="Simplified Arabic"/>
                <w:b/>
                <w:bCs/>
                <w:color w:val="FFFFFF"/>
                <w:rtl/>
              </w:rPr>
              <w:t>قيمة (t)</w:t>
            </w:r>
          </w:p>
        </w:tc>
        <w:tc>
          <w:tcPr>
            <w:tcW w:w="1111" w:type="pct"/>
            <w:shd w:val="clear" w:color="auto" w:fill="2E5395"/>
            <w:tcMar>
              <w:top w:w="60" w:type="dxa"/>
              <w:left w:w="100" w:type="dxa"/>
              <w:bottom w:w="60" w:type="dxa"/>
              <w:right w:w="100" w:type="dxa"/>
            </w:tcMar>
            <w:vAlign w:val="center"/>
          </w:tcPr>
          <w:p w14:paraId="388AA405"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r>
      <w:tr w:rsidR="007608E1" w14:paraId="5F98BF7E" w14:textId="77777777" w:rsidTr="00C83BEA">
        <w:trPr>
          <w:jc w:val="center"/>
        </w:trPr>
        <w:tc>
          <w:tcPr>
            <w:tcW w:w="1778" w:type="pct"/>
            <w:tcMar>
              <w:top w:w="60" w:type="dxa"/>
              <w:left w:w="100" w:type="dxa"/>
              <w:bottom w:w="60" w:type="dxa"/>
              <w:right w:w="100" w:type="dxa"/>
            </w:tcMar>
            <w:vAlign w:val="center"/>
          </w:tcPr>
          <w:p w14:paraId="0F22FE90" w14:textId="77777777" w:rsidR="007608E1" w:rsidRDefault="007608E1" w:rsidP="007608E1">
            <w:pPr>
              <w:bidi/>
              <w:jc w:val="both"/>
            </w:pPr>
            <w:r>
              <w:rPr>
                <w:rFonts w:ascii="Simplified Arabic" w:eastAsia="Simplified Arabic" w:hAnsi="Simplified Arabic" w:cs="Simplified Arabic"/>
                <w:color w:val="000000"/>
                <w:rtl/>
              </w:rPr>
              <w:t>الثابت</w:t>
            </w:r>
          </w:p>
        </w:tc>
        <w:tc>
          <w:tcPr>
            <w:tcW w:w="1111" w:type="pct"/>
            <w:tcMar>
              <w:top w:w="60" w:type="dxa"/>
              <w:left w:w="100" w:type="dxa"/>
              <w:bottom w:w="60" w:type="dxa"/>
              <w:right w:w="100" w:type="dxa"/>
            </w:tcMar>
            <w:vAlign w:val="center"/>
          </w:tcPr>
          <w:p w14:paraId="4C8C8193" w14:textId="77777777" w:rsidR="007608E1" w:rsidRDefault="007608E1" w:rsidP="007608E1">
            <w:pPr>
              <w:bidi/>
              <w:jc w:val="both"/>
            </w:pPr>
            <w:r>
              <w:rPr>
                <w:rFonts w:ascii="Simplified Arabic" w:eastAsia="Simplified Arabic" w:hAnsi="Simplified Arabic" w:cs="Simplified Arabic"/>
                <w:color w:val="000000"/>
                <w:rtl/>
              </w:rPr>
              <w:t>0.4885</w:t>
            </w:r>
          </w:p>
        </w:tc>
        <w:tc>
          <w:tcPr>
            <w:tcW w:w="1000" w:type="pct"/>
            <w:tcMar>
              <w:top w:w="60" w:type="dxa"/>
              <w:left w:w="100" w:type="dxa"/>
              <w:bottom w:w="60" w:type="dxa"/>
              <w:right w:w="100" w:type="dxa"/>
            </w:tcMar>
            <w:vAlign w:val="center"/>
          </w:tcPr>
          <w:p w14:paraId="4553C523" w14:textId="77777777" w:rsidR="007608E1" w:rsidRDefault="007608E1" w:rsidP="007608E1">
            <w:pPr>
              <w:bidi/>
              <w:jc w:val="both"/>
            </w:pPr>
            <w:r>
              <w:rPr>
                <w:rFonts w:ascii="Simplified Arabic" w:eastAsia="Simplified Arabic" w:hAnsi="Simplified Arabic" w:cs="Simplified Arabic"/>
                <w:color w:val="000000"/>
                <w:rtl/>
              </w:rPr>
              <w:t>—</w:t>
            </w:r>
          </w:p>
        </w:tc>
        <w:tc>
          <w:tcPr>
            <w:tcW w:w="1111" w:type="pct"/>
            <w:tcMar>
              <w:top w:w="60" w:type="dxa"/>
              <w:left w:w="100" w:type="dxa"/>
              <w:bottom w:w="60" w:type="dxa"/>
              <w:right w:w="100" w:type="dxa"/>
            </w:tcMar>
            <w:vAlign w:val="center"/>
          </w:tcPr>
          <w:p w14:paraId="39BE964C" w14:textId="77777777" w:rsidR="007608E1" w:rsidRDefault="007608E1" w:rsidP="007608E1">
            <w:pPr>
              <w:bidi/>
              <w:jc w:val="both"/>
            </w:pPr>
            <w:r>
              <w:rPr>
                <w:rFonts w:ascii="Simplified Arabic" w:eastAsia="Simplified Arabic" w:hAnsi="Simplified Arabic" w:cs="Simplified Arabic"/>
                <w:color w:val="000000"/>
                <w:rtl/>
              </w:rPr>
              <w:t>0.001&gt;</w:t>
            </w:r>
          </w:p>
        </w:tc>
      </w:tr>
      <w:tr w:rsidR="007608E1" w14:paraId="6B982BBD" w14:textId="77777777" w:rsidTr="00C83BEA">
        <w:trPr>
          <w:jc w:val="center"/>
        </w:trPr>
        <w:tc>
          <w:tcPr>
            <w:tcW w:w="1778" w:type="pct"/>
            <w:shd w:val="clear" w:color="auto" w:fill="F2F2F2"/>
            <w:tcMar>
              <w:top w:w="60" w:type="dxa"/>
              <w:left w:w="100" w:type="dxa"/>
              <w:bottom w:w="60" w:type="dxa"/>
              <w:right w:w="100" w:type="dxa"/>
            </w:tcMar>
            <w:vAlign w:val="center"/>
          </w:tcPr>
          <w:p w14:paraId="01F73578" w14:textId="77777777" w:rsidR="007608E1" w:rsidRDefault="007608E1" w:rsidP="007608E1">
            <w:pPr>
              <w:bidi/>
              <w:jc w:val="both"/>
            </w:pPr>
            <w:r>
              <w:rPr>
                <w:rFonts w:ascii="Simplified Arabic" w:eastAsia="Simplified Arabic" w:hAnsi="Simplified Arabic" w:cs="Simplified Arabic"/>
                <w:color w:val="000000"/>
                <w:rtl/>
              </w:rPr>
              <w:t>الترميز الأمني للبيانات</w:t>
            </w:r>
          </w:p>
        </w:tc>
        <w:tc>
          <w:tcPr>
            <w:tcW w:w="1111" w:type="pct"/>
            <w:shd w:val="clear" w:color="auto" w:fill="F2F2F2"/>
            <w:tcMar>
              <w:top w:w="60" w:type="dxa"/>
              <w:left w:w="100" w:type="dxa"/>
              <w:bottom w:w="60" w:type="dxa"/>
              <w:right w:w="100" w:type="dxa"/>
            </w:tcMar>
            <w:vAlign w:val="center"/>
          </w:tcPr>
          <w:p w14:paraId="03CAF744" w14:textId="77777777" w:rsidR="007608E1" w:rsidRDefault="007608E1" w:rsidP="007608E1">
            <w:pPr>
              <w:bidi/>
              <w:jc w:val="both"/>
            </w:pPr>
            <w:r>
              <w:rPr>
                <w:rFonts w:ascii="Simplified Arabic" w:eastAsia="Simplified Arabic" w:hAnsi="Simplified Arabic" w:cs="Simplified Arabic"/>
                <w:color w:val="000000"/>
                <w:rtl/>
              </w:rPr>
              <w:t>0.3288</w:t>
            </w:r>
          </w:p>
        </w:tc>
        <w:tc>
          <w:tcPr>
            <w:tcW w:w="1000" w:type="pct"/>
            <w:shd w:val="clear" w:color="auto" w:fill="F2F2F2"/>
            <w:tcMar>
              <w:top w:w="60" w:type="dxa"/>
              <w:left w:w="100" w:type="dxa"/>
              <w:bottom w:w="60" w:type="dxa"/>
              <w:right w:w="100" w:type="dxa"/>
            </w:tcMar>
            <w:vAlign w:val="center"/>
          </w:tcPr>
          <w:p w14:paraId="1C7CA7CD" w14:textId="77777777" w:rsidR="007608E1" w:rsidRDefault="007608E1" w:rsidP="007608E1">
            <w:pPr>
              <w:bidi/>
              <w:jc w:val="both"/>
            </w:pPr>
            <w:r>
              <w:rPr>
                <w:rFonts w:ascii="Simplified Arabic" w:eastAsia="Simplified Arabic" w:hAnsi="Simplified Arabic" w:cs="Simplified Arabic"/>
                <w:color w:val="000000"/>
                <w:rtl/>
              </w:rPr>
              <w:t>5.889</w:t>
            </w:r>
          </w:p>
        </w:tc>
        <w:tc>
          <w:tcPr>
            <w:tcW w:w="1111" w:type="pct"/>
            <w:shd w:val="clear" w:color="auto" w:fill="F2F2F2"/>
            <w:tcMar>
              <w:top w:w="60" w:type="dxa"/>
              <w:left w:w="100" w:type="dxa"/>
              <w:bottom w:w="60" w:type="dxa"/>
              <w:right w:w="100" w:type="dxa"/>
            </w:tcMar>
            <w:vAlign w:val="center"/>
          </w:tcPr>
          <w:p w14:paraId="753E2180" w14:textId="77777777" w:rsidR="007608E1" w:rsidRDefault="007608E1" w:rsidP="007608E1">
            <w:pPr>
              <w:bidi/>
              <w:jc w:val="both"/>
            </w:pPr>
            <w:r>
              <w:rPr>
                <w:rFonts w:ascii="Simplified Arabic" w:eastAsia="Simplified Arabic" w:hAnsi="Simplified Arabic" w:cs="Simplified Arabic"/>
                <w:color w:val="000000"/>
                <w:rtl/>
              </w:rPr>
              <w:t>0.001&gt;</w:t>
            </w:r>
          </w:p>
        </w:tc>
      </w:tr>
      <w:tr w:rsidR="007608E1" w14:paraId="4C7C77FC" w14:textId="77777777" w:rsidTr="00C83BEA">
        <w:trPr>
          <w:jc w:val="center"/>
        </w:trPr>
        <w:tc>
          <w:tcPr>
            <w:tcW w:w="1778" w:type="pct"/>
            <w:tcMar>
              <w:top w:w="60" w:type="dxa"/>
              <w:left w:w="100" w:type="dxa"/>
              <w:bottom w:w="60" w:type="dxa"/>
              <w:right w:w="100" w:type="dxa"/>
            </w:tcMar>
            <w:vAlign w:val="center"/>
          </w:tcPr>
          <w:p w14:paraId="47D2DA09" w14:textId="77777777" w:rsidR="007608E1" w:rsidRDefault="007608E1" w:rsidP="007608E1">
            <w:pPr>
              <w:bidi/>
              <w:jc w:val="both"/>
            </w:pPr>
            <w:r>
              <w:rPr>
                <w:rFonts w:ascii="Simplified Arabic" w:eastAsia="Simplified Arabic" w:hAnsi="Simplified Arabic" w:cs="Simplified Arabic"/>
                <w:color w:val="000000"/>
                <w:rtl/>
              </w:rPr>
              <w:t>الامتثال للمعايير الدولية</w:t>
            </w:r>
          </w:p>
        </w:tc>
        <w:tc>
          <w:tcPr>
            <w:tcW w:w="1111" w:type="pct"/>
            <w:tcMar>
              <w:top w:w="60" w:type="dxa"/>
              <w:left w:w="100" w:type="dxa"/>
              <w:bottom w:w="60" w:type="dxa"/>
              <w:right w:w="100" w:type="dxa"/>
            </w:tcMar>
            <w:vAlign w:val="center"/>
          </w:tcPr>
          <w:p w14:paraId="7F036627" w14:textId="77777777" w:rsidR="007608E1" w:rsidRDefault="007608E1" w:rsidP="007608E1">
            <w:pPr>
              <w:bidi/>
              <w:jc w:val="both"/>
            </w:pPr>
            <w:r>
              <w:rPr>
                <w:rFonts w:ascii="Simplified Arabic" w:eastAsia="Simplified Arabic" w:hAnsi="Simplified Arabic" w:cs="Simplified Arabic"/>
                <w:color w:val="000000"/>
                <w:rtl/>
              </w:rPr>
              <w:t>0.5571</w:t>
            </w:r>
          </w:p>
        </w:tc>
        <w:tc>
          <w:tcPr>
            <w:tcW w:w="1000" w:type="pct"/>
            <w:tcMar>
              <w:top w:w="60" w:type="dxa"/>
              <w:left w:w="100" w:type="dxa"/>
              <w:bottom w:w="60" w:type="dxa"/>
              <w:right w:w="100" w:type="dxa"/>
            </w:tcMar>
            <w:vAlign w:val="center"/>
          </w:tcPr>
          <w:p w14:paraId="4072F309" w14:textId="77777777" w:rsidR="007608E1" w:rsidRDefault="007608E1" w:rsidP="007608E1">
            <w:pPr>
              <w:bidi/>
              <w:jc w:val="both"/>
            </w:pPr>
            <w:r>
              <w:rPr>
                <w:rFonts w:ascii="Simplified Arabic" w:eastAsia="Simplified Arabic" w:hAnsi="Simplified Arabic" w:cs="Simplified Arabic"/>
                <w:color w:val="000000"/>
                <w:rtl/>
              </w:rPr>
              <w:t>8.747</w:t>
            </w:r>
          </w:p>
        </w:tc>
        <w:tc>
          <w:tcPr>
            <w:tcW w:w="1111" w:type="pct"/>
            <w:tcMar>
              <w:top w:w="60" w:type="dxa"/>
              <w:left w:w="100" w:type="dxa"/>
              <w:bottom w:w="60" w:type="dxa"/>
              <w:right w:w="100" w:type="dxa"/>
            </w:tcMar>
            <w:vAlign w:val="center"/>
          </w:tcPr>
          <w:p w14:paraId="14E26655" w14:textId="77777777" w:rsidR="007608E1" w:rsidRDefault="007608E1" w:rsidP="007608E1">
            <w:pPr>
              <w:bidi/>
              <w:jc w:val="both"/>
            </w:pPr>
            <w:r>
              <w:rPr>
                <w:rFonts w:ascii="Simplified Arabic" w:eastAsia="Simplified Arabic" w:hAnsi="Simplified Arabic" w:cs="Simplified Arabic"/>
                <w:color w:val="000000"/>
                <w:rtl/>
              </w:rPr>
              <w:t>0.001&gt;</w:t>
            </w:r>
          </w:p>
        </w:tc>
      </w:tr>
    </w:tbl>
    <w:p w14:paraId="5E13E5B9"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(4.28): نتائج نموذج الانحدار المنقّح للمتغير التابع "الأمن السيبراني المؤسسي" (R² = 0.783)</w:t>
      </w:r>
    </w:p>
    <w:p w14:paraId="3C60C89E"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نتائج النموذج الثاني إلى أن كلاً من بُعدي الترميز الأمني للبيانات (B = 0.329، t = 5.889، p &lt; 0.001) والامتثال للمعايير الدولية (B = 0.557، t = 8.747، p &lt; 0.001) يؤثران تأثيراً موجباً ودالاً إحصائياً في الأمن السيبراني المؤسسي، مع تفوّق نسبي لتأثير بُعد الامتثال للمعايير الدولية. وفسّر النموذج مجتمعاً نحو (78.3%) من التباين في الأمن السيبراني المؤسسي، وهي نسبة تفسيرية مرتفعة جداً تؤكد الدور المحوري لتطبيق تقنية الترميز بأبعاده المختلفة في تعزيز المستوى الأمني السيبراني للمؤسسات المالية السعودية.</w:t>
      </w:r>
    </w:p>
    <w:p w14:paraId="67FD2A24"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وتتفق نتائج النموذجين مع نتائج اختبار الفرضيتين الأولى والثانية القائمة على معامل ارتباط سبيرمان، إذ تؤكد النماذج الانحدارية أن العلاقة الارتباطية الموجودة بين تطبيق تقنية الترميز والمتغيرين التابعين ليست علاقة ارتباطية فحسب، بل علاقة تأثيرية دالة إحصائياً يمكن التنبؤ من خلالها بمستوى الكفاءة التشغيلية والأمن السيبراني بناءً على مستوى تطبيق أبعاد تقنية الترميز.</w:t>
      </w:r>
    </w:p>
    <w:p w14:paraId="764691A0" w14:textId="77777777" w:rsidR="007608E1" w:rsidRDefault="007608E1" w:rsidP="007608E1">
      <w:pPr>
        <w:bidi/>
        <w:spacing w:before="400" w:after="200"/>
        <w:jc w:val="both"/>
      </w:pPr>
      <w:r>
        <w:rPr>
          <w:rFonts w:ascii="Simplified Arabic" w:eastAsia="Simplified Arabic" w:hAnsi="Simplified Arabic" w:cs="Simplified Arabic"/>
          <w:b/>
          <w:bCs/>
          <w:sz w:val="32"/>
          <w:szCs w:val="32"/>
          <w:u w:val="single"/>
          <w:rtl/>
        </w:rPr>
        <w:t>سابعاً: تلخيص نتائج الفصل</w:t>
      </w:r>
    </w:p>
    <w:p w14:paraId="0C4D8C3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يختتم هذا الفصل بتلخيص أبرز النتائج التي تم التوصل إليها من خلال التحليل الإحصائي لبيانات عينة الدراسة البالغة (196) مستجيباً من العاملين في المؤسسات المالية السعودية، وذلك على النحو التالي:</w:t>
      </w:r>
    </w:p>
    <w:p w14:paraId="1608821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الخصائص الديموغرافية أن عينة الدراسة تمثّلت بشكل رئيسي في البنوك التجارية والمؤسسات الكبيرة الحجم الراسخة في السوق، وأن غالبية المستجيبين يشغلون مناصب فنية وإدارية ذات صلة مباشرة بالأمن السيبراني والتقنية المالية، وأن نسبة 82.7% من المؤسسات المشمولة بالدراسة تعتمد تقنية الترميز حالياً بشكل كامل أو جزئي.</w:t>
      </w:r>
    </w:p>
    <w:p w14:paraId="5F731547"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 التحليل الوصفي أن جميع أبعاد الدراسة الخمسة (الترميز الأمني للبيانات، الامتثال للمعايير الدولية، الكفاءة التشغيلية المالية، الأمن السيبراني المؤسسي، التوافق مع رؤية 2030) حصلت على درجة موافقة "مرتفعة جداً"، بمتوسطات حسابية تراوحت بين (4.314) و(4.480)، وهو ما اتسق مع تقييم أفراد العينة العام لأثر تقنية الترميز على أدائهم المؤسسي (81.7% أفادوا بوجود تأثير إيجابي واضح أو استراتيجي بالغ الأهمية).</w:t>
      </w:r>
    </w:p>
    <w:p w14:paraId="5D0420BB"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أكدت نتائج اختبار الصدق والثبات تمتع أداة الدراسة بخصائص سيكومترية مرتفعة جداً، إذ تراوحت معاملات الاتساق الداخلي بين (0.635) و(0.848) لجميع العبارات، وتجاوزت معاملات ألفا كرونباخ لجميع الأبعاد القيمة (0.90)، وبلغ معامل الثبات الكلي للأداة (0.980).</w:t>
      </w:r>
    </w:p>
    <w:p w14:paraId="02687AE8"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أظهرت نتائج اختبار شابيرو-ويلك انحراف بيانات جميع أبعاد الدراسة عن التوزيع الطبيعي (p&lt;0.001)، كما أظهر اختبار ليفين عدم تجانس التباين بين مجموعات نوع المؤسسة، مما بَرَّر إحصائياً اعتماد الأساليب اللامعلمية في اختبار الفرضيات.</w:t>
      </w:r>
    </w:p>
    <w:p w14:paraId="7D3FC901"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تم قبول جميع فرضيات الدراسة الخمس عند مستوى دلالة (0.01): فقد تبيّن وجود أثر موجب دال لتطبيق تقنية الترميز على الأمن السيبراني (H1: r=0.641) وعلى كفاءة العمليات المالية (H2: r=0.625)، ووجود فروق دالة بين المؤسسات المعتمِدة وغير المعتمِدة للترميز على بُعدي الامتثال والأمن السيبراني (H3)، وأكد نموذجا الانحدار المنقّح وجود أثر تنبؤي دال لأبعاد الترميز على الكفاءة (R²=0.747) والأمن السيبراني (R²=0.783) معاً (H4)، كما تبيّن وجود فروق دالة في مستوى التوافق مع رؤية 2030 تُعزى إلى نوع المؤسسة لصالح المؤسسات الرقمية (H5: H=61.326).</w:t>
      </w:r>
    </w:p>
    <w:p w14:paraId="130F2A72"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تتسق هذه النتائج مجتمعةً مع اتجاهات آراء أفراد العينة التي أُبرزت من خلال التحليل الوصفي، وتُشكّل أساساً كمياً متيناً للانتقال إلى مناقشة هذه النتائج وتفسيرها في ضوء الإطار النظري والدراسات السابقة، وربطها بمستهدفات رؤية المملكة العربية السعودية 2030، في الفصل الخامس.</w:t>
      </w:r>
    </w:p>
    <w:p w14:paraId="47DC245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الضوابط العلمية والمنهجية للفصل</w:t>
      </w:r>
    </w:p>
    <w:p w14:paraId="636BF287"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الدقة في عرض ونقل النتائج الإحصائية كما أسفر عنها التحليل دون تدخل أو تأويل.</w:t>
      </w:r>
    </w:p>
    <w:p w14:paraId="3F4410B7"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توحيد أسلوب عرض الجداول والأشكال عبر أجزاء الفصل كافة.</w:t>
      </w:r>
    </w:p>
    <w:p w14:paraId="314216FF"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الفصل الواضح بين عرض النتائج ومناقشتها، مع إرجاء المناقشة النظرية للفصل الخامس.</w:t>
      </w:r>
    </w:p>
    <w:p w14:paraId="4F78F84C"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استخدام لغة علمية واضحة ودقيقة تتفق مع الأسلوب الأكاديمي المعتمد في كتابة الرسائل العلمية.</w:t>
      </w:r>
    </w:p>
    <w:p w14:paraId="6EDA5645"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الربط المستمر بين النتائج وأهداف الدراسة وفرضياتها كما وردت في الفصلين الأول والثالث.</w:t>
      </w:r>
    </w:p>
    <w:p w14:paraId="749A3047" w14:textId="241C962F" w:rsidR="007C5A80" w:rsidRPr="007608E1" w:rsidRDefault="007C5A80" w:rsidP="007C5A80">
      <w:pPr>
        <w:bidi/>
        <w:rPr>
          <w:rtl/>
        </w:rPr>
      </w:pPr>
    </w:p>
    <w:p w14:paraId="3AD1BD15" w14:textId="37982031" w:rsidR="00481285" w:rsidRPr="007C5A80" w:rsidRDefault="00FD201E" w:rsidP="007C5A80">
      <w:pPr>
        <w:bidi/>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7D8071C0" w14:textId="77777777" w:rsidR="00C30195" w:rsidRDefault="007E0546">
      <w:pPr>
        <w:bidi/>
        <w:jc w:val="both"/>
        <w:rPr>
          <w:rFonts w:ascii="Simplified Arabic" w:eastAsia="Simplified Arabic" w:hAnsi="Simplified Arabic" w:cs="Simplified Arabic"/>
          <w:b/>
          <w:sz w:val="28"/>
          <w:szCs w:val="28"/>
          <w:rtl/>
        </w:rPr>
      </w:pPr>
      <w:r>
        <w:rPr>
          <w:rFonts w:ascii="Simplified Arabic" w:eastAsia="Simplified Arabic" w:hAnsi="Simplified Arabic" w:cs="Simplified Arabic"/>
          <w:b/>
          <w:sz w:val="28"/>
          <w:szCs w:val="28"/>
          <w:rtl/>
        </w:rPr>
        <w:lastRenderedPageBreak/>
        <w:t>محددات الفصل وحدود التحليل الإحصائي:</w:t>
      </w:r>
    </w:p>
    <w:p w14:paraId="4398C192" w14:textId="77777777" w:rsidR="00C30195" w:rsidRDefault="007E0546">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اقتصر التحليل الإحصائي في هذا الفصل على اختبار العلاقة بين تطبيق تقنية الترميز وكل من الأمن السيبراني المؤسسي وكفاءة العمليات المالية كمتغيرين تابعين مستقلين عن بعضهما (عبر الارتباط والانحدار المنقّح)، ولم يتضمن اختبار أي علاقة تفاعلية أو وساطة بين الأمن السيبراني وكفاءة العمليات المالية نفسيهما. وبناءً على ذلك، فإن ملاحظة لجنة المراجعة الخاصة بصياغة فرض يختبر تأثير تقنية الترميز في العلاقة بين الأمن السيبراني وكفاءة العمليات المالية (أي علاقة وساطة أو تفاعل بين المتغيرين التابعين) لم تُختبر إحصائياً على بيانات الدراسة الحالية، ويوصى بمعالجتها في دراسات لاحقة عبر تحليل وساطة (Mediation Analysis) أو تحليل تفاعل (Interaction Analysis) مخصص، بعد جمع بيانات إضافية تسمح بذلك.</w:t>
      </w:r>
    </w:p>
    <w:p w14:paraId="0091064B" w14:textId="469E1D2A" w:rsidR="00B35152" w:rsidRPr="00310DA8" w:rsidRDefault="00B35152" w:rsidP="00481285">
      <w:pPr>
        <w:pStyle w:val="1"/>
        <w:numPr>
          <w:ilvl w:val="0"/>
          <w:numId w:val="0"/>
        </w:numPr>
        <w:bidi/>
        <w:spacing w:before="0" w:line="240" w:lineRule="auto"/>
        <w:jc w:val="center"/>
        <w:rPr>
          <w:rFonts w:ascii="Simplified Arabic" w:hAnsi="Simplified Arabic" w:cs="Simplified Arabic"/>
          <w:b/>
          <w:bCs/>
          <w:color w:val="auto"/>
          <w:sz w:val="28"/>
          <w:szCs w:val="28"/>
          <w:u w:val="single"/>
        </w:rPr>
      </w:pPr>
      <w:bookmarkStart w:id="215" w:name="_Toc234424173"/>
      <w:r>
        <w:rPr>
          <w:rFonts w:ascii="Simplified Arabic" w:hAnsi="Simplified Arabic" w:cs="Simplified Arabic"/>
          <w:b/>
          <w:bCs/>
          <w:color w:val="auto"/>
          <w:sz w:val="28"/>
          <w:szCs w:val="28"/>
          <w:u w:val="single"/>
          <w:rtl/>
        </w:rPr>
        <w:t>ملحق (1)</w:t>
      </w:r>
      <w:bookmarkEnd w:id="215"/>
    </w:p>
    <w:p w14:paraId="56AB1714"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استبانة الدراسة</w:t>
      </w:r>
    </w:p>
    <w:p w14:paraId="7CA13E11"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50D71B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الأخ/الأخت الكريم/ة،</w:t>
      </w:r>
    </w:p>
    <w:p w14:paraId="675034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السلام عليكم ورحمة الله وبركاته،</w:t>
      </w:r>
    </w:p>
    <w:p w14:paraId="0B044C5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يسعدني أن أضع بين يديكم هذه الاستبانة التي صُمِّمت لأغراض البحث العلمي في إطار أطروحة دكتوراه بعنوان:</w:t>
      </w:r>
    </w:p>
    <w:p w14:paraId="3EF288D7"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"أثر تقنية الترميز على الأمن السيبراني وكفاءة العمليات المالية في المؤسسات السعودية - دراسة تحليلية"</w:t>
      </w:r>
    </w:p>
    <w:p w14:paraId="79788003"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وتقبّلوا خالص الشكر والتقدير،</w:t>
      </w:r>
    </w:p>
    <w:p w14:paraId="4149771A"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الباحث</w:t>
      </w:r>
    </w:p>
    <w:p w14:paraId="3A6AED9F"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332ACA0C"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الأول: البيانات الديموغرافية والوظيفية</w:t>
      </w:r>
    </w:p>
    <w:p w14:paraId="0B960DAC"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يرجى وضع علامة (</w:t>
      </w:r>
      <w:r>
        <w:rPr>
          <w:rFonts w:ascii="Segoe UI Symbol" w:hAnsi="Segoe UI Symbol" w:cs="Segoe UI Symbol"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المكان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المناسب</w:t>
      </w:r>
      <w:r>
        <w:rPr>
          <w:rFonts w:ascii="Simplified Arabic" w:hAnsi="Simplified Arabic" w:cs="Simplified Arabic"/>
          <w:sz w:val="28"/>
          <w:szCs w:val="28"/>
          <w:rtl/>
        </w:rPr>
        <w:t>:</w:t>
      </w:r>
    </w:p>
    <w:tbl>
      <w:tblPr>
        <w:tblStyle w:val="4-1"/>
        <w:tblW w:w="5142" w:type="pct"/>
        <w:tblLook w:val="04A0" w:firstRow="1" w:lastRow="0" w:firstColumn="1" w:lastColumn="0" w:noHBand="0" w:noVBand="1"/>
      </w:tblPr>
      <w:tblGrid>
        <w:gridCol w:w="6903"/>
        <w:gridCol w:w="654"/>
        <w:gridCol w:w="975"/>
      </w:tblGrid>
      <w:tr w:rsidR="00B35152" w:rsidRPr="00A74EA0" w14:paraId="5D4F1B6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pct"/>
            <w:vAlign w:val="center"/>
          </w:tcPr>
          <w:p w14:paraId="169734C3"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الخيارات</w:t>
            </w:r>
          </w:p>
        </w:tc>
        <w:tc>
          <w:tcPr>
            <w:tcW w:w="1806" w:type="pct"/>
            <w:gridSpan w:val="2"/>
            <w:vAlign w:val="center"/>
          </w:tcPr>
          <w:p w14:paraId="41CFD5EF" w14:textId="77777777" w:rsidR="00B35152" w:rsidRPr="003050DB"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السؤال</w:t>
            </w:r>
          </w:p>
        </w:tc>
      </w:tr>
      <w:tr w:rsidR="00B35152" w:rsidRPr="00A74EA0" w14:paraId="338D108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EDAEF46"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بنك تجاري تقليدي  </w:t>
            </w:r>
            <w:r>
              <w:rPr>
                <w:rFonts w:ascii="Segoe UI Symbol" w:hAnsi="Segoe UI Symbol" w:cs="Segoe UI Symbol" w:hint="cs"/>
                <w:sz w:val="24"/>
                <w:szCs w:val="24"/>
                <w:rtl/>
              </w:rPr>
              <w:t>☐</w:t>
            </w:r>
            <w:r>
              <w:rPr>
                <w:rFonts w:ascii="Simplified Arabic" w:hAnsi="Simplified Arabic" w:cs="Simplified Arabic"/>
                <w:sz w:val="24"/>
                <w:szCs w:val="24"/>
                <w:rtl/>
              </w:rPr>
              <w:t xml:space="preserve"> بنك رقمي  </w:t>
            </w:r>
            <w:r>
              <w:rPr>
                <w:rFonts w:ascii="Segoe UI Symbol" w:hAnsi="Segoe UI Symbol" w:cs="Segoe UI Symbol" w:hint="cs"/>
                <w:sz w:val="24"/>
                <w:szCs w:val="24"/>
                <w:rtl/>
              </w:rPr>
              <w:t>☐</w:t>
            </w:r>
            <w:r>
              <w:rPr>
                <w:rFonts w:ascii="Simplified Arabic" w:hAnsi="Simplified Arabic" w:cs="Simplified Arabic"/>
                <w:sz w:val="24"/>
                <w:szCs w:val="24"/>
                <w:rtl/>
              </w:rPr>
              <w:t xml:space="preserve"> شركة تقنية مالية </w:t>
            </w:r>
            <w:r>
              <w:rPr>
                <w:rFonts w:ascii="Simplified Arabic" w:hAnsi="Simplified Arabic" w:cs="Simplified Arabic"/>
                <w:sz w:val="24"/>
                <w:szCs w:val="24"/>
              </w:rPr>
              <w:t>(Fintech)</w:t>
            </w:r>
          </w:p>
        </w:tc>
        <w:tc>
          <w:tcPr>
            <w:tcW w:w="1522" w:type="pct"/>
            <w:vAlign w:val="center"/>
          </w:tcPr>
          <w:p w14:paraId="701A1463"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1. نوع المؤسسة </w:t>
            </w:r>
            <w:r>
              <w:rPr>
                <w:rFonts w:ascii="Simplified Arabic" w:hAnsi="Simplified Arabic" w:cs="Simplified Arabic"/>
                <w:sz w:val="24"/>
                <w:szCs w:val="24"/>
                <w:rtl/>
              </w:rPr>
              <w:lastRenderedPageBreak/>
              <w:t>التي تعمل بها</w:t>
            </w:r>
          </w:p>
        </w:tc>
      </w:tr>
      <w:tr w:rsidR="00B35152" w:rsidRPr="00A74EA0" w14:paraId="5CE9C010"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BEE62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lastRenderedPageBreak/>
              <w:t>☐</w:t>
            </w:r>
            <w:r>
              <w:rPr>
                <w:rFonts w:ascii="Simplified Arabic" w:hAnsi="Simplified Arabic" w:cs="Simplified Arabic"/>
                <w:sz w:val="24"/>
                <w:szCs w:val="24"/>
                <w:rtl/>
              </w:rPr>
              <w:t xml:space="preserve"> أقل من 3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3-6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7-10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أكثر من 10 سنوات</w:t>
            </w:r>
          </w:p>
        </w:tc>
        <w:tc>
          <w:tcPr>
            <w:tcW w:w="1522" w:type="pct"/>
            <w:vAlign w:val="center"/>
          </w:tcPr>
          <w:p w14:paraId="478F3B7B"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2. سنوات خبرتك في المجال</w:t>
            </w:r>
          </w:p>
        </w:tc>
      </w:tr>
      <w:tr w:rsidR="00B35152" w:rsidRPr="00A74EA0" w14:paraId="418C385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0E7A129D"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مدير تنفيذي/قيادي  </w:t>
            </w:r>
            <w:r>
              <w:rPr>
                <w:rFonts w:ascii="Segoe UI Symbol" w:hAnsi="Segoe UI Symbol" w:cs="Segoe UI Symbol" w:hint="cs"/>
                <w:sz w:val="24"/>
                <w:szCs w:val="24"/>
                <w:rtl/>
              </w:rPr>
              <w:t>☐</w:t>
            </w:r>
            <w:r>
              <w:rPr>
                <w:rFonts w:ascii="Simplified Arabic" w:hAnsi="Simplified Arabic" w:cs="Simplified Arabic"/>
                <w:sz w:val="24"/>
                <w:szCs w:val="24"/>
                <w:rtl/>
              </w:rPr>
              <w:t xml:space="preserve"> مدير وسطى  </w:t>
            </w:r>
            <w:r>
              <w:rPr>
                <w:rFonts w:ascii="Segoe UI Symbol" w:hAnsi="Segoe UI Symbol" w:cs="Segoe UI Symbol" w:hint="cs"/>
                <w:sz w:val="24"/>
                <w:szCs w:val="24"/>
                <w:rtl/>
              </w:rPr>
              <w:t>☐</w:t>
            </w:r>
            <w:r>
              <w:rPr>
                <w:rFonts w:ascii="Simplified Arabic" w:hAnsi="Simplified Arabic" w:cs="Simplified Arabic"/>
                <w:sz w:val="24"/>
                <w:szCs w:val="24"/>
                <w:rtl/>
              </w:rPr>
              <w:t xml:space="preserve"> متخصص تقني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7C28BA9E"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3. المستوى الوظيفي</w:t>
            </w:r>
          </w:p>
        </w:tc>
      </w:tr>
      <w:tr w:rsidR="00B35152" w:rsidRPr="00A74EA0" w14:paraId="702B39B8"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B59F55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بكالوريوس  </w:t>
            </w:r>
            <w:r>
              <w:rPr>
                <w:rFonts w:ascii="Segoe UI Symbol" w:hAnsi="Segoe UI Symbol" w:cs="Segoe UI Symbol" w:hint="cs"/>
                <w:sz w:val="24"/>
                <w:szCs w:val="24"/>
                <w:rtl/>
              </w:rPr>
              <w:t>☐</w:t>
            </w:r>
            <w:r>
              <w:rPr>
                <w:rFonts w:ascii="Simplified Arabic" w:hAnsi="Simplified Arabic" w:cs="Simplified Arabic"/>
                <w:sz w:val="24"/>
                <w:szCs w:val="24"/>
                <w:rtl/>
              </w:rPr>
              <w:t xml:space="preserve"> ماجستير  </w:t>
            </w:r>
            <w:r>
              <w:rPr>
                <w:rFonts w:ascii="Segoe UI Symbol" w:hAnsi="Segoe UI Symbol" w:cs="Segoe UI Symbol" w:hint="cs"/>
                <w:sz w:val="24"/>
                <w:szCs w:val="24"/>
                <w:rtl/>
              </w:rPr>
              <w:t>☐</w:t>
            </w:r>
            <w:r>
              <w:rPr>
                <w:rFonts w:ascii="Simplified Arabic" w:hAnsi="Simplified Arabic" w:cs="Simplified Arabic"/>
                <w:sz w:val="24"/>
                <w:szCs w:val="24"/>
                <w:rtl/>
              </w:rPr>
              <w:t xml:space="preserve"> دكتوراه</w:t>
            </w:r>
          </w:p>
        </w:tc>
        <w:tc>
          <w:tcPr>
            <w:tcW w:w="1522" w:type="pct"/>
            <w:vAlign w:val="center"/>
          </w:tcPr>
          <w:p w14:paraId="0524CF24"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4. المؤهل العلمي</w:t>
            </w:r>
          </w:p>
        </w:tc>
      </w:tr>
      <w:tr w:rsidR="00B35152" w:rsidRPr="00A74EA0" w14:paraId="3724151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52370A"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أمن سيبراني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تقنية المعلومات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عمليات مالية  </w:t>
            </w:r>
            <w:r>
              <w:rPr>
                <w:rFonts w:ascii="Segoe UI Symbol" w:hAnsi="Segoe UI Symbol" w:cs="Segoe UI Symbol" w:hint="cs"/>
                <w:sz w:val="24"/>
                <w:szCs w:val="24"/>
                <w:rtl/>
              </w:rPr>
              <w:t>☐</w:t>
            </w:r>
            <w:r>
              <w:rPr>
                <w:rFonts w:ascii="Simplified Arabic" w:hAnsi="Simplified Arabic" w:cs="Simplified Arabic"/>
                <w:sz w:val="24"/>
                <w:szCs w:val="24"/>
                <w:rtl/>
              </w:rPr>
              <w:t xml:space="preserve"> إدارة مخاطر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7E164362"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5. مجال التخصص</w:t>
            </w:r>
          </w:p>
        </w:tc>
      </w:tr>
      <w:tr w:rsidR="00B35152" w14:paraId="2578F849" w14:textId="77777777" w:rsidTr="00B943E6">
        <w:trPr>
          <w:gridAfter w:val="1"/>
          <w:wAfter w:w="2927" w:type="dxa"/>
        </w:trPr>
        <w:tc>
          <w:tcPr>
            <w:cnfStyle w:val="001000000000" w:firstRow="0" w:lastRow="0" w:firstColumn="1" w:lastColumn="0" w:oddVBand="0" w:evenVBand="0" w:oddHBand="0" w:evenHBand="0" w:firstRowFirstColumn="0" w:firstRowLastColumn="0" w:lastRowFirstColumn="0" w:lastRowLastColumn="0"/>
            <w:tcW w:w="4573" w:type="pct"/>
            <w:vAlign w:val="center"/>
          </w:tcPr>
          <w:p w14:paraId="7E4AE5F4" w14:textId="77777777" w:rsidR="00B35152" w:rsidRDefault="00B35152" w:rsidP="00B943E6">
            <w:pPr>
              <w:bidi/>
              <w:spacing w:line="240" w:lineRule="auto"/>
              <w:rPr>
                <w:rFonts w:ascii="Simplified Arabic" w:hAnsi="Simplified Arabic" w:cs="Simplified Arabic"/>
                <w:sz w:val="24"/>
                <w:szCs w:val="24"/>
                <w:rtl/>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الأمن السيبراني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تقنية المعلومات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العمليات المالية  </w:t>
            </w:r>
            <w:r>
              <w:rPr>
                <w:rFonts w:ascii="Segoe UI Symbol" w:hAnsi="Segoe UI Symbol" w:cs="Segoe UI Symbol" w:hint="cs"/>
                <w:sz w:val="24"/>
                <w:szCs w:val="24"/>
                <w:rtl/>
              </w:rPr>
              <w:t>☐</w:t>
            </w:r>
            <w:r>
              <w:rPr>
                <w:rFonts w:ascii="Simplified Arabic" w:hAnsi="Simplified Arabic" w:cs="Simplified Arabic"/>
                <w:sz w:val="24"/>
                <w:szCs w:val="24"/>
                <w:rtl/>
              </w:rPr>
              <w:t xml:space="preserve"> إدارة المخاطر والامتثال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1A64BB7A" w14:textId="77777777" w:rsidR="00B35152"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6. الإدارة أو القسم</w:t>
            </w:r>
          </w:p>
        </w:tc>
      </w:tr>
    </w:tbl>
    <w:p w14:paraId="2CD9CE81"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البيانات الديموغرافية والوظيفية</w:t>
      </w:r>
    </w:p>
    <w:p w14:paraId="3AD3F75E" w14:textId="77777777" w:rsidR="00B35152" w:rsidRDefault="00B35152" w:rsidP="00B35152">
      <w:pPr>
        <w:bidi/>
        <w:spacing w:after="0" w:line="240" w:lineRule="auto"/>
        <w:jc w:val="both"/>
        <w:rPr>
          <w:rFonts w:ascii="Simplified Arabic" w:hAnsi="Simplified Arabic" w:cs="Simplified Arabic"/>
          <w:sz w:val="28"/>
          <w:szCs w:val="28"/>
          <w:rtl/>
        </w:rPr>
      </w:pPr>
    </w:p>
    <w:p w14:paraId="049C6432" w14:textId="77777777" w:rsidR="00B35152" w:rsidRDefault="00B35152" w:rsidP="00B35152">
      <w:pPr>
        <w:bidi/>
        <w:spacing w:after="0" w:line="240" w:lineRule="auto"/>
        <w:jc w:val="both"/>
        <w:rPr>
          <w:rFonts w:ascii="Simplified Arabic" w:hAnsi="Simplified Arabic" w:cs="Simplified Arabic"/>
          <w:sz w:val="28"/>
          <w:szCs w:val="28"/>
          <w:rtl/>
        </w:rPr>
      </w:pPr>
    </w:p>
    <w:p w14:paraId="7EBC728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تعريفات إجرائية للمصطلحات التقنية</w:t>
      </w:r>
    </w:p>
    <w:tbl>
      <w:tblPr>
        <w:tblStyle w:val="1-11"/>
        <w:bidiVisual/>
        <w:tblW w:w="0" w:type="auto"/>
        <w:tblLook w:val="04A0" w:firstRow="1" w:lastRow="0" w:firstColumn="1" w:lastColumn="0" w:noHBand="0" w:noVBand="1"/>
      </w:tblPr>
      <w:tblGrid>
        <w:gridCol w:w="4183"/>
        <w:gridCol w:w="4103"/>
      </w:tblGrid>
      <w:tr w:rsidR="00B35152" w:rsidRPr="00C8462C" w14:paraId="256EF3F8"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E82B73B"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تقنية الترميز</w:t>
            </w:r>
            <w:r>
              <w:rPr>
                <w:rFonts w:ascii="Simplified Arabic" w:hAnsi="Simplified Arabic" w:cs="Simplified Arabic"/>
                <w:sz w:val="24"/>
                <w:szCs w:val="24"/>
              </w:rPr>
              <w:t xml:space="preserve"> (Tokenization)</w:t>
            </w:r>
          </w:p>
        </w:tc>
        <w:tc>
          <w:tcPr>
            <w:tcW w:w="4675" w:type="dxa"/>
            <w:vAlign w:val="center"/>
          </w:tcPr>
          <w:p w14:paraId="17BC1499" w14:textId="77777777" w:rsidR="00B35152" w:rsidRPr="00C8462C" w:rsidRDefault="00B35152" w:rsidP="00B943E6">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 xml:space="preserve"> </w:t>
            </w:r>
            <w:r>
              <w:rPr>
                <w:rFonts w:ascii="Simplified Arabic" w:hAnsi="Simplified Arabic" w:cs="Simplified Arabic"/>
                <w:b w:val="0"/>
                <w:bCs w:val="0"/>
                <w:sz w:val="24"/>
                <w:szCs w:val="24"/>
                <w:rtl/>
              </w:rPr>
              <w:t>استبدال البيانات الحساسة برمز بديل</w:t>
            </w:r>
            <w:r>
              <w:rPr>
                <w:rFonts w:ascii="Simplified Arabic" w:hAnsi="Simplified Arabic" w:cs="Simplified Arabic"/>
                <w:b w:val="0"/>
                <w:bCs w:val="0"/>
                <w:sz w:val="24"/>
                <w:szCs w:val="24"/>
              </w:rPr>
              <w:t xml:space="preserve"> (Token) </w:t>
            </w:r>
            <w:r>
              <w:rPr>
                <w:rFonts w:ascii="Simplified Arabic" w:hAnsi="Simplified Arabic" w:cs="Simplified Arabic"/>
                <w:b w:val="0"/>
                <w:bCs w:val="0"/>
                <w:sz w:val="24"/>
                <w:szCs w:val="24"/>
                <w:rtl/>
              </w:rPr>
              <w:t>فريد وغير قابل للاستغلال خارج النظام الذي أُنشئ فيه</w:t>
            </w:r>
            <w:r>
              <w:rPr>
                <w:rFonts w:ascii="Simplified Arabic" w:hAnsi="Simplified Arabic" w:cs="Simplified Arabic"/>
                <w:b w:val="0"/>
                <w:bCs w:val="0"/>
                <w:sz w:val="24"/>
                <w:szCs w:val="24"/>
              </w:rPr>
              <w:t>.</w:t>
            </w:r>
          </w:p>
        </w:tc>
      </w:tr>
      <w:tr w:rsidR="00B35152" w:rsidRPr="00C8462C" w14:paraId="43FAC53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C924863"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في حالة التخزين</w:t>
            </w:r>
            <w:r>
              <w:rPr>
                <w:rFonts w:ascii="Simplified Arabic" w:hAnsi="Simplified Arabic" w:cs="Simplified Arabic"/>
                <w:sz w:val="24"/>
                <w:szCs w:val="24"/>
              </w:rPr>
              <w:t xml:space="preserve"> (Tokenization at Rest)</w:t>
            </w:r>
          </w:p>
        </w:tc>
        <w:tc>
          <w:tcPr>
            <w:tcW w:w="4675" w:type="dxa"/>
            <w:vAlign w:val="center"/>
          </w:tcPr>
          <w:p w14:paraId="02EFC8E6"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حماية البيانات الحساسة المخزّنة في قواعد البيانات والأنظمة الداخلية باستبدالها بترموز</w:t>
            </w:r>
            <w:r>
              <w:rPr>
                <w:rFonts w:ascii="Simplified Arabic" w:hAnsi="Simplified Arabic" w:cs="Simplified Arabic"/>
                <w:sz w:val="24"/>
                <w:szCs w:val="24"/>
              </w:rPr>
              <w:t>.</w:t>
            </w:r>
          </w:p>
        </w:tc>
      </w:tr>
      <w:tr w:rsidR="00B35152" w:rsidRPr="00C8462C" w14:paraId="13226DBF"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66DC361"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أثناء النقل</w:t>
            </w:r>
            <w:r>
              <w:rPr>
                <w:rFonts w:ascii="Simplified Arabic" w:hAnsi="Simplified Arabic" w:cs="Simplified Arabic"/>
                <w:sz w:val="24"/>
                <w:szCs w:val="24"/>
              </w:rPr>
              <w:t xml:space="preserve"> (Tokenization in Transit)</w:t>
            </w:r>
          </w:p>
        </w:tc>
        <w:tc>
          <w:tcPr>
            <w:tcW w:w="4675" w:type="dxa"/>
            <w:vAlign w:val="center"/>
          </w:tcPr>
          <w:p w14:paraId="3BED2147"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حماية البيانات الحساسة أثناء انتقالها عبر الشبكات والأنظمة المختلفة</w:t>
            </w:r>
            <w:r>
              <w:rPr>
                <w:rFonts w:ascii="Simplified Arabic" w:hAnsi="Simplified Arabic" w:cs="Simplified Arabic"/>
                <w:sz w:val="24"/>
                <w:szCs w:val="24"/>
              </w:rPr>
              <w:t>.</w:t>
            </w:r>
          </w:p>
        </w:tc>
      </w:tr>
      <w:tr w:rsidR="00B35152" w:rsidRPr="00C8462C" w14:paraId="19E84DE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AD900C5"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lastRenderedPageBreak/>
              <w:t>معيار</w:t>
            </w:r>
            <w:r>
              <w:rPr>
                <w:rFonts w:ascii="Simplified Arabic" w:hAnsi="Simplified Arabic" w:cs="Simplified Arabic"/>
                <w:sz w:val="24"/>
                <w:szCs w:val="24"/>
              </w:rPr>
              <w:t xml:space="preserve"> PCI DSS</w:t>
            </w:r>
          </w:p>
        </w:tc>
        <w:tc>
          <w:tcPr>
            <w:tcW w:w="4675" w:type="dxa"/>
            <w:vAlign w:val="center"/>
          </w:tcPr>
          <w:p w14:paraId="61FF4AE0"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معيار أمان بيانات بطاقات الدفع الدولي الصادر عن</w:t>
            </w:r>
            <w:r>
              <w:rPr>
                <w:rFonts w:ascii="Simplified Arabic" w:hAnsi="Simplified Arabic" w:cs="Simplified Arabic"/>
                <w:sz w:val="24"/>
                <w:szCs w:val="24"/>
              </w:rPr>
              <w:t xml:space="preserve"> PCI Security Standards Council</w:t>
            </w:r>
            <w:r>
              <w:rPr>
                <w:rFonts w:ascii="Simplified Arabic" w:hAnsi="Simplified Arabic" w:cs="Simplified Arabic"/>
                <w:sz w:val="24"/>
                <w:szCs w:val="24"/>
                <w:rtl/>
              </w:rPr>
              <w:t>، ويُحدد متطلبات حماية بيانات حاملي البطاقات</w:t>
            </w:r>
            <w:r>
              <w:rPr>
                <w:rFonts w:ascii="Simplified Arabic" w:hAnsi="Simplified Arabic" w:cs="Simplified Arabic"/>
                <w:sz w:val="24"/>
                <w:szCs w:val="24"/>
              </w:rPr>
              <w:t>.</w:t>
            </w:r>
          </w:p>
        </w:tc>
      </w:tr>
      <w:tr w:rsidR="00B35152" w:rsidRPr="00C8462C" w14:paraId="2A0D8781"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000E77E"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الضوابط الأساسية للأمن السيبراني</w:t>
            </w:r>
            <w:r>
              <w:rPr>
                <w:rFonts w:ascii="Simplified Arabic" w:hAnsi="Simplified Arabic" w:cs="Simplified Arabic"/>
                <w:sz w:val="24"/>
                <w:szCs w:val="24"/>
              </w:rPr>
              <w:t xml:space="preserve"> (ECC)</w:t>
            </w:r>
          </w:p>
        </w:tc>
        <w:tc>
          <w:tcPr>
            <w:tcW w:w="4675" w:type="dxa"/>
            <w:vAlign w:val="center"/>
          </w:tcPr>
          <w:p w14:paraId="3DBD8113"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إطار وطني سعودي صادر عن الهيئة الوطنية للأمن السيبراني يُحدد الحد الأدنى من متطلبات الأمن السيبراني للمؤسسات</w:t>
            </w:r>
            <w:r>
              <w:rPr>
                <w:rFonts w:ascii="Simplified Arabic" w:hAnsi="Simplified Arabic" w:cs="Simplified Arabic"/>
                <w:sz w:val="24"/>
                <w:szCs w:val="24"/>
              </w:rPr>
              <w:t>.</w:t>
            </w:r>
          </w:p>
        </w:tc>
      </w:tr>
    </w:tbl>
    <w:p w14:paraId="641419B5" w14:textId="77777777" w:rsidR="00B35152" w:rsidRPr="00C8462C" w:rsidRDefault="00B35152" w:rsidP="00B35152">
      <w:pPr>
        <w:bidi/>
        <w:spacing w:after="0" w:line="240" w:lineRule="auto"/>
        <w:jc w:val="both"/>
        <w:rPr>
          <w:rFonts w:ascii="Simplified Arabic" w:hAnsi="Simplified Arabic" w:cs="Simplified Arabic"/>
          <w:sz w:val="28"/>
          <w:szCs w:val="28"/>
        </w:rPr>
      </w:pPr>
    </w:p>
    <w:p w14:paraId="7261DC5F" w14:textId="77777777" w:rsidR="00C51308" w:rsidRDefault="00C51308" w:rsidP="00B35152">
      <w:pPr>
        <w:bidi/>
        <w:spacing w:after="0" w:line="240" w:lineRule="auto"/>
        <w:jc w:val="both"/>
        <w:rPr>
          <w:rFonts w:ascii="Simplified Arabic" w:hAnsi="Simplified Arabic" w:cs="Simplified Arabic"/>
          <w:sz w:val="28"/>
          <w:szCs w:val="28"/>
          <w:rtl/>
        </w:rPr>
      </w:pPr>
    </w:p>
    <w:p w14:paraId="2CBEB9B3" w14:textId="77777777" w:rsidR="00C51308" w:rsidRDefault="00C51308" w:rsidP="00C51308">
      <w:pPr>
        <w:bidi/>
        <w:spacing w:after="0" w:line="240" w:lineRule="auto"/>
        <w:jc w:val="both"/>
        <w:rPr>
          <w:rFonts w:ascii="Simplified Arabic" w:hAnsi="Simplified Arabic" w:cs="Simplified Arabic"/>
          <w:sz w:val="28"/>
          <w:szCs w:val="28"/>
          <w:rtl/>
        </w:rPr>
      </w:pPr>
    </w:p>
    <w:p w14:paraId="722B1748" w14:textId="2F500AE5" w:rsidR="00B35152" w:rsidRPr="009A3584" w:rsidRDefault="00B35152" w:rsidP="00C51308">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القسم الثاني: متغيرات الدراسة الرئيسية</w:t>
      </w:r>
    </w:p>
    <w:p w14:paraId="7A291FE3" w14:textId="77777777" w:rsidR="00B35152" w:rsidRPr="009A358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يرجى تحديد درجة موافقتك على كل عبارة وفق مقياس ليكرت الخماسي:</w:t>
      </w:r>
    </w:p>
    <w:tbl>
      <w:tblPr>
        <w:tblStyle w:val="a9"/>
        <w:tblW w:w="5000" w:type="pct"/>
        <w:tblLook w:val="04A0" w:firstRow="1" w:lastRow="0" w:firstColumn="1" w:lastColumn="0" w:noHBand="0" w:noVBand="1"/>
      </w:tblPr>
      <w:tblGrid>
        <w:gridCol w:w="1660"/>
        <w:gridCol w:w="1659"/>
        <w:gridCol w:w="1659"/>
        <w:gridCol w:w="1659"/>
        <w:gridCol w:w="1659"/>
      </w:tblGrid>
      <w:tr w:rsidR="00B35152" w:rsidRPr="009A3584" w14:paraId="3F810023" w14:textId="77777777" w:rsidTr="00B943E6">
        <w:tc>
          <w:tcPr>
            <w:tcW w:w="1000" w:type="pct"/>
            <w:vAlign w:val="center"/>
          </w:tcPr>
          <w:p w14:paraId="16B935B0"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بشدة (5)</w:t>
            </w:r>
          </w:p>
        </w:tc>
        <w:tc>
          <w:tcPr>
            <w:tcW w:w="1000" w:type="pct"/>
            <w:vAlign w:val="center"/>
          </w:tcPr>
          <w:p w14:paraId="5A4D5BE8"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(4)</w:t>
            </w:r>
          </w:p>
        </w:tc>
        <w:tc>
          <w:tcPr>
            <w:tcW w:w="1000" w:type="pct"/>
            <w:vAlign w:val="center"/>
          </w:tcPr>
          <w:p w14:paraId="64CBAB3F"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محايد (3)</w:t>
            </w:r>
          </w:p>
        </w:tc>
        <w:tc>
          <w:tcPr>
            <w:tcW w:w="1000" w:type="pct"/>
            <w:vAlign w:val="center"/>
          </w:tcPr>
          <w:p w14:paraId="7475732A"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(2)</w:t>
            </w:r>
          </w:p>
        </w:tc>
        <w:tc>
          <w:tcPr>
            <w:tcW w:w="1000" w:type="pct"/>
            <w:vAlign w:val="center"/>
          </w:tcPr>
          <w:p w14:paraId="58D005F2"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بشدة</w:t>
            </w:r>
            <w:r>
              <w:rPr>
                <w:rFonts w:ascii="Simplified Arabic" w:hAnsi="Simplified Arabic" w:cs="Simplified Arabic"/>
                <w:b/>
                <w:bCs/>
                <w:sz w:val="24"/>
                <w:szCs w:val="24"/>
              </w:rPr>
              <w:t xml:space="preserve"> (1)</w:t>
            </w:r>
          </w:p>
        </w:tc>
      </w:tr>
    </w:tbl>
    <w:p w14:paraId="52EF15C8"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مقياس ليكرت الخماسي المستخدم</w:t>
      </w:r>
    </w:p>
    <w:p w14:paraId="3923760B"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20745C6A" w14:textId="77777777" w:rsidR="00B35152" w:rsidRPr="002764B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تطبيق تقنية الترميز (المتغير المستقل)</w:t>
      </w:r>
    </w:p>
    <w:tbl>
      <w:tblPr>
        <w:tblStyle w:val="4-1"/>
        <w:tblW w:w="5142" w:type="pct"/>
        <w:jc w:val="center"/>
        <w:tblLook w:val="04A0" w:firstRow="1" w:lastRow="0" w:firstColumn="1" w:lastColumn="0" w:noHBand="0" w:noVBand="1"/>
      </w:tblPr>
      <w:tblGrid>
        <w:gridCol w:w="592"/>
        <w:gridCol w:w="604"/>
        <w:gridCol w:w="604"/>
        <w:gridCol w:w="604"/>
        <w:gridCol w:w="604"/>
        <w:gridCol w:w="5524"/>
      </w:tblGrid>
      <w:tr w:rsidR="00B35152" w:rsidRPr="00D06E2E" w14:paraId="0EB98CB9"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D06E2E" w:rsidRDefault="00B35152" w:rsidP="00B943E6">
            <w:pPr>
              <w:bidi/>
              <w:spacing w:line="240" w:lineRule="auto"/>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BE95BFA"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27A4CEE"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8E60866"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BDD04E8"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0911E637"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D06E2E" w14:paraId="3B670B27"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8D3762"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9294EC"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681858"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7AD66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80707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تستخدم مؤسستنا تقنية الترميز لحماية بيانات الدفع والمعاملات المالية الحساسة.</w:t>
            </w:r>
          </w:p>
        </w:tc>
      </w:tr>
      <w:tr w:rsidR="00B35152" w:rsidRPr="00D06E2E" w14:paraId="2CCDD561"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D367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76F43EF"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28DCCF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4FDE35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07943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التخزين (</w:t>
            </w:r>
            <w:r>
              <w:rPr>
                <w:rFonts w:ascii="Simplified Arabic" w:hAnsi="Simplified Arabic" w:cs="Simplified Arabic"/>
                <w:sz w:val="24"/>
                <w:szCs w:val="24"/>
              </w:rPr>
              <w:t>Tokenization at Rest</w:t>
            </w:r>
            <w:r>
              <w:rPr>
                <w:rFonts w:ascii="Simplified Arabic" w:hAnsi="Simplified Arabic" w:cs="Simplified Arabic"/>
                <w:sz w:val="24"/>
                <w:szCs w:val="24"/>
                <w:rtl/>
              </w:rPr>
              <w:t>).</w:t>
            </w:r>
          </w:p>
        </w:tc>
      </w:tr>
      <w:tr w:rsidR="00B35152" w:rsidRPr="00D06E2E" w14:paraId="44929765"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EC69C2A"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61A556"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110C94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069E81"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4FBA26B"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النقل (</w:t>
            </w:r>
            <w:r>
              <w:rPr>
                <w:rFonts w:ascii="Simplified Arabic" w:hAnsi="Simplified Arabic" w:cs="Simplified Arabic"/>
                <w:sz w:val="24"/>
                <w:szCs w:val="24"/>
              </w:rPr>
              <w:t>Tokenization in Transit</w:t>
            </w:r>
            <w:r>
              <w:rPr>
                <w:rFonts w:ascii="Simplified Arabic" w:hAnsi="Simplified Arabic" w:cs="Simplified Arabic"/>
                <w:sz w:val="24"/>
                <w:szCs w:val="24"/>
                <w:rtl/>
              </w:rPr>
              <w:t>).</w:t>
            </w:r>
          </w:p>
        </w:tc>
      </w:tr>
      <w:tr w:rsidR="00B35152" w:rsidRPr="00D06E2E" w14:paraId="2CFDD8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2D183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07162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EAA386"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E902A2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AE68F8"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تغطي تقنية الترميز أنواعاً متعددة من البيانات الحساسة (بطاقات الدفع، الهوية، الحسابات).</w:t>
            </w:r>
          </w:p>
        </w:tc>
      </w:tr>
      <w:tr w:rsidR="00B35152" w:rsidRPr="00D06E2E" w14:paraId="4BC08D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92F9C2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286915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824BD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A32DA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31A1C6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يتسق تطبيق تقنية الترميز في مؤسستنا مع متطلبات معيار </w:t>
            </w:r>
            <w:r>
              <w:rPr>
                <w:rFonts w:ascii="Simplified Arabic" w:hAnsi="Simplified Arabic" w:cs="Simplified Arabic"/>
                <w:sz w:val="24"/>
                <w:szCs w:val="24"/>
              </w:rPr>
              <w:t>PCI DSS</w:t>
            </w:r>
            <w:r>
              <w:rPr>
                <w:rFonts w:ascii="Simplified Arabic" w:hAnsi="Simplified Arabic" w:cs="Simplified Arabic"/>
                <w:sz w:val="24"/>
                <w:szCs w:val="24"/>
                <w:rtl/>
              </w:rPr>
              <w:t>.</w:t>
            </w:r>
          </w:p>
        </w:tc>
      </w:tr>
      <w:tr w:rsidR="00B35152" w:rsidRPr="00D06E2E" w14:paraId="6535B278"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87B77C"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896E2B2"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83878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3F4119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55411A4"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تُحدَّث منظومة الترميز بصفة منتظمة لمواكبة التطورات التقنية والتهديدات المستحدثة.</w:t>
            </w:r>
          </w:p>
        </w:tc>
      </w:tr>
    </w:tbl>
    <w:p w14:paraId="580C8307"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عبارات متغير تطبيق تقنية الترميز</w:t>
      </w:r>
    </w:p>
    <w:p w14:paraId="730B90C9"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1DBE68C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ثانياً: الأمن السيبراني (المتغير التابع الأول)</w:t>
      </w:r>
    </w:p>
    <w:tbl>
      <w:tblPr>
        <w:tblStyle w:val="4-1"/>
        <w:tblW w:w="5142" w:type="pct"/>
        <w:jc w:val="center"/>
        <w:tblLook w:val="04A0" w:firstRow="1" w:lastRow="0" w:firstColumn="1" w:lastColumn="0" w:noHBand="0" w:noVBand="1"/>
      </w:tblPr>
      <w:tblGrid>
        <w:gridCol w:w="592"/>
        <w:gridCol w:w="604"/>
        <w:gridCol w:w="604"/>
        <w:gridCol w:w="604"/>
        <w:gridCol w:w="604"/>
        <w:gridCol w:w="5524"/>
      </w:tblGrid>
      <w:tr w:rsidR="00B35152" w:rsidRPr="006B261A" w14:paraId="10328CDA"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555942E7"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5C68682A"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C7101B4"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065B2631"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71D4EA6F"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6B261A" w14:paraId="15CC6CFF"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5E0904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30C543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07294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CC67EB4"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F792E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67F43C7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E7E3B2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BB0B3D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F11DE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115AB25"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37E0F"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917FA90"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r w:rsidR="00B35152" w:rsidRPr="006B261A" w14:paraId="35456060"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FC1102E"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C9671DA"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9A9A6D"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023267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72EB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017347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الترميز في تحقيق متطلبات الضوابط الأساسية للأمن السيبراني (</w:t>
            </w:r>
            <w:r>
              <w:rPr>
                <w:rFonts w:ascii="Simplified Arabic" w:hAnsi="Simplified Arabic" w:cs="Simplified Arabic"/>
                <w:sz w:val="24"/>
                <w:szCs w:val="24"/>
              </w:rPr>
              <w:t>ECC</w:t>
            </w:r>
            <w:r>
              <w:rPr>
                <w:rFonts w:ascii="Simplified Arabic" w:hAnsi="Simplified Arabic" w:cs="Simplified Arabic"/>
                <w:sz w:val="24"/>
                <w:szCs w:val="24"/>
                <w:rtl/>
              </w:rPr>
              <w:t>).</w:t>
            </w:r>
          </w:p>
        </w:tc>
      </w:tr>
      <w:tr w:rsidR="00B35152" w:rsidRPr="006B261A" w14:paraId="30B99D43"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8F08DC"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53AC6D"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0A9688"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13DBD71"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997050"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176AC38"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تعزيز الحماية من المخاطر المرتبطة بالتهديدات الداخلية (</w:t>
            </w:r>
            <w:r>
              <w:rPr>
                <w:rFonts w:ascii="Simplified Arabic" w:hAnsi="Simplified Arabic" w:cs="Simplified Arabic"/>
                <w:sz w:val="24"/>
                <w:szCs w:val="24"/>
              </w:rPr>
              <w:t>Insider Threats</w:t>
            </w:r>
            <w:r>
              <w:rPr>
                <w:rFonts w:ascii="Simplified Arabic" w:hAnsi="Simplified Arabic" w:cs="Simplified Arabic"/>
                <w:sz w:val="24"/>
                <w:szCs w:val="24"/>
                <w:rtl/>
              </w:rPr>
              <w:t>).</w:t>
            </w:r>
          </w:p>
        </w:tc>
      </w:tr>
      <w:tr w:rsidR="00B35152" w:rsidRPr="006B261A" w14:paraId="1A7E37F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BD2E0A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401C4F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EEA841"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B97B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EC8F4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E5DAB36"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تسريع الاستجابة للحوادث السيبرانية وتحسين الأثر المُحتوَى.</w:t>
            </w:r>
          </w:p>
        </w:tc>
      </w:tr>
      <w:tr w:rsidR="00B35152" w:rsidRPr="006B261A" w14:paraId="6D8BCB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735062B"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83A95D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93E4A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6B88CD3"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FF5B89"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F676B49"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510F7DF3"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70BC533"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998F033"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B43909F"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0FF129"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A3A416"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0DAB2F0"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bl>
    <w:p w14:paraId="5A5FA82B"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Pr>
        <w:t>عبارات متغير الأمن السيبراني</w:t>
      </w:r>
    </w:p>
    <w:p w14:paraId="22C3721C"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3EFD52A5"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كفاءة العمليات المالية (المتغير التابع الثاني)</w:t>
      </w:r>
    </w:p>
    <w:tbl>
      <w:tblPr>
        <w:tblStyle w:val="4-1"/>
        <w:tblW w:w="5142" w:type="pct"/>
        <w:tblLook w:val="04A0" w:firstRow="1" w:lastRow="0" w:firstColumn="1" w:lastColumn="0" w:noHBand="0" w:noVBand="1"/>
      </w:tblPr>
      <w:tblGrid>
        <w:gridCol w:w="538"/>
        <w:gridCol w:w="551"/>
        <w:gridCol w:w="551"/>
        <w:gridCol w:w="551"/>
        <w:gridCol w:w="551"/>
        <w:gridCol w:w="5790"/>
      </w:tblGrid>
      <w:tr w:rsidR="00B35152" w:rsidRPr="00F83044" w14:paraId="53BEF4F2"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implified Arabic" w:hAnsi="Simplified Arabic" w:cs="Simplified Arabic"/>
                <w:b w:val="0"/>
                <w:bCs w:val="0"/>
                <w:sz w:val="24"/>
                <w:szCs w:val="24"/>
              </w:rPr>
              <w:t>5</w:t>
            </w:r>
          </w:p>
        </w:tc>
        <w:tc>
          <w:tcPr>
            <w:tcW w:w="323" w:type="pct"/>
            <w:vAlign w:val="center"/>
          </w:tcPr>
          <w:p w14:paraId="34602FD6"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4</w:t>
            </w:r>
          </w:p>
        </w:tc>
        <w:tc>
          <w:tcPr>
            <w:tcW w:w="323" w:type="pct"/>
            <w:vAlign w:val="center"/>
          </w:tcPr>
          <w:p w14:paraId="691801F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3</w:t>
            </w:r>
          </w:p>
        </w:tc>
        <w:tc>
          <w:tcPr>
            <w:tcW w:w="323" w:type="pct"/>
            <w:vAlign w:val="center"/>
          </w:tcPr>
          <w:p w14:paraId="590FC5FB"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2</w:t>
            </w:r>
          </w:p>
        </w:tc>
        <w:tc>
          <w:tcPr>
            <w:tcW w:w="323" w:type="pct"/>
            <w:vAlign w:val="center"/>
          </w:tcPr>
          <w:p w14:paraId="4D2B0DF1"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1</w:t>
            </w:r>
          </w:p>
        </w:tc>
        <w:tc>
          <w:tcPr>
            <w:tcW w:w="3394" w:type="pct"/>
            <w:vAlign w:val="center"/>
          </w:tcPr>
          <w:p w14:paraId="07C2B5A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F83044" w14:paraId="2C7AE9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1012BBC0"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39B970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A10FD09"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8C80CD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4DA0CA3A"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تسريع معالجة المعاملات المالية وتحسين إنتاجية العمليات</w:t>
            </w:r>
            <w:r>
              <w:rPr>
                <w:rFonts w:ascii="Simplified Arabic" w:hAnsi="Simplified Arabic" w:cs="Simplified Arabic"/>
                <w:sz w:val="24"/>
                <w:szCs w:val="24"/>
              </w:rPr>
              <w:t>.</w:t>
            </w:r>
          </w:p>
        </w:tc>
      </w:tr>
      <w:tr w:rsidR="00B35152" w:rsidRPr="00F83044" w14:paraId="0015EB9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4856E64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8CD3A0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4377E7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FFBCBAF"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59C1EFB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خفض التكاليف التشغيلية المرتبطة بإدارة أمن البيانات</w:t>
            </w:r>
            <w:r>
              <w:rPr>
                <w:rFonts w:ascii="Simplified Arabic" w:hAnsi="Simplified Arabic" w:cs="Simplified Arabic"/>
                <w:sz w:val="24"/>
                <w:szCs w:val="24"/>
              </w:rPr>
              <w:t>.</w:t>
            </w:r>
          </w:p>
        </w:tc>
      </w:tr>
      <w:tr w:rsidR="00B35152" w:rsidRPr="00F83044" w14:paraId="41D60B1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7245A6F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22BC2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098F20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68979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2FA27CF"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تقليل معدلات الأخطاء وتحسين الدقة في معالجة المعاملات المالية الرقمية</w:t>
            </w:r>
            <w:r>
              <w:rPr>
                <w:rFonts w:ascii="Simplified Arabic" w:hAnsi="Simplified Arabic" w:cs="Simplified Arabic"/>
                <w:sz w:val="24"/>
                <w:szCs w:val="24"/>
              </w:rPr>
              <w:t>.</w:t>
            </w:r>
          </w:p>
        </w:tc>
      </w:tr>
      <w:tr w:rsidR="00B35152" w:rsidRPr="00F83044" w14:paraId="07738B27"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lastRenderedPageBreak/>
              <w:t>☐</w:t>
            </w:r>
          </w:p>
        </w:tc>
        <w:tc>
          <w:tcPr>
            <w:tcW w:w="323" w:type="pct"/>
            <w:vAlign w:val="center"/>
          </w:tcPr>
          <w:p w14:paraId="439B9B3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39DA0A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1284E0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24640F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6C36A562"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رفع كفاءة تنفيذ المعاملات من حيث السرعة والدقة والإنتاجية التشغيلية</w:t>
            </w:r>
            <w:r>
              <w:rPr>
                <w:rFonts w:ascii="Simplified Arabic" w:hAnsi="Simplified Arabic" w:cs="Simplified Arabic"/>
                <w:sz w:val="24"/>
                <w:szCs w:val="24"/>
              </w:rPr>
              <w:t>.</w:t>
            </w:r>
          </w:p>
        </w:tc>
      </w:tr>
      <w:tr w:rsidR="00B35152" w:rsidRPr="00F83044" w14:paraId="50C4E89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F9019F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264098F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738B76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E0164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0C355F2"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تكامل أكثر سلاسة مع الأنظمة المالية الخارجية والشركاء التجاريين</w:t>
            </w:r>
            <w:r>
              <w:rPr>
                <w:rFonts w:ascii="Simplified Arabic" w:hAnsi="Simplified Arabic" w:cs="Simplified Arabic"/>
                <w:sz w:val="24"/>
                <w:szCs w:val="24"/>
              </w:rPr>
              <w:t>.</w:t>
            </w:r>
          </w:p>
        </w:tc>
      </w:tr>
      <w:tr w:rsidR="00B35152" w:rsidRPr="00F83044" w14:paraId="441C70B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6299FC7"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5E3415B"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A4EEC0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0C22D60"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74538B8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تقليص الوقت اللازم للامتثال التنظيمي والتدقيق الداخلي</w:t>
            </w:r>
            <w:r>
              <w:rPr>
                <w:rFonts w:ascii="Simplified Arabic" w:hAnsi="Simplified Arabic" w:cs="Simplified Arabic"/>
                <w:sz w:val="24"/>
                <w:szCs w:val="24"/>
              </w:rPr>
              <w:t>.</w:t>
            </w:r>
          </w:p>
        </w:tc>
      </w:tr>
    </w:tbl>
    <w:p w14:paraId="121DF395"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كفاءة العمليات المالية</w:t>
      </w:r>
    </w:p>
    <w:p w14:paraId="22164457" w14:textId="77777777" w:rsidR="00B35152" w:rsidRDefault="00B35152" w:rsidP="00B35152">
      <w:pPr>
        <w:bidi/>
        <w:spacing w:after="0" w:line="240" w:lineRule="auto"/>
        <w:jc w:val="both"/>
        <w:rPr>
          <w:rFonts w:ascii="Simplified Arabic" w:hAnsi="Simplified Arabic" w:cs="Simplified Arabic"/>
          <w:sz w:val="28"/>
          <w:szCs w:val="28"/>
          <w:rtl/>
        </w:rPr>
      </w:pPr>
    </w:p>
    <w:p w14:paraId="5303B85D" w14:textId="77777777" w:rsidR="00C51308" w:rsidRDefault="00C51308" w:rsidP="00C51308">
      <w:pPr>
        <w:bidi/>
        <w:spacing w:after="0" w:line="240" w:lineRule="auto"/>
        <w:jc w:val="both"/>
        <w:rPr>
          <w:rFonts w:ascii="Simplified Arabic" w:hAnsi="Simplified Arabic" w:cs="Simplified Arabic"/>
          <w:sz w:val="28"/>
          <w:szCs w:val="28"/>
          <w:rtl/>
        </w:rPr>
      </w:pPr>
    </w:p>
    <w:p w14:paraId="237EDD08" w14:textId="77777777" w:rsidR="00C51308" w:rsidRPr="00927861" w:rsidRDefault="00C51308" w:rsidP="00C51308">
      <w:pPr>
        <w:bidi/>
        <w:spacing w:after="0" w:line="240" w:lineRule="auto"/>
        <w:jc w:val="both"/>
        <w:rPr>
          <w:rFonts w:ascii="Simplified Arabic" w:hAnsi="Simplified Arabic" w:cs="Simplified Arabic"/>
          <w:sz w:val="28"/>
          <w:szCs w:val="28"/>
        </w:rPr>
      </w:pPr>
    </w:p>
    <w:p w14:paraId="4B4893B3"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رابعاً: الامتثال التنظيمي (المتغير التابع الثالث)</w:t>
      </w:r>
    </w:p>
    <w:tbl>
      <w:tblPr>
        <w:tblStyle w:val="4-1"/>
        <w:tblW w:w="5142" w:type="pct"/>
        <w:tblLook w:val="04A0" w:firstRow="1" w:lastRow="0" w:firstColumn="1" w:lastColumn="0" w:noHBand="0" w:noVBand="1"/>
      </w:tblPr>
      <w:tblGrid>
        <w:gridCol w:w="592"/>
        <w:gridCol w:w="604"/>
        <w:gridCol w:w="604"/>
        <w:gridCol w:w="604"/>
        <w:gridCol w:w="604"/>
        <w:gridCol w:w="5524"/>
      </w:tblGrid>
      <w:tr w:rsidR="00B35152" w:rsidRPr="0045178D" w14:paraId="3F91019A"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7EFF0D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AF796B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575CC05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C4AD03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tcPr>
          <w:p w14:paraId="7D22EAA7" w14:textId="77777777" w:rsidR="00B35152" w:rsidRPr="0045178D" w:rsidRDefault="00B35152" w:rsidP="00B943E6">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45178D" w14:paraId="3CBCAFF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2F9C75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3601012"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54B5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395B44"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96F4526"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استيفاء متطلبات الأطر التنظيمية لحماية البيانات الصادرة عن ساما.</w:t>
            </w:r>
          </w:p>
        </w:tc>
      </w:tr>
      <w:tr w:rsidR="00B35152" w:rsidRPr="0045178D" w14:paraId="407CAB92"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2DB7D653"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0A5F317"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96B710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9DBF1D0"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5D8768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C47FB34"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يُيسِّر الترميز الحصول على الموافقات التنظيمية لإطلاق خدمات مالية جديدة.</w:t>
            </w:r>
          </w:p>
        </w:tc>
      </w:tr>
      <w:tr w:rsidR="00B35152" w:rsidRPr="0045178D" w14:paraId="3F7B7BB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9CEC3ED"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3F244D"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D60899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B8A799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67375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4C332AA"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يُخفِّف الترميز من المسؤوليات القانونية المترتبة على إدارة البيانات الحساسة.</w:t>
            </w:r>
          </w:p>
        </w:tc>
      </w:tr>
      <w:tr w:rsidR="00B35152" w:rsidRPr="0045178D" w14:paraId="0058A2D0"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7F464B7C"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6CAC7BC"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5D6284"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5995F62"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7ED0F23"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C6A9811"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متطلبات المعايير الدولية ذات الصلة (</w:t>
            </w:r>
            <w:r>
              <w:rPr>
                <w:rFonts w:ascii="Simplified Arabic" w:hAnsi="Simplified Arabic" w:cs="Simplified Arabic"/>
                <w:sz w:val="24"/>
                <w:szCs w:val="24"/>
              </w:rPr>
              <w:t>PCI DSS, ISO 27001</w:t>
            </w:r>
            <w:r>
              <w:rPr>
                <w:rFonts w:ascii="Simplified Arabic" w:hAnsi="Simplified Arabic" w:cs="Simplified Arabic"/>
                <w:sz w:val="24"/>
                <w:szCs w:val="24"/>
                <w:rtl/>
              </w:rPr>
              <w:t>).</w:t>
            </w:r>
          </w:p>
        </w:tc>
      </w:tr>
      <w:tr w:rsidR="00B35152" w:rsidRPr="0045178D" w14:paraId="1C8521B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6AC8D9"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A80B0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BB8D0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D1EAAB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8953B9"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5DE774"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يُقلِّل الترميز من مستوى مخاطر التدقيق والغرامات التنظيمية المحتملة.</w:t>
            </w:r>
          </w:p>
        </w:tc>
      </w:tr>
    </w:tbl>
    <w:p w14:paraId="3A6C05E9"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الامتثال التنظيمي</w:t>
      </w:r>
    </w:p>
    <w:p w14:paraId="5D2B829A"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693E284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خامساً: تحديات تطبيق تقنية الترميز (المتغير المعدِّل)</w:t>
      </w:r>
    </w:p>
    <w:tbl>
      <w:tblPr>
        <w:tblStyle w:val="4-1"/>
        <w:tblW w:w="5142" w:type="pct"/>
        <w:tblLook w:val="04A0" w:firstRow="1" w:lastRow="0" w:firstColumn="1" w:lastColumn="0" w:noHBand="0" w:noVBand="1"/>
      </w:tblPr>
      <w:tblGrid>
        <w:gridCol w:w="592"/>
        <w:gridCol w:w="604"/>
        <w:gridCol w:w="604"/>
        <w:gridCol w:w="604"/>
        <w:gridCol w:w="604"/>
        <w:gridCol w:w="5524"/>
      </w:tblGrid>
      <w:tr w:rsidR="00B35152" w:rsidRPr="001C2101" w14:paraId="50904260"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7AE513EC"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413A3BF2"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721A8C73"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7F8B1A4D"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167CE600"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1C2101" w14:paraId="33FCB76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C1FE59"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347956A"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3BF1BB"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B54DE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407A6EE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تُمثِّل التكلفة العالية للبنية التحتية التقنية تحدياً رئيسياً أمام تطبيق الترميز في مؤسستنا.</w:t>
            </w:r>
          </w:p>
        </w:tc>
      </w:tr>
      <w:tr w:rsidR="00B35152" w:rsidRPr="001C2101" w14:paraId="16772CB7"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61B2A51"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3362D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64537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E3936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19B1B67"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غياب الكوادر البشرية المتخصصة في تقنية الترميز عائقاً أمام التطبيق الفعّال.</w:t>
            </w:r>
          </w:p>
        </w:tc>
      </w:tr>
      <w:tr w:rsidR="00B35152" w:rsidRPr="001C2101" w14:paraId="1AB7738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lastRenderedPageBreak/>
              <w:t>☐</w:t>
            </w:r>
          </w:p>
        </w:tc>
        <w:tc>
          <w:tcPr>
            <w:tcW w:w="354" w:type="pct"/>
            <w:vAlign w:val="center"/>
          </w:tcPr>
          <w:p w14:paraId="62943ED8"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3BCC6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1D160F"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E40F7E"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1B33510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تُعيق صعوبات التكامل مع الأنظمة القائمة عملية تطبيق تقنية الترميز.</w:t>
            </w:r>
          </w:p>
        </w:tc>
      </w:tr>
      <w:tr w:rsidR="00B35152" w:rsidRPr="001C2101" w14:paraId="34D3EC4A"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5F6D84"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F94EA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4B0D2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44324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F49FF4C"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تُقيِّد بعض متطلبات الجهات التنظيمية مرونة تطبيق تقنية الترميز في بعض الأحيان.</w:t>
            </w:r>
          </w:p>
        </w:tc>
      </w:tr>
      <w:tr w:rsidR="00B35152" w:rsidRPr="001C2101" w14:paraId="71D716F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12708E5"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18CF5E2"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C1BDE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E9E8A2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326C818"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نقص الوعي الداخلي بأهمية الترميز عائقاً أمام توسيع نطاق التطبيق.</w:t>
            </w:r>
          </w:p>
        </w:tc>
      </w:tr>
      <w:tr w:rsidR="00B35152" w:rsidRPr="001C2101" w14:paraId="44BC360C"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D11F8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5B42E6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C64F8A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8A4640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59E4B51"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تُعوق صعوبة قياس العائد على الاستثمار (</w:t>
            </w:r>
            <w:r>
              <w:rPr>
                <w:rFonts w:ascii="Simplified Arabic" w:hAnsi="Simplified Arabic" w:cs="Simplified Arabic"/>
                <w:sz w:val="24"/>
                <w:szCs w:val="24"/>
              </w:rPr>
              <w:t>ROI</w:t>
            </w:r>
            <w:r>
              <w:rPr>
                <w:rFonts w:ascii="Simplified Arabic" w:hAnsi="Simplified Arabic" w:cs="Simplified Arabic"/>
                <w:sz w:val="24"/>
                <w:szCs w:val="24"/>
                <w:rtl/>
              </w:rPr>
              <w:t>) لتقنية الترميز قرارات التبني المؤسسي.</w:t>
            </w:r>
          </w:p>
        </w:tc>
      </w:tr>
    </w:tbl>
    <w:p w14:paraId="0372391D"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تحديات تطبيق تقنية الترميز</w:t>
      </w:r>
    </w:p>
    <w:p w14:paraId="5005BD57"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073D881A"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الثالث: أسئلة مفتوحة</w:t>
      </w:r>
    </w:p>
    <w:p w14:paraId="5E9B0A96" w14:textId="77777777" w:rsidR="00B35152" w:rsidRPr="006F4893" w:rsidRDefault="00B35152">
      <w:pPr>
        <w:pStyle w:val="a5"/>
        <w:numPr>
          <w:ilvl w:val="0"/>
          <w:numId w:val="60"/>
        </w:numPr>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ما أبرز الفوائد العملية التي حقّقتها مؤسستكم من تطبيق تقنية الترميز؟</w:t>
      </w:r>
    </w:p>
    <w:p w14:paraId="7CF1FEB8" w14:textId="77777777" w:rsidR="00B35152" w:rsidRDefault="00B35152" w:rsidP="00B35152">
      <w:pPr>
        <w:bidi/>
        <w:spacing w:after="0" w:line="240" w:lineRule="auto"/>
        <w:jc w:val="both"/>
        <w:rPr>
          <w:rFonts w:ascii="Simplified Arabic" w:hAnsi="Simplified Arabic" w:cs="Simplified Arabic"/>
          <w:sz w:val="28"/>
          <w:szCs w:val="28"/>
          <w:rtl/>
        </w:rPr>
      </w:pPr>
    </w:p>
    <w:p w14:paraId="6AC5DE10"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E50A84"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4D149C9" w14:textId="77777777" w:rsidR="00B35152" w:rsidRDefault="00B35152" w:rsidP="00B35152">
      <w:pPr>
        <w:bidi/>
        <w:spacing w:after="0" w:line="240" w:lineRule="auto"/>
        <w:jc w:val="both"/>
        <w:rPr>
          <w:rFonts w:ascii="Simplified Arabic" w:hAnsi="Simplified Arabic" w:cs="Simplified Arabic"/>
          <w:sz w:val="28"/>
          <w:szCs w:val="28"/>
          <w:rtl/>
          <w:lang w:bidi="ar-EG"/>
        </w:rPr>
      </w:pPr>
    </w:p>
    <w:p w14:paraId="2C088A13" w14:textId="77777777" w:rsidR="00B35152" w:rsidRPr="00927861" w:rsidRDefault="00B35152">
      <w:pPr>
        <w:pStyle w:val="a5"/>
        <w:numPr>
          <w:ilvl w:val="0"/>
          <w:numId w:val="60"/>
        </w:numPr>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ما التوصيات التي تقترحها لتعزيز تطبيق تقنية الترميز في القطاع المالي السعودي؟</w:t>
      </w:r>
    </w:p>
    <w:p w14:paraId="5EA5BD83" w14:textId="77777777" w:rsidR="00B35152" w:rsidRDefault="00B35152" w:rsidP="00B35152">
      <w:pPr>
        <w:bidi/>
        <w:spacing w:after="0" w:line="240" w:lineRule="auto"/>
        <w:jc w:val="both"/>
        <w:rPr>
          <w:rFonts w:ascii="Simplified Arabic" w:hAnsi="Simplified Arabic" w:cs="Simplified Arabic"/>
          <w:sz w:val="28"/>
          <w:szCs w:val="28"/>
          <w:rtl/>
        </w:rPr>
      </w:pPr>
    </w:p>
    <w:p w14:paraId="176436CA"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7A96A1F2"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5EAEFD" w14:textId="77777777" w:rsidR="00D329C2" w:rsidRPr="00D329C2" w:rsidRDefault="00D329C2">
      <w:pPr>
        <w:spacing w:after="200" w:line="276" w:lineRule="auto"/>
        <w:rPr>
          <w:rFonts w:ascii="Simplified Arabic" w:eastAsiaTheme="majorEastAsia" w:hAnsi="Simplified Arabic" w:cs="Simplified Arabic"/>
          <w:b/>
          <w:bCs/>
          <w:sz w:val="28"/>
          <w:szCs w:val="28"/>
          <w:rtl/>
        </w:rPr>
      </w:pPr>
      <w:r>
        <w:rPr>
          <w:rFonts w:ascii="Simplified Arabic" w:hAnsi="Simplified Arabic" w:cs="Simplified Arabic"/>
          <w:b/>
          <w:bCs/>
          <w:sz w:val="28"/>
          <w:szCs w:val="28"/>
          <w:rtl/>
        </w:rPr>
        <w:br w:type="page"/>
      </w:r>
    </w:p>
    <w:p w14:paraId="1CC194DD" w14:textId="41E9DA0B" w:rsidR="007F4183" w:rsidRPr="0072768E" w:rsidRDefault="007F4183" w:rsidP="00B21BA2">
      <w:pPr>
        <w:pStyle w:val="1"/>
        <w:numPr>
          <w:ilvl w:val="0"/>
          <w:numId w:val="0"/>
        </w:numPr>
        <w:bidi/>
        <w:ind w:left="432" w:hanging="432"/>
        <w:rPr>
          <w:rFonts w:ascii="Simplified Arabic" w:hAnsi="Simplified Arabic" w:cs="Simplified Arabic"/>
          <w:b/>
          <w:bCs/>
          <w:color w:val="auto"/>
          <w:sz w:val="28"/>
          <w:szCs w:val="28"/>
          <w:u w:val="single"/>
          <w:rtl/>
        </w:rPr>
      </w:pPr>
      <w:bookmarkStart w:id="216" w:name="_Toc224563965"/>
      <w:bookmarkStart w:id="217" w:name="_Toc234424174"/>
      <w:r>
        <w:rPr>
          <w:rFonts w:ascii="Simplified Arabic" w:hAnsi="Simplified Arabic" w:cs="Simplified Arabic"/>
          <w:b/>
          <w:bCs/>
          <w:color w:val="auto"/>
          <w:sz w:val="28"/>
          <w:szCs w:val="28"/>
          <w:u w:val="single"/>
          <w:rtl/>
        </w:rPr>
        <w:lastRenderedPageBreak/>
        <w:t>المراجع:</w:t>
      </w:r>
      <w:bookmarkEnd w:id="216"/>
      <w:bookmarkEnd w:id="217"/>
    </w:p>
    <w:p w14:paraId="1B257D74" w14:textId="5C3A0A12" w:rsidR="00381524" w:rsidRPr="0072768E" w:rsidRDefault="00381524" w:rsidP="00745221">
      <w:pPr>
        <w:pStyle w:val="1"/>
        <w:numPr>
          <w:ilvl w:val="0"/>
          <w:numId w:val="0"/>
        </w:numPr>
        <w:bidi/>
        <w:spacing w:before="0"/>
        <w:ind w:left="432" w:hanging="432"/>
        <w:rPr>
          <w:rFonts w:ascii="Simplified Arabic" w:hAnsi="Simplified Arabic" w:cs="Simplified Arabic"/>
          <w:b/>
          <w:bCs/>
          <w:color w:val="auto"/>
          <w:sz w:val="28"/>
          <w:szCs w:val="28"/>
          <w:u w:val="single"/>
          <w:rtl/>
        </w:rPr>
      </w:pPr>
      <w:bookmarkStart w:id="218" w:name="_Toc224563966"/>
      <w:bookmarkStart w:id="219" w:name="_Toc234424175"/>
      <w:r>
        <w:rPr>
          <w:rFonts w:ascii="Simplified Arabic" w:hAnsi="Simplified Arabic" w:cs="Simplified Arabic" w:hint="cs"/>
          <w:b/>
          <w:bCs/>
          <w:color w:val="auto"/>
          <w:sz w:val="28"/>
          <w:szCs w:val="28"/>
          <w:u w:val="single"/>
          <w:rtl/>
        </w:rPr>
        <w:t>المراجع العربية:</w:t>
      </w:r>
      <w:bookmarkEnd w:id="218"/>
      <w:bookmarkEnd w:id="219"/>
    </w:p>
    <w:p w14:paraId="74B2012E"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البراهيم، خالد، والعويد، سعد. (2024). تطبيقات تقنية الترميز في البنوك السعودية: دراسة ميدانية. *مجلة الاقتصاد والإدارة*، *38*(2)، 145-178.</w:t>
      </w:r>
    </w:p>
    <w:p w14:paraId="5932B995"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التويجري، عبدالله، والحربي، فهد. (2024). أثر تقنية الترميز على كفاءة المدفوعات الإلكترونية في المملكة العربية السعودية. *المجلة العربية للعلوم الإدارية*، *31*(1)، 89-118.</w:t>
      </w:r>
    </w:p>
    <w:p w14:paraId="0A065F3A"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317FDC3C"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1130AB10"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الحربي، فيصل. (2024). *إدارة الأمن السيبراني في العصر الرقمي*. الرياض: دار جامعة الملك سعود للنشر.</w:t>
      </w:r>
    </w:p>
    <w:p w14:paraId="131F404F"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الحربي، نايف، والسلمي، عبدالرحمن. (2024). العلاقة بين الأمن السيبراني والكفاءة التشغيلية في البنوك السعودية. *مجلة الإدارة العامة*، *64*(2)، 345-378.</w:t>
      </w:r>
    </w:p>
    <w:p w14:paraId="30F2D2B8"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الخليفي، أحمد، والمالكي، سعد. (2023). التقنية المالية والتحول الرقمي في المملكة العربية السعودية. *مجلة الاقتصاد الخليجي*، *18*(4)، 112-143.</w:t>
      </w:r>
    </w:p>
    <w:p w14:paraId="6E8AA346"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الدخيل، عبدالعزيز. (2023). *الابتكار المالي ورؤية المملكة 2030*. الرياض: مركز الملك فيصل للبحوث والدراسات الإسلامية.</w:t>
      </w:r>
    </w:p>
    <w:p w14:paraId="57A6AABE"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الدوسري، فهد. (2024). أثر التحول الرقمي على كفاءة البنوك التجارية السعودية. *المجلة العربية للإدارة*، *44*(1)، 78-106.</w:t>
      </w:r>
    </w:p>
    <w:p w14:paraId="2FF10DAC"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الراجحي، سليمان. (2024). استراتيجيات الأمن السيبراني في المؤسسات المالية الإسلامية. *مجلة الاقتصاد الإسلامي*، *29*(3)، 134-165.</w:t>
      </w:r>
    </w:p>
    <w:p w14:paraId="4DA6405F"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الراجحي، وليد. (2023). تطبيقات الترميز في حماية البيانات المصرفية. *مجلة الأمن المعلوماتي*، *7*(2)، 45-72.</w:t>
      </w:r>
    </w:p>
    <w:p w14:paraId="6FB8387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الزامل، سعود. (2023). دور التقنية المالية في تحقيق رؤية المملكة 2030. *مجلة دراسات الخليج والجزيرة العربية*، *49*(187)، 89-124.</w:t>
      </w:r>
    </w:p>
    <w:p w14:paraId="095A7EB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الزهراني، عبدالله. (2024). الامتثال للمعايير الدولية للأمن السيبراني في القطاع المصرفي السعودي. *المجلة السعودية للعلوم الإدارية*، *16*(2)، 201-234.</w:t>
      </w:r>
    </w:p>
    <w:p w14:paraId="065D72E0"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الشمراني، محمد. (2023). *الحوسبة السحابية والأمن السيبراني في البنوك*. جدة: دار حافظ للنشر والتوزيع.</w:t>
      </w:r>
    </w:p>
    <w:p w14:paraId="4A0CA7F5"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الشمري، عبدالله، القحطاني، ناصر، والعنزي، فهد. (2024). تقييم نضج الأمن السيبراني في المؤسسات المالية السعودية. *مجلة الإدارة والاقتصاد*، *42*(3)، 156-189.</w:t>
      </w:r>
    </w:p>
    <w:p w14:paraId="62943EC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lastRenderedPageBreak/>
        <w:t>الشهراني، علي، والغامدي، أحمد. (2024). أثر الترميز على تحسين تجربة العملاء في البنوك الرقمية السعودية. *المجلة العربية للدراسات المصرفية*، *15*(1)، 67-98.</w:t>
      </w:r>
    </w:p>
    <w:p w14:paraId="6C38BA18"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الشهري، سعد، والنعيمي، خالد. (2023). التحديات التنظيمية لتطبيق تقنية الترميز في السعودية. *مجلة القانون والاقتصاد*، *38*(2)، 234-267.</w:t>
      </w:r>
    </w:p>
    <w:p w14:paraId="5748233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الصالح، محمد، والقحطاني، عبدالرحمن. (2024). كفاءة العمليات المالية في ظل التحول الرقمي. *مجلة العلوم الاقتصادية والإدارية*، *30*(4)، 123-156.</w:t>
      </w:r>
    </w:p>
    <w:p w14:paraId="057B5EBB"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العبدالله، فهد. (2023). *التقنية المالية في المملكة العربية السعودية: الواقع والمستقبل*. الرياض: معهد الإدارة العامة.</w:t>
      </w:r>
    </w:p>
    <w:p w14:paraId="68EDE16E"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العتيبي، سعود. (2024). أنظمة المدفوعات الرقمية في المملكة العربية السعودية. *مجلة النقود والمصارف*، *22*(1)، 45-78.</w:t>
      </w:r>
    </w:p>
    <w:p w14:paraId="08EE2D5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العتيبي، خالد، السلمي، محمد، والقحطاني، فيصل. (2023). الاختراقات الداخلية في المؤسسات المالية: دراسة حالة السعودية. *مجلة الأمن السيبراني*، *5*(3)، 112-145.</w:t>
      </w:r>
    </w:p>
    <w:p w14:paraId="344DA65D"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العتيبي، عبدالله، والقحطاني، ناصر. (2023). إدارة المخاطر السيبرانية في البنوك السعودية. *المجلة العلمية للاقتصاد والتجارة*، *53*(2)، 456-489.</w:t>
      </w:r>
    </w:p>
    <w:p w14:paraId="21F41621"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العجمي، فيصل، الدوسري، سعد، والمطيري، عبدالله. (2024). تقييم فاعلية أنظمة الأمن السيبراني في القطاع المالي السعودي. *مجلة جامعة الإمام محمد بن سعود الإسلامية للعلوم الاقتصادية والإدارية*، *18*(2)، 234-267.</w:t>
      </w:r>
    </w:p>
    <w:p w14:paraId="2C01A96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56CBF3AF"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الفهد، عبدالعزيز، والسديري، تركي. (2023). نماذج الأعمال المبتكرة في التقنية المالية السعودية. *مجلة ريادة الأعمال والابتكار*، *9*(4)، 178-211.</w:t>
      </w:r>
    </w:p>
    <w:p w14:paraId="4D8C24F1"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القحطاني، علي. (2024). *أمن المعلومات في المؤسسات المالية الحديثة*. الدمام: مكتبة المتنبي.</w:t>
      </w:r>
    </w:p>
    <w:p w14:paraId="14721A01"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القرشي، محمد، العتيبي، فهد، والشهري، سعود. (2023). تطبيقات الذكاء الاصطناعي في الأمن المصرفي السعودي. *مجلة التقنية والعلوم التطبيقية*، *14*(2)، 123-156.</w:t>
      </w:r>
    </w:p>
    <w:p w14:paraId="785C53C7"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القرني، سلطان، والشمري، عبدالله. (2024). استراتيجيات حماية البيانات في البنوك الرقمية. *المجلة السعودية لتقنية المعلومات*، *8*(1)، 67-94.</w:t>
      </w:r>
    </w:p>
    <w:p w14:paraId="0906FB1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المالكي، عبدالرحمن، الزهراني، أحمد، والغامدي، فيصل. (2024). تقييم نضج التحول الرقمي في المؤسسات المالية السعودية. *مجلة الملك عبدالعزيز للاقتصاد والإدارة*، *38*(1)، 201-235.</w:t>
      </w:r>
    </w:p>
    <w:p w14:paraId="6BDAAC17"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المحيميد، سعد، العنزي، محمد، والدوسري، خالد. (2023). البنوك الرقمية في المملكة: الفرص والتحديات. *المجلة العربية للمعلومات*، *44*(2)، 156-189.</w:t>
      </w:r>
    </w:p>
    <w:p w14:paraId="3F08E44B"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lastRenderedPageBreak/>
        <w:t>المطيري، فهد. (2024). الامتثال التنظيمي للأمن السيبراني في القطاع المالي السعودي. *مجلة الحقوق*، *48*(3)، 234-267.</w:t>
      </w:r>
    </w:p>
    <w:p w14:paraId="532AE77D"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المطيري، ناصر، والعنزي، سعود. (2023). تحليل التهديدات السيبرانية في القطاع المصرفي السعودي. *مجلة الأمن والدفاع السيبراني*، *6*(4)، 89-123.</w:t>
      </w:r>
    </w:p>
    <w:p w14:paraId="784C846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محمد، عبدالله، والزهراني، فيصل. (2023). أثر تقنية البلوكشين على كفاءة التسويات المالية. *مجلة العلوم المالية والمحاسبية*، *19*(3)، 145-178.</w:t>
      </w:r>
    </w:p>
    <w:p w14:paraId="4326992B" w14:textId="3ACED4C6" w:rsidR="00832328" w:rsidRDefault="00832328">
      <w:pPr>
        <w:spacing w:after="200" w:line="276" w:lineRule="auto"/>
        <w:rPr>
          <w:rFonts w:ascii="Simplified Arabic" w:eastAsiaTheme="majorEastAsia" w:hAnsi="Simplified Arabic" w:cs="Simplified Arabic"/>
          <w:rtl/>
        </w:rPr>
      </w:pPr>
      <w:r>
        <w:rPr>
          <w:rFonts w:ascii="Simplified Arabic" w:eastAsiaTheme="majorEastAsia" w:hAnsi="Simplified Arabic" w:cs="Simplified Arabic"/>
          <w:rtl/>
        </w:rPr>
        <w:br w:type="page"/>
      </w:r>
    </w:p>
    <w:p w14:paraId="7E6106A2" w14:textId="1F718D5F" w:rsidR="00381524" w:rsidRDefault="00381524" w:rsidP="00741E70">
      <w:pPr>
        <w:pStyle w:val="1"/>
        <w:numPr>
          <w:ilvl w:val="0"/>
          <w:numId w:val="0"/>
        </w:numPr>
        <w:bidi/>
        <w:spacing w:before="0"/>
        <w:ind w:left="432" w:hanging="432"/>
        <w:rPr>
          <w:rFonts w:ascii="Simplified Arabic" w:hAnsi="Simplified Arabic" w:cs="Simplified Arabic"/>
          <w:b/>
          <w:bCs/>
          <w:color w:val="auto"/>
          <w:sz w:val="28"/>
          <w:szCs w:val="28"/>
          <w:u w:val="single"/>
          <w:rtl/>
        </w:rPr>
      </w:pPr>
      <w:bookmarkStart w:id="220" w:name="_Toc224563967"/>
      <w:bookmarkStart w:id="221" w:name="_Toc234424176"/>
      <w:r>
        <w:rPr>
          <w:rFonts w:ascii="Simplified Arabic" w:hAnsi="Simplified Arabic" w:cs="Simplified Arabic" w:hint="cs"/>
          <w:b/>
          <w:bCs/>
          <w:color w:val="auto"/>
          <w:sz w:val="28"/>
          <w:szCs w:val="28"/>
          <w:u w:val="single"/>
          <w:rtl/>
        </w:rPr>
        <w:lastRenderedPageBreak/>
        <w:t>المراجع الأجنبية:</w:t>
      </w:r>
      <w:bookmarkEnd w:id="220"/>
      <w:bookmarkEnd w:id="221"/>
    </w:p>
    <w:p w14:paraId="3EC4AE25"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Pr>
          <w:rFonts w:ascii="Simplified Arabic" w:eastAsia="Aptos" w:hAnsi="Simplified Arabic" w:cs="Simplified Arabic"/>
          <w:b/>
          <w:bCs/>
          <w:sz w:val="28"/>
          <w:szCs w:val="28"/>
          <w:rtl/>
        </w:rPr>
        <w:t>(أ) التقارير المهنية والمؤسسية</w:t>
      </w:r>
      <w:r>
        <w:rPr>
          <w:rFonts w:ascii="Simplified Arabic" w:eastAsia="Aptos" w:hAnsi="Simplified Arabic" w:cs="Simplified Arabic"/>
          <w:b/>
          <w:bCs/>
          <w:sz w:val="28"/>
          <w:szCs w:val="28"/>
        </w:rPr>
        <w:t>:</w:t>
      </w:r>
    </w:p>
    <w:p w14:paraId="1A59A985" w14:textId="77777777" w:rsidR="00A845B0" w:rsidRPr="00FB5EDA" w:rsidRDefault="00A845B0">
      <w:pPr>
        <w:numPr>
          <w:ilvl w:val="0"/>
          <w:numId w:val="58"/>
        </w:numPr>
        <w:spacing w:after="0" w:line="240" w:lineRule="auto"/>
        <w:jc w:val="both"/>
        <w:rPr>
          <w:rFonts w:cstheme="minorHAnsi"/>
        </w:rPr>
      </w:pPr>
      <w:r>
        <w:rPr>
          <w:rFonts w:cstheme="minorHAnsi"/>
        </w:rPr>
        <w:t>ENISA. (2024). ENISA Threat Landscape: Finance Sector January 2023 to June 2024. European Union Agency for Cybersecurity.</w:t>
      </w:r>
    </w:p>
    <w:p w14:paraId="7CC91241" w14:textId="77777777" w:rsidR="00A845B0" w:rsidRPr="00FB5EDA" w:rsidRDefault="00A845B0">
      <w:pPr>
        <w:numPr>
          <w:ilvl w:val="0"/>
          <w:numId w:val="58"/>
        </w:numPr>
        <w:spacing w:after="0" w:line="240" w:lineRule="auto"/>
        <w:jc w:val="both"/>
        <w:rPr>
          <w:rFonts w:cstheme="minorHAnsi"/>
        </w:rPr>
      </w:pPr>
      <w:r>
        <w:rPr>
          <w:rFonts w:cstheme="minorHAnsi"/>
        </w:rPr>
        <w:t>Financial Stability Board. (2024). The financial stability implications of tokenisation. FSB.</w:t>
      </w:r>
    </w:p>
    <w:p w14:paraId="48CE37A2" w14:textId="77777777" w:rsidR="00A845B0" w:rsidRPr="00FB5EDA" w:rsidRDefault="00A845B0">
      <w:pPr>
        <w:numPr>
          <w:ilvl w:val="0"/>
          <w:numId w:val="58"/>
        </w:numPr>
        <w:spacing w:after="0" w:line="240" w:lineRule="auto"/>
        <w:jc w:val="both"/>
        <w:rPr>
          <w:rFonts w:cstheme="minorHAnsi"/>
        </w:rPr>
      </w:pPr>
      <w:r>
        <w:rPr>
          <w:rFonts w:cstheme="minorHAnsi"/>
        </w:rPr>
        <w:t>IBM Security. (2024). Cost of a Data Breach 2024: Financial Industry. IBM Corporation.</w:t>
      </w:r>
    </w:p>
    <w:p w14:paraId="2A390A9C" w14:textId="77777777" w:rsidR="00A845B0" w:rsidRPr="00FB5EDA" w:rsidRDefault="00A845B0">
      <w:pPr>
        <w:numPr>
          <w:ilvl w:val="0"/>
          <w:numId w:val="58"/>
        </w:numPr>
        <w:spacing w:after="0" w:line="240" w:lineRule="auto"/>
        <w:jc w:val="both"/>
        <w:rPr>
          <w:rFonts w:cstheme="minorHAnsi"/>
        </w:rPr>
      </w:pPr>
      <w:r>
        <w:rPr>
          <w:rFonts w:cstheme="minorHAnsi"/>
        </w:rPr>
        <w:t>International Monetary Fund. (2024). Financial Sector Assessment Program: Saudi Arabia. IMF.</w:t>
      </w:r>
    </w:p>
    <w:p w14:paraId="6958C475" w14:textId="77777777" w:rsidR="00A845B0" w:rsidRPr="00FB5EDA" w:rsidRDefault="00A845B0">
      <w:pPr>
        <w:numPr>
          <w:ilvl w:val="0"/>
          <w:numId w:val="58"/>
        </w:numPr>
        <w:spacing w:after="0" w:line="240" w:lineRule="auto"/>
        <w:jc w:val="both"/>
        <w:rPr>
          <w:rFonts w:cstheme="minorHAnsi"/>
        </w:rPr>
      </w:pPr>
      <w:r>
        <w:rPr>
          <w:rFonts w:cstheme="minorHAnsi"/>
        </w:rPr>
        <w:t>McKinsey &amp; Company. (2024). From ripples to waves: The transformational power of tokenizing assets. McKinsey Global Institute.</w:t>
      </w:r>
    </w:p>
    <w:p w14:paraId="0D75A8C7" w14:textId="77777777" w:rsidR="00A845B0" w:rsidRPr="00FB5EDA" w:rsidRDefault="00A845B0">
      <w:pPr>
        <w:numPr>
          <w:ilvl w:val="0"/>
          <w:numId w:val="58"/>
        </w:numPr>
        <w:spacing w:after="0" w:line="240" w:lineRule="auto"/>
        <w:jc w:val="both"/>
        <w:rPr>
          <w:rFonts w:cstheme="minorHAnsi"/>
        </w:rPr>
      </w:pPr>
      <w:r>
        <w:rPr>
          <w:rFonts w:cstheme="minorHAnsi"/>
        </w:rPr>
        <w:t>PCI Security Standards Council. (2024). PCI DSS v4.0 and tokenization guidelines. PCI SSC.</w:t>
      </w:r>
    </w:p>
    <w:p w14:paraId="75D89FD3" w14:textId="77777777" w:rsidR="00A845B0" w:rsidRPr="00FB5EDA" w:rsidRDefault="00A845B0">
      <w:pPr>
        <w:numPr>
          <w:ilvl w:val="0"/>
          <w:numId w:val="58"/>
        </w:numPr>
        <w:spacing w:after="0" w:line="240" w:lineRule="auto"/>
        <w:jc w:val="both"/>
        <w:rPr>
          <w:rFonts w:cstheme="minorHAnsi"/>
        </w:rPr>
      </w:pPr>
      <w:r>
        <w:rPr>
          <w:rFonts w:cstheme="minorHAnsi"/>
        </w:rPr>
        <w:t>Saudi Central Bank (SAMA). (2024). National Payments Strategy and Digital Transformation Report. SAMA.</w:t>
      </w:r>
    </w:p>
    <w:p w14:paraId="12785113" w14:textId="77777777" w:rsidR="00A845B0" w:rsidRPr="00FB5EDA" w:rsidRDefault="00A845B0">
      <w:pPr>
        <w:numPr>
          <w:ilvl w:val="0"/>
          <w:numId w:val="58"/>
        </w:numPr>
        <w:spacing w:after="0" w:line="240" w:lineRule="auto"/>
        <w:jc w:val="both"/>
        <w:rPr>
          <w:rFonts w:cstheme="minorHAnsi"/>
        </w:rPr>
      </w:pPr>
      <w:r>
        <w:rPr>
          <w:rFonts w:cstheme="minorHAnsi"/>
        </w:rPr>
        <w:t>Thunes Research. (2025). Saudi Arabia: Unlocking fintech potential across the Middle East. Thunes.</w:t>
      </w:r>
    </w:p>
    <w:p w14:paraId="2CCAFD47" w14:textId="77777777" w:rsidR="00A845B0" w:rsidRPr="00FB5EDA" w:rsidRDefault="00A845B0">
      <w:pPr>
        <w:numPr>
          <w:ilvl w:val="0"/>
          <w:numId w:val="58"/>
        </w:numPr>
        <w:spacing w:after="0" w:line="240" w:lineRule="auto"/>
        <w:jc w:val="both"/>
        <w:rPr>
          <w:rFonts w:cstheme="minorHAnsi"/>
        </w:rPr>
      </w:pPr>
      <w:r>
        <w:rPr>
          <w:rFonts w:cstheme="minorHAnsi"/>
        </w:rPr>
        <w:t>World Economic Forum. (2024). How tokenization is transforming finance and investment. WEF.</w:t>
      </w:r>
    </w:p>
    <w:p w14:paraId="02634930"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Pr>
          <w:rFonts w:ascii="Simplified Arabic" w:eastAsia="Aptos" w:hAnsi="Simplified Arabic" w:cs="Simplified Arabic"/>
          <w:b/>
          <w:bCs/>
          <w:sz w:val="28"/>
          <w:szCs w:val="28"/>
          <w:rtl/>
        </w:rPr>
        <w:t>(ب) الدراسات الأكاديمية المحكمة</w:t>
      </w:r>
      <w:r>
        <w:rPr>
          <w:rFonts w:ascii="Simplified Arabic" w:eastAsia="Aptos" w:hAnsi="Simplified Arabic" w:cs="Simplified Arabic"/>
          <w:b/>
          <w:bCs/>
          <w:sz w:val="28"/>
          <w:szCs w:val="28"/>
        </w:rPr>
        <w:t>:</w:t>
      </w:r>
    </w:p>
    <w:p w14:paraId="35FB7959" w14:textId="77777777" w:rsidR="00A845B0" w:rsidRPr="00DB22E0" w:rsidRDefault="00A845B0">
      <w:pPr>
        <w:numPr>
          <w:ilvl w:val="0"/>
          <w:numId w:val="58"/>
        </w:numPr>
        <w:spacing w:after="0" w:line="240" w:lineRule="auto"/>
        <w:jc w:val="both"/>
        <w:rPr>
          <w:rFonts w:cstheme="minorHAnsi"/>
        </w:rPr>
      </w:pPr>
      <w:r>
        <w:rPr>
          <w:rFonts w:cstheme="minorHAnsi"/>
        </w:rPr>
        <w:t xml:space="preserve">Adigwe, C., et al. (2024). Tokenization of agricultural assets: Strengthening blockchain security in agri-finance and investment models against fraud and cyber risks. Agricultural Finance Review. </w:t>
      </w:r>
    </w:p>
    <w:p w14:paraId="0B6B2D0B" w14:textId="77777777" w:rsidR="00A845B0" w:rsidRPr="00DB22E0" w:rsidRDefault="00A845B0">
      <w:pPr>
        <w:numPr>
          <w:ilvl w:val="0"/>
          <w:numId w:val="58"/>
        </w:numPr>
        <w:spacing w:after="0" w:line="240" w:lineRule="auto"/>
        <w:jc w:val="both"/>
        <w:rPr>
          <w:rFonts w:cstheme="minorHAnsi"/>
        </w:rPr>
      </w:pPr>
      <w:r>
        <w:rPr>
          <w:rFonts w:cstheme="minorHAnsi"/>
        </w:rPr>
        <w:t xml:space="preserve">Ahammad, M. S., Maliha, M., &amp; Nila, N. E. (2025). An innovative blockchain framework for strengthening security and efficiency in banking. Scientific Reports, 15, 39029. </w:t>
      </w:r>
      <w:hyperlink r:id="rId22" w:history="1">
        <w:r>
          <w:rPr>
            <w:rStyle w:val="Hyperlink"/>
            <w:rFonts w:cstheme="minorHAnsi"/>
          </w:rPr>
          <w:t>https://doi.org/10.1038/s41598-025-25457-8</w:t>
        </w:r>
      </w:hyperlink>
      <w:r>
        <w:rPr>
          <w:rFonts w:cstheme="minorHAnsi"/>
        </w:rPr>
        <w:t xml:space="preserve"> </w:t>
      </w:r>
    </w:p>
    <w:p w14:paraId="29ABC415" w14:textId="77777777" w:rsidR="00A845B0" w:rsidRPr="00DB22E0" w:rsidRDefault="00A845B0">
      <w:pPr>
        <w:numPr>
          <w:ilvl w:val="0"/>
          <w:numId w:val="58"/>
        </w:numPr>
        <w:spacing w:after="0" w:line="240" w:lineRule="auto"/>
        <w:jc w:val="both"/>
        <w:rPr>
          <w:rFonts w:cstheme="minorHAnsi"/>
        </w:rPr>
      </w:pPr>
      <w:r>
        <w:rPr>
          <w:rFonts w:cstheme="minorHAnsi"/>
        </w:rPr>
        <w:t xml:space="preserve">Almadadha, R. (2025). Blockchain and financial performance: Empirical evidence from major Australian banks. Frontiers in Blockchain, 8, 1463633. </w:t>
      </w:r>
      <w:hyperlink r:id="rId23" w:history="1">
        <w:r>
          <w:rPr>
            <w:rStyle w:val="Hyperlink"/>
            <w:rFonts w:cstheme="minorHAnsi"/>
          </w:rPr>
          <w:t>https://doi.org/10.3389/fbloc.2025.1463633</w:t>
        </w:r>
      </w:hyperlink>
      <w:r>
        <w:rPr>
          <w:rFonts w:cstheme="minorHAnsi"/>
        </w:rPr>
        <w:t xml:space="preserve"> </w:t>
      </w:r>
    </w:p>
    <w:p w14:paraId="3D8E1F3D" w14:textId="77777777" w:rsidR="00A845B0" w:rsidRPr="00DB22E0" w:rsidRDefault="00A845B0">
      <w:pPr>
        <w:numPr>
          <w:ilvl w:val="0"/>
          <w:numId w:val="58"/>
        </w:numPr>
        <w:spacing w:after="0" w:line="240" w:lineRule="auto"/>
        <w:jc w:val="both"/>
        <w:rPr>
          <w:rFonts w:cstheme="minorHAnsi"/>
        </w:rPr>
      </w:pPr>
      <w:r>
        <w:rPr>
          <w:rFonts w:cstheme="minorHAnsi"/>
        </w:rPr>
        <w:t xml:space="preserve">Al-Qudah, A. A., Al-Okaily, M., &amp; Yadav, M. P. P. (2025). Analyzing the impact of blockchain technology on banking transaction costs using random forest method. Frontiers in Blockchain, 8, 1551970. </w:t>
      </w:r>
      <w:hyperlink r:id="rId24" w:history="1">
        <w:r>
          <w:rPr>
            <w:rStyle w:val="Hyperlink"/>
            <w:rFonts w:cstheme="minorHAnsi"/>
          </w:rPr>
          <w:t>https://doi.org/10.3389/fbloc.2025.1551970</w:t>
        </w:r>
      </w:hyperlink>
      <w:r>
        <w:rPr>
          <w:rFonts w:cstheme="minorHAnsi"/>
        </w:rPr>
        <w:t xml:space="preserve"> </w:t>
      </w:r>
    </w:p>
    <w:p w14:paraId="10513730" w14:textId="77777777" w:rsidR="00A845B0" w:rsidRPr="00DB22E0" w:rsidRDefault="00A845B0">
      <w:pPr>
        <w:numPr>
          <w:ilvl w:val="0"/>
          <w:numId w:val="58"/>
        </w:numPr>
        <w:spacing w:after="0" w:line="240" w:lineRule="auto"/>
        <w:jc w:val="both"/>
        <w:rPr>
          <w:rFonts w:cstheme="minorHAnsi"/>
        </w:rPr>
      </w:pPr>
      <w:r>
        <w:rPr>
          <w:rFonts w:cstheme="minorHAnsi"/>
        </w:rPr>
        <w:t xml:space="preserve">Carapella, F., et al. (2023). Tokenization: Overview and financial stability implications. Finance and Economics Discussion Series, Federal Reserve Board. </w:t>
      </w:r>
    </w:p>
    <w:p w14:paraId="16BEDF9E" w14:textId="77777777" w:rsidR="00A845B0" w:rsidRPr="00DB22E0" w:rsidRDefault="00A845B0">
      <w:pPr>
        <w:numPr>
          <w:ilvl w:val="0"/>
          <w:numId w:val="58"/>
        </w:numPr>
        <w:spacing w:after="0" w:line="240" w:lineRule="auto"/>
        <w:jc w:val="both"/>
        <w:rPr>
          <w:rFonts w:cstheme="minorHAnsi"/>
        </w:rPr>
      </w:pPr>
      <w:r>
        <w:rPr>
          <w:rFonts w:cstheme="minorHAnsi"/>
        </w:rPr>
        <w:t xml:space="preserve">Goghie, A. S. (2024). Tokenization and the banking system: Redefining authority in the blockchain era. Journal of Banking Regulation. </w:t>
      </w:r>
      <w:hyperlink r:id="rId25" w:history="1">
        <w:r>
          <w:rPr>
            <w:rStyle w:val="Hyperlink"/>
            <w:rFonts w:cstheme="minorHAnsi"/>
          </w:rPr>
          <w:t>https://doi.org/10.1177/10245294241258255</w:t>
        </w:r>
      </w:hyperlink>
      <w:r>
        <w:rPr>
          <w:rFonts w:cstheme="minorHAnsi"/>
        </w:rPr>
        <w:t xml:space="preserve"> </w:t>
      </w:r>
    </w:p>
    <w:p w14:paraId="33956633" w14:textId="77777777" w:rsidR="00A845B0" w:rsidRPr="00DB22E0" w:rsidRDefault="00A845B0">
      <w:pPr>
        <w:numPr>
          <w:ilvl w:val="0"/>
          <w:numId w:val="58"/>
        </w:numPr>
        <w:spacing w:after="0" w:line="240" w:lineRule="auto"/>
        <w:jc w:val="both"/>
        <w:rPr>
          <w:rFonts w:cstheme="minorHAnsi"/>
        </w:rPr>
      </w:pPr>
      <w:r>
        <w:rPr>
          <w:rFonts w:cstheme="minorHAnsi"/>
        </w:rPr>
        <w:t xml:space="preserve">Grossmann, A., et al. (2025). Designing the future of bond markets: Reducing transaction costs through tokenization. Journal of Financial Markets. </w:t>
      </w:r>
    </w:p>
    <w:p w14:paraId="057E760B" w14:textId="77777777" w:rsidR="00A845B0" w:rsidRPr="00DB22E0" w:rsidRDefault="00A845B0">
      <w:pPr>
        <w:numPr>
          <w:ilvl w:val="0"/>
          <w:numId w:val="58"/>
        </w:numPr>
        <w:spacing w:after="0" w:line="240" w:lineRule="auto"/>
        <w:jc w:val="both"/>
        <w:rPr>
          <w:rFonts w:cstheme="minorHAnsi"/>
        </w:rPr>
      </w:pPr>
      <w:r>
        <w:rPr>
          <w:rFonts w:cstheme="minorHAnsi"/>
        </w:rPr>
        <w:t xml:space="preserve">Islam, M. S., &amp; In, H. P. (2024). Blockchain technology in the banking sector: A content analysis. Frontiers in Blockchain, 8, 1667848. </w:t>
      </w:r>
      <w:hyperlink r:id="rId26" w:history="1">
        <w:r>
          <w:rPr>
            <w:rStyle w:val="Hyperlink"/>
            <w:rFonts w:cstheme="minorHAnsi"/>
          </w:rPr>
          <w:t>https://doi.org/10.3389/fbloc.2025.1667848</w:t>
        </w:r>
      </w:hyperlink>
      <w:r>
        <w:rPr>
          <w:rFonts w:cstheme="minorHAnsi"/>
        </w:rPr>
        <w:t xml:space="preserve"> </w:t>
      </w:r>
    </w:p>
    <w:p w14:paraId="5F832A5C" w14:textId="77777777" w:rsidR="00A845B0" w:rsidRPr="00DB22E0" w:rsidRDefault="00A845B0">
      <w:pPr>
        <w:numPr>
          <w:ilvl w:val="0"/>
          <w:numId w:val="58"/>
        </w:numPr>
        <w:spacing w:after="0" w:line="240" w:lineRule="auto"/>
        <w:jc w:val="both"/>
        <w:rPr>
          <w:rFonts w:cstheme="minorHAnsi"/>
        </w:rPr>
      </w:pPr>
      <w:r>
        <w:rPr>
          <w:rFonts w:cstheme="minorHAnsi"/>
        </w:rPr>
        <w:t xml:space="preserve">Karanovic, V., et al. (2024). The impact of blockchain technology on financial services and digital transactions. In Proceedings of the 8th International Conference on Future Networks &amp; Distributed Systems. ACM. </w:t>
      </w:r>
      <w:hyperlink r:id="rId27" w:history="1">
        <w:r>
          <w:rPr>
            <w:rStyle w:val="Hyperlink"/>
            <w:rFonts w:cstheme="minorHAnsi"/>
          </w:rPr>
          <w:t>https://doi.org/10.1145/3726122.3726195</w:t>
        </w:r>
      </w:hyperlink>
    </w:p>
    <w:p w14:paraId="45FCE543" w14:textId="77777777" w:rsidR="00A845B0" w:rsidRPr="00DB22E0" w:rsidRDefault="00A845B0">
      <w:pPr>
        <w:numPr>
          <w:ilvl w:val="0"/>
          <w:numId w:val="58"/>
        </w:numPr>
        <w:spacing w:after="0" w:line="240" w:lineRule="auto"/>
        <w:jc w:val="both"/>
        <w:rPr>
          <w:rFonts w:cstheme="minorHAnsi"/>
        </w:rPr>
      </w:pPr>
      <w:r>
        <w:rPr>
          <w:rFonts w:cstheme="minorHAnsi"/>
        </w:rPr>
        <w:t xml:space="preserve">Lavayssière, X., &amp; Zhang, J. (2025). Tokenization and financial market inefficiencies. FinTech Notes, 2025(001). </w:t>
      </w:r>
    </w:p>
    <w:p w14:paraId="11F40D04" w14:textId="77777777" w:rsidR="00A845B0" w:rsidRPr="00DB22E0" w:rsidRDefault="00A845B0">
      <w:pPr>
        <w:numPr>
          <w:ilvl w:val="0"/>
          <w:numId w:val="58"/>
        </w:numPr>
        <w:spacing w:after="0" w:line="240" w:lineRule="auto"/>
        <w:jc w:val="both"/>
        <w:rPr>
          <w:rFonts w:cstheme="minorHAnsi"/>
        </w:rPr>
      </w:pPr>
      <w:r>
        <w:rPr>
          <w:rFonts w:cstheme="minorHAnsi"/>
        </w:rPr>
        <w:lastRenderedPageBreak/>
        <w:t xml:space="preserve">[Multiple Authors]. (2025). Tokenization of real-world assets: Legal frameworks, market dynamics, and policy pathways for a decentralized financial future. Research Publication. </w:t>
      </w:r>
    </w:p>
    <w:p w14:paraId="5AA4057A" w14:textId="77777777" w:rsidR="00A845B0" w:rsidRPr="00DB22E0" w:rsidRDefault="00A845B0">
      <w:pPr>
        <w:numPr>
          <w:ilvl w:val="0"/>
          <w:numId w:val="58"/>
        </w:numPr>
        <w:spacing w:after="0" w:line="240" w:lineRule="auto"/>
        <w:jc w:val="both"/>
        <w:rPr>
          <w:rFonts w:cstheme="minorHAnsi"/>
        </w:rPr>
      </w:pPr>
      <w:r>
        <w:rPr>
          <w:rFonts w:cstheme="minorHAnsi"/>
        </w:rPr>
        <w:t xml:space="preserve">Sakarneh, B., &amp; Kilani, Y. M. (2024). The role of blockchain technology in managing efficiency and cost reduction in the banking sector in Jordan. Journal of Systems Management Sciences, 14(5), 251-267. </w:t>
      </w:r>
      <w:hyperlink r:id="rId28" w:history="1">
        <w:r>
          <w:rPr>
            <w:rStyle w:val="Hyperlink"/>
            <w:rFonts w:cstheme="minorHAnsi"/>
          </w:rPr>
          <w:t>https://doi.org/10.33168/JSMS.2024.0516</w:t>
        </w:r>
      </w:hyperlink>
      <w:r>
        <w:rPr>
          <w:rFonts w:cstheme="minorHAnsi"/>
        </w:rPr>
        <w:t xml:space="preserve"> </w:t>
      </w:r>
    </w:p>
    <w:p w14:paraId="61730DE8" w14:textId="77777777" w:rsidR="00A845B0" w:rsidRPr="00A845B0" w:rsidRDefault="00A845B0">
      <w:pPr>
        <w:numPr>
          <w:ilvl w:val="0"/>
          <w:numId w:val="58"/>
        </w:numPr>
        <w:spacing w:after="0" w:line="240" w:lineRule="auto"/>
        <w:jc w:val="both"/>
        <w:rPr>
          <w:rFonts w:cstheme="minorHAnsi"/>
        </w:rPr>
      </w:pPr>
      <w:r>
        <w:rPr>
          <w:rFonts w:cstheme="minorHAnsi"/>
        </w:rPr>
        <w:t xml:space="preserve">Udeh, C. A., et al. (2025). Exploring trust dynamics in finance: The impact of blockchain technology and smart contracts. Humanities and Social Sciences Communications, 12, 105473. </w:t>
      </w:r>
      <w:hyperlink r:id="rId29" w:history="1">
        <w:r>
          <w:rPr>
            <w:rStyle w:val="Hyperlink"/>
            <w:rFonts w:cstheme="minorHAnsi"/>
          </w:rPr>
          <w:t>https://doi.org/10.1038/s41599-025-05473-9</w:t>
        </w:r>
      </w:hyperlink>
    </w:p>
    <w:p w14:paraId="09758459" w14:textId="2115CF11" w:rsidR="00A96A8E" w:rsidRPr="00832328" w:rsidRDefault="00A96A8E" w:rsidP="00530CE8">
      <w:pPr>
        <w:rPr>
          <w:rtl/>
        </w:rPr>
      </w:pPr>
    </w:p>
    <w:sectPr w:rsidR="00A96A8E" w:rsidRPr="00832328" w:rsidSect="006E2853">
      <w:pgSz w:w="11906" w:h="16838"/>
      <w:pgMar w:top="1440" w:right="1800" w:bottom="1440" w:left="1800" w:header="708" w:footer="144"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7-27T16:19:00Z" w:initials="K">
    <w:p w14:paraId="7CE67EEF" w14:textId="2D85F89C" w:rsidR="00BF5EEF" w:rsidRDefault="00BF5EEF">
      <w:pPr>
        <w:pStyle w:val="affb"/>
        <w:rPr>
          <w:rFonts w:hint="cs"/>
          <w:rtl/>
        </w:rPr>
      </w:pPr>
      <w:r>
        <w:rPr>
          <w:rStyle w:val="affa"/>
        </w:rPr>
        <w:annotationRef/>
      </w:r>
      <w:r>
        <w:rPr>
          <w:rFonts w:hint="cs"/>
          <w:rtl/>
        </w:rPr>
        <w:t xml:space="preserve">التزم بصفحة العنوان حسب دليل الجامعة </w:t>
      </w:r>
    </w:p>
  </w:comment>
  <w:comment w:id="2" w:author="A" w:date="2026-07-27T16:20:00Z" w:initials="K">
    <w:p w14:paraId="079F42B4" w14:textId="7A835B3C" w:rsidR="00BF5EEF" w:rsidRDefault="00BF5EEF">
      <w:pPr>
        <w:pStyle w:val="affb"/>
      </w:pPr>
      <w:r>
        <w:rPr>
          <w:rStyle w:val="affa"/>
        </w:rPr>
        <w:annotationRef/>
      </w:r>
      <w:r>
        <w:rPr>
          <w:rFonts w:hint="cs"/>
          <w:rtl/>
        </w:rPr>
        <w:t xml:space="preserve">يجب ان تشمل قائمة المحتويات قائمة الاشكال الجداول </w:t>
      </w:r>
    </w:p>
  </w:comment>
  <w:comment w:id="5" w:author="A" w:date="2026-07-27T16:20:00Z" w:initials="K">
    <w:p w14:paraId="1C50158B" w14:textId="47573C01" w:rsidR="00BF5EEF" w:rsidRDefault="00BF5EEF">
      <w:pPr>
        <w:pStyle w:val="affb"/>
      </w:pPr>
      <w:r>
        <w:rPr>
          <w:rStyle w:val="affa"/>
        </w:rPr>
        <w:annotationRef/>
      </w:r>
    </w:p>
  </w:comment>
  <w:comment w:id="8" w:author="A" w:date="2026-07-27T16:21:00Z" w:initials="K">
    <w:p w14:paraId="09D6240B" w14:textId="1D96C961" w:rsidR="00BF5EEF" w:rsidRDefault="00BF5EEF">
      <w:pPr>
        <w:pStyle w:val="affb"/>
      </w:pPr>
      <w:r>
        <w:rPr>
          <w:rStyle w:val="affa"/>
        </w:rPr>
        <w:annotationRef/>
      </w:r>
      <w:r>
        <w:rPr>
          <w:rFonts w:hint="cs"/>
          <w:rtl/>
        </w:rPr>
        <w:t xml:space="preserve">تعاد كتابة المخلص بعد الانتهاء من الرسالة وكتابة التوصيات واعتماد النتائج النهائية </w:t>
      </w:r>
    </w:p>
  </w:comment>
  <w:comment w:id="15" w:author="A" w:date="2026-07-27T16:24:00Z" w:initials="K">
    <w:p w14:paraId="6AF8D0A1" w14:textId="03993792" w:rsidR="00BF5EEF" w:rsidRDefault="00BF5EEF">
      <w:pPr>
        <w:pStyle w:val="affb"/>
      </w:pPr>
      <w:r>
        <w:rPr>
          <w:rStyle w:val="affa"/>
        </w:rPr>
        <w:annotationRef/>
      </w:r>
      <w:r>
        <w:rPr>
          <w:rFonts w:hint="cs"/>
          <w:rtl/>
        </w:rPr>
        <w:t xml:space="preserve">في المقدمة لا نحدد الفجوة ، في مشكلة الدراسة نحدد الفجوة، يجب ان تنهي المقدمة في فقرة تمهد للمشكلة </w:t>
      </w:r>
    </w:p>
  </w:comment>
  <w:comment w:id="16" w:author="A" w:date="2026-07-27T16:23:00Z" w:initials="K">
    <w:p w14:paraId="3368D36C" w14:textId="14826F69" w:rsidR="00BF5EEF" w:rsidRDefault="00BF5EEF">
      <w:pPr>
        <w:pStyle w:val="affb"/>
      </w:pPr>
      <w:r>
        <w:rPr>
          <w:rStyle w:val="affa"/>
        </w:rPr>
        <w:annotationRef/>
      </w:r>
      <w:r>
        <w:rPr>
          <w:rFonts w:hint="cs"/>
          <w:rtl/>
        </w:rPr>
        <w:t xml:space="preserve">حذف هذه الفقرة </w:t>
      </w:r>
    </w:p>
  </w:comment>
  <w:comment w:id="19" w:author="A" w:date="2026-07-27T16:27:00Z" w:initials="K">
    <w:p w14:paraId="4DEDDF6B" w14:textId="77777777" w:rsidR="00BF5EEF" w:rsidRDefault="00BF5EEF">
      <w:pPr>
        <w:pStyle w:val="affb"/>
        <w:rPr>
          <w:rtl/>
        </w:rPr>
      </w:pPr>
      <w:r>
        <w:rPr>
          <w:rStyle w:val="affa"/>
        </w:rPr>
        <w:annotationRef/>
      </w:r>
      <w:r>
        <w:rPr>
          <w:rFonts w:hint="cs"/>
          <w:rtl/>
        </w:rPr>
        <w:t xml:space="preserve">هذه الفقرة مكررة مع المقدمة ، اما اختصار الفقرة  في المقدمة او حذفها </w:t>
      </w:r>
    </w:p>
    <w:p w14:paraId="04F52E08" w14:textId="12302DC4" w:rsidR="00BF5EEF" w:rsidRDefault="00BF5EEF">
      <w:pPr>
        <w:pStyle w:val="affb"/>
      </w:pPr>
      <w:r>
        <w:rPr>
          <w:rFonts w:hint="cs"/>
          <w:rtl/>
        </w:rPr>
        <w:t xml:space="preserve">يلاحظ ان هناك تكرار بين  المقدمة والمشكلة </w:t>
      </w:r>
    </w:p>
  </w:comment>
  <w:comment w:id="21" w:author="A" w:date="2026-07-27T16:29:00Z" w:initials="K">
    <w:p w14:paraId="5D586EAD" w14:textId="30CA87AB" w:rsidR="00BF5EEF" w:rsidRDefault="00BF5EEF">
      <w:pPr>
        <w:pStyle w:val="affb"/>
      </w:pPr>
      <w:r>
        <w:rPr>
          <w:rStyle w:val="affa"/>
        </w:rPr>
        <w:annotationRef/>
      </w:r>
      <w:r>
        <w:rPr>
          <w:rFonts w:hint="cs"/>
          <w:rtl/>
        </w:rPr>
        <w:t>يجب ان يكون هناك فقرة قبل صياغة مشكلة الدراسة ، تمهد للمشكلة مثل قلة الدراسات،</w:t>
      </w:r>
      <w:r w:rsidR="0041566B">
        <w:rPr>
          <w:rFonts w:hint="cs"/>
          <w:rtl/>
        </w:rPr>
        <w:t xml:space="preserve"> ندرة الأدلة ، عدم اختبار العلاقة ثم صياغة مشكلة الدراسة في سؤال رئيسي </w:t>
      </w:r>
      <w:r>
        <w:rPr>
          <w:rFonts w:hint="cs"/>
          <w:rtl/>
        </w:rPr>
        <w:t xml:space="preserve"> </w:t>
      </w:r>
    </w:p>
  </w:comment>
  <w:comment w:id="20" w:author="A" w:date="2026-07-27T16:25:00Z" w:initials="K">
    <w:p w14:paraId="27F58627" w14:textId="7E2FA5B6" w:rsidR="00BF5EEF" w:rsidRDefault="00BF5EEF">
      <w:pPr>
        <w:pStyle w:val="affb"/>
      </w:pPr>
      <w:r>
        <w:rPr>
          <w:rStyle w:val="affa"/>
        </w:rPr>
        <w:annotationRef/>
      </w:r>
      <w:r>
        <w:rPr>
          <w:rFonts w:hint="cs"/>
          <w:rtl/>
        </w:rPr>
        <w:t xml:space="preserve">يجب ان تنتهي المشكلة بسؤال بحثي ، اعد الصياغة لتكون على شكل سؤال بحثي </w:t>
      </w:r>
    </w:p>
  </w:comment>
  <w:comment w:id="82" w:author="A" w:date="2026-07-27T16:32:00Z" w:initials="K">
    <w:p w14:paraId="64C38854" w14:textId="1B33D154" w:rsidR="0041566B" w:rsidRDefault="0041566B">
      <w:pPr>
        <w:pStyle w:val="affb"/>
      </w:pPr>
      <w:r>
        <w:rPr>
          <w:rStyle w:val="affa"/>
        </w:rPr>
        <w:annotationRef/>
      </w:r>
      <w:r>
        <w:rPr>
          <w:rFonts w:hint="cs"/>
          <w:rtl/>
        </w:rPr>
        <w:t xml:space="preserve">كيف سيتم الإجابة على هذا السؤال في اطار الدراسة </w:t>
      </w:r>
    </w:p>
  </w:comment>
  <w:comment w:id="102" w:author="A" w:date="2026-07-27T16:35:00Z" w:initials="K">
    <w:p w14:paraId="0D8A6155" w14:textId="24652B08" w:rsidR="0041566B" w:rsidRDefault="0041566B" w:rsidP="0041566B">
      <w:pPr>
        <w:pStyle w:val="affb"/>
      </w:pPr>
      <w:r>
        <w:rPr>
          <w:rStyle w:val="affa"/>
        </w:rPr>
        <w:annotationRef/>
      </w:r>
      <w:r>
        <w:rPr>
          <w:rFonts w:hint="cs"/>
          <w:rtl/>
        </w:rPr>
        <w:t xml:space="preserve">إعادة صياغة الفرضيات من جديد بناء على أسئلة الدراسة ، فيجب ان يكون هناك  فرض رئيس للسؤال الأول و 3 فروض فرعية له، وفرض رئيس ثان وله 3 فروض فرعية، ثم فرض ثالث ورابع </w:t>
      </w:r>
    </w:p>
  </w:comment>
  <w:comment w:id="103" w:author="A" w:date="2026-07-27T16:33:00Z" w:initials="K">
    <w:p w14:paraId="2DF2562A" w14:textId="0D5B019C" w:rsidR="0041566B" w:rsidRDefault="0041566B">
      <w:pPr>
        <w:pStyle w:val="affb"/>
      </w:pPr>
      <w:r>
        <w:rPr>
          <w:rStyle w:val="affa"/>
        </w:rPr>
        <w:annotationRef/>
      </w:r>
      <w:r>
        <w:rPr>
          <w:rFonts w:hint="cs"/>
          <w:rtl/>
        </w:rPr>
        <w:t xml:space="preserve">هذا تعبير خاطئ، يجب ان تصاغ الفرضيات بناء على مشكلة الدراسة واسئلة الدراسة </w:t>
      </w:r>
    </w:p>
  </w:comment>
  <w:comment w:id="104" w:author="A" w:date="2026-07-27T16:33:00Z" w:initials="K">
    <w:p w14:paraId="7759769D" w14:textId="13B9F65A" w:rsidR="0041566B" w:rsidRDefault="0041566B" w:rsidP="0041566B">
      <w:pPr>
        <w:pStyle w:val="affb"/>
        <w:bidi/>
        <w:rPr>
          <w:rFonts w:hint="cs"/>
          <w:rtl/>
        </w:rPr>
      </w:pPr>
      <w:r>
        <w:rPr>
          <w:rStyle w:val="affa"/>
        </w:rPr>
        <w:annotationRef/>
      </w:r>
      <w:r>
        <w:rPr>
          <w:rFonts w:hint="cs"/>
          <w:rtl/>
        </w:rPr>
        <w:t xml:space="preserve">حذف ، لا تكتب الفرضية نكتفي اما بالترقيم او الاكتفاء </w:t>
      </w:r>
      <w:r>
        <w:t>H</w:t>
      </w:r>
      <w:r>
        <w:rPr>
          <w:rFonts w:hint="cs"/>
          <w:rtl/>
        </w:rPr>
        <w:t xml:space="preserve"> </w:t>
      </w:r>
    </w:p>
  </w:comment>
  <w:comment w:id="105" w:author="A" w:date="2026-07-27T16:37:00Z" w:initials="K">
    <w:p w14:paraId="49A5A785" w14:textId="05CBA3E1" w:rsidR="00C228F4" w:rsidRDefault="00C228F4">
      <w:pPr>
        <w:pStyle w:val="affb"/>
      </w:pPr>
      <w:r>
        <w:rPr>
          <w:rStyle w:val="affa"/>
        </w:rPr>
        <w:annotationRef/>
      </w:r>
      <w:r>
        <w:rPr>
          <w:rFonts w:hint="cs"/>
          <w:rtl/>
        </w:rPr>
        <w:t>هذا الفرض غير موجود ضمن أسئلة الدراسة،</w:t>
      </w:r>
    </w:p>
  </w:comment>
  <w:comment w:id="106" w:author="A" w:date="2026-07-27T16:38:00Z" w:initials="K">
    <w:p w14:paraId="0807D380" w14:textId="77777777" w:rsidR="00C228F4" w:rsidRDefault="00C228F4" w:rsidP="00C228F4">
      <w:pPr>
        <w:pStyle w:val="affb"/>
        <w:rPr>
          <w:rtl/>
        </w:rPr>
      </w:pPr>
      <w:r>
        <w:rPr>
          <w:rStyle w:val="affa"/>
        </w:rPr>
        <w:annotationRef/>
      </w:r>
      <w:r>
        <w:rPr>
          <w:rFonts w:hint="cs"/>
          <w:rtl/>
        </w:rPr>
        <w:t xml:space="preserve">هل هي متغيرات وسيطة ام متغيرات ضابطة </w:t>
      </w:r>
    </w:p>
    <w:p w14:paraId="705A98D8" w14:textId="0F9985C6" w:rsidR="00C228F4" w:rsidRDefault="00C228F4" w:rsidP="00C228F4">
      <w:pPr>
        <w:pStyle w:val="affb"/>
      </w:pPr>
      <w:r>
        <w:rPr>
          <w:rFonts w:hint="cs"/>
          <w:rtl/>
        </w:rPr>
        <w:t xml:space="preserve">اذا كانت متغيرات وسيطة يجب ان يصاغ لها فروض خاصة بها وهذا لم يظهر في صياغة الفروض </w:t>
      </w:r>
    </w:p>
  </w:comment>
  <w:comment w:id="107" w:author="A" w:date="2026-07-27T16:39:00Z" w:initials="K">
    <w:p w14:paraId="0FADA612" w14:textId="008BAAD6" w:rsidR="00C228F4" w:rsidRDefault="00C228F4">
      <w:pPr>
        <w:pStyle w:val="affb"/>
      </w:pPr>
      <w:r>
        <w:rPr>
          <w:rStyle w:val="affa"/>
        </w:rPr>
        <w:annotationRef/>
      </w:r>
      <w:r>
        <w:rPr>
          <w:rFonts w:hint="cs"/>
          <w:rtl/>
        </w:rPr>
        <w:t xml:space="preserve">النموذج ربط بتحقيق اهداف رؤية المملكة، ولكن يمكن الربط من خلال النتائج النهائية، وليس في النموذج ، لان النموذج بحاجة إلى اختبار، وللأسف الفرضيات لا تعكس النموذج المستخدم </w:t>
      </w:r>
    </w:p>
  </w:comment>
  <w:comment w:id="110" w:author="A" w:date="2026-07-27T16:47:00Z" w:initials="K">
    <w:p w14:paraId="27CF91C0" w14:textId="5F69BE92" w:rsidR="00F27469" w:rsidRDefault="00F27469">
      <w:pPr>
        <w:pStyle w:val="affb"/>
      </w:pPr>
      <w:r>
        <w:rPr>
          <w:rStyle w:val="affa"/>
        </w:rPr>
        <w:annotationRef/>
      </w:r>
      <w:r>
        <w:rPr>
          <w:rFonts w:hint="cs"/>
          <w:rtl/>
        </w:rPr>
        <w:t xml:space="preserve">ما هو الهدف من وجود من مصطلح التحول الرقمي </w:t>
      </w:r>
    </w:p>
  </w:comment>
  <w:comment w:id="113" w:author="A" w:date="2026-07-27T17:07:00Z" w:initials="K">
    <w:p w14:paraId="20B82202" w14:textId="77777777" w:rsidR="006B06E2" w:rsidRDefault="006B06E2">
      <w:pPr>
        <w:pStyle w:val="affb"/>
        <w:rPr>
          <w:rtl/>
        </w:rPr>
      </w:pPr>
      <w:r>
        <w:rPr>
          <w:rStyle w:val="affa"/>
        </w:rPr>
        <w:annotationRef/>
      </w:r>
      <w:r>
        <w:rPr>
          <w:rFonts w:hint="cs"/>
          <w:rtl/>
        </w:rPr>
        <w:t xml:space="preserve">نقل هذا الجزء بالتفصيل إلى الفصل الخاص بمنهجية الدراسة </w:t>
      </w:r>
    </w:p>
    <w:p w14:paraId="296603EF" w14:textId="151D3E84" w:rsidR="006B06E2" w:rsidRDefault="006B06E2">
      <w:pPr>
        <w:pStyle w:val="affb"/>
      </w:pPr>
    </w:p>
  </w:comment>
  <w:comment w:id="116" w:author="A" w:date="2026-07-27T17:10:00Z" w:initials="K">
    <w:p w14:paraId="08F0FDE9" w14:textId="4542634A" w:rsidR="006B06E2" w:rsidRDefault="006B06E2">
      <w:pPr>
        <w:pStyle w:val="affb"/>
      </w:pPr>
      <w:r>
        <w:rPr>
          <w:rStyle w:val="affa"/>
        </w:rPr>
        <w:annotationRef/>
      </w:r>
      <w:r>
        <w:rPr>
          <w:rFonts w:hint="cs"/>
          <w:rtl/>
        </w:rPr>
        <w:t xml:space="preserve">ينقل هذا الجزء إلى الفصل الثالث ، منهجية الدراسة </w:t>
      </w:r>
    </w:p>
  </w:comment>
  <w:comment w:id="118" w:author="A" w:date="2026-07-27T17:09:00Z" w:initials="K">
    <w:p w14:paraId="1DF411C4" w14:textId="083589B8" w:rsidR="006B06E2" w:rsidRDefault="006B06E2">
      <w:pPr>
        <w:pStyle w:val="affb"/>
      </w:pPr>
      <w:r>
        <w:rPr>
          <w:rStyle w:val="affa"/>
        </w:rPr>
        <w:annotationRef/>
      </w:r>
      <w:r>
        <w:rPr>
          <w:rFonts w:hint="cs"/>
          <w:rtl/>
        </w:rPr>
        <w:t xml:space="preserve">حجم العينة غير كافي </w:t>
      </w:r>
    </w:p>
  </w:comment>
  <w:comment w:id="121" w:author="A" w:date="2026-07-27T17:11:00Z" w:initials="K">
    <w:p w14:paraId="1EE7E4BA" w14:textId="177B1516" w:rsidR="006B06E2" w:rsidRDefault="006B06E2">
      <w:pPr>
        <w:pStyle w:val="affb"/>
      </w:pPr>
      <w:r>
        <w:rPr>
          <w:rStyle w:val="affa"/>
        </w:rPr>
        <w:annotationRef/>
      </w:r>
      <w:r>
        <w:rPr>
          <w:rFonts w:hint="cs"/>
          <w:rtl/>
        </w:rPr>
        <w:t xml:space="preserve">تنقل إلى الفصل الثالث ، منهجية الدارسة </w:t>
      </w:r>
    </w:p>
  </w:comment>
  <w:comment w:id="166" w:author="A" w:date="2026-07-27T17:13:00Z" w:initials="K">
    <w:p w14:paraId="21D30D93" w14:textId="77777777" w:rsidR="006B06E2" w:rsidRDefault="006B06E2">
      <w:pPr>
        <w:pStyle w:val="affb"/>
        <w:rPr>
          <w:rtl/>
        </w:rPr>
      </w:pPr>
      <w:r>
        <w:rPr>
          <w:rStyle w:val="affa"/>
        </w:rPr>
        <w:annotationRef/>
      </w:r>
      <w:r>
        <w:rPr>
          <w:rFonts w:hint="cs"/>
          <w:rtl/>
        </w:rPr>
        <w:t xml:space="preserve">يجب ان يقسم هذا الفصل إلى مباحث </w:t>
      </w:r>
    </w:p>
    <w:p w14:paraId="70ABFA99" w14:textId="77777777" w:rsidR="006B06E2" w:rsidRDefault="006B06E2">
      <w:pPr>
        <w:pStyle w:val="affb"/>
        <w:rPr>
          <w:rtl/>
        </w:rPr>
      </w:pPr>
      <w:r>
        <w:rPr>
          <w:rFonts w:hint="cs"/>
          <w:rtl/>
        </w:rPr>
        <w:t xml:space="preserve">مبحث عن المتغير المستقل </w:t>
      </w:r>
    </w:p>
    <w:p w14:paraId="3A047557" w14:textId="77777777" w:rsidR="006B06E2" w:rsidRDefault="006B06E2" w:rsidP="006B06E2">
      <w:pPr>
        <w:pStyle w:val="affb"/>
        <w:rPr>
          <w:rtl/>
        </w:rPr>
      </w:pPr>
      <w:r>
        <w:rPr>
          <w:rFonts w:hint="cs"/>
          <w:rtl/>
        </w:rPr>
        <w:t>مبحث عن المتغير التابع</w:t>
      </w:r>
    </w:p>
    <w:p w14:paraId="737B101F" w14:textId="77777777" w:rsidR="006B06E2" w:rsidRDefault="006B06E2" w:rsidP="006B06E2">
      <w:pPr>
        <w:pStyle w:val="affb"/>
        <w:rPr>
          <w:rtl/>
        </w:rPr>
      </w:pPr>
      <w:r>
        <w:rPr>
          <w:rFonts w:hint="cs"/>
          <w:rtl/>
        </w:rPr>
        <w:t xml:space="preserve">مبحث يجمع بين المتغيرين </w:t>
      </w:r>
    </w:p>
    <w:p w14:paraId="67E4B273" w14:textId="22626B7D" w:rsidR="006B06E2" w:rsidRDefault="006B06E2" w:rsidP="006B06E2">
      <w:pPr>
        <w:pStyle w:val="affb"/>
      </w:pPr>
      <w:r>
        <w:rPr>
          <w:rFonts w:hint="cs"/>
          <w:rtl/>
        </w:rPr>
        <w:t xml:space="preserve">مبحث الدراسات السابقة </w:t>
      </w:r>
    </w:p>
  </w:comment>
  <w:comment w:id="171" w:author="A" w:date="2026-07-27T17:20:00Z" w:initials="K">
    <w:p w14:paraId="02F600E9" w14:textId="77777777" w:rsidR="00883CF3" w:rsidRPr="00883CF3" w:rsidRDefault="00883CF3" w:rsidP="00883CF3">
      <w:pPr>
        <w:pStyle w:val="affb"/>
        <w:bidi/>
        <w:rPr>
          <w:sz w:val="24"/>
          <w:szCs w:val="24"/>
          <w:rtl/>
        </w:rPr>
      </w:pPr>
      <w:r>
        <w:rPr>
          <w:rStyle w:val="affa"/>
        </w:rPr>
        <w:annotationRef/>
      </w:r>
      <w:r w:rsidRPr="00883CF3">
        <w:rPr>
          <w:rFonts w:hint="cs"/>
          <w:sz w:val="24"/>
          <w:szCs w:val="24"/>
          <w:rtl/>
        </w:rPr>
        <w:t xml:space="preserve">الاطار النظري جيد جدا ، ولكن مطلوب من الباحث إضافة نظرية تفسر العلاقة بين المتغيرات  واوصي الباحث بنظرية </w:t>
      </w:r>
      <w:r w:rsidRPr="00883CF3">
        <w:rPr>
          <w:sz w:val="24"/>
          <w:szCs w:val="24"/>
        </w:rPr>
        <w:t>(Technology–Organization–Environment)</w:t>
      </w:r>
    </w:p>
    <w:p w14:paraId="1C12C106" w14:textId="3488519C" w:rsidR="00883CF3" w:rsidRPr="00883CF3" w:rsidRDefault="00883CF3" w:rsidP="00883CF3">
      <w:pPr>
        <w:pStyle w:val="affb"/>
        <w:bidi/>
        <w:rPr>
          <w:sz w:val="24"/>
          <w:szCs w:val="24"/>
          <w:lang/>
        </w:rPr>
      </w:pPr>
      <w:r w:rsidRPr="00883CF3">
        <w:rPr>
          <w:rFonts w:hint="cs"/>
          <w:sz w:val="24"/>
          <w:szCs w:val="24"/>
          <w:rtl/>
        </w:rPr>
        <w:t>لأنها تفسر</w:t>
      </w:r>
      <w:r w:rsidRPr="00883CF3">
        <w:rPr>
          <w:sz w:val="24"/>
          <w:szCs w:val="24"/>
          <w:lang/>
        </w:rPr>
        <w:t>:</w:t>
      </w:r>
    </w:p>
    <w:p w14:paraId="1683B815" w14:textId="77777777" w:rsidR="00883CF3" w:rsidRPr="00883CF3" w:rsidRDefault="00883CF3">
      <w:pPr>
        <w:pStyle w:val="affb"/>
        <w:numPr>
          <w:ilvl w:val="0"/>
          <w:numId w:val="61"/>
        </w:numPr>
        <w:bidi/>
        <w:rPr>
          <w:sz w:val="24"/>
          <w:szCs w:val="24"/>
          <w:lang/>
        </w:rPr>
      </w:pPr>
      <w:r w:rsidRPr="00883CF3">
        <w:rPr>
          <w:sz w:val="24"/>
          <w:szCs w:val="24"/>
          <w:rtl/>
        </w:rPr>
        <w:t xml:space="preserve">تبني تقنية الترميز </w:t>
      </w:r>
    </w:p>
    <w:p w14:paraId="5639BA3F" w14:textId="77777777" w:rsidR="00883CF3" w:rsidRPr="00883CF3" w:rsidRDefault="00883CF3">
      <w:pPr>
        <w:pStyle w:val="affb"/>
        <w:numPr>
          <w:ilvl w:val="0"/>
          <w:numId w:val="61"/>
        </w:numPr>
        <w:bidi/>
        <w:rPr>
          <w:sz w:val="24"/>
          <w:szCs w:val="24"/>
          <w:lang/>
        </w:rPr>
      </w:pPr>
      <w:r w:rsidRPr="00883CF3">
        <w:rPr>
          <w:sz w:val="24"/>
          <w:szCs w:val="24"/>
          <w:rtl/>
        </w:rPr>
        <w:t xml:space="preserve">العوامل التنظيمية </w:t>
      </w:r>
    </w:p>
    <w:p w14:paraId="7FAADAB3" w14:textId="77777777" w:rsidR="00883CF3" w:rsidRPr="00883CF3" w:rsidRDefault="00883CF3">
      <w:pPr>
        <w:pStyle w:val="affb"/>
        <w:numPr>
          <w:ilvl w:val="0"/>
          <w:numId w:val="61"/>
        </w:numPr>
        <w:bidi/>
        <w:rPr>
          <w:sz w:val="24"/>
          <w:szCs w:val="24"/>
          <w:lang/>
        </w:rPr>
      </w:pPr>
      <w:r w:rsidRPr="00883CF3">
        <w:rPr>
          <w:sz w:val="24"/>
          <w:szCs w:val="24"/>
          <w:rtl/>
        </w:rPr>
        <w:t xml:space="preserve">البيئة التنظيمية </w:t>
      </w:r>
    </w:p>
    <w:p w14:paraId="589500BC" w14:textId="77777777" w:rsidR="00883CF3" w:rsidRPr="00883CF3" w:rsidRDefault="00883CF3">
      <w:pPr>
        <w:pStyle w:val="affb"/>
        <w:numPr>
          <w:ilvl w:val="0"/>
          <w:numId w:val="61"/>
        </w:numPr>
        <w:bidi/>
        <w:rPr>
          <w:sz w:val="24"/>
          <w:szCs w:val="24"/>
          <w:lang/>
        </w:rPr>
      </w:pPr>
      <w:r w:rsidRPr="00883CF3">
        <w:rPr>
          <w:sz w:val="24"/>
          <w:szCs w:val="24"/>
          <w:rtl/>
        </w:rPr>
        <w:t xml:space="preserve">أثر التقنية على الأداء </w:t>
      </w:r>
    </w:p>
    <w:p w14:paraId="674A01F0" w14:textId="77777777" w:rsidR="00883CF3" w:rsidRPr="00883CF3" w:rsidRDefault="00883CF3" w:rsidP="00883CF3">
      <w:pPr>
        <w:pStyle w:val="affb"/>
        <w:bidi/>
        <w:rPr>
          <w:sz w:val="24"/>
          <w:szCs w:val="24"/>
          <w:rtl/>
          <w:lang/>
        </w:rPr>
      </w:pPr>
      <w:r w:rsidRPr="00883CF3">
        <w:rPr>
          <w:sz w:val="24"/>
          <w:szCs w:val="24"/>
          <w:rtl/>
        </w:rPr>
        <w:t>وهذا يناسب المؤسسات المالية السعودية</w:t>
      </w:r>
      <w:r w:rsidRPr="00883CF3">
        <w:rPr>
          <w:sz w:val="24"/>
          <w:szCs w:val="24"/>
          <w:lang/>
        </w:rPr>
        <w:t>.</w:t>
      </w:r>
    </w:p>
    <w:p w14:paraId="29BFDE01" w14:textId="77777777" w:rsidR="00883CF3" w:rsidRPr="00883CF3" w:rsidRDefault="00883CF3" w:rsidP="00883CF3">
      <w:pPr>
        <w:pStyle w:val="affb"/>
        <w:bidi/>
        <w:rPr>
          <w:sz w:val="24"/>
          <w:szCs w:val="24"/>
          <w:lang/>
        </w:rPr>
      </w:pPr>
    </w:p>
    <w:p w14:paraId="707453EB" w14:textId="77777777" w:rsidR="00883CF3" w:rsidRPr="00883CF3" w:rsidRDefault="00883CF3" w:rsidP="00883CF3">
      <w:pPr>
        <w:pStyle w:val="affb"/>
        <w:bidi/>
        <w:rPr>
          <w:sz w:val="24"/>
          <w:szCs w:val="24"/>
          <w:rtl/>
        </w:rPr>
      </w:pPr>
      <w:r w:rsidRPr="00883CF3">
        <w:rPr>
          <w:rFonts w:cs="Arial"/>
          <w:sz w:val="24"/>
          <w:szCs w:val="24"/>
          <w:rtl/>
        </w:rPr>
        <w:t>حالياً يوجد شرح لكل متغير منفرداً</w:t>
      </w:r>
      <w:r w:rsidRPr="00883CF3">
        <w:rPr>
          <w:sz w:val="24"/>
          <w:szCs w:val="24"/>
        </w:rPr>
        <w:t>.</w:t>
      </w:r>
    </w:p>
    <w:p w14:paraId="7B3A7C7D" w14:textId="72621F38" w:rsidR="00883CF3" w:rsidRDefault="00883CF3" w:rsidP="00883CF3">
      <w:pPr>
        <w:pStyle w:val="affb"/>
        <w:bidi/>
        <w:rPr>
          <w:rFonts w:cs="Arial"/>
          <w:sz w:val="24"/>
          <w:szCs w:val="24"/>
          <w:rtl/>
        </w:rPr>
      </w:pPr>
      <w:r w:rsidRPr="00883CF3">
        <w:rPr>
          <w:rFonts w:cs="Arial"/>
          <w:sz w:val="24"/>
          <w:szCs w:val="24"/>
          <w:rtl/>
        </w:rPr>
        <w:t>لكن لا يوجد تفسير للعلاقة بينها</w:t>
      </w:r>
      <w:r>
        <w:rPr>
          <w:rFonts w:cs="Arial" w:hint="cs"/>
          <w:sz w:val="24"/>
          <w:szCs w:val="24"/>
          <w:rtl/>
        </w:rPr>
        <w:t xml:space="preserve"> لذلك يجب إضافة تفسير للعلاقة بين المتغيرات مثال </w:t>
      </w:r>
    </w:p>
    <w:p w14:paraId="76976B49" w14:textId="77777777" w:rsidR="00883CF3" w:rsidRPr="00883CF3" w:rsidRDefault="00883CF3" w:rsidP="00883CF3">
      <w:pPr>
        <w:pStyle w:val="affb"/>
        <w:bidi/>
        <w:rPr>
          <w:b/>
          <w:bCs/>
          <w:sz w:val="24"/>
          <w:szCs w:val="24"/>
          <w:lang/>
        </w:rPr>
      </w:pPr>
      <w:r w:rsidRPr="00883CF3">
        <w:rPr>
          <w:b/>
          <w:bCs/>
          <w:sz w:val="24"/>
          <w:szCs w:val="24"/>
          <w:rtl/>
        </w:rPr>
        <w:t>العلاقة بين تقنية الترميز والأمن السيبراني</w:t>
      </w:r>
    </w:p>
    <w:p w14:paraId="29FBBF77" w14:textId="77777777" w:rsidR="00883CF3" w:rsidRPr="00883CF3" w:rsidRDefault="00883CF3" w:rsidP="00883CF3">
      <w:pPr>
        <w:pStyle w:val="affb"/>
        <w:bidi/>
        <w:rPr>
          <w:sz w:val="24"/>
          <w:szCs w:val="24"/>
          <w:lang/>
        </w:rPr>
      </w:pPr>
      <w:r w:rsidRPr="00883CF3">
        <w:rPr>
          <w:sz w:val="24"/>
          <w:szCs w:val="24"/>
          <w:rtl/>
        </w:rPr>
        <w:t>يتناول مثلاً</w:t>
      </w:r>
      <w:r w:rsidRPr="00883CF3">
        <w:rPr>
          <w:sz w:val="24"/>
          <w:szCs w:val="24"/>
          <w:lang/>
        </w:rPr>
        <w:t>:</w:t>
      </w:r>
    </w:p>
    <w:p w14:paraId="39ECFA18" w14:textId="77777777" w:rsidR="00883CF3" w:rsidRPr="00883CF3" w:rsidRDefault="00883CF3">
      <w:pPr>
        <w:pStyle w:val="affb"/>
        <w:numPr>
          <w:ilvl w:val="0"/>
          <w:numId w:val="62"/>
        </w:numPr>
        <w:bidi/>
        <w:rPr>
          <w:sz w:val="24"/>
          <w:szCs w:val="24"/>
          <w:lang/>
        </w:rPr>
      </w:pPr>
      <w:r w:rsidRPr="00883CF3">
        <w:rPr>
          <w:sz w:val="24"/>
          <w:szCs w:val="24"/>
          <w:rtl/>
        </w:rPr>
        <w:t>كيف تقلل</w:t>
      </w:r>
      <w:r w:rsidRPr="00883CF3">
        <w:rPr>
          <w:sz w:val="24"/>
          <w:szCs w:val="24"/>
          <w:lang/>
        </w:rPr>
        <w:t xml:space="preserve"> Tokenization </w:t>
      </w:r>
      <w:r w:rsidRPr="00883CF3">
        <w:rPr>
          <w:sz w:val="24"/>
          <w:szCs w:val="24"/>
          <w:rtl/>
        </w:rPr>
        <w:t xml:space="preserve">سطح الهجوم؟ </w:t>
      </w:r>
    </w:p>
    <w:p w14:paraId="53433798" w14:textId="77777777" w:rsidR="00883CF3" w:rsidRPr="00883CF3" w:rsidRDefault="00883CF3">
      <w:pPr>
        <w:pStyle w:val="affb"/>
        <w:numPr>
          <w:ilvl w:val="0"/>
          <w:numId w:val="62"/>
        </w:numPr>
        <w:bidi/>
        <w:rPr>
          <w:sz w:val="24"/>
          <w:szCs w:val="24"/>
          <w:lang/>
        </w:rPr>
      </w:pPr>
      <w:r w:rsidRPr="00883CF3">
        <w:rPr>
          <w:sz w:val="24"/>
          <w:szCs w:val="24"/>
          <w:rtl/>
        </w:rPr>
        <w:t xml:space="preserve">لماذا تخفض اختراق البيانات؟ </w:t>
      </w:r>
    </w:p>
    <w:p w14:paraId="54B8A9FE" w14:textId="77777777" w:rsidR="00883CF3" w:rsidRPr="00883CF3" w:rsidRDefault="00883CF3">
      <w:pPr>
        <w:pStyle w:val="affb"/>
        <w:numPr>
          <w:ilvl w:val="0"/>
          <w:numId w:val="62"/>
        </w:numPr>
        <w:bidi/>
        <w:rPr>
          <w:sz w:val="24"/>
          <w:szCs w:val="24"/>
          <w:lang/>
        </w:rPr>
      </w:pPr>
      <w:r w:rsidRPr="00883CF3">
        <w:rPr>
          <w:sz w:val="24"/>
          <w:szCs w:val="24"/>
          <w:rtl/>
        </w:rPr>
        <w:t xml:space="preserve">لماذا تقلل مخاطر تسريب بيانات البطاقات؟ </w:t>
      </w:r>
    </w:p>
    <w:p w14:paraId="4B5E6511" w14:textId="77777777" w:rsidR="00883CF3" w:rsidRPr="00883CF3" w:rsidRDefault="00883CF3">
      <w:pPr>
        <w:pStyle w:val="affb"/>
        <w:numPr>
          <w:ilvl w:val="0"/>
          <w:numId w:val="62"/>
        </w:numPr>
        <w:bidi/>
        <w:rPr>
          <w:sz w:val="24"/>
          <w:szCs w:val="24"/>
          <w:lang/>
        </w:rPr>
      </w:pPr>
      <w:r w:rsidRPr="00883CF3">
        <w:rPr>
          <w:sz w:val="24"/>
          <w:szCs w:val="24"/>
          <w:rtl/>
        </w:rPr>
        <w:t xml:space="preserve">كيف تختلف عن التشفير؟ </w:t>
      </w:r>
    </w:p>
    <w:p w14:paraId="7F581750" w14:textId="77777777" w:rsidR="00883CF3" w:rsidRPr="00883CF3" w:rsidRDefault="00883CF3" w:rsidP="00883CF3">
      <w:pPr>
        <w:pStyle w:val="affb"/>
        <w:bidi/>
        <w:rPr>
          <w:sz w:val="24"/>
          <w:szCs w:val="24"/>
          <w:lang/>
        </w:rPr>
      </w:pPr>
      <w:r w:rsidRPr="00883CF3">
        <w:rPr>
          <w:sz w:val="24"/>
          <w:szCs w:val="24"/>
          <w:rtl/>
        </w:rPr>
        <w:t>ثم تنتهي بفقرة تحليلية</w:t>
      </w:r>
      <w:r w:rsidRPr="00883CF3">
        <w:rPr>
          <w:sz w:val="24"/>
          <w:szCs w:val="24"/>
          <w:lang/>
        </w:rPr>
        <w:t>.</w:t>
      </w:r>
    </w:p>
    <w:p w14:paraId="00A98328" w14:textId="77777777" w:rsidR="00883CF3" w:rsidRDefault="00883CF3" w:rsidP="00883CF3">
      <w:pPr>
        <w:pStyle w:val="affb"/>
        <w:bidi/>
        <w:rPr>
          <w:sz w:val="24"/>
          <w:szCs w:val="24"/>
          <w:rtl/>
        </w:rPr>
      </w:pPr>
    </w:p>
    <w:p w14:paraId="08B9AF91" w14:textId="16ADCAB8" w:rsidR="00883CF3" w:rsidRPr="00883CF3" w:rsidRDefault="00883CF3" w:rsidP="00883CF3">
      <w:pPr>
        <w:pStyle w:val="affb"/>
        <w:bidi/>
        <w:rPr>
          <w:sz w:val="24"/>
          <w:szCs w:val="24"/>
          <w:rtl/>
        </w:rPr>
      </w:pPr>
      <w:r w:rsidRPr="00883CF3">
        <w:rPr>
          <w:sz w:val="24"/>
          <w:szCs w:val="24"/>
          <w:rtl/>
        </w:rPr>
        <w:t>ثالث: إضافة مقارنة تحليلية بين الترميز والتشفير</w:t>
      </w:r>
    </w:p>
    <w:p w14:paraId="09B2316C" w14:textId="0B964C5F" w:rsidR="00883CF3" w:rsidRPr="00883CF3" w:rsidRDefault="00883CF3" w:rsidP="00883CF3">
      <w:pPr>
        <w:pStyle w:val="affb"/>
        <w:rPr>
          <w:sz w:val="24"/>
          <w:szCs w:val="24"/>
        </w:rPr>
      </w:pPr>
    </w:p>
  </w:comment>
  <w:comment w:id="172" w:author="A" w:date="2026-07-27T17:13:00Z" w:initials="K">
    <w:p w14:paraId="36575F87" w14:textId="77777777" w:rsidR="006B06E2" w:rsidRDefault="006B06E2">
      <w:pPr>
        <w:pStyle w:val="affb"/>
        <w:rPr>
          <w:rtl/>
        </w:rPr>
      </w:pPr>
      <w:r>
        <w:rPr>
          <w:rStyle w:val="affa"/>
        </w:rPr>
        <w:annotationRef/>
      </w:r>
      <w:r>
        <w:rPr>
          <w:rFonts w:hint="cs"/>
          <w:rtl/>
        </w:rPr>
        <w:t xml:space="preserve">في صفحة جديدة بحيث يكون اسم المبحث في منتصف الصفحة </w:t>
      </w:r>
    </w:p>
    <w:p w14:paraId="34C25C46" w14:textId="3AF62BD2" w:rsidR="006B06E2" w:rsidRDefault="006B06E2">
      <w:pPr>
        <w:pStyle w:val="affb"/>
      </w:pPr>
      <w:r>
        <w:rPr>
          <w:rFonts w:hint="cs"/>
          <w:rtl/>
        </w:rPr>
        <w:t xml:space="preserve">ثم ترقيم العناوين الرئيسية للمبحث </w:t>
      </w:r>
    </w:p>
  </w:comment>
  <w:comment w:id="173" w:author="A" w:date="2026-07-27T17:18:00Z" w:initials="K">
    <w:p w14:paraId="2B36122C" w14:textId="77777777" w:rsidR="00883CF3" w:rsidRPr="00883CF3" w:rsidRDefault="00883CF3" w:rsidP="00883CF3">
      <w:pPr>
        <w:pStyle w:val="affb"/>
        <w:bidi/>
        <w:rPr>
          <w:sz w:val="24"/>
          <w:szCs w:val="24"/>
          <w:rtl/>
        </w:rPr>
      </w:pPr>
      <w:r>
        <w:rPr>
          <w:rStyle w:val="affa"/>
        </w:rPr>
        <w:annotationRef/>
      </w:r>
      <w:r>
        <w:rPr>
          <w:rFonts w:hint="cs"/>
          <w:rtl/>
        </w:rPr>
        <w:t>الربط بين كفاءة ا</w:t>
      </w:r>
      <w:r w:rsidRPr="00883CF3">
        <w:rPr>
          <w:rFonts w:hint="cs"/>
          <w:sz w:val="24"/>
          <w:szCs w:val="24"/>
          <w:rtl/>
        </w:rPr>
        <w:t xml:space="preserve">لعمليات والتحول الرقمي ، بعيد عن موضوع الدراسة </w:t>
      </w:r>
    </w:p>
    <w:p w14:paraId="14CD714D" w14:textId="77777777" w:rsidR="00883CF3" w:rsidRPr="00883CF3" w:rsidRDefault="00883CF3" w:rsidP="00883CF3">
      <w:pPr>
        <w:pStyle w:val="affb"/>
        <w:bidi/>
        <w:rPr>
          <w:sz w:val="24"/>
          <w:szCs w:val="24"/>
          <w:rtl/>
        </w:rPr>
      </w:pPr>
      <w:r w:rsidRPr="00883CF3">
        <w:rPr>
          <w:rFonts w:hint="cs"/>
          <w:sz w:val="24"/>
          <w:szCs w:val="24"/>
          <w:rtl/>
        </w:rPr>
        <w:t xml:space="preserve">يجب الربط بين كفاءة العمليات المالية والمتغير المستقل مع تفسير العلاقة بينهم </w:t>
      </w:r>
    </w:p>
    <w:p w14:paraId="33FC20A5" w14:textId="77777777" w:rsidR="00883CF3" w:rsidRPr="00883CF3" w:rsidRDefault="00883CF3" w:rsidP="00883CF3">
      <w:pPr>
        <w:pStyle w:val="affb"/>
        <w:bidi/>
        <w:rPr>
          <w:sz w:val="24"/>
          <w:szCs w:val="24"/>
          <w:rtl/>
        </w:rPr>
      </w:pPr>
      <w:r w:rsidRPr="00883CF3">
        <w:rPr>
          <w:rFonts w:hint="cs"/>
          <w:sz w:val="24"/>
          <w:szCs w:val="24"/>
          <w:rtl/>
        </w:rPr>
        <w:t xml:space="preserve">يفضل الحديث عن </w:t>
      </w:r>
    </w:p>
    <w:p w14:paraId="3CAFDC51" w14:textId="77777777" w:rsidR="00883CF3" w:rsidRPr="00883CF3" w:rsidRDefault="00883CF3">
      <w:pPr>
        <w:pStyle w:val="affb"/>
        <w:numPr>
          <w:ilvl w:val="0"/>
          <w:numId w:val="49"/>
        </w:numPr>
        <w:bidi/>
        <w:rPr>
          <w:b/>
          <w:bCs/>
          <w:sz w:val="24"/>
          <w:szCs w:val="24"/>
          <w:lang/>
        </w:rPr>
      </w:pPr>
      <w:r w:rsidRPr="00883CF3">
        <w:rPr>
          <w:b/>
          <w:bCs/>
          <w:sz w:val="24"/>
          <w:szCs w:val="24"/>
          <w:rtl/>
        </w:rPr>
        <w:t>العلاقة بين تقنية الترميز وكفاءة العمليات المالية</w:t>
      </w:r>
    </w:p>
    <w:p w14:paraId="69B5E35B" w14:textId="77777777" w:rsidR="00883CF3" w:rsidRPr="00883CF3" w:rsidRDefault="00883CF3">
      <w:pPr>
        <w:pStyle w:val="affb"/>
        <w:numPr>
          <w:ilvl w:val="0"/>
          <w:numId w:val="49"/>
        </w:numPr>
        <w:bidi/>
        <w:rPr>
          <w:b/>
          <w:bCs/>
          <w:sz w:val="24"/>
          <w:szCs w:val="24"/>
          <w:lang/>
        </w:rPr>
      </w:pPr>
      <w:r w:rsidRPr="00883CF3">
        <w:rPr>
          <w:b/>
          <w:bCs/>
          <w:sz w:val="24"/>
          <w:szCs w:val="24"/>
          <w:rtl/>
          <w:lang/>
        </w:rPr>
        <w:t>العلاقة بين الأمن السيبراني وكفاءة العمليات المالية</w:t>
      </w:r>
    </w:p>
    <w:p w14:paraId="720CD75B" w14:textId="32711F32" w:rsidR="00883CF3" w:rsidRPr="00883CF3" w:rsidRDefault="00883CF3">
      <w:pPr>
        <w:pStyle w:val="affb"/>
        <w:rPr>
          <w:lang/>
        </w:rPr>
      </w:pPr>
    </w:p>
  </w:comment>
  <w:comment w:id="176" w:author="A" w:date="2026-07-27T17:27:00Z" w:initials="K">
    <w:p w14:paraId="1C672A28" w14:textId="5C70E254" w:rsidR="008C1E7F" w:rsidRDefault="008C1E7F">
      <w:pPr>
        <w:pStyle w:val="affb"/>
      </w:pPr>
      <w:r>
        <w:rPr>
          <w:rStyle w:val="affa"/>
        </w:rPr>
        <w:annotationRef/>
      </w:r>
      <w:r>
        <w:rPr>
          <w:rFonts w:hint="cs"/>
          <w:rtl/>
        </w:rPr>
        <w:t xml:space="preserve">مبحث مستقل ، وصفحة بداية جديدة </w:t>
      </w:r>
    </w:p>
  </w:comment>
  <w:comment w:id="177" w:author="A" w:date="2026-07-27T17:28:00Z" w:initials="K">
    <w:p w14:paraId="65B95CC7" w14:textId="5A78EE64" w:rsidR="008C1E7F" w:rsidRDefault="008C1E7F">
      <w:pPr>
        <w:pStyle w:val="affb"/>
      </w:pPr>
      <w:r>
        <w:rPr>
          <w:rStyle w:val="affa"/>
        </w:rPr>
        <w:annotationRef/>
      </w:r>
      <w:r>
        <w:rPr>
          <w:rFonts w:hint="cs"/>
          <w:rtl/>
        </w:rPr>
        <w:t xml:space="preserve">حذف والاكتفاء بالترقيم المتسلسل </w:t>
      </w:r>
    </w:p>
  </w:comment>
  <w:comment w:id="178" w:author="A" w:date="2026-07-27T17:29:00Z" w:initials="K">
    <w:p w14:paraId="42BEE77C" w14:textId="25BED6B3" w:rsidR="002366CB" w:rsidRDefault="002366CB">
      <w:pPr>
        <w:pStyle w:val="affb"/>
      </w:pPr>
      <w:r>
        <w:rPr>
          <w:rStyle w:val="affa"/>
        </w:rPr>
        <w:annotationRef/>
      </w:r>
      <w:r>
        <w:rPr>
          <w:rFonts w:hint="cs"/>
          <w:rtl/>
        </w:rPr>
        <w:t xml:space="preserve">علق بصورة دون كتابة تعليق الباحث على المجموعة الأولى </w:t>
      </w:r>
    </w:p>
  </w:comment>
  <w:comment w:id="179" w:author="A" w:date="2026-07-27T17:29:00Z" w:initials="K">
    <w:p w14:paraId="5DE90807" w14:textId="2C5E8EEE" w:rsidR="002366CB" w:rsidRDefault="002366CB">
      <w:pPr>
        <w:pStyle w:val="affb"/>
      </w:pPr>
      <w:r>
        <w:rPr>
          <w:rStyle w:val="affa"/>
        </w:rPr>
        <w:annotationRef/>
      </w:r>
      <w:r>
        <w:rPr>
          <w:rFonts w:hint="cs"/>
          <w:rtl/>
        </w:rPr>
        <w:t xml:space="preserve">حذف والاكتفاء بالترقيم المتسلسل وهذا ينطبق على باقي المجموعات </w:t>
      </w:r>
    </w:p>
  </w:comment>
  <w:comment w:id="180" w:author="A" w:date="2026-07-27T17:30:00Z" w:initials="K">
    <w:p w14:paraId="09CEC3C6" w14:textId="626E30CA" w:rsidR="002366CB" w:rsidRDefault="002366CB">
      <w:pPr>
        <w:pStyle w:val="affb"/>
      </w:pPr>
      <w:r>
        <w:rPr>
          <w:rStyle w:val="affa"/>
        </w:rPr>
        <w:annotationRef/>
      </w:r>
      <w:r>
        <w:rPr>
          <w:rFonts w:hint="cs"/>
          <w:rtl/>
        </w:rPr>
        <w:t xml:space="preserve">حذف والتعليق مباشرة </w:t>
      </w:r>
    </w:p>
  </w:comment>
  <w:comment w:id="183" w:author="A" w:date="2026-07-27T19:18:00Z" w:initials="K">
    <w:p w14:paraId="04D6513B" w14:textId="1FFAAC5A" w:rsidR="001779BC" w:rsidRDefault="001779BC">
      <w:pPr>
        <w:pStyle w:val="affb"/>
      </w:pPr>
      <w:r>
        <w:rPr>
          <w:rStyle w:val="affa"/>
        </w:rPr>
        <w:annotationRef/>
      </w:r>
      <w:r>
        <w:rPr>
          <w:rFonts w:hint="cs"/>
          <w:rtl/>
        </w:rPr>
        <w:t>هذه الفقرة زيادة عبارة عن حشو لا فائدة منها ،</w:t>
      </w:r>
    </w:p>
  </w:comment>
  <w:comment w:id="184" w:author="A" w:date="2026-07-27T19:20:00Z" w:initials="K">
    <w:p w14:paraId="62B038FE" w14:textId="77777777" w:rsidR="001779BC" w:rsidRDefault="001779BC">
      <w:pPr>
        <w:pStyle w:val="affb"/>
        <w:rPr>
          <w:rtl/>
        </w:rPr>
      </w:pPr>
      <w:r>
        <w:rPr>
          <w:rStyle w:val="affa"/>
        </w:rPr>
        <w:annotationRef/>
      </w:r>
      <w:r>
        <w:rPr>
          <w:rFonts w:hint="cs"/>
          <w:rtl/>
        </w:rPr>
        <w:t xml:space="preserve">هذا الجدول بحاجة إلى تطوير وتحليل مع إضافة </w:t>
      </w:r>
    </w:p>
    <w:p w14:paraId="7E514255" w14:textId="46E020F9" w:rsidR="001779BC" w:rsidRDefault="001779BC">
      <w:pPr>
        <w:pStyle w:val="affb"/>
      </w:pPr>
      <w:r>
        <w:rPr>
          <w:rFonts w:hint="cs"/>
          <w:rtl/>
        </w:rPr>
        <w:t xml:space="preserve">الدولة او البيئة التطبيقية ،  متغيرات الدراسة ، اهم أوجه القصور ، وعلاقتها بالدراسة الحالية  </w:t>
      </w:r>
    </w:p>
  </w:comment>
  <w:comment w:id="187" w:author="A" w:date="2026-07-27T19:21:00Z" w:initials="K">
    <w:p w14:paraId="26A4F57F" w14:textId="30DA0426" w:rsidR="001779BC" w:rsidRDefault="001779BC" w:rsidP="001779BC">
      <w:pPr>
        <w:pStyle w:val="affb"/>
        <w:bidi/>
      </w:pPr>
      <w:r>
        <w:rPr>
          <w:rStyle w:val="affa"/>
        </w:rPr>
        <w:annotationRef/>
      </w:r>
      <w:r>
        <w:rPr>
          <w:rFonts w:cs="Arial" w:hint="cs"/>
          <w:rtl/>
        </w:rPr>
        <w:t xml:space="preserve">مطلوب </w:t>
      </w:r>
      <w:r>
        <w:rPr>
          <w:rFonts w:cs="Arial"/>
          <w:rtl/>
        </w:rPr>
        <w:t>التحليل النقدي للدراسات السابقة</w:t>
      </w:r>
    </w:p>
    <w:p w14:paraId="216ACA40" w14:textId="77777777" w:rsidR="001779BC" w:rsidRDefault="001779BC" w:rsidP="001779BC">
      <w:pPr>
        <w:pStyle w:val="affb"/>
        <w:bidi/>
      </w:pPr>
    </w:p>
    <w:p w14:paraId="18DDCD2C" w14:textId="305D606C" w:rsidR="001779BC" w:rsidRDefault="001779BC" w:rsidP="001779BC">
      <w:pPr>
        <w:pStyle w:val="affb"/>
        <w:bidi/>
      </w:pPr>
      <w:r>
        <w:rPr>
          <w:rFonts w:cs="Arial" w:hint="cs"/>
          <w:rtl/>
        </w:rPr>
        <w:t xml:space="preserve">بحيث يتضمن </w:t>
      </w:r>
    </w:p>
    <w:p w14:paraId="1014D53F" w14:textId="77777777" w:rsidR="001779BC" w:rsidRDefault="001779BC" w:rsidP="001779BC">
      <w:pPr>
        <w:pStyle w:val="affb"/>
        <w:bidi/>
      </w:pPr>
    </w:p>
    <w:p w14:paraId="0A459793" w14:textId="77777777" w:rsidR="001779BC" w:rsidRDefault="001779BC" w:rsidP="001779BC">
      <w:pPr>
        <w:pStyle w:val="affb"/>
        <w:bidi/>
      </w:pPr>
      <w:r>
        <w:rPr>
          <w:rFonts w:cs="Arial"/>
          <w:rtl/>
        </w:rPr>
        <w:t>الاتجاهات العامة للدراسات (ما القضايا الأكثر بحثاً؟)</w:t>
      </w:r>
      <w:r>
        <w:t>.</w:t>
      </w:r>
    </w:p>
    <w:p w14:paraId="2AD49308" w14:textId="77777777" w:rsidR="001779BC" w:rsidRDefault="001779BC" w:rsidP="001779BC">
      <w:pPr>
        <w:pStyle w:val="affb"/>
        <w:bidi/>
      </w:pPr>
      <w:r>
        <w:rPr>
          <w:rFonts w:cs="Arial"/>
          <w:rtl/>
        </w:rPr>
        <w:t>نقاط الاتفاق (ما النتائج التي تكررت؟)</w:t>
      </w:r>
      <w:r>
        <w:t>.</w:t>
      </w:r>
    </w:p>
    <w:p w14:paraId="38196F53" w14:textId="77777777" w:rsidR="001779BC" w:rsidRDefault="001779BC" w:rsidP="001779BC">
      <w:pPr>
        <w:pStyle w:val="affb"/>
        <w:bidi/>
      </w:pPr>
      <w:r>
        <w:rPr>
          <w:rFonts w:cs="Arial"/>
          <w:rtl/>
        </w:rPr>
        <w:t>نقاط الاختلاف (أين تباينت النتائج؟ ولماذا؟)</w:t>
      </w:r>
      <w:r>
        <w:t>.</w:t>
      </w:r>
    </w:p>
    <w:p w14:paraId="42D09FB0" w14:textId="77777777" w:rsidR="001779BC" w:rsidRDefault="001779BC" w:rsidP="001779BC">
      <w:pPr>
        <w:pStyle w:val="affb"/>
        <w:bidi/>
      </w:pPr>
      <w:r>
        <w:rPr>
          <w:rFonts w:cs="Arial"/>
          <w:rtl/>
        </w:rPr>
        <w:t>القيود المنهجية (حجم العينات، نوع المنهج، البيئات المختلفة)</w:t>
      </w:r>
      <w:r>
        <w:t>.</w:t>
      </w:r>
    </w:p>
    <w:p w14:paraId="588B094A" w14:textId="77777777" w:rsidR="001779BC" w:rsidRDefault="001779BC" w:rsidP="001779BC">
      <w:pPr>
        <w:pStyle w:val="affb"/>
        <w:bidi/>
      </w:pPr>
      <w:r>
        <w:rPr>
          <w:rFonts w:cs="Arial"/>
          <w:rtl/>
        </w:rPr>
        <w:t>الفجوة البحثية (ما الذي لم يُدرس بعد؟)</w:t>
      </w:r>
      <w:r>
        <w:t>.</w:t>
      </w:r>
    </w:p>
    <w:p w14:paraId="61E3EAB1" w14:textId="68F03A5D" w:rsidR="001779BC" w:rsidRDefault="001779BC" w:rsidP="001779BC">
      <w:pPr>
        <w:pStyle w:val="affb"/>
        <w:bidi/>
      </w:pPr>
      <w:r>
        <w:rPr>
          <w:rFonts w:cs="Arial"/>
          <w:rtl/>
        </w:rPr>
        <w:t>مساهمة الدراسة الحالية (كيف تعالج هذه الفجوة؟)</w:t>
      </w:r>
      <w:r>
        <w:t>.</w:t>
      </w:r>
    </w:p>
  </w:comment>
  <w:comment w:id="195" w:author="A" w:date="2026-07-27T19:24:00Z" w:initials="K">
    <w:p w14:paraId="0F0ADB64" w14:textId="52D42697" w:rsidR="001779BC" w:rsidRDefault="001779BC">
      <w:pPr>
        <w:pStyle w:val="affb"/>
      </w:pPr>
      <w:r>
        <w:rPr>
          <w:rStyle w:val="affa"/>
        </w:rPr>
        <w:annotationRef/>
      </w:r>
      <w:r>
        <w:rPr>
          <w:rFonts w:hint="cs"/>
          <w:rtl/>
        </w:rPr>
        <w:t xml:space="preserve">يجب على الباحث تحديد العينة بوضوح ، وليس ارقام تقديرية ، كم عدد المستهدفين من البنوك وكم عدد المستهدفين م الشركات والخروج بعدد كلي وليس عدد تقريبا، عدد 95 مستهدف غير كافي </w:t>
      </w:r>
    </w:p>
  </w:comment>
  <w:comment w:id="198" w:author="A" w:date="2026-07-27T19:27:00Z" w:initials="K">
    <w:p w14:paraId="35EE1148" w14:textId="634BE812" w:rsidR="001779BC" w:rsidRDefault="001779BC">
      <w:pPr>
        <w:pStyle w:val="affb"/>
      </w:pPr>
      <w:r>
        <w:rPr>
          <w:rStyle w:val="affa"/>
        </w:rPr>
        <w:annotationRef/>
      </w:r>
      <w:r>
        <w:rPr>
          <w:rFonts w:hint="cs"/>
          <w:rtl/>
        </w:rPr>
        <w:t xml:space="preserve">جدول التعديلات غير مطلوب ، يكتفي الباحث بالحديث عن التحكيم وانه قام بالتعديلات المطلوبة ، ويرفق قائمة المحكمين في الملاحق </w:t>
      </w:r>
    </w:p>
  </w:comment>
  <w:comment w:id="207" w:author="A" w:date="2026-07-27T19:29:00Z" w:initials="K">
    <w:p w14:paraId="6F8ACE2B" w14:textId="14B6334B" w:rsidR="001C0813" w:rsidRDefault="001C0813">
      <w:pPr>
        <w:pStyle w:val="affb"/>
      </w:pPr>
      <w:r>
        <w:rPr>
          <w:rStyle w:val="affa"/>
        </w:rPr>
        <w:annotationRef/>
      </w:r>
      <w:r>
        <w:rPr>
          <w:rFonts w:hint="cs"/>
          <w:rtl/>
        </w:rPr>
        <w:t xml:space="preserve">ذكر الباحث سابقا بان العينة 95 ، يجب ان يكون حجم العينة واضح في فصل المنهجية </w:t>
      </w:r>
    </w:p>
  </w:comment>
  <w:comment w:id="209" w:author="A" w:date="2026-07-27T19:31:00Z" w:initials="K">
    <w:p w14:paraId="645484B4" w14:textId="4F41FF14" w:rsidR="001C0813" w:rsidRDefault="001C0813">
      <w:pPr>
        <w:pStyle w:val="affb"/>
      </w:pPr>
      <w:r>
        <w:rPr>
          <w:rStyle w:val="affa"/>
        </w:rPr>
        <w:annotationRef/>
      </w:r>
      <w:r>
        <w:rPr>
          <w:rFonts w:hint="cs"/>
          <w:rtl/>
        </w:rPr>
        <w:t xml:space="preserve">يجب ان يكون هناك تعليق من الباحث على التحليل الوصفي ، ويفسر نتائج التحليل الوصفي وهذا ينطبق على كافة جداول التحليل الوصفي </w:t>
      </w:r>
    </w:p>
  </w:comment>
  <w:comment w:id="212" w:author="A" w:date="2026-07-27T19:31:00Z" w:initials="K">
    <w:p w14:paraId="5CAB90FF" w14:textId="471F3FD8" w:rsidR="001C0813" w:rsidRDefault="001C0813">
      <w:pPr>
        <w:pStyle w:val="affb"/>
      </w:pPr>
      <w:r>
        <w:rPr>
          <w:rStyle w:val="affa"/>
        </w:rPr>
        <w:annotationRef/>
      </w:r>
      <w:r>
        <w:rPr>
          <w:rFonts w:hint="cs"/>
          <w:rtl/>
        </w:rPr>
        <w:t xml:space="preserve">يجب ذكر العبارة في الجدول مع التعليق على الجدول  وهذا ينطبق على باقي الجداول </w:t>
      </w:r>
    </w:p>
  </w:comment>
  <w:comment w:id="213" w:author="A" w:date="2026-07-27T19:32:00Z" w:initials="K">
    <w:p w14:paraId="75691EBA" w14:textId="054E13FC" w:rsidR="001C0813" w:rsidRDefault="001C0813">
      <w:pPr>
        <w:pStyle w:val="affb"/>
      </w:pPr>
      <w:r>
        <w:rPr>
          <w:rStyle w:val="affa"/>
        </w:rPr>
        <w:annotationRef/>
      </w:r>
      <w:r>
        <w:rPr>
          <w:rFonts w:hint="cs"/>
          <w:rtl/>
        </w:rPr>
        <w:t xml:space="preserve">اين جدول النتائج </w:t>
      </w:r>
    </w:p>
  </w:comment>
  <w:comment w:id="214" w:author="A" w:date="2026-07-27T19:32:00Z" w:initials="K">
    <w:p w14:paraId="05A39622" w14:textId="77777777" w:rsidR="001C0813" w:rsidRDefault="001C0813">
      <w:pPr>
        <w:pStyle w:val="affb"/>
        <w:rPr>
          <w:rtl/>
        </w:rPr>
      </w:pPr>
      <w:r>
        <w:rPr>
          <w:rStyle w:val="affa"/>
        </w:rPr>
        <w:annotationRef/>
      </w:r>
      <w:r>
        <w:rPr>
          <w:rFonts w:hint="cs"/>
          <w:rtl/>
        </w:rPr>
        <w:t xml:space="preserve">يجب إعادة هذا الجزء كاملا بعد إعادة صياغة الفروض بما يتلائم مع أسئلة الدراسة وعنوان الدراسة </w:t>
      </w:r>
      <w:r w:rsidR="00415AC3">
        <w:rPr>
          <w:rFonts w:hint="cs"/>
          <w:rtl/>
        </w:rPr>
        <w:t xml:space="preserve"> واستخدام الأساليب الإحصائية الناسبة </w:t>
      </w:r>
    </w:p>
    <w:p w14:paraId="53376A49" w14:textId="28ACA03E" w:rsidR="00415AC3" w:rsidRDefault="00415AC3">
      <w:pPr>
        <w:pStyle w:val="affb"/>
      </w:pPr>
      <w:r>
        <w:rPr>
          <w:rFonts w:hint="cs"/>
          <w:rtl/>
        </w:rPr>
        <w:t xml:space="preserve">حيث ان عنوان الدارسة يجمع بين الترميز والامن السبراني وكفاءة العمليات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CE67EEF" w15:done="0"/>
  <w15:commentEx w15:paraId="079F42B4" w15:done="0"/>
  <w15:commentEx w15:paraId="1C50158B" w15:done="0"/>
  <w15:commentEx w15:paraId="09D6240B" w15:done="0"/>
  <w15:commentEx w15:paraId="6AF8D0A1" w15:done="0"/>
  <w15:commentEx w15:paraId="3368D36C" w15:done="0"/>
  <w15:commentEx w15:paraId="04F52E08" w15:done="0"/>
  <w15:commentEx w15:paraId="5D586EAD" w15:done="0"/>
  <w15:commentEx w15:paraId="27F58627" w15:done="0"/>
  <w15:commentEx w15:paraId="64C38854" w15:done="0"/>
  <w15:commentEx w15:paraId="0D8A6155" w15:done="0"/>
  <w15:commentEx w15:paraId="2DF2562A" w15:done="0"/>
  <w15:commentEx w15:paraId="7759769D" w15:done="0"/>
  <w15:commentEx w15:paraId="49A5A785" w15:done="0"/>
  <w15:commentEx w15:paraId="705A98D8" w15:done="0"/>
  <w15:commentEx w15:paraId="0FADA612" w15:done="0"/>
  <w15:commentEx w15:paraId="27CF91C0" w15:done="0"/>
  <w15:commentEx w15:paraId="296603EF" w15:done="0"/>
  <w15:commentEx w15:paraId="08F0FDE9" w15:done="0"/>
  <w15:commentEx w15:paraId="1DF411C4" w15:done="0"/>
  <w15:commentEx w15:paraId="1EE7E4BA" w15:done="0"/>
  <w15:commentEx w15:paraId="67E4B273" w15:done="0"/>
  <w15:commentEx w15:paraId="09B2316C" w15:done="0"/>
  <w15:commentEx w15:paraId="34C25C46" w15:done="0"/>
  <w15:commentEx w15:paraId="720CD75B" w15:done="0"/>
  <w15:commentEx w15:paraId="1C672A28" w15:done="0"/>
  <w15:commentEx w15:paraId="65B95CC7" w15:done="0"/>
  <w15:commentEx w15:paraId="42BEE77C" w15:done="0"/>
  <w15:commentEx w15:paraId="5DE90807" w15:done="0"/>
  <w15:commentEx w15:paraId="09CEC3C6" w15:done="0"/>
  <w15:commentEx w15:paraId="04D6513B" w15:done="0"/>
  <w15:commentEx w15:paraId="7E514255" w15:done="0"/>
  <w15:commentEx w15:paraId="61E3EAB1" w15:done="0"/>
  <w15:commentEx w15:paraId="0F0ADB64" w15:done="0"/>
  <w15:commentEx w15:paraId="35EE1148" w15:done="0"/>
  <w15:commentEx w15:paraId="6F8ACE2B" w15:done="0"/>
  <w15:commentEx w15:paraId="645484B4" w15:done="0"/>
  <w15:commentEx w15:paraId="5CAB90FF" w15:done="0"/>
  <w15:commentEx w15:paraId="75691EBA" w15:done="0"/>
  <w15:commentEx w15:paraId="53376A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66A719C" w16cex:dateUtc="2026-07-27T12:19:00Z"/>
  <w16cex:commentExtensible w16cex:durableId="241E5CDD" w16cex:dateUtc="2026-07-27T12:20:00Z"/>
  <w16cex:commentExtensible w16cex:durableId="28E9CAD8" w16cex:dateUtc="2026-07-27T12:20:00Z"/>
  <w16cex:commentExtensible w16cex:durableId="54EB7154" w16cex:dateUtc="2026-07-27T12:21:00Z"/>
  <w16cex:commentExtensible w16cex:durableId="3145EE6D" w16cex:dateUtc="2026-07-27T12:24:00Z"/>
  <w16cex:commentExtensible w16cex:durableId="0D377126" w16cex:dateUtc="2026-07-27T12:23:00Z"/>
  <w16cex:commentExtensible w16cex:durableId="7E2DB4C3" w16cex:dateUtc="2026-07-27T12:27:00Z"/>
  <w16cex:commentExtensible w16cex:durableId="1F46CE45" w16cex:dateUtc="2026-07-27T12:29:00Z"/>
  <w16cex:commentExtensible w16cex:durableId="36305777" w16cex:dateUtc="2026-07-27T12:25:00Z"/>
  <w16cex:commentExtensible w16cex:durableId="7ED09629" w16cex:dateUtc="2026-07-27T12:32:00Z"/>
  <w16cex:commentExtensible w16cex:durableId="1F6CA514" w16cex:dateUtc="2026-07-27T12:35:00Z"/>
  <w16cex:commentExtensible w16cex:durableId="7AAC78E7" w16cex:dateUtc="2026-07-27T12:33:00Z"/>
  <w16cex:commentExtensible w16cex:durableId="4E1A26B1" w16cex:dateUtc="2026-07-27T12:33:00Z"/>
  <w16cex:commentExtensible w16cex:durableId="1AA5CB09" w16cex:dateUtc="2026-07-27T12:37:00Z"/>
  <w16cex:commentExtensible w16cex:durableId="2F80278F" w16cex:dateUtc="2026-07-27T12:38:00Z"/>
  <w16cex:commentExtensible w16cex:durableId="2A43A41D" w16cex:dateUtc="2026-07-27T12:39:00Z"/>
  <w16cex:commentExtensible w16cex:durableId="4D24C194" w16cex:dateUtc="2026-07-27T12:47:00Z"/>
  <w16cex:commentExtensible w16cex:durableId="30CF11CB" w16cex:dateUtc="2026-07-27T13:07:00Z"/>
  <w16cex:commentExtensible w16cex:durableId="2A4B6EAC" w16cex:dateUtc="2026-07-27T13:10:00Z"/>
  <w16cex:commentExtensible w16cex:durableId="6792AE90" w16cex:dateUtc="2026-07-27T13:09:00Z"/>
  <w16cex:commentExtensible w16cex:durableId="798E7521" w16cex:dateUtc="2026-07-27T13:11:00Z"/>
  <w16cex:commentExtensible w16cex:durableId="3F542D1A" w16cex:dateUtc="2026-07-27T13:13:00Z"/>
  <w16cex:commentExtensible w16cex:durableId="09B4E959" w16cex:dateUtc="2026-07-27T13:20:00Z"/>
  <w16cex:commentExtensible w16cex:durableId="533452B1" w16cex:dateUtc="2026-07-27T13:13:00Z"/>
  <w16cex:commentExtensible w16cex:durableId="3818CB0C" w16cex:dateUtc="2026-07-27T13:18:00Z"/>
  <w16cex:commentExtensible w16cex:durableId="07C33B73" w16cex:dateUtc="2026-07-27T13:27:00Z"/>
  <w16cex:commentExtensible w16cex:durableId="58B9E9B8" w16cex:dateUtc="2026-07-27T13:28:00Z"/>
  <w16cex:commentExtensible w16cex:durableId="0769A9AC" w16cex:dateUtc="2026-07-27T13:29:00Z"/>
  <w16cex:commentExtensible w16cex:durableId="54C27AD5" w16cex:dateUtc="2026-07-27T13:29:00Z"/>
  <w16cex:commentExtensible w16cex:durableId="1D6F48EA" w16cex:dateUtc="2026-07-27T13:30:00Z"/>
  <w16cex:commentExtensible w16cex:durableId="2A444889" w16cex:dateUtc="2026-07-27T15:18:00Z"/>
  <w16cex:commentExtensible w16cex:durableId="2B25880B" w16cex:dateUtc="2026-07-27T15:20:00Z"/>
  <w16cex:commentExtensible w16cex:durableId="7DD015C5" w16cex:dateUtc="2026-07-27T15:21:00Z"/>
  <w16cex:commentExtensible w16cex:durableId="0E24340F" w16cex:dateUtc="2026-07-27T15:24:00Z"/>
  <w16cex:commentExtensible w16cex:durableId="1A252A8D" w16cex:dateUtc="2026-07-27T15:27:00Z"/>
  <w16cex:commentExtensible w16cex:durableId="46990B4B" w16cex:dateUtc="2026-07-27T15:29:00Z"/>
  <w16cex:commentExtensible w16cex:durableId="1B32138F" w16cex:dateUtc="2026-07-27T15:31:00Z"/>
  <w16cex:commentExtensible w16cex:durableId="135787C6" w16cex:dateUtc="2026-07-27T15:31:00Z"/>
  <w16cex:commentExtensible w16cex:durableId="00EA54E3" w16cex:dateUtc="2026-07-27T15:32:00Z"/>
  <w16cex:commentExtensible w16cex:durableId="47FDF19A" w16cex:dateUtc="2026-07-27T15: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CE67EEF" w16cid:durableId="666A719C"/>
  <w16cid:commentId w16cid:paraId="079F42B4" w16cid:durableId="241E5CDD"/>
  <w16cid:commentId w16cid:paraId="1C50158B" w16cid:durableId="28E9CAD8"/>
  <w16cid:commentId w16cid:paraId="09D6240B" w16cid:durableId="54EB7154"/>
  <w16cid:commentId w16cid:paraId="6AF8D0A1" w16cid:durableId="3145EE6D"/>
  <w16cid:commentId w16cid:paraId="3368D36C" w16cid:durableId="0D377126"/>
  <w16cid:commentId w16cid:paraId="04F52E08" w16cid:durableId="7E2DB4C3"/>
  <w16cid:commentId w16cid:paraId="5D586EAD" w16cid:durableId="1F46CE45"/>
  <w16cid:commentId w16cid:paraId="27F58627" w16cid:durableId="36305777"/>
  <w16cid:commentId w16cid:paraId="64C38854" w16cid:durableId="7ED09629"/>
  <w16cid:commentId w16cid:paraId="0D8A6155" w16cid:durableId="1F6CA514"/>
  <w16cid:commentId w16cid:paraId="2DF2562A" w16cid:durableId="7AAC78E7"/>
  <w16cid:commentId w16cid:paraId="7759769D" w16cid:durableId="4E1A26B1"/>
  <w16cid:commentId w16cid:paraId="49A5A785" w16cid:durableId="1AA5CB09"/>
  <w16cid:commentId w16cid:paraId="705A98D8" w16cid:durableId="2F80278F"/>
  <w16cid:commentId w16cid:paraId="0FADA612" w16cid:durableId="2A43A41D"/>
  <w16cid:commentId w16cid:paraId="27CF91C0" w16cid:durableId="4D24C194"/>
  <w16cid:commentId w16cid:paraId="296603EF" w16cid:durableId="30CF11CB"/>
  <w16cid:commentId w16cid:paraId="08F0FDE9" w16cid:durableId="2A4B6EAC"/>
  <w16cid:commentId w16cid:paraId="1DF411C4" w16cid:durableId="6792AE90"/>
  <w16cid:commentId w16cid:paraId="1EE7E4BA" w16cid:durableId="798E7521"/>
  <w16cid:commentId w16cid:paraId="67E4B273" w16cid:durableId="3F542D1A"/>
  <w16cid:commentId w16cid:paraId="09B2316C" w16cid:durableId="09B4E959"/>
  <w16cid:commentId w16cid:paraId="34C25C46" w16cid:durableId="533452B1"/>
  <w16cid:commentId w16cid:paraId="720CD75B" w16cid:durableId="3818CB0C"/>
  <w16cid:commentId w16cid:paraId="1C672A28" w16cid:durableId="07C33B73"/>
  <w16cid:commentId w16cid:paraId="65B95CC7" w16cid:durableId="58B9E9B8"/>
  <w16cid:commentId w16cid:paraId="42BEE77C" w16cid:durableId="0769A9AC"/>
  <w16cid:commentId w16cid:paraId="5DE90807" w16cid:durableId="54C27AD5"/>
  <w16cid:commentId w16cid:paraId="09CEC3C6" w16cid:durableId="1D6F48EA"/>
  <w16cid:commentId w16cid:paraId="04D6513B" w16cid:durableId="2A444889"/>
  <w16cid:commentId w16cid:paraId="7E514255" w16cid:durableId="2B25880B"/>
  <w16cid:commentId w16cid:paraId="61E3EAB1" w16cid:durableId="7DD015C5"/>
  <w16cid:commentId w16cid:paraId="0F0ADB64" w16cid:durableId="0E24340F"/>
  <w16cid:commentId w16cid:paraId="35EE1148" w16cid:durableId="1A252A8D"/>
  <w16cid:commentId w16cid:paraId="6F8ACE2B" w16cid:durableId="46990B4B"/>
  <w16cid:commentId w16cid:paraId="645484B4" w16cid:durableId="1B32138F"/>
  <w16cid:commentId w16cid:paraId="5CAB90FF" w16cid:durableId="135787C6"/>
  <w16cid:commentId w16cid:paraId="75691EBA" w16cid:durableId="00EA54E3"/>
  <w16cid:commentId w16cid:paraId="53376A49" w16cid:durableId="47FDF1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4B627" w14:textId="77777777" w:rsidR="00F87C09" w:rsidRDefault="00F87C09" w:rsidP="00F628F0">
      <w:pPr>
        <w:spacing w:after="0" w:line="240" w:lineRule="auto"/>
      </w:pPr>
      <w:r>
        <w:separator/>
      </w:r>
    </w:p>
  </w:endnote>
  <w:endnote w:type="continuationSeparator" w:id="0">
    <w:p w14:paraId="16CD7546" w14:textId="77777777" w:rsidR="00F87C09" w:rsidRDefault="00F87C0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a7"/>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B519DFD" w:rsidR="00883E09" w:rsidRPr="006E2853" w:rsidRDefault="00883E09" w:rsidP="00883E09">
    <w:pPr>
      <w:pStyle w:val="a7"/>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3A724" w14:textId="77777777" w:rsidR="00F87C09" w:rsidRDefault="00F87C09" w:rsidP="00F628F0">
      <w:pPr>
        <w:spacing w:after="0" w:line="240" w:lineRule="auto"/>
      </w:pPr>
      <w:r>
        <w:separator/>
      </w:r>
    </w:p>
  </w:footnote>
  <w:footnote w:type="continuationSeparator" w:id="0">
    <w:p w14:paraId="13D2CC0D" w14:textId="77777777" w:rsidR="00F87C09" w:rsidRDefault="00F87C0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6"/>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6"/>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6"/>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1"/>
      <w:lvlText w:val="%1"/>
      <w:lvlJc w:val="left"/>
      <w:pPr>
        <w:ind w:left="432" w:hanging="432"/>
      </w:pPr>
    </w:lvl>
    <w:lvl w:ilvl="1">
      <w:start w:val="1"/>
      <w:numFmt w:val="decimal"/>
      <w:lvlText w:val="%1.%2"/>
      <w:lvlJc w:val="left"/>
      <w:pPr>
        <w:ind w:left="576" w:hanging="576"/>
      </w:pPr>
    </w:lvl>
    <w:lvl w:ilvl="2">
      <w:start w:val="1"/>
      <w:numFmt w:val="bullet"/>
      <w:pStyle w:val="31"/>
      <w:lvlText w:val=""/>
      <w:lvlJc w:val="left"/>
      <w:pPr>
        <w:ind w:left="360" w:hanging="360"/>
      </w:pPr>
      <w:rPr>
        <w:rFonts w:ascii="Symbol" w:hAnsi="Symbol" w:hint="default"/>
      </w:rPr>
    </w:lvl>
    <w:lvl w:ilvl="3">
      <w:start w:val="1"/>
      <w:numFmt w:val="bullet"/>
      <w:pStyle w:val="4"/>
      <w:lvlText w:val="o"/>
      <w:lvlJc w:val="left"/>
      <w:pPr>
        <w:ind w:left="360" w:hanging="360"/>
      </w:pPr>
      <w:rPr>
        <w:rFonts w:ascii="Courier New" w:hAnsi="Courier New" w:cs="Courier New" w:hint="default"/>
      </w:r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3"/>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2"/>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5"/>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6"/>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4"/>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7"/>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30605"/>
    <w:rsid w:val="00133347"/>
    <w:rsid w:val="00134572"/>
    <w:rsid w:val="00134AB7"/>
    <w:rsid w:val="001360ED"/>
    <w:rsid w:val="001436B8"/>
    <w:rsid w:val="001459BE"/>
    <w:rsid w:val="00146BC6"/>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C01BE"/>
    <w:rsid w:val="001C0813"/>
    <w:rsid w:val="001C2101"/>
    <w:rsid w:val="001C3DA0"/>
    <w:rsid w:val="001C426A"/>
    <w:rsid w:val="001C47CB"/>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13075"/>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9BB"/>
    <w:rsid w:val="00257F01"/>
    <w:rsid w:val="002616CF"/>
    <w:rsid w:val="00263733"/>
    <w:rsid w:val="00264677"/>
    <w:rsid w:val="002655C8"/>
    <w:rsid w:val="00265C31"/>
    <w:rsid w:val="00274C5B"/>
    <w:rsid w:val="00275033"/>
    <w:rsid w:val="002764B2"/>
    <w:rsid w:val="002858CD"/>
    <w:rsid w:val="00285EDC"/>
    <w:rsid w:val="00290F88"/>
    <w:rsid w:val="002A113E"/>
    <w:rsid w:val="002A1374"/>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F56"/>
    <w:rsid w:val="00333FF1"/>
    <w:rsid w:val="00334002"/>
    <w:rsid w:val="00343773"/>
    <w:rsid w:val="003557D8"/>
    <w:rsid w:val="00356156"/>
    <w:rsid w:val="003601E0"/>
    <w:rsid w:val="00360A3F"/>
    <w:rsid w:val="00364C07"/>
    <w:rsid w:val="00372C68"/>
    <w:rsid w:val="00374A8C"/>
    <w:rsid w:val="00377CB0"/>
    <w:rsid w:val="00381524"/>
    <w:rsid w:val="00381E67"/>
    <w:rsid w:val="00383DD8"/>
    <w:rsid w:val="00395E1F"/>
    <w:rsid w:val="00397058"/>
    <w:rsid w:val="003A195A"/>
    <w:rsid w:val="003A3893"/>
    <w:rsid w:val="003A3BCE"/>
    <w:rsid w:val="003A4334"/>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E02EC"/>
    <w:rsid w:val="005E1B7D"/>
    <w:rsid w:val="005E2259"/>
    <w:rsid w:val="005E24FB"/>
    <w:rsid w:val="005F214D"/>
    <w:rsid w:val="005F2661"/>
    <w:rsid w:val="005F5AF5"/>
    <w:rsid w:val="00600515"/>
    <w:rsid w:val="0060105E"/>
    <w:rsid w:val="006037BB"/>
    <w:rsid w:val="0061026F"/>
    <w:rsid w:val="00611156"/>
    <w:rsid w:val="006149BB"/>
    <w:rsid w:val="00624DDF"/>
    <w:rsid w:val="006253F7"/>
    <w:rsid w:val="0062589E"/>
    <w:rsid w:val="00625A3C"/>
    <w:rsid w:val="00631D92"/>
    <w:rsid w:val="00633F98"/>
    <w:rsid w:val="00634932"/>
    <w:rsid w:val="006447D8"/>
    <w:rsid w:val="00644F28"/>
    <w:rsid w:val="006458E5"/>
    <w:rsid w:val="00647104"/>
    <w:rsid w:val="0065187E"/>
    <w:rsid w:val="006518D9"/>
    <w:rsid w:val="00655684"/>
    <w:rsid w:val="0065589D"/>
    <w:rsid w:val="00656233"/>
    <w:rsid w:val="00656E7E"/>
    <w:rsid w:val="00661A1D"/>
    <w:rsid w:val="00667BBF"/>
    <w:rsid w:val="006731F3"/>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35C5"/>
    <w:rsid w:val="00D23CA7"/>
    <w:rsid w:val="00D3074D"/>
    <w:rsid w:val="00D31D7E"/>
    <w:rsid w:val="00D329C2"/>
    <w:rsid w:val="00D370C1"/>
    <w:rsid w:val="00D43F87"/>
    <w:rsid w:val="00D4735D"/>
    <w:rsid w:val="00D47F4C"/>
    <w:rsid w:val="00D51A70"/>
    <w:rsid w:val="00D53FE2"/>
    <w:rsid w:val="00D5405D"/>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DD4"/>
    <w:rsid w:val="00E01563"/>
    <w:rsid w:val="00E021E5"/>
    <w:rsid w:val="00E031FB"/>
    <w:rsid w:val="00E04048"/>
    <w:rsid w:val="00E07760"/>
    <w:rsid w:val="00E105F1"/>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54E"/>
    <w:rsid w:val="00F16CC0"/>
    <w:rsid w:val="00F17A30"/>
    <w:rsid w:val="00F17D8A"/>
    <w:rsid w:val="00F20D35"/>
    <w:rsid w:val="00F21041"/>
    <w:rsid w:val="00F21814"/>
    <w:rsid w:val="00F27469"/>
    <w:rsid w:val="00F307DE"/>
    <w:rsid w:val="00F36ECD"/>
    <w:rsid w:val="00F40A76"/>
    <w:rsid w:val="00F43BA7"/>
    <w:rsid w:val="00F4536C"/>
    <w:rsid w:val="00F53404"/>
    <w:rsid w:val="00F55531"/>
    <w:rsid w:val="00F5781A"/>
    <w:rsid w:val="00F60DA3"/>
    <w:rsid w:val="00F611F5"/>
    <w:rsid w:val="00F61524"/>
    <w:rsid w:val="00F628F0"/>
    <w:rsid w:val="00F703AE"/>
    <w:rsid w:val="00F71C4B"/>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7953"/>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C4FBE"/>
    <w:pPr>
      <w:spacing w:after="160" w:line="259" w:lineRule="auto"/>
    </w:pPr>
  </w:style>
  <w:style w:type="paragraph" w:styleId="1">
    <w:name w:val="heading 1"/>
    <w:basedOn w:val="a1"/>
    <w:next w:val="a1"/>
    <w:link w:val="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1"/>
    <w:next w:val="a1"/>
    <w:link w:val="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1"/>
    <w:next w:val="a1"/>
    <w:link w:val="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1"/>
    <w:next w:val="a1"/>
    <w:link w:val="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1"/>
    <w:next w:val="a1"/>
    <w:link w:val="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1"/>
    <w:next w:val="a1"/>
    <w:link w:val="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1"/>
    <w:uiPriority w:val="9"/>
    <w:rsid w:val="000F7F04"/>
    <w:rPr>
      <w:rFonts w:asciiTheme="majorHAnsi" w:eastAsiaTheme="majorEastAsia" w:hAnsiTheme="majorHAnsi" w:cstheme="majorBidi"/>
      <w:color w:val="365F91" w:themeColor="accent1" w:themeShade="BF"/>
      <w:sz w:val="26"/>
      <w:szCs w:val="26"/>
    </w:rPr>
  </w:style>
  <w:style w:type="paragraph" w:styleId="a5">
    <w:name w:val="List Paragraph"/>
    <w:basedOn w:val="a1"/>
    <w:qFormat/>
    <w:rsid w:val="000F7F04"/>
    <w:pPr>
      <w:ind w:left="720"/>
      <w:contextualSpacing/>
    </w:pPr>
  </w:style>
  <w:style w:type="paragraph" w:styleId="a6">
    <w:name w:val="header"/>
    <w:basedOn w:val="a1"/>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2"/>
    <w:link w:val="a6"/>
    <w:uiPriority w:val="99"/>
    <w:rsid w:val="00F628F0"/>
  </w:style>
  <w:style w:type="paragraph" w:styleId="a7">
    <w:name w:val="footer"/>
    <w:basedOn w:val="a1"/>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2"/>
    <w:link w:val="a7"/>
    <w:uiPriority w:val="99"/>
    <w:rsid w:val="00F628F0"/>
  </w:style>
  <w:style w:type="paragraph" w:styleId="a8">
    <w:name w:val="Balloon Text"/>
    <w:basedOn w:val="a1"/>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2"/>
    <w:link w:val="a8"/>
    <w:uiPriority w:val="99"/>
    <w:semiHidden/>
    <w:rsid w:val="00F628F0"/>
    <w:rPr>
      <w:rFonts w:ascii="Tahoma" w:hAnsi="Tahoma" w:cs="Tahoma"/>
      <w:sz w:val="16"/>
      <w:szCs w:val="16"/>
    </w:rPr>
  </w:style>
  <w:style w:type="character" w:customStyle="1" w:styleId="1Char">
    <w:name w:val="العنوان 1 Char"/>
    <w:basedOn w:val="a2"/>
    <w:link w:val="1"/>
    <w:uiPriority w:val="9"/>
    <w:rsid w:val="00436B59"/>
    <w:rPr>
      <w:rFonts w:asciiTheme="majorHAnsi" w:eastAsiaTheme="majorEastAsia" w:hAnsiTheme="majorHAnsi" w:cstheme="majorBidi"/>
      <w:color w:val="365F91" w:themeColor="accent1" w:themeShade="BF"/>
      <w:sz w:val="32"/>
      <w:szCs w:val="32"/>
    </w:rPr>
  </w:style>
  <w:style w:type="table" w:styleId="a9">
    <w:name w:val="Table Grid"/>
    <w:basedOn w:val="a3"/>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1"/>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2"/>
    <w:uiPriority w:val="22"/>
    <w:qFormat/>
    <w:rsid w:val="000B706D"/>
    <w:rPr>
      <w:b/>
      <w:bCs/>
    </w:rPr>
  </w:style>
  <w:style w:type="paragraph" w:styleId="ac">
    <w:name w:val="Subtitle"/>
    <w:basedOn w:val="a1"/>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2"/>
    <w:link w:val="ac"/>
    <w:uiPriority w:val="11"/>
    <w:rsid w:val="006F1837"/>
    <w:rPr>
      <w:rFonts w:ascii="Times New Roman" w:eastAsia="Times New Roman" w:hAnsi="Times New Roman" w:cs="Times New Roman"/>
      <w:i/>
      <w:iCs/>
      <w:sz w:val="28"/>
      <w:szCs w:val="28"/>
      <w:lang w:eastAsia="ar-SA"/>
    </w:rPr>
  </w:style>
  <w:style w:type="character" w:styleId="Hyperlink">
    <w:name w:val="Hyperlink"/>
    <w:basedOn w:val="a2"/>
    <w:uiPriority w:val="99"/>
    <w:unhideWhenUsed/>
    <w:rsid w:val="00374A8C"/>
    <w:rPr>
      <w:color w:val="0000FF" w:themeColor="hyperlink"/>
      <w:u w:val="single"/>
    </w:rPr>
  </w:style>
  <w:style w:type="character" w:styleId="ad">
    <w:name w:val="Unresolved Mention"/>
    <w:basedOn w:val="a2"/>
    <w:uiPriority w:val="99"/>
    <w:semiHidden/>
    <w:unhideWhenUsed/>
    <w:rsid w:val="00374A8C"/>
    <w:rPr>
      <w:color w:val="605E5C"/>
      <w:shd w:val="clear" w:color="auto" w:fill="E1DFDD"/>
    </w:rPr>
  </w:style>
  <w:style w:type="character" w:customStyle="1" w:styleId="3Char">
    <w:name w:val="عنوان 3 Char"/>
    <w:basedOn w:val="a2"/>
    <w:link w:val="31"/>
    <w:uiPriority w:val="9"/>
    <w:rsid w:val="00325D77"/>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2"/>
    <w:link w:val="4"/>
    <w:uiPriority w:val="9"/>
    <w:rsid w:val="00325D77"/>
    <w:rPr>
      <w:rFonts w:asciiTheme="majorHAnsi" w:eastAsiaTheme="majorEastAsia" w:hAnsiTheme="majorHAnsi" w:cstheme="majorBidi"/>
      <w:i/>
      <w:iCs/>
      <w:color w:val="365F91" w:themeColor="accent1" w:themeShade="BF"/>
    </w:rPr>
  </w:style>
  <w:style w:type="character" w:customStyle="1" w:styleId="5Char">
    <w:name w:val="عنوان 5 Char"/>
    <w:basedOn w:val="a2"/>
    <w:link w:val="5"/>
    <w:uiPriority w:val="9"/>
    <w:semiHidden/>
    <w:rsid w:val="00325D77"/>
    <w:rPr>
      <w:rFonts w:asciiTheme="majorHAnsi" w:eastAsiaTheme="majorEastAsia" w:hAnsiTheme="majorHAnsi" w:cstheme="majorBidi"/>
      <w:color w:val="365F91" w:themeColor="accent1" w:themeShade="BF"/>
    </w:rPr>
  </w:style>
  <w:style w:type="character" w:customStyle="1" w:styleId="6Char">
    <w:name w:val="عنوان 6 Char"/>
    <w:basedOn w:val="a2"/>
    <w:link w:val="6"/>
    <w:uiPriority w:val="9"/>
    <w:semiHidden/>
    <w:rsid w:val="00325D77"/>
    <w:rPr>
      <w:rFonts w:asciiTheme="majorHAnsi" w:eastAsiaTheme="majorEastAsia" w:hAnsiTheme="majorHAnsi" w:cstheme="majorBidi"/>
      <w:color w:val="243F60" w:themeColor="accent1" w:themeShade="7F"/>
    </w:rPr>
  </w:style>
  <w:style w:type="character" w:customStyle="1" w:styleId="7Char">
    <w:name w:val="عنوان 7 Char"/>
    <w:basedOn w:val="a2"/>
    <w:link w:val="7"/>
    <w:uiPriority w:val="9"/>
    <w:semiHidden/>
    <w:rsid w:val="00325D77"/>
    <w:rPr>
      <w:rFonts w:asciiTheme="majorHAnsi" w:eastAsiaTheme="majorEastAsia" w:hAnsiTheme="majorHAnsi" w:cstheme="majorBidi"/>
      <w:i/>
      <w:iCs/>
      <w:color w:val="243F60" w:themeColor="accent1" w:themeShade="7F"/>
    </w:rPr>
  </w:style>
  <w:style w:type="character" w:customStyle="1" w:styleId="8Char">
    <w:name w:val="عنوان 8 Char"/>
    <w:basedOn w:val="a2"/>
    <w:link w:val="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2"/>
    <w:link w:val="9"/>
    <w:uiPriority w:val="9"/>
    <w:semiHidden/>
    <w:rsid w:val="00325D77"/>
    <w:rPr>
      <w:rFonts w:asciiTheme="majorHAnsi" w:eastAsiaTheme="majorEastAsia" w:hAnsiTheme="majorHAnsi" w:cstheme="majorBidi"/>
      <w:i/>
      <w:iCs/>
      <w:color w:val="272727" w:themeColor="text1" w:themeTint="D8"/>
      <w:sz w:val="21"/>
      <w:szCs w:val="21"/>
    </w:rPr>
  </w:style>
  <w:style w:type="paragraph" w:styleId="10">
    <w:name w:val="toc 1"/>
    <w:basedOn w:val="a1"/>
    <w:next w:val="a1"/>
    <w:autoRedefine/>
    <w:uiPriority w:val="39"/>
    <w:unhideWhenUsed/>
    <w:rsid w:val="000C2DBF"/>
    <w:pPr>
      <w:bidi/>
      <w:spacing w:before="360" w:after="0"/>
    </w:pPr>
    <w:rPr>
      <w:rFonts w:asciiTheme="majorHAnsi" w:hAnsiTheme="majorHAnsi" w:cs="Times New Roman"/>
      <w:b/>
      <w:bCs/>
      <w:caps/>
      <w:sz w:val="24"/>
      <w:szCs w:val="28"/>
    </w:rPr>
  </w:style>
  <w:style w:type="paragraph" w:styleId="22">
    <w:name w:val="toc 2"/>
    <w:basedOn w:val="a1"/>
    <w:next w:val="a1"/>
    <w:autoRedefine/>
    <w:uiPriority w:val="39"/>
    <w:unhideWhenUsed/>
    <w:rsid w:val="003A195A"/>
    <w:pPr>
      <w:bidi/>
      <w:spacing w:before="240" w:after="0"/>
    </w:pPr>
    <w:rPr>
      <w:rFonts w:cstheme="minorHAnsi"/>
      <w:b/>
      <w:bCs/>
      <w:sz w:val="20"/>
      <w:szCs w:val="24"/>
    </w:rPr>
  </w:style>
  <w:style w:type="paragraph" w:styleId="32">
    <w:name w:val="toc 3"/>
    <w:basedOn w:val="a1"/>
    <w:next w:val="a1"/>
    <w:autoRedefine/>
    <w:uiPriority w:val="39"/>
    <w:unhideWhenUsed/>
    <w:rsid w:val="003A195A"/>
    <w:pPr>
      <w:bidi/>
      <w:spacing w:after="0"/>
      <w:ind w:left="220"/>
    </w:pPr>
    <w:rPr>
      <w:rFonts w:cstheme="minorHAnsi"/>
      <w:sz w:val="20"/>
      <w:szCs w:val="24"/>
    </w:rPr>
  </w:style>
  <w:style w:type="paragraph" w:styleId="40">
    <w:name w:val="toc 4"/>
    <w:basedOn w:val="a1"/>
    <w:next w:val="a1"/>
    <w:autoRedefine/>
    <w:uiPriority w:val="39"/>
    <w:unhideWhenUsed/>
    <w:rsid w:val="003A195A"/>
    <w:pPr>
      <w:bidi/>
      <w:spacing w:after="0"/>
      <w:ind w:left="440"/>
    </w:pPr>
    <w:rPr>
      <w:rFonts w:cstheme="minorHAnsi"/>
      <w:sz w:val="20"/>
      <w:szCs w:val="24"/>
    </w:rPr>
  </w:style>
  <w:style w:type="paragraph" w:styleId="50">
    <w:name w:val="toc 5"/>
    <w:basedOn w:val="a1"/>
    <w:next w:val="a1"/>
    <w:autoRedefine/>
    <w:uiPriority w:val="39"/>
    <w:unhideWhenUsed/>
    <w:rsid w:val="003A195A"/>
    <w:pPr>
      <w:bidi/>
      <w:spacing w:after="0"/>
      <w:ind w:left="660"/>
    </w:pPr>
    <w:rPr>
      <w:rFonts w:cstheme="minorHAnsi"/>
      <w:sz w:val="20"/>
      <w:szCs w:val="24"/>
    </w:rPr>
  </w:style>
  <w:style w:type="paragraph" w:styleId="60">
    <w:name w:val="toc 6"/>
    <w:basedOn w:val="a1"/>
    <w:next w:val="a1"/>
    <w:autoRedefine/>
    <w:uiPriority w:val="39"/>
    <w:unhideWhenUsed/>
    <w:rsid w:val="003A195A"/>
    <w:pPr>
      <w:bidi/>
      <w:spacing w:after="0"/>
      <w:ind w:left="880"/>
    </w:pPr>
    <w:rPr>
      <w:rFonts w:cstheme="minorHAnsi"/>
      <w:sz w:val="20"/>
      <w:szCs w:val="24"/>
    </w:rPr>
  </w:style>
  <w:style w:type="paragraph" w:styleId="70">
    <w:name w:val="toc 7"/>
    <w:basedOn w:val="a1"/>
    <w:next w:val="a1"/>
    <w:autoRedefine/>
    <w:uiPriority w:val="39"/>
    <w:unhideWhenUsed/>
    <w:rsid w:val="003A195A"/>
    <w:pPr>
      <w:bidi/>
      <w:spacing w:after="0"/>
      <w:ind w:left="1100"/>
    </w:pPr>
    <w:rPr>
      <w:rFonts w:cstheme="minorHAnsi"/>
      <w:sz w:val="20"/>
      <w:szCs w:val="24"/>
    </w:rPr>
  </w:style>
  <w:style w:type="paragraph" w:styleId="80">
    <w:name w:val="toc 8"/>
    <w:basedOn w:val="a1"/>
    <w:next w:val="a1"/>
    <w:autoRedefine/>
    <w:uiPriority w:val="39"/>
    <w:unhideWhenUsed/>
    <w:rsid w:val="003A195A"/>
    <w:pPr>
      <w:bidi/>
      <w:spacing w:after="0"/>
      <w:ind w:left="1320"/>
    </w:pPr>
    <w:rPr>
      <w:rFonts w:cstheme="minorHAnsi"/>
      <w:sz w:val="20"/>
      <w:szCs w:val="24"/>
    </w:rPr>
  </w:style>
  <w:style w:type="paragraph" w:styleId="90">
    <w:name w:val="toc 9"/>
    <w:basedOn w:val="a1"/>
    <w:next w:val="a1"/>
    <w:autoRedefine/>
    <w:uiPriority w:val="39"/>
    <w:unhideWhenUsed/>
    <w:rsid w:val="003A195A"/>
    <w:pPr>
      <w:bidi/>
      <w:spacing w:after="0"/>
      <w:ind w:left="1540"/>
    </w:pPr>
    <w:rPr>
      <w:rFonts w:cstheme="minorHAnsi"/>
      <w:sz w:val="20"/>
      <w:szCs w:val="24"/>
    </w:rPr>
  </w:style>
  <w:style w:type="paragraph" w:styleId="a0">
    <w:name w:val="List Bullet"/>
    <w:basedOn w:val="a1"/>
    <w:uiPriority w:val="99"/>
    <w:unhideWhenUsed/>
    <w:rsid w:val="001E4226"/>
    <w:pPr>
      <w:numPr>
        <w:numId w:val="1"/>
      </w:numPr>
      <w:contextualSpacing/>
    </w:pPr>
  </w:style>
  <w:style w:type="character" w:styleId="ae">
    <w:name w:val="FollowedHyperlink"/>
    <w:basedOn w:val="a2"/>
    <w:uiPriority w:val="99"/>
    <w:semiHidden/>
    <w:unhideWhenUsed/>
    <w:rsid w:val="003B0E76"/>
    <w:rPr>
      <w:color w:val="800080" w:themeColor="followedHyperlink"/>
      <w:u w:val="single"/>
    </w:rPr>
  </w:style>
  <w:style w:type="paragraph" w:styleId="HTML">
    <w:name w:val="HTML Preformatted"/>
    <w:basedOn w:val="a1"/>
    <w:link w:val="HTML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2"/>
    <w:link w:val="HTML"/>
    <w:uiPriority w:val="99"/>
    <w:semiHidden/>
    <w:rsid w:val="000705AD"/>
    <w:rPr>
      <w:rFonts w:ascii="Courier New" w:eastAsia="Times New Roman" w:hAnsi="Courier New" w:cs="Courier New"/>
      <w:sz w:val="20"/>
      <w:szCs w:val="20"/>
    </w:rPr>
  </w:style>
  <w:style w:type="character" w:styleId="HTMLCode">
    <w:name w:val="HTML Code"/>
    <w:basedOn w:val="a2"/>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a1"/>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No Spacing"/>
    <w:uiPriority w:val="1"/>
    <w:qFormat/>
    <w:rsid w:val="00D93936"/>
    <w:pPr>
      <w:spacing w:after="0" w:line="240" w:lineRule="auto"/>
    </w:pPr>
    <w:rPr>
      <w:rFonts w:eastAsiaTheme="minorEastAsia"/>
    </w:rPr>
  </w:style>
  <w:style w:type="paragraph" w:styleId="af0">
    <w:name w:val="Title"/>
    <w:basedOn w:val="a1"/>
    <w:next w:val="a1"/>
    <w:link w:val="Char3"/>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3">
    <w:name w:val="العنوان Char"/>
    <w:basedOn w:val="a2"/>
    <w:link w:val="af0"/>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af1">
    <w:name w:val="Body Text"/>
    <w:basedOn w:val="a1"/>
    <w:link w:val="Char4"/>
    <w:uiPriority w:val="99"/>
    <w:unhideWhenUsed/>
    <w:rsid w:val="00D93936"/>
    <w:pPr>
      <w:spacing w:after="120" w:line="276" w:lineRule="auto"/>
    </w:pPr>
    <w:rPr>
      <w:rFonts w:eastAsiaTheme="minorEastAsia"/>
    </w:rPr>
  </w:style>
  <w:style w:type="character" w:customStyle="1" w:styleId="Char4">
    <w:name w:val="نص أساسي Char"/>
    <w:basedOn w:val="a2"/>
    <w:link w:val="af1"/>
    <w:uiPriority w:val="99"/>
    <w:rsid w:val="00D93936"/>
    <w:rPr>
      <w:rFonts w:eastAsiaTheme="minorEastAsia"/>
    </w:rPr>
  </w:style>
  <w:style w:type="paragraph" w:styleId="23">
    <w:name w:val="Body Text 2"/>
    <w:basedOn w:val="a1"/>
    <w:link w:val="2Char0"/>
    <w:uiPriority w:val="99"/>
    <w:unhideWhenUsed/>
    <w:rsid w:val="00D93936"/>
    <w:pPr>
      <w:spacing w:after="120" w:line="480" w:lineRule="auto"/>
    </w:pPr>
    <w:rPr>
      <w:rFonts w:eastAsiaTheme="minorEastAsia"/>
    </w:rPr>
  </w:style>
  <w:style w:type="character" w:customStyle="1" w:styleId="2Char0">
    <w:name w:val="نص أساسي 2 Char"/>
    <w:basedOn w:val="a2"/>
    <w:link w:val="23"/>
    <w:uiPriority w:val="99"/>
    <w:rsid w:val="00D93936"/>
    <w:rPr>
      <w:rFonts w:eastAsiaTheme="minorEastAsia"/>
    </w:rPr>
  </w:style>
  <w:style w:type="paragraph" w:styleId="33">
    <w:name w:val="Body Text 3"/>
    <w:basedOn w:val="a1"/>
    <w:link w:val="3Char0"/>
    <w:uiPriority w:val="99"/>
    <w:unhideWhenUsed/>
    <w:rsid w:val="00D93936"/>
    <w:pPr>
      <w:spacing w:after="120" w:line="276" w:lineRule="auto"/>
    </w:pPr>
    <w:rPr>
      <w:rFonts w:eastAsiaTheme="minorEastAsia"/>
      <w:sz w:val="16"/>
      <w:szCs w:val="16"/>
    </w:rPr>
  </w:style>
  <w:style w:type="character" w:customStyle="1" w:styleId="3Char0">
    <w:name w:val="نص أساسي 3 Char"/>
    <w:basedOn w:val="a2"/>
    <w:link w:val="33"/>
    <w:uiPriority w:val="99"/>
    <w:rsid w:val="00D93936"/>
    <w:rPr>
      <w:rFonts w:eastAsiaTheme="minorEastAsia"/>
      <w:sz w:val="16"/>
      <w:szCs w:val="16"/>
    </w:rPr>
  </w:style>
  <w:style w:type="paragraph" w:styleId="af2">
    <w:name w:val="List"/>
    <w:basedOn w:val="a1"/>
    <w:uiPriority w:val="99"/>
    <w:unhideWhenUsed/>
    <w:rsid w:val="00D93936"/>
    <w:pPr>
      <w:spacing w:after="200" w:line="276" w:lineRule="auto"/>
      <w:ind w:left="360" w:hanging="360"/>
      <w:contextualSpacing/>
    </w:pPr>
    <w:rPr>
      <w:rFonts w:eastAsiaTheme="minorEastAsia"/>
    </w:rPr>
  </w:style>
  <w:style w:type="paragraph" w:styleId="24">
    <w:name w:val="List 2"/>
    <w:basedOn w:val="a1"/>
    <w:uiPriority w:val="99"/>
    <w:unhideWhenUsed/>
    <w:rsid w:val="00D93936"/>
    <w:pPr>
      <w:spacing w:after="200" w:line="276" w:lineRule="auto"/>
      <w:ind w:left="720" w:hanging="360"/>
      <w:contextualSpacing/>
    </w:pPr>
    <w:rPr>
      <w:rFonts w:eastAsiaTheme="minorEastAsia"/>
    </w:rPr>
  </w:style>
  <w:style w:type="paragraph" w:styleId="34">
    <w:name w:val="List 3"/>
    <w:basedOn w:val="a1"/>
    <w:uiPriority w:val="99"/>
    <w:unhideWhenUsed/>
    <w:rsid w:val="00D93936"/>
    <w:pPr>
      <w:spacing w:after="200" w:line="276" w:lineRule="auto"/>
      <w:ind w:left="1080" w:hanging="360"/>
      <w:contextualSpacing/>
    </w:pPr>
    <w:rPr>
      <w:rFonts w:eastAsiaTheme="minorEastAsia"/>
    </w:rPr>
  </w:style>
  <w:style w:type="paragraph" w:styleId="20">
    <w:name w:val="List Bullet 2"/>
    <w:basedOn w:val="a1"/>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30">
    <w:name w:val="List Bullet 3"/>
    <w:basedOn w:val="a1"/>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a">
    <w:name w:val="List Number"/>
    <w:basedOn w:val="a1"/>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2">
    <w:name w:val="List Number 2"/>
    <w:basedOn w:val="a1"/>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3">
    <w:name w:val="List Number 3"/>
    <w:basedOn w:val="a1"/>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af3">
    <w:name w:val="List Continue"/>
    <w:basedOn w:val="a1"/>
    <w:uiPriority w:val="99"/>
    <w:unhideWhenUsed/>
    <w:rsid w:val="00D93936"/>
    <w:pPr>
      <w:spacing w:after="120" w:line="276" w:lineRule="auto"/>
      <w:ind w:left="360"/>
      <w:contextualSpacing/>
    </w:pPr>
    <w:rPr>
      <w:rFonts w:eastAsiaTheme="minorEastAsia"/>
    </w:rPr>
  </w:style>
  <w:style w:type="paragraph" w:styleId="25">
    <w:name w:val="List Continue 2"/>
    <w:basedOn w:val="a1"/>
    <w:uiPriority w:val="99"/>
    <w:unhideWhenUsed/>
    <w:rsid w:val="00D93936"/>
    <w:pPr>
      <w:spacing w:after="120" w:line="276" w:lineRule="auto"/>
      <w:ind w:left="720"/>
      <w:contextualSpacing/>
    </w:pPr>
    <w:rPr>
      <w:rFonts w:eastAsiaTheme="minorEastAsia"/>
    </w:rPr>
  </w:style>
  <w:style w:type="paragraph" w:styleId="35">
    <w:name w:val="List Continue 3"/>
    <w:basedOn w:val="a1"/>
    <w:uiPriority w:val="99"/>
    <w:unhideWhenUsed/>
    <w:rsid w:val="00D93936"/>
    <w:pPr>
      <w:spacing w:after="120" w:line="276" w:lineRule="auto"/>
      <w:ind w:left="1080"/>
      <w:contextualSpacing/>
    </w:pPr>
    <w:rPr>
      <w:rFonts w:eastAsiaTheme="minorEastAsia"/>
    </w:rPr>
  </w:style>
  <w:style w:type="paragraph" w:styleId="af4">
    <w:name w:val="macro"/>
    <w:link w:val="Char5"/>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Char5">
    <w:name w:val="نص ماكرو Char"/>
    <w:basedOn w:val="a2"/>
    <w:link w:val="af4"/>
    <w:uiPriority w:val="99"/>
    <w:rsid w:val="00D93936"/>
    <w:rPr>
      <w:rFonts w:ascii="Courier" w:eastAsiaTheme="minorEastAsia" w:hAnsi="Courier"/>
      <w:sz w:val="20"/>
      <w:szCs w:val="20"/>
    </w:rPr>
  </w:style>
  <w:style w:type="paragraph" w:styleId="af5">
    <w:name w:val="Quote"/>
    <w:basedOn w:val="a1"/>
    <w:next w:val="a1"/>
    <w:link w:val="Char6"/>
    <w:uiPriority w:val="29"/>
    <w:qFormat/>
    <w:rsid w:val="00D93936"/>
    <w:pPr>
      <w:spacing w:after="200" w:line="276" w:lineRule="auto"/>
    </w:pPr>
    <w:rPr>
      <w:rFonts w:eastAsiaTheme="minorEastAsia"/>
      <w:i/>
      <w:iCs/>
      <w:color w:val="000000" w:themeColor="text1"/>
    </w:rPr>
  </w:style>
  <w:style w:type="character" w:customStyle="1" w:styleId="Char6">
    <w:name w:val="اقتباس Char"/>
    <w:basedOn w:val="a2"/>
    <w:link w:val="af5"/>
    <w:uiPriority w:val="29"/>
    <w:rsid w:val="00D93936"/>
    <w:rPr>
      <w:rFonts w:eastAsiaTheme="minorEastAsia"/>
      <w:i/>
      <w:iCs/>
      <w:color w:val="000000" w:themeColor="text1"/>
    </w:rPr>
  </w:style>
  <w:style w:type="paragraph" w:styleId="af6">
    <w:name w:val="caption"/>
    <w:basedOn w:val="a1"/>
    <w:next w:val="a1"/>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af7">
    <w:name w:val="Emphasis"/>
    <w:basedOn w:val="a2"/>
    <w:uiPriority w:val="20"/>
    <w:qFormat/>
    <w:rsid w:val="00D93936"/>
    <w:rPr>
      <w:i/>
      <w:iCs/>
    </w:rPr>
  </w:style>
  <w:style w:type="paragraph" w:styleId="af8">
    <w:name w:val="Intense Quote"/>
    <w:basedOn w:val="a1"/>
    <w:next w:val="a1"/>
    <w:link w:val="Char7"/>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Char7">
    <w:name w:val="اقتباس مكثف Char"/>
    <w:basedOn w:val="a2"/>
    <w:link w:val="af8"/>
    <w:uiPriority w:val="30"/>
    <w:rsid w:val="00D93936"/>
    <w:rPr>
      <w:rFonts w:eastAsiaTheme="minorEastAsia"/>
      <w:b/>
      <w:bCs/>
      <w:i/>
      <w:iCs/>
      <w:color w:val="4F81BD" w:themeColor="accent1"/>
    </w:rPr>
  </w:style>
  <w:style w:type="character" w:styleId="af9">
    <w:name w:val="Subtle Emphasis"/>
    <w:basedOn w:val="a2"/>
    <w:uiPriority w:val="19"/>
    <w:qFormat/>
    <w:rsid w:val="00D93936"/>
    <w:rPr>
      <w:i/>
      <w:iCs/>
      <w:color w:val="808080" w:themeColor="text1" w:themeTint="7F"/>
    </w:rPr>
  </w:style>
  <w:style w:type="character" w:styleId="afa">
    <w:name w:val="Intense Emphasis"/>
    <w:basedOn w:val="a2"/>
    <w:uiPriority w:val="21"/>
    <w:qFormat/>
    <w:rsid w:val="00D93936"/>
    <w:rPr>
      <w:b/>
      <w:bCs/>
      <w:i/>
      <w:iCs/>
      <w:color w:val="4F81BD" w:themeColor="accent1"/>
    </w:rPr>
  </w:style>
  <w:style w:type="character" w:styleId="afb">
    <w:name w:val="Subtle Reference"/>
    <w:basedOn w:val="a2"/>
    <w:uiPriority w:val="31"/>
    <w:qFormat/>
    <w:rsid w:val="00D93936"/>
    <w:rPr>
      <w:smallCaps/>
      <w:color w:val="C0504D" w:themeColor="accent2"/>
      <w:u w:val="single"/>
    </w:rPr>
  </w:style>
  <w:style w:type="character" w:styleId="afc">
    <w:name w:val="Intense Reference"/>
    <w:basedOn w:val="a2"/>
    <w:uiPriority w:val="32"/>
    <w:qFormat/>
    <w:rsid w:val="00D93936"/>
    <w:rPr>
      <w:b/>
      <w:bCs/>
      <w:smallCaps/>
      <w:color w:val="C0504D" w:themeColor="accent2"/>
      <w:spacing w:val="5"/>
      <w:u w:val="single"/>
    </w:rPr>
  </w:style>
  <w:style w:type="character" w:styleId="afd">
    <w:name w:val="Book Title"/>
    <w:basedOn w:val="a2"/>
    <w:uiPriority w:val="33"/>
    <w:qFormat/>
    <w:rsid w:val="00D93936"/>
    <w:rPr>
      <w:b/>
      <w:bCs/>
      <w:smallCaps/>
      <w:spacing w:val="5"/>
    </w:rPr>
  </w:style>
  <w:style w:type="paragraph" w:styleId="afe">
    <w:name w:val="TOC Heading"/>
    <w:basedOn w:val="1"/>
    <w:next w:val="a1"/>
    <w:uiPriority w:val="39"/>
    <w:semiHidden/>
    <w:unhideWhenUsed/>
    <w:qFormat/>
    <w:rsid w:val="00D93936"/>
    <w:pPr>
      <w:numPr>
        <w:numId w:val="0"/>
      </w:numPr>
      <w:spacing w:before="480" w:line="276" w:lineRule="auto"/>
      <w:outlineLvl w:val="9"/>
    </w:pPr>
    <w:rPr>
      <w:b/>
      <w:bCs/>
      <w:sz w:val="28"/>
      <w:szCs w:val="28"/>
    </w:rPr>
  </w:style>
  <w:style w:type="table" w:styleId="aff">
    <w:name w:val="Light Shading"/>
    <w:basedOn w:val="a3"/>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0">
    <w:name w:val="Light List"/>
    <w:basedOn w:val="a3"/>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1">
    <w:name w:val="Light Grid"/>
    <w:basedOn w:val="a3"/>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6">
    <w:name w:val="Medium Grid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2">
    <w:name w:val="Dark List"/>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3">
    <w:name w:val="Colorful Shading"/>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4">
    <w:name w:val="Colorful List"/>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5">
    <w:name w:val="Colorful Grid"/>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a3"/>
    <w:next w:val="a9"/>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3"/>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1">
    <w:name w:val="Grid Table 4"/>
    <w:basedOn w:val="a3"/>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aff6">
    <w:name w:val="footnote reference"/>
    <w:uiPriority w:val="99"/>
    <w:semiHidden/>
    <w:unhideWhenUsed/>
    <w:rsid w:val="007608E1"/>
    <w:rPr>
      <w:vertAlign w:val="superscript"/>
    </w:rPr>
  </w:style>
  <w:style w:type="paragraph" w:styleId="aff7">
    <w:name w:val="footnote text"/>
    <w:link w:val="Char8"/>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8">
    <w:name w:val="نص حاشية سفلية Char"/>
    <w:basedOn w:val="a2"/>
    <w:link w:val="aff7"/>
    <w:uiPriority w:val="99"/>
    <w:semiHidden/>
    <w:rsid w:val="007608E1"/>
    <w:rPr>
      <w:rFonts w:ascii="Simplified Arabic" w:eastAsia="Simplified Arabic" w:hAnsi="Simplified Arabic" w:cs="Simplified Arabic"/>
      <w:sz w:val="20"/>
      <w:szCs w:val="20"/>
    </w:rPr>
  </w:style>
  <w:style w:type="character" w:styleId="aff8">
    <w:name w:val="endnote reference"/>
    <w:uiPriority w:val="99"/>
    <w:semiHidden/>
    <w:unhideWhenUsed/>
    <w:rsid w:val="007608E1"/>
    <w:rPr>
      <w:vertAlign w:val="superscript"/>
    </w:rPr>
  </w:style>
  <w:style w:type="paragraph" w:styleId="aff9">
    <w:name w:val="endnote text"/>
    <w:link w:val="Char9"/>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9">
    <w:name w:val="نص تعليق ختامي Char"/>
    <w:basedOn w:val="a2"/>
    <w:link w:val="aff9"/>
    <w:uiPriority w:val="99"/>
    <w:semiHidden/>
    <w:rsid w:val="007608E1"/>
    <w:rPr>
      <w:rFonts w:ascii="Simplified Arabic" w:eastAsia="Simplified Arabic" w:hAnsi="Simplified Arabic" w:cs="Simplified Arabic"/>
      <w:sz w:val="20"/>
      <w:szCs w:val="20"/>
    </w:rPr>
  </w:style>
  <w:style w:type="character" w:styleId="affa">
    <w:name w:val="annotation reference"/>
    <w:basedOn w:val="a2"/>
    <w:uiPriority w:val="99"/>
    <w:semiHidden/>
    <w:unhideWhenUsed/>
    <w:rsid w:val="00BF5EEF"/>
    <w:rPr>
      <w:sz w:val="16"/>
      <w:szCs w:val="16"/>
    </w:rPr>
  </w:style>
  <w:style w:type="paragraph" w:styleId="affb">
    <w:name w:val="annotation text"/>
    <w:basedOn w:val="a1"/>
    <w:link w:val="Chara"/>
    <w:uiPriority w:val="99"/>
    <w:semiHidden/>
    <w:unhideWhenUsed/>
    <w:rsid w:val="00BF5EEF"/>
    <w:pPr>
      <w:spacing w:line="240" w:lineRule="auto"/>
    </w:pPr>
    <w:rPr>
      <w:sz w:val="20"/>
      <w:szCs w:val="20"/>
    </w:rPr>
  </w:style>
  <w:style w:type="character" w:customStyle="1" w:styleId="Chara">
    <w:name w:val="نص تعليق Char"/>
    <w:basedOn w:val="a2"/>
    <w:link w:val="affb"/>
    <w:uiPriority w:val="99"/>
    <w:semiHidden/>
    <w:rsid w:val="00BF5EEF"/>
    <w:rPr>
      <w:sz w:val="20"/>
      <w:szCs w:val="20"/>
    </w:rPr>
  </w:style>
  <w:style w:type="paragraph" w:styleId="affc">
    <w:name w:val="annotation subject"/>
    <w:basedOn w:val="affb"/>
    <w:next w:val="affb"/>
    <w:link w:val="Charb"/>
    <w:uiPriority w:val="99"/>
    <w:semiHidden/>
    <w:unhideWhenUsed/>
    <w:rsid w:val="00BF5EEF"/>
    <w:rPr>
      <w:b/>
      <w:bCs/>
    </w:rPr>
  </w:style>
  <w:style w:type="character" w:customStyle="1" w:styleId="Charb">
    <w:name w:val="موضوع تعليق Char"/>
    <w:basedOn w:val="Chara"/>
    <w:link w:val="affc"/>
    <w:uiPriority w:val="99"/>
    <w:semiHidden/>
    <w:rsid w:val="00BF5EEF"/>
    <w:rPr>
      <w:b/>
      <w:bCs/>
      <w:sz w:val="20"/>
      <w:szCs w:val="20"/>
    </w:rPr>
  </w:style>
  <w:style w:type="paragraph" w:styleId="affd">
    <w:name w:val="Revision"/>
    <w:hidden/>
    <w:uiPriority w:val="99"/>
    <w:semiHidden/>
    <w:rsid w:val="00883C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26" Type="http://schemas.openxmlformats.org/officeDocument/2006/relationships/hyperlink" Target="https://doi.org/10.3389/fbloc.2025.1667848"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2.xml"/><Relationship Id="rId25" Type="http://schemas.openxmlformats.org/officeDocument/2006/relationships/hyperlink" Target="https://doi.org/10.1177/10245294241258255"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yperlink" Target="https://doi.org/10.1038/s41599-025-05473-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3389/fbloc.2025.1551970" TargetMode="External"/><Relationship Id="rId32" Type="http://schemas.openxmlformats.org/officeDocument/2006/relationships/theme" Target="theme/theme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s://doi.org/10.3389/fbloc.2025.1463633" TargetMode="External"/><Relationship Id="rId28" Type="http://schemas.openxmlformats.org/officeDocument/2006/relationships/hyperlink" Target="https://doi.org/10.33168/JSMS.2024.0516" TargetMode="External"/><Relationship Id="rId10" Type="http://schemas.openxmlformats.org/officeDocument/2006/relationships/endnotes" Target="endnotes.xml"/><Relationship Id="rId19" Type="http://schemas.openxmlformats.org/officeDocument/2006/relationships/header" Target="header3.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doi.org/10.1038/s41598-025-25457-8" TargetMode="External"/><Relationship Id="rId27" Type="http://schemas.openxmlformats.org/officeDocument/2006/relationships/hyperlink" Target="https://doi.org/10.1145/3726122.3726195"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2.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3.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4.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Normal.dotm</Template>
  <TotalTime>228</TotalTime>
  <Pages>139</Pages>
  <Words>29157</Words>
  <Characters>166201</Characters>
  <Application>Microsoft Office Word</Application>
  <DocSecurity>0</DocSecurity>
  <Lines>1385</Lines>
  <Paragraphs>389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A</cp:lastModifiedBy>
  <cp:revision>31</cp:revision>
  <cp:lastPrinted>2025-12-29T16:09:00Z</cp:lastPrinted>
  <dcterms:created xsi:type="dcterms:W3CDTF">2026-07-08T13:43:00Z</dcterms:created>
  <dcterms:modified xsi:type="dcterms:W3CDTF">2026-07-27T15:34:00Z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