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BA833" w14:textId="77777777" w:rsidR="009535EB" w:rsidRPr="001902DB" w:rsidRDefault="009535EB" w:rsidP="009535EB">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0AA2CFE" wp14:editId="2B8CE823">
            <wp:simplePos x="0" y="0"/>
            <wp:positionH relativeFrom="margin">
              <wp:posOffset>-699770</wp:posOffset>
            </wp:positionH>
            <wp:positionV relativeFrom="margin">
              <wp:posOffset>-277495</wp:posOffset>
            </wp:positionV>
            <wp:extent cx="2226945" cy="20662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290"/>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 xml:space="preserve">جامعة ميدأوشن </w:t>
      </w:r>
    </w:p>
    <w:p w14:paraId="4A50677F" w14:textId="77777777" w:rsidR="009535EB" w:rsidRPr="001902DB" w:rsidRDefault="009535EB" w:rsidP="009535EB">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99F4B1B" w14:textId="77777777" w:rsidR="009535EB" w:rsidRPr="009125CE" w:rsidRDefault="009535EB" w:rsidP="009535EB">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ادارة اعمال</w:t>
      </w:r>
      <w:r w:rsidRPr="001902DB">
        <w:rPr>
          <w:rFonts w:ascii="Sakkal Majalla" w:hAnsi="Sakkal Majalla" w:cs="Sakkal Majalla"/>
          <w:b/>
          <w:bCs/>
          <w:sz w:val="28"/>
          <w:szCs w:val="28"/>
          <w:rtl/>
          <w:lang w:bidi="ar-EG"/>
        </w:rPr>
        <w:t>.</w:t>
      </w:r>
    </w:p>
    <w:p w14:paraId="3F1107BA" w14:textId="77777777" w:rsidR="009535EB" w:rsidRPr="009125CE" w:rsidRDefault="009535EB" w:rsidP="009535EB">
      <w:pPr>
        <w:rPr>
          <w:rFonts w:ascii="Sakkal Majalla" w:hAnsi="Sakkal Majalla" w:cs="Sakkal Majalla"/>
          <w:sz w:val="28"/>
          <w:szCs w:val="28"/>
          <w:rtl/>
          <w:lang w:bidi="ar-EG"/>
        </w:rPr>
      </w:pPr>
    </w:p>
    <w:p w14:paraId="0B6237E6" w14:textId="77777777" w:rsidR="009535EB" w:rsidRPr="009125CE" w:rsidRDefault="009535EB" w:rsidP="009535EB">
      <w:pPr>
        <w:rPr>
          <w:rFonts w:ascii="Sakkal Majalla" w:hAnsi="Sakkal Majalla" w:cs="Sakkal Majalla"/>
          <w:sz w:val="28"/>
          <w:szCs w:val="28"/>
          <w:rtl/>
          <w:lang w:bidi="ar-EG"/>
        </w:rPr>
      </w:pPr>
    </w:p>
    <w:p w14:paraId="5207376A" w14:textId="77777777" w:rsidR="009535EB" w:rsidRDefault="009535EB" w:rsidP="009535EB">
      <w:pPr>
        <w:rPr>
          <w:rFonts w:ascii="Sakkal Majalla" w:hAnsi="Sakkal Majalla" w:cs="Sakkal Majalla"/>
          <w:sz w:val="28"/>
          <w:szCs w:val="28"/>
          <w:lang w:bidi="ar-EG"/>
        </w:rPr>
      </w:pPr>
    </w:p>
    <w:p w14:paraId="79E5B492" w14:textId="77777777" w:rsidR="009535EB" w:rsidRDefault="009535EB" w:rsidP="009535EB">
      <w:pPr>
        <w:rPr>
          <w:rFonts w:ascii="Sakkal Majalla" w:hAnsi="Sakkal Majalla" w:cs="Sakkal Majalla"/>
          <w:sz w:val="28"/>
          <w:szCs w:val="28"/>
          <w:lang w:bidi="ar-EG"/>
        </w:rPr>
      </w:pPr>
    </w:p>
    <w:p w14:paraId="7C4D47C9" w14:textId="77777777" w:rsidR="009535EB" w:rsidRDefault="009535EB" w:rsidP="009535EB">
      <w:pPr>
        <w:rPr>
          <w:rFonts w:ascii="Sakkal Majalla" w:hAnsi="Sakkal Majalla" w:cs="Sakkal Majalla"/>
          <w:sz w:val="28"/>
          <w:szCs w:val="28"/>
          <w:lang w:bidi="ar-EG"/>
        </w:rPr>
      </w:pPr>
    </w:p>
    <w:p w14:paraId="3BC7E8E0" w14:textId="77777777" w:rsidR="009535EB" w:rsidRDefault="009535EB" w:rsidP="009535EB">
      <w:pPr>
        <w:rPr>
          <w:rFonts w:ascii="Sakkal Majalla" w:hAnsi="Sakkal Majalla" w:cs="Sakkal Majalla"/>
          <w:sz w:val="28"/>
          <w:szCs w:val="28"/>
          <w:lang w:bidi="ar-EG"/>
        </w:rPr>
      </w:pPr>
    </w:p>
    <w:p w14:paraId="7F3DA0C7" w14:textId="77777777" w:rsidR="009535EB" w:rsidRPr="00E32E19" w:rsidRDefault="009535EB" w:rsidP="009535EB">
      <w:pPr>
        <w:jc w:val="center"/>
        <w:rPr>
          <w:bCs/>
          <w:sz w:val="32"/>
          <w:szCs w:val="32"/>
        </w:rPr>
      </w:pPr>
      <w:r w:rsidRPr="00E32E19">
        <w:rPr>
          <w:bCs/>
          <w:sz w:val="32"/>
          <w:szCs w:val="32"/>
        </w:rPr>
        <w:t>USA’s Protectionist Policies and the Reconfiguration of Global Supply Chains.</w:t>
      </w:r>
    </w:p>
    <w:p w14:paraId="7A4DF677" w14:textId="77777777" w:rsidR="009535EB" w:rsidRPr="00805BD8" w:rsidRDefault="009535EB" w:rsidP="009535EB">
      <w:pPr>
        <w:jc w:val="center"/>
        <w:rPr>
          <w:rFonts w:ascii="Sakkal Majalla" w:hAnsi="Sakkal Majalla" w:cs="Sakkal Majalla"/>
          <w:sz w:val="28"/>
          <w:szCs w:val="28"/>
          <w:rtl/>
          <w:lang w:bidi="ar-EG"/>
        </w:rPr>
      </w:pPr>
      <w:r>
        <w:t xml:space="preserve"> </w:t>
      </w:r>
    </w:p>
    <w:p w14:paraId="1BF51CF5" w14:textId="77777777" w:rsidR="009535EB" w:rsidRPr="001902DB" w:rsidRDefault="009535EB" w:rsidP="009535EB">
      <w:pPr>
        <w:rPr>
          <w:rFonts w:ascii="Sakkal Majalla" w:hAnsi="Sakkal Majalla" w:cs="Sakkal Majalla"/>
          <w:b/>
          <w:bCs/>
          <w:sz w:val="28"/>
          <w:szCs w:val="28"/>
          <w:rtl/>
          <w:lang w:bidi="ar-EG"/>
        </w:rPr>
      </w:pPr>
    </w:p>
    <w:p w14:paraId="2564A1DF" w14:textId="77777777" w:rsidR="009535EB" w:rsidRDefault="009535EB" w:rsidP="009535EB">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20A2AAB3" w14:textId="77777777" w:rsidR="009535EB" w:rsidRDefault="009535EB" w:rsidP="009535EB">
      <w:pPr>
        <w:jc w:val="center"/>
        <w:rPr>
          <w:rFonts w:ascii="Sakkal Majalla" w:hAnsi="Sakkal Majalla" w:cs="Sakkal Majalla"/>
          <w:b/>
          <w:bCs/>
          <w:sz w:val="32"/>
          <w:szCs w:val="32"/>
          <w:lang w:bidi="ar-EG"/>
        </w:rPr>
      </w:pPr>
      <w:r w:rsidRPr="00CE7386">
        <w:rPr>
          <w:rFonts w:ascii="Sakkal Majalla" w:hAnsi="Sakkal Majalla" w:cs="Sakkal Majalla"/>
          <w:b/>
          <w:bCs/>
          <w:sz w:val="32"/>
          <w:szCs w:val="32"/>
          <w:lang w:bidi="ar-EG"/>
        </w:rPr>
        <w:t xml:space="preserve">Saud Hussein Ali Adam </w:t>
      </w:r>
    </w:p>
    <w:p w14:paraId="267C16E1" w14:textId="47C41ACC" w:rsidR="00503C3E" w:rsidRPr="00CE7386" w:rsidRDefault="00503C3E" w:rsidP="009535EB">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241002071</w:t>
      </w:r>
    </w:p>
    <w:p w14:paraId="1B7B61D5" w14:textId="77777777" w:rsidR="009535EB" w:rsidRPr="001902DB" w:rsidRDefault="009535EB" w:rsidP="009535EB">
      <w:pPr>
        <w:rPr>
          <w:rFonts w:ascii="Sakkal Majalla" w:hAnsi="Sakkal Majalla" w:cs="Sakkal Majalla"/>
          <w:b/>
          <w:bCs/>
          <w:sz w:val="28"/>
          <w:szCs w:val="28"/>
          <w:rtl/>
          <w:lang w:bidi="ar-EG"/>
        </w:rPr>
      </w:pPr>
    </w:p>
    <w:p w14:paraId="6764E2D2" w14:textId="77777777" w:rsidR="009535EB" w:rsidRPr="001902DB" w:rsidRDefault="009535EB" w:rsidP="009535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E8635" w14:textId="77777777" w:rsidR="009535EB" w:rsidRPr="001902DB" w:rsidRDefault="009535EB" w:rsidP="009535E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594F52A7" w14:textId="77777777" w:rsidR="009535EB" w:rsidRPr="001902DB" w:rsidRDefault="009535EB" w:rsidP="009535EB">
      <w:pPr>
        <w:jc w:val="center"/>
        <w:rPr>
          <w:rFonts w:ascii="Sakkal Majalla" w:hAnsi="Sakkal Majalla" w:cs="Sakkal Majalla"/>
          <w:b/>
          <w:bCs/>
          <w:sz w:val="28"/>
          <w:szCs w:val="28"/>
          <w:rtl/>
          <w:lang w:bidi="ar-EG"/>
        </w:rPr>
      </w:pPr>
    </w:p>
    <w:p w14:paraId="5322C1BC" w14:textId="77777777" w:rsidR="009535EB" w:rsidRPr="001902DB" w:rsidRDefault="009535EB" w:rsidP="009535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76F26CE" w14:textId="77777777" w:rsidR="009535EB" w:rsidRPr="001902DB" w:rsidRDefault="009535EB" w:rsidP="009535EB">
      <w:pPr>
        <w:jc w:val="center"/>
        <w:rPr>
          <w:rFonts w:ascii="Sakkal Majalla" w:hAnsi="Sakkal Majalla" w:cs="Sakkal Majalla"/>
          <w:b/>
          <w:bCs/>
          <w:sz w:val="28"/>
          <w:szCs w:val="28"/>
        </w:rPr>
      </w:pPr>
      <w:r>
        <w:rPr>
          <w:rFonts w:ascii="Sakkal Majalla" w:hAnsi="Sakkal Majalla" w:cs="Sakkal Majalla"/>
          <w:b/>
          <w:bCs/>
          <w:sz w:val="28"/>
          <w:szCs w:val="28"/>
          <w:lang w:bidi="ar-EG"/>
        </w:rPr>
        <w:t>2025</w:t>
      </w:r>
    </w:p>
    <w:p w14:paraId="7E30A10C" w14:textId="77777777" w:rsidR="009535EB" w:rsidRPr="001902DB" w:rsidRDefault="009535EB" w:rsidP="009535EB">
      <w:pPr>
        <w:jc w:val="center"/>
        <w:rPr>
          <w:rFonts w:ascii="Sakkal Majalla" w:hAnsi="Sakkal Majalla" w:cs="Sakkal Majalla"/>
          <w:b/>
          <w:bCs/>
          <w:sz w:val="28"/>
          <w:szCs w:val="28"/>
          <w:rtl/>
          <w:lang w:bidi="ar-EG"/>
        </w:rPr>
      </w:pPr>
    </w:p>
    <w:p w14:paraId="2A9F3F13" w14:textId="77777777" w:rsidR="009535EB" w:rsidRDefault="009535EB" w:rsidP="009535EB">
      <w:pPr>
        <w:jc w:val="center"/>
        <w:rPr>
          <w:rFonts w:ascii="Sakkal Majalla" w:hAnsi="Sakkal Majalla" w:cs="Sakkal Majalla"/>
          <w:b/>
          <w:bCs/>
          <w:sz w:val="28"/>
          <w:szCs w:val="28"/>
          <w:rtl/>
          <w:lang w:bidi="ar-EG"/>
        </w:rPr>
      </w:pPr>
    </w:p>
    <w:p w14:paraId="3A437D2A" w14:textId="77777777" w:rsidR="009535EB" w:rsidRDefault="009535EB" w:rsidP="009535EB">
      <w:pPr>
        <w:jc w:val="center"/>
        <w:rPr>
          <w:rFonts w:ascii="Sakkal Majalla" w:hAnsi="Sakkal Majalla" w:cs="Sakkal Majalla"/>
          <w:b/>
          <w:bCs/>
          <w:sz w:val="28"/>
          <w:szCs w:val="28"/>
          <w:rtl/>
          <w:lang w:bidi="ar-EG"/>
        </w:rPr>
      </w:pPr>
    </w:p>
    <w:p w14:paraId="4A25961D" w14:textId="77777777" w:rsidR="009535EB" w:rsidRPr="001902DB" w:rsidRDefault="009535EB" w:rsidP="009535EB">
      <w:pPr>
        <w:jc w:val="center"/>
        <w:rPr>
          <w:rFonts w:ascii="Sakkal Majalla" w:hAnsi="Sakkal Majalla" w:cs="Sakkal Majalla"/>
          <w:b/>
          <w:bCs/>
          <w:sz w:val="28"/>
          <w:szCs w:val="28"/>
          <w:rtl/>
          <w:lang w:bidi="ar-EG"/>
        </w:rPr>
      </w:pPr>
    </w:p>
    <w:p w14:paraId="1EFCB8EB" w14:textId="77777777" w:rsidR="009535EB" w:rsidRDefault="009535EB" w:rsidP="009535EB">
      <w:pPr>
        <w:rPr>
          <w:rFonts w:ascii="Sakkal Majalla" w:hAnsi="Sakkal Majalla" w:cs="Sakkal Majalla"/>
          <w:sz w:val="28"/>
          <w:szCs w:val="28"/>
          <w:u w:val="single"/>
          <w:lang w:bidi="ar-EG"/>
        </w:rPr>
      </w:pPr>
    </w:p>
    <w:p w14:paraId="604ED5CD" w14:textId="77777777" w:rsidR="009535EB" w:rsidRDefault="009535EB" w:rsidP="009535EB">
      <w:pPr>
        <w:rPr>
          <w:rFonts w:ascii="Sakkal Majalla" w:hAnsi="Sakkal Majalla" w:cs="Sakkal Majalla"/>
          <w:sz w:val="28"/>
          <w:szCs w:val="28"/>
          <w:u w:val="single"/>
          <w:lang w:bidi="ar-EG"/>
        </w:rPr>
      </w:pPr>
    </w:p>
    <w:p w14:paraId="4B6D0FC9" w14:textId="77777777" w:rsidR="009535EB" w:rsidRDefault="009535EB" w:rsidP="009535EB">
      <w:pPr>
        <w:rPr>
          <w:rFonts w:ascii="Sakkal Majalla" w:hAnsi="Sakkal Majalla" w:cs="Sakkal Majalla"/>
          <w:sz w:val="28"/>
          <w:szCs w:val="28"/>
          <w:u w:val="single"/>
          <w:lang w:bidi="ar-EG"/>
        </w:rPr>
      </w:pPr>
    </w:p>
    <w:p w14:paraId="32036497" w14:textId="77777777" w:rsidR="009535EB" w:rsidRDefault="009535EB" w:rsidP="009535EB">
      <w:pPr>
        <w:rPr>
          <w:rFonts w:ascii="Sakkal Majalla" w:hAnsi="Sakkal Majalla" w:cs="Sakkal Majalla"/>
          <w:sz w:val="28"/>
          <w:szCs w:val="28"/>
          <w:u w:val="single"/>
          <w:lang w:bidi="ar-EG"/>
        </w:rPr>
      </w:pPr>
    </w:p>
    <w:p w14:paraId="4736D523" w14:textId="77777777" w:rsidR="009535EB" w:rsidRDefault="009535EB" w:rsidP="009535EB">
      <w:pPr>
        <w:rPr>
          <w:rFonts w:ascii="Sakkal Majalla" w:hAnsi="Sakkal Majalla" w:cs="Sakkal Majalla"/>
          <w:sz w:val="28"/>
          <w:szCs w:val="28"/>
          <w:u w:val="single"/>
          <w:lang w:bidi="ar-EG"/>
        </w:rPr>
      </w:pPr>
    </w:p>
    <w:p w14:paraId="1D9B8937" w14:textId="77777777" w:rsidR="009535EB" w:rsidRDefault="009535EB" w:rsidP="009535EB">
      <w:pPr>
        <w:rPr>
          <w:rFonts w:ascii="Sakkal Majalla" w:hAnsi="Sakkal Majalla" w:cs="Sakkal Majalla"/>
          <w:sz w:val="28"/>
          <w:szCs w:val="28"/>
          <w:u w:val="single"/>
          <w:lang w:bidi="ar-EG"/>
        </w:rPr>
      </w:pPr>
    </w:p>
    <w:p w14:paraId="72EBD33A" w14:textId="77777777" w:rsidR="009535EB" w:rsidRDefault="009535EB" w:rsidP="009535EB">
      <w:pPr>
        <w:rPr>
          <w:rFonts w:ascii="Sakkal Majalla" w:hAnsi="Sakkal Majalla" w:cs="Sakkal Majalla"/>
          <w:sz w:val="28"/>
          <w:szCs w:val="28"/>
          <w:u w:val="single"/>
          <w:lang w:bidi="ar-EG"/>
        </w:rPr>
      </w:pPr>
    </w:p>
    <w:p w14:paraId="5C134683" w14:textId="77777777" w:rsidR="009535EB" w:rsidRDefault="009535EB" w:rsidP="009535EB">
      <w:pPr>
        <w:rPr>
          <w:rFonts w:ascii="Sakkal Majalla" w:hAnsi="Sakkal Majalla" w:cs="Sakkal Majalla"/>
          <w:sz w:val="28"/>
          <w:szCs w:val="28"/>
          <w:u w:val="single"/>
          <w:lang w:bidi="ar-EG"/>
        </w:rPr>
      </w:pPr>
    </w:p>
    <w:p w14:paraId="6A8505C0" w14:textId="77777777" w:rsidR="009535EB" w:rsidRDefault="009535EB" w:rsidP="009535EB">
      <w:pPr>
        <w:rPr>
          <w:rFonts w:ascii="Sakkal Majalla" w:hAnsi="Sakkal Majalla" w:cs="Sakkal Majalla"/>
          <w:sz w:val="28"/>
          <w:szCs w:val="28"/>
          <w:u w:val="single"/>
          <w:lang w:bidi="ar-EG"/>
        </w:rPr>
      </w:pPr>
    </w:p>
    <w:p w14:paraId="0C3A81C0" w14:textId="77777777" w:rsidR="009535EB" w:rsidRDefault="009535EB" w:rsidP="009535EB">
      <w:pPr>
        <w:rPr>
          <w:rFonts w:ascii="Sakkal Majalla" w:hAnsi="Sakkal Majalla" w:cs="Sakkal Majalla"/>
          <w:sz w:val="28"/>
          <w:szCs w:val="28"/>
          <w:u w:val="single"/>
          <w:lang w:bidi="ar-EG"/>
        </w:rPr>
      </w:pPr>
    </w:p>
    <w:p w14:paraId="3B9064EA" w14:textId="77777777" w:rsidR="009535EB" w:rsidRDefault="009535EB" w:rsidP="009535EB">
      <w:pPr>
        <w:rPr>
          <w:rFonts w:ascii="Sakkal Majalla" w:hAnsi="Sakkal Majalla" w:cs="Sakkal Majalla"/>
          <w:sz w:val="28"/>
          <w:szCs w:val="28"/>
          <w:u w:val="single"/>
          <w:lang w:bidi="ar-EG"/>
        </w:rPr>
      </w:pPr>
    </w:p>
    <w:p w14:paraId="2D7C2765" w14:textId="77777777" w:rsidR="009535EB" w:rsidRDefault="009535EB" w:rsidP="009535EB">
      <w:pPr>
        <w:rPr>
          <w:rFonts w:ascii="Sakkal Majalla" w:hAnsi="Sakkal Majalla" w:cs="Sakkal Majalla"/>
          <w:sz w:val="28"/>
          <w:szCs w:val="28"/>
          <w:u w:val="single"/>
          <w:lang w:bidi="ar-EG"/>
        </w:rPr>
      </w:pPr>
    </w:p>
    <w:p w14:paraId="0F0024FC" w14:textId="77777777" w:rsidR="009535EB" w:rsidRDefault="009535EB" w:rsidP="009535EB">
      <w:pPr>
        <w:rPr>
          <w:rFonts w:ascii="Sakkal Majalla" w:hAnsi="Sakkal Majalla" w:cs="Sakkal Majalla"/>
          <w:sz w:val="28"/>
          <w:szCs w:val="28"/>
          <w:u w:val="single"/>
          <w:lang w:bidi="ar-EG"/>
        </w:rPr>
      </w:pPr>
    </w:p>
    <w:p w14:paraId="1397A27A" w14:textId="77777777" w:rsidR="009535EB" w:rsidRDefault="009535EB" w:rsidP="009535EB">
      <w:pPr>
        <w:rPr>
          <w:rFonts w:ascii="Sakkal Majalla" w:hAnsi="Sakkal Majalla" w:cs="Sakkal Majalla"/>
          <w:sz w:val="28"/>
          <w:szCs w:val="28"/>
          <w:u w:val="single"/>
          <w:lang w:bidi="ar-EG"/>
        </w:rPr>
      </w:pPr>
    </w:p>
    <w:p w14:paraId="3B40EE60" w14:textId="77777777" w:rsidR="009535EB" w:rsidRDefault="009535EB" w:rsidP="009535EB">
      <w:pPr>
        <w:rPr>
          <w:rFonts w:ascii="Sakkal Majalla" w:hAnsi="Sakkal Majalla" w:cs="Sakkal Majalla"/>
          <w:sz w:val="28"/>
          <w:szCs w:val="28"/>
          <w:u w:val="single"/>
          <w:lang w:bidi="ar-EG"/>
        </w:rPr>
      </w:pPr>
    </w:p>
    <w:p w14:paraId="45059A5D" w14:textId="77777777" w:rsidR="009535EB" w:rsidRDefault="009535EB" w:rsidP="009535EB">
      <w:pPr>
        <w:rPr>
          <w:rFonts w:ascii="Sakkal Majalla" w:hAnsi="Sakkal Majalla" w:cs="Sakkal Majalla"/>
          <w:sz w:val="28"/>
          <w:szCs w:val="28"/>
          <w:u w:val="single"/>
          <w:lang w:bidi="ar-EG"/>
        </w:rPr>
      </w:pPr>
    </w:p>
    <w:p w14:paraId="02FFB230" w14:textId="77777777" w:rsidR="009535EB" w:rsidRDefault="009535EB" w:rsidP="009535EB">
      <w:pPr>
        <w:rPr>
          <w:rFonts w:ascii="Sakkal Majalla" w:hAnsi="Sakkal Majalla" w:cs="Sakkal Majalla"/>
          <w:sz w:val="28"/>
          <w:szCs w:val="28"/>
          <w:u w:val="single"/>
          <w:lang w:bidi="ar-EG"/>
        </w:rPr>
      </w:pPr>
    </w:p>
    <w:p w14:paraId="26638B18" w14:textId="77777777" w:rsidR="009535EB" w:rsidRDefault="009535EB" w:rsidP="009535EB">
      <w:pPr>
        <w:rPr>
          <w:rFonts w:ascii="Sakkal Majalla" w:hAnsi="Sakkal Majalla" w:cs="Sakkal Majalla"/>
          <w:sz w:val="28"/>
          <w:szCs w:val="28"/>
          <w:u w:val="single"/>
          <w:lang w:bidi="ar-EG"/>
        </w:rPr>
      </w:pPr>
    </w:p>
    <w:p w14:paraId="53DBDF47" w14:textId="77777777" w:rsidR="009535EB" w:rsidRDefault="009535EB" w:rsidP="009535EB">
      <w:pPr>
        <w:rPr>
          <w:rFonts w:ascii="Sakkal Majalla" w:hAnsi="Sakkal Majalla" w:cs="Sakkal Majalla"/>
          <w:sz w:val="28"/>
          <w:szCs w:val="28"/>
          <w:u w:val="single"/>
          <w:lang w:bidi="ar-EG"/>
        </w:rPr>
      </w:pPr>
    </w:p>
    <w:p w14:paraId="3511832E" w14:textId="77777777" w:rsidR="009535EB" w:rsidRDefault="009535EB" w:rsidP="009535EB">
      <w:pPr>
        <w:rPr>
          <w:rFonts w:ascii="Sakkal Majalla" w:hAnsi="Sakkal Majalla" w:cs="Sakkal Majalla"/>
          <w:sz w:val="28"/>
          <w:szCs w:val="28"/>
          <w:u w:val="single"/>
          <w:lang w:bidi="ar-EG"/>
        </w:rPr>
      </w:pPr>
    </w:p>
    <w:p w14:paraId="7BE2541F" w14:textId="77777777" w:rsidR="009535EB" w:rsidRDefault="009535EB" w:rsidP="009535EB">
      <w:pPr>
        <w:rPr>
          <w:rFonts w:ascii="Sakkal Majalla" w:hAnsi="Sakkal Majalla" w:cs="Sakkal Majalla"/>
          <w:sz w:val="28"/>
          <w:szCs w:val="28"/>
          <w:u w:val="single"/>
          <w:lang w:bidi="ar-EG"/>
        </w:rPr>
      </w:pPr>
    </w:p>
    <w:p w14:paraId="34C2365A" w14:textId="77777777" w:rsidR="009535EB" w:rsidRDefault="009535EB" w:rsidP="009535EB">
      <w:pPr>
        <w:rPr>
          <w:rFonts w:ascii="Sakkal Majalla" w:hAnsi="Sakkal Majalla" w:cs="Sakkal Majalla"/>
          <w:sz w:val="28"/>
          <w:szCs w:val="28"/>
          <w:u w:val="single"/>
          <w:lang w:bidi="ar-EG"/>
        </w:rPr>
      </w:pPr>
    </w:p>
    <w:p w14:paraId="19ABF5BC" w14:textId="77777777" w:rsidR="009535EB" w:rsidRDefault="009535EB" w:rsidP="009535EB">
      <w:pPr>
        <w:rPr>
          <w:rFonts w:ascii="Sakkal Majalla" w:hAnsi="Sakkal Majalla" w:cs="Sakkal Majalla"/>
          <w:sz w:val="28"/>
          <w:szCs w:val="28"/>
          <w:u w:val="single"/>
          <w:lang w:bidi="ar-EG"/>
        </w:rPr>
      </w:pPr>
    </w:p>
    <w:p w14:paraId="74FEFB5F" w14:textId="77777777" w:rsidR="009535EB" w:rsidRDefault="009535EB" w:rsidP="009535EB">
      <w:pPr>
        <w:rPr>
          <w:rFonts w:ascii="Sakkal Majalla" w:hAnsi="Sakkal Majalla" w:cs="Sakkal Majalla"/>
          <w:sz w:val="28"/>
          <w:szCs w:val="28"/>
          <w:u w:val="single"/>
          <w:lang w:bidi="ar-EG"/>
        </w:rPr>
      </w:pPr>
    </w:p>
    <w:p w14:paraId="74FE4FB0" w14:textId="77777777" w:rsidR="009535EB" w:rsidRDefault="009535EB" w:rsidP="009535EB">
      <w:pPr>
        <w:rPr>
          <w:rFonts w:ascii="Sakkal Majalla" w:hAnsi="Sakkal Majalla" w:cs="Sakkal Majalla"/>
          <w:sz w:val="28"/>
          <w:szCs w:val="28"/>
          <w:u w:val="single"/>
          <w:lang w:bidi="ar-EG"/>
        </w:rPr>
      </w:pPr>
    </w:p>
    <w:p w14:paraId="5B440D98" w14:textId="77777777" w:rsidR="009535EB" w:rsidRDefault="009535EB" w:rsidP="009535EB">
      <w:pPr>
        <w:rPr>
          <w:rFonts w:ascii="Sakkal Majalla" w:hAnsi="Sakkal Majalla" w:cs="Sakkal Majalla"/>
          <w:sz w:val="28"/>
          <w:szCs w:val="28"/>
          <w:u w:val="single"/>
          <w:lang w:bidi="ar-EG"/>
        </w:rPr>
      </w:pPr>
    </w:p>
    <w:p w14:paraId="5CCA6765" w14:textId="77777777" w:rsidR="009535EB" w:rsidRPr="00516AB2" w:rsidRDefault="009535EB" w:rsidP="009535EB">
      <w:pPr>
        <w:jc w:val="center"/>
        <w:rPr>
          <w:rFonts w:ascii="Sakkal Majalla" w:hAnsi="Sakkal Majalla" w:cs="Sakkal Majalla"/>
          <w:sz w:val="28"/>
          <w:szCs w:val="28"/>
          <w:lang w:bidi="ar-EG"/>
        </w:rPr>
      </w:pPr>
      <w:r w:rsidRPr="00516AB2">
        <w:rPr>
          <w:rFonts w:ascii="Sakkal Majalla" w:hAnsi="Sakkal Majalla" w:cs="Sakkal Majalla"/>
          <w:sz w:val="28"/>
          <w:szCs w:val="28"/>
          <w:lang w:bidi="ar-EG"/>
        </w:rPr>
        <w:t>All Copyright is owned by Midocean University</w:t>
      </w:r>
    </w:p>
    <w:p w14:paraId="5BED6C1A" w14:textId="77777777" w:rsidR="009535EB" w:rsidRDefault="009535EB" w:rsidP="009535EB">
      <w:pPr>
        <w:jc w:val="center"/>
        <w:rPr>
          <w:rFonts w:ascii="Sakkal Majalla" w:hAnsi="Sakkal Majalla"/>
          <w:sz w:val="28"/>
          <w:szCs w:val="28"/>
          <w:lang w:bidi="ar-EG"/>
        </w:rPr>
      </w:pPr>
    </w:p>
    <w:p w14:paraId="3E58F631" w14:textId="77777777" w:rsidR="009535EB" w:rsidRPr="003B6C53" w:rsidRDefault="009535EB" w:rsidP="009535EB">
      <w:pPr>
        <w:jc w:val="center"/>
        <w:rPr>
          <w:rFonts w:ascii="Sakkal Majalla" w:hAnsi="Sakkal Majalla" w:cs="Sakkal Majalla"/>
          <w:sz w:val="28"/>
          <w:szCs w:val="28"/>
          <w:u w:val="single"/>
          <w:lang w:bidi="ar-EG"/>
        </w:rPr>
      </w:pPr>
    </w:p>
    <w:p w14:paraId="75E979FC" w14:textId="77777777" w:rsidR="009535EB" w:rsidRDefault="009535EB" w:rsidP="009535EB">
      <w:pPr>
        <w:rPr>
          <w:rFonts w:ascii="Sakkal Majalla" w:hAnsi="Sakkal Majalla" w:cs="Sakkal Majalla"/>
          <w:sz w:val="28"/>
          <w:szCs w:val="28"/>
          <w:u w:val="single"/>
          <w:lang w:bidi="ar-EG"/>
        </w:rPr>
      </w:pPr>
    </w:p>
    <w:p w14:paraId="18F99DA1" w14:textId="77777777" w:rsidR="009535EB" w:rsidRDefault="009535EB" w:rsidP="009535EB">
      <w:pPr>
        <w:rPr>
          <w:rFonts w:ascii="Sakkal Majalla" w:hAnsi="Sakkal Majalla" w:cs="Sakkal Majalla"/>
          <w:sz w:val="28"/>
          <w:szCs w:val="28"/>
          <w:u w:val="single"/>
          <w:lang w:bidi="ar-EG"/>
        </w:rPr>
      </w:pPr>
    </w:p>
    <w:p w14:paraId="3B20DE50" w14:textId="77777777" w:rsidR="009535EB" w:rsidRDefault="009535EB" w:rsidP="009535EB">
      <w:pPr>
        <w:rPr>
          <w:rFonts w:ascii="Sakkal Majalla" w:hAnsi="Sakkal Majalla" w:cs="Sakkal Majalla"/>
          <w:sz w:val="28"/>
          <w:szCs w:val="28"/>
          <w:u w:val="single"/>
          <w:lang w:bidi="ar-EG"/>
        </w:rPr>
      </w:pPr>
    </w:p>
    <w:p w14:paraId="76FD7F12" w14:textId="77777777" w:rsidR="009535EB" w:rsidRDefault="009535EB" w:rsidP="009535EB">
      <w:pPr>
        <w:rPr>
          <w:rFonts w:ascii="Sakkal Majalla" w:hAnsi="Sakkal Majalla" w:cs="Sakkal Majalla"/>
          <w:sz w:val="28"/>
          <w:szCs w:val="28"/>
          <w:u w:val="single"/>
          <w:lang w:bidi="ar-EG"/>
        </w:rPr>
      </w:pPr>
    </w:p>
    <w:p w14:paraId="7600D7D6" w14:textId="77777777" w:rsidR="009535EB" w:rsidRDefault="009535EB" w:rsidP="009535EB">
      <w:pPr>
        <w:rPr>
          <w:rFonts w:ascii="Sakkal Majalla" w:hAnsi="Sakkal Majalla" w:cs="Sakkal Majalla"/>
          <w:sz w:val="28"/>
          <w:szCs w:val="28"/>
          <w:u w:val="single"/>
          <w:lang w:bidi="ar-EG"/>
        </w:rPr>
      </w:pPr>
    </w:p>
    <w:p w14:paraId="19652827" w14:textId="77777777" w:rsidR="009535EB" w:rsidRDefault="009535EB" w:rsidP="009535EB">
      <w:pPr>
        <w:rPr>
          <w:rFonts w:ascii="Sakkal Majalla" w:hAnsi="Sakkal Majalla" w:cs="Sakkal Majalla"/>
          <w:sz w:val="28"/>
          <w:szCs w:val="28"/>
          <w:u w:val="single"/>
          <w:lang w:bidi="ar-EG"/>
        </w:rPr>
      </w:pPr>
    </w:p>
    <w:p w14:paraId="58C219F0" w14:textId="77777777" w:rsidR="009535EB" w:rsidRDefault="009535EB" w:rsidP="009535EB">
      <w:pPr>
        <w:rPr>
          <w:rFonts w:ascii="Sakkal Majalla" w:hAnsi="Sakkal Majalla" w:cs="Sakkal Majalla"/>
          <w:sz w:val="28"/>
          <w:szCs w:val="28"/>
          <w:u w:val="single"/>
          <w:lang w:bidi="ar-EG"/>
        </w:rPr>
      </w:pPr>
    </w:p>
    <w:p w14:paraId="2969E7C0" w14:textId="77777777" w:rsidR="009535EB" w:rsidRDefault="009535EB" w:rsidP="009535EB">
      <w:pPr>
        <w:rPr>
          <w:rFonts w:ascii="Sakkal Majalla" w:hAnsi="Sakkal Majalla" w:cs="Sakkal Majalla"/>
          <w:sz w:val="28"/>
          <w:szCs w:val="28"/>
          <w:u w:val="single"/>
          <w:lang w:bidi="ar-EG"/>
        </w:rPr>
      </w:pPr>
    </w:p>
    <w:p w14:paraId="5EEC893D" w14:textId="77777777" w:rsidR="009535EB" w:rsidRDefault="009535EB" w:rsidP="009535EB">
      <w:pPr>
        <w:rPr>
          <w:rFonts w:ascii="Sakkal Majalla" w:hAnsi="Sakkal Majalla" w:cs="Sakkal Majalla"/>
          <w:sz w:val="28"/>
          <w:szCs w:val="28"/>
          <w:u w:val="single"/>
          <w:lang w:bidi="ar-EG"/>
        </w:rPr>
      </w:pPr>
    </w:p>
    <w:p w14:paraId="3359D6DB" w14:textId="77777777" w:rsidR="009535EB" w:rsidRDefault="009535EB" w:rsidP="009535EB">
      <w:pPr>
        <w:rPr>
          <w:rFonts w:ascii="Sakkal Majalla" w:hAnsi="Sakkal Majalla" w:cs="Sakkal Majalla"/>
          <w:sz w:val="28"/>
          <w:szCs w:val="28"/>
          <w:u w:val="single"/>
          <w:lang w:bidi="ar-EG"/>
        </w:rPr>
      </w:pPr>
    </w:p>
    <w:p w14:paraId="18946667" w14:textId="77777777" w:rsidR="009535EB" w:rsidRDefault="009535EB" w:rsidP="009535EB">
      <w:pPr>
        <w:rPr>
          <w:rFonts w:ascii="Sakkal Majalla" w:hAnsi="Sakkal Majalla" w:cs="Sakkal Majalla"/>
          <w:sz w:val="28"/>
          <w:szCs w:val="28"/>
          <w:u w:val="single"/>
          <w:lang w:bidi="ar-EG"/>
        </w:rPr>
      </w:pPr>
    </w:p>
    <w:p w14:paraId="102944E7" w14:textId="77777777" w:rsidR="009535EB" w:rsidRDefault="009535EB" w:rsidP="009535EB">
      <w:pPr>
        <w:rPr>
          <w:rFonts w:ascii="Sakkal Majalla" w:hAnsi="Sakkal Majalla" w:cs="Sakkal Majalla"/>
          <w:sz w:val="28"/>
          <w:szCs w:val="28"/>
          <w:u w:val="single"/>
          <w:lang w:bidi="ar-EG"/>
        </w:rPr>
      </w:pPr>
    </w:p>
    <w:p w14:paraId="1A451056" w14:textId="77777777" w:rsidR="009535EB" w:rsidRDefault="009535EB" w:rsidP="009535EB">
      <w:pPr>
        <w:rPr>
          <w:rFonts w:ascii="Sakkal Majalla" w:hAnsi="Sakkal Majalla" w:cs="Sakkal Majalla"/>
          <w:sz w:val="28"/>
          <w:szCs w:val="28"/>
          <w:u w:val="single"/>
          <w:lang w:bidi="ar-EG"/>
        </w:rPr>
      </w:pPr>
    </w:p>
    <w:p w14:paraId="6690727B" w14:textId="77777777" w:rsidR="009535EB" w:rsidRDefault="009535EB" w:rsidP="009535EB">
      <w:pPr>
        <w:rPr>
          <w:rFonts w:ascii="Sakkal Majalla" w:hAnsi="Sakkal Majalla" w:cs="Sakkal Majalla"/>
          <w:sz w:val="28"/>
          <w:szCs w:val="28"/>
          <w:u w:val="single"/>
          <w:lang w:bidi="ar-EG"/>
        </w:rPr>
      </w:pPr>
    </w:p>
    <w:p w14:paraId="44D481E3" w14:textId="77777777" w:rsidR="00B8117E" w:rsidRDefault="00B8117E">
      <w:pPr>
        <w:rPr>
          <w:rFonts w:ascii="Sakkal Majalla" w:hAnsi="Sakkal Majalla" w:cs="Sakkal Majalla"/>
          <w:sz w:val="28"/>
          <w:szCs w:val="28"/>
          <w:u w:val="single"/>
          <w:lang w:bidi="ar-EG"/>
        </w:rPr>
      </w:pPr>
    </w:p>
    <w:p w14:paraId="0D285000" w14:textId="60307FCB" w:rsidR="00B84A71" w:rsidRDefault="00B84A71">
      <w:r>
        <w:t>Acknowledgements</w:t>
      </w:r>
    </w:p>
    <w:p w14:paraId="568C5ECC" w14:textId="5DFCBD8A" w:rsidR="00B84A71" w:rsidRDefault="00B84A71" w:rsidP="00B84A71">
      <w:pPr>
        <w:pStyle w:val="NormalWeb"/>
      </w:pPr>
      <w:r>
        <w:t xml:space="preserve">I would like to express my deepest appreciation and sincere gratitude to my supervisors, </w:t>
      </w:r>
      <w:r>
        <w:rPr>
          <w:rStyle w:val="Strong"/>
          <w:rFonts w:eastAsiaTheme="majorEastAsia"/>
        </w:rPr>
        <w:t>Dr. Al-Faisal Abdul Hameed</w:t>
      </w:r>
      <w:r>
        <w:t xml:space="preserve"> and </w:t>
      </w:r>
      <w:r>
        <w:rPr>
          <w:rStyle w:val="Strong"/>
          <w:rFonts w:eastAsiaTheme="majorEastAsia"/>
        </w:rPr>
        <w:t>Dr. Fayez Jarad</w:t>
      </w:r>
      <w:r>
        <w:t>, for their continuous guidance, encouragement, and invaluable insights throughout this research. Their expertise and constructive feedback have been instrumental in shaping the direction and depth of this study.</w:t>
      </w:r>
    </w:p>
    <w:p w14:paraId="621DAB33" w14:textId="77777777" w:rsidR="00B84A71" w:rsidRDefault="00B84A71" w:rsidP="00B84A71">
      <w:pPr>
        <w:pStyle w:val="NormalWeb"/>
      </w:pPr>
      <w:r>
        <w:t xml:space="preserve">I am also grateful to the faculty members of the </w:t>
      </w:r>
      <w:r>
        <w:rPr>
          <w:rStyle w:val="Strong"/>
          <w:rFonts w:eastAsiaTheme="majorEastAsia"/>
        </w:rPr>
        <w:t>College of Management at MidOcean University</w:t>
      </w:r>
      <w:r>
        <w:t xml:space="preserve"> for their academic support and for providing an environment that fostered learning and research.</w:t>
      </w:r>
    </w:p>
    <w:p w14:paraId="273D9D5E" w14:textId="77777777" w:rsidR="00B84A71" w:rsidRDefault="00B84A71" w:rsidP="00B84A71">
      <w:pPr>
        <w:pStyle w:val="NormalWeb"/>
      </w:pPr>
      <w:r>
        <w:t>Special thanks are due to all the researchers and authors whose works informed and inspired this study. I also extend my appreciation to my colleagues, friends, and family for their moral support and understanding throughout this academic journey.</w:t>
      </w:r>
    </w:p>
    <w:p w14:paraId="01CAF0D3" w14:textId="77777777" w:rsidR="00B84A71" w:rsidRDefault="00B84A71" w:rsidP="00B84A71">
      <w:pPr>
        <w:pStyle w:val="NormalWeb"/>
      </w:pPr>
      <w:r>
        <w:t>Finally, I am thankful to everyone who contributed in any way, directly or indirectly, to the successful completion of this research.</w:t>
      </w:r>
    </w:p>
    <w:p w14:paraId="788F7F8B" w14:textId="77777777" w:rsidR="00B84A71" w:rsidRDefault="00B84A71"/>
    <w:p w14:paraId="19DF672B" w14:textId="77777777" w:rsidR="00B84A71" w:rsidRDefault="00B84A71"/>
    <w:p w14:paraId="5FF32C64" w14:textId="77777777" w:rsidR="00B84A71" w:rsidRDefault="00B84A71"/>
    <w:p w14:paraId="4B2361D7" w14:textId="77777777" w:rsidR="00B84A71" w:rsidRDefault="00B84A71"/>
    <w:p w14:paraId="26DF3292" w14:textId="77777777" w:rsidR="00B84A71" w:rsidRDefault="00B84A71"/>
    <w:p w14:paraId="3859EB61" w14:textId="77777777" w:rsidR="00B84A71" w:rsidRDefault="00B84A71"/>
    <w:p w14:paraId="7871A618" w14:textId="77777777" w:rsidR="00B84A71" w:rsidRDefault="00B84A71"/>
    <w:p w14:paraId="36F5DB7C" w14:textId="77777777" w:rsidR="00B84A71" w:rsidRDefault="00B84A71"/>
    <w:p w14:paraId="2F2CD90F" w14:textId="77777777" w:rsidR="00B84A71" w:rsidRDefault="00B84A71"/>
    <w:p w14:paraId="3A5C4290" w14:textId="77777777" w:rsidR="00B84A71" w:rsidRDefault="00B84A71"/>
    <w:p w14:paraId="41E6FCC3" w14:textId="77777777" w:rsidR="00B84A71" w:rsidRDefault="00B84A71"/>
    <w:p w14:paraId="7F83D8E0" w14:textId="77777777" w:rsidR="00B84A71" w:rsidRDefault="00B84A71"/>
    <w:p w14:paraId="7E76E834" w14:textId="77777777" w:rsidR="00B84A71" w:rsidRDefault="00B84A71"/>
    <w:p w14:paraId="33590BCE" w14:textId="77777777" w:rsidR="00B84A71" w:rsidRDefault="00B84A71"/>
    <w:p w14:paraId="3989A338" w14:textId="77777777" w:rsidR="00B84A71" w:rsidRDefault="00B84A71"/>
    <w:p w14:paraId="00AC5AA5" w14:textId="77777777" w:rsidR="00B84A71" w:rsidRDefault="00B84A71"/>
    <w:p w14:paraId="7403C262" w14:textId="77777777" w:rsidR="00B84A71" w:rsidRDefault="00B84A71"/>
    <w:p w14:paraId="29D4E76E" w14:textId="77777777" w:rsidR="00B84A71" w:rsidRDefault="00B84A71"/>
    <w:p w14:paraId="2F1D2A89" w14:textId="77777777" w:rsidR="00B84A71" w:rsidRDefault="00B84A71"/>
    <w:p w14:paraId="429BB6FF" w14:textId="77777777" w:rsidR="00B84A71" w:rsidRDefault="00B84A71"/>
    <w:p w14:paraId="1C24B613" w14:textId="77777777" w:rsidR="00B84A71" w:rsidRDefault="00B84A71"/>
    <w:p w14:paraId="3BF39A53" w14:textId="77777777" w:rsidR="00B84A71" w:rsidRDefault="00B84A71"/>
    <w:p w14:paraId="04429B8E" w14:textId="77777777" w:rsidR="00B84A71" w:rsidRDefault="00B84A71"/>
    <w:p w14:paraId="2A3926F0" w14:textId="77777777" w:rsidR="00B84A71" w:rsidRDefault="00B84A71"/>
    <w:p w14:paraId="67E898D3" w14:textId="77777777" w:rsidR="00B84A71" w:rsidRDefault="00B84A71"/>
    <w:p w14:paraId="4AF7178C" w14:textId="77777777" w:rsidR="00B84A71" w:rsidRDefault="00B84A71"/>
    <w:p w14:paraId="6D80F0B7" w14:textId="77777777" w:rsidR="00B84A71" w:rsidRDefault="00B84A71"/>
    <w:p w14:paraId="2F9EED1F" w14:textId="77777777" w:rsidR="00B84A71" w:rsidRDefault="00B84A71"/>
    <w:p w14:paraId="14351890" w14:textId="77777777" w:rsidR="00B84A71" w:rsidRDefault="00B84A71"/>
    <w:p w14:paraId="0499852E" w14:textId="77777777" w:rsidR="00B84A71" w:rsidRDefault="00B84A71"/>
    <w:p w14:paraId="09CA191C" w14:textId="77777777" w:rsidR="00B84A71" w:rsidRDefault="00B84A71"/>
    <w:p w14:paraId="3FDDAE9B" w14:textId="77777777" w:rsidR="00B84A71" w:rsidRDefault="00B84A71"/>
    <w:p w14:paraId="3D8F23D1" w14:textId="2E70FE6F" w:rsidR="00B8117E" w:rsidRDefault="00B8117E">
      <w:r>
        <w:t>Abstract</w:t>
      </w:r>
    </w:p>
    <w:p w14:paraId="53BB522F" w14:textId="77777777" w:rsidR="00B8117E" w:rsidRDefault="00B8117E" w:rsidP="00B8117E">
      <w:pPr>
        <w:pStyle w:val="NormalWeb"/>
      </w:pPr>
      <w:r>
        <w:t>This research explores the impact of the United States’ protectionist trade policies on global supply chain structures, particularly in the context of rising geopolitical tensions and the shift away from multilateral trade agreements. Focus is placed on key events such as the U.S.–China trade war, the implementation of tariffs between 2018 and 2020, and the renegotiation of NAFTA into the United States–Mexico–Canada Agreement (USMCA). These policies triggered large-scale disruptions across various sectors and regions, leading firms to reconsider their global sourcing, production, and distribution strategies.</w:t>
      </w:r>
    </w:p>
    <w:p w14:paraId="544CC0E5" w14:textId="6D23BB1A" w:rsidR="00B8117E" w:rsidRDefault="00B8117E" w:rsidP="00B8117E">
      <w:pPr>
        <w:pStyle w:val="NormalWeb"/>
      </w:pPr>
      <w:r>
        <w:t>By examining case studies and reviewing current literature, this study analy</w:t>
      </w:r>
      <w:r>
        <w:t>s</w:t>
      </w:r>
      <w:r>
        <w:t>es how affected companies and governments responded to trade restrictions, supply chain bottlenecks, and shifting alliances. The research finds that U.S. protectionism has accelerated trends such as regionali</w:t>
      </w:r>
      <w:r>
        <w:t>s</w:t>
      </w:r>
      <w:r>
        <w:t>ation, nearshoring, and supply chain diversification. It also underscores the importance of resilience and adaptability in global operations.</w:t>
      </w:r>
    </w:p>
    <w:p w14:paraId="1F90F9A5" w14:textId="77777777" w:rsidR="00B8117E" w:rsidRDefault="00B8117E" w:rsidP="00B8117E">
      <w:pPr>
        <w:pStyle w:val="NormalWeb"/>
      </w:pPr>
      <w:r>
        <w:t>The findings of this research aim to provide insight into how protectionist measures reshape the dynamics of international trade and influence the long-term structure of global value chains.</w:t>
      </w:r>
    </w:p>
    <w:p w14:paraId="34123BF4" w14:textId="5BA023F5" w:rsidR="00B8117E" w:rsidRDefault="00B8117E" w:rsidP="00B8117E">
      <w:pPr>
        <w:jc w:val="right"/>
      </w:pPr>
      <w:r>
        <w:rPr>
          <w:rtl/>
        </w:rPr>
        <w:t>الملخص</w:t>
      </w:r>
    </w:p>
    <w:p w14:paraId="5B341BB3" w14:textId="77777777" w:rsidR="00B8117E" w:rsidRDefault="00B8117E" w:rsidP="00B8117E">
      <w:pPr>
        <w:pStyle w:val="NormalWeb"/>
        <w:jc w:val="right"/>
      </w:pPr>
      <w:r>
        <w:rPr>
          <w:rtl/>
        </w:rPr>
        <w:t>يتناول هذا البحث تأثير السياسات التجارية الحمائية التي انتهجتها الولايات المتحدة الأمريكية على هيكل سلاسل الإمداد العالمية، وذلك في ظل تصاعد التوترات الجيوسياسية وتراجع الالتزام بالتجارة متعددة الأطراف. يركز البحث على محاور رئيسية مثل الحرب التجارية بين الولايات المتحدة والصين، وفرض الرسوم الجمركية خلال الفترة بين عامي 2018 و2020، وإعادة التفاوض على اتفاقية نافتا وتحويلها إلى اتفاقية الولايات المتحدة–المكسيك–كندا</w:t>
      </w:r>
      <w:r>
        <w:t xml:space="preserve"> (USMCA). </w:t>
      </w:r>
      <w:r>
        <w:rPr>
          <w:rtl/>
        </w:rPr>
        <w:t>وقد أدت هذه السياسات إلى اضطرابات كبيرة أثرت على العديد من القطاعات والدول، مما دفع الشركات إلى إعادة تقييم استراتيجيات التوريد والإنتاج والتوزيع العالمية</w:t>
      </w:r>
      <w:r>
        <w:t>.</w:t>
      </w:r>
    </w:p>
    <w:p w14:paraId="7917806F" w14:textId="77777777" w:rsidR="00B8117E" w:rsidRDefault="00B8117E" w:rsidP="00B8117E">
      <w:pPr>
        <w:pStyle w:val="NormalWeb"/>
        <w:jc w:val="right"/>
      </w:pPr>
      <w:r>
        <w:rPr>
          <w:rtl/>
        </w:rPr>
        <w:t>من خلال تحليل دراسات الحالة ومراجعة الأدبيات الحديثة، يوضح البحث كيفية استجابة الشركات والحكومات للقيود التجارية والاختناقات في سلاسل التوريد والتحالفات المتغيرة. وتُظهر النتائج أن السياسات الحمائية الأمريكية ساهمت في تسريع توجهات مثل الإقليميّة، والإنتاج القريب، وتنويع سلاسل الإمداد. كما يسلط البحث الضوء على أهمية المرونة والقدرة على التكيف في العمليات العالمية</w:t>
      </w:r>
      <w:r>
        <w:t>.</w:t>
      </w:r>
    </w:p>
    <w:p w14:paraId="2756D487" w14:textId="77777777" w:rsidR="00B8117E" w:rsidRDefault="00B8117E" w:rsidP="00B8117E">
      <w:pPr>
        <w:jc w:val="right"/>
      </w:pPr>
    </w:p>
    <w:p w14:paraId="1658BCD3" w14:textId="77777777" w:rsidR="00B8117E" w:rsidRDefault="00B8117E" w:rsidP="00B8117E">
      <w:pPr>
        <w:jc w:val="right"/>
      </w:pPr>
    </w:p>
    <w:p w14:paraId="620E3B4E" w14:textId="77777777" w:rsidR="00B8117E" w:rsidRDefault="00B8117E" w:rsidP="00B8117E">
      <w:pPr>
        <w:jc w:val="right"/>
      </w:pPr>
    </w:p>
    <w:p w14:paraId="1B93E0C1" w14:textId="77777777" w:rsidR="00B8117E" w:rsidRDefault="00B8117E" w:rsidP="00B8117E">
      <w:pPr>
        <w:jc w:val="right"/>
      </w:pPr>
    </w:p>
    <w:p w14:paraId="1CE3982C" w14:textId="77777777" w:rsidR="00B8117E" w:rsidRDefault="00B8117E" w:rsidP="00B8117E">
      <w:pPr>
        <w:jc w:val="right"/>
      </w:pPr>
    </w:p>
    <w:p w14:paraId="6FA54F93" w14:textId="77777777" w:rsidR="00B8117E" w:rsidRDefault="00B8117E" w:rsidP="00B8117E">
      <w:pPr>
        <w:jc w:val="right"/>
      </w:pPr>
    </w:p>
    <w:p w14:paraId="4DD7CB8F" w14:textId="77777777" w:rsidR="00B8117E" w:rsidRDefault="00B8117E" w:rsidP="00B8117E">
      <w:pPr>
        <w:jc w:val="right"/>
      </w:pPr>
    </w:p>
    <w:p w14:paraId="73001356" w14:textId="77777777" w:rsidR="00B8117E" w:rsidRDefault="00B8117E" w:rsidP="00B8117E">
      <w:pPr>
        <w:jc w:val="right"/>
      </w:pPr>
    </w:p>
    <w:p w14:paraId="4D1D1953" w14:textId="77777777" w:rsidR="00B8117E" w:rsidRDefault="00B8117E" w:rsidP="00B8117E">
      <w:pPr>
        <w:jc w:val="right"/>
      </w:pPr>
    </w:p>
    <w:p w14:paraId="62D96431" w14:textId="77777777" w:rsidR="00B8117E" w:rsidRDefault="00B8117E" w:rsidP="00B8117E">
      <w:pPr>
        <w:jc w:val="right"/>
      </w:pPr>
    </w:p>
    <w:p w14:paraId="2D4C7C50" w14:textId="77777777" w:rsidR="00B8117E" w:rsidRDefault="00B8117E" w:rsidP="00B8117E">
      <w:pPr>
        <w:jc w:val="right"/>
      </w:pPr>
    </w:p>
    <w:p w14:paraId="2EC952A5" w14:textId="77777777" w:rsidR="00B8117E" w:rsidRDefault="00B8117E" w:rsidP="00B8117E">
      <w:pPr>
        <w:jc w:val="right"/>
      </w:pPr>
    </w:p>
    <w:p w14:paraId="1C6BB98C" w14:textId="77777777" w:rsidR="00B8117E" w:rsidRDefault="00B8117E" w:rsidP="00B8117E">
      <w:pPr>
        <w:jc w:val="right"/>
      </w:pPr>
    </w:p>
    <w:p w14:paraId="55C626BD" w14:textId="77777777" w:rsidR="00B8117E" w:rsidRDefault="00B8117E" w:rsidP="00B8117E">
      <w:pPr>
        <w:jc w:val="right"/>
      </w:pPr>
    </w:p>
    <w:p w14:paraId="16386465" w14:textId="77777777" w:rsidR="00B8117E" w:rsidRDefault="00B8117E" w:rsidP="00B8117E">
      <w:pPr>
        <w:jc w:val="right"/>
      </w:pPr>
    </w:p>
    <w:p w14:paraId="3A6F32DD" w14:textId="77777777" w:rsidR="00B84A71" w:rsidRDefault="00B84A71" w:rsidP="00B84A71">
      <w:r>
        <w:t>Table of contents</w:t>
      </w:r>
    </w:p>
    <w:p w14:paraId="11773DB6" w14:textId="77777777" w:rsidR="00B84A71" w:rsidRDefault="00B84A71" w:rsidP="00B84A71"/>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
        <w:gridCol w:w="6650"/>
        <w:gridCol w:w="1275"/>
      </w:tblGrid>
      <w:tr w:rsidR="008F6768" w14:paraId="2D1460A1" w14:textId="77777777" w:rsidTr="008F6768">
        <w:trPr>
          <w:tblHeader/>
          <w:tblCellSpacing w:w="15" w:type="dxa"/>
        </w:trPr>
        <w:tc>
          <w:tcPr>
            <w:tcW w:w="0" w:type="auto"/>
            <w:vAlign w:val="center"/>
            <w:hideMark/>
          </w:tcPr>
          <w:p w14:paraId="415A5EFA" w14:textId="77777777" w:rsidR="008F6768" w:rsidRDefault="008F6768">
            <w:pPr>
              <w:jc w:val="center"/>
              <w:rPr>
                <w:b/>
                <w:bCs/>
              </w:rPr>
            </w:pPr>
            <w:r>
              <w:rPr>
                <w:b/>
                <w:bCs/>
              </w:rPr>
              <w:t>No.</w:t>
            </w:r>
          </w:p>
        </w:tc>
        <w:tc>
          <w:tcPr>
            <w:tcW w:w="6620" w:type="dxa"/>
            <w:vAlign w:val="center"/>
            <w:hideMark/>
          </w:tcPr>
          <w:p w14:paraId="42FA795B" w14:textId="77777777" w:rsidR="008F6768" w:rsidRDefault="008F6768">
            <w:pPr>
              <w:jc w:val="center"/>
              <w:rPr>
                <w:b/>
                <w:bCs/>
              </w:rPr>
            </w:pPr>
            <w:r>
              <w:rPr>
                <w:b/>
                <w:bCs/>
              </w:rPr>
              <w:t>Section Title</w:t>
            </w:r>
          </w:p>
        </w:tc>
        <w:tc>
          <w:tcPr>
            <w:tcW w:w="1230" w:type="dxa"/>
            <w:vAlign w:val="center"/>
            <w:hideMark/>
          </w:tcPr>
          <w:p w14:paraId="1E0E7E6A" w14:textId="77777777" w:rsidR="008F6768" w:rsidRDefault="008F6768">
            <w:pPr>
              <w:jc w:val="center"/>
              <w:rPr>
                <w:b/>
                <w:bCs/>
              </w:rPr>
            </w:pPr>
            <w:r>
              <w:rPr>
                <w:b/>
                <w:bCs/>
              </w:rPr>
              <w:t>Page</w:t>
            </w:r>
          </w:p>
        </w:tc>
      </w:tr>
      <w:tr w:rsidR="008F6768" w14:paraId="576A0B4F" w14:textId="77777777" w:rsidTr="008F6768">
        <w:trPr>
          <w:tblCellSpacing w:w="15" w:type="dxa"/>
        </w:trPr>
        <w:tc>
          <w:tcPr>
            <w:tcW w:w="0" w:type="auto"/>
            <w:vAlign w:val="center"/>
            <w:hideMark/>
          </w:tcPr>
          <w:p w14:paraId="01CBDC34" w14:textId="77777777" w:rsidR="008F6768" w:rsidRDefault="008F6768">
            <w:r>
              <w:t>1</w:t>
            </w:r>
          </w:p>
        </w:tc>
        <w:tc>
          <w:tcPr>
            <w:tcW w:w="6620" w:type="dxa"/>
            <w:vAlign w:val="center"/>
            <w:hideMark/>
          </w:tcPr>
          <w:p w14:paraId="04CB76F5" w14:textId="77777777" w:rsidR="008F6768" w:rsidRDefault="008F6768">
            <w:r>
              <w:rPr>
                <w:rStyle w:val="Strong"/>
                <w:rFonts w:eastAsiaTheme="majorEastAsia"/>
              </w:rPr>
              <w:t>Chapter One: General Framework of the Study</w:t>
            </w:r>
          </w:p>
        </w:tc>
        <w:tc>
          <w:tcPr>
            <w:tcW w:w="1230" w:type="dxa"/>
            <w:vAlign w:val="center"/>
          </w:tcPr>
          <w:p w14:paraId="0C9F5419" w14:textId="273875CC" w:rsidR="008F6768" w:rsidRDefault="008F6768" w:rsidP="008F6768">
            <w:pPr>
              <w:jc w:val="center"/>
            </w:pPr>
            <w:r>
              <w:t>6</w:t>
            </w:r>
          </w:p>
        </w:tc>
      </w:tr>
      <w:tr w:rsidR="008F6768" w14:paraId="69AC48BC" w14:textId="77777777" w:rsidTr="008F6768">
        <w:trPr>
          <w:tblCellSpacing w:w="15" w:type="dxa"/>
        </w:trPr>
        <w:tc>
          <w:tcPr>
            <w:tcW w:w="0" w:type="auto"/>
            <w:vAlign w:val="center"/>
            <w:hideMark/>
          </w:tcPr>
          <w:p w14:paraId="1A40ABD0" w14:textId="77777777" w:rsidR="008F6768" w:rsidRDefault="008F6768">
            <w:r>
              <w:t>1.1</w:t>
            </w:r>
          </w:p>
        </w:tc>
        <w:tc>
          <w:tcPr>
            <w:tcW w:w="6620" w:type="dxa"/>
            <w:vAlign w:val="center"/>
            <w:hideMark/>
          </w:tcPr>
          <w:p w14:paraId="3E0C1138" w14:textId="77777777" w:rsidR="008F6768" w:rsidRDefault="008F6768">
            <w:r>
              <w:t>Introduction</w:t>
            </w:r>
          </w:p>
        </w:tc>
        <w:tc>
          <w:tcPr>
            <w:tcW w:w="1230" w:type="dxa"/>
            <w:vAlign w:val="center"/>
          </w:tcPr>
          <w:p w14:paraId="6FFD7632" w14:textId="58BF2661" w:rsidR="008F6768" w:rsidRDefault="00547268" w:rsidP="008F6768">
            <w:pPr>
              <w:jc w:val="center"/>
            </w:pPr>
            <w:r>
              <w:t>7</w:t>
            </w:r>
          </w:p>
        </w:tc>
      </w:tr>
      <w:tr w:rsidR="008F6768" w14:paraId="04A56F0B" w14:textId="77777777" w:rsidTr="008F6768">
        <w:trPr>
          <w:tblCellSpacing w:w="15" w:type="dxa"/>
        </w:trPr>
        <w:tc>
          <w:tcPr>
            <w:tcW w:w="0" w:type="auto"/>
            <w:vAlign w:val="center"/>
            <w:hideMark/>
          </w:tcPr>
          <w:p w14:paraId="116F35C8" w14:textId="77777777" w:rsidR="008F6768" w:rsidRDefault="008F6768">
            <w:r>
              <w:t>1.2</w:t>
            </w:r>
          </w:p>
        </w:tc>
        <w:tc>
          <w:tcPr>
            <w:tcW w:w="6620" w:type="dxa"/>
            <w:vAlign w:val="center"/>
            <w:hideMark/>
          </w:tcPr>
          <w:p w14:paraId="726EF931" w14:textId="77777777" w:rsidR="008F6768" w:rsidRDefault="008F6768">
            <w:r>
              <w:t>Literature Review</w:t>
            </w:r>
          </w:p>
        </w:tc>
        <w:tc>
          <w:tcPr>
            <w:tcW w:w="1230" w:type="dxa"/>
            <w:vAlign w:val="center"/>
          </w:tcPr>
          <w:p w14:paraId="265ACE34" w14:textId="0728466E" w:rsidR="008F6768" w:rsidRDefault="00D46E4E" w:rsidP="008F6768">
            <w:pPr>
              <w:jc w:val="center"/>
            </w:pPr>
            <w:r>
              <w:t>7</w:t>
            </w:r>
          </w:p>
        </w:tc>
      </w:tr>
      <w:tr w:rsidR="008F6768" w14:paraId="32AB80CE" w14:textId="77777777" w:rsidTr="008F6768">
        <w:trPr>
          <w:tblCellSpacing w:w="15" w:type="dxa"/>
        </w:trPr>
        <w:tc>
          <w:tcPr>
            <w:tcW w:w="0" w:type="auto"/>
            <w:vAlign w:val="center"/>
            <w:hideMark/>
          </w:tcPr>
          <w:p w14:paraId="59A1BDC7" w14:textId="77777777" w:rsidR="008F6768" w:rsidRDefault="008F6768">
            <w:r>
              <w:t>1.3</w:t>
            </w:r>
          </w:p>
        </w:tc>
        <w:tc>
          <w:tcPr>
            <w:tcW w:w="6620" w:type="dxa"/>
            <w:vAlign w:val="center"/>
            <w:hideMark/>
          </w:tcPr>
          <w:p w14:paraId="2CFA71C2" w14:textId="77777777" w:rsidR="008F6768" w:rsidRDefault="008F6768">
            <w:r>
              <w:t>Research Problem</w:t>
            </w:r>
          </w:p>
        </w:tc>
        <w:tc>
          <w:tcPr>
            <w:tcW w:w="1230" w:type="dxa"/>
            <w:vAlign w:val="center"/>
          </w:tcPr>
          <w:p w14:paraId="1EEAD9A0" w14:textId="3AE8C6F5" w:rsidR="008F6768" w:rsidRDefault="00D46E4E" w:rsidP="008F6768">
            <w:pPr>
              <w:jc w:val="center"/>
            </w:pPr>
            <w:r>
              <w:t>8</w:t>
            </w:r>
          </w:p>
        </w:tc>
      </w:tr>
      <w:tr w:rsidR="008F6768" w14:paraId="71149370" w14:textId="77777777" w:rsidTr="008F6768">
        <w:trPr>
          <w:tblCellSpacing w:w="15" w:type="dxa"/>
        </w:trPr>
        <w:tc>
          <w:tcPr>
            <w:tcW w:w="0" w:type="auto"/>
            <w:vAlign w:val="center"/>
            <w:hideMark/>
          </w:tcPr>
          <w:p w14:paraId="787922B8" w14:textId="77777777" w:rsidR="008F6768" w:rsidRDefault="008F6768">
            <w:r>
              <w:t>1.4</w:t>
            </w:r>
          </w:p>
        </w:tc>
        <w:tc>
          <w:tcPr>
            <w:tcW w:w="6620" w:type="dxa"/>
            <w:vAlign w:val="center"/>
            <w:hideMark/>
          </w:tcPr>
          <w:p w14:paraId="5A35DC69" w14:textId="77777777" w:rsidR="008F6768" w:rsidRDefault="008F6768">
            <w:r>
              <w:t>Research Hypotheses</w:t>
            </w:r>
          </w:p>
        </w:tc>
        <w:tc>
          <w:tcPr>
            <w:tcW w:w="1230" w:type="dxa"/>
            <w:vAlign w:val="center"/>
          </w:tcPr>
          <w:p w14:paraId="5F5593D1" w14:textId="3DA05D63" w:rsidR="008F6768" w:rsidRDefault="00D46E4E" w:rsidP="008F6768">
            <w:pPr>
              <w:jc w:val="center"/>
            </w:pPr>
            <w:r>
              <w:t>9</w:t>
            </w:r>
          </w:p>
        </w:tc>
      </w:tr>
      <w:tr w:rsidR="008F6768" w14:paraId="7D9AF8EC" w14:textId="77777777" w:rsidTr="008F6768">
        <w:trPr>
          <w:tblCellSpacing w:w="15" w:type="dxa"/>
        </w:trPr>
        <w:tc>
          <w:tcPr>
            <w:tcW w:w="0" w:type="auto"/>
            <w:vAlign w:val="center"/>
            <w:hideMark/>
          </w:tcPr>
          <w:p w14:paraId="3D6919B6" w14:textId="77777777" w:rsidR="008F6768" w:rsidRDefault="008F6768">
            <w:r>
              <w:t>1.5</w:t>
            </w:r>
          </w:p>
        </w:tc>
        <w:tc>
          <w:tcPr>
            <w:tcW w:w="6620" w:type="dxa"/>
            <w:vAlign w:val="center"/>
            <w:hideMark/>
          </w:tcPr>
          <w:p w14:paraId="040C35DC" w14:textId="77777777" w:rsidR="008F6768" w:rsidRDefault="008F6768">
            <w:r>
              <w:t>Research Objectives</w:t>
            </w:r>
          </w:p>
        </w:tc>
        <w:tc>
          <w:tcPr>
            <w:tcW w:w="1230" w:type="dxa"/>
            <w:vAlign w:val="center"/>
          </w:tcPr>
          <w:p w14:paraId="637AEB1F" w14:textId="2AC54A0F" w:rsidR="008F6768" w:rsidRDefault="00D46E4E" w:rsidP="008F6768">
            <w:pPr>
              <w:jc w:val="center"/>
            </w:pPr>
            <w:r>
              <w:t>10</w:t>
            </w:r>
          </w:p>
        </w:tc>
      </w:tr>
      <w:tr w:rsidR="008F6768" w14:paraId="004D4607" w14:textId="77777777" w:rsidTr="008F6768">
        <w:trPr>
          <w:tblCellSpacing w:w="15" w:type="dxa"/>
        </w:trPr>
        <w:tc>
          <w:tcPr>
            <w:tcW w:w="0" w:type="auto"/>
            <w:vAlign w:val="center"/>
            <w:hideMark/>
          </w:tcPr>
          <w:p w14:paraId="3D4C6ED2" w14:textId="77777777" w:rsidR="008F6768" w:rsidRDefault="008F6768">
            <w:r>
              <w:t>1.6</w:t>
            </w:r>
          </w:p>
        </w:tc>
        <w:tc>
          <w:tcPr>
            <w:tcW w:w="6620" w:type="dxa"/>
            <w:vAlign w:val="center"/>
            <w:hideMark/>
          </w:tcPr>
          <w:p w14:paraId="38443625" w14:textId="77777777" w:rsidR="008F6768" w:rsidRDefault="008F6768">
            <w:r>
              <w:t>Importance of the Study</w:t>
            </w:r>
          </w:p>
        </w:tc>
        <w:tc>
          <w:tcPr>
            <w:tcW w:w="1230" w:type="dxa"/>
            <w:vAlign w:val="center"/>
          </w:tcPr>
          <w:p w14:paraId="2BDE0AB3" w14:textId="0A1E410C" w:rsidR="008F6768" w:rsidRDefault="006F71E7" w:rsidP="008F6768">
            <w:pPr>
              <w:jc w:val="center"/>
            </w:pPr>
            <w:r>
              <w:t>10</w:t>
            </w:r>
          </w:p>
        </w:tc>
      </w:tr>
      <w:tr w:rsidR="008F6768" w14:paraId="08F1A592" w14:textId="77777777" w:rsidTr="008F6768">
        <w:trPr>
          <w:tblCellSpacing w:w="15" w:type="dxa"/>
        </w:trPr>
        <w:tc>
          <w:tcPr>
            <w:tcW w:w="0" w:type="auto"/>
            <w:vAlign w:val="center"/>
            <w:hideMark/>
          </w:tcPr>
          <w:p w14:paraId="2F843B95" w14:textId="77777777" w:rsidR="008F6768" w:rsidRDefault="008F6768">
            <w:r>
              <w:t>1.7</w:t>
            </w:r>
          </w:p>
        </w:tc>
        <w:tc>
          <w:tcPr>
            <w:tcW w:w="6620" w:type="dxa"/>
            <w:vAlign w:val="center"/>
            <w:hideMark/>
          </w:tcPr>
          <w:p w14:paraId="7EEE9014" w14:textId="77777777" w:rsidR="008F6768" w:rsidRDefault="008F6768">
            <w:r>
              <w:t>Research Methodology</w:t>
            </w:r>
          </w:p>
        </w:tc>
        <w:tc>
          <w:tcPr>
            <w:tcW w:w="1230" w:type="dxa"/>
            <w:vAlign w:val="center"/>
          </w:tcPr>
          <w:p w14:paraId="211A4C66" w14:textId="5E28827B" w:rsidR="008F6768" w:rsidRDefault="006F71E7" w:rsidP="008F6768">
            <w:pPr>
              <w:jc w:val="center"/>
            </w:pPr>
            <w:r>
              <w:t>11</w:t>
            </w:r>
          </w:p>
        </w:tc>
      </w:tr>
      <w:tr w:rsidR="008F6768" w14:paraId="3842EFEF" w14:textId="77777777" w:rsidTr="008F6768">
        <w:trPr>
          <w:tblCellSpacing w:w="15" w:type="dxa"/>
        </w:trPr>
        <w:tc>
          <w:tcPr>
            <w:tcW w:w="0" w:type="auto"/>
            <w:vAlign w:val="center"/>
            <w:hideMark/>
          </w:tcPr>
          <w:p w14:paraId="39699493" w14:textId="77777777" w:rsidR="008F6768" w:rsidRDefault="008F6768">
            <w:r>
              <w:t>1.8</w:t>
            </w:r>
          </w:p>
        </w:tc>
        <w:tc>
          <w:tcPr>
            <w:tcW w:w="6620" w:type="dxa"/>
            <w:vAlign w:val="center"/>
            <w:hideMark/>
          </w:tcPr>
          <w:p w14:paraId="2275B0A2" w14:textId="77777777" w:rsidR="008F6768" w:rsidRDefault="008F6768">
            <w:r>
              <w:t>Limitations of the Study</w:t>
            </w:r>
          </w:p>
        </w:tc>
        <w:tc>
          <w:tcPr>
            <w:tcW w:w="1230" w:type="dxa"/>
            <w:vAlign w:val="center"/>
          </w:tcPr>
          <w:p w14:paraId="1805F98A" w14:textId="6F60500E" w:rsidR="008F6768" w:rsidRDefault="006F71E7" w:rsidP="008F6768">
            <w:pPr>
              <w:jc w:val="center"/>
            </w:pPr>
            <w:r>
              <w:t>12</w:t>
            </w:r>
          </w:p>
        </w:tc>
      </w:tr>
      <w:tr w:rsidR="008F6768" w14:paraId="751D82A5" w14:textId="77777777" w:rsidTr="008F6768">
        <w:trPr>
          <w:tblCellSpacing w:w="15" w:type="dxa"/>
        </w:trPr>
        <w:tc>
          <w:tcPr>
            <w:tcW w:w="0" w:type="auto"/>
            <w:vAlign w:val="center"/>
            <w:hideMark/>
          </w:tcPr>
          <w:p w14:paraId="7AFB84A1" w14:textId="77777777" w:rsidR="008F6768" w:rsidRDefault="008F6768">
            <w:r>
              <w:t>2</w:t>
            </w:r>
          </w:p>
        </w:tc>
        <w:tc>
          <w:tcPr>
            <w:tcW w:w="6620" w:type="dxa"/>
            <w:vAlign w:val="center"/>
            <w:hideMark/>
          </w:tcPr>
          <w:p w14:paraId="1E1C0868" w14:textId="77777777" w:rsidR="008F6768" w:rsidRDefault="008F6768">
            <w:r>
              <w:rPr>
                <w:rStyle w:val="Strong"/>
                <w:rFonts w:eastAsiaTheme="majorEastAsia"/>
              </w:rPr>
              <w:t>Chapter Two: Theoretical Foundations</w:t>
            </w:r>
          </w:p>
        </w:tc>
        <w:tc>
          <w:tcPr>
            <w:tcW w:w="1230" w:type="dxa"/>
            <w:vAlign w:val="center"/>
          </w:tcPr>
          <w:p w14:paraId="347B3142" w14:textId="67D3F1D7" w:rsidR="008F6768" w:rsidRDefault="006F71E7" w:rsidP="008F6768">
            <w:pPr>
              <w:jc w:val="center"/>
            </w:pPr>
            <w:r>
              <w:t>13</w:t>
            </w:r>
          </w:p>
        </w:tc>
      </w:tr>
      <w:tr w:rsidR="008F6768" w14:paraId="16B77100" w14:textId="77777777" w:rsidTr="008F6768">
        <w:trPr>
          <w:tblCellSpacing w:w="15" w:type="dxa"/>
        </w:trPr>
        <w:tc>
          <w:tcPr>
            <w:tcW w:w="0" w:type="auto"/>
            <w:vAlign w:val="center"/>
            <w:hideMark/>
          </w:tcPr>
          <w:p w14:paraId="0829F3B3" w14:textId="77777777" w:rsidR="008F6768" w:rsidRDefault="008F6768">
            <w:r>
              <w:t>2.1</w:t>
            </w:r>
          </w:p>
        </w:tc>
        <w:tc>
          <w:tcPr>
            <w:tcW w:w="6620" w:type="dxa"/>
            <w:vAlign w:val="center"/>
            <w:hideMark/>
          </w:tcPr>
          <w:p w14:paraId="4C76C1F7" w14:textId="77777777" w:rsidR="008F6768" w:rsidRDefault="008F6768">
            <w:r>
              <w:t>Global Value Chain (GVC) Theory</w:t>
            </w:r>
          </w:p>
        </w:tc>
        <w:tc>
          <w:tcPr>
            <w:tcW w:w="1230" w:type="dxa"/>
            <w:vAlign w:val="center"/>
          </w:tcPr>
          <w:p w14:paraId="02FBF375" w14:textId="79D88B29" w:rsidR="008F6768" w:rsidRDefault="006F71E7" w:rsidP="008F6768">
            <w:pPr>
              <w:jc w:val="center"/>
            </w:pPr>
            <w:r>
              <w:t>14</w:t>
            </w:r>
          </w:p>
        </w:tc>
      </w:tr>
      <w:tr w:rsidR="008F6768" w14:paraId="6E604E7D" w14:textId="77777777" w:rsidTr="008F6768">
        <w:trPr>
          <w:tblCellSpacing w:w="15" w:type="dxa"/>
        </w:trPr>
        <w:tc>
          <w:tcPr>
            <w:tcW w:w="0" w:type="auto"/>
            <w:vAlign w:val="center"/>
            <w:hideMark/>
          </w:tcPr>
          <w:p w14:paraId="1676C7E6" w14:textId="77777777" w:rsidR="008F6768" w:rsidRDefault="008F6768">
            <w:r>
              <w:t>2.2</w:t>
            </w:r>
          </w:p>
        </w:tc>
        <w:tc>
          <w:tcPr>
            <w:tcW w:w="6620" w:type="dxa"/>
            <w:vAlign w:val="center"/>
            <w:hideMark/>
          </w:tcPr>
          <w:p w14:paraId="65DF8431" w14:textId="77777777" w:rsidR="008F6768" w:rsidRDefault="008F6768">
            <w:r>
              <w:t>Realism in International Political Economy</w:t>
            </w:r>
          </w:p>
        </w:tc>
        <w:tc>
          <w:tcPr>
            <w:tcW w:w="1230" w:type="dxa"/>
            <w:vAlign w:val="center"/>
          </w:tcPr>
          <w:p w14:paraId="4ADF2A23" w14:textId="03643015" w:rsidR="008F6768" w:rsidRDefault="006F71E7" w:rsidP="008F6768">
            <w:pPr>
              <w:jc w:val="center"/>
            </w:pPr>
            <w:r>
              <w:t>14</w:t>
            </w:r>
          </w:p>
        </w:tc>
      </w:tr>
      <w:tr w:rsidR="008F6768" w14:paraId="2D4F35FB" w14:textId="77777777" w:rsidTr="008F6768">
        <w:trPr>
          <w:tblCellSpacing w:w="15" w:type="dxa"/>
        </w:trPr>
        <w:tc>
          <w:tcPr>
            <w:tcW w:w="0" w:type="auto"/>
            <w:vAlign w:val="center"/>
            <w:hideMark/>
          </w:tcPr>
          <w:p w14:paraId="7FB00013" w14:textId="77777777" w:rsidR="008F6768" w:rsidRDefault="008F6768">
            <w:r>
              <w:t>2.3</w:t>
            </w:r>
          </w:p>
        </w:tc>
        <w:tc>
          <w:tcPr>
            <w:tcW w:w="6620" w:type="dxa"/>
            <w:vAlign w:val="center"/>
            <w:hideMark/>
          </w:tcPr>
          <w:p w14:paraId="1DFFE40C" w14:textId="77777777" w:rsidR="008F6768" w:rsidRDefault="008F6768">
            <w:r>
              <w:t>Supply Chain Risk and Resilience Theory</w:t>
            </w:r>
          </w:p>
        </w:tc>
        <w:tc>
          <w:tcPr>
            <w:tcW w:w="1230" w:type="dxa"/>
            <w:vAlign w:val="center"/>
          </w:tcPr>
          <w:p w14:paraId="7CDC5FAC" w14:textId="10D75E55" w:rsidR="008F6768" w:rsidRDefault="006F71E7" w:rsidP="008F6768">
            <w:pPr>
              <w:jc w:val="center"/>
            </w:pPr>
            <w:r>
              <w:t>14</w:t>
            </w:r>
          </w:p>
        </w:tc>
      </w:tr>
      <w:tr w:rsidR="008F6768" w14:paraId="43780557" w14:textId="77777777" w:rsidTr="008F6768">
        <w:trPr>
          <w:tblCellSpacing w:w="15" w:type="dxa"/>
        </w:trPr>
        <w:tc>
          <w:tcPr>
            <w:tcW w:w="0" w:type="auto"/>
            <w:vAlign w:val="center"/>
            <w:hideMark/>
          </w:tcPr>
          <w:p w14:paraId="52D6B89F" w14:textId="77777777" w:rsidR="008F6768" w:rsidRDefault="008F6768">
            <w:r>
              <w:t>2.4</w:t>
            </w:r>
          </w:p>
        </w:tc>
        <w:tc>
          <w:tcPr>
            <w:tcW w:w="6620" w:type="dxa"/>
            <w:vAlign w:val="center"/>
            <w:hideMark/>
          </w:tcPr>
          <w:p w14:paraId="12758ED2" w14:textId="77777777" w:rsidR="008F6768" w:rsidRDefault="008F6768">
            <w:r>
              <w:t>Institutional Theory</w:t>
            </w:r>
          </w:p>
        </w:tc>
        <w:tc>
          <w:tcPr>
            <w:tcW w:w="1230" w:type="dxa"/>
            <w:vAlign w:val="center"/>
          </w:tcPr>
          <w:p w14:paraId="42F4C6B6" w14:textId="190BE97A" w:rsidR="008F6768" w:rsidRDefault="006F71E7" w:rsidP="008F6768">
            <w:pPr>
              <w:jc w:val="center"/>
            </w:pPr>
            <w:r>
              <w:t>14</w:t>
            </w:r>
          </w:p>
        </w:tc>
      </w:tr>
      <w:tr w:rsidR="008F6768" w14:paraId="39D48749" w14:textId="77777777" w:rsidTr="008F6768">
        <w:trPr>
          <w:tblCellSpacing w:w="15" w:type="dxa"/>
        </w:trPr>
        <w:tc>
          <w:tcPr>
            <w:tcW w:w="0" w:type="auto"/>
            <w:vAlign w:val="center"/>
            <w:hideMark/>
          </w:tcPr>
          <w:p w14:paraId="6E71B08C" w14:textId="77777777" w:rsidR="008F6768" w:rsidRDefault="008F6768">
            <w:r>
              <w:t>2.5</w:t>
            </w:r>
          </w:p>
        </w:tc>
        <w:tc>
          <w:tcPr>
            <w:tcW w:w="6620" w:type="dxa"/>
            <w:vAlign w:val="center"/>
            <w:hideMark/>
          </w:tcPr>
          <w:p w14:paraId="1A8ED1D0" w14:textId="77777777" w:rsidR="008F6768" w:rsidRDefault="008F6768">
            <w:r>
              <w:t>Summary</w:t>
            </w:r>
          </w:p>
        </w:tc>
        <w:tc>
          <w:tcPr>
            <w:tcW w:w="1230" w:type="dxa"/>
            <w:vAlign w:val="center"/>
          </w:tcPr>
          <w:p w14:paraId="7413E210" w14:textId="426DCCF2" w:rsidR="008F6768" w:rsidRDefault="006F71E7" w:rsidP="008F6768">
            <w:pPr>
              <w:jc w:val="center"/>
            </w:pPr>
            <w:r>
              <w:t>15</w:t>
            </w:r>
          </w:p>
        </w:tc>
      </w:tr>
      <w:tr w:rsidR="008F6768" w14:paraId="3BC408D5" w14:textId="77777777" w:rsidTr="008F6768">
        <w:trPr>
          <w:tblCellSpacing w:w="15" w:type="dxa"/>
        </w:trPr>
        <w:tc>
          <w:tcPr>
            <w:tcW w:w="0" w:type="auto"/>
            <w:vAlign w:val="center"/>
            <w:hideMark/>
          </w:tcPr>
          <w:p w14:paraId="2956BE95" w14:textId="77777777" w:rsidR="008F6768" w:rsidRDefault="008F6768">
            <w:r>
              <w:t>3</w:t>
            </w:r>
          </w:p>
        </w:tc>
        <w:tc>
          <w:tcPr>
            <w:tcW w:w="6620" w:type="dxa"/>
            <w:vAlign w:val="center"/>
            <w:hideMark/>
          </w:tcPr>
          <w:p w14:paraId="7FDA2368" w14:textId="77777777" w:rsidR="008F6768" w:rsidRDefault="008F6768">
            <w:r>
              <w:rPr>
                <w:rStyle w:val="Strong"/>
                <w:rFonts w:eastAsiaTheme="majorEastAsia"/>
              </w:rPr>
              <w:t>Chapter Three: Case Analysis and Findings</w:t>
            </w:r>
          </w:p>
        </w:tc>
        <w:tc>
          <w:tcPr>
            <w:tcW w:w="1230" w:type="dxa"/>
            <w:vAlign w:val="center"/>
          </w:tcPr>
          <w:p w14:paraId="6E8D3F58" w14:textId="3481D75E" w:rsidR="008F6768" w:rsidRDefault="006F71E7" w:rsidP="008F6768">
            <w:pPr>
              <w:jc w:val="center"/>
            </w:pPr>
            <w:r>
              <w:t>16</w:t>
            </w:r>
          </w:p>
        </w:tc>
      </w:tr>
      <w:tr w:rsidR="008F6768" w14:paraId="5B36E0E6" w14:textId="77777777" w:rsidTr="008F6768">
        <w:trPr>
          <w:tblCellSpacing w:w="15" w:type="dxa"/>
        </w:trPr>
        <w:tc>
          <w:tcPr>
            <w:tcW w:w="0" w:type="auto"/>
            <w:vAlign w:val="center"/>
            <w:hideMark/>
          </w:tcPr>
          <w:p w14:paraId="6A93A293" w14:textId="77777777" w:rsidR="008F6768" w:rsidRDefault="008F6768">
            <w:r>
              <w:t>3.1</w:t>
            </w:r>
          </w:p>
        </w:tc>
        <w:tc>
          <w:tcPr>
            <w:tcW w:w="6620" w:type="dxa"/>
            <w:vAlign w:val="center"/>
            <w:hideMark/>
          </w:tcPr>
          <w:p w14:paraId="3CD0E161" w14:textId="77777777" w:rsidR="008F6768" w:rsidRDefault="008F6768">
            <w:r>
              <w:t>Impact on Chinese Supply Chains</w:t>
            </w:r>
          </w:p>
        </w:tc>
        <w:tc>
          <w:tcPr>
            <w:tcW w:w="1230" w:type="dxa"/>
            <w:vAlign w:val="center"/>
          </w:tcPr>
          <w:p w14:paraId="3463295F" w14:textId="0AE8CDD9" w:rsidR="008F6768" w:rsidRDefault="00A850D3" w:rsidP="008F6768">
            <w:pPr>
              <w:jc w:val="center"/>
            </w:pPr>
            <w:r>
              <w:t>17</w:t>
            </w:r>
          </w:p>
        </w:tc>
      </w:tr>
      <w:tr w:rsidR="008F6768" w14:paraId="1BCFBFEC" w14:textId="77777777" w:rsidTr="008F6768">
        <w:trPr>
          <w:tblCellSpacing w:w="15" w:type="dxa"/>
        </w:trPr>
        <w:tc>
          <w:tcPr>
            <w:tcW w:w="0" w:type="auto"/>
            <w:vAlign w:val="center"/>
            <w:hideMark/>
          </w:tcPr>
          <w:p w14:paraId="635ECB04" w14:textId="77777777" w:rsidR="008F6768" w:rsidRDefault="008F6768">
            <w:r>
              <w:t>3.1.1</w:t>
            </w:r>
          </w:p>
        </w:tc>
        <w:tc>
          <w:tcPr>
            <w:tcW w:w="6620" w:type="dxa"/>
            <w:vAlign w:val="center"/>
            <w:hideMark/>
          </w:tcPr>
          <w:p w14:paraId="469F5522" w14:textId="77777777" w:rsidR="008F6768" w:rsidRDefault="008F6768">
            <w:r>
              <w:t>Table 3-1: U.S. Tariffs on Chinese Imports by Sector</w:t>
            </w:r>
          </w:p>
        </w:tc>
        <w:tc>
          <w:tcPr>
            <w:tcW w:w="1230" w:type="dxa"/>
            <w:vAlign w:val="center"/>
          </w:tcPr>
          <w:p w14:paraId="6991DCC7" w14:textId="16FD3296" w:rsidR="008F6768" w:rsidRDefault="00A850D3" w:rsidP="008F6768">
            <w:pPr>
              <w:jc w:val="center"/>
            </w:pPr>
            <w:r>
              <w:t>17</w:t>
            </w:r>
          </w:p>
        </w:tc>
      </w:tr>
      <w:tr w:rsidR="008F6768" w14:paraId="5FE3E964" w14:textId="77777777" w:rsidTr="008F6768">
        <w:trPr>
          <w:tblCellSpacing w:w="15" w:type="dxa"/>
        </w:trPr>
        <w:tc>
          <w:tcPr>
            <w:tcW w:w="0" w:type="auto"/>
            <w:vAlign w:val="center"/>
            <w:hideMark/>
          </w:tcPr>
          <w:p w14:paraId="0C027D5B" w14:textId="77777777" w:rsidR="008F6768" w:rsidRDefault="008F6768">
            <w:r>
              <w:t>3.2</w:t>
            </w:r>
          </w:p>
        </w:tc>
        <w:tc>
          <w:tcPr>
            <w:tcW w:w="6620" w:type="dxa"/>
            <w:vAlign w:val="center"/>
            <w:hideMark/>
          </w:tcPr>
          <w:p w14:paraId="568FBD83" w14:textId="77777777" w:rsidR="008F6768" w:rsidRDefault="008F6768">
            <w:r>
              <w:t>Impact on Canadian and Mexican Supply Chains</w:t>
            </w:r>
          </w:p>
        </w:tc>
        <w:tc>
          <w:tcPr>
            <w:tcW w:w="1230" w:type="dxa"/>
            <w:vAlign w:val="center"/>
          </w:tcPr>
          <w:p w14:paraId="63661FEE" w14:textId="618243C3" w:rsidR="008F6768" w:rsidRDefault="00A850D3" w:rsidP="008F6768">
            <w:pPr>
              <w:jc w:val="center"/>
            </w:pPr>
            <w:r>
              <w:t>18</w:t>
            </w:r>
          </w:p>
        </w:tc>
      </w:tr>
      <w:tr w:rsidR="008F6768" w14:paraId="1E78C888" w14:textId="77777777" w:rsidTr="008F6768">
        <w:trPr>
          <w:tblCellSpacing w:w="15" w:type="dxa"/>
        </w:trPr>
        <w:tc>
          <w:tcPr>
            <w:tcW w:w="0" w:type="auto"/>
            <w:vAlign w:val="center"/>
            <w:hideMark/>
          </w:tcPr>
          <w:p w14:paraId="457D8BCD" w14:textId="77777777" w:rsidR="008F6768" w:rsidRDefault="008F6768">
            <w:r>
              <w:t>3.2.1</w:t>
            </w:r>
          </w:p>
        </w:tc>
        <w:tc>
          <w:tcPr>
            <w:tcW w:w="6620" w:type="dxa"/>
            <w:vAlign w:val="center"/>
            <w:hideMark/>
          </w:tcPr>
          <w:p w14:paraId="7C691594" w14:textId="77777777" w:rsidR="008F6768" w:rsidRDefault="008F6768">
            <w:r>
              <w:t>Table 3-2: U.S. Imports from Canada and Mexico by Sector</w:t>
            </w:r>
          </w:p>
        </w:tc>
        <w:tc>
          <w:tcPr>
            <w:tcW w:w="1230" w:type="dxa"/>
            <w:vAlign w:val="center"/>
          </w:tcPr>
          <w:p w14:paraId="666DD45C" w14:textId="736B20C1" w:rsidR="008F6768" w:rsidRDefault="00A850D3" w:rsidP="008F6768">
            <w:pPr>
              <w:jc w:val="center"/>
            </w:pPr>
            <w:r>
              <w:t>18</w:t>
            </w:r>
          </w:p>
        </w:tc>
      </w:tr>
      <w:tr w:rsidR="008F6768" w14:paraId="5CF6593B" w14:textId="77777777" w:rsidTr="008F6768">
        <w:trPr>
          <w:tblCellSpacing w:w="15" w:type="dxa"/>
        </w:trPr>
        <w:tc>
          <w:tcPr>
            <w:tcW w:w="0" w:type="auto"/>
            <w:vAlign w:val="center"/>
            <w:hideMark/>
          </w:tcPr>
          <w:p w14:paraId="1AB1CD98" w14:textId="77777777" w:rsidR="008F6768" w:rsidRDefault="008F6768">
            <w:r>
              <w:t>3.3</w:t>
            </w:r>
          </w:p>
        </w:tc>
        <w:tc>
          <w:tcPr>
            <w:tcW w:w="6620" w:type="dxa"/>
            <w:vAlign w:val="center"/>
            <w:hideMark/>
          </w:tcPr>
          <w:p w14:paraId="3228FEEF" w14:textId="77777777" w:rsidR="008F6768" w:rsidRDefault="008F6768">
            <w:r>
              <w:t>Diversion of Trade and Investment</w:t>
            </w:r>
          </w:p>
        </w:tc>
        <w:tc>
          <w:tcPr>
            <w:tcW w:w="1230" w:type="dxa"/>
            <w:vAlign w:val="center"/>
          </w:tcPr>
          <w:p w14:paraId="69C8F1EF" w14:textId="6C8BFF09" w:rsidR="008F6768" w:rsidRDefault="00A850D3" w:rsidP="008F6768">
            <w:pPr>
              <w:jc w:val="center"/>
            </w:pPr>
            <w:r>
              <w:t>19</w:t>
            </w:r>
          </w:p>
        </w:tc>
      </w:tr>
      <w:tr w:rsidR="008F6768" w14:paraId="6978EBBE" w14:textId="77777777" w:rsidTr="008F6768">
        <w:trPr>
          <w:tblCellSpacing w:w="15" w:type="dxa"/>
        </w:trPr>
        <w:tc>
          <w:tcPr>
            <w:tcW w:w="0" w:type="auto"/>
            <w:vAlign w:val="center"/>
            <w:hideMark/>
          </w:tcPr>
          <w:p w14:paraId="71CA0C7D" w14:textId="77777777" w:rsidR="008F6768" w:rsidRDefault="008F6768">
            <w:r>
              <w:t>4</w:t>
            </w:r>
          </w:p>
        </w:tc>
        <w:tc>
          <w:tcPr>
            <w:tcW w:w="6620" w:type="dxa"/>
            <w:vAlign w:val="center"/>
            <w:hideMark/>
          </w:tcPr>
          <w:p w14:paraId="6F4E125D" w14:textId="77777777" w:rsidR="008F6768" w:rsidRDefault="008F6768">
            <w:r>
              <w:rPr>
                <w:rStyle w:val="Strong"/>
                <w:rFonts w:eastAsiaTheme="majorEastAsia"/>
              </w:rPr>
              <w:t>Chapter Four: Discussion of Results</w:t>
            </w:r>
          </w:p>
        </w:tc>
        <w:tc>
          <w:tcPr>
            <w:tcW w:w="1230" w:type="dxa"/>
            <w:vAlign w:val="center"/>
          </w:tcPr>
          <w:p w14:paraId="21237CD6" w14:textId="66382572" w:rsidR="008F6768" w:rsidRDefault="00A850D3" w:rsidP="008F6768">
            <w:pPr>
              <w:jc w:val="center"/>
            </w:pPr>
            <w:r>
              <w:t>20</w:t>
            </w:r>
          </w:p>
        </w:tc>
      </w:tr>
      <w:tr w:rsidR="008F6768" w14:paraId="058E760C" w14:textId="77777777" w:rsidTr="008F6768">
        <w:trPr>
          <w:tblCellSpacing w:w="15" w:type="dxa"/>
        </w:trPr>
        <w:tc>
          <w:tcPr>
            <w:tcW w:w="0" w:type="auto"/>
            <w:vAlign w:val="center"/>
            <w:hideMark/>
          </w:tcPr>
          <w:p w14:paraId="5EF8B53C" w14:textId="77777777" w:rsidR="008F6768" w:rsidRDefault="008F6768">
            <w:r>
              <w:t>4.1</w:t>
            </w:r>
          </w:p>
        </w:tc>
        <w:tc>
          <w:tcPr>
            <w:tcW w:w="6620" w:type="dxa"/>
            <w:vAlign w:val="center"/>
            <w:hideMark/>
          </w:tcPr>
          <w:p w14:paraId="064D9724" w14:textId="77777777" w:rsidR="008F6768" w:rsidRDefault="008F6768">
            <w:r>
              <w:t>Disruption and Realignment of Supply Chains</w:t>
            </w:r>
          </w:p>
        </w:tc>
        <w:tc>
          <w:tcPr>
            <w:tcW w:w="1230" w:type="dxa"/>
            <w:vAlign w:val="center"/>
          </w:tcPr>
          <w:p w14:paraId="69ABF979" w14:textId="4E635A2F" w:rsidR="008F6768" w:rsidRDefault="00A850D3" w:rsidP="008F6768">
            <w:pPr>
              <w:jc w:val="center"/>
            </w:pPr>
            <w:r>
              <w:t>21</w:t>
            </w:r>
          </w:p>
        </w:tc>
      </w:tr>
      <w:tr w:rsidR="008F6768" w14:paraId="687B5D12" w14:textId="77777777" w:rsidTr="008F6768">
        <w:trPr>
          <w:tblCellSpacing w:w="15" w:type="dxa"/>
        </w:trPr>
        <w:tc>
          <w:tcPr>
            <w:tcW w:w="0" w:type="auto"/>
            <w:vAlign w:val="center"/>
            <w:hideMark/>
          </w:tcPr>
          <w:p w14:paraId="45534ABA" w14:textId="77777777" w:rsidR="008F6768" w:rsidRDefault="008F6768">
            <w:r>
              <w:t>4.2</w:t>
            </w:r>
          </w:p>
        </w:tc>
        <w:tc>
          <w:tcPr>
            <w:tcW w:w="6620" w:type="dxa"/>
            <w:vAlign w:val="center"/>
            <w:hideMark/>
          </w:tcPr>
          <w:p w14:paraId="2766AD65" w14:textId="77777777" w:rsidR="008F6768" w:rsidRDefault="008F6768">
            <w:r>
              <w:t>National Interest and Economic Realism</w:t>
            </w:r>
          </w:p>
        </w:tc>
        <w:tc>
          <w:tcPr>
            <w:tcW w:w="1230" w:type="dxa"/>
            <w:vAlign w:val="center"/>
          </w:tcPr>
          <w:p w14:paraId="2916BDC8" w14:textId="72288FBC" w:rsidR="008F6768" w:rsidRDefault="00A850D3" w:rsidP="008F6768">
            <w:pPr>
              <w:jc w:val="center"/>
            </w:pPr>
            <w:r>
              <w:t>21</w:t>
            </w:r>
          </w:p>
        </w:tc>
      </w:tr>
      <w:tr w:rsidR="008F6768" w14:paraId="301EAA92" w14:textId="77777777" w:rsidTr="008F6768">
        <w:trPr>
          <w:tblCellSpacing w:w="15" w:type="dxa"/>
        </w:trPr>
        <w:tc>
          <w:tcPr>
            <w:tcW w:w="0" w:type="auto"/>
            <w:vAlign w:val="center"/>
            <w:hideMark/>
          </w:tcPr>
          <w:p w14:paraId="5FAE7D50" w14:textId="77777777" w:rsidR="008F6768" w:rsidRDefault="008F6768">
            <w:r>
              <w:t>4.3</w:t>
            </w:r>
          </w:p>
        </w:tc>
        <w:tc>
          <w:tcPr>
            <w:tcW w:w="6620" w:type="dxa"/>
            <w:vAlign w:val="center"/>
            <w:hideMark/>
          </w:tcPr>
          <w:p w14:paraId="440A56FB" w14:textId="77777777" w:rsidR="008F6768" w:rsidRDefault="008F6768">
            <w:r>
              <w:t>Regionalization and Supply Chain Adaptation</w:t>
            </w:r>
          </w:p>
        </w:tc>
        <w:tc>
          <w:tcPr>
            <w:tcW w:w="1230" w:type="dxa"/>
            <w:vAlign w:val="center"/>
          </w:tcPr>
          <w:p w14:paraId="5BB7AAC2" w14:textId="0603499D" w:rsidR="008F6768" w:rsidRDefault="00A850D3" w:rsidP="008F6768">
            <w:pPr>
              <w:jc w:val="center"/>
            </w:pPr>
            <w:r>
              <w:t>22</w:t>
            </w:r>
          </w:p>
        </w:tc>
      </w:tr>
      <w:tr w:rsidR="008F6768" w14:paraId="00B92562" w14:textId="77777777" w:rsidTr="008F6768">
        <w:trPr>
          <w:tblCellSpacing w:w="15" w:type="dxa"/>
        </w:trPr>
        <w:tc>
          <w:tcPr>
            <w:tcW w:w="0" w:type="auto"/>
            <w:vAlign w:val="center"/>
            <w:hideMark/>
          </w:tcPr>
          <w:p w14:paraId="23827191" w14:textId="77777777" w:rsidR="008F6768" w:rsidRDefault="008F6768">
            <w:r>
              <w:t>4.4</w:t>
            </w:r>
          </w:p>
        </w:tc>
        <w:tc>
          <w:tcPr>
            <w:tcW w:w="6620" w:type="dxa"/>
            <w:vAlign w:val="center"/>
            <w:hideMark/>
          </w:tcPr>
          <w:p w14:paraId="5E4B88F0" w14:textId="77777777" w:rsidR="008F6768" w:rsidRDefault="008F6768">
            <w:r>
              <w:t>Trade and Investment Diversion</w:t>
            </w:r>
          </w:p>
        </w:tc>
        <w:tc>
          <w:tcPr>
            <w:tcW w:w="1230" w:type="dxa"/>
            <w:vAlign w:val="center"/>
          </w:tcPr>
          <w:p w14:paraId="12D1410C" w14:textId="077DF4B4" w:rsidR="008F6768" w:rsidRDefault="00BF53FC" w:rsidP="008F6768">
            <w:pPr>
              <w:jc w:val="center"/>
            </w:pPr>
            <w:r>
              <w:t>22</w:t>
            </w:r>
          </w:p>
        </w:tc>
      </w:tr>
      <w:tr w:rsidR="008F6768" w14:paraId="3D26A7B0" w14:textId="77777777" w:rsidTr="008F6768">
        <w:trPr>
          <w:tblCellSpacing w:w="15" w:type="dxa"/>
        </w:trPr>
        <w:tc>
          <w:tcPr>
            <w:tcW w:w="0" w:type="auto"/>
            <w:vAlign w:val="center"/>
            <w:hideMark/>
          </w:tcPr>
          <w:p w14:paraId="59DBC0AB" w14:textId="77777777" w:rsidR="008F6768" w:rsidRDefault="008F6768">
            <w:r>
              <w:t>4.5</w:t>
            </w:r>
          </w:p>
        </w:tc>
        <w:tc>
          <w:tcPr>
            <w:tcW w:w="6620" w:type="dxa"/>
            <w:vAlign w:val="center"/>
            <w:hideMark/>
          </w:tcPr>
          <w:p w14:paraId="5E7B566F" w14:textId="77777777" w:rsidR="008F6768" w:rsidRDefault="008F6768">
            <w:r>
              <w:t>Summary of Discussion</w:t>
            </w:r>
          </w:p>
        </w:tc>
        <w:tc>
          <w:tcPr>
            <w:tcW w:w="1230" w:type="dxa"/>
            <w:vAlign w:val="center"/>
          </w:tcPr>
          <w:p w14:paraId="3CAFBE5C" w14:textId="5C4E37C4" w:rsidR="008F6768" w:rsidRDefault="00BF53FC" w:rsidP="008F6768">
            <w:pPr>
              <w:jc w:val="center"/>
            </w:pPr>
            <w:r>
              <w:t>22</w:t>
            </w:r>
          </w:p>
        </w:tc>
      </w:tr>
      <w:tr w:rsidR="008F6768" w14:paraId="21ACC8BA" w14:textId="77777777" w:rsidTr="008F6768">
        <w:trPr>
          <w:tblCellSpacing w:w="15" w:type="dxa"/>
        </w:trPr>
        <w:tc>
          <w:tcPr>
            <w:tcW w:w="0" w:type="auto"/>
            <w:vAlign w:val="center"/>
            <w:hideMark/>
          </w:tcPr>
          <w:p w14:paraId="0EFBE3BB" w14:textId="77777777" w:rsidR="008F6768" w:rsidRDefault="008F6768">
            <w:r>
              <w:t>5</w:t>
            </w:r>
          </w:p>
        </w:tc>
        <w:tc>
          <w:tcPr>
            <w:tcW w:w="6620" w:type="dxa"/>
            <w:vAlign w:val="center"/>
            <w:hideMark/>
          </w:tcPr>
          <w:p w14:paraId="705C39C6" w14:textId="77777777" w:rsidR="008F6768" w:rsidRDefault="008F6768">
            <w:r>
              <w:rPr>
                <w:rStyle w:val="Strong"/>
                <w:rFonts w:eastAsiaTheme="majorEastAsia"/>
              </w:rPr>
              <w:t>Chapter Five: Conclusions and Recommendations</w:t>
            </w:r>
          </w:p>
        </w:tc>
        <w:tc>
          <w:tcPr>
            <w:tcW w:w="1230" w:type="dxa"/>
            <w:vAlign w:val="center"/>
          </w:tcPr>
          <w:p w14:paraId="1D214DA7" w14:textId="1D1770E1" w:rsidR="008F6768" w:rsidRDefault="00BF53FC" w:rsidP="008F6768">
            <w:pPr>
              <w:jc w:val="center"/>
            </w:pPr>
            <w:r>
              <w:t>23</w:t>
            </w:r>
          </w:p>
        </w:tc>
      </w:tr>
      <w:tr w:rsidR="008F6768" w14:paraId="7E7B9D0B" w14:textId="77777777" w:rsidTr="008F6768">
        <w:trPr>
          <w:tblCellSpacing w:w="15" w:type="dxa"/>
        </w:trPr>
        <w:tc>
          <w:tcPr>
            <w:tcW w:w="0" w:type="auto"/>
            <w:vAlign w:val="center"/>
            <w:hideMark/>
          </w:tcPr>
          <w:p w14:paraId="7C9D3EDD" w14:textId="77777777" w:rsidR="008F6768" w:rsidRDefault="008F6768">
            <w:r>
              <w:t>5.1</w:t>
            </w:r>
          </w:p>
        </w:tc>
        <w:tc>
          <w:tcPr>
            <w:tcW w:w="6620" w:type="dxa"/>
            <w:vAlign w:val="center"/>
            <w:hideMark/>
          </w:tcPr>
          <w:p w14:paraId="3781A670" w14:textId="77777777" w:rsidR="008F6768" w:rsidRDefault="008F6768">
            <w:r>
              <w:t>Conclusions</w:t>
            </w:r>
          </w:p>
        </w:tc>
        <w:tc>
          <w:tcPr>
            <w:tcW w:w="1230" w:type="dxa"/>
            <w:vAlign w:val="center"/>
          </w:tcPr>
          <w:p w14:paraId="03DADDCC" w14:textId="13300710" w:rsidR="008F6768" w:rsidRDefault="00BF53FC" w:rsidP="008F6768">
            <w:pPr>
              <w:jc w:val="center"/>
            </w:pPr>
            <w:r>
              <w:t>24</w:t>
            </w:r>
          </w:p>
        </w:tc>
      </w:tr>
      <w:tr w:rsidR="008F6768" w14:paraId="34DAD944" w14:textId="77777777" w:rsidTr="008F6768">
        <w:trPr>
          <w:tblCellSpacing w:w="15" w:type="dxa"/>
        </w:trPr>
        <w:tc>
          <w:tcPr>
            <w:tcW w:w="0" w:type="auto"/>
            <w:vAlign w:val="center"/>
            <w:hideMark/>
          </w:tcPr>
          <w:p w14:paraId="6744A934" w14:textId="77777777" w:rsidR="008F6768" w:rsidRDefault="008F6768">
            <w:r>
              <w:t>5.2</w:t>
            </w:r>
          </w:p>
        </w:tc>
        <w:tc>
          <w:tcPr>
            <w:tcW w:w="6620" w:type="dxa"/>
            <w:vAlign w:val="center"/>
            <w:hideMark/>
          </w:tcPr>
          <w:p w14:paraId="501C139F" w14:textId="77777777" w:rsidR="008F6768" w:rsidRDefault="008F6768">
            <w:r>
              <w:t>Recommendations</w:t>
            </w:r>
          </w:p>
        </w:tc>
        <w:tc>
          <w:tcPr>
            <w:tcW w:w="1230" w:type="dxa"/>
            <w:vAlign w:val="center"/>
          </w:tcPr>
          <w:p w14:paraId="60298B88" w14:textId="43D77E99" w:rsidR="008F6768" w:rsidRDefault="000969F1" w:rsidP="008F6768">
            <w:pPr>
              <w:jc w:val="center"/>
            </w:pPr>
            <w:r>
              <w:t>25</w:t>
            </w:r>
          </w:p>
        </w:tc>
      </w:tr>
      <w:tr w:rsidR="008F6768" w14:paraId="4F51FFE5" w14:textId="77777777" w:rsidTr="008F6768">
        <w:trPr>
          <w:tblCellSpacing w:w="15" w:type="dxa"/>
        </w:trPr>
        <w:tc>
          <w:tcPr>
            <w:tcW w:w="0" w:type="auto"/>
            <w:vAlign w:val="center"/>
            <w:hideMark/>
          </w:tcPr>
          <w:p w14:paraId="4ACDDF04" w14:textId="77777777" w:rsidR="008F6768" w:rsidRDefault="008F6768">
            <w:r>
              <w:t>—</w:t>
            </w:r>
          </w:p>
        </w:tc>
        <w:tc>
          <w:tcPr>
            <w:tcW w:w="6620" w:type="dxa"/>
            <w:vAlign w:val="center"/>
            <w:hideMark/>
          </w:tcPr>
          <w:p w14:paraId="56F18A12" w14:textId="77777777" w:rsidR="008F6768" w:rsidRDefault="008F6768">
            <w:r>
              <w:rPr>
                <w:rStyle w:val="Strong"/>
                <w:rFonts w:eastAsiaTheme="majorEastAsia"/>
              </w:rPr>
              <w:t>References</w:t>
            </w:r>
          </w:p>
        </w:tc>
        <w:tc>
          <w:tcPr>
            <w:tcW w:w="1230" w:type="dxa"/>
            <w:vAlign w:val="center"/>
          </w:tcPr>
          <w:p w14:paraId="0B4ACAC8" w14:textId="227435B7" w:rsidR="008F6768" w:rsidRDefault="000969F1" w:rsidP="008F6768">
            <w:pPr>
              <w:jc w:val="center"/>
            </w:pPr>
            <w:r>
              <w:t>26</w:t>
            </w:r>
          </w:p>
        </w:tc>
      </w:tr>
      <w:tr w:rsidR="008F6768" w14:paraId="7FE1AE58" w14:textId="77777777" w:rsidTr="008F6768">
        <w:trPr>
          <w:tblCellSpacing w:w="15" w:type="dxa"/>
        </w:trPr>
        <w:tc>
          <w:tcPr>
            <w:tcW w:w="0" w:type="auto"/>
            <w:vAlign w:val="center"/>
            <w:hideMark/>
          </w:tcPr>
          <w:p w14:paraId="17D2D899" w14:textId="77777777" w:rsidR="008F6768" w:rsidRDefault="008F6768">
            <w:r>
              <w:t>A</w:t>
            </w:r>
          </w:p>
        </w:tc>
        <w:tc>
          <w:tcPr>
            <w:tcW w:w="6620" w:type="dxa"/>
            <w:vAlign w:val="center"/>
            <w:hideMark/>
          </w:tcPr>
          <w:p w14:paraId="0ECC2859" w14:textId="77777777" w:rsidR="008F6768" w:rsidRDefault="008F6768">
            <w:r>
              <w:rPr>
                <w:rStyle w:val="Strong"/>
                <w:rFonts w:eastAsiaTheme="majorEastAsia"/>
              </w:rPr>
              <w:t>Appendix A: Tariff Data Summary</w:t>
            </w:r>
          </w:p>
        </w:tc>
        <w:tc>
          <w:tcPr>
            <w:tcW w:w="1230" w:type="dxa"/>
            <w:vAlign w:val="center"/>
          </w:tcPr>
          <w:p w14:paraId="49348BBD" w14:textId="19E0011B" w:rsidR="008F6768" w:rsidRDefault="000969F1" w:rsidP="008F6768">
            <w:pPr>
              <w:jc w:val="center"/>
            </w:pPr>
            <w:r>
              <w:t>27</w:t>
            </w:r>
          </w:p>
        </w:tc>
      </w:tr>
      <w:tr w:rsidR="008F6768" w14:paraId="7F71CA37" w14:textId="77777777" w:rsidTr="008F6768">
        <w:trPr>
          <w:tblCellSpacing w:w="15" w:type="dxa"/>
        </w:trPr>
        <w:tc>
          <w:tcPr>
            <w:tcW w:w="0" w:type="auto"/>
            <w:vAlign w:val="center"/>
            <w:hideMark/>
          </w:tcPr>
          <w:p w14:paraId="0FEA5A43" w14:textId="77777777" w:rsidR="008F6768" w:rsidRDefault="008F6768">
            <w:r>
              <w:t>B</w:t>
            </w:r>
          </w:p>
        </w:tc>
        <w:tc>
          <w:tcPr>
            <w:tcW w:w="6620" w:type="dxa"/>
            <w:vAlign w:val="center"/>
            <w:hideMark/>
          </w:tcPr>
          <w:p w14:paraId="2C956C38" w14:textId="77777777" w:rsidR="008F6768" w:rsidRDefault="008F6768">
            <w:r>
              <w:rPr>
                <w:rStyle w:val="Strong"/>
                <w:rFonts w:eastAsiaTheme="majorEastAsia"/>
              </w:rPr>
              <w:t>Appendix B: USMCA Origin Rule Comparison Table</w:t>
            </w:r>
          </w:p>
        </w:tc>
        <w:tc>
          <w:tcPr>
            <w:tcW w:w="1230" w:type="dxa"/>
            <w:vAlign w:val="center"/>
          </w:tcPr>
          <w:p w14:paraId="7B657CCD" w14:textId="6E06C832" w:rsidR="008F6768" w:rsidRDefault="000969F1" w:rsidP="008F6768">
            <w:pPr>
              <w:jc w:val="center"/>
            </w:pPr>
            <w:r>
              <w:t>27</w:t>
            </w:r>
          </w:p>
        </w:tc>
      </w:tr>
      <w:tr w:rsidR="008F6768" w14:paraId="72887655" w14:textId="77777777" w:rsidTr="008F6768">
        <w:trPr>
          <w:tblCellSpacing w:w="15" w:type="dxa"/>
        </w:trPr>
        <w:tc>
          <w:tcPr>
            <w:tcW w:w="0" w:type="auto"/>
            <w:vAlign w:val="center"/>
            <w:hideMark/>
          </w:tcPr>
          <w:p w14:paraId="4B67A906" w14:textId="77777777" w:rsidR="008F6768" w:rsidRDefault="008F6768">
            <w:r>
              <w:t>—</w:t>
            </w:r>
          </w:p>
        </w:tc>
        <w:tc>
          <w:tcPr>
            <w:tcW w:w="6620" w:type="dxa"/>
            <w:vAlign w:val="center"/>
            <w:hideMark/>
          </w:tcPr>
          <w:p w14:paraId="62CC2D8F" w14:textId="77777777" w:rsidR="008F6768" w:rsidRDefault="008F6768">
            <w:r>
              <w:rPr>
                <w:rStyle w:val="Strong"/>
                <w:rFonts w:eastAsiaTheme="majorEastAsia"/>
              </w:rPr>
              <w:t>Glossary of Terms</w:t>
            </w:r>
          </w:p>
        </w:tc>
        <w:tc>
          <w:tcPr>
            <w:tcW w:w="1230" w:type="dxa"/>
            <w:vAlign w:val="center"/>
          </w:tcPr>
          <w:p w14:paraId="4DFCB3BF" w14:textId="15DA7CC0" w:rsidR="008F6768" w:rsidRDefault="000969F1" w:rsidP="008F6768">
            <w:pPr>
              <w:jc w:val="center"/>
            </w:pPr>
            <w:r>
              <w:t>28</w:t>
            </w:r>
          </w:p>
        </w:tc>
      </w:tr>
    </w:tbl>
    <w:p w14:paraId="45D507E1" w14:textId="56FF0BDF" w:rsidR="00B8117E" w:rsidRDefault="00B84A71" w:rsidP="00B84A71">
      <w:r>
        <w:t xml:space="preserve"> </w:t>
      </w:r>
    </w:p>
    <w:p w14:paraId="38CA6263" w14:textId="77777777" w:rsidR="00B8117E" w:rsidRDefault="00B8117E" w:rsidP="00B8117E">
      <w:pPr>
        <w:jc w:val="right"/>
      </w:pPr>
    </w:p>
    <w:p w14:paraId="146A33EC" w14:textId="77777777" w:rsidR="00B8117E" w:rsidRDefault="00B8117E" w:rsidP="00B8117E">
      <w:pPr>
        <w:jc w:val="right"/>
      </w:pPr>
    </w:p>
    <w:p w14:paraId="1A705D69" w14:textId="77777777" w:rsidR="00B8117E" w:rsidRDefault="00B8117E" w:rsidP="00B8117E">
      <w:pPr>
        <w:jc w:val="right"/>
      </w:pPr>
    </w:p>
    <w:p w14:paraId="4B3BCABD" w14:textId="77777777" w:rsidR="00B8117E" w:rsidRDefault="00B8117E" w:rsidP="00B8117E">
      <w:pPr>
        <w:jc w:val="right"/>
      </w:pPr>
    </w:p>
    <w:p w14:paraId="00FE5E32" w14:textId="77777777" w:rsidR="00B8117E" w:rsidRDefault="00B8117E" w:rsidP="00B8117E">
      <w:pPr>
        <w:jc w:val="right"/>
      </w:pPr>
    </w:p>
    <w:p w14:paraId="54D26391" w14:textId="77777777" w:rsidR="00B84A71" w:rsidRDefault="00B84A71" w:rsidP="00B8117E">
      <w:pPr>
        <w:jc w:val="right"/>
      </w:pPr>
    </w:p>
    <w:p w14:paraId="6350A8B7" w14:textId="77777777" w:rsidR="00B84A71" w:rsidRDefault="00B84A71" w:rsidP="00B8117E">
      <w:pPr>
        <w:jc w:val="right"/>
      </w:pPr>
    </w:p>
    <w:p w14:paraId="55EF9E1E" w14:textId="77777777" w:rsidR="00B84A71" w:rsidRDefault="00B84A71" w:rsidP="00B8117E">
      <w:pPr>
        <w:jc w:val="right"/>
      </w:pPr>
    </w:p>
    <w:p w14:paraId="484633B3" w14:textId="77777777" w:rsidR="00B84A71" w:rsidRDefault="00B84A71" w:rsidP="00B8117E">
      <w:pPr>
        <w:jc w:val="right"/>
      </w:pPr>
    </w:p>
    <w:p w14:paraId="7CFB70C6" w14:textId="77777777" w:rsidR="00B84A71" w:rsidRDefault="00B84A71" w:rsidP="00B8117E">
      <w:pPr>
        <w:jc w:val="right"/>
      </w:pPr>
    </w:p>
    <w:p w14:paraId="1FBA129B" w14:textId="77777777" w:rsidR="00B84A71" w:rsidRDefault="00B84A71" w:rsidP="00B8117E">
      <w:pPr>
        <w:jc w:val="right"/>
      </w:pPr>
    </w:p>
    <w:p w14:paraId="06F85B75" w14:textId="77777777" w:rsidR="00B84A71" w:rsidRDefault="00B84A71" w:rsidP="00B8117E">
      <w:pPr>
        <w:jc w:val="right"/>
      </w:pPr>
    </w:p>
    <w:p w14:paraId="2AA87629" w14:textId="77777777" w:rsidR="00B84A71" w:rsidRDefault="00B84A71" w:rsidP="00B8117E">
      <w:pPr>
        <w:jc w:val="right"/>
      </w:pPr>
    </w:p>
    <w:p w14:paraId="3AA6A666" w14:textId="77777777" w:rsidR="00B84A71" w:rsidRDefault="00B84A71" w:rsidP="000969F1"/>
    <w:p w14:paraId="0ED18A46" w14:textId="77777777" w:rsidR="00B84A71" w:rsidRDefault="00B84A71" w:rsidP="00B8117E">
      <w:pPr>
        <w:jc w:val="right"/>
      </w:pPr>
    </w:p>
    <w:p w14:paraId="319EA360" w14:textId="2448FBF6" w:rsidR="00B84A71" w:rsidRDefault="00B84A71" w:rsidP="00B84A71"/>
    <w:p w14:paraId="78A4425B" w14:textId="77777777" w:rsidR="00B84A71" w:rsidRDefault="00B84A71" w:rsidP="00B84A71"/>
    <w:p w14:paraId="2012EE45" w14:textId="77777777" w:rsidR="00B84A71" w:rsidRDefault="00B84A71" w:rsidP="00B84A71"/>
    <w:p w14:paraId="1A07B53B" w14:textId="77777777" w:rsidR="00B84A71" w:rsidRDefault="00B84A71" w:rsidP="00B84A71"/>
    <w:p w14:paraId="69F5DA8E" w14:textId="77777777" w:rsidR="00B84A71" w:rsidRDefault="00B84A71" w:rsidP="00B84A71"/>
    <w:p w14:paraId="667693D0" w14:textId="77777777" w:rsidR="00B84A71" w:rsidRDefault="00B84A71" w:rsidP="00B84A71"/>
    <w:p w14:paraId="2FF6A061" w14:textId="23738879" w:rsidR="00B84A71" w:rsidRPr="000969F1" w:rsidRDefault="00B84A71" w:rsidP="00B84A71">
      <w:pPr>
        <w:jc w:val="center"/>
        <w:rPr>
          <w:rFonts w:ascii="Sakkal Majalla" w:hAnsi="Sakkal Majalla" w:cs="Sakkal Majalla"/>
          <w:b/>
          <w:bCs/>
          <w:sz w:val="72"/>
          <w:szCs w:val="72"/>
          <w:u w:val="single"/>
        </w:rPr>
      </w:pPr>
      <w:r w:rsidRPr="000969F1">
        <w:rPr>
          <w:rFonts w:ascii="Sakkal Majalla" w:hAnsi="Sakkal Majalla" w:cs="Sakkal Majalla"/>
          <w:b/>
          <w:bCs/>
          <w:sz w:val="72"/>
          <w:szCs w:val="72"/>
          <w:u w:val="single"/>
          <w:lang w:val="en-US"/>
        </w:rPr>
        <w:t>Chapter</w:t>
      </w:r>
      <w:r w:rsidRPr="000969F1">
        <w:rPr>
          <w:rFonts w:ascii="Sakkal Majalla" w:hAnsi="Sakkal Majalla" w:cs="Sakkal Majalla"/>
          <w:b/>
          <w:bCs/>
          <w:sz w:val="72"/>
          <w:szCs w:val="72"/>
          <w:u w:val="single"/>
        </w:rPr>
        <w:t xml:space="preserve"> One</w:t>
      </w:r>
    </w:p>
    <w:p w14:paraId="46F5B70F" w14:textId="5B7CA2D3" w:rsidR="000969F1" w:rsidRPr="000969F1" w:rsidRDefault="000969F1" w:rsidP="00B84A71">
      <w:pPr>
        <w:jc w:val="center"/>
        <w:rPr>
          <w:rFonts w:ascii="Sakkal Majalla" w:hAnsi="Sakkal Majalla" w:cs="Sakkal Majalla"/>
          <w:b/>
          <w:bCs/>
          <w:sz w:val="72"/>
          <w:szCs w:val="72"/>
          <w:u w:val="single"/>
          <w:lang w:val="en-US"/>
        </w:rPr>
      </w:pPr>
      <w:r w:rsidRPr="000969F1">
        <w:rPr>
          <w:rFonts w:ascii="Sakkal Majalla" w:hAnsi="Sakkal Majalla" w:cs="Sakkal Majalla"/>
          <w:b/>
          <w:bCs/>
          <w:sz w:val="72"/>
          <w:szCs w:val="72"/>
          <w:u w:val="single"/>
          <w:lang w:val="en-US"/>
        </w:rPr>
        <w:t>General Framework of the Study</w:t>
      </w:r>
    </w:p>
    <w:p w14:paraId="04652FE0" w14:textId="77777777" w:rsidR="00B84A71" w:rsidRDefault="00B84A71" w:rsidP="00B84A71">
      <w:pPr>
        <w:jc w:val="center"/>
        <w:rPr>
          <w:rFonts w:ascii="Sakkal Majalla" w:hAnsi="Sakkal Majalla" w:cs="Sakkal Majalla"/>
          <w:b/>
          <w:bCs/>
          <w:sz w:val="96"/>
          <w:szCs w:val="96"/>
        </w:rPr>
      </w:pPr>
    </w:p>
    <w:p w14:paraId="0E987622" w14:textId="77777777" w:rsidR="00B84A71" w:rsidRDefault="00B84A71" w:rsidP="00B84A71">
      <w:pPr>
        <w:jc w:val="center"/>
        <w:rPr>
          <w:rFonts w:ascii="Sakkal Majalla" w:hAnsi="Sakkal Majalla" w:cs="Sakkal Majalla"/>
          <w:b/>
          <w:bCs/>
          <w:sz w:val="96"/>
          <w:szCs w:val="96"/>
        </w:rPr>
      </w:pPr>
    </w:p>
    <w:p w14:paraId="1E05055F" w14:textId="77777777" w:rsidR="000969F1" w:rsidRDefault="000969F1" w:rsidP="00B84A71">
      <w:pPr>
        <w:jc w:val="center"/>
        <w:rPr>
          <w:rFonts w:ascii="Sakkal Majalla" w:hAnsi="Sakkal Majalla" w:cs="Sakkal Majalla"/>
          <w:b/>
          <w:bCs/>
          <w:sz w:val="96"/>
          <w:szCs w:val="96"/>
        </w:rPr>
      </w:pPr>
    </w:p>
    <w:p w14:paraId="794D6B15" w14:textId="77777777" w:rsidR="000969F1" w:rsidRDefault="000969F1" w:rsidP="00B84A71">
      <w:pPr>
        <w:jc w:val="center"/>
        <w:rPr>
          <w:rFonts w:ascii="Sakkal Majalla" w:hAnsi="Sakkal Majalla" w:cs="Sakkal Majalla"/>
          <w:b/>
          <w:bCs/>
          <w:sz w:val="96"/>
          <w:szCs w:val="96"/>
        </w:rPr>
      </w:pPr>
    </w:p>
    <w:p w14:paraId="1D213698" w14:textId="77777777" w:rsidR="00D46E4E" w:rsidRDefault="00D46E4E" w:rsidP="006A6E5C">
      <w:pPr>
        <w:rPr>
          <w:rFonts w:ascii="Sakkal Majalla" w:hAnsi="Sakkal Majalla" w:cs="Sakkal Majalla"/>
          <w:b/>
          <w:bCs/>
          <w:sz w:val="96"/>
          <w:szCs w:val="96"/>
        </w:rPr>
      </w:pPr>
    </w:p>
    <w:p w14:paraId="57B78EE3" w14:textId="77777777" w:rsidR="000969F1" w:rsidRPr="00D46E4E" w:rsidRDefault="000969F1" w:rsidP="006A6E5C">
      <w:pPr>
        <w:rPr>
          <w:rFonts w:ascii="Sakkal Majalla" w:hAnsi="Sakkal Majalla" w:cs="Sakkal Majalla"/>
          <w:b/>
          <w:bCs/>
          <w:sz w:val="36"/>
          <w:szCs w:val="36"/>
        </w:rPr>
      </w:pPr>
    </w:p>
    <w:p w14:paraId="4BCCCCBB" w14:textId="77777777" w:rsidR="006A6E5C" w:rsidRPr="006A6E5C" w:rsidRDefault="006A6E5C" w:rsidP="006A6E5C">
      <w:pPr>
        <w:rPr>
          <w:rFonts w:ascii="Sakkal Majalla" w:hAnsi="Sakkal Majalla" w:cs="Sakkal Majalla"/>
          <w:b/>
          <w:bCs/>
        </w:rPr>
      </w:pPr>
    </w:p>
    <w:p w14:paraId="076E3F9F" w14:textId="2D79A710" w:rsidR="00B84A71" w:rsidRDefault="006A6E5C" w:rsidP="006A6E5C">
      <w:pPr>
        <w:pStyle w:val="ListParagraph"/>
        <w:numPr>
          <w:ilvl w:val="1"/>
          <w:numId w:val="20"/>
        </w:numPr>
      </w:pPr>
      <w:r>
        <w:t>Introduction</w:t>
      </w:r>
    </w:p>
    <w:p w14:paraId="1283BDE6" w14:textId="77777777" w:rsidR="006A6E5C" w:rsidRDefault="006A6E5C" w:rsidP="006A6E5C"/>
    <w:p w14:paraId="04C0E0BB" w14:textId="05CDCD0A" w:rsidR="006A6E5C" w:rsidRDefault="006A6E5C" w:rsidP="006A6E5C">
      <w:pPr>
        <w:pStyle w:val="NormalWeb"/>
      </w:pPr>
      <w:r>
        <w:t>I</w:t>
      </w:r>
      <w:r>
        <w:t>n recent years, the United States has undergone a major transformation in its approach to international trade. Under the “America First” agenda, the country adopted protectionist policies that significantly departed from the free-market principles it had championed for decades. These new policies included the imposition of tariffs on strategic imports, most notably from China, and the renegotiation of key trade agreements such as NAFTA</w:t>
      </w:r>
      <w:r w:rsidR="001736C5">
        <w:t xml:space="preserve"> </w:t>
      </w:r>
      <w:r w:rsidR="001736C5">
        <w:t>(Bown, 2020)</w:t>
      </w:r>
      <w:r>
        <w:t>. These measures were designed to protect domestic industries and correct trade imbalances. However, they also created widespread disruptions in global supply chains, forcing companies to reconsider long-established sourcing and production strategies.</w:t>
      </w:r>
      <w:r w:rsidR="001736C5" w:rsidRPr="001736C5">
        <w:t xml:space="preserve"> </w:t>
      </w:r>
      <w:r w:rsidR="001736C5">
        <w:t>(Evenett &amp; Fritz, 2020).</w:t>
      </w:r>
    </w:p>
    <w:p w14:paraId="767A1EF3" w14:textId="721E3EC8" w:rsidR="006A6E5C" w:rsidRDefault="006A6E5C" w:rsidP="006A6E5C">
      <w:pPr>
        <w:pStyle w:val="NormalWeb"/>
      </w:pPr>
      <w:r>
        <w:t>The escalation of tariffs and trade disputes between the U.S. and its key trading partners had ripple effects across international markets. Global businesses experienced increased uncertainty and higher operational costs. The interdependence of global value chains, especially between the U.S. and China, meant that any disruption in one part of the system affected countless industries around the world.</w:t>
      </w:r>
      <w:r w:rsidR="001736C5" w:rsidRPr="001736C5">
        <w:t xml:space="preserve"> </w:t>
      </w:r>
      <w:r w:rsidR="001736C5">
        <w:t>(OECD, 2021; Antràs, 2020).</w:t>
      </w:r>
    </w:p>
    <w:p w14:paraId="4602593F" w14:textId="7A45FBE6" w:rsidR="006A6E5C" w:rsidRDefault="006A6E5C" w:rsidP="006A6E5C">
      <w:pPr>
        <w:pStyle w:val="NormalWeb"/>
      </w:pPr>
      <w:r>
        <w:t>This research aims to analyze how U.S. protectionist trade policies—particularly those implemented between 2018 and 2020—reshaped global supply chains. It examines how businesses and governments responded to the resulting pressures, what strategic adjustments were made, and what long-term effects these changes may have on global trade dynamics.</w:t>
      </w:r>
      <w:r w:rsidR="001736C5" w:rsidRPr="001736C5">
        <w:t xml:space="preserve"> </w:t>
      </w:r>
      <w:r w:rsidR="001736C5">
        <w:t>(Gereffi, 2019).</w:t>
      </w:r>
    </w:p>
    <w:p w14:paraId="55BF2D6E" w14:textId="77777777" w:rsidR="006A6E5C" w:rsidRDefault="006A6E5C" w:rsidP="006A6E5C"/>
    <w:p w14:paraId="52F8CA67" w14:textId="07849D2B" w:rsidR="006A6E5C" w:rsidRDefault="006A6E5C" w:rsidP="006A6E5C">
      <w:pPr>
        <w:pStyle w:val="ListParagraph"/>
        <w:numPr>
          <w:ilvl w:val="1"/>
          <w:numId w:val="20"/>
        </w:numPr>
      </w:pPr>
      <w:r>
        <w:t>Literature Review</w:t>
      </w:r>
    </w:p>
    <w:p w14:paraId="5DA5C993" w14:textId="77777777" w:rsidR="006A6E5C" w:rsidRDefault="006A6E5C" w:rsidP="006A6E5C"/>
    <w:p w14:paraId="4D99D696" w14:textId="3768651D" w:rsidR="006A6E5C" w:rsidRDefault="006A6E5C" w:rsidP="006A6E5C">
      <w:pPr>
        <w:pStyle w:val="NormalWeb"/>
      </w:pPr>
      <w:r>
        <w:t>The literature on global trade and supply chain restructuring in response to protectionist policies has expanded significantly in recent years, particularly following the U.S.–China trade conflict and the COVID-19 pandemic. Scholars and institutions have explored how shifts in geopolitical strategy influence trade patterns, sourcing decisions, and global value chain resilience.</w:t>
      </w:r>
      <w:r w:rsidR="00417444" w:rsidRPr="00417444">
        <w:t xml:space="preserve"> </w:t>
      </w:r>
      <w:r w:rsidR="00417444">
        <w:t>(OECD, 2021; Antràs, 2020).</w:t>
      </w:r>
    </w:p>
    <w:p w14:paraId="21CA1794" w14:textId="77777777" w:rsidR="006A6E5C" w:rsidRDefault="006A6E5C" w:rsidP="006A6E5C">
      <w:pPr>
        <w:pStyle w:val="NormalWeb"/>
      </w:pPr>
      <w:r>
        <w:t>Baldwin (2019) emphasizes that globalization has evolved into a more digitally driven and fragmented model, where production is distributed globally, but control remains centralized in advanced economies. Protectionist measures, according to Baldwin, interrupt these delicate balances and force firms to reassess production locations. Similarly, Bown and Irwin (2020) analyze the U.S.–China tariff escalation and its effects on trade volumes and firm behavior, showing that industries heavily dependent on Chinese imports were significantly affected by cost increases and trade delays.</w:t>
      </w:r>
    </w:p>
    <w:p w14:paraId="60F74F7F" w14:textId="77777777" w:rsidR="006A6E5C" w:rsidRDefault="006A6E5C" w:rsidP="006A6E5C">
      <w:pPr>
        <w:pStyle w:val="NormalWeb"/>
      </w:pPr>
      <w:r>
        <w:lastRenderedPageBreak/>
        <w:t>Gereffi (2019) expands on global value chain (GVC) theory by arguing that political shifts, like the imposition of tariffs or restrictive trade agreements, force reconfiguration of supply chain governance. This is evident in how companies pursue strategies like supplier diversification, nearshoring, and dual sourcing to mitigate political risk.</w:t>
      </w:r>
    </w:p>
    <w:p w14:paraId="42854F1B" w14:textId="77777777" w:rsidR="00CD5996" w:rsidRDefault="00CD5996" w:rsidP="006A6E5C">
      <w:pPr>
        <w:pStyle w:val="NormalWeb"/>
      </w:pPr>
    </w:p>
    <w:p w14:paraId="0AB1A6F6" w14:textId="04C672A3" w:rsidR="006A6E5C" w:rsidRDefault="004E21C3" w:rsidP="006A6E5C">
      <w:pPr>
        <w:pStyle w:val="NormalWeb"/>
      </w:pPr>
      <w:r>
        <w:t xml:space="preserve">International institutions have echoed these concerns. Reports from the </w:t>
      </w:r>
      <w:r>
        <w:rPr>
          <w:rStyle w:val="Strong"/>
          <w:rFonts w:eastAsiaTheme="majorEastAsia"/>
        </w:rPr>
        <w:t>World Bank (2020)</w:t>
      </w:r>
      <w:r>
        <w:t xml:space="preserve"> and </w:t>
      </w:r>
      <w:r>
        <w:rPr>
          <w:rStyle w:val="Strong"/>
          <w:rFonts w:eastAsiaTheme="majorEastAsia"/>
        </w:rPr>
        <w:t>World Trade Organization (2020)</w:t>
      </w:r>
      <w:r>
        <w:t xml:space="preserve"> suggest that businesses are moving toward more localized and resilient trade networks as a hedge against geopolitical volatility. Pauwelyn (2019) adds a legal dimension, noting that the rise of unilateral protectionism challenges the credibility of international trade institutions and disrupts long-standing rules-based frameworks</w:t>
      </w:r>
      <w:r w:rsidR="006A6E5C">
        <w:t>.</w:t>
      </w:r>
    </w:p>
    <w:p w14:paraId="5C5EED74" w14:textId="77777777" w:rsidR="006A6E5C" w:rsidRDefault="006A6E5C" w:rsidP="006A6E5C">
      <w:pPr>
        <w:pStyle w:val="NormalWeb"/>
      </w:pPr>
      <w:r>
        <w:t>Recent case studies also highlight sector-specific disruptions. The automotive industry, for example, has experienced delays and cost surges due to cross-border parts dependency, while electronics manufacturers have accelerated relocations to Southeast Asia to avoid U.S.–China tariffs.</w:t>
      </w:r>
    </w:p>
    <w:p w14:paraId="4B7A0D2B" w14:textId="094B9D9F" w:rsidR="004E21C3" w:rsidRDefault="004E21C3" w:rsidP="006A6E5C">
      <w:pPr>
        <w:pStyle w:val="NormalWeb"/>
      </w:pPr>
      <w:r>
        <w:t>Sectoral case studies reinforce these observations. For instance, firms in the automotive and electronics sectors have been particularly vulnerable to tariff shocks and supplier concentration, prompting significant shifts in sourcing strategies and trade routes (Evenett &amp; Fritz, 2020; Zhang &amp; Chen, 2020).</w:t>
      </w:r>
    </w:p>
    <w:p w14:paraId="40C85CEC" w14:textId="77777777" w:rsidR="006A6E5C" w:rsidRDefault="006A6E5C" w:rsidP="006A6E5C">
      <w:pPr>
        <w:pStyle w:val="NormalWeb"/>
      </w:pPr>
      <w:r>
        <w:t>In summary, the literature demonstrates a growing academic consensus that protectionist policies, such as those adopted by the U.S., have led to measurable and strategic adjustments in global supply chains. These changes reflect not only economic pressures but also a broader transformation in how countries and firms approach international trade and production.</w:t>
      </w:r>
    </w:p>
    <w:p w14:paraId="3D58CA5A" w14:textId="77777777" w:rsidR="006A6E5C" w:rsidRDefault="006A6E5C" w:rsidP="006A6E5C"/>
    <w:p w14:paraId="66D1BBE3" w14:textId="1C516B5B" w:rsidR="006A6E5C" w:rsidRDefault="006A6E5C" w:rsidP="00CD5996">
      <w:pPr>
        <w:pStyle w:val="ListParagraph"/>
        <w:numPr>
          <w:ilvl w:val="1"/>
          <w:numId w:val="20"/>
        </w:numPr>
      </w:pPr>
      <w:r>
        <w:t>Research Problem</w:t>
      </w:r>
      <w:r>
        <w:t xml:space="preserve"> </w:t>
      </w:r>
    </w:p>
    <w:p w14:paraId="70D8D13A" w14:textId="6AE0934B" w:rsidR="004E21C3" w:rsidRDefault="004E21C3" w:rsidP="006A6E5C">
      <w:pPr>
        <w:pStyle w:val="NormalWeb"/>
      </w:pPr>
      <w:r>
        <w:t>Over</w:t>
      </w:r>
      <w:r>
        <w:t xml:space="preserve"> the last decade, protectionist trade policies have reemerged as a central feature of </w:t>
      </w:r>
      <w:r>
        <w:t xml:space="preserve">the </w:t>
      </w:r>
      <w:r>
        <w:t>U.S. economic strategy. Between 2018 and 2020, the U.S. imposed sweeping tariffs on imports</w:t>
      </w:r>
      <w:r>
        <w:t xml:space="preserve">, </w:t>
      </w:r>
      <w:r>
        <w:t>especially from China</w:t>
      </w:r>
      <w:r>
        <w:t xml:space="preserve">, </w:t>
      </w:r>
      <w:r>
        <w:t>and restructured major trade agreements</w:t>
      </w:r>
      <w:r>
        <w:t>,</w:t>
      </w:r>
      <w:r>
        <w:t xml:space="preserve"> such as NAFTA. These measures represented a shift toward unilateralism and economic nationalism, aimed at protecting domestic industries and reasserting national economic sovereignty (Rodrik, 2018; Bown, 2020).</w:t>
      </w:r>
    </w:p>
    <w:p w14:paraId="17046CF2" w14:textId="77777777" w:rsidR="004E21C3" w:rsidRDefault="004E21C3" w:rsidP="004E21C3">
      <w:pPr>
        <w:pStyle w:val="NormalWeb"/>
      </w:pPr>
      <w:r>
        <w:t>However, these policies also disrupted global supply chain stability. Tariff hikes, regulatory uncertainty, and retaliatory trade measures by other countries created structural imbalances in sectors such as manufacturing, electronics, and agriculture (World Bank, 2020; Evenett &amp; Fritz, 2020). Companies operating internationally began facing higher costs, logistical delays, and complex compliance requirements, forcing them to reconsider long-established sourcing and production models (OECD, 2021).</w:t>
      </w:r>
    </w:p>
    <w:p w14:paraId="40B356C9" w14:textId="3C6F6BC4" w:rsidR="004E21C3" w:rsidRDefault="004E21C3" w:rsidP="004E21C3">
      <w:pPr>
        <w:pStyle w:val="NormalWeb"/>
      </w:pPr>
      <w:r>
        <w:t xml:space="preserve">The core problem addressed in this </w:t>
      </w:r>
      <w:r>
        <w:t>research</w:t>
      </w:r>
      <w:r>
        <w:t xml:space="preserve"> is </w:t>
      </w:r>
      <w:r>
        <w:t>the impact of</w:t>
      </w:r>
      <w:r>
        <w:t xml:space="preserve"> U.S. protectionist trade policies </w:t>
      </w:r>
      <w:r>
        <w:t>on</w:t>
      </w:r>
      <w:r>
        <w:t xml:space="preserve"> global supply chains. More specifically, the study investigates how firms—particularly those importing from China or operating within North American trade </w:t>
      </w:r>
      <w:r>
        <w:lastRenderedPageBreak/>
        <w:t>frameworks—have adapted to these disruptions through structural, geographic, and strategic changes (Gereffi, 2019; Antràs, 2020).</w:t>
      </w:r>
    </w:p>
    <w:p w14:paraId="40884D16" w14:textId="75C04802" w:rsidR="006A6E5C" w:rsidRDefault="006A6E5C" w:rsidP="006A6E5C">
      <w:r>
        <w:t>To provide a more detailed investigation, the problem can be broken down into sub-questions</w:t>
      </w:r>
    </w:p>
    <w:p w14:paraId="499CE0ED" w14:textId="77777777" w:rsidR="004E21C3" w:rsidRDefault="004E21C3" w:rsidP="006A6E5C"/>
    <w:p w14:paraId="5C03FABE" w14:textId="77777777" w:rsidR="006A6E5C" w:rsidRDefault="006A6E5C" w:rsidP="006A6E5C">
      <w:pPr>
        <w:pStyle w:val="NormalWeb"/>
        <w:numPr>
          <w:ilvl w:val="0"/>
          <w:numId w:val="21"/>
        </w:numPr>
      </w:pPr>
      <w:r>
        <w:t>What sectors have been most affected by U.S. tariffs and trade restrictions?</w:t>
      </w:r>
    </w:p>
    <w:p w14:paraId="1D12069E" w14:textId="7C86D771" w:rsidR="006A6E5C" w:rsidRDefault="006A6E5C" w:rsidP="006A6E5C">
      <w:pPr>
        <w:pStyle w:val="NormalWeb"/>
        <w:numPr>
          <w:ilvl w:val="0"/>
          <w:numId w:val="21"/>
        </w:numPr>
      </w:pPr>
      <w:r>
        <w:t>How have supply chains in China, Canada, and Mexico adapted to U.S. trade policy shifts?</w:t>
      </w:r>
    </w:p>
    <w:p w14:paraId="77D0BB5C" w14:textId="2745BA64" w:rsidR="006A6E5C" w:rsidRDefault="006A6E5C" w:rsidP="006A6E5C">
      <w:pPr>
        <w:pStyle w:val="NormalWeb"/>
        <w:numPr>
          <w:ilvl w:val="0"/>
          <w:numId w:val="21"/>
        </w:numPr>
      </w:pPr>
      <w:r>
        <w:t>What long-term strategic responses are emerging among global firms to reduce dependence on politically unstable trade routes?</w:t>
      </w:r>
    </w:p>
    <w:p w14:paraId="1B35AA13" w14:textId="77777777" w:rsidR="006A6E5C" w:rsidRDefault="006A6E5C" w:rsidP="006A6E5C">
      <w:pPr>
        <w:pStyle w:val="NormalWeb"/>
      </w:pPr>
      <w:r>
        <w:t>By addressing these questions, the research seeks to better understand the structural consequences of economic nationalism on interconnected global trade systems.</w:t>
      </w:r>
    </w:p>
    <w:p w14:paraId="2B3054DD" w14:textId="77777777" w:rsidR="006A6E5C" w:rsidRDefault="006A6E5C" w:rsidP="006A6E5C">
      <w:pPr>
        <w:pStyle w:val="NormalWeb"/>
      </w:pPr>
    </w:p>
    <w:p w14:paraId="102EAD70" w14:textId="77777777" w:rsidR="006A6E5C" w:rsidRDefault="006A6E5C" w:rsidP="006A6E5C">
      <w:pPr>
        <w:pStyle w:val="NormalWeb"/>
      </w:pPr>
    </w:p>
    <w:p w14:paraId="1502A1BD" w14:textId="686912C1" w:rsidR="006A6E5C" w:rsidRDefault="006A6E5C" w:rsidP="006A6E5C">
      <w:pPr>
        <w:pStyle w:val="NormalWeb"/>
        <w:numPr>
          <w:ilvl w:val="1"/>
          <w:numId w:val="20"/>
        </w:numPr>
      </w:pPr>
      <w:r>
        <w:t>Research Hypotheses</w:t>
      </w:r>
    </w:p>
    <w:p w14:paraId="685FAB90" w14:textId="77777777" w:rsidR="001D3502" w:rsidRDefault="001D3502" w:rsidP="001D3502">
      <w:pPr>
        <w:pStyle w:val="NormalWeb"/>
      </w:pPr>
      <w:r>
        <w:t>Based on the research problem and the existing body of literature, the following hypotheses are proposed to guide the study:</w:t>
      </w:r>
    </w:p>
    <w:p w14:paraId="3945A6A1" w14:textId="23FEED88" w:rsidR="001D3502" w:rsidRDefault="001D3502" w:rsidP="001D3502">
      <w:pPr>
        <w:pStyle w:val="NormalWeb"/>
        <w:numPr>
          <w:ilvl w:val="0"/>
          <w:numId w:val="22"/>
        </w:numPr>
      </w:pPr>
      <w:r>
        <w:rPr>
          <w:rStyle w:val="Strong"/>
          <w:rFonts w:eastAsiaTheme="majorEastAsia"/>
        </w:rPr>
        <w:t>H1:</w:t>
      </w:r>
      <w:r>
        <w:t xml:space="preserve"> </w:t>
      </w:r>
      <w:r w:rsidR="003C586F" w:rsidRPr="003C586F">
        <w:rPr>
          <w:rStyle w:val="Strong"/>
          <w:rFonts w:eastAsiaTheme="majorEastAsia"/>
          <w:b w:val="0"/>
          <w:bCs w:val="0"/>
        </w:rPr>
        <w:t>U.S. tariffs on Chinese imports significantly disrupted global supply</w:t>
      </w:r>
      <w:r w:rsidR="003C586F">
        <w:rPr>
          <w:rStyle w:val="Strong"/>
          <w:rFonts w:eastAsiaTheme="majorEastAsia"/>
        </w:rPr>
        <w:t xml:space="preserve"> chains</w:t>
      </w:r>
      <w:r w:rsidR="003C586F">
        <w:t>, leading to increased operational costs and reduced trade volumes in strategic sectors such as electronics, machinery, and automotive. This is supported by empirical studies showing sharp declines in import volumes and rerouting of supply chains following tariff escalations (Bown, 2020; WTO, 2020).</w:t>
      </w:r>
    </w:p>
    <w:p w14:paraId="401636DF" w14:textId="39F3523E" w:rsidR="001D3502" w:rsidRDefault="001D3502" w:rsidP="001D3502">
      <w:pPr>
        <w:pStyle w:val="NormalWeb"/>
        <w:numPr>
          <w:ilvl w:val="0"/>
          <w:numId w:val="22"/>
        </w:numPr>
      </w:pPr>
      <w:r>
        <w:rPr>
          <w:rStyle w:val="Strong"/>
          <w:rFonts w:eastAsiaTheme="majorEastAsia"/>
        </w:rPr>
        <w:t>H2:</w:t>
      </w:r>
      <w:r>
        <w:t xml:space="preserve"> </w:t>
      </w:r>
      <w:r w:rsidR="003C586F" w:rsidRPr="003C586F">
        <w:rPr>
          <w:rStyle w:val="Strong"/>
          <w:rFonts w:eastAsiaTheme="majorEastAsia"/>
          <w:b w:val="0"/>
          <w:bCs w:val="0"/>
        </w:rPr>
        <w:t>F</w:t>
      </w:r>
      <w:r w:rsidR="003C586F" w:rsidRPr="003C586F">
        <w:rPr>
          <w:rStyle w:val="Strong"/>
          <w:rFonts w:eastAsiaTheme="majorEastAsia"/>
          <w:b w:val="0"/>
          <w:bCs w:val="0"/>
        </w:rPr>
        <w:t>irms affected by U.S. protectionist measures responded by adopting diversification strategies</w:t>
      </w:r>
      <w:r w:rsidR="003C586F" w:rsidRPr="003C586F">
        <w:t xml:space="preserve">, including shifting production to other countries and increasing regional or domestic sourcing. These responses align with both the </w:t>
      </w:r>
      <w:r w:rsidR="003C586F" w:rsidRPr="003C586F">
        <w:rPr>
          <w:rStyle w:val="Strong"/>
          <w:rFonts w:eastAsiaTheme="majorEastAsia"/>
          <w:b w:val="0"/>
          <w:bCs w:val="0"/>
        </w:rPr>
        <w:t>China Plus One</w:t>
      </w:r>
      <w:r w:rsidR="003C586F">
        <w:rPr>
          <w:rStyle w:val="Strong"/>
          <w:rFonts w:eastAsiaTheme="majorEastAsia"/>
          <w:b w:val="0"/>
          <w:bCs w:val="0"/>
        </w:rPr>
        <w:t xml:space="preserve"> </w:t>
      </w:r>
      <w:r w:rsidR="003C586F">
        <w:t>model and broader efforts to increase supply chain resilience (Antràs, 2020; OECD, 2021).</w:t>
      </w:r>
    </w:p>
    <w:p w14:paraId="2F43CE52" w14:textId="726757E1" w:rsidR="001D3502" w:rsidRDefault="001D3502" w:rsidP="001D3502">
      <w:pPr>
        <w:pStyle w:val="NormalWeb"/>
        <w:numPr>
          <w:ilvl w:val="0"/>
          <w:numId w:val="22"/>
        </w:numPr>
      </w:pPr>
      <w:r>
        <w:rPr>
          <w:rStyle w:val="Strong"/>
          <w:rFonts w:eastAsiaTheme="majorEastAsia"/>
        </w:rPr>
        <w:t>H3:</w:t>
      </w:r>
      <w:r>
        <w:t xml:space="preserve"> </w:t>
      </w:r>
      <w:r w:rsidR="003C586F" w:rsidRPr="003C586F">
        <w:rPr>
          <w:rStyle w:val="Strong"/>
          <w:rFonts w:eastAsiaTheme="majorEastAsia"/>
          <w:b w:val="0"/>
          <w:bCs w:val="0"/>
        </w:rPr>
        <w:t>U.S. trade policy shifts triggered structural reconfigurations in the supply chain networks of China, Canada, and Mexico</w:t>
      </w:r>
      <w:r w:rsidR="003C586F">
        <w:t>. This is particularly evident in the renegotiation of NAFTA into USMCA, which introduced stricter rules of origin and created compliance pressures for North American manufacturers (Evenett &amp; Fritz, 2020; Pauwelyn, 2019).</w:t>
      </w:r>
    </w:p>
    <w:p w14:paraId="574EFA4D" w14:textId="77777777" w:rsidR="001D3502" w:rsidRDefault="001D3502" w:rsidP="001D3502">
      <w:pPr>
        <w:pStyle w:val="NormalWeb"/>
        <w:numPr>
          <w:ilvl w:val="0"/>
          <w:numId w:val="22"/>
        </w:numPr>
      </w:pPr>
      <w:r>
        <w:rPr>
          <w:rStyle w:val="Strong"/>
          <w:rFonts w:eastAsiaTheme="majorEastAsia"/>
        </w:rPr>
        <w:t>H4:</w:t>
      </w:r>
      <w:r>
        <w:t xml:space="preserve"> The rise of protectionism has accelerated long-term trends such as nearshoring, regionalization, and the development of “China Plus One” sourcing strategies among multinational corporations.</w:t>
      </w:r>
    </w:p>
    <w:p w14:paraId="0BE54600" w14:textId="77777777" w:rsidR="001D3502" w:rsidRDefault="001D3502" w:rsidP="001D3502">
      <w:pPr>
        <w:pStyle w:val="NormalWeb"/>
      </w:pPr>
      <w:r>
        <w:t>These hypotheses form the analytical basis of the research and are tested through a review of empirical studies, case examples, and trade data. The goal is to evaluate whether the observed disruptions and strategic responses align with the predicted impact of protectionist economic policies.</w:t>
      </w:r>
    </w:p>
    <w:p w14:paraId="4049C075" w14:textId="18004A6A" w:rsidR="006A6E5C" w:rsidRDefault="001D3502" w:rsidP="001D3502">
      <w:pPr>
        <w:pStyle w:val="NormalWeb"/>
        <w:numPr>
          <w:ilvl w:val="1"/>
          <w:numId w:val="20"/>
        </w:numPr>
      </w:pPr>
      <w:r>
        <w:t>Research Objectives</w:t>
      </w:r>
    </w:p>
    <w:p w14:paraId="76A44BE3" w14:textId="46A02927" w:rsidR="001D3502" w:rsidRDefault="001D3502" w:rsidP="001D3502">
      <w:pPr>
        <w:pStyle w:val="NormalWeb"/>
      </w:pPr>
      <w:r>
        <w:lastRenderedPageBreak/>
        <w:t>The primary objective of this study is to examine the effects of U.S. protectionist trade policies on global supply chains, with a focus on the period between 2018 and 2020. The research aims to identify the extent to which these policies disrupted supply chain operations and the strategic responses that followed among businesses and governments.</w:t>
      </w:r>
    </w:p>
    <w:p w14:paraId="3A8EA82C" w14:textId="2DA61FFD" w:rsidR="001D3502" w:rsidRDefault="001D3502" w:rsidP="001D3502">
      <w:pPr>
        <w:pStyle w:val="NormalWeb"/>
      </w:pPr>
      <w:r>
        <w:t>The objectives of the study are as follows:</w:t>
      </w:r>
    </w:p>
    <w:p w14:paraId="7D4BB850" w14:textId="5925F0CB" w:rsidR="001D3502" w:rsidRDefault="001D3502" w:rsidP="001D3502">
      <w:pPr>
        <w:pStyle w:val="NormalWeb"/>
        <w:numPr>
          <w:ilvl w:val="0"/>
          <w:numId w:val="23"/>
        </w:numPr>
      </w:pPr>
      <w:r>
        <w:rPr>
          <w:rStyle w:val="Strong"/>
          <w:rFonts w:eastAsiaTheme="majorEastAsia"/>
        </w:rPr>
        <w:t>To analyze</w:t>
      </w:r>
      <w:r>
        <w:t xml:space="preserve"> how U.S. tariffs on Chinese and other imports impacted trade flows and production costs across key sectors.</w:t>
      </w:r>
    </w:p>
    <w:p w14:paraId="5CEADD95" w14:textId="77777777" w:rsidR="001D3502" w:rsidRDefault="001D3502" w:rsidP="001D3502">
      <w:pPr>
        <w:pStyle w:val="NormalWeb"/>
        <w:numPr>
          <w:ilvl w:val="0"/>
          <w:numId w:val="23"/>
        </w:numPr>
      </w:pPr>
      <w:r>
        <w:rPr>
          <w:rStyle w:val="Strong"/>
          <w:rFonts w:eastAsiaTheme="majorEastAsia"/>
        </w:rPr>
        <w:t>To explore</w:t>
      </w:r>
      <w:r>
        <w:t xml:space="preserve"> how supply chains in China, Canada, and Mexico were restructured in response to U.S. trade policy changes.</w:t>
      </w:r>
    </w:p>
    <w:p w14:paraId="39437505" w14:textId="77777777" w:rsidR="001D3502" w:rsidRDefault="001D3502" w:rsidP="001D3502">
      <w:pPr>
        <w:pStyle w:val="NormalWeb"/>
        <w:numPr>
          <w:ilvl w:val="0"/>
          <w:numId w:val="23"/>
        </w:numPr>
      </w:pPr>
      <w:r>
        <w:rPr>
          <w:rStyle w:val="Strong"/>
          <w:rFonts w:eastAsiaTheme="majorEastAsia"/>
        </w:rPr>
        <w:t>To assess</w:t>
      </w:r>
      <w:r>
        <w:t xml:space="preserve"> the short-term and long-term strategies adopted by multinational firms to adapt to trade restrictions, including diversification, regionalization, and relocation.</w:t>
      </w:r>
    </w:p>
    <w:p w14:paraId="6BED1D20" w14:textId="77777777" w:rsidR="001D3502" w:rsidRDefault="001D3502" w:rsidP="001D3502">
      <w:pPr>
        <w:pStyle w:val="NormalWeb"/>
        <w:numPr>
          <w:ilvl w:val="0"/>
          <w:numId w:val="23"/>
        </w:numPr>
      </w:pPr>
      <w:r>
        <w:rPr>
          <w:rStyle w:val="Strong"/>
          <w:rFonts w:eastAsiaTheme="majorEastAsia"/>
        </w:rPr>
        <w:t>To identify</w:t>
      </w:r>
      <w:r>
        <w:t xml:space="preserve"> policy-level responses from affected countries aimed at mitigating the negative consequences of U.S. protectionism.</w:t>
      </w:r>
    </w:p>
    <w:p w14:paraId="02834C70" w14:textId="77777777" w:rsidR="001D3502" w:rsidRDefault="001D3502" w:rsidP="001D3502">
      <w:pPr>
        <w:pStyle w:val="NormalWeb"/>
        <w:numPr>
          <w:ilvl w:val="0"/>
          <w:numId w:val="23"/>
        </w:numPr>
      </w:pPr>
      <w:r>
        <w:rPr>
          <w:rStyle w:val="Strong"/>
          <w:rFonts w:eastAsiaTheme="majorEastAsia"/>
        </w:rPr>
        <w:t>To provide</w:t>
      </w:r>
      <w:r>
        <w:t xml:space="preserve"> recommendations for firms and policymakers navigating the challenges of increasingly unstable global trade relations.</w:t>
      </w:r>
    </w:p>
    <w:p w14:paraId="21748965" w14:textId="77777777" w:rsidR="001D3502" w:rsidRDefault="001D3502" w:rsidP="001D3502">
      <w:pPr>
        <w:pStyle w:val="NormalWeb"/>
      </w:pPr>
    </w:p>
    <w:p w14:paraId="574C2DA1" w14:textId="77777777" w:rsidR="001D3502" w:rsidRDefault="001D3502" w:rsidP="001D3502">
      <w:pPr>
        <w:pStyle w:val="NormalWeb"/>
      </w:pPr>
    </w:p>
    <w:p w14:paraId="51B4D7C7" w14:textId="036CD88E" w:rsidR="001D3502" w:rsidRDefault="001D3502" w:rsidP="001D3502">
      <w:pPr>
        <w:pStyle w:val="NormalWeb"/>
        <w:numPr>
          <w:ilvl w:val="1"/>
          <w:numId w:val="20"/>
        </w:numPr>
      </w:pPr>
      <w:r>
        <w:t>Importance of the Study</w:t>
      </w:r>
    </w:p>
    <w:p w14:paraId="7DEC501A" w14:textId="21D66315" w:rsidR="001D3502" w:rsidRDefault="001D3502" w:rsidP="001D3502">
      <w:pPr>
        <w:pStyle w:val="NormalWeb"/>
      </w:pPr>
      <w:r>
        <w:t>The significance of this study lies in its timely exploration of how protectionist economic policies—particularly those enacted by the United States—are reshaping global supply chains. In a world increasingly affected by geopolitical instability, trade disputes, and economic nationalism, understanding these dynamics is essential for both academic and practical reasons.</w:t>
      </w:r>
    </w:p>
    <w:p w14:paraId="75F06959" w14:textId="4FA1452A" w:rsidR="001D3502" w:rsidRDefault="001D3502" w:rsidP="001D3502">
      <w:pPr>
        <w:pStyle w:val="NormalWeb"/>
      </w:pPr>
      <w:r>
        <w:t>Academic Importance</w:t>
      </w:r>
      <w:r>
        <w:t xml:space="preserve"> </w:t>
      </w:r>
    </w:p>
    <w:p w14:paraId="7FEF07EA" w14:textId="68EB709A" w:rsidR="001D3502" w:rsidRDefault="001D3502" w:rsidP="001D3502">
      <w:pPr>
        <w:pStyle w:val="NormalWeb"/>
      </w:pPr>
      <w:r>
        <w:t>This research contributes to the literature on global value chains (GVCs), international trade policy, and political economy by offering a case-based analysis of how policy shocks influence trade architecture. It also helps bridge theory with practice by examining real-world adaptations and disruptions within supply networks, providing a deeper understanding of how supply chains evolve under external pressure.</w:t>
      </w:r>
    </w:p>
    <w:p w14:paraId="71212415" w14:textId="472DB49C" w:rsidR="001D3502" w:rsidRPr="001D3502" w:rsidRDefault="001D3502" w:rsidP="001D3502">
      <w:pPr>
        <w:pStyle w:val="Heading3"/>
        <w:rPr>
          <w:rFonts w:eastAsia="Times New Roman" w:cs="Times New Roman"/>
          <w:color w:val="auto"/>
          <w:sz w:val="24"/>
          <w:szCs w:val="24"/>
        </w:rPr>
      </w:pPr>
      <w:r w:rsidRPr="001D3502">
        <w:rPr>
          <w:rFonts w:eastAsia="Times New Roman" w:cs="Times New Roman"/>
          <w:color w:val="auto"/>
          <w:sz w:val="24"/>
          <w:szCs w:val="24"/>
        </w:rPr>
        <w:t>Practical Importance</w:t>
      </w:r>
    </w:p>
    <w:p w14:paraId="6F43D0DE" w14:textId="77777777" w:rsidR="001D3502" w:rsidRDefault="001D3502" w:rsidP="001D3502">
      <w:pPr>
        <w:pStyle w:val="NormalWeb"/>
      </w:pPr>
      <w:r>
        <w:t>From a practical standpoint, the findings of this study offer insights for multinational corporations, policymakers, and trade analysts. Businesses operating across borders must navigate a new era of fragmented trade, rising tariffs, and unpredictable regulations. This research highlights the types of strategies firms are using to build resilience and reduce risk exposure. It also informs policy debates around the balance between national interests and international trade cooperation.</w:t>
      </w:r>
    </w:p>
    <w:p w14:paraId="17B0B5C2" w14:textId="540C7A01" w:rsidR="001D3502" w:rsidRDefault="001D3502" w:rsidP="001D3502">
      <w:pPr>
        <w:pStyle w:val="NormalWeb"/>
      </w:pPr>
      <w:r>
        <w:t xml:space="preserve">By focusing on high-impact case studies such as U.S.–China trade tensions and the renegotiation of NAFTA, the study provides actionable understanding of the real </w:t>
      </w:r>
      <w:r>
        <w:lastRenderedPageBreak/>
        <w:t>consequences of protectionism</w:t>
      </w:r>
      <w:r>
        <w:t xml:space="preserve"> </w:t>
      </w:r>
      <w:r>
        <w:t>and how governments and businesses can respond more effectively.</w:t>
      </w:r>
    </w:p>
    <w:p w14:paraId="467204D4" w14:textId="77777777" w:rsidR="001D3502" w:rsidRDefault="001D3502" w:rsidP="001D3502"/>
    <w:p w14:paraId="31A00D59" w14:textId="77777777" w:rsidR="00503C3E" w:rsidRPr="001D3502" w:rsidRDefault="00503C3E" w:rsidP="001D3502"/>
    <w:p w14:paraId="76A04FDA" w14:textId="62C25C8A" w:rsidR="006A6E5C" w:rsidRDefault="001D3502" w:rsidP="001D3502">
      <w:pPr>
        <w:pStyle w:val="NormalWeb"/>
        <w:numPr>
          <w:ilvl w:val="1"/>
          <w:numId w:val="20"/>
        </w:numPr>
      </w:pPr>
      <w:r>
        <w:t>Research Methodology</w:t>
      </w:r>
    </w:p>
    <w:p w14:paraId="36868C55" w14:textId="24339480" w:rsidR="001D3502" w:rsidRDefault="00071D45" w:rsidP="00071D45">
      <w:pPr>
        <w:pStyle w:val="NormalWeb"/>
      </w:pPr>
      <w:r>
        <w:t xml:space="preserve">This study adopts a </w:t>
      </w:r>
      <w:r>
        <w:rPr>
          <w:rStyle w:val="Strong"/>
          <w:rFonts w:eastAsiaTheme="majorEastAsia"/>
        </w:rPr>
        <w:t>qualitative-analytical approach</w:t>
      </w:r>
      <w:r>
        <w:t xml:space="preserve"> supported by select </w:t>
      </w:r>
      <w:r>
        <w:rPr>
          <w:rStyle w:val="Strong"/>
          <w:rFonts w:eastAsiaTheme="majorEastAsia"/>
        </w:rPr>
        <w:t>quantitative data</w:t>
      </w:r>
      <w:r>
        <w:t xml:space="preserve"> from credible sources. Given the geopolitical nature of trade policy and the structural complexity of global supply chains, a mixed-methods framework allows for a comprehensive understanding of both the direct economic impacts and the broader strategic responses.</w:t>
      </w:r>
    </w:p>
    <w:p w14:paraId="30DE9418" w14:textId="0F1FF0DD" w:rsidR="006A6E5C" w:rsidRDefault="00071D45" w:rsidP="006A6E5C">
      <w:r>
        <w:t>Research Design:</w:t>
      </w:r>
      <w:r w:rsidRPr="00071D45">
        <w:t xml:space="preserve"> </w:t>
      </w:r>
      <w:r>
        <w:t xml:space="preserve">The study is </w:t>
      </w:r>
      <w:r>
        <w:rPr>
          <w:rStyle w:val="Strong"/>
          <w:rFonts w:eastAsiaTheme="majorEastAsia"/>
        </w:rPr>
        <w:t>descriptive and exploratory</w:t>
      </w:r>
      <w:r>
        <w:t xml:space="preserve"> in nature. It seeks to describe observed shifts in trade flows and supply chain structures resulting from U.S. protectionist policies, while also exploring the underlying drivers and response mechanisms employed by affected countries and firms.</w:t>
      </w:r>
    </w:p>
    <w:p w14:paraId="3A7759B8" w14:textId="77777777" w:rsidR="00071D45" w:rsidRDefault="00071D45" w:rsidP="006A6E5C"/>
    <w:p w14:paraId="306F737B" w14:textId="77777777" w:rsidR="00071D45" w:rsidRDefault="00071D45" w:rsidP="006A6E5C"/>
    <w:p w14:paraId="35CD2268" w14:textId="77777777" w:rsidR="00071D45" w:rsidRDefault="00071D45" w:rsidP="006A6E5C"/>
    <w:p w14:paraId="38484B06" w14:textId="77777777" w:rsidR="00071D45" w:rsidRDefault="00071D45" w:rsidP="006A6E5C"/>
    <w:p w14:paraId="7F04709B" w14:textId="77777777" w:rsidR="00071D45" w:rsidRDefault="00071D45" w:rsidP="006A6E5C"/>
    <w:p w14:paraId="67B884DB" w14:textId="77777777" w:rsidR="00071D45" w:rsidRDefault="00071D45" w:rsidP="006A6E5C"/>
    <w:p w14:paraId="660B73F1" w14:textId="6860E184" w:rsidR="00071D45" w:rsidRDefault="00071D45" w:rsidP="006A6E5C">
      <w:r>
        <w:t>Data Collection:</w:t>
      </w:r>
    </w:p>
    <w:p w14:paraId="290BECBA" w14:textId="77777777" w:rsidR="00071D45" w:rsidRDefault="00071D45" w:rsidP="00071D45">
      <w:pPr>
        <w:pStyle w:val="NormalWeb"/>
      </w:pPr>
      <w:r>
        <w:rPr>
          <w:rFonts w:hAnsi="Symbol"/>
        </w:rPr>
        <w:t></w:t>
      </w:r>
      <w:r>
        <w:t xml:space="preserve">  </w:t>
      </w:r>
      <w:r w:rsidRPr="00071D45">
        <w:rPr>
          <w:rStyle w:val="Strong"/>
          <w:rFonts w:eastAsiaTheme="majorEastAsia"/>
          <w:b w:val="0"/>
          <w:bCs w:val="0"/>
        </w:rPr>
        <w:t>Secondary data</w:t>
      </w:r>
      <w:r>
        <w:t xml:space="preserve"> is the primary source of information for this research. This includes:</w:t>
      </w:r>
    </w:p>
    <w:p w14:paraId="4985702A" w14:textId="77777777" w:rsidR="00071D45" w:rsidRDefault="00071D45" w:rsidP="00071D45">
      <w:pPr>
        <w:pStyle w:val="NormalWeb"/>
        <w:numPr>
          <w:ilvl w:val="0"/>
          <w:numId w:val="24"/>
        </w:numPr>
      </w:pPr>
      <w:r>
        <w:t>Reports from the World Trade Organization (WTO), World Bank, and International Monetary Fund (IMF)</w:t>
      </w:r>
    </w:p>
    <w:p w14:paraId="1F2CD7DF" w14:textId="77777777" w:rsidR="00071D45" w:rsidRDefault="00071D45" w:rsidP="00071D45">
      <w:pPr>
        <w:pStyle w:val="NormalWeb"/>
        <w:numPr>
          <w:ilvl w:val="0"/>
          <w:numId w:val="24"/>
        </w:numPr>
      </w:pPr>
      <w:r>
        <w:t>Government trade data (e.g., U.S. Census Bureau, Chinese Ministry of Commerce)</w:t>
      </w:r>
    </w:p>
    <w:p w14:paraId="16624CF9" w14:textId="77777777" w:rsidR="00071D45" w:rsidRDefault="00071D45" w:rsidP="00071D45">
      <w:pPr>
        <w:pStyle w:val="NormalWeb"/>
        <w:numPr>
          <w:ilvl w:val="0"/>
          <w:numId w:val="24"/>
        </w:numPr>
      </w:pPr>
      <w:r>
        <w:t>Academic journal articles, policy briefs, and economic analyses</w:t>
      </w:r>
    </w:p>
    <w:p w14:paraId="542FA075" w14:textId="77777777" w:rsidR="00071D45" w:rsidRDefault="00071D45" w:rsidP="00071D45">
      <w:pPr>
        <w:pStyle w:val="NormalWeb"/>
      </w:pPr>
      <w:r>
        <w:rPr>
          <w:rFonts w:hAnsi="Symbol"/>
        </w:rPr>
        <w:t></w:t>
      </w:r>
      <w:r>
        <w:t xml:space="preserve">  </w:t>
      </w:r>
      <w:r w:rsidRPr="00071D45">
        <w:rPr>
          <w:rStyle w:val="Strong"/>
          <w:rFonts w:eastAsiaTheme="majorEastAsia"/>
          <w:b w:val="0"/>
          <w:bCs w:val="0"/>
        </w:rPr>
        <w:t>Case studies</w:t>
      </w:r>
      <w:r>
        <w:t xml:space="preserve"> from China, Canada, and Mexico are used to illustrate country-specific responses and supply chain realignments.</w:t>
      </w:r>
    </w:p>
    <w:p w14:paraId="5A3C9911" w14:textId="77777777" w:rsidR="00071D45" w:rsidRPr="00071D45" w:rsidRDefault="00071D45" w:rsidP="00071D45">
      <w:pPr>
        <w:pStyle w:val="Heading3"/>
        <w:rPr>
          <w:rFonts w:eastAsia="Times New Roman" w:cs="Times New Roman"/>
          <w:color w:val="auto"/>
          <w:sz w:val="24"/>
          <w:szCs w:val="24"/>
        </w:rPr>
      </w:pPr>
      <w:r w:rsidRPr="00071D45">
        <w:rPr>
          <w:rFonts w:eastAsia="Times New Roman" w:cs="Times New Roman"/>
          <w:color w:val="auto"/>
          <w:sz w:val="24"/>
          <w:szCs w:val="24"/>
        </w:rPr>
        <w:t>Analytical Tools:</w:t>
      </w:r>
    </w:p>
    <w:p w14:paraId="61C8FE16" w14:textId="77777777" w:rsidR="00071D45" w:rsidRDefault="00071D45" w:rsidP="00071D45">
      <w:pPr>
        <w:pStyle w:val="NormalWeb"/>
      </w:pPr>
      <w:r>
        <w:t xml:space="preserve">The data is analyzed using </w:t>
      </w:r>
      <w:r w:rsidRPr="00071D45">
        <w:rPr>
          <w:rStyle w:val="Strong"/>
          <w:rFonts w:eastAsiaTheme="majorEastAsia"/>
          <w:b w:val="0"/>
          <w:bCs w:val="0"/>
        </w:rPr>
        <w:t>content analysis and trend comparison</w:t>
      </w:r>
      <w:r>
        <w:t>, focusing on:</w:t>
      </w:r>
    </w:p>
    <w:p w14:paraId="76C874D2" w14:textId="77777777" w:rsidR="00071D45" w:rsidRDefault="00071D45" w:rsidP="00071D45">
      <w:pPr>
        <w:pStyle w:val="NormalWeb"/>
        <w:numPr>
          <w:ilvl w:val="0"/>
          <w:numId w:val="25"/>
        </w:numPr>
      </w:pPr>
      <w:r>
        <w:t>Trade volume changes</w:t>
      </w:r>
    </w:p>
    <w:p w14:paraId="03368C89" w14:textId="77777777" w:rsidR="00071D45" w:rsidRDefault="00071D45" w:rsidP="00071D45">
      <w:pPr>
        <w:pStyle w:val="NormalWeb"/>
        <w:numPr>
          <w:ilvl w:val="0"/>
          <w:numId w:val="25"/>
        </w:numPr>
      </w:pPr>
      <w:r>
        <w:t>Sector-specific disruptions</w:t>
      </w:r>
    </w:p>
    <w:p w14:paraId="5EBA1AFD" w14:textId="77777777" w:rsidR="00071D45" w:rsidRDefault="00071D45" w:rsidP="00071D45">
      <w:pPr>
        <w:pStyle w:val="NormalWeb"/>
        <w:numPr>
          <w:ilvl w:val="0"/>
          <w:numId w:val="25"/>
        </w:numPr>
      </w:pPr>
      <w:r>
        <w:t>Tariff rate escalation and timeline mapping</w:t>
      </w:r>
    </w:p>
    <w:p w14:paraId="24AA5719" w14:textId="77777777" w:rsidR="00071D45" w:rsidRDefault="00071D45" w:rsidP="00071D45">
      <w:pPr>
        <w:pStyle w:val="NormalWeb"/>
        <w:numPr>
          <w:ilvl w:val="0"/>
          <w:numId w:val="25"/>
        </w:numPr>
      </w:pPr>
      <w:r>
        <w:t>Strategic shifts such as nearshoring and supplier diversification</w:t>
      </w:r>
    </w:p>
    <w:p w14:paraId="135BE8AD" w14:textId="11F2685A" w:rsidR="00071D45" w:rsidRDefault="00071D45" w:rsidP="00071D45">
      <w:pPr>
        <w:pStyle w:val="NormalWeb"/>
      </w:pPr>
      <w:r>
        <w:t>This methodology enables the study to uncover both the measurable impacts of U.S. protectionist policies and the qualitative transformations that have occurred in global production and trade strategy.</w:t>
      </w:r>
    </w:p>
    <w:p w14:paraId="0BD15E26" w14:textId="0550F87F" w:rsidR="00071D45" w:rsidRDefault="00071D45" w:rsidP="00071D45">
      <w:pPr>
        <w:pStyle w:val="Heading2"/>
        <w:numPr>
          <w:ilvl w:val="1"/>
          <w:numId w:val="20"/>
        </w:numPr>
        <w:rPr>
          <w:rFonts w:ascii="Times New Roman" w:eastAsia="Times New Roman" w:hAnsi="Times New Roman" w:cs="Times New Roman"/>
          <w:color w:val="auto"/>
          <w:sz w:val="24"/>
          <w:szCs w:val="24"/>
        </w:rPr>
      </w:pPr>
      <w:r w:rsidRPr="00071D45">
        <w:rPr>
          <w:rFonts w:ascii="Times New Roman" w:eastAsia="Times New Roman" w:hAnsi="Times New Roman" w:cs="Times New Roman"/>
          <w:color w:val="auto"/>
          <w:sz w:val="24"/>
          <w:szCs w:val="24"/>
        </w:rPr>
        <w:lastRenderedPageBreak/>
        <w:t>Limitations of the Study</w:t>
      </w:r>
    </w:p>
    <w:p w14:paraId="522F8D6A" w14:textId="60C3FE4B" w:rsidR="00071D45" w:rsidRDefault="00071D45" w:rsidP="00071D45">
      <w:r>
        <w:t>Geographic Scope:</w:t>
      </w:r>
      <w:r w:rsidRPr="00071D45">
        <w:t xml:space="preserve"> </w:t>
      </w:r>
      <w:r>
        <w:t>The study primarily focuses on the United States, China, Canada, and Mexico. Although these countries are central to the trade disruptions discussed, the findings may not fully represent the experiences of other affected regions, such as the European Union or Southeast Asia</w:t>
      </w:r>
      <w:r>
        <w:t>.</w:t>
      </w:r>
    </w:p>
    <w:p w14:paraId="34D6A456" w14:textId="77777777" w:rsidR="00071D45" w:rsidRDefault="00071D45" w:rsidP="00071D45"/>
    <w:p w14:paraId="1562E0AF" w14:textId="2283B662" w:rsidR="00071D45" w:rsidRPr="00071D45" w:rsidRDefault="00071D45" w:rsidP="00071D45">
      <w:r>
        <w:t>Time Frame:</w:t>
      </w:r>
      <w:r w:rsidRPr="00071D45">
        <w:t xml:space="preserve"> </w:t>
      </w:r>
      <w:r>
        <w:t xml:space="preserve">The analysis is centered around the period from </w:t>
      </w:r>
      <w:r>
        <w:rPr>
          <w:rStyle w:val="Strong"/>
          <w:rFonts w:eastAsiaTheme="majorEastAsia"/>
        </w:rPr>
        <w:t>2018 to 2020</w:t>
      </w:r>
      <w:r>
        <w:t>, when key policy shifts and tariff escalations occurred. Long-term impacts that may have emerged post-2021—especially following the COVID-19 pandemic—are only partially reflected.</w:t>
      </w:r>
    </w:p>
    <w:p w14:paraId="5C1B69C0" w14:textId="3E0DFFD7" w:rsidR="00071D45" w:rsidRDefault="00071D45" w:rsidP="00071D45">
      <w:pPr>
        <w:pStyle w:val="NormalWeb"/>
      </w:pPr>
      <w:r>
        <w:t>Data Limitations:</w:t>
      </w:r>
      <w:r w:rsidRPr="00071D45">
        <w:t xml:space="preserve"> </w:t>
      </w:r>
      <w:r>
        <w:t xml:space="preserve">The research relies heavily on </w:t>
      </w:r>
      <w:r>
        <w:rPr>
          <w:rStyle w:val="Strong"/>
          <w:rFonts w:eastAsiaTheme="majorEastAsia"/>
        </w:rPr>
        <w:t>secondary data</w:t>
      </w:r>
      <w:r>
        <w:t xml:space="preserve"> from published sources. While these sources are credible, there is a lack of direct primary data collection</w:t>
      </w:r>
      <w:r>
        <w:t>,</w:t>
      </w:r>
      <w:r>
        <w:t xml:space="preserve"> such as interviews or company-level surveys, which could have provided more nuanced insights into internal corporate strategies.</w:t>
      </w:r>
    </w:p>
    <w:p w14:paraId="79902282" w14:textId="4B782333" w:rsidR="00071D45" w:rsidRDefault="00071D45" w:rsidP="00071D45">
      <w:pPr>
        <w:pStyle w:val="NormalWeb"/>
      </w:pPr>
      <w:r>
        <w:t>Evolving Trade Policy Landscape:</w:t>
      </w:r>
      <w:r w:rsidRPr="00071D45">
        <w:t xml:space="preserve"> </w:t>
      </w:r>
      <w:r>
        <w:t>Trade relations and policies continue to evolve rapidly. The conclusions drawn in this study reflect the specific policy environment at the time of writing and may be subject to change with future developments, such as the introduction of new trade agreements or changes in political leadership.</w:t>
      </w:r>
    </w:p>
    <w:p w14:paraId="4FB874B8" w14:textId="005BF8EC" w:rsidR="00071D45" w:rsidRDefault="00071D45" w:rsidP="00071D45">
      <w:pPr>
        <w:pStyle w:val="NormalWeb"/>
      </w:pPr>
      <w:r>
        <w:t>Despite these limitations, this study will provide a strong foundation for understanding how the protectionist measures taken by the USA are reshaping global trade and business strategies.</w:t>
      </w:r>
    </w:p>
    <w:p w14:paraId="039913B4" w14:textId="77777777" w:rsidR="00071D45" w:rsidRDefault="00071D45" w:rsidP="006A6E5C"/>
    <w:p w14:paraId="71E46942" w14:textId="77777777" w:rsidR="00071D45" w:rsidRDefault="00071D45" w:rsidP="006A6E5C"/>
    <w:p w14:paraId="793B9141" w14:textId="77777777" w:rsidR="00071D45" w:rsidRDefault="00071D45" w:rsidP="00071D45">
      <w:pPr>
        <w:jc w:val="center"/>
        <w:rPr>
          <w:rFonts w:ascii="Sakkal Majalla" w:hAnsi="Sakkal Majalla" w:cs="Sakkal Majalla"/>
          <w:b/>
          <w:bCs/>
          <w:sz w:val="48"/>
          <w:szCs w:val="48"/>
          <w:u w:val="single"/>
          <w:lang w:val="en-US"/>
        </w:rPr>
      </w:pPr>
    </w:p>
    <w:p w14:paraId="289CC4B6" w14:textId="77777777" w:rsidR="00071D45" w:rsidRDefault="00071D45" w:rsidP="00071D45">
      <w:pPr>
        <w:jc w:val="center"/>
        <w:rPr>
          <w:rFonts w:ascii="Sakkal Majalla" w:hAnsi="Sakkal Majalla" w:cs="Sakkal Majalla"/>
          <w:b/>
          <w:bCs/>
          <w:sz w:val="48"/>
          <w:szCs w:val="48"/>
          <w:u w:val="single"/>
          <w:lang w:val="en-US"/>
        </w:rPr>
      </w:pPr>
    </w:p>
    <w:p w14:paraId="48E3B2C8" w14:textId="77777777" w:rsidR="00071D45" w:rsidRDefault="00071D45" w:rsidP="00071D45">
      <w:pPr>
        <w:jc w:val="center"/>
        <w:rPr>
          <w:rFonts w:ascii="Sakkal Majalla" w:hAnsi="Sakkal Majalla" w:cs="Sakkal Majalla"/>
          <w:b/>
          <w:bCs/>
          <w:sz w:val="48"/>
          <w:szCs w:val="48"/>
          <w:u w:val="single"/>
          <w:lang w:val="en-US"/>
        </w:rPr>
      </w:pPr>
    </w:p>
    <w:p w14:paraId="758CC284" w14:textId="77777777" w:rsidR="00071D45" w:rsidRDefault="00071D45" w:rsidP="00071D45">
      <w:pPr>
        <w:jc w:val="center"/>
        <w:rPr>
          <w:rFonts w:ascii="Sakkal Majalla" w:hAnsi="Sakkal Majalla" w:cs="Sakkal Majalla"/>
          <w:b/>
          <w:bCs/>
          <w:sz w:val="48"/>
          <w:szCs w:val="48"/>
          <w:u w:val="single"/>
          <w:lang w:val="en-US"/>
        </w:rPr>
      </w:pPr>
    </w:p>
    <w:p w14:paraId="47785524" w14:textId="77777777" w:rsidR="00071D45" w:rsidRDefault="00071D45" w:rsidP="00071D45">
      <w:pPr>
        <w:jc w:val="center"/>
        <w:rPr>
          <w:rFonts w:ascii="Sakkal Majalla" w:hAnsi="Sakkal Majalla" w:cs="Sakkal Majalla"/>
          <w:b/>
          <w:bCs/>
          <w:sz w:val="48"/>
          <w:szCs w:val="48"/>
          <w:u w:val="single"/>
          <w:lang w:val="en-US"/>
        </w:rPr>
      </w:pPr>
    </w:p>
    <w:p w14:paraId="065CDF3E" w14:textId="77777777" w:rsidR="00071D45" w:rsidRDefault="00071D45" w:rsidP="00071D45">
      <w:pPr>
        <w:jc w:val="center"/>
        <w:rPr>
          <w:rFonts w:ascii="Sakkal Majalla" w:hAnsi="Sakkal Majalla" w:cs="Sakkal Majalla"/>
          <w:b/>
          <w:bCs/>
          <w:sz w:val="48"/>
          <w:szCs w:val="48"/>
          <w:u w:val="single"/>
          <w:lang w:val="en-US"/>
        </w:rPr>
      </w:pPr>
    </w:p>
    <w:p w14:paraId="28575723" w14:textId="77777777" w:rsidR="00071D45" w:rsidRDefault="00071D45" w:rsidP="00071D45">
      <w:pPr>
        <w:jc w:val="center"/>
        <w:rPr>
          <w:rFonts w:ascii="Sakkal Majalla" w:hAnsi="Sakkal Majalla" w:cs="Sakkal Majalla"/>
          <w:b/>
          <w:bCs/>
          <w:sz w:val="48"/>
          <w:szCs w:val="48"/>
          <w:u w:val="single"/>
          <w:lang w:val="en-US"/>
        </w:rPr>
      </w:pPr>
    </w:p>
    <w:p w14:paraId="12057F38" w14:textId="77777777" w:rsidR="00D8395E" w:rsidRDefault="00D8395E" w:rsidP="00071D45">
      <w:pPr>
        <w:jc w:val="center"/>
        <w:rPr>
          <w:rFonts w:ascii="Sakkal Majalla" w:hAnsi="Sakkal Majalla" w:cs="Sakkal Majalla"/>
          <w:b/>
          <w:bCs/>
          <w:sz w:val="72"/>
          <w:szCs w:val="72"/>
          <w:u w:val="single"/>
          <w:lang w:val="en-US"/>
        </w:rPr>
      </w:pPr>
    </w:p>
    <w:p w14:paraId="08002B3A" w14:textId="77777777" w:rsidR="00D8395E" w:rsidRDefault="00D8395E" w:rsidP="00071D45">
      <w:pPr>
        <w:jc w:val="center"/>
        <w:rPr>
          <w:rFonts w:ascii="Sakkal Majalla" w:hAnsi="Sakkal Majalla" w:cs="Sakkal Majalla"/>
          <w:b/>
          <w:bCs/>
          <w:sz w:val="72"/>
          <w:szCs w:val="72"/>
          <w:u w:val="single"/>
          <w:lang w:val="en-US"/>
        </w:rPr>
      </w:pPr>
    </w:p>
    <w:p w14:paraId="19B179C7" w14:textId="77777777" w:rsidR="00D8395E" w:rsidRDefault="00D8395E" w:rsidP="00071D45">
      <w:pPr>
        <w:jc w:val="center"/>
        <w:rPr>
          <w:rFonts w:ascii="Sakkal Majalla" w:hAnsi="Sakkal Majalla" w:cs="Sakkal Majalla"/>
          <w:b/>
          <w:bCs/>
          <w:sz w:val="72"/>
          <w:szCs w:val="72"/>
          <w:u w:val="single"/>
          <w:lang w:val="en-US"/>
        </w:rPr>
      </w:pPr>
    </w:p>
    <w:p w14:paraId="45B3CA75" w14:textId="77777777" w:rsidR="00D8395E" w:rsidRDefault="00D8395E" w:rsidP="00071D45">
      <w:pPr>
        <w:jc w:val="center"/>
        <w:rPr>
          <w:rFonts w:ascii="Sakkal Majalla" w:hAnsi="Sakkal Majalla" w:cs="Sakkal Majalla"/>
          <w:b/>
          <w:bCs/>
          <w:sz w:val="72"/>
          <w:szCs w:val="72"/>
          <w:u w:val="single"/>
          <w:lang w:val="en-US"/>
        </w:rPr>
      </w:pPr>
    </w:p>
    <w:p w14:paraId="266819B5" w14:textId="77777777" w:rsidR="00D8395E" w:rsidRDefault="00D8395E" w:rsidP="00071D45">
      <w:pPr>
        <w:jc w:val="center"/>
        <w:rPr>
          <w:rFonts w:ascii="Sakkal Majalla" w:hAnsi="Sakkal Majalla" w:cs="Sakkal Majalla"/>
          <w:b/>
          <w:bCs/>
          <w:sz w:val="72"/>
          <w:szCs w:val="72"/>
          <w:u w:val="single"/>
          <w:lang w:val="en-US"/>
        </w:rPr>
      </w:pPr>
    </w:p>
    <w:p w14:paraId="0F937D1F" w14:textId="77777777" w:rsidR="00D8395E" w:rsidRDefault="00D8395E" w:rsidP="00071D45">
      <w:pPr>
        <w:jc w:val="center"/>
        <w:rPr>
          <w:rFonts w:ascii="Sakkal Majalla" w:hAnsi="Sakkal Majalla" w:cs="Sakkal Majalla"/>
          <w:b/>
          <w:bCs/>
          <w:sz w:val="72"/>
          <w:szCs w:val="72"/>
          <w:u w:val="single"/>
          <w:lang w:val="en-US"/>
        </w:rPr>
      </w:pPr>
    </w:p>
    <w:p w14:paraId="637CE544" w14:textId="77777777" w:rsidR="00D8395E" w:rsidRDefault="00D8395E" w:rsidP="00071D45">
      <w:pPr>
        <w:jc w:val="center"/>
        <w:rPr>
          <w:rFonts w:ascii="Sakkal Majalla" w:hAnsi="Sakkal Majalla" w:cs="Sakkal Majalla"/>
          <w:b/>
          <w:bCs/>
          <w:sz w:val="72"/>
          <w:szCs w:val="72"/>
          <w:u w:val="single"/>
          <w:lang w:val="en-US"/>
        </w:rPr>
      </w:pPr>
    </w:p>
    <w:p w14:paraId="16420B3E" w14:textId="2833BA40" w:rsidR="00071D45" w:rsidRPr="00071D45" w:rsidRDefault="00071D45" w:rsidP="00071D45">
      <w:pPr>
        <w:jc w:val="center"/>
        <w:rPr>
          <w:sz w:val="36"/>
          <w:szCs w:val="36"/>
        </w:rPr>
      </w:pPr>
      <w:r w:rsidRPr="00071D45">
        <w:rPr>
          <w:rFonts w:ascii="Sakkal Majalla" w:hAnsi="Sakkal Majalla" w:cs="Sakkal Majalla"/>
          <w:b/>
          <w:bCs/>
          <w:sz w:val="72"/>
          <w:szCs w:val="72"/>
          <w:u w:val="single"/>
          <w:lang w:val="en-US"/>
        </w:rPr>
        <w:t>Chapter Two</w:t>
      </w:r>
      <w:r w:rsidRPr="00071D45">
        <w:rPr>
          <w:sz w:val="36"/>
          <w:szCs w:val="36"/>
        </w:rPr>
        <w:t xml:space="preserve"> </w:t>
      </w:r>
    </w:p>
    <w:p w14:paraId="40C3E687" w14:textId="45457FBB" w:rsidR="00071D45" w:rsidRPr="00071D45" w:rsidRDefault="00071D45" w:rsidP="00071D45">
      <w:pPr>
        <w:jc w:val="center"/>
        <w:rPr>
          <w:rFonts w:ascii="Sakkal Majalla" w:hAnsi="Sakkal Majalla" w:cs="Sakkal Majalla"/>
          <w:b/>
          <w:bCs/>
          <w:sz w:val="72"/>
          <w:szCs w:val="72"/>
          <w:u w:val="single"/>
          <w:lang w:val="en-US"/>
        </w:rPr>
      </w:pPr>
      <w:r w:rsidRPr="00071D45">
        <w:rPr>
          <w:rFonts w:ascii="Sakkal Majalla" w:hAnsi="Sakkal Majalla" w:cs="Sakkal Majalla"/>
          <w:b/>
          <w:bCs/>
          <w:sz w:val="72"/>
          <w:szCs w:val="72"/>
          <w:u w:val="single"/>
          <w:lang w:val="en-US"/>
        </w:rPr>
        <w:t>Theoretical Foundations</w:t>
      </w:r>
    </w:p>
    <w:p w14:paraId="7AD54ADE" w14:textId="77777777" w:rsidR="00071D45" w:rsidRDefault="00071D45" w:rsidP="006A6E5C"/>
    <w:p w14:paraId="75BBC0C8" w14:textId="77777777" w:rsidR="00071D45" w:rsidRDefault="00071D45" w:rsidP="006A6E5C"/>
    <w:p w14:paraId="244889C3" w14:textId="77777777" w:rsidR="00071D45" w:rsidRDefault="00071D45" w:rsidP="006A6E5C"/>
    <w:p w14:paraId="762902ED" w14:textId="77777777" w:rsidR="00071D45" w:rsidRDefault="00071D45" w:rsidP="006A6E5C"/>
    <w:p w14:paraId="3A8F7B0D" w14:textId="77777777" w:rsidR="00071D45" w:rsidRDefault="00071D45" w:rsidP="006A6E5C"/>
    <w:p w14:paraId="4C6F9572" w14:textId="77777777" w:rsidR="00071D45" w:rsidRDefault="00071D45" w:rsidP="006A6E5C"/>
    <w:p w14:paraId="75C58284" w14:textId="77777777" w:rsidR="00071D45" w:rsidRDefault="00071D45" w:rsidP="006A6E5C"/>
    <w:p w14:paraId="18DB5FC0" w14:textId="77777777" w:rsidR="00071D45" w:rsidRDefault="00071D45" w:rsidP="006A6E5C"/>
    <w:p w14:paraId="7B7FEE9C" w14:textId="77777777" w:rsidR="00071D45" w:rsidRDefault="00071D45" w:rsidP="006A6E5C"/>
    <w:p w14:paraId="591DC8EF" w14:textId="77777777" w:rsidR="00071D45" w:rsidRDefault="00071D45" w:rsidP="006A6E5C"/>
    <w:p w14:paraId="6539317A" w14:textId="77777777" w:rsidR="00071D45" w:rsidRDefault="00071D45" w:rsidP="006A6E5C"/>
    <w:p w14:paraId="573AC14A" w14:textId="77777777" w:rsidR="00071D45" w:rsidRDefault="00071D45" w:rsidP="006A6E5C"/>
    <w:p w14:paraId="5DBFFC60" w14:textId="77777777" w:rsidR="00071D45" w:rsidRDefault="00071D45" w:rsidP="006A6E5C"/>
    <w:p w14:paraId="601933F9" w14:textId="77777777" w:rsidR="00071D45" w:rsidRDefault="00071D45" w:rsidP="006A6E5C"/>
    <w:p w14:paraId="0BC3ADDA" w14:textId="77777777" w:rsidR="00071D45" w:rsidRDefault="00071D45" w:rsidP="006A6E5C"/>
    <w:p w14:paraId="7D08921E" w14:textId="77777777" w:rsidR="00071D45" w:rsidRDefault="00071D45" w:rsidP="006A6E5C"/>
    <w:p w14:paraId="778833A7" w14:textId="77777777" w:rsidR="00071D45" w:rsidRDefault="00071D45" w:rsidP="006A6E5C"/>
    <w:p w14:paraId="11EF5062" w14:textId="77777777" w:rsidR="00071D45" w:rsidRDefault="00071D45" w:rsidP="006A6E5C"/>
    <w:p w14:paraId="7B061144" w14:textId="77777777" w:rsidR="00071D45" w:rsidRDefault="00071D45" w:rsidP="006A6E5C"/>
    <w:p w14:paraId="244BC79F" w14:textId="77777777" w:rsidR="00071D45" w:rsidRDefault="00071D45" w:rsidP="006A6E5C"/>
    <w:p w14:paraId="4EE0538C" w14:textId="77777777" w:rsidR="00071D45" w:rsidRDefault="00071D45" w:rsidP="006A6E5C"/>
    <w:p w14:paraId="7312C20D" w14:textId="77777777" w:rsidR="00071D45" w:rsidRDefault="00071D45" w:rsidP="006A6E5C"/>
    <w:p w14:paraId="17FD3798" w14:textId="77777777" w:rsidR="00071D45" w:rsidRDefault="00071D45" w:rsidP="006A6E5C"/>
    <w:p w14:paraId="0A8C6B1C" w14:textId="77777777" w:rsidR="00071D45" w:rsidRDefault="00071D45" w:rsidP="006A6E5C"/>
    <w:p w14:paraId="392A15A0" w14:textId="77777777" w:rsidR="00071D45" w:rsidRDefault="00071D45" w:rsidP="006A6E5C"/>
    <w:p w14:paraId="0D5BDA50" w14:textId="77777777" w:rsidR="00071D45" w:rsidRDefault="00071D45" w:rsidP="006A6E5C"/>
    <w:p w14:paraId="0FC957B9" w14:textId="77777777" w:rsidR="00972556" w:rsidRPr="006F71E7" w:rsidRDefault="00972556" w:rsidP="006F71E7">
      <w:pPr>
        <w:pStyle w:val="Heading3"/>
        <w:spacing w:before="0"/>
        <w:rPr>
          <w:rFonts w:eastAsia="Times New Roman" w:cs="Times New Roman"/>
          <w:color w:val="auto"/>
          <w:sz w:val="24"/>
          <w:szCs w:val="24"/>
        </w:rPr>
      </w:pPr>
      <w:r w:rsidRPr="006F71E7">
        <w:rPr>
          <w:rFonts w:eastAsia="Times New Roman" w:cs="Times New Roman"/>
          <w:color w:val="auto"/>
          <w:sz w:val="24"/>
          <w:szCs w:val="24"/>
        </w:rPr>
        <w:t>2.1 Global Value Chain (GVC) Theory</w:t>
      </w:r>
    </w:p>
    <w:p w14:paraId="3A371851" w14:textId="77777777" w:rsidR="00972556" w:rsidRDefault="00972556" w:rsidP="006F71E7">
      <w:pPr>
        <w:pStyle w:val="Heading3"/>
        <w:spacing w:before="0"/>
      </w:pPr>
      <w:r w:rsidRPr="006F71E7">
        <w:rPr>
          <w:rFonts w:eastAsia="Times New Roman" w:cs="Times New Roman"/>
          <w:color w:val="auto"/>
          <w:sz w:val="24"/>
          <w:szCs w:val="24"/>
        </w:rPr>
        <w:t>The Global Value Chain (GVC) framework describes how production processes are fragmented and distributed across different countries. Each stage of production, from raw materials to final assembly, is coordinated through a complex network of suppliers and producers. Developed by scholars such as Gereffi and Humphrey, the GVC approach emphasizes how governance, institutional frameworks, and lead firms influence trade patterns and production decisions</w:t>
      </w:r>
      <w:r>
        <w:t>.</w:t>
      </w:r>
    </w:p>
    <w:p w14:paraId="6EACB988" w14:textId="77777777" w:rsidR="00972556" w:rsidRDefault="00972556" w:rsidP="00972556">
      <w:pPr>
        <w:pStyle w:val="NormalWeb"/>
      </w:pPr>
      <w:r>
        <w:t>In the context of this study, GVC theory explains how U.S. protectionist policies disrupt these interdependent networks. When tariffs are imposed or trade agreements renegotiated, lead firms must respond by re-evaluating their sourcing strategies, manufacturing locations, and supplier relationships. The disruption often forces realignment — either through reshoring, nearshoring, or diversification of suppliers.</w:t>
      </w:r>
    </w:p>
    <w:p w14:paraId="1EE72288" w14:textId="77777777" w:rsidR="00972556" w:rsidRPr="006F71E7" w:rsidRDefault="00972556" w:rsidP="006F71E7">
      <w:pPr>
        <w:pStyle w:val="Heading3"/>
        <w:spacing w:before="0"/>
        <w:rPr>
          <w:rFonts w:eastAsia="Times New Roman" w:cs="Times New Roman"/>
          <w:color w:val="auto"/>
          <w:sz w:val="24"/>
          <w:szCs w:val="24"/>
        </w:rPr>
      </w:pPr>
      <w:r w:rsidRPr="006F71E7">
        <w:rPr>
          <w:rFonts w:eastAsia="Times New Roman" w:cs="Times New Roman"/>
          <w:color w:val="auto"/>
          <w:sz w:val="24"/>
          <w:szCs w:val="24"/>
        </w:rPr>
        <w:t>2.2 Realism in International Political Economy</w:t>
      </w:r>
    </w:p>
    <w:p w14:paraId="24247541" w14:textId="77777777" w:rsidR="00972556" w:rsidRDefault="00972556" w:rsidP="006F71E7">
      <w:pPr>
        <w:pStyle w:val="NormalWeb"/>
        <w:spacing w:before="0" w:beforeAutospacing="0"/>
      </w:pPr>
      <w:r>
        <w:t>Realism, a core theory in international relations and political economy, posits that states act primarily to protect their national interests—often at the expense of multilateral cooperation. According to realist thought, states may pursue protectionist trade policies to strengthen domestic industries, enhance national security, or maintain strategic autonomy.</w:t>
      </w:r>
    </w:p>
    <w:p w14:paraId="25B2FAC8" w14:textId="77777777" w:rsidR="00972556" w:rsidRDefault="00972556" w:rsidP="00972556">
      <w:pPr>
        <w:pStyle w:val="NormalWeb"/>
      </w:pPr>
      <w:r>
        <w:t>This perspective aligns closely with the rationale behind recent U.S. policies, which emphasized “economic sovereignty” and reducing reliance on foreign suppliers. Realism helps explain why the U.S. imposed unilateral tariffs on strategic imports and restructured trade agreements, even at the cost of global trade efficiency.</w:t>
      </w:r>
    </w:p>
    <w:p w14:paraId="31E41DA5" w14:textId="77777777" w:rsidR="00972556" w:rsidRDefault="00972556" w:rsidP="00972556">
      <w:r>
        <w:t>2.3 Supply Chain Risk and Resilience Theory</w:t>
      </w:r>
    </w:p>
    <w:p w14:paraId="761AE47C" w14:textId="77777777" w:rsidR="006F71E7" w:rsidRDefault="006F71E7" w:rsidP="00972556"/>
    <w:p w14:paraId="175214FE" w14:textId="77777777" w:rsidR="00972556" w:rsidRDefault="00972556" w:rsidP="00972556">
      <w:r>
        <w:t>This theory addresses how firms manage exposure to disruptions across their supply chains. It focuses on risk identification, mitigation strategies, and building resilience through redundancy, diversification, and flexibility.</w:t>
      </w:r>
    </w:p>
    <w:p w14:paraId="42FC03C7" w14:textId="77777777" w:rsidR="00972556" w:rsidRDefault="00972556" w:rsidP="00972556"/>
    <w:p w14:paraId="5929C946" w14:textId="77777777" w:rsidR="00972556" w:rsidRDefault="00972556" w:rsidP="00972556">
      <w:r>
        <w:t>As protectionist policies introduce uncertainty and volatility, companies apply these principles to adapt. Strategies such as “China Plus One,” regionalization, or dual-sourcing are direct responses rooted in risk management theory. This framework is particularly relevant in understanding the behavioral response of firms affected by U.S. trade restrictions.</w:t>
      </w:r>
    </w:p>
    <w:p w14:paraId="331B766B" w14:textId="77777777" w:rsidR="00972556" w:rsidRDefault="00972556" w:rsidP="00972556"/>
    <w:p w14:paraId="3F9AC79B" w14:textId="3AD0BB07" w:rsidR="00972556" w:rsidRDefault="00972556" w:rsidP="00972556">
      <w:r>
        <w:t>2.4 Institutional Theory</w:t>
      </w:r>
    </w:p>
    <w:p w14:paraId="1787DCC1" w14:textId="77777777" w:rsidR="006F71E7" w:rsidRDefault="006F71E7" w:rsidP="00972556"/>
    <w:p w14:paraId="336E8D67" w14:textId="61773262" w:rsidR="00972556" w:rsidRDefault="00972556" w:rsidP="00972556">
      <w:r>
        <w:t>Institutional theory suggests that firms and governments are influenced not only by economic logic but also by legal, social, and political environments. Institutions such as trade agreements, international bodies (like the WTO), and national laws shape how trade and supply chains operate.</w:t>
      </w:r>
      <w:r>
        <w:t xml:space="preserve"> </w:t>
      </w:r>
      <w:r>
        <w:t xml:space="preserve">This theory is useful in analyzing how formal agreements (e.g., </w:t>
      </w:r>
      <w:r>
        <w:lastRenderedPageBreak/>
        <w:t>NAFTA → USMCA) and regulatory changes alter the institutional environment of international trade — and, consequently, the behavior of firms operating across borders.</w:t>
      </w:r>
    </w:p>
    <w:p w14:paraId="622522FE" w14:textId="77777777" w:rsidR="00972556" w:rsidRDefault="00972556" w:rsidP="00972556"/>
    <w:p w14:paraId="6550FE64" w14:textId="77777777" w:rsidR="00972556" w:rsidRDefault="00972556" w:rsidP="00972556"/>
    <w:p w14:paraId="734D4A0B" w14:textId="77777777" w:rsidR="00972556" w:rsidRDefault="00972556" w:rsidP="00972556"/>
    <w:p w14:paraId="2EE2B57C" w14:textId="202C44EC" w:rsidR="006F71E7" w:rsidRPr="003B0547" w:rsidRDefault="006F71E7" w:rsidP="003B0547">
      <w:pPr>
        <w:pStyle w:val="NormalWeb"/>
      </w:pPr>
      <w:r>
        <w:t>Together, these theoretical frameworks provide a comprehensive lens through which to analyze the interaction between protectionist state behavior and firm-level supply chain adaptation. Global Value Chain theory explains the structure of trade, Realism captures the strategic motivations behind state actions, and Supply Chain Risk Theory addresses how firms respond under uncertainty. Institutional theory ties it all together by framing the legal and regulatory systems within which these dynamics unfold</w:t>
      </w:r>
    </w:p>
    <w:sectPr w:rsidR="006F71E7" w:rsidRPr="003B0547" w:rsidSect="009535EB">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061D8" w14:textId="77777777" w:rsidR="00BB7C23" w:rsidRDefault="00BB7C23" w:rsidP="009535EB">
      <w:r>
        <w:separator/>
      </w:r>
    </w:p>
  </w:endnote>
  <w:endnote w:type="continuationSeparator" w:id="0">
    <w:p w14:paraId="165851AB" w14:textId="77777777" w:rsidR="00BB7C23" w:rsidRDefault="00BB7C23" w:rsidP="0095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075014"/>
      <w:docPartObj>
        <w:docPartGallery w:val="Page Numbers (Bottom of Page)"/>
        <w:docPartUnique/>
      </w:docPartObj>
    </w:sdtPr>
    <w:sdtContent>
      <w:p w14:paraId="22A7D7A5" w14:textId="77777777" w:rsidR="00000000" w:rsidRDefault="00000000" w:rsidP="008F6768">
        <w:pPr>
          <w:pStyle w:val="Foot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088E6A" w14:textId="77777777" w:rsidR="00000000" w:rsidRDefault="00000000" w:rsidP="008F6768">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3603767"/>
      <w:docPartObj>
        <w:docPartGallery w:val="Page Numbers (Bottom of Page)"/>
        <w:docPartUnique/>
      </w:docPartObj>
    </w:sdtPr>
    <w:sdtContent>
      <w:p w14:paraId="46FE39CA" w14:textId="017B7848" w:rsidR="008F6768" w:rsidRDefault="008F6768" w:rsidP="00337C5C">
        <w:pPr>
          <w:pStyle w:val="Foot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8F58DEA" w14:textId="77777777" w:rsidR="00000000" w:rsidRDefault="00000000" w:rsidP="008F6768">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E8346" w14:textId="77777777" w:rsidR="00BB7C23" w:rsidRDefault="00BB7C23" w:rsidP="009535EB">
      <w:r>
        <w:separator/>
      </w:r>
    </w:p>
  </w:footnote>
  <w:footnote w:type="continuationSeparator" w:id="0">
    <w:p w14:paraId="26B51C0A" w14:textId="77777777" w:rsidR="00BB7C23" w:rsidRDefault="00BB7C23" w:rsidP="009535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2414"/>
    <w:multiLevelType w:val="multilevel"/>
    <w:tmpl w:val="95FA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D0328"/>
    <w:multiLevelType w:val="multilevel"/>
    <w:tmpl w:val="845E9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4124C"/>
    <w:multiLevelType w:val="multilevel"/>
    <w:tmpl w:val="23B6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E0D4C"/>
    <w:multiLevelType w:val="multilevel"/>
    <w:tmpl w:val="B4FE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24958"/>
    <w:multiLevelType w:val="multilevel"/>
    <w:tmpl w:val="091A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A4561"/>
    <w:multiLevelType w:val="multilevel"/>
    <w:tmpl w:val="A4FE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82CBB"/>
    <w:multiLevelType w:val="multilevel"/>
    <w:tmpl w:val="951A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91D90"/>
    <w:multiLevelType w:val="multilevel"/>
    <w:tmpl w:val="C632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D3CA0"/>
    <w:multiLevelType w:val="multilevel"/>
    <w:tmpl w:val="FE00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60195"/>
    <w:multiLevelType w:val="multilevel"/>
    <w:tmpl w:val="9978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A5BBC"/>
    <w:multiLevelType w:val="multilevel"/>
    <w:tmpl w:val="061C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21C9"/>
    <w:multiLevelType w:val="multilevel"/>
    <w:tmpl w:val="CCD6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0799"/>
    <w:multiLevelType w:val="multilevel"/>
    <w:tmpl w:val="4C5A707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22F4944"/>
    <w:multiLevelType w:val="multilevel"/>
    <w:tmpl w:val="E39C5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EF3256"/>
    <w:multiLevelType w:val="multilevel"/>
    <w:tmpl w:val="77D8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1C404B"/>
    <w:multiLevelType w:val="multilevel"/>
    <w:tmpl w:val="585C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7A5477"/>
    <w:multiLevelType w:val="multilevel"/>
    <w:tmpl w:val="40A6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071BC"/>
    <w:multiLevelType w:val="multilevel"/>
    <w:tmpl w:val="36B8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7104A"/>
    <w:multiLevelType w:val="multilevel"/>
    <w:tmpl w:val="25B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30979"/>
    <w:multiLevelType w:val="multilevel"/>
    <w:tmpl w:val="0D50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303398"/>
    <w:multiLevelType w:val="multilevel"/>
    <w:tmpl w:val="FFBC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294E56"/>
    <w:multiLevelType w:val="multilevel"/>
    <w:tmpl w:val="EAA6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2F1269"/>
    <w:multiLevelType w:val="hybridMultilevel"/>
    <w:tmpl w:val="E564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FE7F95"/>
    <w:multiLevelType w:val="multilevel"/>
    <w:tmpl w:val="B462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8F18E6"/>
    <w:multiLevelType w:val="multilevel"/>
    <w:tmpl w:val="AC18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5C22E0"/>
    <w:multiLevelType w:val="multilevel"/>
    <w:tmpl w:val="5EA8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7025A5"/>
    <w:multiLevelType w:val="multilevel"/>
    <w:tmpl w:val="AAB0A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283A61"/>
    <w:multiLevelType w:val="multilevel"/>
    <w:tmpl w:val="9CB2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120758">
    <w:abstractNumId w:val="4"/>
  </w:num>
  <w:num w:numId="2" w16cid:durableId="940915119">
    <w:abstractNumId w:val="16"/>
  </w:num>
  <w:num w:numId="3" w16cid:durableId="1558276984">
    <w:abstractNumId w:val="20"/>
  </w:num>
  <w:num w:numId="4" w16cid:durableId="1994405414">
    <w:abstractNumId w:val="25"/>
  </w:num>
  <w:num w:numId="5" w16cid:durableId="607735464">
    <w:abstractNumId w:val="15"/>
  </w:num>
  <w:num w:numId="6" w16cid:durableId="1113209220">
    <w:abstractNumId w:val="5"/>
  </w:num>
  <w:num w:numId="7" w16cid:durableId="406341579">
    <w:abstractNumId w:val="7"/>
  </w:num>
  <w:num w:numId="8" w16cid:durableId="1095906487">
    <w:abstractNumId w:val="27"/>
  </w:num>
  <w:num w:numId="9" w16cid:durableId="59910060">
    <w:abstractNumId w:val="23"/>
  </w:num>
  <w:num w:numId="10" w16cid:durableId="1809474050">
    <w:abstractNumId w:val="8"/>
  </w:num>
  <w:num w:numId="11" w16cid:durableId="1367440614">
    <w:abstractNumId w:val="19"/>
  </w:num>
  <w:num w:numId="12" w16cid:durableId="2049720939">
    <w:abstractNumId w:val="14"/>
  </w:num>
  <w:num w:numId="13" w16cid:durableId="1003820042">
    <w:abstractNumId w:val="21"/>
  </w:num>
  <w:num w:numId="14" w16cid:durableId="1182357462">
    <w:abstractNumId w:val="10"/>
  </w:num>
  <w:num w:numId="15" w16cid:durableId="1918054631">
    <w:abstractNumId w:val="18"/>
  </w:num>
  <w:num w:numId="16" w16cid:durableId="1678533029">
    <w:abstractNumId w:val="17"/>
  </w:num>
  <w:num w:numId="17" w16cid:durableId="1776242599">
    <w:abstractNumId w:val="24"/>
  </w:num>
  <w:num w:numId="18" w16cid:durableId="542714816">
    <w:abstractNumId w:val="3"/>
  </w:num>
  <w:num w:numId="19" w16cid:durableId="1149135404">
    <w:abstractNumId w:val="0"/>
  </w:num>
  <w:num w:numId="20" w16cid:durableId="208152488">
    <w:abstractNumId w:val="12"/>
  </w:num>
  <w:num w:numId="21" w16cid:durableId="1046178565">
    <w:abstractNumId w:val="22"/>
  </w:num>
  <w:num w:numId="22" w16cid:durableId="390464612">
    <w:abstractNumId w:val="2"/>
  </w:num>
  <w:num w:numId="23" w16cid:durableId="192502600">
    <w:abstractNumId w:val="26"/>
  </w:num>
  <w:num w:numId="24" w16cid:durableId="1059986097">
    <w:abstractNumId w:val="6"/>
  </w:num>
  <w:num w:numId="25" w16cid:durableId="1256749714">
    <w:abstractNumId w:val="11"/>
  </w:num>
  <w:num w:numId="26" w16cid:durableId="1196121715">
    <w:abstractNumId w:val="9"/>
  </w:num>
  <w:num w:numId="27" w16cid:durableId="1154837159">
    <w:abstractNumId w:val="13"/>
  </w:num>
  <w:num w:numId="28" w16cid:durableId="23189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9C0"/>
    <w:rsid w:val="00042BCA"/>
    <w:rsid w:val="00071D45"/>
    <w:rsid w:val="000969F1"/>
    <w:rsid w:val="000B7DE1"/>
    <w:rsid w:val="001736C5"/>
    <w:rsid w:val="001C7A04"/>
    <w:rsid w:val="001D3502"/>
    <w:rsid w:val="003A1157"/>
    <w:rsid w:val="003B0547"/>
    <w:rsid w:val="003C586F"/>
    <w:rsid w:val="00417444"/>
    <w:rsid w:val="004B4FA8"/>
    <w:rsid w:val="004E21C3"/>
    <w:rsid w:val="00503C3E"/>
    <w:rsid w:val="00547268"/>
    <w:rsid w:val="006A6E5C"/>
    <w:rsid w:val="006F71E7"/>
    <w:rsid w:val="00804D1D"/>
    <w:rsid w:val="00876B5C"/>
    <w:rsid w:val="00895620"/>
    <w:rsid w:val="008F6768"/>
    <w:rsid w:val="009535EB"/>
    <w:rsid w:val="00972556"/>
    <w:rsid w:val="009E6EB3"/>
    <w:rsid w:val="00A368CE"/>
    <w:rsid w:val="00A850D3"/>
    <w:rsid w:val="00B8117E"/>
    <w:rsid w:val="00B84A71"/>
    <w:rsid w:val="00BB1DFF"/>
    <w:rsid w:val="00BB7C23"/>
    <w:rsid w:val="00BE575C"/>
    <w:rsid w:val="00BF53FC"/>
    <w:rsid w:val="00C72227"/>
    <w:rsid w:val="00CD5996"/>
    <w:rsid w:val="00D46E4E"/>
    <w:rsid w:val="00D8395E"/>
    <w:rsid w:val="00F609C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25603"/>
  <w15:chartTrackingRefBased/>
  <w15:docId w15:val="{18AE23C7-EA20-7545-AB99-E1EC70F57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5E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60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0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60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9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9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9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9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0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60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9C0"/>
    <w:rPr>
      <w:rFonts w:eastAsiaTheme="majorEastAsia" w:cstheme="majorBidi"/>
      <w:color w:val="272727" w:themeColor="text1" w:themeTint="D8"/>
    </w:rPr>
  </w:style>
  <w:style w:type="paragraph" w:styleId="Title">
    <w:name w:val="Title"/>
    <w:basedOn w:val="Normal"/>
    <w:next w:val="Normal"/>
    <w:link w:val="TitleChar"/>
    <w:uiPriority w:val="10"/>
    <w:qFormat/>
    <w:rsid w:val="00F609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9C0"/>
    <w:pPr>
      <w:spacing w:before="160"/>
      <w:jc w:val="center"/>
    </w:pPr>
    <w:rPr>
      <w:i/>
      <w:iCs/>
      <w:color w:val="404040" w:themeColor="text1" w:themeTint="BF"/>
    </w:rPr>
  </w:style>
  <w:style w:type="character" w:customStyle="1" w:styleId="QuoteChar">
    <w:name w:val="Quote Char"/>
    <w:basedOn w:val="DefaultParagraphFont"/>
    <w:link w:val="Quote"/>
    <w:uiPriority w:val="29"/>
    <w:rsid w:val="00F609C0"/>
    <w:rPr>
      <w:i/>
      <w:iCs/>
      <w:color w:val="404040" w:themeColor="text1" w:themeTint="BF"/>
    </w:rPr>
  </w:style>
  <w:style w:type="paragraph" w:styleId="ListParagraph">
    <w:name w:val="List Paragraph"/>
    <w:basedOn w:val="Normal"/>
    <w:uiPriority w:val="34"/>
    <w:qFormat/>
    <w:rsid w:val="00F609C0"/>
    <w:pPr>
      <w:ind w:left="720"/>
      <w:contextualSpacing/>
    </w:pPr>
  </w:style>
  <w:style w:type="character" w:styleId="IntenseEmphasis">
    <w:name w:val="Intense Emphasis"/>
    <w:basedOn w:val="DefaultParagraphFont"/>
    <w:uiPriority w:val="21"/>
    <w:qFormat/>
    <w:rsid w:val="00F609C0"/>
    <w:rPr>
      <w:i/>
      <w:iCs/>
      <w:color w:val="0F4761" w:themeColor="accent1" w:themeShade="BF"/>
    </w:rPr>
  </w:style>
  <w:style w:type="paragraph" w:styleId="IntenseQuote">
    <w:name w:val="Intense Quote"/>
    <w:basedOn w:val="Normal"/>
    <w:next w:val="Normal"/>
    <w:link w:val="IntenseQuoteChar"/>
    <w:uiPriority w:val="30"/>
    <w:qFormat/>
    <w:rsid w:val="00F60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9C0"/>
    <w:rPr>
      <w:i/>
      <w:iCs/>
      <w:color w:val="0F4761" w:themeColor="accent1" w:themeShade="BF"/>
    </w:rPr>
  </w:style>
  <w:style w:type="character" w:styleId="IntenseReference">
    <w:name w:val="Intense Reference"/>
    <w:basedOn w:val="DefaultParagraphFont"/>
    <w:uiPriority w:val="32"/>
    <w:qFormat/>
    <w:rsid w:val="00F609C0"/>
    <w:rPr>
      <w:b/>
      <w:bCs/>
      <w:smallCaps/>
      <w:color w:val="0F4761" w:themeColor="accent1" w:themeShade="BF"/>
      <w:spacing w:val="5"/>
    </w:rPr>
  </w:style>
  <w:style w:type="paragraph" w:styleId="Footer">
    <w:name w:val="footer"/>
    <w:basedOn w:val="Normal"/>
    <w:link w:val="FooterChar"/>
    <w:uiPriority w:val="99"/>
    <w:unhideWhenUsed/>
    <w:rsid w:val="009535EB"/>
    <w:pPr>
      <w:tabs>
        <w:tab w:val="center" w:pos="4153"/>
        <w:tab w:val="right" w:pos="8306"/>
      </w:tabs>
    </w:pPr>
  </w:style>
  <w:style w:type="character" w:customStyle="1" w:styleId="FooterChar">
    <w:name w:val="Footer Char"/>
    <w:basedOn w:val="DefaultParagraphFont"/>
    <w:link w:val="Footer"/>
    <w:uiPriority w:val="99"/>
    <w:rsid w:val="009535EB"/>
    <w:rPr>
      <w:rFonts w:ascii="Times New Roman" w:eastAsia="Times New Roman" w:hAnsi="Times New Roman" w:cs="Times New Roman"/>
      <w:kern w:val="0"/>
      <w14:ligatures w14:val="none"/>
    </w:rPr>
  </w:style>
  <w:style w:type="paragraph" w:styleId="NormalWeb">
    <w:name w:val="Normal (Web)"/>
    <w:basedOn w:val="Normal"/>
    <w:uiPriority w:val="99"/>
    <w:unhideWhenUsed/>
    <w:rsid w:val="009535EB"/>
    <w:pPr>
      <w:spacing w:before="100" w:beforeAutospacing="1" w:after="100" w:afterAutospacing="1"/>
    </w:pPr>
  </w:style>
  <w:style w:type="character" w:styleId="Strong">
    <w:name w:val="Strong"/>
    <w:basedOn w:val="DefaultParagraphFont"/>
    <w:uiPriority w:val="22"/>
    <w:qFormat/>
    <w:rsid w:val="009535EB"/>
    <w:rPr>
      <w:b/>
      <w:bCs/>
    </w:rPr>
  </w:style>
  <w:style w:type="character" w:styleId="Emphasis">
    <w:name w:val="Emphasis"/>
    <w:basedOn w:val="DefaultParagraphFont"/>
    <w:uiPriority w:val="20"/>
    <w:qFormat/>
    <w:rsid w:val="009535EB"/>
    <w:rPr>
      <w:i/>
      <w:iCs/>
    </w:rPr>
  </w:style>
  <w:style w:type="character" w:styleId="Hyperlink">
    <w:name w:val="Hyperlink"/>
    <w:basedOn w:val="DefaultParagraphFont"/>
    <w:uiPriority w:val="99"/>
    <w:semiHidden/>
    <w:unhideWhenUsed/>
    <w:rsid w:val="009535EB"/>
    <w:rPr>
      <w:color w:val="0000FF"/>
      <w:u w:val="single"/>
    </w:rPr>
  </w:style>
  <w:style w:type="character" w:styleId="PageNumber">
    <w:name w:val="page number"/>
    <w:basedOn w:val="DefaultParagraphFont"/>
    <w:uiPriority w:val="99"/>
    <w:semiHidden/>
    <w:unhideWhenUsed/>
    <w:rsid w:val="009535EB"/>
  </w:style>
  <w:style w:type="paragraph" w:styleId="Header">
    <w:name w:val="header"/>
    <w:basedOn w:val="Normal"/>
    <w:link w:val="HeaderChar"/>
    <w:uiPriority w:val="99"/>
    <w:unhideWhenUsed/>
    <w:rsid w:val="009535EB"/>
    <w:pPr>
      <w:tabs>
        <w:tab w:val="center" w:pos="4680"/>
        <w:tab w:val="right" w:pos="9360"/>
      </w:tabs>
    </w:pPr>
  </w:style>
  <w:style w:type="character" w:customStyle="1" w:styleId="HeaderChar">
    <w:name w:val="Header Char"/>
    <w:basedOn w:val="DefaultParagraphFont"/>
    <w:link w:val="Header"/>
    <w:uiPriority w:val="99"/>
    <w:rsid w:val="009535EB"/>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5290">
      <w:bodyDiv w:val="1"/>
      <w:marLeft w:val="0"/>
      <w:marRight w:val="0"/>
      <w:marTop w:val="0"/>
      <w:marBottom w:val="0"/>
      <w:divBdr>
        <w:top w:val="none" w:sz="0" w:space="0" w:color="auto"/>
        <w:left w:val="none" w:sz="0" w:space="0" w:color="auto"/>
        <w:bottom w:val="none" w:sz="0" w:space="0" w:color="auto"/>
        <w:right w:val="none" w:sz="0" w:space="0" w:color="auto"/>
      </w:divBdr>
    </w:div>
    <w:div w:id="51003095">
      <w:bodyDiv w:val="1"/>
      <w:marLeft w:val="0"/>
      <w:marRight w:val="0"/>
      <w:marTop w:val="0"/>
      <w:marBottom w:val="0"/>
      <w:divBdr>
        <w:top w:val="none" w:sz="0" w:space="0" w:color="auto"/>
        <w:left w:val="none" w:sz="0" w:space="0" w:color="auto"/>
        <w:bottom w:val="none" w:sz="0" w:space="0" w:color="auto"/>
        <w:right w:val="none" w:sz="0" w:space="0" w:color="auto"/>
      </w:divBdr>
    </w:div>
    <w:div w:id="63995283">
      <w:bodyDiv w:val="1"/>
      <w:marLeft w:val="0"/>
      <w:marRight w:val="0"/>
      <w:marTop w:val="0"/>
      <w:marBottom w:val="0"/>
      <w:divBdr>
        <w:top w:val="none" w:sz="0" w:space="0" w:color="auto"/>
        <w:left w:val="none" w:sz="0" w:space="0" w:color="auto"/>
        <w:bottom w:val="none" w:sz="0" w:space="0" w:color="auto"/>
        <w:right w:val="none" w:sz="0" w:space="0" w:color="auto"/>
      </w:divBdr>
    </w:div>
    <w:div w:id="159078404">
      <w:bodyDiv w:val="1"/>
      <w:marLeft w:val="0"/>
      <w:marRight w:val="0"/>
      <w:marTop w:val="0"/>
      <w:marBottom w:val="0"/>
      <w:divBdr>
        <w:top w:val="none" w:sz="0" w:space="0" w:color="auto"/>
        <w:left w:val="none" w:sz="0" w:space="0" w:color="auto"/>
        <w:bottom w:val="none" w:sz="0" w:space="0" w:color="auto"/>
        <w:right w:val="none" w:sz="0" w:space="0" w:color="auto"/>
      </w:divBdr>
    </w:div>
    <w:div w:id="195509142">
      <w:bodyDiv w:val="1"/>
      <w:marLeft w:val="0"/>
      <w:marRight w:val="0"/>
      <w:marTop w:val="0"/>
      <w:marBottom w:val="0"/>
      <w:divBdr>
        <w:top w:val="none" w:sz="0" w:space="0" w:color="auto"/>
        <w:left w:val="none" w:sz="0" w:space="0" w:color="auto"/>
        <w:bottom w:val="none" w:sz="0" w:space="0" w:color="auto"/>
        <w:right w:val="none" w:sz="0" w:space="0" w:color="auto"/>
      </w:divBdr>
    </w:div>
    <w:div w:id="271128005">
      <w:bodyDiv w:val="1"/>
      <w:marLeft w:val="0"/>
      <w:marRight w:val="0"/>
      <w:marTop w:val="0"/>
      <w:marBottom w:val="0"/>
      <w:divBdr>
        <w:top w:val="none" w:sz="0" w:space="0" w:color="auto"/>
        <w:left w:val="none" w:sz="0" w:space="0" w:color="auto"/>
        <w:bottom w:val="none" w:sz="0" w:space="0" w:color="auto"/>
        <w:right w:val="none" w:sz="0" w:space="0" w:color="auto"/>
      </w:divBdr>
    </w:div>
    <w:div w:id="271406006">
      <w:bodyDiv w:val="1"/>
      <w:marLeft w:val="0"/>
      <w:marRight w:val="0"/>
      <w:marTop w:val="0"/>
      <w:marBottom w:val="0"/>
      <w:divBdr>
        <w:top w:val="none" w:sz="0" w:space="0" w:color="auto"/>
        <w:left w:val="none" w:sz="0" w:space="0" w:color="auto"/>
        <w:bottom w:val="none" w:sz="0" w:space="0" w:color="auto"/>
        <w:right w:val="none" w:sz="0" w:space="0" w:color="auto"/>
      </w:divBdr>
    </w:div>
    <w:div w:id="277179164">
      <w:bodyDiv w:val="1"/>
      <w:marLeft w:val="0"/>
      <w:marRight w:val="0"/>
      <w:marTop w:val="0"/>
      <w:marBottom w:val="0"/>
      <w:divBdr>
        <w:top w:val="none" w:sz="0" w:space="0" w:color="auto"/>
        <w:left w:val="none" w:sz="0" w:space="0" w:color="auto"/>
        <w:bottom w:val="none" w:sz="0" w:space="0" w:color="auto"/>
        <w:right w:val="none" w:sz="0" w:space="0" w:color="auto"/>
      </w:divBdr>
    </w:div>
    <w:div w:id="289869814">
      <w:bodyDiv w:val="1"/>
      <w:marLeft w:val="0"/>
      <w:marRight w:val="0"/>
      <w:marTop w:val="0"/>
      <w:marBottom w:val="0"/>
      <w:divBdr>
        <w:top w:val="none" w:sz="0" w:space="0" w:color="auto"/>
        <w:left w:val="none" w:sz="0" w:space="0" w:color="auto"/>
        <w:bottom w:val="none" w:sz="0" w:space="0" w:color="auto"/>
        <w:right w:val="none" w:sz="0" w:space="0" w:color="auto"/>
      </w:divBdr>
    </w:div>
    <w:div w:id="303507877">
      <w:bodyDiv w:val="1"/>
      <w:marLeft w:val="0"/>
      <w:marRight w:val="0"/>
      <w:marTop w:val="0"/>
      <w:marBottom w:val="0"/>
      <w:divBdr>
        <w:top w:val="none" w:sz="0" w:space="0" w:color="auto"/>
        <w:left w:val="none" w:sz="0" w:space="0" w:color="auto"/>
        <w:bottom w:val="none" w:sz="0" w:space="0" w:color="auto"/>
        <w:right w:val="none" w:sz="0" w:space="0" w:color="auto"/>
      </w:divBdr>
    </w:div>
    <w:div w:id="382368148">
      <w:bodyDiv w:val="1"/>
      <w:marLeft w:val="0"/>
      <w:marRight w:val="0"/>
      <w:marTop w:val="0"/>
      <w:marBottom w:val="0"/>
      <w:divBdr>
        <w:top w:val="none" w:sz="0" w:space="0" w:color="auto"/>
        <w:left w:val="none" w:sz="0" w:space="0" w:color="auto"/>
        <w:bottom w:val="none" w:sz="0" w:space="0" w:color="auto"/>
        <w:right w:val="none" w:sz="0" w:space="0" w:color="auto"/>
      </w:divBdr>
    </w:div>
    <w:div w:id="416244627">
      <w:bodyDiv w:val="1"/>
      <w:marLeft w:val="0"/>
      <w:marRight w:val="0"/>
      <w:marTop w:val="0"/>
      <w:marBottom w:val="0"/>
      <w:divBdr>
        <w:top w:val="none" w:sz="0" w:space="0" w:color="auto"/>
        <w:left w:val="none" w:sz="0" w:space="0" w:color="auto"/>
        <w:bottom w:val="none" w:sz="0" w:space="0" w:color="auto"/>
        <w:right w:val="none" w:sz="0" w:space="0" w:color="auto"/>
      </w:divBdr>
    </w:div>
    <w:div w:id="435564637">
      <w:bodyDiv w:val="1"/>
      <w:marLeft w:val="0"/>
      <w:marRight w:val="0"/>
      <w:marTop w:val="0"/>
      <w:marBottom w:val="0"/>
      <w:divBdr>
        <w:top w:val="none" w:sz="0" w:space="0" w:color="auto"/>
        <w:left w:val="none" w:sz="0" w:space="0" w:color="auto"/>
        <w:bottom w:val="none" w:sz="0" w:space="0" w:color="auto"/>
        <w:right w:val="none" w:sz="0" w:space="0" w:color="auto"/>
      </w:divBdr>
    </w:div>
    <w:div w:id="454519228">
      <w:bodyDiv w:val="1"/>
      <w:marLeft w:val="0"/>
      <w:marRight w:val="0"/>
      <w:marTop w:val="0"/>
      <w:marBottom w:val="0"/>
      <w:divBdr>
        <w:top w:val="none" w:sz="0" w:space="0" w:color="auto"/>
        <w:left w:val="none" w:sz="0" w:space="0" w:color="auto"/>
        <w:bottom w:val="none" w:sz="0" w:space="0" w:color="auto"/>
        <w:right w:val="none" w:sz="0" w:space="0" w:color="auto"/>
      </w:divBdr>
    </w:div>
    <w:div w:id="469514601">
      <w:bodyDiv w:val="1"/>
      <w:marLeft w:val="0"/>
      <w:marRight w:val="0"/>
      <w:marTop w:val="0"/>
      <w:marBottom w:val="0"/>
      <w:divBdr>
        <w:top w:val="none" w:sz="0" w:space="0" w:color="auto"/>
        <w:left w:val="none" w:sz="0" w:space="0" w:color="auto"/>
        <w:bottom w:val="none" w:sz="0" w:space="0" w:color="auto"/>
        <w:right w:val="none" w:sz="0" w:space="0" w:color="auto"/>
      </w:divBdr>
    </w:div>
    <w:div w:id="604195358">
      <w:bodyDiv w:val="1"/>
      <w:marLeft w:val="0"/>
      <w:marRight w:val="0"/>
      <w:marTop w:val="0"/>
      <w:marBottom w:val="0"/>
      <w:divBdr>
        <w:top w:val="none" w:sz="0" w:space="0" w:color="auto"/>
        <w:left w:val="none" w:sz="0" w:space="0" w:color="auto"/>
        <w:bottom w:val="none" w:sz="0" w:space="0" w:color="auto"/>
        <w:right w:val="none" w:sz="0" w:space="0" w:color="auto"/>
      </w:divBdr>
    </w:div>
    <w:div w:id="716928963">
      <w:bodyDiv w:val="1"/>
      <w:marLeft w:val="0"/>
      <w:marRight w:val="0"/>
      <w:marTop w:val="0"/>
      <w:marBottom w:val="0"/>
      <w:divBdr>
        <w:top w:val="none" w:sz="0" w:space="0" w:color="auto"/>
        <w:left w:val="none" w:sz="0" w:space="0" w:color="auto"/>
        <w:bottom w:val="none" w:sz="0" w:space="0" w:color="auto"/>
        <w:right w:val="none" w:sz="0" w:space="0" w:color="auto"/>
      </w:divBdr>
    </w:div>
    <w:div w:id="719092271">
      <w:bodyDiv w:val="1"/>
      <w:marLeft w:val="0"/>
      <w:marRight w:val="0"/>
      <w:marTop w:val="0"/>
      <w:marBottom w:val="0"/>
      <w:divBdr>
        <w:top w:val="none" w:sz="0" w:space="0" w:color="auto"/>
        <w:left w:val="none" w:sz="0" w:space="0" w:color="auto"/>
        <w:bottom w:val="none" w:sz="0" w:space="0" w:color="auto"/>
        <w:right w:val="none" w:sz="0" w:space="0" w:color="auto"/>
      </w:divBdr>
    </w:div>
    <w:div w:id="776604393">
      <w:bodyDiv w:val="1"/>
      <w:marLeft w:val="0"/>
      <w:marRight w:val="0"/>
      <w:marTop w:val="0"/>
      <w:marBottom w:val="0"/>
      <w:divBdr>
        <w:top w:val="none" w:sz="0" w:space="0" w:color="auto"/>
        <w:left w:val="none" w:sz="0" w:space="0" w:color="auto"/>
        <w:bottom w:val="none" w:sz="0" w:space="0" w:color="auto"/>
        <w:right w:val="none" w:sz="0" w:space="0" w:color="auto"/>
      </w:divBdr>
    </w:div>
    <w:div w:id="778647428">
      <w:bodyDiv w:val="1"/>
      <w:marLeft w:val="0"/>
      <w:marRight w:val="0"/>
      <w:marTop w:val="0"/>
      <w:marBottom w:val="0"/>
      <w:divBdr>
        <w:top w:val="none" w:sz="0" w:space="0" w:color="auto"/>
        <w:left w:val="none" w:sz="0" w:space="0" w:color="auto"/>
        <w:bottom w:val="none" w:sz="0" w:space="0" w:color="auto"/>
        <w:right w:val="none" w:sz="0" w:space="0" w:color="auto"/>
      </w:divBdr>
    </w:div>
    <w:div w:id="784007716">
      <w:bodyDiv w:val="1"/>
      <w:marLeft w:val="0"/>
      <w:marRight w:val="0"/>
      <w:marTop w:val="0"/>
      <w:marBottom w:val="0"/>
      <w:divBdr>
        <w:top w:val="none" w:sz="0" w:space="0" w:color="auto"/>
        <w:left w:val="none" w:sz="0" w:space="0" w:color="auto"/>
        <w:bottom w:val="none" w:sz="0" w:space="0" w:color="auto"/>
        <w:right w:val="none" w:sz="0" w:space="0" w:color="auto"/>
      </w:divBdr>
    </w:div>
    <w:div w:id="789592666">
      <w:bodyDiv w:val="1"/>
      <w:marLeft w:val="0"/>
      <w:marRight w:val="0"/>
      <w:marTop w:val="0"/>
      <w:marBottom w:val="0"/>
      <w:divBdr>
        <w:top w:val="none" w:sz="0" w:space="0" w:color="auto"/>
        <w:left w:val="none" w:sz="0" w:space="0" w:color="auto"/>
        <w:bottom w:val="none" w:sz="0" w:space="0" w:color="auto"/>
        <w:right w:val="none" w:sz="0" w:space="0" w:color="auto"/>
      </w:divBdr>
    </w:div>
    <w:div w:id="798567159">
      <w:bodyDiv w:val="1"/>
      <w:marLeft w:val="0"/>
      <w:marRight w:val="0"/>
      <w:marTop w:val="0"/>
      <w:marBottom w:val="0"/>
      <w:divBdr>
        <w:top w:val="none" w:sz="0" w:space="0" w:color="auto"/>
        <w:left w:val="none" w:sz="0" w:space="0" w:color="auto"/>
        <w:bottom w:val="none" w:sz="0" w:space="0" w:color="auto"/>
        <w:right w:val="none" w:sz="0" w:space="0" w:color="auto"/>
      </w:divBdr>
    </w:div>
    <w:div w:id="805313903">
      <w:bodyDiv w:val="1"/>
      <w:marLeft w:val="0"/>
      <w:marRight w:val="0"/>
      <w:marTop w:val="0"/>
      <w:marBottom w:val="0"/>
      <w:divBdr>
        <w:top w:val="none" w:sz="0" w:space="0" w:color="auto"/>
        <w:left w:val="none" w:sz="0" w:space="0" w:color="auto"/>
        <w:bottom w:val="none" w:sz="0" w:space="0" w:color="auto"/>
        <w:right w:val="none" w:sz="0" w:space="0" w:color="auto"/>
      </w:divBdr>
    </w:div>
    <w:div w:id="825898152">
      <w:bodyDiv w:val="1"/>
      <w:marLeft w:val="0"/>
      <w:marRight w:val="0"/>
      <w:marTop w:val="0"/>
      <w:marBottom w:val="0"/>
      <w:divBdr>
        <w:top w:val="none" w:sz="0" w:space="0" w:color="auto"/>
        <w:left w:val="none" w:sz="0" w:space="0" w:color="auto"/>
        <w:bottom w:val="none" w:sz="0" w:space="0" w:color="auto"/>
        <w:right w:val="none" w:sz="0" w:space="0" w:color="auto"/>
      </w:divBdr>
    </w:div>
    <w:div w:id="863052162">
      <w:bodyDiv w:val="1"/>
      <w:marLeft w:val="0"/>
      <w:marRight w:val="0"/>
      <w:marTop w:val="0"/>
      <w:marBottom w:val="0"/>
      <w:divBdr>
        <w:top w:val="none" w:sz="0" w:space="0" w:color="auto"/>
        <w:left w:val="none" w:sz="0" w:space="0" w:color="auto"/>
        <w:bottom w:val="none" w:sz="0" w:space="0" w:color="auto"/>
        <w:right w:val="none" w:sz="0" w:space="0" w:color="auto"/>
      </w:divBdr>
    </w:div>
    <w:div w:id="874974486">
      <w:bodyDiv w:val="1"/>
      <w:marLeft w:val="0"/>
      <w:marRight w:val="0"/>
      <w:marTop w:val="0"/>
      <w:marBottom w:val="0"/>
      <w:divBdr>
        <w:top w:val="none" w:sz="0" w:space="0" w:color="auto"/>
        <w:left w:val="none" w:sz="0" w:space="0" w:color="auto"/>
        <w:bottom w:val="none" w:sz="0" w:space="0" w:color="auto"/>
        <w:right w:val="none" w:sz="0" w:space="0" w:color="auto"/>
      </w:divBdr>
    </w:div>
    <w:div w:id="880290682">
      <w:bodyDiv w:val="1"/>
      <w:marLeft w:val="0"/>
      <w:marRight w:val="0"/>
      <w:marTop w:val="0"/>
      <w:marBottom w:val="0"/>
      <w:divBdr>
        <w:top w:val="none" w:sz="0" w:space="0" w:color="auto"/>
        <w:left w:val="none" w:sz="0" w:space="0" w:color="auto"/>
        <w:bottom w:val="none" w:sz="0" w:space="0" w:color="auto"/>
        <w:right w:val="none" w:sz="0" w:space="0" w:color="auto"/>
      </w:divBdr>
    </w:div>
    <w:div w:id="927546052">
      <w:bodyDiv w:val="1"/>
      <w:marLeft w:val="0"/>
      <w:marRight w:val="0"/>
      <w:marTop w:val="0"/>
      <w:marBottom w:val="0"/>
      <w:divBdr>
        <w:top w:val="none" w:sz="0" w:space="0" w:color="auto"/>
        <w:left w:val="none" w:sz="0" w:space="0" w:color="auto"/>
        <w:bottom w:val="none" w:sz="0" w:space="0" w:color="auto"/>
        <w:right w:val="none" w:sz="0" w:space="0" w:color="auto"/>
      </w:divBdr>
    </w:div>
    <w:div w:id="1004942739">
      <w:bodyDiv w:val="1"/>
      <w:marLeft w:val="0"/>
      <w:marRight w:val="0"/>
      <w:marTop w:val="0"/>
      <w:marBottom w:val="0"/>
      <w:divBdr>
        <w:top w:val="none" w:sz="0" w:space="0" w:color="auto"/>
        <w:left w:val="none" w:sz="0" w:space="0" w:color="auto"/>
        <w:bottom w:val="none" w:sz="0" w:space="0" w:color="auto"/>
        <w:right w:val="none" w:sz="0" w:space="0" w:color="auto"/>
      </w:divBdr>
    </w:div>
    <w:div w:id="1031805085">
      <w:bodyDiv w:val="1"/>
      <w:marLeft w:val="0"/>
      <w:marRight w:val="0"/>
      <w:marTop w:val="0"/>
      <w:marBottom w:val="0"/>
      <w:divBdr>
        <w:top w:val="none" w:sz="0" w:space="0" w:color="auto"/>
        <w:left w:val="none" w:sz="0" w:space="0" w:color="auto"/>
        <w:bottom w:val="none" w:sz="0" w:space="0" w:color="auto"/>
        <w:right w:val="none" w:sz="0" w:space="0" w:color="auto"/>
      </w:divBdr>
    </w:div>
    <w:div w:id="1070930934">
      <w:bodyDiv w:val="1"/>
      <w:marLeft w:val="0"/>
      <w:marRight w:val="0"/>
      <w:marTop w:val="0"/>
      <w:marBottom w:val="0"/>
      <w:divBdr>
        <w:top w:val="none" w:sz="0" w:space="0" w:color="auto"/>
        <w:left w:val="none" w:sz="0" w:space="0" w:color="auto"/>
        <w:bottom w:val="none" w:sz="0" w:space="0" w:color="auto"/>
        <w:right w:val="none" w:sz="0" w:space="0" w:color="auto"/>
      </w:divBdr>
    </w:div>
    <w:div w:id="1161458410">
      <w:bodyDiv w:val="1"/>
      <w:marLeft w:val="0"/>
      <w:marRight w:val="0"/>
      <w:marTop w:val="0"/>
      <w:marBottom w:val="0"/>
      <w:divBdr>
        <w:top w:val="none" w:sz="0" w:space="0" w:color="auto"/>
        <w:left w:val="none" w:sz="0" w:space="0" w:color="auto"/>
        <w:bottom w:val="none" w:sz="0" w:space="0" w:color="auto"/>
        <w:right w:val="none" w:sz="0" w:space="0" w:color="auto"/>
      </w:divBdr>
    </w:div>
    <w:div w:id="1235434494">
      <w:bodyDiv w:val="1"/>
      <w:marLeft w:val="0"/>
      <w:marRight w:val="0"/>
      <w:marTop w:val="0"/>
      <w:marBottom w:val="0"/>
      <w:divBdr>
        <w:top w:val="none" w:sz="0" w:space="0" w:color="auto"/>
        <w:left w:val="none" w:sz="0" w:space="0" w:color="auto"/>
        <w:bottom w:val="none" w:sz="0" w:space="0" w:color="auto"/>
        <w:right w:val="none" w:sz="0" w:space="0" w:color="auto"/>
      </w:divBdr>
    </w:div>
    <w:div w:id="1241669662">
      <w:bodyDiv w:val="1"/>
      <w:marLeft w:val="0"/>
      <w:marRight w:val="0"/>
      <w:marTop w:val="0"/>
      <w:marBottom w:val="0"/>
      <w:divBdr>
        <w:top w:val="none" w:sz="0" w:space="0" w:color="auto"/>
        <w:left w:val="none" w:sz="0" w:space="0" w:color="auto"/>
        <w:bottom w:val="none" w:sz="0" w:space="0" w:color="auto"/>
        <w:right w:val="none" w:sz="0" w:space="0" w:color="auto"/>
      </w:divBdr>
    </w:div>
    <w:div w:id="1258978354">
      <w:bodyDiv w:val="1"/>
      <w:marLeft w:val="0"/>
      <w:marRight w:val="0"/>
      <w:marTop w:val="0"/>
      <w:marBottom w:val="0"/>
      <w:divBdr>
        <w:top w:val="none" w:sz="0" w:space="0" w:color="auto"/>
        <w:left w:val="none" w:sz="0" w:space="0" w:color="auto"/>
        <w:bottom w:val="none" w:sz="0" w:space="0" w:color="auto"/>
        <w:right w:val="none" w:sz="0" w:space="0" w:color="auto"/>
      </w:divBdr>
    </w:div>
    <w:div w:id="1270046129">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396319733">
      <w:bodyDiv w:val="1"/>
      <w:marLeft w:val="0"/>
      <w:marRight w:val="0"/>
      <w:marTop w:val="0"/>
      <w:marBottom w:val="0"/>
      <w:divBdr>
        <w:top w:val="none" w:sz="0" w:space="0" w:color="auto"/>
        <w:left w:val="none" w:sz="0" w:space="0" w:color="auto"/>
        <w:bottom w:val="none" w:sz="0" w:space="0" w:color="auto"/>
        <w:right w:val="none" w:sz="0" w:space="0" w:color="auto"/>
      </w:divBdr>
    </w:div>
    <w:div w:id="1414622849">
      <w:bodyDiv w:val="1"/>
      <w:marLeft w:val="0"/>
      <w:marRight w:val="0"/>
      <w:marTop w:val="0"/>
      <w:marBottom w:val="0"/>
      <w:divBdr>
        <w:top w:val="none" w:sz="0" w:space="0" w:color="auto"/>
        <w:left w:val="none" w:sz="0" w:space="0" w:color="auto"/>
        <w:bottom w:val="none" w:sz="0" w:space="0" w:color="auto"/>
        <w:right w:val="none" w:sz="0" w:space="0" w:color="auto"/>
      </w:divBdr>
    </w:div>
    <w:div w:id="1459838203">
      <w:bodyDiv w:val="1"/>
      <w:marLeft w:val="0"/>
      <w:marRight w:val="0"/>
      <w:marTop w:val="0"/>
      <w:marBottom w:val="0"/>
      <w:divBdr>
        <w:top w:val="none" w:sz="0" w:space="0" w:color="auto"/>
        <w:left w:val="none" w:sz="0" w:space="0" w:color="auto"/>
        <w:bottom w:val="none" w:sz="0" w:space="0" w:color="auto"/>
        <w:right w:val="none" w:sz="0" w:space="0" w:color="auto"/>
      </w:divBdr>
    </w:div>
    <w:div w:id="1468277968">
      <w:bodyDiv w:val="1"/>
      <w:marLeft w:val="0"/>
      <w:marRight w:val="0"/>
      <w:marTop w:val="0"/>
      <w:marBottom w:val="0"/>
      <w:divBdr>
        <w:top w:val="none" w:sz="0" w:space="0" w:color="auto"/>
        <w:left w:val="none" w:sz="0" w:space="0" w:color="auto"/>
        <w:bottom w:val="none" w:sz="0" w:space="0" w:color="auto"/>
        <w:right w:val="none" w:sz="0" w:space="0" w:color="auto"/>
      </w:divBdr>
    </w:div>
    <w:div w:id="1512140325">
      <w:bodyDiv w:val="1"/>
      <w:marLeft w:val="0"/>
      <w:marRight w:val="0"/>
      <w:marTop w:val="0"/>
      <w:marBottom w:val="0"/>
      <w:divBdr>
        <w:top w:val="none" w:sz="0" w:space="0" w:color="auto"/>
        <w:left w:val="none" w:sz="0" w:space="0" w:color="auto"/>
        <w:bottom w:val="none" w:sz="0" w:space="0" w:color="auto"/>
        <w:right w:val="none" w:sz="0" w:space="0" w:color="auto"/>
      </w:divBdr>
    </w:div>
    <w:div w:id="1599291631">
      <w:bodyDiv w:val="1"/>
      <w:marLeft w:val="0"/>
      <w:marRight w:val="0"/>
      <w:marTop w:val="0"/>
      <w:marBottom w:val="0"/>
      <w:divBdr>
        <w:top w:val="none" w:sz="0" w:space="0" w:color="auto"/>
        <w:left w:val="none" w:sz="0" w:space="0" w:color="auto"/>
        <w:bottom w:val="none" w:sz="0" w:space="0" w:color="auto"/>
        <w:right w:val="none" w:sz="0" w:space="0" w:color="auto"/>
      </w:divBdr>
    </w:div>
    <w:div w:id="1793327907">
      <w:bodyDiv w:val="1"/>
      <w:marLeft w:val="0"/>
      <w:marRight w:val="0"/>
      <w:marTop w:val="0"/>
      <w:marBottom w:val="0"/>
      <w:divBdr>
        <w:top w:val="none" w:sz="0" w:space="0" w:color="auto"/>
        <w:left w:val="none" w:sz="0" w:space="0" w:color="auto"/>
        <w:bottom w:val="none" w:sz="0" w:space="0" w:color="auto"/>
        <w:right w:val="none" w:sz="0" w:space="0" w:color="auto"/>
      </w:divBdr>
    </w:div>
    <w:div w:id="1837838803">
      <w:bodyDiv w:val="1"/>
      <w:marLeft w:val="0"/>
      <w:marRight w:val="0"/>
      <w:marTop w:val="0"/>
      <w:marBottom w:val="0"/>
      <w:divBdr>
        <w:top w:val="none" w:sz="0" w:space="0" w:color="auto"/>
        <w:left w:val="none" w:sz="0" w:space="0" w:color="auto"/>
        <w:bottom w:val="none" w:sz="0" w:space="0" w:color="auto"/>
        <w:right w:val="none" w:sz="0" w:space="0" w:color="auto"/>
      </w:divBdr>
    </w:div>
    <w:div w:id="1881547841">
      <w:bodyDiv w:val="1"/>
      <w:marLeft w:val="0"/>
      <w:marRight w:val="0"/>
      <w:marTop w:val="0"/>
      <w:marBottom w:val="0"/>
      <w:divBdr>
        <w:top w:val="none" w:sz="0" w:space="0" w:color="auto"/>
        <w:left w:val="none" w:sz="0" w:space="0" w:color="auto"/>
        <w:bottom w:val="none" w:sz="0" w:space="0" w:color="auto"/>
        <w:right w:val="none" w:sz="0" w:space="0" w:color="auto"/>
      </w:divBdr>
    </w:div>
    <w:div w:id="1907111252">
      <w:bodyDiv w:val="1"/>
      <w:marLeft w:val="0"/>
      <w:marRight w:val="0"/>
      <w:marTop w:val="0"/>
      <w:marBottom w:val="0"/>
      <w:divBdr>
        <w:top w:val="none" w:sz="0" w:space="0" w:color="auto"/>
        <w:left w:val="none" w:sz="0" w:space="0" w:color="auto"/>
        <w:bottom w:val="none" w:sz="0" w:space="0" w:color="auto"/>
        <w:right w:val="none" w:sz="0" w:space="0" w:color="auto"/>
      </w:divBdr>
    </w:div>
    <w:div w:id="1937396182">
      <w:bodyDiv w:val="1"/>
      <w:marLeft w:val="0"/>
      <w:marRight w:val="0"/>
      <w:marTop w:val="0"/>
      <w:marBottom w:val="0"/>
      <w:divBdr>
        <w:top w:val="none" w:sz="0" w:space="0" w:color="auto"/>
        <w:left w:val="none" w:sz="0" w:space="0" w:color="auto"/>
        <w:bottom w:val="none" w:sz="0" w:space="0" w:color="auto"/>
        <w:right w:val="none" w:sz="0" w:space="0" w:color="auto"/>
      </w:divBdr>
    </w:div>
    <w:div w:id="2003312352">
      <w:bodyDiv w:val="1"/>
      <w:marLeft w:val="0"/>
      <w:marRight w:val="0"/>
      <w:marTop w:val="0"/>
      <w:marBottom w:val="0"/>
      <w:divBdr>
        <w:top w:val="none" w:sz="0" w:space="0" w:color="auto"/>
        <w:left w:val="none" w:sz="0" w:space="0" w:color="auto"/>
        <w:bottom w:val="none" w:sz="0" w:space="0" w:color="auto"/>
        <w:right w:val="none" w:sz="0" w:space="0" w:color="auto"/>
      </w:divBdr>
    </w:div>
    <w:div w:id="2135102516">
      <w:bodyDiv w:val="1"/>
      <w:marLeft w:val="0"/>
      <w:marRight w:val="0"/>
      <w:marTop w:val="0"/>
      <w:marBottom w:val="0"/>
      <w:divBdr>
        <w:top w:val="none" w:sz="0" w:space="0" w:color="auto"/>
        <w:left w:val="none" w:sz="0" w:space="0" w:color="auto"/>
        <w:bottom w:val="none" w:sz="0" w:space="0" w:color="auto"/>
        <w:right w:val="none" w:sz="0" w:space="0" w:color="auto"/>
      </w:divBdr>
    </w:div>
    <w:div w:id="214165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4A054-F321-0947-B72E-0CB010CE8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3280</Words>
  <Characters>18700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5</cp:revision>
  <dcterms:created xsi:type="dcterms:W3CDTF">2025-07-18T15:55:00Z</dcterms:created>
  <dcterms:modified xsi:type="dcterms:W3CDTF">2025-07-18T15:56:00Z</dcterms:modified>
</cp:coreProperties>
</file>