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EFB1AEF" w:rsidR="009125CE" w:rsidRPr="00771D0A" w:rsidRDefault="001B1BDB" w:rsidP="001B1BD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71D0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FDD3BD8">
            <wp:simplePos x="0" y="0"/>
            <wp:positionH relativeFrom="margin">
              <wp:posOffset>126365</wp:posOffset>
            </wp:positionH>
            <wp:positionV relativeFrom="margin">
              <wp:posOffset>-156210</wp:posOffset>
            </wp:positionV>
            <wp:extent cx="1600835" cy="14859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835" cy="1485900"/>
                    </a:xfrm>
                    <a:prstGeom prst="rect">
                      <a:avLst/>
                    </a:prstGeom>
                  </pic:spPr>
                </pic:pic>
              </a:graphicData>
            </a:graphic>
            <wp14:sizeRelH relativeFrom="margin">
              <wp14:pctWidth>0</wp14:pctWidth>
            </wp14:sizeRelH>
            <wp14:sizeRelV relativeFrom="margin">
              <wp14:pctHeight>0</wp14:pctHeight>
            </wp14:sizeRelV>
          </wp:anchor>
        </w:drawing>
      </w:r>
      <w:r w:rsidR="009125CE" w:rsidRPr="00771D0A">
        <w:rPr>
          <w:rFonts w:ascii="Simplified Arabic" w:hAnsi="Simplified Arabic" w:cs="Simplified Arabic"/>
          <w:b/>
          <w:bCs/>
          <w:color w:val="000000" w:themeColor="text1"/>
          <w:sz w:val="32"/>
          <w:szCs w:val="32"/>
          <w:rtl/>
          <w:lang w:bidi="ar-EG"/>
        </w:rPr>
        <w:t xml:space="preserve">جامعة ميدأوشن </w:t>
      </w:r>
    </w:p>
    <w:p w14:paraId="1E957002" w14:textId="4BDE6CA7" w:rsidR="00F546CE" w:rsidRPr="00771D0A" w:rsidRDefault="009125CE" w:rsidP="001B1BD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71D0A">
        <w:rPr>
          <w:rFonts w:ascii="Simplified Arabic" w:hAnsi="Simplified Arabic" w:cs="Simplified Arabic"/>
          <w:b/>
          <w:bCs/>
          <w:color w:val="000000" w:themeColor="text1"/>
          <w:sz w:val="32"/>
          <w:szCs w:val="32"/>
          <w:lang w:bidi="ar-EG"/>
        </w:rPr>
        <w:t xml:space="preserve"> </w:t>
      </w:r>
      <w:r w:rsidRPr="00771D0A">
        <w:rPr>
          <w:rFonts w:ascii="Simplified Arabic" w:hAnsi="Simplified Arabic" w:cs="Simplified Arabic"/>
          <w:b/>
          <w:bCs/>
          <w:color w:val="000000" w:themeColor="text1"/>
          <w:sz w:val="32"/>
          <w:szCs w:val="32"/>
          <w:rtl/>
          <w:lang w:bidi="ar-EG"/>
        </w:rPr>
        <w:t xml:space="preserve">كلية </w:t>
      </w:r>
      <w:r w:rsidR="008C42C1" w:rsidRPr="00771D0A">
        <w:rPr>
          <w:rFonts w:ascii="Simplified Arabic" w:hAnsi="Simplified Arabic" w:cs="Simplified Arabic"/>
          <w:b/>
          <w:bCs/>
          <w:color w:val="000000" w:themeColor="text1"/>
          <w:sz w:val="32"/>
          <w:szCs w:val="32"/>
          <w:rtl/>
          <w:lang w:bidi="ar-EG"/>
        </w:rPr>
        <w:t>الإدارة</w:t>
      </w:r>
      <w:r w:rsidRPr="00771D0A">
        <w:rPr>
          <w:rFonts w:ascii="Simplified Arabic" w:hAnsi="Simplified Arabic" w:cs="Simplified Arabic"/>
          <w:b/>
          <w:bCs/>
          <w:color w:val="000000" w:themeColor="text1"/>
          <w:sz w:val="32"/>
          <w:szCs w:val="32"/>
          <w:rtl/>
          <w:lang w:bidi="ar-EG"/>
        </w:rPr>
        <w:t xml:space="preserve"> </w:t>
      </w:r>
    </w:p>
    <w:p w14:paraId="5F6542BF" w14:textId="16D8A17A" w:rsidR="009125CE" w:rsidRPr="00771D0A" w:rsidRDefault="00F86421" w:rsidP="001B1BD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bookmarkStart w:id="0" w:name="_Hlk226746243"/>
      <w:r w:rsidRPr="00771D0A">
        <w:rPr>
          <w:rFonts w:ascii="Simplified Arabic" w:hAnsi="Simplified Arabic" w:cs="Simplified Arabic"/>
          <w:b/>
          <w:bCs/>
          <w:color w:val="000000" w:themeColor="text1"/>
          <w:sz w:val="32"/>
          <w:szCs w:val="32"/>
          <w:rtl/>
          <w:lang w:bidi="ar-EG"/>
        </w:rPr>
        <w:t xml:space="preserve">ماجستير </w:t>
      </w:r>
      <w:r w:rsidR="00B4206F" w:rsidRPr="00771D0A">
        <w:rPr>
          <w:rFonts w:ascii="Simplified Arabic" w:hAnsi="Simplified Arabic" w:cs="Simplified Arabic"/>
          <w:b/>
          <w:bCs/>
          <w:color w:val="000000" w:themeColor="text1"/>
          <w:sz w:val="32"/>
          <w:szCs w:val="32"/>
          <w:rtl/>
          <w:lang w:bidi="ar-EG"/>
        </w:rPr>
        <w:t xml:space="preserve">إدارة المشاريع </w:t>
      </w:r>
    </w:p>
    <w:bookmarkEnd w:id="0"/>
    <w:p w14:paraId="6B449BCF" w14:textId="77777777" w:rsidR="00CC6261" w:rsidRPr="00771D0A" w:rsidRDefault="00CC6261" w:rsidP="001B1BDB">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9119C07" w14:textId="26C57E7B" w:rsidR="00FE7055" w:rsidRPr="00771D0A" w:rsidRDefault="00AE09F1" w:rsidP="001B1BD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71D0A">
        <w:rPr>
          <w:rFonts w:ascii="Simplified Arabic" w:hAnsi="Simplified Arabic" w:cs="Simplified Arabic"/>
          <w:b/>
          <w:bCs/>
          <w:color w:val="000000" w:themeColor="text1"/>
          <w:sz w:val="40"/>
          <w:szCs w:val="40"/>
          <w:rtl/>
        </w:rPr>
        <w:t>أثر إدارة الأزمات التنظيمية على كفاءة القرارات الاستراتيجية – دراسة ميدانية على الشركات متعددة الجنسيات</w:t>
      </w:r>
      <w:r w:rsidR="0075261E" w:rsidRPr="00771D0A">
        <w:rPr>
          <w:rFonts w:ascii="Simplified Arabic" w:hAnsi="Simplified Arabic" w:cs="Simplified Arabic"/>
          <w:b/>
          <w:bCs/>
          <w:color w:val="000000" w:themeColor="text1"/>
          <w:sz w:val="40"/>
          <w:szCs w:val="40"/>
          <w:rtl/>
        </w:rPr>
        <w:t>.</w:t>
      </w:r>
    </w:p>
    <w:p w14:paraId="76DCB9DD" w14:textId="77777777" w:rsidR="001B1BDB" w:rsidRPr="00771D0A" w:rsidRDefault="001B1BDB" w:rsidP="001B1BD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511E0E26" w:rsidR="009125CE" w:rsidRPr="00771D0A" w:rsidRDefault="009125CE" w:rsidP="001B1BD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1D0A">
        <w:rPr>
          <w:rFonts w:ascii="Simplified Arabic" w:hAnsi="Simplified Arabic" w:cs="Simplified Arabic"/>
          <w:b/>
          <w:bCs/>
          <w:color w:val="000000" w:themeColor="text1"/>
          <w:sz w:val="36"/>
          <w:szCs w:val="36"/>
          <w:rtl/>
          <w:lang w:bidi="ar-EG"/>
        </w:rPr>
        <w:t>إعداد الطالب/</w:t>
      </w:r>
    </w:p>
    <w:p w14:paraId="39463E48" w14:textId="2472FA71" w:rsidR="001B1BDB" w:rsidRPr="00D478F9" w:rsidRDefault="00D478F9" w:rsidP="001B1BDB">
      <w:pPr>
        <w:spacing w:before="100" w:beforeAutospacing="1" w:after="100" w:afterAutospacing="1" w:line="276" w:lineRule="auto"/>
        <w:jc w:val="center"/>
        <w:rPr>
          <w:rFonts w:ascii="Simplified Arabic" w:hAnsi="Simplified Arabic" w:cs="Simplified Arabic" w:hint="cs"/>
          <w:color w:val="000000" w:themeColor="text1"/>
          <w:sz w:val="36"/>
          <w:szCs w:val="36"/>
          <w:rtl/>
        </w:rPr>
      </w:pPr>
      <w:r w:rsidRPr="00D478F9">
        <w:rPr>
          <w:rFonts w:ascii="Simplified Arabic" w:hAnsi="Simplified Arabic" w:cs="Simplified Arabic" w:hint="cs"/>
          <w:color w:val="000000" w:themeColor="text1"/>
          <w:sz w:val="36"/>
          <w:szCs w:val="36"/>
          <w:rtl/>
        </w:rPr>
        <w:t>فارس فواز العايش</w:t>
      </w:r>
    </w:p>
    <w:p w14:paraId="5F4D2861" w14:textId="77777777" w:rsidR="001B1BDB" w:rsidRPr="00771D0A" w:rsidRDefault="001B1BDB" w:rsidP="001B1BD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B1BDB" w:rsidRPr="00771D0A" w14:paraId="53A80B65" w14:textId="77777777" w:rsidTr="00294E3F">
        <w:tc>
          <w:tcPr>
            <w:tcW w:w="4530" w:type="dxa"/>
          </w:tcPr>
          <w:p w14:paraId="2BB6778E" w14:textId="77777777" w:rsidR="001B1BDB" w:rsidRPr="00771D0A" w:rsidRDefault="001B1BDB" w:rsidP="00294E3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1D0A">
              <w:rPr>
                <w:rFonts w:ascii="Simplified Arabic" w:hAnsi="Simplified Arabic" w:cs="Simplified Arabic" w:hint="cs"/>
                <w:b/>
                <w:bCs/>
                <w:color w:val="000000" w:themeColor="text1"/>
                <w:sz w:val="36"/>
                <w:szCs w:val="36"/>
                <w:rtl/>
                <w:lang w:bidi="ar-EG"/>
              </w:rPr>
              <w:t>المشرف الرئيسي/</w:t>
            </w:r>
          </w:p>
        </w:tc>
        <w:tc>
          <w:tcPr>
            <w:tcW w:w="4531" w:type="dxa"/>
          </w:tcPr>
          <w:p w14:paraId="12153BE9" w14:textId="77777777" w:rsidR="001B1BDB" w:rsidRPr="00771D0A" w:rsidRDefault="001B1BDB" w:rsidP="00294E3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1D0A">
              <w:rPr>
                <w:rFonts w:ascii="Simplified Arabic" w:hAnsi="Simplified Arabic" w:cs="Simplified Arabic" w:hint="cs"/>
                <w:b/>
                <w:bCs/>
                <w:color w:val="000000" w:themeColor="text1"/>
                <w:sz w:val="36"/>
                <w:szCs w:val="36"/>
                <w:rtl/>
                <w:lang w:bidi="ar-EG"/>
              </w:rPr>
              <w:t>المشرف الثاني/</w:t>
            </w:r>
          </w:p>
        </w:tc>
      </w:tr>
      <w:tr w:rsidR="001B1BDB" w:rsidRPr="00771D0A" w14:paraId="3B6780B1" w14:textId="77777777" w:rsidTr="00294E3F">
        <w:tc>
          <w:tcPr>
            <w:tcW w:w="4530" w:type="dxa"/>
          </w:tcPr>
          <w:p w14:paraId="70CA12E8" w14:textId="77777777" w:rsidR="001B1BDB" w:rsidRPr="00771D0A" w:rsidRDefault="001B1BDB" w:rsidP="00294E3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1D0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34439BB" w14:textId="77777777" w:rsidR="001B1BDB" w:rsidRPr="00771D0A" w:rsidRDefault="001B1BDB" w:rsidP="00294E3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1D0A">
              <w:rPr>
                <w:rFonts w:ascii="Simplified Arabic" w:eastAsia="Calibri" w:hAnsi="Simplified Arabic" w:cs="Simplified Arabic"/>
                <w:color w:val="000000" w:themeColor="text1"/>
                <w:kern w:val="0"/>
                <w:sz w:val="36"/>
                <w:szCs w:val="36"/>
                <w:rtl/>
                <w:lang w:bidi="ar-EG"/>
                <w14:ligatures w14:val="none"/>
              </w:rPr>
              <w:t>د.فايز جراد</w:t>
            </w:r>
          </w:p>
        </w:tc>
      </w:tr>
    </w:tbl>
    <w:p w14:paraId="0CC0E444" w14:textId="77777777" w:rsidR="001B1BDB" w:rsidRPr="00771D0A" w:rsidRDefault="001B1BDB" w:rsidP="001B1BDB">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771D0A">
        <w:rPr>
          <w:rFonts w:ascii="Simplified Arabic" w:hAnsi="Simplified Arabic" w:cs="Simplified Arabic"/>
          <w:b/>
          <w:bCs/>
          <w:color w:val="000000" w:themeColor="text1"/>
          <w:sz w:val="36"/>
          <w:szCs w:val="36"/>
          <w:rtl/>
          <w:lang w:bidi="ar-EG"/>
        </w:rPr>
        <w:t>العام الدراسي:</w:t>
      </w:r>
    </w:p>
    <w:p w14:paraId="5F01AFA3" w14:textId="77777777" w:rsidR="001B1BDB" w:rsidRPr="00771D0A" w:rsidRDefault="001B1BDB" w:rsidP="001B1BDB">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1B1BDB" w:rsidRPr="00771D0A" w:rsidSect="001B1BDB">
          <w:type w:val="continuous"/>
          <w:pgSz w:w="11906" w:h="16838" w:code="9"/>
          <w:pgMar w:top="1134" w:right="1701" w:bottom="1134" w:left="1134" w:header="720" w:footer="720" w:gutter="0"/>
          <w:pgNumType w:fmt="arabicAbjad" w:start="1"/>
          <w:cols w:space="708"/>
          <w:bidi/>
          <w:rtlGutter/>
          <w:docGrid w:linePitch="360"/>
        </w:sectPr>
      </w:pPr>
      <w:r w:rsidRPr="00771D0A">
        <w:rPr>
          <w:rFonts w:ascii="Simplified Arabic" w:hAnsi="Simplified Arabic" w:cs="Simplified Arabic"/>
          <w:color w:val="000000" w:themeColor="text1"/>
          <w:sz w:val="36"/>
          <w:szCs w:val="36"/>
          <w:lang w:bidi="ar-EG"/>
        </w:rPr>
        <w:t>1448 – 2026</w:t>
      </w:r>
    </w:p>
    <w:p w14:paraId="08D997C4" w14:textId="01671DFF" w:rsidR="001B1BDB" w:rsidRPr="00771D0A" w:rsidRDefault="001B1BDB" w:rsidP="00294E3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563713"/>
      <w:bookmarkStart w:id="2" w:name="_Hlk172151144"/>
      <w:bookmarkStart w:id="3" w:name="_Toc169790489"/>
      <w:r w:rsidRPr="00771D0A">
        <w:rPr>
          <w:rFonts w:ascii="Simplified Arabic" w:hAnsi="Simplified Arabic" w:cs="Simplified Arabic" w:hint="cs"/>
          <w:b/>
          <w:bCs/>
          <w:color w:val="000000" w:themeColor="text1"/>
          <w:sz w:val="40"/>
          <w:szCs w:val="40"/>
          <w:rtl/>
        </w:rPr>
        <w:lastRenderedPageBreak/>
        <w:t>الفصل الأول: الإطار العام للدراسة</w:t>
      </w:r>
      <w:bookmarkEnd w:id="1"/>
    </w:p>
    <w:p w14:paraId="6BF65E6E" w14:textId="3F56B315" w:rsidR="001B1BDB" w:rsidRPr="00771D0A" w:rsidRDefault="001B1BDB"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563714"/>
      <w:r w:rsidRPr="00771D0A">
        <w:rPr>
          <w:rFonts w:ascii="Simplified Arabic" w:hAnsi="Simplified Arabic" w:cs="Simplified Arabic" w:hint="cs"/>
          <w:b/>
          <w:bCs/>
          <w:color w:val="000000" w:themeColor="text1"/>
          <w:sz w:val="36"/>
          <w:szCs w:val="36"/>
          <w:rtl/>
        </w:rPr>
        <w:t>1.1 المقدمة</w:t>
      </w:r>
      <w:bookmarkEnd w:id="4"/>
      <w:r w:rsidRPr="00771D0A">
        <w:rPr>
          <w:rFonts w:ascii="Simplified Arabic" w:hAnsi="Simplified Arabic" w:cs="Simplified Arabic" w:hint="cs"/>
          <w:b/>
          <w:bCs/>
          <w:color w:val="000000" w:themeColor="text1"/>
          <w:sz w:val="36"/>
          <w:szCs w:val="36"/>
          <w:rtl/>
        </w:rPr>
        <w:t xml:space="preserve"> </w:t>
      </w:r>
    </w:p>
    <w:p w14:paraId="033439E9" w14:textId="0211F866"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تشهد بيئة الأعمال الدولية المعاصرة تحولات جذرية وعميقة فرضتها العولمة الاقتصادية والتطورات التكنولوجية المتسارعة والتغيرات الجيوسياسية المتلاحقة، مما جعل المنظمات بمختلف أنواعها وأحجامها تعمل في ظل بيئات تتسم بدرجة عالية من التعقيد وعدم اليقين والتقلب المستمر. وتُعد الشركات متعددة الجنسيات من أكثر الكيانات الاقتصادية تأثراً بهذه التحولات نظراً لانتشار عملياتها عبر أسواق ودول متعددة تتباين في ظروفها السياسية والاقتصادية والثقافية والتنظيمية، وهو ما يجعلها أكثر عرضة لأنواع متعددة ومتداخلة من الأزمات التنظيمية التي تهدد استقرارها ومستقبلها واستمراريتها في الأسواق العالمية</w:t>
      </w:r>
      <w:r w:rsidRPr="00771D0A">
        <w:rPr>
          <w:rFonts w:ascii="Simplified Arabic" w:eastAsia="Times New Roman" w:hAnsi="Simplified Arabic" w:cs="Simplified Arabic"/>
          <w:color w:val="000000" w:themeColor="text1"/>
          <w:kern w:val="0"/>
          <w:sz w:val="28"/>
          <w:szCs w:val="28"/>
          <w14:ligatures w14:val="none"/>
        </w:rPr>
        <w:t xml:space="preserve"> (</w:t>
      </w:r>
      <w:proofErr w:type="spellStart"/>
      <w:r w:rsidRPr="00771D0A">
        <w:rPr>
          <w:rFonts w:ascii="Simplified Arabic" w:eastAsia="Times New Roman" w:hAnsi="Simplified Arabic" w:cs="Simplified Arabic"/>
          <w:color w:val="000000" w:themeColor="text1"/>
          <w:kern w:val="0"/>
          <w:sz w:val="28"/>
          <w:szCs w:val="28"/>
          <w14:ligatures w14:val="none"/>
        </w:rPr>
        <w:t>Maghdid</w:t>
      </w:r>
      <w:proofErr w:type="spellEnd"/>
      <w:r w:rsidRPr="00771D0A">
        <w:rPr>
          <w:rFonts w:ascii="Simplified Arabic" w:eastAsia="Times New Roman" w:hAnsi="Simplified Arabic" w:cs="Simplified Arabic"/>
          <w:color w:val="000000" w:themeColor="text1"/>
          <w:kern w:val="0"/>
          <w:sz w:val="28"/>
          <w:szCs w:val="28"/>
          <w14:ligatures w14:val="none"/>
        </w:rPr>
        <w:t>, Othman &amp; Omer, 2022).</w:t>
      </w:r>
    </w:p>
    <w:p w14:paraId="059E4EC7"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وتُعد إدارة الأزمات التنظيمية من الموضوعات المحورية التي استقطبت اهتمام الباحثين والممارسين على حد سواء، إذ تمثل منظومة إدارية متكاملة تسعى إلى تمكين المنظمات من التعامل مع الأحداث غير المتوقعة وفق منهجية علمية تشمل مراحل متعاقبة تبدأ بالاستعداد والوقاية قبل وقوع الأزمة وتمر بالاحتواء والحد من الأضرار أثناء الأزمة وتنتهي باستعادة النشاط والتعلم التنظيمي بعد انقضائها. وقد أكدت الدراسات الحديثة أن المنظمات التي تتبنى منظومة متكاملة لإدارة الأزمات تكون أكثر قدرة على الصمود والمرونة في مواجهة الأحداث الاستثنائية مقارنة بتلك التي تتعامل مع الأزمات بشكل ارتجالي أو رد فعلي (الباروني، 2021). كما أن العوامل التنظيمية بما تتضمنه من وضوح الخطط الاستراتيجية وفاعلية الهياكل التنظيمية ومعايير الرقابة على الأداء تمثل ركائز جوهرية تحدد مستوى فاعلية المنظمة في إدارة أزماتها، وأن الصلابة التنظيمية والرشاقة التنظيمية والقيادة الاستراتيجية تُعد من أبرز المحددات التي تعزز قدرة المنظمات على مواجهة أزماتها بكفاءة واقتدار (فتاح وعبودي، 2023)</w:t>
      </w:r>
      <w:r w:rsidRPr="00771D0A">
        <w:rPr>
          <w:rFonts w:ascii="Simplified Arabic" w:eastAsia="Times New Roman" w:hAnsi="Simplified Arabic" w:cs="Simplified Arabic"/>
          <w:color w:val="000000" w:themeColor="text1"/>
          <w:kern w:val="0"/>
          <w:sz w:val="28"/>
          <w:szCs w:val="28"/>
          <w14:ligatures w14:val="none"/>
        </w:rPr>
        <w:t>.</w:t>
      </w:r>
    </w:p>
    <w:p w14:paraId="2540E570"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وفي المقابل، تحتل القرارات الاستراتيجية مكانة محورية في حياة المنظمات كونها تُحدد مسارها المستقبلي وتوجهاتها طويلة المدى وموقعها التنافسي في الأسواق، وتتميز هذه القرارات بطبيعتها المعقدة وآثارها بعيدة المدى وصعوبة التراجع عنها، مما يجعل كفاءتها مطلباً حيوياً لا يقبل التهاون. وقد أصبح صنع القرار الاستراتيجي في المنظمات المعاصرة عملية ديناميكية تتأثر بمتغيرات بيئية متعددة وتتطلب قدرات تحليلية متقدمة للتعامل مع حالة عدم اليقين والغموض البيئي</w:t>
      </w:r>
      <w:r w:rsidRPr="00771D0A">
        <w:rPr>
          <w:rFonts w:ascii="Simplified Arabic" w:eastAsia="Times New Roman" w:hAnsi="Simplified Arabic" w:cs="Simplified Arabic"/>
          <w:color w:val="000000" w:themeColor="text1"/>
          <w:kern w:val="0"/>
          <w:sz w:val="28"/>
          <w:szCs w:val="28"/>
          <w14:ligatures w14:val="none"/>
        </w:rPr>
        <w:t xml:space="preserve"> (Trunk, Birkel &amp; Hartmann, </w:t>
      </w:r>
      <w:r w:rsidRPr="00771D0A">
        <w:rPr>
          <w:rFonts w:ascii="Simplified Arabic" w:eastAsia="Times New Roman" w:hAnsi="Simplified Arabic" w:cs="Simplified Arabic"/>
          <w:color w:val="000000" w:themeColor="text1"/>
          <w:kern w:val="0"/>
          <w:sz w:val="28"/>
          <w:szCs w:val="28"/>
          <w14:ligatures w14:val="none"/>
        </w:rPr>
        <w:lastRenderedPageBreak/>
        <w:t xml:space="preserve">2020). </w:t>
      </w:r>
      <w:r w:rsidRPr="00771D0A">
        <w:rPr>
          <w:rFonts w:ascii="Simplified Arabic" w:eastAsia="Times New Roman" w:hAnsi="Simplified Arabic" w:cs="Simplified Arabic"/>
          <w:color w:val="000000" w:themeColor="text1"/>
          <w:kern w:val="0"/>
          <w:sz w:val="28"/>
          <w:szCs w:val="28"/>
          <w:rtl/>
          <w14:ligatures w14:val="none"/>
        </w:rPr>
        <w:t>وقد أبرزت الأزمات العالمية الأخيرة الحاجة الملحة إلى تطوير استراتيجيات رشيدة ومنظمة لصنع القرار في أوقات الأزمات تتجاوز الأنماط التقليدية القائمة على الحدس أو ردود الفعل الآنية، وأن المنظمات التي تمتلك أطراً استراتيجية واضحة لصنع القرار تكون أكثر قدرة على تحويل الأزمات إلى فرص للتطوير والنمو</w:t>
      </w:r>
      <w:r w:rsidRPr="00771D0A">
        <w:rPr>
          <w:rFonts w:ascii="Simplified Arabic" w:eastAsia="Times New Roman" w:hAnsi="Simplified Arabic" w:cs="Simplified Arabic"/>
          <w:color w:val="000000" w:themeColor="text1"/>
          <w:kern w:val="0"/>
          <w:sz w:val="28"/>
          <w:szCs w:val="28"/>
          <w14:ligatures w14:val="none"/>
        </w:rPr>
        <w:t xml:space="preserve"> (Coccia, 2020).</w:t>
      </w:r>
    </w:p>
    <w:p w14:paraId="45AECC8C"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ومن هنا تبرز العلاقة الجوهرية بين إدارة الأزمات التنظيمية وكفاءة القرارات الاستراتيجية، إذ أن نجاح المنظمة في إدارة أزماتها بمنهجية متكاملة ينعكس بالضرورة على جودة قراراتها الاستراتيجية ودقتها ومرونتها، فالمنظمة التي تستعد للأزمات مسبقاً وتحتويها بفاعلية وتتعافى منها بسرعة وتتعلم من خبراتها السابقة تمتلك قاعدة صلبة لاتخاذ قرارات استراتيجية أكثر رشداً وكفاءة، وهو ما أكدته الدراسات التي ربطت بين التخطيط الاستراتيجي والقدرة على إدارة الأزمات بأساليب استباقية وفعالة</w:t>
      </w:r>
      <w:r w:rsidRPr="00771D0A">
        <w:rPr>
          <w:rFonts w:ascii="Simplified Arabic" w:eastAsia="Times New Roman" w:hAnsi="Simplified Arabic" w:cs="Simplified Arabic"/>
          <w:color w:val="000000" w:themeColor="text1"/>
          <w:kern w:val="0"/>
          <w:sz w:val="28"/>
          <w:szCs w:val="28"/>
          <w14:ligatures w14:val="none"/>
        </w:rPr>
        <w:t xml:space="preserve"> (John-Eke &amp; Eke, 2020).</w:t>
      </w:r>
    </w:p>
    <w:p w14:paraId="5DEA03C4"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وعليه، تسعى هذه الدراسة إلى الكشف عن أثر إدارة الأزمات التنظيمية بأبعادها الأربعة على كفاءة القرارات الاستراتيجية في الشركات متعددة الجنسيات، وذلك من خلال دراسة ميدانية تستهدف تقديم إطار علمي متكامل يُسهم في تعزيز الفهم الأكاديمي والتطبيقي لهذه العلاقة الحيوية في ظل بيئة أعمال دولية متغيرة ومتشعبة</w:t>
      </w:r>
    </w:p>
    <w:p w14:paraId="7EF3400A" w14:textId="5DCD84E3" w:rsidR="00294E3F" w:rsidRPr="00771D0A" w:rsidRDefault="00294E3F" w:rsidP="00294E3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233563715"/>
      <w:bookmarkStart w:id="6" w:name="_Toc169790500"/>
      <w:bookmarkEnd w:id="2"/>
      <w:bookmarkEnd w:id="3"/>
      <w:r w:rsidRPr="00771D0A">
        <w:rPr>
          <w:rFonts w:ascii="Simplified Arabic" w:hAnsi="Simplified Arabic" w:cs="Simplified Arabic"/>
          <w:b/>
          <w:bCs/>
          <w:color w:val="000000" w:themeColor="text1"/>
          <w:sz w:val="36"/>
          <w:szCs w:val="36"/>
          <w:rtl/>
        </w:rPr>
        <w:t>2.1 مشكلة الدراسة</w:t>
      </w:r>
      <w:bookmarkEnd w:id="5"/>
    </w:p>
    <w:p w14:paraId="18D17626" w14:textId="77777777" w:rsidR="002479D1" w:rsidRPr="00771D0A" w:rsidRDefault="002479D1" w:rsidP="00294E3F">
      <w:pPr>
        <w:pStyle w:val="NormalWeb"/>
        <w:bidi/>
        <w:spacing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تواجه الشركات متعددة الجنسيات في بيئة الأعمال المعاصرة تحديات غير مسبوقة تتسم بالتعقيد والتشابك والتسارع، فقد أصبحت الأزمات التنظيمية سمة هيكلية لا عرضية في المشهد الاقتصادي العالمي، إذ تتعرض هذه الشركات لموجات متتالية من الاضطرابات التي تتراوح بين الأزمات المالية والجيوسياسية وأزمات سلاسل التوريد والأوبئة العالمية والتحولات التكنولوجية المتسارعة، وهو ما أثبتته أزمات العقد الأخير بدءاً من جائحة كوفيد-19 التي كشفت عن هشاشة منظومات إدارة الأزمات في كثير من المنظمات الدولية، مروراً بالتوترات الجيوسياسية التي أعادت تشكيل خرائط سلاسل التوريد العالمية، ووصولاً إلى موجات التضخم والتقلبات في أسواق الطاقة والعملات التي فرضت ضغوطاً هائلة على عمليات صنع القرار الاستراتيجي. وفي هذا السياق، تؤكد الأدبيات الإدارية الحديثة أن كفاءة القرارات الاستراتيجية لم تعد تتحدد فقط بمدى جودة التحليل البيئي أو دقة المعلومات المتاحة، بل أصبحت مرهونة بقدرة المنظمة على إدارة </w:t>
      </w:r>
      <w:r w:rsidRPr="00771D0A">
        <w:rPr>
          <w:rFonts w:ascii="Simplified Arabic" w:hAnsi="Simplified Arabic" w:cs="Simplified Arabic"/>
          <w:color w:val="000000" w:themeColor="text1"/>
          <w:sz w:val="28"/>
          <w:szCs w:val="28"/>
          <w:rtl/>
        </w:rPr>
        <w:lastRenderedPageBreak/>
        <w:t>أزماتها التنظيمية بمنهجية علمية متكاملة تشمل مراحل الاستعداد والاحتواء والتعافي والتعلم، وهو ما أشارت إليه دراسة</w:t>
      </w:r>
      <w:r w:rsidRPr="00771D0A">
        <w:rPr>
          <w:rFonts w:ascii="Simplified Arabic" w:hAnsi="Simplified Arabic" w:cs="Simplified Arabic"/>
          <w:color w:val="000000" w:themeColor="text1"/>
          <w:sz w:val="28"/>
          <w:szCs w:val="28"/>
        </w:rPr>
        <w:t xml:space="preserve"> (Coccia, 2020) </w:t>
      </w:r>
      <w:r w:rsidRPr="00771D0A">
        <w:rPr>
          <w:rFonts w:ascii="Simplified Arabic" w:hAnsi="Simplified Arabic" w:cs="Simplified Arabic"/>
          <w:color w:val="000000" w:themeColor="text1"/>
          <w:sz w:val="28"/>
          <w:szCs w:val="28"/>
          <w:rtl/>
        </w:rPr>
        <w:t>التي أكدت أن القرارات الحاسمة في أوقات الأزمات تتطلب استراتيجيات رشيدة منظمة تتجاوز ردود الفعل الآنية، ودراسة</w:t>
      </w:r>
      <w:r w:rsidRPr="00771D0A">
        <w:rPr>
          <w:rFonts w:ascii="Simplified Arabic" w:hAnsi="Simplified Arabic" w:cs="Simplified Arabic"/>
          <w:color w:val="000000" w:themeColor="text1"/>
          <w:sz w:val="28"/>
          <w:szCs w:val="28"/>
        </w:rPr>
        <w:t xml:space="preserve"> (Sharma et al., 2020) </w:t>
      </w:r>
      <w:r w:rsidRPr="00771D0A">
        <w:rPr>
          <w:rFonts w:ascii="Simplified Arabic" w:hAnsi="Simplified Arabic" w:cs="Simplified Arabic"/>
          <w:color w:val="000000" w:themeColor="text1"/>
          <w:sz w:val="28"/>
          <w:szCs w:val="28"/>
          <w:rtl/>
        </w:rPr>
        <w:t>التي كشفت عن التأثير العميق لجائحة كوفيد-19 على قرارات سلاسل التوريد الاستراتيجية في كبرى الشركات العالمية</w:t>
      </w:r>
      <w:r w:rsidRPr="00771D0A">
        <w:rPr>
          <w:rFonts w:ascii="Simplified Arabic" w:hAnsi="Simplified Arabic" w:cs="Simplified Arabic"/>
          <w:color w:val="000000" w:themeColor="text1"/>
          <w:sz w:val="28"/>
          <w:szCs w:val="28"/>
        </w:rPr>
        <w:t>.</w:t>
      </w:r>
    </w:p>
    <w:p w14:paraId="36AE51AB" w14:textId="77777777" w:rsidR="002479D1" w:rsidRPr="00771D0A" w:rsidRDefault="002479D1" w:rsidP="00294E3F">
      <w:pPr>
        <w:pStyle w:val="NormalWeb"/>
        <w:bidi/>
        <w:spacing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وعلى الرغم من الاهتمام المتزايد بإدارة الأزمات التنظيمية في الأدبيات الإدارية، إلا أن الواقع التطبيقي يكشف عن فجوة جوهرية بين ما تطرحه النظريات الإدارية وما تمارسه الشركات متعددة الجنسيات فعلياً، حيث لاحظ الباحث من خلال الاطلاع على التقارير الصادرة عن المنظمات الدولية المتخصصة أن نسبة كبيرة من هذه الشركات لا تزال تتعامل مع الأزمات بمنطق رد الفعل لا الاستباق، وأن آليات التعلم التنظيمي من الأزمات السابقة تظل محدودة الفاعلية في كثير من الحالات، مما ينعكس سلباً على كفاءة قراراتها الاستراتيجية ويُضعف قدرتها على المنافسة والاستدامة</w:t>
      </w:r>
      <w:r w:rsidRPr="00771D0A">
        <w:rPr>
          <w:rFonts w:ascii="Simplified Arabic" w:hAnsi="Simplified Arabic" w:cs="Simplified Arabic"/>
          <w:color w:val="000000" w:themeColor="text1"/>
          <w:sz w:val="28"/>
          <w:szCs w:val="28"/>
        </w:rPr>
        <w:t xml:space="preserve">. </w:t>
      </w:r>
      <w:r w:rsidRPr="00771D0A">
        <w:rPr>
          <w:rFonts w:ascii="Simplified Arabic" w:hAnsi="Simplified Arabic" w:cs="Simplified Arabic"/>
          <w:color w:val="000000" w:themeColor="text1"/>
          <w:sz w:val="28"/>
          <w:szCs w:val="28"/>
          <w:rtl/>
        </w:rPr>
        <w:t>كما أن مراجعة الدراسات السابقة تكشف أن معظمها ركّز على إدارة الأزمات في بيئات محلية أو قطاعات محددة كالقطاع المصرفي أو الحكومي، في حين ظل سياق الشركات متعددة الجنسيات بتعقيداته الثقافية والتنظيمية والجغرافية بعيداً عن التناول البحثي الكافي، وهو ما أكدته دراسة</w:t>
      </w:r>
      <w:r w:rsidRPr="00771D0A">
        <w:rPr>
          <w:rFonts w:ascii="Simplified Arabic" w:hAnsi="Simplified Arabic" w:cs="Simplified Arabic"/>
          <w:color w:val="000000" w:themeColor="text1"/>
          <w:sz w:val="28"/>
          <w:szCs w:val="28"/>
        </w:rPr>
        <w:t xml:space="preserve"> (John-Eke &amp; Eke, 2020) </w:t>
      </w:r>
      <w:r w:rsidRPr="00771D0A">
        <w:rPr>
          <w:rFonts w:ascii="Simplified Arabic" w:hAnsi="Simplified Arabic" w:cs="Simplified Arabic"/>
          <w:color w:val="000000" w:themeColor="text1"/>
          <w:sz w:val="28"/>
          <w:szCs w:val="28"/>
          <w:rtl/>
        </w:rPr>
        <w:t>ودراسة (الباروني، 2021) ودراسة (فتاح وعبودي، 2023) التي اقتصرت على بيئات عمل محلية دون امتدادها إلى بيئة الأعمال الدولية متعددة الأبعاد. وتزداد حدة هذه المشكلة في ظل غياب أطر تكاملية واضحة تربط بين أبعاد إدارة الأزمات التنظيمية بمراحلها المتعاقبة وكفاءة القرارات الاستراتيجية في بيئة ديناميكية تتسم بعدم اليقين، وهو ما أشار إليه</w:t>
      </w:r>
      <w:r w:rsidRPr="00771D0A">
        <w:rPr>
          <w:rFonts w:ascii="Simplified Arabic" w:hAnsi="Simplified Arabic" w:cs="Simplified Arabic"/>
          <w:color w:val="000000" w:themeColor="text1"/>
          <w:sz w:val="28"/>
          <w:szCs w:val="28"/>
        </w:rPr>
        <w:t xml:space="preserve"> (Trunk et al., 2020) </w:t>
      </w:r>
      <w:r w:rsidRPr="00771D0A">
        <w:rPr>
          <w:rFonts w:ascii="Simplified Arabic" w:hAnsi="Simplified Arabic" w:cs="Simplified Arabic"/>
          <w:color w:val="000000" w:themeColor="text1"/>
          <w:sz w:val="28"/>
          <w:szCs w:val="28"/>
          <w:rtl/>
        </w:rPr>
        <w:t>حين أكد أن صنع القرار الاستراتيجي في المنظمات المعاصرة يتطلب تكاملاً بين القدرات البشرية والتنظيمية في التعامل مع التعقيد والغموض البيئي</w:t>
      </w:r>
      <w:r w:rsidRPr="00771D0A">
        <w:rPr>
          <w:rFonts w:ascii="Simplified Arabic" w:hAnsi="Simplified Arabic" w:cs="Simplified Arabic"/>
          <w:color w:val="000000" w:themeColor="text1"/>
          <w:sz w:val="28"/>
          <w:szCs w:val="28"/>
        </w:rPr>
        <w:t>.</w:t>
      </w:r>
    </w:p>
    <w:p w14:paraId="587FD9FF" w14:textId="77777777" w:rsidR="002479D1" w:rsidRPr="00771D0A" w:rsidRDefault="002479D1" w:rsidP="00294E3F">
      <w:pPr>
        <w:pStyle w:val="NormalWeb"/>
        <w:bidi/>
        <w:spacing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وعليه، تتبلور مشكلة الدراسة الحالية في وجود قصور معرفي وتطبيقي في فهم طبيعة العلاقة التأثيرية بين إدارة الأزمات التنظيمية بأبعادها المتكاملة (الاستعداد والوقاية، الاحتواء والحد من الأضرار، استعادة النشاط، التعلم التنظيمي) وكفاءة القرارات الاستراتيجية في الشركات متعددة الجنسيات، مما يستوجب إجراء دراسة علمية منهجية تسعى إلى سد هذه الفجوة من خلال تقديم أدلة تجريبية ميدانية تُمكّن من فهم هذه العلاقة وتوظيفها في تطوير الممارسات الإدارية. ويمكن تلخيص مشكلة الدراسة في التساؤل الرئيسي التالي</w:t>
      </w:r>
      <w:r w:rsidRPr="00771D0A">
        <w:rPr>
          <w:rFonts w:ascii="Simplified Arabic" w:hAnsi="Simplified Arabic" w:cs="Simplified Arabic"/>
          <w:color w:val="000000" w:themeColor="text1"/>
          <w:sz w:val="28"/>
          <w:szCs w:val="28"/>
        </w:rPr>
        <w:t xml:space="preserve">: </w:t>
      </w:r>
      <w:r w:rsidRPr="00771D0A">
        <w:rPr>
          <w:rStyle w:val="Strong"/>
          <w:rFonts w:ascii="Simplified Arabic" w:hAnsi="Simplified Arabic" w:cs="Simplified Arabic"/>
          <w:b w:val="0"/>
          <w:bCs w:val="0"/>
          <w:color w:val="000000" w:themeColor="text1"/>
          <w:sz w:val="28"/>
          <w:szCs w:val="28"/>
          <w:rtl/>
        </w:rPr>
        <w:t>ما أثر إدارة الأزمات التنظيمية بأبعادها (الاستعداد والوقاية، الاحتواء والحد من الأضرار، استعادة النشاط، التعلم التنظيمي) على كفاءة القرارات الاستراتيجية في الشركات متعددة الجنسيات؟</w:t>
      </w:r>
    </w:p>
    <w:p w14:paraId="13920859" w14:textId="67254B72" w:rsidR="00294E3F"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563716"/>
      <w:r w:rsidRPr="00771D0A">
        <w:rPr>
          <w:rFonts w:ascii="Simplified Arabic" w:eastAsia="Times New Roman" w:hAnsi="Simplified Arabic" w:cs="Simplified Arabic"/>
          <w:b/>
          <w:bCs/>
          <w:color w:val="000000" w:themeColor="text1"/>
          <w:kern w:val="0"/>
          <w:sz w:val="36"/>
          <w:szCs w:val="36"/>
          <w:rtl/>
          <w14:ligatures w14:val="none"/>
        </w:rPr>
        <w:lastRenderedPageBreak/>
        <w:t>3.1 أهداف الدراسة</w:t>
      </w:r>
      <w:bookmarkEnd w:id="7"/>
    </w:p>
    <w:p w14:paraId="2CE50C5D"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الأزمات التنظيمية بأبعادها (الاستعداد والوقاية، الاحتواء والحد من الأضرار، استعادة النشاط، التعلم التنظيمي) على كفاءة القرارات الاستراتيجية في الشركات متعددة الجنسيات العاملة في بيئة الأعمال الدولية</w:t>
      </w:r>
      <w:r w:rsidRPr="00771D0A">
        <w:rPr>
          <w:rFonts w:ascii="Simplified Arabic" w:eastAsia="Times New Roman" w:hAnsi="Simplified Arabic" w:cs="Simplified Arabic"/>
          <w:color w:val="000000" w:themeColor="text1"/>
          <w:kern w:val="0"/>
          <w:sz w:val="28"/>
          <w:szCs w:val="28"/>
          <w14:ligatures w14:val="none"/>
        </w:rPr>
        <w:t>.</w:t>
      </w:r>
    </w:p>
    <w:p w14:paraId="38156314" w14:textId="77777777" w:rsidR="002479D1" w:rsidRPr="00771D0A" w:rsidRDefault="002479D1" w:rsidP="001B1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771D0A">
        <w:rPr>
          <w:rFonts w:ascii="Simplified Arabic" w:eastAsia="Times New Roman" w:hAnsi="Simplified Arabic" w:cs="Simplified Arabic"/>
          <w:b/>
          <w:bCs/>
          <w:color w:val="000000" w:themeColor="text1"/>
          <w:kern w:val="0"/>
          <w:sz w:val="28"/>
          <w:szCs w:val="28"/>
          <w14:ligatures w14:val="none"/>
        </w:rPr>
        <w:t>:</w:t>
      </w:r>
    </w:p>
    <w:p w14:paraId="2786C7DD" w14:textId="504D63EE"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التعرف على أثر بُعد الاستعداد والوقاية على كفاءة القرارات الاستراتيجية في الشركات متعددة الجنسيات، من خلال الكشف عن مدى قدرة آليات الإنذار المبكر والتخطيط الاستباقي للأزمات على تحسين جودة القرارات الاستراتيجية ورفع مستوى دقتها وتقليل هامش المخاطرة المصاحب لها</w:t>
      </w:r>
      <w:r w:rsidRPr="00771D0A">
        <w:rPr>
          <w:rFonts w:ascii="Simplified Arabic" w:eastAsia="Times New Roman" w:hAnsi="Simplified Arabic" w:cs="Simplified Arabic"/>
          <w:color w:val="000000" w:themeColor="text1"/>
          <w:kern w:val="0"/>
          <w:sz w:val="28"/>
          <w:szCs w:val="28"/>
          <w14:ligatures w14:val="none"/>
        </w:rPr>
        <w:t>.</w:t>
      </w:r>
    </w:p>
    <w:p w14:paraId="78AE3BB4" w14:textId="68E955FE"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التعرف على أثر بُعد الاحتواء والحد من الأضرار على كفاءة القرارات الاستراتيجية في الشركات متعددة الجنسيات، وذلك بتحليل مدى إسهام سرعة الاستجابة التنظيمية وآليات التدخل الفوري في الحفاظ على فاعلية القرارات الاستراتيجية وتقليل التأثيرات السلبية للأزمات على المسار الاستراتيجي للشركة</w:t>
      </w:r>
      <w:r w:rsidRPr="00771D0A">
        <w:rPr>
          <w:rFonts w:ascii="Simplified Arabic" w:eastAsia="Times New Roman" w:hAnsi="Simplified Arabic" w:cs="Simplified Arabic"/>
          <w:color w:val="000000" w:themeColor="text1"/>
          <w:kern w:val="0"/>
          <w:sz w:val="28"/>
          <w:szCs w:val="28"/>
          <w14:ligatures w14:val="none"/>
        </w:rPr>
        <w:t>.</w:t>
      </w:r>
    </w:p>
    <w:p w14:paraId="4F356119" w14:textId="434E94E1"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التعرف على أثر بُعد استعادة النشاط على كفاءة القرارات الاستراتيجية في الشركات متعددة الجنسيات، من خلال فحص الدور الذي تؤديه خطط التعافي وإعادة التشغيل وبرامج استمرارية الأعمال في إعادة توجيه القرارات الاستراتيجية نحو مسارات النمو والاستقرار المؤسسي بعد الأزمات</w:t>
      </w:r>
      <w:r w:rsidRPr="00771D0A">
        <w:rPr>
          <w:rFonts w:ascii="Simplified Arabic" w:eastAsia="Times New Roman" w:hAnsi="Simplified Arabic" w:cs="Simplified Arabic"/>
          <w:color w:val="000000" w:themeColor="text1"/>
          <w:kern w:val="0"/>
          <w:sz w:val="28"/>
          <w:szCs w:val="28"/>
          <w14:ligatures w14:val="none"/>
        </w:rPr>
        <w:t>.</w:t>
      </w:r>
    </w:p>
    <w:p w14:paraId="4DDAEDE6" w14:textId="018BBF29"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التعرف على أثر بُعد التعلم التنظيمي على كفاءة القرارات الاستراتيجية في الشركات متعددة الجنسيات، وذلك بالكشف عن مدى إسهام عمليات استخلاص الدروس المستفادة وتوثيق الخبرات الأزمية وتحديث قواعد المعرفة التنظيمية في تطوير أنظمة صنع القرار الاستراتيجي وترشيدها على المدى البعيد</w:t>
      </w:r>
      <w:r w:rsidRPr="00771D0A">
        <w:rPr>
          <w:rFonts w:ascii="Simplified Arabic" w:eastAsia="Times New Roman" w:hAnsi="Simplified Arabic" w:cs="Simplified Arabic"/>
          <w:color w:val="000000" w:themeColor="text1"/>
          <w:kern w:val="0"/>
          <w:sz w:val="28"/>
          <w:szCs w:val="28"/>
          <w14:ligatures w14:val="none"/>
        </w:rPr>
        <w:t>.</w:t>
      </w:r>
    </w:p>
    <w:p w14:paraId="62E56705" w14:textId="5F4F50CD"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تحليل مستوى ممارسة إدارة الأزمات التنظيمية بأبعادها الأربعة في الشركات متعددة الجنسيات محل الدراسة، وتشخيص واقعها الفعلي ومدى نضج منظومتها في هذا الإطار</w:t>
      </w:r>
      <w:r w:rsidRPr="00771D0A">
        <w:rPr>
          <w:rFonts w:ascii="Simplified Arabic" w:eastAsia="Times New Roman" w:hAnsi="Simplified Arabic" w:cs="Simplified Arabic"/>
          <w:color w:val="000000" w:themeColor="text1"/>
          <w:kern w:val="0"/>
          <w:sz w:val="28"/>
          <w:szCs w:val="28"/>
          <w14:ligatures w14:val="none"/>
        </w:rPr>
        <w:t>.</w:t>
      </w:r>
    </w:p>
    <w:p w14:paraId="7848F28C" w14:textId="6F5EE58E" w:rsidR="002479D1" w:rsidRPr="00771D0A" w:rsidRDefault="002479D1" w:rsidP="00F0139B">
      <w:pPr>
        <w:pStyle w:val="ListParagraph"/>
        <w:numPr>
          <w:ilvl w:val="0"/>
          <w:numId w:val="1"/>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تقديم توصيات عملية وقابلة للتطبيق للشركات متعددة الجنسيات بشأن تطوير منظومة إدارة الأزمات التنظيمية وربطها بشكل مباشر بعمليات صنع القرار الاستراتيجي لتحقيق الميزة التنافسية المستدامة</w:t>
      </w:r>
      <w:r w:rsidRPr="00771D0A">
        <w:rPr>
          <w:rFonts w:ascii="Simplified Arabic" w:eastAsia="Times New Roman" w:hAnsi="Simplified Arabic" w:cs="Simplified Arabic"/>
          <w:color w:val="000000" w:themeColor="text1"/>
          <w:kern w:val="0"/>
          <w:sz w:val="28"/>
          <w:szCs w:val="28"/>
          <w14:ligatures w14:val="none"/>
        </w:rPr>
        <w:t>.</w:t>
      </w:r>
    </w:p>
    <w:p w14:paraId="0A170017" w14:textId="77777777" w:rsidR="00294E3F" w:rsidRPr="00771D0A" w:rsidRDefault="00294E3F" w:rsidP="00294E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563717"/>
      <w:r w:rsidRPr="00771D0A">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14:paraId="22C38C08" w14:textId="2F6B2E60" w:rsidR="00294E3F" w:rsidRPr="00771D0A" w:rsidRDefault="00294E3F"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71D0A">
        <w:rPr>
          <w:rFonts w:ascii="Simplified Arabic" w:eastAsia="Times New Roman" w:hAnsi="Simplified Arabic" w:cs="Simplified Arabic"/>
          <w:b/>
          <w:bCs/>
          <w:color w:val="000000" w:themeColor="text1"/>
          <w:kern w:val="0"/>
          <w:sz w:val="32"/>
          <w:szCs w:val="32"/>
          <w:rtl/>
          <w14:ligatures w14:val="none"/>
        </w:rPr>
        <w:t>السؤال الرئيسي</w:t>
      </w:r>
    </w:p>
    <w:p w14:paraId="1026EAEF"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ما أثر إدارة الأزمات التنظيمية بأبعادها (الاستعداد والوقاية، الاحتواء والحد من الأضرار، استعادة النشاط، التعلم التنظيمي) على كفاءة القرارات الاستراتيجية في الشركات متعددة الجنسيات؟</w:t>
      </w:r>
    </w:p>
    <w:p w14:paraId="400F9EE0" w14:textId="77777777" w:rsidR="002479D1" w:rsidRPr="00771D0A" w:rsidRDefault="002479D1"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6748914"/>
      <w:r w:rsidRPr="00771D0A">
        <w:rPr>
          <w:rFonts w:ascii="Simplified Arabic" w:eastAsia="Times New Roman" w:hAnsi="Simplified Arabic" w:cs="Simplified Arabic"/>
          <w:b/>
          <w:bCs/>
          <w:color w:val="000000" w:themeColor="text1"/>
          <w:kern w:val="0"/>
          <w:sz w:val="32"/>
          <w:szCs w:val="32"/>
          <w:rtl/>
          <w14:ligatures w14:val="none"/>
        </w:rPr>
        <w:t>الأسئلة الفرعية</w:t>
      </w:r>
      <w:bookmarkEnd w:id="9"/>
    </w:p>
    <w:p w14:paraId="324EDF3A" w14:textId="77777777" w:rsidR="002479D1" w:rsidRPr="00771D0A" w:rsidRDefault="002479D1" w:rsidP="001B1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771D0A">
        <w:rPr>
          <w:rFonts w:ascii="Simplified Arabic" w:eastAsia="Times New Roman" w:hAnsi="Simplified Arabic" w:cs="Simplified Arabic"/>
          <w:b/>
          <w:bCs/>
          <w:color w:val="000000" w:themeColor="text1"/>
          <w:kern w:val="0"/>
          <w:sz w:val="28"/>
          <w:szCs w:val="28"/>
          <w14:ligatures w14:val="none"/>
        </w:rPr>
        <w:t>:</w:t>
      </w:r>
    </w:p>
    <w:p w14:paraId="16D68479" w14:textId="16249E68" w:rsidR="002479D1" w:rsidRPr="00771D0A" w:rsidRDefault="002479D1" w:rsidP="00F0139B">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ما أثر بُعد الاستعداد والوقاية على كفاءة القرارات الاستراتيجية في الشركات متعددة الجنسيات؟</w:t>
      </w:r>
    </w:p>
    <w:p w14:paraId="3EA4C59D" w14:textId="062B9934" w:rsidR="002479D1" w:rsidRPr="00771D0A" w:rsidRDefault="002479D1" w:rsidP="00F0139B">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ما أثر بُعد الاحتواء والحد من الأضرار على كفاءة القرارات الاستراتيجية في الشركات متعددة الجنسيات؟</w:t>
      </w:r>
    </w:p>
    <w:p w14:paraId="523DDF97" w14:textId="283F2462" w:rsidR="002479D1" w:rsidRPr="00771D0A" w:rsidRDefault="002479D1" w:rsidP="00F0139B">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ما أثر بُعد استعادة النشاط على كفاءة القرارات الاستراتيجية في الشركات متعددة الجنسيات؟</w:t>
      </w:r>
    </w:p>
    <w:p w14:paraId="2AB78F9B" w14:textId="2B606634" w:rsidR="002479D1" w:rsidRPr="00771D0A" w:rsidRDefault="002479D1" w:rsidP="00F0139B">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ما أثر بُعد التعلم التنظيمي على كفاءة القرارات الاستراتيجية في الشركات متعددة الجنسيات؟</w:t>
      </w:r>
    </w:p>
    <w:p w14:paraId="0C5B913E" w14:textId="569B0885" w:rsidR="00294E3F"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563718"/>
      <w:bookmarkStart w:id="11" w:name="_Toc226748916"/>
      <w:r w:rsidRPr="00771D0A">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7BB8538A" w14:textId="77777777" w:rsidR="002479D1" w:rsidRPr="00771D0A" w:rsidRDefault="002479D1"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lang w:bidi="ar-EG"/>
          <w14:ligatures w14:val="none"/>
        </w:rPr>
      </w:pPr>
      <w:r w:rsidRPr="00771D0A">
        <w:rPr>
          <w:rFonts w:ascii="Simplified Arabic" w:eastAsia="Times New Roman" w:hAnsi="Simplified Arabic" w:cs="Simplified Arabic"/>
          <w:b/>
          <w:bCs/>
          <w:color w:val="000000" w:themeColor="text1"/>
          <w:kern w:val="0"/>
          <w:sz w:val="32"/>
          <w:szCs w:val="32"/>
          <w:rtl/>
          <w14:ligatures w14:val="none"/>
        </w:rPr>
        <w:t>الفرضية الرئيسية</w:t>
      </w:r>
      <w:bookmarkEnd w:id="11"/>
    </w:p>
    <w:p w14:paraId="6969DBA0" w14:textId="7AE85552" w:rsidR="002479D1" w:rsidRPr="00771D0A" w:rsidRDefault="002479D1" w:rsidP="00F0139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H</w:t>
      </w:r>
      <w:r w:rsidRPr="00771D0A">
        <w:rPr>
          <w:rFonts w:ascii="Times New Roman" w:eastAsia="Times New Roman" w:hAnsi="Times New Roman" w:cs="Times New Roman"/>
          <w:color w:val="000000" w:themeColor="text1"/>
          <w:kern w:val="0"/>
          <w:sz w:val="28"/>
          <w:szCs w:val="28"/>
          <w14:ligatures w14:val="none"/>
        </w:rPr>
        <w:t>₀</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Cambria" w:eastAsia="Times New Roman" w:hAnsi="Cambria" w:cs="Cambria"/>
          <w:color w:val="000000" w:themeColor="text1"/>
          <w:kern w:val="0"/>
          <w:sz w:val="28"/>
          <w:szCs w:val="28"/>
          <w14:ligatures w14:val="none"/>
        </w:rPr>
        <w:t>α</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Times New Roman" w:eastAsia="Times New Roman" w:hAnsi="Times New Roman" w:cs="Times New Roman"/>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14:ligatures w14:val="none"/>
        </w:rPr>
        <w:t xml:space="preserve"> 0.05) </w:t>
      </w:r>
      <w:r w:rsidRPr="00771D0A">
        <w:rPr>
          <w:rFonts w:ascii="Simplified Arabic" w:eastAsia="Times New Roman" w:hAnsi="Simplified Arabic" w:cs="Simplified Arabic"/>
          <w:color w:val="000000" w:themeColor="text1"/>
          <w:kern w:val="0"/>
          <w:sz w:val="28"/>
          <w:szCs w:val="28"/>
          <w:rtl/>
          <w14:ligatures w14:val="none"/>
        </w:rPr>
        <w:t xml:space="preserve">لإدارة الأزمات التنظيمية بأبعادها </w:t>
      </w:r>
      <w:r w:rsidR="00294E3F" w:rsidRPr="00771D0A">
        <w:rPr>
          <w:rFonts w:ascii="Simplified Arabic" w:eastAsia="Times New Roman" w:hAnsi="Simplified Arabic" w:cs="Simplified Arabic" w:hint="cs"/>
          <w:color w:val="000000" w:themeColor="text1"/>
          <w:kern w:val="0"/>
          <w:sz w:val="28"/>
          <w:szCs w:val="28"/>
          <w:rtl/>
          <w14:ligatures w14:val="none"/>
        </w:rPr>
        <w:t>(</w:t>
      </w:r>
      <w:r w:rsidRPr="00771D0A">
        <w:rPr>
          <w:rFonts w:ascii="Simplified Arabic" w:eastAsia="Times New Roman" w:hAnsi="Simplified Arabic" w:cs="Simplified Arabic"/>
          <w:color w:val="000000" w:themeColor="text1"/>
          <w:kern w:val="0"/>
          <w:sz w:val="28"/>
          <w:szCs w:val="28"/>
          <w:rtl/>
          <w14:ligatures w14:val="none"/>
        </w:rPr>
        <w:t>الاستعداد والوقاية، الاحتواء والحد من الأضرار، استعادة النشاط، التعلم التنظيمي) على كفاءة القرارات الاستراتيجية في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1D1B8B21" w14:textId="77777777" w:rsidR="002479D1" w:rsidRPr="00771D0A" w:rsidRDefault="002479D1"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6748917"/>
      <w:r w:rsidRPr="00771D0A">
        <w:rPr>
          <w:rFonts w:ascii="Simplified Arabic" w:eastAsia="Times New Roman" w:hAnsi="Simplified Arabic" w:cs="Simplified Arabic"/>
          <w:b/>
          <w:bCs/>
          <w:color w:val="000000" w:themeColor="text1"/>
          <w:kern w:val="0"/>
          <w:sz w:val="32"/>
          <w:szCs w:val="32"/>
          <w:rtl/>
          <w14:ligatures w14:val="none"/>
        </w:rPr>
        <w:t>الفرضيات الفرعية</w:t>
      </w:r>
      <w:bookmarkEnd w:id="12"/>
    </w:p>
    <w:p w14:paraId="44B52A15" w14:textId="77777777" w:rsidR="002479D1" w:rsidRPr="00771D0A" w:rsidRDefault="002479D1" w:rsidP="00F0139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H</w:t>
      </w:r>
      <w:r w:rsidRPr="00771D0A">
        <w:rPr>
          <w:rFonts w:ascii="Times New Roman" w:eastAsia="Times New Roman" w:hAnsi="Times New Roman" w:cs="Times New Roman"/>
          <w:color w:val="000000" w:themeColor="text1"/>
          <w:kern w:val="0"/>
          <w:sz w:val="28"/>
          <w:szCs w:val="28"/>
          <w14:ligatures w14:val="none"/>
        </w:rPr>
        <w:t>₀₁</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Cambria" w:eastAsia="Times New Roman" w:hAnsi="Cambria" w:cs="Cambria"/>
          <w:color w:val="000000" w:themeColor="text1"/>
          <w:kern w:val="0"/>
          <w:sz w:val="28"/>
          <w:szCs w:val="28"/>
          <w14:ligatures w14:val="none"/>
        </w:rPr>
        <w:t>α</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Times New Roman" w:eastAsia="Times New Roman" w:hAnsi="Times New Roman" w:cs="Times New Roman"/>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14:ligatures w14:val="none"/>
        </w:rPr>
        <w:t xml:space="preserve"> 0.05) </w:t>
      </w:r>
      <w:r w:rsidRPr="00771D0A">
        <w:rPr>
          <w:rFonts w:ascii="Simplified Arabic" w:eastAsia="Times New Roman" w:hAnsi="Simplified Arabic" w:cs="Simplified Arabic"/>
          <w:color w:val="000000" w:themeColor="text1"/>
          <w:kern w:val="0"/>
          <w:sz w:val="28"/>
          <w:szCs w:val="28"/>
          <w:rtl/>
          <w14:ligatures w14:val="none"/>
        </w:rPr>
        <w:t>لبُعد الاستعداد والوقاية على كفاءة القرارات الاستراتيجية في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751C5133" w14:textId="77777777" w:rsidR="002479D1" w:rsidRPr="00771D0A" w:rsidRDefault="002479D1" w:rsidP="00F0139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H</w:t>
      </w:r>
      <w:r w:rsidRPr="00771D0A">
        <w:rPr>
          <w:rFonts w:ascii="Times New Roman" w:eastAsia="Times New Roman" w:hAnsi="Times New Roman" w:cs="Times New Roman"/>
          <w:color w:val="000000" w:themeColor="text1"/>
          <w:kern w:val="0"/>
          <w:sz w:val="28"/>
          <w:szCs w:val="28"/>
          <w14:ligatures w14:val="none"/>
        </w:rPr>
        <w:t>₀₂</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Cambria" w:eastAsia="Times New Roman" w:hAnsi="Cambria" w:cs="Cambria"/>
          <w:color w:val="000000" w:themeColor="text1"/>
          <w:kern w:val="0"/>
          <w:sz w:val="28"/>
          <w:szCs w:val="28"/>
          <w14:ligatures w14:val="none"/>
        </w:rPr>
        <w:t>α</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Times New Roman" w:eastAsia="Times New Roman" w:hAnsi="Times New Roman" w:cs="Times New Roman"/>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14:ligatures w14:val="none"/>
        </w:rPr>
        <w:t xml:space="preserve"> 0.05) </w:t>
      </w:r>
      <w:r w:rsidRPr="00771D0A">
        <w:rPr>
          <w:rFonts w:ascii="Simplified Arabic" w:eastAsia="Times New Roman" w:hAnsi="Simplified Arabic" w:cs="Simplified Arabic"/>
          <w:color w:val="000000" w:themeColor="text1"/>
          <w:kern w:val="0"/>
          <w:sz w:val="28"/>
          <w:szCs w:val="28"/>
          <w:rtl/>
          <w14:ligatures w14:val="none"/>
        </w:rPr>
        <w:t>لبُعد الاحتواء والحد من الأضرار على كفاءة القرارات الاستراتيجية في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5A640F1B" w14:textId="77777777" w:rsidR="002479D1" w:rsidRPr="00771D0A" w:rsidRDefault="002479D1" w:rsidP="00F0139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H</w:t>
      </w:r>
      <w:r w:rsidRPr="00771D0A">
        <w:rPr>
          <w:rFonts w:ascii="Times New Roman" w:eastAsia="Times New Roman" w:hAnsi="Times New Roman" w:cs="Times New Roman"/>
          <w:color w:val="000000" w:themeColor="text1"/>
          <w:kern w:val="0"/>
          <w:sz w:val="28"/>
          <w:szCs w:val="28"/>
          <w14:ligatures w14:val="none"/>
        </w:rPr>
        <w:t>₀₃</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Cambria" w:eastAsia="Times New Roman" w:hAnsi="Cambria" w:cs="Cambria"/>
          <w:color w:val="000000" w:themeColor="text1"/>
          <w:kern w:val="0"/>
          <w:sz w:val="28"/>
          <w:szCs w:val="28"/>
          <w14:ligatures w14:val="none"/>
        </w:rPr>
        <w:t>α</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Times New Roman" w:eastAsia="Times New Roman" w:hAnsi="Times New Roman" w:cs="Times New Roman"/>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14:ligatures w14:val="none"/>
        </w:rPr>
        <w:t xml:space="preserve"> 0.05) </w:t>
      </w:r>
      <w:r w:rsidRPr="00771D0A">
        <w:rPr>
          <w:rFonts w:ascii="Simplified Arabic" w:eastAsia="Times New Roman" w:hAnsi="Simplified Arabic" w:cs="Simplified Arabic"/>
          <w:color w:val="000000" w:themeColor="text1"/>
          <w:kern w:val="0"/>
          <w:sz w:val="28"/>
          <w:szCs w:val="28"/>
          <w:rtl/>
          <w14:ligatures w14:val="none"/>
        </w:rPr>
        <w:t>لبُعد استعادة النشاط على كفاءة القرارات الاستراتيجية في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4BA46922" w14:textId="77777777" w:rsidR="002479D1" w:rsidRPr="00771D0A" w:rsidRDefault="002479D1" w:rsidP="00F0139B">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H</w:t>
      </w:r>
      <w:r w:rsidRPr="00771D0A">
        <w:rPr>
          <w:rFonts w:ascii="Times New Roman" w:eastAsia="Times New Roman" w:hAnsi="Times New Roman" w:cs="Times New Roman"/>
          <w:color w:val="000000" w:themeColor="text1"/>
          <w:kern w:val="0"/>
          <w:sz w:val="28"/>
          <w:szCs w:val="28"/>
          <w14:ligatures w14:val="none"/>
        </w:rPr>
        <w:t>₀₄</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Cambria" w:eastAsia="Times New Roman" w:hAnsi="Cambria" w:cs="Cambria"/>
          <w:color w:val="000000" w:themeColor="text1"/>
          <w:kern w:val="0"/>
          <w:sz w:val="28"/>
          <w:szCs w:val="28"/>
          <w14:ligatures w14:val="none"/>
        </w:rPr>
        <w:t>α</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Times New Roman" w:eastAsia="Times New Roman" w:hAnsi="Times New Roman" w:cs="Times New Roman"/>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14:ligatures w14:val="none"/>
        </w:rPr>
        <w:t xml:space="preserve"> 0.05) </w:t>
      </w:r>
      <w:r w:rsidRPr="00771D0A">
        <w:rPr>
          <w:rFonts w:ascii="Simplified Arabic" w:eastAsia="Times New Roman" w:hAnsi="Simplified Arabic" w:cs="Simplified Arabic"/>
          <w:color w:val="000000" w:themeColor="text1"/>
          <w:kern w:val="0"/>
          <w:sz w:val="28"/>
          <w:szCs w:val="28"/>
          <w:rtl/>
          <w14:ligatures w14:val="none"/>
        </w:rPr>
        <w:t>لبُعد التعلم التنظيمي على كفاءة القرارات الاستراتيجية في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2ADEB6E7" w14:textId="77777777" w:rsidR="00294E3F" w:rsidRPr="00771D0A" w:rsidRDefault="00294E3F" w:rsidP="00294E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563719"/>
      <w:r w:rsidRPr="00771D0A">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13"/>
    </w:p>
    <w:p w14:paraId="2B0F6876" w14:textId="3D1B7DB5" w:rsidR="00294E3F" w:rsidRPr="00771D0A" w:rsidRDefault="00294E3F"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71D0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4F245340" w14:textId="70785374" w:rsidR="002479D1" w:rsidRPr="00771D0A" w:rsidRDefault="002479D1" w:rsidP="00F0139B">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والأجنبية، إذ تتناول العلاقة بين إدارة الأزمات التنظيمية وكفاءة القرارات الاستراتيجية في سياق الشركات متعددة الجنسيات، وهو مجال لم يحظَ بالقدر الكافي من الاهتمام البحثي رغم أهميته المتزايدة في ظل التحولات العالمية المتسارعة</w:t>
      </w:r>
      <w:r w:rsidRPr="00771D0A">
        <w:rPr>
          <w:rFonts w:ascii="Simplified Arabic" w:eastAsia="Times New Roman" w:hAnsi="Simplified Arabic" w:cs="Simplified Arabic"/>
          <w:color w:val="000000" w:themeColor="text1"/>
          <w:kern w:val="0"/>
          <w:sz w:val="28"/>
          <w:szCs w:val="28"/>
          <w14:ligatures w14:val="none"/>
        </w:rPr>
        <w:t>.</w:t>
      </w:r>
    </w:p>
    <w:p w14:paraId="3F9AA67A" w14:textId="6ACCB7C5" w:rsidR="002479D1" w:rsidRPr="00771D0A" w:rsidRDefault="002479D1" w:rsidP="00F0139B">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تُقدم الدراسة إطاراً نظرياً تكاملياً يربط بين أربعة أبعاد لإدارة الأزمات التنظيمية (الاستعداد والوقاية، الاحتواء والحد من الأضرار، استعادة النشاط، التعلم التنظيمي</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وكفاءة القرارات الاستراتيجية، مما يوفر نموذجاً مفاهيمياً متقدماً يمكن أن يُثري الأدبيات الإدارية ويفتح آفاقاً جديدة للباحثين</w:t>
      </w:r>
      <w:r w:rsidRPr="00771D0A">
        <w:rPr>
          <w:rFonts w:ascii="Simplified Arabic" w:eastAsia="Times New Roman" w:hAnsi="Simplified Arabic" w:cs="Simplified Arabic"/>
          <w:color w:val="000000" w:themeColor="text1"/>
          <w:kern w:val="0"/>
          <w:sz w:val="28"/>
          <w:szCs w:val="28"/>
          <w14:ligatures w14:val="none"/>
        </w:rPr>
        <w:t>.</w:t>
      </w:r>
    </w:p>
    <w:p w14:paraId="2AF16333" w14:textId="1346BBF4" w:rsidR="002479D1" w:rsidRPr="00771D0A" w:rsidRDefault="002479D1" w:rsidP="00F0139B">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تُعزز الدراسة التراكم المعرفي في حقلي إدارة الأزمات والإدارة الاستراتيجية من خلال تقديم أدلة تجريبية جديدة حول طبيعة العلاقة بين متغيراتها، مما يُثري النقاش الأكاديمي ويدعم بناء نظريات أكثر شمولاً في هذا المجال</w:t>
      </w:r>
      <w:r w:rsidRPr="00771D0A">
        <w:rPr>
          <w:rFonts w:ascii="Simplified Arabic" w:eastAsia="Times New Roman" w:hAnsi="Simplified Arabic" w:cs="Simplified Arabic"/>
          <w:color w:val="000000" w:themeColor="text1"/>
          <w:kern w:val="0"/>
          <w:sz w:val="28"/>
          <w:szCs w:val="28"/>
          <w14:ligatures w14:val="none"/>
        </w:rPr>
        <w:t>.</w:t>
      </w:r>
    </w:p>
    <w:p w14:paraId="6FBD4152" w14:textId="1EA1CCC6" w:rsidR="002479D1" w:rsidRPr="00771D0A" w:rsidRDefault="002479D1" w:rsidP="00F0139B">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تفتح الدراسة آفاقاً بحثية جديدة من خلال تسليط الضوء على بُعد التعلم التنظيمي كمكون جوهري في إدارة الأزمات وتأثيره على ترشيد القرارات الاستراتيجية طويلة المدى، وهو بُعد لم تتناوله كثير من الدراسات السابقة بالعمق الكافي</w:t>
      </w:r>
      <w:r w:rsidRPr="00771D0A">
        <w:rPr>
          <w:rFonts w:ascii="Simplified Arabic" w:eastAsia="Times New Roman" w:hAnsi="Simplified Arabic" w:cs="Simplified Arabic"/>
          <w:color w:val="000000" w:themeColor="text1"/>
          <w:kern w:val="0"/>
          <w:sz w:val="28"/>
          <w:szCs w:val="28"/>
          <w14:ligatures w14:val="none"/>
        </w:rPr>
        <w:t>.</w:t>
      </w:r>
    </w:p>
    <w:p w14:paraId="2501B04D" w14:textId="77777777" w:rsidR="002479D1" w:rsidRPr="00771D0A" w:rsidRDefault="002479D1"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6748920"/>
      <w:r w:rsidRPr="00771D0A">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4"/>
    </w:p>
    <w:p w14:paraId="4CD53145" w14:textId="57A81C1F" w:rsidR="002479D1" w:rsidRPr="00771D0A" w:rsidRDefault="002479D1" w:rsidP="00F0139B">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تُقدم الدراسة نتائج وتوصيات عملية قابلة للتطبيق تُمكّن القيادات التنفيذية في الشركات متعددة الجنسيات من تطوير منظومات إدارة الأزمات التنظيمية بما ينعكس إيجاباً على كفاءة قراراتها الاستراتيجية ويعزز قدرتها التنافسية في الأسواق الدولية</w:t>
      </w:r>
      <w:r w:rsidRPr="00771D0A">
        <w:rPr>
          <w:rFonts w:ascii="Simplified Arabic" w:eastAsia="Times New Roman" w:hAnsi="Simplified Arabic" w:cs="Simplified Arabic"/>
          <w:color w:val="000000" w:themeColor="text1"/>
          <w:kern w:val="0"/>
          <w:sz w:val="28"/>
          <w:szCs w:val="28"/>
          <w14:ligatures w14:val="none"/>
        </w:rPr>
        <w:t>.</w:t>
      </w:r>
    </w:p>
    <w:p w14:paraId="29CFFFDB" w14:textId="4C092B4D" w:rsidR="002479D1" w:rsidRPr="00771D0A" w:rsidRDefault="002479D1" w:rsidP="00F0139B">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تُساعد الدراسة صانعي القرار في الشركات متعددة الجنسيات على تحديد أولويات الاستثمار في أبعاد إدارة الأزمات الأكثر تأثيراً على كفاءة القرارات الاستراتيجية، مما يُمكنهم من توجيه الموارد المحدودة نحو المجالات ذات العائد الأعلى</w:t>
      </w:r>
      <w:r w:rsidRPr="00771D0A">
        <w:rPr>
          <w:rFonts w:ascii="Simplified Arabic" w:eastAsia="Times New Roman" w:hAnsi="Simplified Arabic" w:cs="Simplified Arabic"/>
          <w:color w:val="000000" w:themeColor="text1"/>
          <w:kern w:val="0"/>
          <w:sz w:val="28"/>
          <w:szCs w:val="28"/>
          <w14:ligatures w14:val="none"/>
        </w:rPr>
        <w:t>.</w:t>
      </w:r>
    </w:p>
    <w:p w14:paraId="2B973B98" w14:textId="06DEC252" w:rsidR="002479D1" w:rsidRPr="00771D0A" w:rsidRDefault="002479D1" w:rsidP="00F0139B">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تُوفر الدراسة خارطة طريق عملية للشركات متعددة الجنسيات لبناء قدرات الاستعداد والوقاية من الأزمات، وتطوير آليات الاحتواء والاستجابة السريعة، وتصميم برامج التعافي واستعادة النشاط، وترسيخ ثقافة التعلم التنظيمي من الأزمات السابقة</w:t>
      </w:r>
      <w:r w:rsidRPr="00771D0A">
        <w:rPr>
          <w:rFonts w:ascii="Simplified Arabic" w:eastAsia="Times New Roman" w:hAnsi="Simplified Arabic" w:cs="Simplified Arabic"/>
          <w:color w:val="000000" w:themeColor="text1"/>
          <w:kern w:val="0"/>
          <w:sz w:val="28"/>
          <w:szCs w:val="28"/>
          <w14:ligatures w14:val="none"/>
        </w:rPr>
        <w:t>.</w:t>
      </w:r>
    </w:p>
    <w:p w14:paraId="21929668" w14:textId="4F44EE41" w:rsidR="002479D1" w:rsidRPr="00771D0A" w:rsidRDefault="002479D1" w:rsidP="00F0139B">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تُقدم الدراسة إرشادات عملية لمديري الموارد البشرية في الشركات متعددة الجنسيات حول تصميم برامج تدريبية وتأهيلية تركز على بناء كفاءات إدارة الأزمات وصنع القرار الاستراتيجي لدى القيادات الإدارية على مختلف المستويات</w:t>
      </w:r>
      <w:r w:rsidRPr="00771D0A">
        <w:rPr>
          <w:rFonts w:ascii="Simplified Arabic" w:eastAsia="Times New Roman" w:hAnsi="Simplified Arabic" w:cs="Simplified Arabic"/>
          <w:color w:val="000000" w:themeColor="text1"/>
          <w:kern w:val="0"/>
          <w:sz w:val="28"/>
          <w:szCs w:val="28"/>
          <w14:ligatures w14:val="none"/>
        </w:rPr>
        <w:t>.</w:t>
      </w:r>
    </w:p>
    <w:p w14:paraId="32F22970" w14:textId="358E94B1" w:rsidR="002479D1" w:rsidRPr="00771D0A" w:rsidRDefault="002479D1" w:rsidP="00F0139B">
      <w:pPr>
        <w:pStyle w:val="ListParagraph"/>
        <w:numPr>
          <w:ilvl w:val="0"/>
          <w:numId w:val="4"/>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تكتسب الدراسة أهمية تطبيقية خاصة في ضوء الأزمات المتتالية التي شهدها العالم في السنوات الأخيرة كجائحة كوفيد-19 والتوترات الجيوسياسية واضطرابات سلاسل التوريد العالمية، مما يجعل نتائجها ذات صلة مباشرة بالتحديات الراهنة التي تواجهها الشركات متعددة الجنسيات</w:t>
      </w:r>
      <w:r w:rsidRPr="00771D0A">
        <w:rPr>
          <w:rFonts w:ascii="Simplified Arabic" w:eastAsia="Times New Roman" w:hAnsi="Simplified Arabic" w:cs="Simplified Arabic"/>
          <w:color w:val="000000" w:themeColor="text1"/>
          <w:kern w:val="0"/>
          <w:sz w:val="28"/>
          <w:szCs w:val="28"/>
          <w14:ligatures w14:val="none"/>
        </w:rPr>
        <w:t>.</w:t>
      </w:r>
    </w:p>
    <w:p w14:paraId="0DC01418" w14:textId="77777777" w:rsidR="00294E3F" w:rsidRPr="00771D0A" w:rsidRDefault="00294E3F" w:rsidP="00294E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563720"/>
      <w:bookmarkStart w:id="16" w:name="_Toc169790501"/>
      <w:bookmarkEnd w:id="6"/>
      <w:r w:rsidRPr="00771D0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07F1DAE2" w14:textId="1CCF88A1" w:rsidR="00294E3F" w:rsidRPr="00771D0A" w:rsidRDefault="00294E3F"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71D0A">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536C0699" w14:textId="77777777" w:rsidR="00294E3F" w:rsidRPr="00771D0A" w:rsidRDefault="00294E3F"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(الباروني، 2021): أثر العوامل التنظيمية في فاعلية إدارة الأزمات: دراسة ميدانية على مصلحة الطرق والجسور بليبيا</w:t>
      </w:r>
      <w:r w:rsidRPr="00771D0A">
        <w:rPr>
          <w:rFonts w:ascii="Simplified Arabic" w:eastAsia="Times New Roman" w:hAnsi="Simplified Arabic" w:cs="Simplified Arabic"/>
          <w:b/>
          <w:bCs/>
          <w:color w:val="000000" w:themeColor="text1"/>
          <w:kern w:val="0"/>
          <w:sz w:val="28"/>
          <w:szCs w:val="28"/>
          <w14:ligatures w14:val="none"/>
        </w:rPr>
        <w:t>.</w:t>
      </w:r>
    </w:p>
    <w:p w14:paraId="72460035" w14:textId="77777777"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العوامل التنظيمية بأبعادها (مستوى معايير الرقابة على الأداء، وضوح الخطط والسياسات الاستراتيجية، مستوى فاعلية تصميم الهيكل التنظيمي) على فاعلية إدارة الأزمات في مصلحة الطرق والجسور بليبيا. واستخدمت الدراسة المنهج الوصفي التحليلي، وتكونت العينة من (65) مفردة من العاملين بالمصلحة بمختلف المستويات الإدارية (المدراء، رؤساء الأقسام، رؤساء الوحدات، الموظفين) تم اختيارهم بطريقة إحصائية من مجتمع بلغ (80) مفردة، واستخدم الباحث الاستبانة كأداة رئيسية لجمع البيانات وبرنامج</w:t>
      </w:r>
      <w:r w:rsidRPr="00771D0A">
        <w:rPr>
          <w:rFonts w:ascii="Simplified Arabic" w:eastAsia="Times New Roman" w:hAnsi="Simplified Arabic" w:cs="Simplified Arabic"/>
          <w:color w:val="000000" w:themeColor="text1"/>
          <w:kern w:val="0"/>
          <w:sz w:val="28"/>
          <w:szCs w:val="28"/>
          <w14:ligatures w14:val="none"/>
        </w:rPr>
        <w:t xml:space="preserve"> SPSS </w:t>
      </w:r>
      <w:r w:rsidRPr="00771D0A">
        <w:rPr>
          <w:rFonts w:ascii="Simplified Arabic" w:eastAsia="Times New Roman" w:hAnsi="Simplified Arabic" w:cs="Simplified Arabic"/>
          <w:color w:val="000000" w:themeColor="text1"/>
          <w:kern w:val="0"/>
          <w:sz w:val="28"/>
          <w:szCs w:val="28"/>
          <w:rtl/>
          <w14:ligatures w14:val="none"/>
        </w:rPr>
        <w:t>للتحليل الإحصائي</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وتوصلت نتائج الدراسة إلى أن مستوى العوامل التنظيمية المستهدفة كان مرتفعاً، وأن مستوى فاعلية إدارة الأزمات كان مرتفعاً كذلك، كما يوجد أثر معنوي ذو دلالة إحصائية لكل بعد من أبعاد العوامل التنظيمية في فاعلية إدارة الأزمات. وأوصت الدراسة بضرورة تعزيز العوامل التنظيمية وتطوير الخطط الاستراتيجية والهياكل التنظيمية لضمان الاستجابة الفعالة للأزمات</w:t>
      </w:r>
      <w:r w:rsidRPr="00771D0A">
        <w:rPr>
          <w:rFonts w:ascii="Simplified Arabic" w:eastAsia="Times New Roman" w:hAnsi="Simplified Arabic" w:cs="Simplified Arabic"/>
          <w:color w:val="000000" w:themeColor="text1"/>
          <w:kern w:val="0"/>
          <w:sz w:val="28"/>
          <w:szCs w:val="28"/>
          <w14:ligatures w14:val="none"/>
        </w:rPr>
        <w:t>.</w:t>
      </w:r>
    </w:p>
    <w:p w14:paraId="0D1F6EE0" w14:textId="77777777" w:rsidR="00294E3F" w:rsidRPr="00771D0A" w:rsidRDefault="00294E3F"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(بامرحول والحامد، 2022): أثر ممارسات القيادة الاستراتيجية في إدارة الأزمات: دراسة ميدانية في شركات الهاتف النقال في محافظة عدن</w:t>
      </w:r>
      <w:r w:rsidRPr="00771D0A">
        <w:rPr>
          <w:rFonts w:ascii="Simplified Arabic" w:eastAsia="Times New Roman" w:hAnsi="Simplified Arabic" w:cs="Simplified Arabic"/>
          <w:b/>
          <w:bCs/>
          <w:color w:val="000000" w:themeColor="text1"/>
          <w:kern w:val="0"/>
          <w:sz w:val="28"/>
          <w:szCs w:val="28"/>
          <w14:ligatures w14:val="none"/>
        </w:rPr>
        <w:t>.</w:t>
      </w:r>
    </w:p>
    <w:p w14:paraId="46502EC7" w14:textId="6B0C04FB"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ممارسات القيادة الاستراتيجية بأبعادها (تحديد التصور الاستراتيجي، اكتشاف المقدرات الجوهرية، تطوير رأس المال البشري، المحافظة على ثقافة تنظيمية فاعلة، </w:t>
      </w:r>
      <w:r w:rsidRPr="00771D0A">
        <w:rPr>
          <w:rFonts w:ascii="Simplified Arabic" w:eastAsia="Times New Roman" w:hAnsi="Simplified Arabic" w:cs="Simplified Arabic"/>
          <w:color w:val="000000" w:themeColor="text1"/>
          <w:kern w:val="0"/>
          <w:sz w:val="28"/>
          <w:szCs w:val="28"/>
          <w:rtl/>
          <w14:ligatures w14:val="none"/>
        </w:rPr>
        <w:lastRenderedPageBreak/>
        <w:t>التأكيد على الممارسات الأخلاقية، إقامة نظام رقابي متوازن) على إدارة الأزمات في شركات الهاتف النقال في محافظة عدن. واستخدمت الدراسة المنهج الوصفي التحليلي، وتكونت العينة من (100) مفردة صالحة للتحليل الإحصائي من أصل (112) استمارة وُزعت على العاملين في شركات الهاتف النقال، واستخدم الباحثان برنامج</w:t>
      </w:r>
      <w:r w:rsidRPr="00771D0A">
        <w:rPr>
          <w:rFonts w:ascii="Simplified Arabic" w:eastAsia="Times New Roman" w:hAnsi="Simplified Arabic" w:cs="Simplified Arabic"/>
          <w:color w:val="000000" w:themeColor="text1"/>
          <w:kern w:val="0"/>
          <w:sz w:val="28"/>
          <w:szCs w:val="28"/>
          <w14:ligatures w14:val="none"/>
        </w:rPr>
        <w:t xml:space="preserve"> SPSS </w:t>
      </w:r>
      <w:r w:rsidRPr="00771D0A">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علاقة تأثير ذات دلالة معنوية لممارسات القيادة الاستراتيجية بجميع محاورها في إدارة الأزمات. وأوصت الدراسة بضرورة رفع الاهتمام بممارسات القيادة الاستراتيجية وتطوير رأس المال الفكري للحد من الأزمات ومعالجتها</w:t>
      </w:r>
      <w:r w:rsidRPr="00771D0A">
        <w:rPr>
          <w:rFonts w:ascii="Simplified Arabic" w:eastAsia="Times New Roman" w:hAnsi="Simplified Arabic" w:cs="Simplified Arabic"/>
          <w:color w:val="000000" w:themeColor="text1"/>
          <w:kern w:val="0"/>
          <w:sz w:val="28"/>
          <w:szCs w:val="28"/>
          <w14:ligatures w14:val="none"/>
        </w:rPr>
        <w:t>.</w:t>
      </w:r>
    </w:p>
    <w:p w14:paraId="0282EF4A" w14:textId="77777777" w:rsidR="00294E3F" w:rsidRPr="00771D0A" w:rsidRDefault="00294E3F"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(العبود والعواملة، 2023): أثر القوة التنظيمية في إدارة الأزمات: دراسة ميدانية على بلدية السلط الكبرى</w:t>
      </w:r>
      <w:r w:rsidRPr="00771D0A">
        <w:rPr>
          <w:rFonts w:ascii="Simplified Arabic" w:eastAsia="Times New Roman" w:hAnsi="Simplified Arabic" w:cs="Simplified Arabic"/>
          <w:b/>
          <w:bCs/>
          <w:color w:val="000000" w:themeColor="text1"/>
          <w:kern w:val="0"/>
          <w:sz w:val="28"/>
          <w:szCs w:val="28"/>
          <w14:ligatures w14:val="none"/>
        </w:rPr>
        <w:t>.</w:t>
      </w:r>
    </w:p>
    <w:p w14:paraId="74228B13" w14:textId="77777777"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القوة التنظيمية في إدارة الأزمات في بلدية السلط الكبرى بالأردن. واستخدمت الدراسة المنهج الوصفي التحليلي، وتكونت عينة الدراسة من العاملين في بلدية السلط الكبرى، واستخدمت الاستبانة كأداة رئيسية لجمع البيانات. وتوصلت نتائج الدراسة إلى وجود أثر ذي دلالة إحصائية للقوة التنظيمية في إدارة الأزمات بالبلدية، وأن مستوى القوة التنظيمية يسهم بشكل فاعل في تعزيز قدرة المؤسسة على مواجهة الأزمات والتعامل معها بكفاءة. وأوصت الدراسة بضرورة تعزيز مصادر القوة التنظيمية في المؤسسات العامة وتوظيفها بما يخدم الاستعداد لمواجهة الأزمات وإدارتها بفاعلية</w:t>
      </w:r>
      <w:r w:rsidRPr="00771D0A">
        <w:rPr>
          <w:rFonts w:ascii="Simplified Arabic" w:eastAsia="Times New Roman" w:hAnsi="Simplified Arabic" w:cs="Simplified Arabic"/>
          <w:color w:val="000000" w:themeColor="text1"/>
          <w:kern w:val="0"/>
          <w:sz w:val="28"/>
          <w:szCs w:val="28"/>
          <w14:ligatures w14:val="none"/>
        </w:rPr>
        <w:t>.</w:t>
      </w:r>
    </w:p>
    <w:p w14:paraId="6C3E43A6" w14:textId="77777777" w:rsidR="00294E3F" w:rsidRPr="00771D0A" w:rsidRDefault="00294E3F"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(فتاح وعبودي، 2023): أثر الصلابة التنظيمية في فاعلية إدارة الأزمات: دراسة تحليلية في عدد من كليات جامعة الموصل</w:t>
      </w:r>
      <w:r w:rsidRPr="00771D0A">
        <w:rPr>
          <w:rFonts w:ascii="Simplified Arabic" w:eastAsia="Times New Roman" w:hAnsi="Simplified Arabic" w:cs="Simplified Arabic"/>
          <w:b/>
          <w:bCs/>
          <w:color w:val="000000" w:themeColor="text1"/>
          <w:kern w:val="0"/>
          <w:sz w:val="28"/>
          <w:szCs w:val="28"/>
          <w14:ligatures w14:val="none"/>
        </w:rPr>
        <w:t>.</w:t>
      </w:r>
    </w:p>
    <w:p w14:paraId="19AE6BD8" w14:textId="0757152B"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الصلابة التنظيمية بأبعادها (التكيف والتغيير، التنوع، الإبداع، الخبرة) على فاعلية إدارة الأزمات المتمثلة بأبعاد (سرعة قرار الاستجابة، الاتصال وتدفق المعلومات، حشد وتعبئة الموارد) في عدد من كليات جامعة الموصل. واستخدمت الدراسة المنهج الوصفي التحليلي، وتكونت العينة من (164) فرداً من العاملين بمختلف المستويات الإدارية تم اختيارهم عشوائياً من مجتمع بلغ</w:t>
      </w:r>
      <w:r w:rsidRPr="00771D0A">
        <w:rPr>
          <w:rFonts w:ascii="Simplified Arabic" w:eastAsia="Times New Roman" w:hAnsi="Simplified Arabic" w:cs="Simplified Arabic"/>
          <w:color w:val="000000" w:themeColor="text1"/>
          <w:kern w:val="0"/>
          <w:sz w:val="28"/>
          <w:szCs w:val="28"/>
          <w14:ligatures w14:val="none"/>
        </w:rPr>
        <w:t xml:space="preserve"> (350) </w:t>
      </w:r>
      <w:r w:rsidRPr="00771D0A">
        <w:rPr>
          <w:rFonts w:ascii="Simplified Arabic" w:eastAsia="Times New Roman" w:hAnsi="Simplified Arabic" w:cs="Simplified Arabic"/>
          <w:color w:val="000000" w:themeColor="text1"/>
          <w:kern w:val="0"/>
          <w:sz w:val="28"/>
          <w:szCs w:val="28"/>
          <w:rtl/>
          <w14:ligatures w14:val="none"/>
        </w:rPr>
        <w:t xml:space="preserve">فرداً، واعتمدت على الاستبانة كأداة رئيسية لجمع البيانات واستخدمت أساليب إحصائية متعددة كالتكرارات والنسب المئوية والوسط الحسابي والانحراف المعياري. وتوصلت نتائج الدراسة إلى وجود علاقة تأثير معنوية للصلابة التنظيمية في فاعلية إدارة الأزمات. وأوصت الدراسة بضرورة الاهتمام بالصلابة </w:t>
      </w:r>
      <w:r w:rsidRPr="00771D0A">
        <w:rPr>
          <w:rFonts w:ascii="Simplified Arabic" w:eastAsia="Times New Roman" w:hAnsi="Simplified Arabic" w:cs="Simplified Arabic"/>
          <w:color w:val="000000" w:themeColor="text1"/>
          <w:kern w:val="0"/>
          <w:sz w:val="28"/>
          <w:szCs w:val="28"/>
          <w:rtl/>
          <w14:ligatures w14:val="none"/>
        </w:rPr>
        <w:lastRenderedPageBreak/>
        <w:t>التنظيمية التي تمكن القيادات الإدارية من تفعيل مشاركة جميع الأقسام الأكاديمية وتدريبهم على مهارات وأداء الإجراءات أثناء الأزمات</w:t>
      </w:r>
      <w:r w:rsidRPr="00771D0A">
        <w:rPr>
          <w:rFonts w:ascii="Simplified Arabic" w:eastAsia="Times New Roman" w:hAnsi="Simplified Arabic" w:cs="Simplified Arabic"/>
          <w:color w:val="000000" w:themeColor="text1"/>
          <w:kern w:val="0"/>
          <w:sz w:val="28"/>
          <w:szCs w:val="28"/>
          <w14:ligatures w14:val="none"/>
        </w:rPr>
        <w:t>.</w:t>
      </w:r>
    </w:p>
    <w:p w14:paraId="1F7D65C4" w14:textId="77777777" w:rsidR="002479D1" w:rsidRPr="00771D0A" w:rsidRDefault="002479D1"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(عبدالرحيم، 2023): استخدام نظرية الوكز في تحسين كفاءة القرارات في المنظمات العامة: رؤية تحليلية</w:t>
      </w:r>
      <w:r w:rsidRPr="00771D0A">
        <w:rPr>
          <w:rFonts w:ascii="Simplified Arabic" w:eastAsia="Times New Roman" w:hAnsi="Simplified Arabic" w:cs="Simplified Arabic"/>
          <w:b/>
          <w:bCs/>
          <w:color w:val="000000" w:themeColor="text1"/>
          <w:kern w:val="0"/>
          <w:sz w:val="28"/>
          <w:szCs w:val="28"/>
          <w14:ligatures w14:val="none"/>
        </w:rPr>
        <w:t>.</w:t>
      </w:r>
    </w:p>
    <w:p w14:paraId="28B5D3F1"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نظرية الوكز في تحسين خيارات جودة القرارات في المنظمات العامة، وذلك من خلال التركيز على الجانب السلوكي الذي يساعد في الاستجابة للتطوير وتحسين نتائج الاختيار. واستخدمت الدراسة المنهج الوصفي التحليلي القائم على تحليل الأدبيات والتجارب الدولية في هذا المجال، حيث تم الاطلاع على تجارب تطبيق نظرية الوكز في عدة دول مثل المملكة المتحدة وأسبانيا. وتوصلت نتائج الدراسة إلى أن نظرية الوكز تساهم في تغيير وتحسين سلوك الموظف وتوجيهه نحو القرارات التي تحقق أهدافه وأهداف المنظمة، وأن استخدام الأسلوب غير المباشر في التعامل مع الموظفين يشجع على اتخاذ القرار وتعزيز السلوك الإيجابي، كما أن تطبيق النظرية في مجالات عدة كسياسة التقاعد والضرائب والتبرع بالأعضاء أسفر عن نتائج إيجابية ملموسة. وأوصت الدراسة بضرورة تبني نظرية الوكز في المنظمات العامة وتوعية الموظفين بمفهومها وتأثيرها في صناعة القرار</w:t>
      </w:r>
      <w:r w:rsidRPr="00771D0A">
        <w:rPr>
          <w:rFonts w:ascii="Simplified Arabic" w:eastAsia="Times New Roman" w:hAnsi="Simplified Arabic" w:cs="Simplified Arabic"/>
          <w:color w:val="000000" w:themeColor="text1"/>
          <w:kern w:val="0"/>
          <w:sz w:val="28"/>
          <w:szCs w:val="28"/>
          <w14:ligatures w14:val="none"/>
        </w:rPr>
        <w:t>.</w:t>
      </w:r>
    </w:p>
    <w:p w14:paraId="5C8468C3" w14:textId="77777777" w:rsidR="002479D1" w:rsidRPr="00771D0A" w:rsidRDefault="002479D1" w:rsidP="00F0139B">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(أبو شاهين وحمدوني، 2025): أثر المرونة الاستراتيجية في اتخاذ القرارات: دراسة حالة بعض المؤسسات التجارية بعنتاب</w:t>
      </w:r>
      <w:r w:rsidRPr="00771D0A">
        <w:rPr>
          <w:rFonts w:ascii="Simplified Arabic" w:eastAsia="Times New Roman" w:hAnsi="Simplified Arabic" w:cs="Simplified Arabic"/>
          <w:b/>
          <w:bCs/>
          <w:color w:val="000000" w:themeColor="text1"/>
          <w:kern w:val="0"/>
          <w:sz w:val="28"/>
          <w:szCs w:val="28"/>
          <w14:ligatures w14:val="none"/>
        </w:rPr>
        <w:t>.</w:t>
      </w:r>
    </w:p>
    <w:p w14:paraId="5EB3F9FF"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المرونة الاستراتيجية بأبعادها (المرونة الإنتاجية، مرونة كفاءة رأس المال البشري، المرونة السوقية) على اتخاذ القرارات في المؤسسات التجارية بمدينة غازي عنتاب. واستخدمت الدراسة منهج دراسة الحالة في إطار وصفي تحليلي، حيث تم جمع البيانات من عينة من العاملين والمديرين في المؤسسات التجارية المبحوثة باستخدام أداة الاستبانة. وتوصلت نتائج الدراسة إلى وجود أثر ذي دلالة إحصائية للمرونة الاستراتيجية بأبعادها المختلفة في اتخاذ القرارات، وأن البيئة التنافسية تلعب دوراً محورياً في تعزيز حاجة المؤسسات للمرونة الاستراتيجية. وأوصت الدراسة بضرورة تبني المؤسسات التجارية لاستراتيجيات مرنة تمكنها من التكيف مع المتغيرات البيئية وتعزيز كفاءة قراراتها</w:t>
      </w:r>
      <w:r w:rsidRPr="00771D0A">
        <w:rPr>
          <w:rFonts w:ascii="Simplified Arabic" w:eastAsia="Times New Roman" w:hAnsi="Simplified Arabic" w:cs="Simplified Arabic"/>
          <w:color w:val="000000" w:themeColor="text1"/>
          <w:kern w:val="0"/>
          <w:sz w:val="28"/>
          <w:szCs w:val="28"/>
          <w14:ligatures w14:val="none"/>
        </w:rPr>
        <w:t>.</w:t>
      </w:r>
    </w:p>
    <w:p w14:paraId="16489BCB" w14:textId="77777777"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(الشمري وعيساوي، 2025): تأثير التحول الرقمي في فاعلية القرارات الاستراتيجية: دراسة تطبيقية على القطاعات المصرفية والبنوك في المملكة العربية السعودية</w:t>
      </w:r>
      <w:r w:rsidRPr="00771D0A">
        <w:rPr>
          <w:rFonts w:ascii="Simplified Arabic" w:eastAsia="Times New Roman" w:hAnsi="Simplified Arabic" w:cs="Simplified Arabic"/>
          <w:b/>
          <w:bCs/>
          <w:color w:val="000000" w:themeColor="text1"/>
          <w:kern w:val="0"/>
          <w:sz w:val="28"/>
          <w:szCs w:val="28"/>
          <w14:ligatures w14:val="none"/>
        </w:rPr>
        <w:t>.</w:t>
      </w:r>
    </w:p>
    <w:p w14:paraId="7A8D65C0"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التحول الرقمي بأبعاده (البعد الاستراتيجي المتمثل في الخطط والاستراتيجيات، البعد المؤسسي المتمثل في البنية التحتية والثقافة التنظيمية، البعد البشري المتمثل في القيادة التحويلية) على فاعلية القرارات الاستراتيجية في القطاع المصرفي السعودي. واستخدمت الدراسة المنهج الوصفي التحليلي القائم على نموذج تحليلي يجمع بين الأبعاد الاستراتيجية والمؤسسية والبشرية في عملية التحول الرقمي. وتوصلت نتائج الدراسة إلى وجود علاقة إيجابية ذات دلالة إحصائية بين التحول الرقمي وفاعلية القرارات الاستراتيجية من حيث جودة القرار وقبوله واستمراريته واعتماده على المعلومات الدقيقة، وأن التحول الرقمي يعزز الكفاءة التشغيلية ويقلل الأخطاء البشرية مما يعزز القدرة التنافسية للبنوك. وأوصت الدراسة بضرورة الاستثمار في تطوير البنية التحتية الرقمية وتدريب القيادات المصرفية على تبني التقنيات الحديثة وتعزيز الثقافة التنظيمية الرقمية ودمج الذكاء الاصطناعي وتحليلات البيانات الضخمة في عمليات اتخاذ القرار</w:t>
      </w:r>
      <w:r w:rsidRPr="00771D0A">
        <w:rPr>
          <w:rFonts w:ascii="Simplified Arabic" w:eastAsia="Times New Roman" w:hAnsi="Simplified Arabic" w:cs="Simplified Arabic"/>
          <w:color w:val="000000" w:themeColor="text1"/>
          <w:kern w:val="0"/>
          <w:sz w:val="28"/>
          <w:szCs w:val="28"/>
          <w14:ligatures w14:val="none"/>
        </w:rPr>
        <w:t>.</w:t>
      </w:r>
    </w:p>
    <w:p w14:paraId="4C2D7E1A" w14:textId="77777777"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(أحمد وحسن وراغب ورجب، 2025)</w:t>
      </w:r>
      <w:r w:rsidRPr="00771D0A">
        <w:rPr>
          <w:rFonts w:ascii="Simplified Arabic" w:eastAsia="Times New Roman" w:hAnsi="Simplified Arabic" w:cs="Simplified Arabic"/>
          <w:b/>
          <w:bCs/>
          <w:color w:val="000000" w:themeColor="text1"/>
          <w:kern w:val="0"/>
          <w:sz w:val="28"/>
          <w:szCs w:val="28"/>
          <w14:ligatures w14:val="none"/>
        </w:rPr>
        <w:t xml:space="preserve">: </w:t>
      </w:r>
      <w:r w:rsidRPr="00771D0A">
        <w:rPr>
          <w:rFonts w:ascii="Simplified Arabic" w:eastAsia="Times New Roman" w:hAnsi="Simplified Arabic" w:cs="Simplified Arabic"/>
          <w:b/>
          <w:bCs/>
          <w:color w:val="000000" w:themeColor="text1"/>
          <w:kern w:val="0"/>
          <w:sz w:val="28"/>
          <w:szCs w:val="28"/>
          <w:rtl/>
          <w14:ligatures w14:val="none"/>
        </w:rPr>
        <w:t>أثر الرشاقة التنظيمية على إدارة الأزمات: دراسة تطبيقية على الشراكة بين القطاع العام والخاص بجمهورية مصر العربية</w:t>
      </w:r>
      <w:r w:rsidRPr="00771D0A">
        <w:rPr>
          <w:rFonts w:ascii="Simplified Arabic" w:eastAsia="Times New Roman" w:hAnsi="Simplified Arabic" w:cs="Simplified Arabic"/>
          <w:b/>
          <w:bCs/>
          <w:color w:val="000000" w:themeColor="text1"/>
          <w:kern w:val="0"/>
          <w:sz w:val="28"/>
          <w:szCs w:val="28"/>
          <w14:ligatures w14:val="none"/>
        </w:rPr>
        <w:t>.</w:t>
      </w:r>
    </w:p>
    <w:p w14:paraId="084B9A58"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الرشاقة التنظيمية على إدارة الأزمات في مشروعات الشراكة بين القطاع العام والخاص بجمهورية مصر العربية. واستخدمت الدراسة المنهج الوصفي التحليلي، وتكونت العينة من العاملين في مشروعات الشراكة بين القطاعين العام والخاص، واعتمدت على الاستبانة كأداة لجمع البيانات. وتوصلت نتائج الدراسة إلى وجود أثر ذي دلالة إحصائية للرشاقة التنظيمية على إدارة الأزمات، وأن المنظمات التي تتبنى مبادئ الرشاقة التنظيمية تكون أكثر قدرة على الاستجابة السريعة والفعالة للأزمات. وأوصت الدراسة بضرورة تبني مفهوم الرشاقة التنظيمية في مشروعات الشراكة بين القطاعين العام والخاص وتعزيز المرونة التنظيمية لمواجهة الأزمات</w:t>
      </w:r>
      <w:r w:rsidRPr="00771D0A">
        <w:rPr>
          <w:rFonts w:ascii="Simplified Arabic" w:eastAsia="Times New Roman" w:hAnsi="Simplified Arabic" w:cs="Simplified Arabic"/>
          <w:color w:val="000000" w:themeColor="text1"/>
          <w:kern w:val="0"/>
          <w:sz w:val="28"/>
          <w:szCs w:val="28"/>
          <w14:ligatures w14:val="none"/>
        </w:rPr>
        <w:t>.</w:t>
      </w:r>
    </w:p>
    <w:p w14:paraId="04485378" w14:textId="77777777"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 (بورجي وعبدالستار، 2025): أثر القيادة الاستراتيجية في إدارة الأزمات: دراسة ميدانية في وزارة التعليم العالي والبحث العلمي والتعليم الفني والتدريب المهني – اليمن</w:t>
      </w:r>
      <w:r w:rsidRPr="00771D0A">
        <w:rPr>
          <w:rFonts w:ascii="Simplified Arabic" w:eastAsia="Times New Roman" w:hAnsi="Simplified Arabic" w:cs="Simplified Arabic"/>
          <w:b/>
          <w:bCs/>
          <w:color w:val="000000" w:themeColor="text1"/>
          <w:kern w:val="0"/>
          <w:sz w:val="28"/>
          <w:szCs w:val="28"/>
          <w14:ligatures w14:val="none"/>
        </w:rPr>
        <w:t>.</w:t>
      </w:r>
    </w:p>
    <w:p w14:paraId="65B6E700"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القيادة الاستراتيجية بأبعادها (التوجه الاستراتيجي، المقدرات الجوهرية) على إدارة الأزمات في وزارة التعليم العالي والبحث العلمي والتعليم الفني والتدريب المهني باليمن. واستخدمت الدراسة المنهج الوصفي التحليلي، وتكونت العينة من العاملين في الوزارة، واعتمدت على </w:t>
      </w:r>
      <w:r w:rsidRPr="00771D0A">
        <w:rPr>
          <w:rFonts w:ascii="Simplified Arabic" w:eastAsia="Times New Roman" w:hAnsi="Simplified Arabic" w:cs="Simplified Arabic"/>
          <w:color w:val="000000" w:themeColor="text1"/>
          <w:kern w:val="0"/>
          <w:sz w:val="28"/>
          <w:szCs w:val="28"/>
          <w:rtl/>
          <w14:ligatures w14:val="none"/>
        </w:rPr>
        <w:lastRenderedPageBreak/>
        <w:t>الاستبانة كأداة لجمع البيانات. وتوصلت نتائج الدراسة إلى وجود أثر ذي دلالة إحصائية للقيادة الاستراتيجية بأبعادها في إدارة الأزمات، وأن التوجه الاستراتيجي والمقدرات الجوهرية يسهمان في تعزيز قدرة المنظمة على مواجهة الأزمات. وأوصت الدراسة بضرورة الاهتمام بتنمية القيادة الاستراتيجية وتطوير المقدرات الجوهرية للعاملين في الوزارة لتعزيز قدرتها على إدارة الأزمات بكفاءة</w:t>
      </w:r>
      <w:r w:rsidRPr="00771D0A">
        <w:rPr>
          <w:rFonts w:ascii="Simplified Arabic" w:eastAsia="Times New Roman" w:hAnsi="Simplified Arabic" w:cs="Simplified Arabic"/>
          <w:color w:val="000000" w:themeColor="text1"/>
          <w:kern w:val="0"/>
          <w:sz w:val="28"/>
          <w:szCs w:val="28"/>
          <w14:ligatures w14:val="none"/>
        </w:rPr>
        <w:t>.</w:t>
      </w:r>
    </w:p>
    <w:p w14:paraId="49586C86" w14:textId="77777777" w:rsidR="002479D1" w:rsidRPr="00771D0A" w:rsidRDefault="002479D1"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6748923"/>
      <w:r w:rsidRPr="00771D0A">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7"/>
    </w:p>
    <w:p w14:paraId="762B84FE" w14:textId="77777777" w:rsidR="00294E3F" w:rsidRPr="00771D0A" w:rsidRDefault="00294E3F"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(Trunk, Birkel &amp; Hartmann, 2020): On the Current State of Combining Human and Artificial Intelligence for Strategic Organizational Decision Making.</w:t>
      </w:r>
    </w:p>
    <w:p w14:paraId="7E99F0FE" w14:textId="77777777"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دعم الذكاء الاصطناعي لعملية صنع القرار في ظل عدم اليقين في المنظمات، والإمكانيات الحالية للجمع بين الذكاء البشري والذكاء الاصطناعي في صنع القرارات الاستراتيجية التنظيمية. واستخدمت الدراسة منهج المراجعة المنهجية للأدبيات </w:t>
      </w:r>
      <w:r w:rsidRPr="00771D0A">
        <w:rPr>
          <w:rFonts w:ascii="Simplified Arabic" w:eastAsia="Times New Roman" w:hAnsi="Simplified Arabic" w:cs="Simplified Arabic"/>
          <w:color w:val="000000" w:themeColor="text1"/>
          <w:kern w:val="0"/>
          <w:sz w:val="28"/>
          <w:szCs w:val="28"/>
          <w14:ligatures w14:val="none"/>
        </w:rPr>
        <w:t xml:space="preserve">(SLR) </w:t>
      </w:r>
      <w:r w:rsidRPr="00771D0A">
        <w:rPr>
          <w:rFonts w:ascii="Simplified Arabic" w:eastAsia="Times New Roman" w:hAnsi="Simplified Arabic" w:cs="Simplified Arabic"/>
          <w:color w:val="000000" w:themeColor="text1"/>
          <w:kern w:val="0"/>
          <w:sz w:val="28"/>
          <w:szCs w:val="28"/>
          <w:rtl/>
          <w14:ligatures w14:val="none"/>
        </w:rPr>
        <w:t>مع تحليل المحتوى</w:t>
      </w:r>
      <w:r w:rsidRPr="00771D0A">
        <w:rPr>
          <w:rFonts w:ascii="Simplified Arabic" w:eastAsia="Times New Roman" w:hAnsi="Simplified Arabic" w:cs="Simplified Arabic"/>
          <w:color w:val="000000" w:themeColor="text1"/>
          <w:kern w:val="0"/>
          <w:sz w:val="28"/>
          <w:szCs w:val="28"/>
          <w14:ligatures w14:val="none"/>
        </w:rPr>
        <w:t xml:space="preserve"> (CA)</w:t>
      </w:r>
      <w:r w:rsidRPr="00771D0A">
        <w:rPr>
          <w:rFonts w:ascii="Simplified Arabic" w:eastAsia="Times New Roman" w:hAnsi="Simplified Arabic" w:cs="Simplified Arabic"/>
          <w:color w:val="000000" w:themeColor="text1"/>
          <w:kern w:val="0"/>
          <w:sz w:val="28"/>
          <w:szCs w:val="28"/>
          <w:rtl/>
          <w14:ligatures w14:val="none"/>
        </w:rPr>
        <w:t>، وذلك من خلال مراجعة الأطر النظرية والدراسات المتعلقة بنظرية القرار والذكاء الاصطناعي. وتوصلت نتائج الدراسة إلى أن الذكاء الاصطناعي يمكن أن يدعم عملية صنع القرار الاستراتيجي في بيئات معقدة وغير مستقرة، لكن يجب أولاً فهم قدراته ومخاطره المحتملة، وأن العقلانية المحدودة لدى صانعي القرار البشريين يمكن تعويضها جزئياً من خلال تطبيقات الذكاء الاصطناعي، مع التأكيد على أن القرارات الاستراتيجية تتطلب التعاون بين البشر والآلات. وأوصت الدراسة بضرورة استثمار المنظمات في فهم تطبيقات الذكاء الاصطناعي ودمجها بشكل مدروس في عمليات صنع القرار الاستراتيجي مع مراعاة التحديات الأخلاقية والتنظيمية</w:t>
      </w:r>
      <w:r w:rsidRPr="00771D0A">
        <w:rPr>
          <w:rFonts w:ascii="Simplified Arabic" w:eastAsia="Times New Roman" w:hAnsi="Simplified Arabic" w:cs="Simplified Arabic"/>
          <w:color w:val="000000" w:themeColor="text1"/>
          <w:kern w:val="0"/>
          <w:sz w:val="28"/>
          <w:szCs w:val="28"/>
          <w14:ligatures w14:val="none"/>
        </w:rPr>
        <w:t>.</w:t>
      </w:r>
    </w:p>
    <w:p w14:paraId="72BF2FB0" w14:textId="77777777" w:rsidR="00294E3F" w:rsidRPr="00771D0A" w:rsidRDefault="00294E3F"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(Howarth, Brettle, Hardman &amp; Maden, 2020): What is the Evidence for the Impact of Gardens and Gardening on Health and Well-being: A Scoping Review and Evidence-based Logic Model to Guide Healthcare Strategy Decision Making.</w:t>
      </w:r>
    </w:p>
    <w:p w14:paraId="2B95770A" w14:textId="77777777"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الأدلة العلمية المتاحة حول تأثير الحدائق والبستنة على الصحة والرفاهية بشكل منهجي، وبناء نماذج منطقية قائمة على الأدلة لتوجيه صنع القرار الاستراتيجي في مجال </w:t>
      </w:r>
      <w:r w:rsidRPr="00771D0A">
        <w:rPr>
          <w:rFonts w:ascii="Simplified Arabic" w:eastAsia="Times New Roman" w:hAnsi="Simplified Arabic" w:cs="Simplified Arabic"/>
          <w:color w:val="000000" w:themeColor="text1"/>
          <w:kern w:val="0"/>
          <w:sz w:val="28"/>
          <w:szCs w:val="28"/>
          <w:rtl/>
          <w14:ligatures w14:val="none"/>
        </w:rPr>
        <w:lastRenderedPageBreak/>
        <w:t>الرعاية الصحية حول استخدام البستنة كوصفة اجتماعية غير طبية. واستخدمت الدراسة منهج المراجعة المنهجية النطاقية</w:t>
      </w:r>
      <w:r w:rsidRPr="00771D0A">
        <w:rPr>
          <w:rFonts w:ascii="Simplified Arabic" w:eastAsia="Times New Roman" w:hAnsi="Simplified Arabic" w:cs="Simplified Arabic"/>
          <w:color w:val="000000" w:themeColor="text1"/>
          <w:kern w:val="0"/>
          <w:sz w:val="28"/>
          <w:szCs w:val="28"/>
          <w14:ligatures w14:val="none"/>
        </w:rPr>
        <w:t xml:space="preserve"> (Scoping Review)</w:t>
      </w:r>
      <w:r w:rsidRPr="00771D0A">
        <w:rPr>
          <w:rFonts w:ascii="Simplified Arabic" w:eastAsia="Times New Roman" w:hAnsi="Simplified Arabic" w:cs="Simplified Arabic"/>
          <w:color w:val="000000" w:themeColor="text1"/>
          <w:kern w:val="0"/>
          <w:sz w:val="28"/>
          <w:szCs w:val="28"/>
          <w:rtl/>
          <w14:ligatures w14:val="none"/>
        </w:rPr>
        <w:t>، حيث تم البحث في مجموعة واسعة من قواعد البيانات الطبية والإدارية منها</w:t>
      </w:r>
      <w:r w:rsidRPr="00771D0A">
        <w:rPr>
          <w:rFonts w:ascii="Simplified Arabic" w:eastAsia="Times New Roman" w:hAnsi="Simplified Arabic" w:cs="Simplified Arabic"/>
          <w:color w:val="000000" w:themeColor="text1"/>
          <w:kern w:val="0"/>
          <w:sz w:val="28"/>
          <w:szCs w:val="28"/>
          <w14:ligatures w14:val="none"/>
        </w:rPr>
        <w:t xml:space="preserve"> Medline </w:t>
      </w:r>
      <w:r w:rsidRPr="00771D0A">
        <w:rPr>
          <w:rFonts w:ascii="Simplified Arabic" w:eastAsia="Times New Roman" w:hAnsi="Simplified Arabic" w:cs="Simplified Arabic"/>
          <w:color w:val="000000" w:themeColor="text1"/>
          <w:kern w:val="0"/>
          <w:sz w:val="28"/>
          <w:szCs w:val="28"/>
          <w:rtl/>
          <w14:ligatures w14:val="none"/>
        </w:rPr>
        <w:t>و</w:t>
      </w:r>
      <w:r w:rsidRPr="00771D0A">
        <w:rPr>
          <w:rFonts w:ascii="Simplified Arabic" w:eastAsia="Times New Roman" w:hAnsi="Simplified Arabic" w:cs="Simplified Arabic"/>
          <w:color w:val="000000" w:themeColor="text1"/>
          <w:kern w:val="0"/>
          <w:sz w:val="28"/>
          <w:szCs w:val="28"/>
          <w14:ligatures w14:val="none"/>
        </w:rPr>
        <w:t xml:space="preserve">CINAHL </w:t>
      </w:r>
      <w:r w:rsidRPr="00771D0A">
        <w:rPr>
          <w:rFonts w:ascii="Simplified Arabic" w:eastAsia="Times New Roman" w:hAnsi="Simplified Arabic" w:cs="Simplified Arabic"/>
          <w:color w:val="000000" w:themeColor="text1"/>
          <w:kern w:val="0"/>
          <w:sz w:val="28"/>
          <w:szCs w:val="28"/>
          <w:rtl/>
          <w14:ligatures w14:val="none"/>
        </w:rPr>
        <w:t>و</w:t>
      </w:r>
      <w:proofErr w:type="spellStart"/>
      <w:r w:rsidRPr="00771D0A">
        <w:rPr>
          <w:rFonts w:ascii="Simplified Arabic" w:eastAsia="Times New Roman" w:hAnsi="Simplified Arabic" w:cs="Simplified Arabic"/>
          <w:color w:val="000000" w:themeColor="text1"/>
          <w:kern w:val="0"/>
          <w:sz w:val="28"/>
          <w:szCs w:val="28"/>
          <w14:ligatures w14:val="none"/>
        </w:rPr>
        <w:t>Psychinfo</w:t>
      </w:r>
      <w:proofErr w:type="spellEnd"/>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w:t>
      </w:r>
      <w:r w:rsidRPr="00771D0A">
        <w:rPr>
          <w:rFonts w:ascii="Simplified Arabic" w:eastAsia="Times New Roman" w:hAnsi="Simplified Arabic" w:cs="Simplified Arabic"/>
          <w:color w:val="000000" w:themeColor="text1"/>
          <w:kern w:val="0"/>
          <w:sz w:val="28"/>
          <w:szCs w:val="28"/>
          <w14:ligatures w14:val="none"/>
        </w:rPr>
        <w:t>Cochrane</w:t>
      </w:r>
      <w:r w:rsidRPr="00771D0A">
        <w:rPr>
          <w:rFonts w:ascii="Simplified Arabic" w:eastAsia="Times New Roman" w:hAnsi="Simplified Arabic" w:cs="Simplified Arabic"/>
          <w:color w:val="000000" w:themeColor="text1"/>
          <w:kern w:val="0"/>
          <w:sz w:val="28"/>
          <w:szCs w:val="28"/>
          <w:rtl/>
          <w14:ligatures w14:val="none"/>
        </w:rPr>
        <w:t xml:space="preserve">، وتمت مراجعة البحوث المنشورة من عام 1990 إلى نوفمبر </w:t>
      </w:r>
      <w:r w:rsidRPr="00771D0A">
        <w:rPr>
          <w:rFonts w:ascii="Simplified Arabic" w:eastAsia="Times New Roman" w:hAnsi="Simplified Arabic" w:cs="Simplified Arabic"/>
          <w:color w:val="000000" w:themeColor="text1"/>
          <w:kern w:val="0"/>
          <w:sz w:val="28"/>
          <w:szCs w:val="28"/>
          <w14:ligatures w14:val="none"/>
        </w:rPr>
        <w:t>2019</w:t>
      </w:r>
      <w:r w:rsidRPr="00771D0A">
        <w:rPr>
          <w:rFonts w:ascii="Simplified Arabic" w:eastAsia="Times New Roman" w:hAnsi="Simplified Arabic" w:cs="Simplified Arabic"/>
          <w:color w:val="000000" w:themeColor="text1"/>
          <w:kern w:val="0"/>
          <w:sz w:val="28"/>
          <w:szCs w:val="28"/>
          <w:rtl/>
          <w14:ligatures w14:val="none"/>
        </w:rPr>
        <w:t>، وبلغ إجمالي الأوراق المحددة (8896) ورقة أُدرجت منها (77) دراسة في التحليل النهائي. وتوصلت نتائج الدراسة إلى وجود روابط واضحة بين الحدائق وتحسين الصحة النفسية وزيادة النشاط البدني والحد من العزلة الاجتماعية، مما مكّن من بناء نموذجين منطقيين لتوجيه القرارات الاستراتيجية الصحية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وأوصت الدراسة بإمكانية استخدام الحدائق والبستنة كوصفة اجتماعية عالمياً للأشخاص الذين يعانون من حالات صحية طويلة الأمد، وأن النماذج المنطقية المطورة يمكن أن تُرشد صانعي القرار الصحي في إحالة المرضى إلى تدخلات غير طبية</w:t>
      </w:r>
      <w:r w:rsidRPr="00771D0A">
        <w:rPr>
          <w:rFonts w:ascii="Simplified Arabic" w:eastAsia="Times New Roman" w:hAnsi="Simplified Arabic" w:cs="Simplified Arabic"/>
          <w:color w:val="000000" w:themeColor="text1"/>
          <w:kern w:val="0"/>
          <w:sz w:val="28"/>
          <w:szCs w:val="28"/>
          <w14:ligatures w14:val="none"/>
        </w:rPr>
        <w:t>.</w:t>
      </w:r>
    </w:p>
    <w:p w14:paraId="2004771A" w14:textId="77777777" w:rsidR="00294E3F" w:rsidRPr="00771D0A" w:rsidRDefault="00294E3F"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(Sharma, Adhikary &amp; Borah, 2020): Covid-19's Impact on Supply Chain Decisions: Strategic Insights from NASDAQ 100 Firms Using Twitter Data.</w:t>
      </w:r>
    </w:p>
    <w:p w14:paraId="56863852" w14:textId="227F4FBD"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التأثيرات الاستراتيجية لجائحة كوفيد-19 على قرارات سلسلة التوريد وتقديم رؤى استراتيجية حول القضايا الرئيسية التي تواجهها الشركات والخيارات الاستراتيجية المتاحة. واستخدمت الدراسة منهج تحليل النصوص</w:t>
      </w:r>
      <w:r w:rsidRPr="00771D0A">
        <w:rPr>
          <w:rFonts w:ascii="Simplified Arabic" w:eastAsia="Times New Roman" w:hAnsi="Simplified Arabic" w:cs="Simplified Arabic"/>
          <w:color w:val="000000" w:themeColor="text1"/>
          <w:kern w:val="0"/>
          <w:sz w:val="28"/>
          <w:szCs w:val="28"/>
          <w14:ligatures w14:val="none"/>
        </w:rPr>
        <w:t xml:space="preserve"> (Text Analytics) </w:t>
      </w:r>
      <w:r w:rsidRPr="00771D0A">
        <w:rPr>
          <w:rFonts w:ascii="Simplified Arabic" w:eastAsia="Times New Roman" w:hAnsi="Simplified Arabic" w:cs="Simplified Arabic"/>
          <w:color w:val="000000" w:themeColor="text1"/>
          <w:kern w:val="0"/>
          <w:sz w:val="28"/>
          <w:szCs w:val="28"/>
          <w:rtl/>
          <w14:ligatures w14:val="none"/>
        </w:rPr>
        <w:t>القائم على بيانات تويتر، حيث تم جمع بيانات من (89) شركة من شركات مؤشر</w:t>
      </w:r>
      <w:r w:rsidRPr="00771D0A">
        <w:rPr>
          <w:rFonts w:ascii="Simplified Arabic" w:eastAsia="Times New Roman" w:hAnsi="Simplified Arabic" w:cs="Simplified Arabic"/>
          <w:color w:val="000000" w:themeColor="text1"/>
          <w:kern w:val="0"/>
          <w:sz w:val="28"/>
          <w:szCs w:val="28"/>
          <w14:ligatures w14:val="none"/>
        </w:rPr>
        <w:t xml:space="preserve"> NASDAQ 100 </w:t>
      </w:r>
      <w:r w:rsidRPr="00771D0A">
        <w:rPr>
          <w:rFonts w:ascii="Simplified Arabic" w:eastAsia="Times New Roman" w:hAnsi="Simplified Arabic" w:cs="Simplified Arabic"/>
          <w:color w:val="000000" w:themeColor="text1"/>
          <w:kern w:val="0"/>
          <w:sz w:val="28"/>
          <w:szCs w:val="28"/>
          <w:rtl/>
          <w14:ligatures w14:val="none"/>
        </w:rPr>
        <w:t xml:space="preserve">بإجمالي (41986) تغريدة من الشركات و(30500) تغريدة من المستخدمين و(7359) تغريدة من متخصصي سلاسل التوريد، وذلك في الفترة من </w:t>
      </w:r>
      <w:r w:rsidRPr="00771D0A">
        <w:rPr>
          <w:rFonts w:ascii="Simplified Arabic" w:eastAsia="Times New Roman" w:hAnsi="Simplified Arabic" w:cs="Simplified Arabic"/>
          <w:color w:val="000000" w:themeColor="text1"/>
          <w:kern w:val="0"/>
          <w:sz w:val="28"/>
          <w:szCs w:val="28"/>
          <w14:ligatures w14:val="none"/>
        </w:rPr>
        <w:t xml:space="preserve">23 </w:t>
      </w:r>
      <w:r w:rsidRPr="00771D0A">
        <w:rPr>
          <w:rFonts w:ascii="Simplified Arabic" w:eastAsia="Times New Roman" w:hAnsi="Simplified Arabic" w:cs="Simplified Arabic"/>
          <w:color w:val="000000" w:themeColor="text1"/>
          <w:kern w:val="0"/>
          <w:sz w:val="28"/>
          <w:szCs w:val="28"/>
          <w:rtl/>
          <w14:ligatures w14:val="none"/>
        </w:rPr>
        <w:t>يناير إلى 7 مايو 2020، واستخدمت أدوات تحليل النصوص لتوليد الموضوعات والأنماط. وتوصلت نتائج الدراسة إلى أن الشركات تواجه تحديات رئيسية تتمثل في عدم التوازن بين العرض والطلب، والتحديات التكنولوجية، وبناء سلسلة توريد مرنة ومستدامة. وأوصت الدراسة بثماني توصيات استراتيجية أبرزها إعادة تصميم سلاسل التوريد، وتصميم مسارات عمل ذكية، والاعتماد على التكنولوجيا والذكاء الاصطناعي، وتطوير ثقافة التعاون، والتنويع والتكيف الديناميكي، والتركيز على استدامة سلسلة التوريد</w:t>
      </w:r>
      <w:r w:rsidRPr="00771D0A">
        <w:rPr>
          <w:rFonts w:ascii="Simplified Arabic" w:eastAsia="Times New Roman" w:hAnsi="Simplified Arabic" w:cs="Simplified Arabic"/>
          <w:color w:val="000000" w:themeColor="text1"/>
          <w:kern w:val="0"/>
          <w:sz w:val="28"/>
          <w:szCs w:val="28"/>
          <w14:ligatures w14:val="none"/>
        </w:rPr>
        <w:t>.</w:t>
      </w:r>
    </w:p>
    <w:p w14:paraId="604832E9" w14:textId="77777777"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(Coccia, 2020): Critical Decisions in Crisis Management: Rational Strategies of Decision Making.</w:t>
      </w:r>
    </w:p>
    <w:p w14:paraId="4CD5F381"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جوانب واستراتيجيات القرارات الحاسمة في إدارة الأزمات، وكيف يمكن للاستراتيجيات الرشيدة أن تعزز فاعلية صنع القرار في ظل الأوضاع الاستثنائية. واستخدمت الدراسة المنهج التحليلي النظري القائم على مراجعة الأدبيات وتحليل النماذج والنظريات المرتبطة بصنع القرار في أوقات الأزمات. وتوصلت نتائج الدراسة إلى أن القرارات الحاسمة في إدارة الأزمات تنطلق من مشكلة معقدة تتطلب استراتيجيات رشيدة ومنظمة، وأن الارتجال يصبح ضرورياً عندما يفشل التخطيط التقليدي، وأن التنسيق والاستجابة السريعة يمثلان عاملين حاسمين في تقليل الخسائر. وأوصت الدراسة بضرورة تطوير أطر عمل مؤسسية تدعم اتخاذ القرارات الرشيدة خلال الأزمات وتعزيز ثقافة الاستعداد المسبق</w:t>
      </w:r>
      <w:r w:rsidRPr="00771D0A">
        <w:rPr>
          <w:rFonts w:ascii="Simplified Arabic" w:eastAsia="Times New Roman" w:hAnsi="Simplified Arabic" w:cs="Simplified Arabic"/>
          <w:color w:val="000000" w:themeColor="text1"/>
          <w:kern w:val="0"/>
          <w:sz w:val="28"/>
          <w:szCs w:val="28"/>
          <w14:ligatures w14:val="none"/>
        </w:rPr>
        <w:t>.</w:t>
      </w:r>
    </w:p>
    <w:p w14:paraId="51D00EE8" w14:textId="77777777"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(John-Eke &amp; Eke, 2020): Strategic Planning and Crisis Management Styles in Organizations: A Review of Related Literature.</w:t>
      </w:r>
    </w:p>
    <w:p w14:paraId="35D8C19C"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التخطيط الاستراتيجي على أساليب إدارة الأزمات في المنظمات. واستخدمت الدراسة المنهج النظري التحليلي القائم على مراجعة الأدبيات ذات الصلة بالتخطيط الاستراتيجي وإدارة الأزمات. وتوصلت نتائج الدراسة إلى أن التخطيط الاستراتيجي يعزز إدارة الأزمات بشكل فعال، وأن درجة الدمار الناتج عن أي أزمة يتناسب طردياً مع أسلوب إدارة الأزمات المُتّبع، وأن المنظمات التي تتبنى نهجاً استراتيجياً تميل إلى استخدام أسلوب استباقي في إدارة الأزمات</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وأوصت الدراسة بضرورة تبني المنظمات لنهج استراتيجي في إدارة الأزمات، وتشكيل فرق متخصصة للإدارة الاستراتيجية وإدارة الأزمات، وإطلاع العاملين على إيجابيات وسلبيات الأزمات وكيفية التكيف مع الظروف المتغيرة قبل الأزمات وأثناءها وبعدها</w:t>
      </w:r>
      <w:r w:rsidRPr="00771D0A">
        <w:rPr>
          <w:rFonts w:ascii="Simplified Arabic" w:eastAsia="Times New Roman" w:hAnsi="Simplified Arabic" w:cs="Simplified Arabic"/>
          <w:color w:val="000000" w:themeColor="text1"/>
          <w:kern w:val="0"/>
          <w:sz w:val="28"/>
          <w:szCs w:val="28"/>
          <w14:ligatures w14:val="none"/>
        </w:rPr>
        <w:t>.</w:t>
      </w:r>
    </w:p>
    <w:p w14:paraId="587C4D1A" w14:textId="77777777" w:rsidR="00294E3F" w:rsidRPr="00771D0A" w:rsidRDefault="00294E3F"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71D0A">
        <w:rPr>
          <w:rFonts w:ascii="Simplified Arabic" w:eastAsia="Times New Roman" w:hAnsi="Simplified Arabic" w:cs="Simplified Arabic"/>
          <w:b/>
          <w:bCs/>
          <w:color w:val="000000" w:themeColor="text1"/>
          <w:kern w:val="0"/>
          <w:sz w:val="28"/>
          <w:szCs w:val="28"/>
          <w14:ligatures w14:val="none"/>
        </w:rPr>
        <w:t>Maghdid</w:t>
      </w:r>
      <w:proofErr w:type="spellEnd"/>
      <w:r w:rsidRPr="00771D0A">
        <w:rPr>
          <w:rFonts w:ascii="Simplified Arabic" w:eastAsia="Times New Roman" w:hAnsi="Simplified Arabic" w:cs="Simplified Arabic"/>
          <w:b/>
          <w:bCs/>
          <w:color w:val="000000" w:themeColor="text1"/>
          <w:kern w:val="0"/>
          <w:sz w:val="28"/>
          <w:szCs w:val="28"/>
          <w14:ligatures w14:val="none"/>
        </w:rPr>
        <w:t>, Othman &amp; Omer, 2022): From Crisis to Crisis Management; Causes and Impacts of Crises in the Public Sector.</w:t>
      </w:r>
    </w:p>
    <w:p w14:paraId="1AF1DFE1" w14:textId="77777777" w:rsidR="00294E3F" w:rsidRPr="00771D0A" w:rsidRDefault="00294E3F"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مفهوم الأزمة وأسبابها وتأثيراتها في القطاع العام، وتقديم نموذج مناسب لإدارة الأزمات</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واستخدمت الدراسة المنهج المفاهيمي التحليلي القائم على مراجعة الأدبيات والدراسات السابقة المتعلقة بأنواع الأزمات وأسبابها وتأثيراتها وكيفية مواجهتها. وتوصلت نتائج الدراسة إلى أن الأزمات الناشئة في بيئة المنظمات تؤثر على استقرارها ومستقبلها، وأن القطاع العام بحاجة ماسة إلى نماذج فعالة لإدارة الأزمات، وقدمت الدراسة نموذج</w:t>
      </w:r>
      <w:r w:rsidRPr="00771D0A">
        <w:rPr>
          <w:rFonts w:ascii="Simplified Arabic" w:eastAsia="Times New Roman" w:hAnsi="Simplified Arabic" w:cs="Simplified Arabic"/>
          <w:color w:val="000000" w:themeColor="text1"/>
          <w:kern w:val="0"/>
          <w:sz w:val="28"/>
          <w:szCs w:val="28"/>
          <w14:ligatures w14:val="none"/>
        </w:rPr>
        <w:t xml:space="preserve"> Pearson and Mitroff (1993) </w:t>
      </w:r>
      <w:r w:rsidRPr="00771D0A">
        <w:rPr>
          <w:rFonts w:ascii="Simplified Arabic" w:eastAsia="Times New Roman" w:hAnsi="Simplified Arabic" w:cs="Simplified Arabic"/>
          <w:color w:val="000000" w:themeColor="text1"/>
          <w:kern w:val="0"/>
          <w:sz w:val="28"/>
          <w:szCs w:val="28"/>
          <w:rtl/>
          <w14:ligatures w14:val="none"/>
        </w:rPr>
        <w:t xml:space="preserve">لأبعاد إدارة الأزمات </w:t>
      </w:r>
      <w:r w:rsidRPr="00771D0A">
        <w:rPr>
          <w:rFonts w:ascii="Simplified Arabic" w:eastAsia="Times New Roman" w:hAnsi="Simplified Arabic" w:cs="Simplified Arabic"/>
          <w:color w:val="000000" w:themeColor="text1"/>
          <w:kern w:val="0"/>
          <w:sz w:val="28"/>
          <w:szCs w:val="28"/>
          <w:rtl/>
          <w14:ligatures w14:val="none"/>
        </w:rPr>
        <w:lastRenderedPageBreak/>
        <w:t>كنموذج ملائم للتعامل مع المواقف الصعبة. وأوصت الدراسة بضرورة تبني مؤسسات القطاع العام لنماذج شاملة لإدارة الأزمات وإجراء مزيد من الأبحاث المستقبلية في هذا المجال</w:t>
      </w:r>
    </w:p>
    <w:p w14:paraId="21985089" w14:textId="4C267CD3" w:rsidR="002479D1" w:rsidRPr="00771D0A" w:rsidRDefault="002479D1" w:rsidP="00F0139B">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دراسة</w:t>
      </w:r>
      <w:r w:rsidRPr="00771D0A">
        <w:rPr>
          <w:rFonts w:ascii="Simplified Arabic" w:eastAsia="Times New Roman" w:hAnsi="Simplified Arabic" w:cs="Simplified Arabic"/>
          <w:b/>
          <w:bCs/>
          <w:color w:val="000000" w:themeColor="text1"/>
          <w:kern w:val="0"/>
          <w:sz w:val="28"/>
          <w:szCs w:val="28"/>
          <w14:ligatures w14:val="none"/>
        </w:rPr>
        <w:t xml:space="preserve"> (Saeed, Azam, Faraj, Mustafa &amp; Osman, 2025): The Impact of Strategic Planning and Strategic Thinking on Crisis Management: An Analytical Study on Governmental and Non-governmental Organizations in the KRI.</w:t>
      </w:r>
    </w:p>
    <w:p w14:paraId="530ACB05" w14:textId="57545535"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التخطيط الاستراتيجي والتفكير الاستراتيجي على إدارة الأزمات في المنظمات الحكومية وغير الحكومية في إقليم كردستان العراق. واستخدمت الدراسة المنهج الوصفي التحليلي، وتكونت العينة من العاملين في المنظمات الحكومية وغير الحكومية في الإقليم، واعتمدت على الاستبانة كأداة لجمع البيانات. وتوصلت نتائج الدراسة إلى وجود علاقة إيجابية ذات دلالة إحصائية بين المتغير المستقل (التخطيط الاستراتيجي والتفكير الاستراتيجي) وإدارة الأزمات، وأن تبني التخطيط والتفكير الاستراتيجيين يعزز بشكل كبير من قدرة المنظمات على إدارة أزماتها بفاعلية. وأوصت الدراسة بضرورة تعزيز ممارسات التخطيط الاستراتيجي والتفكير الاستراتيجي في المنظمات الحكومية وغير الحكومية لتحسين قدرتها على إدارة الأزمات</w:t>
      </w:r>
      <w:r w:rsidRPr="00771D0A">
        <w:rPr>
          <w:rFonts w:ascii="Simplified Arabic" w:eastAsia="Times New Roman" w:hAnsi="Simplified Arabic" w:cs="Simplified Arabic"/>
          <w:color w:val="000000" w:themeColor="text1"/>
          <w:kern w:val="0"/>
          <w:sz w:val="28"/>
          <w:szCs w:val="28"/>
          <w14:ligatures w14:val="none"/>
        </w:rPr>
        <w:t>.</w:t>
      </w:r>
    </w:p>
    <w:p w14:paraId="46287196" w14:textId="50F630DF" w:rsidR="00294E3F" w:rsidRPr="00771D0A" w:rsidRDefault="00294E3F" w:rsidP="00294E3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3563721"/>
      <w:bookmarkStart w:id="19" w:name="_Toc226748925"/>
      <w:bookmarkStart w:id="20" w:name="_Toc226203809"/>
      <w:bookmarkStart w:id="21" w:name="_Toc169790502"/>
      <w:bookmarkEnd w:id="16"/>
      <w:r w:rsidRPr="00771D0A">
        <w:rPr>
          <w:rFonts w:ascii="Simplified Arabic" w:hAnsi="Simplified Arabic" w:cs="Simplified Arabic"/>
          <w:b/>
          <w:bCs/>
          <w:color w:val="000000" w:themeColor="text1"/>
          <w:sz w:val="36"/>
          <w:szCs w:val="36"/>
          <w:rtl/>
        </w:rPr>
        <w:t>8.1 الفجوة البحثية</w:t>
      </w:r>
      <w:bookmarkEnd w:id="18"/>
    </w:p>
    <w:p w14:paraId="40180DAC" w14:textId="77777777" w:rsidR="00036F6E" w:rsidRPr="00771D0A" w:rsidRDefault="00036F6E" w:rsidP="00294E3F">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771D0A">
        <w:rPr>
          <w:rFonts w:ascii="Simplified Arabic" w:hAnsi="Simplified Arabic" w:cs="Simplified Arabic"/>
          <w:color w:val="000000" w:themeColor="text1"/>
          <w:sz w:val="28"/>
          <w:szCs w:val="28"/>
          <w:rtl/>
        </w:rPr>
        <w:t>من خلال الاستعراض المعمق والتحليل النقدي للدراسات السابقة العربية والأجنبية ذات الصلة بموضوع الدراسة الحالية، يتضح وجود عدة فجوات بحثية جوهرية تسعى هذه الدراسة إلى سدها. فمن حيث السياق التطبيقي، يُلاحظ أن الغالبية العظمى من الدراسات السابقة تناولت إدارة الأزمات التنظيمية في بيئات محلية محدودة النطاق كالقطاع الحكومي في ليبيا (الباروني، 2021) والبلديات في الأردن (العبود والعواملة، 2023) والجامعات في العراق (فتاح وعبودي، 2023) وشركات الهاتف النقال في اليمن (بامرحول والحامد، 2022</w:t>
      </w:r>
      <w:r w:rsidRPr="00771D0A">
        <w:rPr>
          <w:rFonts w:ascii="Simplified Arabic" w:hAnsi="Simplified Arabic" w:cs="Simplified Arabic"/>
          <w:color w:val="000000" w:themeColor="text1"/>
          <w:sz w:val="28"/>
          <w:szCs w:val="28"/>
        </w:rPr>
        <w:t xml:space="preserve">) </w:t>
      </w:r>
      <w:r w:rsidRPr="00771D0A">
        <w:rPr>
          <w:rFonts w:ascii="Simplified Arabic" w:hAnsi="Simplified Arabic" w:cs="Simplified Arabic"/>
          <w:color w:val="000000" w:themeColor="text1"/>
          <w:sz w:val="28"/>
          <w:szCs w:val="28"/>
          <w:rtl/>
        </w:rPr>
        <w:t xml:space="preserve">ووزارات التعليم العالي (بورجي وعبدالستار، 2025)، في حين ظل سياق الشركات متعددة الجنسيات بتعقيداته التنظيمية والثقافية والجغرافية والتشغيلية بعيداً عن التناول البحثي الكافي رغم كونه الأكثر عرضة للأزمات المتشعبة والمتداخلة. ومن حيث المتغيرات المدروسة، يتبين أن معظم الدراسات ركّزت على علاقة إدارة الأزمات بمتغيرات تنظيمية أخرى كالعوامل التنظيمية والقوة التنظيمية والصلابة </w:t>
      </w:r>
      <w:r w:rsidRPr="00771D0A">
        <w:rPr>
          <w:rFonts w:ascii="Simplified Arabic" w:hAnsi="Simplified Arabic" w:cs="Simplified Arabic"/>
          <w:color w:val="000000" w:themeColor="text1"/>
          <w:sz w:val="28"/>
          <w:szCs w:val="28"/>
          <w:rtl/>
        </w:rPr>
        <w:lastRenderedPageBreak/>
        <w:t>التنظيمية والرشاقة التنظيمية والقيادة الاستراتيجية، بينما لم تحظَ العلاقة المباشرة بين إدارة الأزمات التنظيمية وكفاءة القرارات الاستراتيجية بالاهتمام البحثي الذي تستحقه، كما أن الدراسات التي تناولت القرارات الاستراتيجية كدراسة (الشمري وعيساوي، 2025) ودراسة (أبو شاهين وحمدوني، 2025) ودراسة (عبدالرحيم، 2023) ربطتها بمتغيرات مستقلة مغايرة كالتحول الرقمي والمرونة الاستراتيجية ونظرية الوكز دون التطرق لإدارة الأزمات التنظيمية كمحدد لها. ومن حيث الإطار التكاملي، يتضح غياب نموذج بحثي شامل يربط بين الأبعاد الأربعة المتعاقبة لإدارة الأزمات التنظيمية (الاستعداد والوقاية، الاحتواء والحد من الأضرار، استعادة النشاط، التعلم التنظيمي) ككل متكامل وبين كفاءة القرارات الاستراتيجية، إذ اقتصرت أغلب الدراسات على تناول مراحل جزئية أو أبعاد منفردة دون النظر إلى الأثر التراكمي والتكاملي لهذه الأبعاد مجتمعة. وعليه، تأتي الدراسة الحالية لسد هذه الفجوات البحثية من خلال تقديم نموذج تكاملي يدرس أثر إدارة الأزمات التنظيمية بأبعادها الأربعة على كفاءة القرارات الاستراتيجية في سياق تطبيقي جديد ومتميز يتمثل في الشركات متعددة الجنسيات، مما يُمثل إضافة نوعية للمعرفة الإدارية على المستويين النظري والتطبيقي</w:t>
      </w:r>
      <w:r w:rsidRPr="00771D0A">
        <w:rPr>
          <w:rFonts w:ascii="Simplified Arabic" w:hAnsi="Simplified Arabic" w:cs="Simplified Arabic"/>
          <w:color w:val="000000" w:themeColor="text1"/>
          <w:sz w:val="28"/>
          <w:szCs w:val="28"/>
        </w:rPr>
        <w:t>.</w:t>
      </w:r>
      <w:bookmarkEnd w:id="19"/>
    </w:p>
    <w:p w14:paraId="0010F95B" w14:textId="77777777" w:rsidR="00294E3F" w:rsidRPr="00771D0A" w:rsidRDefault="00294E3F" w:rsidP="00294E3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2" w:name="_Toc233563722"/>
      <w:bookmarkEnd w:id="20"/>
      <w:r w:rsidRPr="00771D0A">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580846AA" w14:textId="263ABD3A" w:rsidR="00294E3F" w:rsidRPr="00771D0A" w:rsidRDefault="00294E3F"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71D0A">
        <w:rPr>
          <w:rFonts w:ascii="Simplified Arabic" w:eastAsia="Times New Roman" w:hAnsi="Simplified Arabic" w:cs="Simplified Arabic"/>
          <w:b/>
          <w:bCs/>
          <w:color w:val="000000" w:themeColor="text1"/>
          <w:kern w:val="0"/>
          <w:sz w:val="32"/>
          <w:szCs w:val="32"/>
          <w:rtl/>
          <w14:ligatures w14:val="none"/>
        </w:rPr>
        <w:t>أولاً: مفهوم إدارة الأزمات التنظيمية</w:t>
      </w:r>
    </w:p>
    <w:p w14:paraId="71ED57C2" w14:textId="77777777" w:rsidR="00036F6E" w:rsidRPr="00771D0A" w:rsidRDefault="00036F6E"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تُعد إدارة الأزمات التنظيمية من المفاهيم الإدارية الحديثة نسبياً التي تبلورت بشكل واضح في العقود الأخيرة من القرن العشرين، وتطورت بشكل متسارع استجابةً للتحديات المتزايدة التي تواجهها المنظمات في بيئات الأعمال المعاصرة. ويُشير مفهوم الأزمة التنظيمية إلى حدث مفاجئ أو موقف استثنائي غير متوقع يُهدد استقرار المنظمة وأهدافها الاستراتيجية ويفرض ضغوطاً حادة على مواردها وقدراتها، ويتطلب استجابة سريعة ومنظمة لاحتوائه والحد من تداعياته السلبية. وقد عرّف</w:t>
      </w:r>
      <w:r w:rsidRPr="00771D0A">
        <w:rPr>
          <w:rFonts w:ascii="Simplified Arabic" w:eastAsia="Times New Roman" w:hAnsi="Simplified Arabic" w:cs="Simplified Arabic"/>
          <w:color w:val="000000" w:themeColor="text1"/>
          <w:kern w:val="0"/>
          <w:sz w:val="28"/>
          <w:szCs w:val="28"/>
          <w14:ligatures w14:val="none"/>
        </w:rPr>
        <w:t xml:space="preserve"> Pearson and Mitroff </w:t>
      </w:r>
      <w:r w:rsidRPr="00771D0A">
        <w:rPr>
          <w:rFonts w:ascii="Simplified Arabic" w:eastAsia="Times New Roman" w:hAnsi="Simplified Arabic" w:cs="Simplified Arabic"/>
          <w:color w:val="000000" w:themeColor="text1"/>
          <w:kern w:val="0"/>
          <w:sz w:val="28"/>
          <w:szCs w:val="28"/>
          <w:rtl/>
          <w14:ligatures w14:val="none"/>
        </w:rPr>
        <w:t>الأزمة التنظيمية بأنها حدث يُهدد الأولويات العليا للمنظمة ويتسم بعنصر المفاجأة ويفرض ضيقاً في الوقت المتاح لاتخاذ القرار، وهو التعريف الذي لا يزال يحظى بقبول واسع في الأدبيات الإدارية المعاصرة</w:t>
      </w:r>
      <w:r w:rsidRPr="00771D0A">
        <w:rPr>
          <w:rFonts w:ascii="Simplified Arabic" w:eastAsia="Times New Roman" w:hAnsi="Simplified Arabic" w:cs="Simplified Arabic"/>
          <w:color w:val="000000" w:themeColor="text1"/>
          <w:kern w:val="0"/>
          <w:sz w:val="28"/>
          <w:szCs w:val="28"/>
          <w14:ligatures w14:val="none"/>
        </w:rPr>
        <w:t xml:space="preserve"> (</w:t>
      </w:r>
      <w:proofErr w:type="spellStart"/>
      <w:r w:rsidRPr="00771D0A">
        <w:rPr>
          <w:rFonts w:ascii="Simplified Arabic" w:eastAsia="Times New Roman" w:hAnsi="Simplified Arabic" w:cs="Simplified Arabic"/>
          <w:color w:val="000000" w:themeColor="text1"/>
          <w:kern w:val="0"/>
          <w:sz w:val="28"/>
          <w:szCs w:val="28"/>
          <w14:ligatures w14:val="none"/>
        </w:rPr>
        <w:t>Maghdid</w:t>
      </w:r>
      <w:proofErr w:type="spellEnd"/>
      <w:r w:rsidRPr="00771D0A">
        <w:rPr>
          <w:rFonts w:ascii="Simplified Arabic" w:eastAsia="Times New Roman" w:hAnsi="Simplified Arabic" w:cs="Simplified Arabic"/>
          <w:color w:val="000000" w:themeColor="text1"/>
          <w:kern w:val="0"/>
          <w:sz w:val="28"/>
          <w:szCs w:val="28"/>
          <w14:ligatures w14:val="none"/>
        </w:rPr>
        <w:t xml:space="preserve">, Othman &amp; Omer, 2022). </w:t>
      </w:r>
      <w:r w:rsidRPr="00771D0A">
        <w:rPr>
          <w:rFonts w:ascii="Simplified Arabic" w:eastAsia="Times New Roman" w:hAnsi="Simplified Arabic" w:cs="Simplified Arabic"/>
          <w:color w:val="000000" w:themeColor="text1"/>
          <w:kern w:val="0"/>
          <w:sz w:val="28"/>
          <w:szCs w:val="28"/>
          <w:rtl/>
          <w14:ligatures w14:val="none"/>
        </w:rPr>
        <w:t xml:space="preserve">أما إدارة الأزمات التنظيمية فتُعرّف بأنها منظومة من العمليات والإجراءات والاستراتيجيات المتكاملة التي تتبناها المنظمة للتعامل مع الأزمات عبر مراحلها المتعاقبة بدءاً من مرحلة ما قبل الأزمة مروراً بمرحلة الأزمة ذاتها وانتهاءً بمرحلة ما بعد الأزمة، بهدف تقليل الآثار السلبية وتعظيم </w:t>
      </w:r>
      <w:r w:rsidRPr="00771D0A">
        <w:rPr>
          <w:rFonts w:ascii="Simplified Arabic" w:eastAsia="Times New Roman" w:hAnsi="Simplified Arabic" w:cs="Simplified Arabic"/>
          <w:color w:val="000000" w:themeColor="text1"/>
          <w:kern w:val="0"/>
          <w:sz w:val="28"/>
          <w:szCs w:val="28"/>
          <w:rtl/>
          <w14:ligatures w14:val="none"/>
        </w:rPr>
        <w:lastRenderedPageBreak/>
        <w:t>فرص التعلم والتطوير المؤسسي. وتتجاوز إدارة الأزمات في مفهومها المعاصر مجرد ردود الفعل الطارئة لتشمل منظومة استباقية شاملة تتضمن التخطيط والاستعداد والتدريب وبناء القدرات المؤسسية اللازمة لمواجهة الأزمات المحتملة قبل وقوعها (الباروني، 2021)</w:t>
      </w:r>
      <w:r w:rsidRPr="00771D0A">
        <w:rPr>
          <w:rFonts w:ascii="Simplified Arabic" w:eastAsia="Times New Roman" w:hAnsi="Simplified Arabic" w:cs="Simplified Arabic"/>
          <w:color w:val="000000" w:themeColor="text1"/>
          <w:kern w:val="0"/>
          <w:sz w:val="28"/>
          <w:szCs w:val="28"/>
          <w14:ligatures w14:val="none"/>
        </w:rPr>
        <w:t>.</w:t>
      </w:r>
    </w:p>
    <w:p w14:paraId="394C976D" w14:textId="77777777" w:rsidR="00036F6E" w:rsidRPr="00771D0A" w:rsidRDefault="00036F6E"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6748928"/>
      <w:r w:rsidRPr="00771D0A">
        <w:rPr>
          <w:rFonts w:ascii="Simplified Arabic" w:eastAsia="Times New Roman" w:hAnsi="Simplified Arabic" w:cs="Simplified Arabic"/>
          <w:b/>
          <w:bCs/>
          <w:color w:val="000000" w:themeColor="text1"/>
          <w:kern w:val="0"/>
          <w:sz w:val="32"/>
          <w:szCs w:val="32"/>
          <w:rtl/>
          <w14:ligatures w14:val="none"/>
        </w:rPr>
        <w:t>ثانياً: أبعاد إدارة الأزمات التنظيمية</w:t>
      </w:r>
      <w:bookmarkEnd w:id="23"/>
    </w:p>
    <w:p w14:paraId="4A5A0471" w14:textId="77777777" w:rsidR="00036F6E" w:rsidRPr="00771D0A" w:rsidRDefault="00036F6E"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تتناول الدراسة الحالية إدارة الأزمات التنظيمية من خلال أربعة أبعاد رئيسية مترابطة ومتكاملة تمثل المراحل الجوهرية لدورة إدارة الأزمة. يتمثل البُعد الأول في الاستعداد والوقاية الذي يُشير إلى مجموعة الأنشطة والإجراءات الاستباقية التي تتخذها المنظمة قبل وقوع الأزمة بهدف التنبؤ بها والحيلولة دون حدوثها أو تقليل احتمالية وقوعها، ويشمل ذلك إنشاء أنظمة الإنذار المبكر وتطوير خطط الطوارئ وتدريب الكوادر البشرية وإجراء المحاكاة الدورية للأزمات المحتملة. وقد أكدت الدراسات أن المنظمات التي تتبنى نهجاً استراتيجياً في التخطيط تميل إلى استخدام أساليب استباقية في إدارة أزماتها مما يُعزز جاهزيتها واستعدادها </w:t>
      </w:r>
      <w:r w:rsidRPr="00771D0A">
        <w:rPr>
          <w:rFonts w:ascii="Simplified Arabic" w:eastAsia="Times New Roman" w:hAnsi="Simplified Arabic" w:cs="Simplified Arabic"/>
          <w:color w:val="000000" w:themeColor="text1"/>
          <w:kern w:val="0"/>
          <w:sz w:val="28"/>
          <w:szCs w:val="28"/>
          <w14:ligatures w14:val="none"/>
        </w:rPr>
        <w:t xml:space="preserve">(John-Eke &amp; Eke, 2020). </w:t>
      </w:r>
      <w:r w:rsidRPr="00771D0A">
        <w:rPr>
          <w:rFonts w:ascii="Simplified Arabic" w:eastAsia="Times New Roman" w:hAnsi="Simplified Arabic" w:cs="Simplified Arabic"/>
          <w:color w:val="000000" w:themeColor="text1"/>
          <w:kern w:val="0"/>
          <w:sz w:val="28"/>
          <w:szCs w:val="28"/>
          <w:rtl/>
          <w14:ligatures w14:val="none"/>
        </w:rPr>
        <w:t>ويتمثل البُعد الثاني في الاحتواء والحد من الأضرار الذي يُشير إلى الإجراءات والتدابير الفورية التي تتخذها المنظمة لحظة وقوع الأزمة بهدف السيطرة عليها ومنع تفاقمها وتقليل خسائرها إلى أدنى حد ممكن، ويتضمن ذلك سرعة الاستجابة التنظيمية وتفعيل فرق إدارة الأزمات وتنسيق جهود الاتصال الداخلي والخارجي وتخصيص الموارد اللازمة للتعامل مع الموقف. وقد أشارت دراسة (فتاح وعبودي، 2023) إلى أن سرعة قرار الاستجابة والاتصال وتدفق المعلومات وحشد وتعبئة الموارد تمثل أبعاداً جوهرية لفاعلية إدارة الأزمات في هذه المرحلة. أما البُعد الثالث فيتمثل في استعادة النشاط الذي يُشير إلى العمليات والبرامج التي تتبناها المنظمة بعد انحسار الأزمة لإعادة عملياتها إلى وضعها الطبيعي واستعادة مستويات أدائها السابقة أو تجاوزها، ويشمل ذلك تنفيذ خطط التعافي وإعادة التشغيل وبرامج استمرارية الأعمال وإعادة بناء الثقة مع أصحاب المصلحة. ويتمثل البُعد الرابع في التعلم التنظيمي الذي يُشير إلى قدرة المنظمة على استخلاص الدروس المستفادة من خبراتها الأزمية وتوثيقها ونشرها وتوظيفها في تطوير سياساتها واستراتيجياتها وأنظمتها لتعزيز جاهزيتها لمواجهة الأزمات المستقبلية. وقد أكدت دراسة (بامرحول والحامد، 2022) أن المحافظة على ثقافة تنظيمية فاعلة وتطوير رأس المال البشري يُعدان من الركائز الأساسية التي تُمكّن المنظمة من تحويل أزماتها إلى فرص للتعلم والتطوير المؤسسي</w:t>
      </w:r>
      <w:r w:rsidRPr="00771D0A">
        <w:rPr>
          <w:rFonts w:ascii="Simplified Arabic" w:eastAsia="Times New Roman" w:hAnsi="Simplified Arabic" w:cs="Simplified Arabic"/>
          <w:color w:val="000000" w:themeColor="text1"/>
          <w:kern w:val="0"/>
          <w:sz w:val="28"/>
          <w:szCs w:val="28"/>
          <w14:ligatures w14:val="none"/>
        </w:rPr>
        <w:t>.</w:t>
      </w:r>
    </w:p>
    <w:p w14:paraId="7A6946B4" w14:textId="77777777" w:rsidR="00036F6E" w:rsidRPr="00771D0A" w:rsidRDefault="00036F6E"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6748929"/>
      <w:r w:rsidRPr="00771D0A">
        <w:rPr>
          <w:rFonts w:ascii="Simplified Arabic" w:eastAsia="Times New Roman" w:hAnsi="Simplified Arabic" w:cs="Simplified Arabic"/>
          <w:b/>
          <w:bCs/>
          <w:color w:val="000000" w:themeColor="text1"/>
          <w:kern w:val="0"/>
          <w:sz w:val="32"/>
          <w:szCs w:val="32"/>
          <w:rtl/>
          <w14:ligatures w14:val="none"/>
        </w:rPr>
        <w:t>ثالثاً: مفهوم كفاءة القرارات الاستراتيجية</w:t>
      </w:r>
      <w:bookmarkEnd w:id="24"/>
    </w:p>
    <w:p w14:paraId="33CA578F" w14:textId="77777777" w:rsidR="00036F6E" w:rsidRPr="00771D0A" w:rsidRDefault="00036F6E"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يُعد مفهوم القرار الاستراتيجي من المفاهيم المحورية في علم الإدارة، ويُشير إلى ذلك النوع من القرارات التي تتعلق بتحديد التوجهات طويلة المدى للمنظمة وتخصيص مواردها الرئيسية وتشكيل علاقتها ببيئتها الخارجية، وتتميز هذه القرارات بأنها غير روتينية وغير قابلة للبرمجة وتتسم بدرجة عالية من عدم اليقين وبعيدة الأثر ويصعب التراجع عنها بعد تنفيذها. وقد أوضح</w:t>
      </w:r>
      <w:r w:rsidRPr="00771D0A">
        <w:rPr>
          <w:rFonts w:ascii="Simplified Arabic" w:eastAsia="Times New Roman" w:hAnsi="Simplified Arabic" w:cs="Simplified Arabic"/>
          <w:color w:val="000000" w:themeColor="text1"/>
          <w:kern w:val="0"/>
          <w:sz w:val="28"/>
          <w:szCs w:val="28"/>
          <w14:ligatures w14:val="none"/>
        </w:rPr>
        <w:t xml:space="preserve"> Coccia (2020) </w:t>
      </w:r>
      <w:r w:rsidRPr="00771D0A">
        <w:rPr>
          <w:rFonts w:ascii="Simplified Arabic" w:eastAsia="Times New Roman" w:hAnsi="Simplified Arabic" w:cs="Simplified Arabic"/>
          <w:color w:val="000000" w:themeColor="text1"/>
          <w:kern w:val="0"/>
          <w:sz w:val="28"/>
          <w:szCs w:val="28"/>
          <w:rtl/>
          <w14:ligatures w14:val="none"/>
        </w:rPr>
        <w:t xml:space="preserve">أن القرارات الاستراتيجية الحاسمة تنطلق من مشكلات معقدة تتطلب استراتيجيات رشيدة ومنظمة للتعامل معها خاصة في أوقات الأزمات. أما كفاءة القرارات الاستراتيجية فتُعرّف بأنها الدرجة التي يتحقق عندها التوازن الأمثل بين جودة القرار الاستراتيجي ودقته وسرعة اتخاذه ومرونته في التكيف مع المتغيرات البيئية وقبوله من قبل أصحاب المصلحة واستناده إلى قاعدة معلوماتية دقيقة وشاملة واتساقه مع الأهداف الاستراتيجية العامة للمنظمة. وقد أشارت دراسة (الشمري وعيساوي، </w:t>
      </w:r>
      <w:r w:rsidRPr="00771D0A">
        <w:rPr>
          <w:rFonts w:ascii="Simplified Arabic" w:eastAsia="Times New Roman" w:hAnsi="Simplified Arabic" w:cs="Simplified Arabic"/>
          <w:color w:val="000000" w:themeColor="text1"/>
          <w:kern w:val="0"/>
          <w:sz w:val="28"/>
          <w:szCs w:val="28"/>
          <w14:ligatures w14:val="none"/>
        </w:rPr>
        <w:t xml:space="preserve">2025) </w:t>
      </w:r>
      <w:r w:rsidRPr="00771D0A">
        <w:rPr>
          <w:rFonts w:ascii="Simplified Arabic" w:eastAsia="Times New Roman" w:hAnsi="Simplified Arabic" w:cs="Simplified Arabic"/>
          <w:color w:val="000000" w:themeColor="text1"/>
          <w:kern w:val="0"/>
          <w:sz w:val="28"/>
          <w:szCs w:val="28"/>
          <w:rtl/>
          <w14:ligatures w14:val="none"/>
        </w:rPr>
        <w:t>إلى أن فاعلية القرارات الاستراتيجية تتحدد بعدة أبعاد تشمل جودة القرار وقبوله واستمراريته واعتماده على المعلومات الدقيقة، وأن تحقيق الكفاءة في هذه القرارات يتطلب بنية تحتية تنظيمية متطورة وقيادة قادرة على التعامل مع التعقيد والغموض. كما أكدت دراسة (أبو شاهين وحمدوني، 2025) أن المرونة الاستراتيجية بأبعادها المختلفة تؤثر تأثيراً جوهرياً في اتخاذ القرارات وأن البيئة التنافسية تفرض على المنظمات تبني أساليب مرنة ورشيقة في صنع قراراتها الاستراتيجية</w:t>
      </w:r>
      <w:r w:rsidRPr="00771D0A">
        <w:rPr>
          <w:rFonts w:ascii="Simplified Arabic" w:eastAsia="Times New Roman" w:hAnsi="Simplified Arabic" w:cs="Simplified Arabic"/>
          <w:color w:val="000000" w:themeColor="text1"/>
          <w:kern w:val="0"/>
          <w:sz w:val="28"/>
          <w:szCs w:val="28"/>
          <w14:ligatures w14:val="none"/>
        </w:rPr>
        <w:t>.</w:t>
      </w:r>
    </w:p>
    <w:p w14:paraId="748DDFA3" w14:textId="77777777" w:rsidR="00036F6E" w:rsidRPr="00771D0A" w:rsidRDefault="00036F6E"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6748930"/>
      <w:r w:rsidRPr="00771D0A">
        <w:rPr>
          <w:rFonts w:ascii="Simplified Arabic" w:eastAsia="Times New Roman" w:hAnsi="Simplified Arabic" w:cs="Simplified Arabic"/>
          <w:b/>
          <w:bCs/>
          <w:color w:val="000000" w:themeColor="text1"/>
          <w:kern w:val="0"/>
          <w:sz w:val="32"/>
          <w:szCs w:val="32"/>
          <w:rtl/>
          <w14:ligatures w14:val="none"/>
        </w:rPr>
        <w:t>رابعاً: مفهوم الشركات متعددة الجنسيات</w:t>
      </w:r>
      <w:bookmarkEnd w:id="25"/>
    </w:p>
    <w:p w14:paraId="01C9767E" w14:textId="77777777" w:rsidR="00036F6E" w:rsidRPr="00771D0A" w:rsidRDefault="00036F6E"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تُعرّف الشركات متعددة الجنسيات بأنها تلك الكيانات الاقتصادية التي تمتلك أو تسيطر على عمليات إنتاجية أو خدمية في أكثر من دولة واحدة، وتتميز بامتلاكها لشبكة واسعة من الفروع والشركات التابعة المنتشرة عبر بيئات جغرافية وثقافية وتنظيمية متباينة. وتواجه هذه الشركات تحديات فريدة تتعلق بتعدد البيئات التنظيمية والقانونية والثقافية التي تعمل فيها، مما يجعلها أكثر عرضة لأنواع متنوعة من الأزمات التنظيمية ويفرض عليها تطوير منظومات متقدمة لإدارة الأزمات وصنع القرارات الاستراتيجية تتناسب مع طبيعتها المعقدة وحجم عملياتها المتشعبة. وقد أشارت دراسة</w:t>
      </w:r>
      <w:r w:rsidRPr="00771D0A">
        <w:rPr>
          <w:rFonts w:ascii="Simplified Arabic" w:eastAsia="Times New Roman" w:hAnsi="Simplified Arabic" w:cs="Simplified Arabic"/>
          <w:color w:val="000000" w:themeColor="text1"/>
          <w:kern w:val="0"/>
          <w:sz w:val="28"/>
          <w:szCs w:val="28"/>
          <w14:ligatures w14:val="none"/>
        </w:rPr>
        <w:t xml:space="preserve"> (Sharma, Adhikary &amp; Borah, 2020) </w:t>
      </w:r>
      <w:r w:rsidRPr="00771D0A">
        <w:rPr>
          <w:rFonts w:ascii="Simplified Arabic" w:eastAsia="Times New Roman" w:hAnsi="Simplified Arabic" w:cs="Simplified Arabic"/>
          <w:color w:val="000000" w:themeColor="text1"/>
          <w:kern w:val="0"/>
          <w:sz w:val="28"/>
          <w:szCs w:val="28"/>
          <w:rtl/>
          <w14:ligatures w14:val="none"/>
        </w:rPr>
        <w:t>إلى أن الشركات ذات سلاسل التوريد المعقدة والمنتشرة عبر جغرافيات متعددة تواجه تحديات استراتيجية حادة في أوقات الأزمات العالمية تتطلب إعادة تصميم شاملة لمنظوماتها التشغيلية والاستراتيجية</w:t>
      </w:r>
      <w:r w:rsidRPr="00771D0A">
        <w:rPr>
          <w:rFonts w:ascii="Simplified Arabic" w:eastAsia="Times New Roman" w:hAnsi="Simplified Arabic" w:cs="Simplified Arabic"/>
          <w:color w:val="000000" w:themeColor="text1"/>
          <w:kern w:val="0"/>
          <w:sz w:val="28"/>
          <w:szCs w:val="28"/>
          <w14:ligatures w14:val="none"/>
        </w:rPr>
        <w:t>.</w:t>
      </w:r>
    </w:p>
    <w:p w14:paraId="28D36012" w14:textId="77777777" w:rsidR="00036F6E" w:rsidRPr="00771D0A" w:rsidRDefault="00036F6E" w:rsidP="00294E3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6748931"/>
      <w:r w:rsidRPr="00771D0A">
        <w:rPr>
          <w:rFonts w:ascii="Simplified Arabic" w:eastAsia="Times New Roman" w:hAnsi="Simplified Arabic" w:cs="Simplified Arabic"/>
          <w:b/>
          <w:bCs/>
          <w:color w:val="000000" w:themeColor="text1"/>
          <w:kern w:val="0"/>
          <w:sz w:val="32"/>
          <w:szCs w:val="32"/>
          <w:rtl/>
          <w14:ligatures w14:val="none"/>
        </w:rPr>
        <w:t>خامساً: العلاقة بين إدارة الأزمات التنظيمية وكفاءة القرارات الاستراتيجية</w:t>
      </w:r>
      <w:bookmarkEnd w:id="26"/>
    </w:p>
    <w:p w14:paraId="50195108" w14:textId="77777777" w:rsidR="00036F6E" w:rsidRPr="00771D0A" w:rsidRDefault="00036F6E"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تقوم الدراسة الحالية على فرضية نظرية مفادها أن إدارة الأزمات التنظيمية بأبعادها الأربعة تؤثر تأثيراً جوهرياً في كفاءة القرارات الاستراتيجية، إذ أن المنظمة التي تمتلك منظومة ناضجة ومتكاملة لإدارة أزماتها تكون أقدر على اتخاذ قرارات استراتيجية أكثر جودة ودقة ومرونة وقبولاً. فالاستعداد المسبق للأزمات يُوفر قاعدة معلوماتية ثرية تُعزز جودة القرار، والاحتواء الفعال يحمي المسار الاستراتيجي للمنظمة من الانحراف، واستعادة النشاط تُعيد توجيه القرارات نحو مسارات النمو، والتعلم التنظيمي يُطور أنظمة صنع القرار على المدى البعيد. وقد دعمت الأدبيات هذا التوجه حيث أكدت دراسة</w:t>
      </w:r>
      <w:r w:rsidRPr="00771D0A">
        <w:rPr>
          <w:rFonts w:ascii="Simplified Arabic" w:eastAsia="Times New Roman" w:hAnsi="Simplified Arabic" w:cs="Simplified Arabic"/>
          <w:color w:val="000000" w:themeColor="text1"/>
          <w:kern w:val="0"/>
          <w:sz w:val="28"/>
          <w:szCs w:val="28"/>
          <w14:ligatures w14:val="none"/>
        </w:rPr>
        <w:t xml:space="preserve"> (Saeed et al., 2025) </w:t>
      </w:r>
      <w:r w:rsidRPr="00771D0A">
        <w:rPr>
          <w:rFonts w:ascii="Simplified Arabic" w:eastAsia="Times New Roman" w:hAnsi="Simplified Arabic" w:cs="Simplified Arabic"/>
          <w:color w:val="000000" w:themeColor="text1"/>
          <w:kern w:val="0"/>
          <w:sz w:val="28"/>
          <w:szCs w:val="28"/>
          <w:rtl/>
          <w14:ligatures w14:val="none"/>
        </w:rPr>
        <w:t>أن التخطيط الاستراتيجي والتفكير الاستراتيجي يُعززان من قدرة المنظمات على إدارة أزماتها بفاعلية، فيما أشارت دراسة</w:t>
      </w:r>
      <w:r w:rsidRPr="00771D0A">
        <w:rPr>
          <w:rFonts w:ascii="Simplified Arabic" w:eastAsia="Times New Roman" w:hAnsi="Simplified Arabic" w:cs="Simplified Arabic"/>
          <w:color w:val="000000" w:themeColor="text1"/>
          <w:kern w:val="0"/>
          <w:sz w:val="28"/>
          <w:szCs w:val="28"/>
          <w14:ligatures w14:val="none"/>
        </w:rPr>
        <w:t xml:space="preserve"> (Trunk, Birkel &amp; Hartmann, 2020) </w:t>
      </w:r>
      <w:r w:rsidRPr="00771D0A">
        <w:rPr>
          <w:rFonts w:ascii="Simplified Arabic" w:eastAsia="Times New Roman" w:hAnsi="Simplified Arabic" w:cs="Simplified Arabic"/>
          <w:color w:val="000000" w:themeColor="text1"/>
          <w:kern w:val="0"/>
          <w:sz w:val="28"/>
          <w:szCs w:val="28"/>
          <w:rtl/>
          <w14:ligatures w14:val="none"/>
        </w:rPr>
        <w:t>إلى أن تعزيز قدرات صنع القرار في البيئات المعقدة يتطلب تكاملاً بين القدرات البشرية والتنظيمية والتكنولوجية، مما يؤكد الحاجة إلى دراسة هذه العلاقة في سياق الشركات متعددة الجنسيات التي تُجسّد هذا التعقيد بأوضح صوره</w:t>
      </w:r>
      <w:r w:rsidRPr="00771D0A">
        <w:rPr>
          <w:rFonts w:ascii="Simplified Arabic" w:eastAsia="Times New Roman" w:hAnsi="Simplified Arabic" w:cs="Simplified Arabic"/>
          <w:color w:val="000000" w:themeColor="text1"/>
          <w:kern w:val="0"/>
          <w:sz w:val="28"/>
          <w:szCs w:val="28"/>
          <w14:ligatures w14:val="none"/>
        </w:rPr>
        <w:t>.</w:t>
      </w:r>
    </w:p>
    <w:p w14:paraId="0429C524" w14:textId="072EEC5F" w:rsidR="00294E3F"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563723"/>
      <w:bookmarkStart w:id="28" w:name="_Toc169790506"/>
      <w:bookmarkEnd w:id="21"/>
      <w:r w:rsidRPr="00771D0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7"/>
    </w:p>
    <w:p w14:paraId="73858B4C"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يُمكّن الباحث من وصف الظاهرة محل الدراسة وصفاً دقيقاً وتحليل العلاقات بين متغيراتها بشكل كمي ومنهجي. وسيتم توظيف هذا المنهج في جانبين متكاملين: الجانب النظري الذي سيعتمد على مراجعة الأدبيات والدراسات السابقة والكتب والدوريات العلمية المحكمة ذات الصلة بإدارة الأزمات التنظيمية وكفاءة القرارات الاستراتيجية لبناء الإطار المفاهيمي والنظري للدراسة، والجانب الميداني الذي سيعتمد على جمع البيانات الأولية من مفردات العينة باستخدام أداة الاستبانة المصممة خصيصاً لهذا الغرض</w:t>
      </w:r>
      <w:r w:rsidRPr="00771D0A">
        <w:rPr>
          <w:rFonts w:ascii="Simplified Arabic" w:eastAsia="Times New Roman" w:hAnsi="Simplified Arabic" w:cs="Simplified Arabic"/>
          <w:color w:val="000000" w:themeColor="text1"/>
          <w:kern w:val="0"/>
          <w:sz w:val="28"/>
          <w:szCs w:val="28"/>
          <w14:ligatures w14:val="none"/>
        </w:rPr>
        <w:t>.</w:t>
      </w:r>
    </w:p>
    <w:p w14:paraId="653DD480"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كما سيتم الاستعانة بأسلوب المسح الميداني الذي يُتيح جمع البيانات من عينة ممثلة لمجتمع الدراسة في فترة زمنية محددة، وذلك لاختبار فرضيات الدراسة والإجابة عن تساؤلاتها من خلال تطبيق مجموعة من الأساليب الإحصائية المتقدمة التي تضمن دقة النتائج وموضوعيتها وقابليتها للتعميم، بما يُمكّن الباحث من تقديم استنتاجات علمية رصينة وتوصيات عملية قابلة للتطبيق</w:t>
      </w:r>
      <w:r w:rsidRPr="00771D0A">
        <w:rPr>
          <w:rFonts w:ascii="Simplified Arabic" w:eastAsia="Times New Roman" w:hAnsi="Simplified Arabic" w:cs="Simplified Arabic"/>
          <w:color w:val="000000" w:themeColor="text1"/>
          <w:kern w:val="0"/>
          <w:sz w:val="28"/>
          <w:szCs w:val="28"/>
          <w14:ligatures w14:val="none"/>
        </w:rPr>
        <w:t>.</w:t>
      </w:r>
    </w:p>
    <w:p w14:paraId="06863113" w14:textId="3E32D7D3" w:rsidR="002479D1"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6748933"/>
      <w:bookmarkStart w:id="30" w:name="_Toc233563724"/>
      <w:r w:rsidRPr="00771D0A">
        <w:rPr>
          <w:rFonts w:ascii="Simplified Arabic" w:eastAsia="Times New Roman" w:hAnsi="Simplified Arabic" w:cs="Simplified Arabic" w:hint="cs"/>
          <w:b/>
          <w:bCs/>
          <w:color w:val="000000" w:themeColor="text1"/>
          <w:kern w:val="0"/>
          <w:sz w:val="36"/>
          <w:szCs w:val="36"/>
          <w:rtl/>
          <w14:ligatures w14:val="none"/>
        </w:rPr>
        <w:t xml:space="preserve">11.1 </w:t>
      </w:r>
      <w:r w:rsidR="002479D1" w:rsidRPr="00771D0A">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9"/>
      <w:bookmarkEnd w:id="30"/>
    </w:p>
    <w:p w14:paraId="651552EF"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المستويات الإدارية العليا والوسطى في الشركات متعددة الجنسيات العاملة في جمهورية مصر العربية، والمسجلة لدى الهيئة العامة للاستثمار والمناطق الحرة، وذلك نظراً لكونهم الفئة الأكثر ارتباطاً بعمليات إدارة الأزمات التنظيمية وصنع القرارات الاستراتيجية. وسيشمل مجتمع الدراسة المديرين التنفيذيين ومديري الإدارات ورؤساء الأقسام ومسؤولي التخطيط الاستراتيجي وإدارة المخاطر في هذه الشركات، ويُقدّر حجم مجتمع الدراسة بنحو</w:t>
      </w:r>
      <w:r w:rsidRPr="00771D0A">
        <w:rPr>
          <w:rFonts w:ascii="Simplified Arabic" w:eastAsia="Times New Roman" w:hAnsi="Simplified Arabic" w:cs="Simplified Arabic"/>
          <w:color w:val="000000" w:themeColor="text1"/>
          <w:kern w:val="0"/>
          <w:sz w:val="28"/>
          <w:szCs w:val="28"/>
          <w14:ligatures w14:val="none"/>
        </w:rPr>
        <w:t xml:space="preserve"> (850) </w:t>
      </w:r>
      <w:r w:rsidRPr="00771D0A">
        <w:rPr>
          <w:rFonts w:ascii="Simplified Arabic" w:eastAsia="Times New Roman" w:hAnsi="Simplified Arabic" w:cs="Simplified Arabic"/>
          <w:color w:val="000000" w:themeColor="text1"/>
          <w:kern w:val="0"/>
          <w:sz w:val="28"/>
          <w:szCs w:val="28"/>
          <w:rtl/>
          <w14:ligatures w14:val="none"/>
        </w:rPr>
        <w:t>مفردة موزعين على (12) شركة متعددة الجنسيات تعمل في قطاعات اقتصادية متنوعة تشمل القطاع الصناعي والخدمي والتكنولوجي والاستهلاكي</w:t>
      </w:r>
      <w:r w:rsidRPr="00771D0A">
        <w:rPr>
          <w:rFonts w:ascii="Simplified Arabic" w:eastAsia="Times New Roman" w:hAnsi="Simplified Arabic" w:cs="Simplified Arabic"/>
          <w:color w:val="000000" w:themeColor="text1"/>
          <w:kern w:val="0"/>
          <w:sz w:val="28"/>
          <w:szCs w:val="28"/>
          <w14:ligatures w14:val="none"/>
        </w:rPr>
        <w:t>.</w:t>
      </w:r>
    </w:p>
    <w:p w14:paraId="7E1B7B07"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وسيتم سحب عينة طبقية عشوائية تتناسب مع حجم كل مستوى إداري في المجتمع الأصلي لضمان التمثيل العادل، وسيتم تحديد حجم العينة وفقاً لمعادلة</w:t>
      </w:r>
      <w:r w:rsidRPr="00771D0A">
        <w:rPr>
          <w:rFonts w:ascii="Simplified Arabic" w:eastAsia="Times New Roman" w:hAnsi="Simplified Arabic" w:cs="Simplified Arabic"/>
          <w:color w:val="000000" w:themeColor="text1"/>
          <w:kern w:val="0"/>
          <w:sz w:val="28"/>
          <w:szCs w:val="28"/>
          <w14:ligatures w14:val="none"/>
        </w:rPr>
        <w:t xml:space="preserve"> (Stephen Thompson) </w:t>
      </w:r>
      <w:r w:rsidRPr="00771D0A">
        <w:rPr>
          <w:rFonts w:ascii="Simplified Arabic" w:eastAsia="Times New Roman" w:hAnsi="Simplified Arabic" w:cs="Simplified Arabic"/>
          <w:color w:val="000000" w:themeColor="text1"/>
          <w:kern w:val="0"/>
          <w:sz w:val="28"/>
          <w:szCs w:val="28"/>
          <w:rtl/>
          <w14:ligatures w14:val="none"/>
        </w:rPr>
        <w:t xml:space="preserve">عند مستوى ثقة (95%) وهامش خطأ </w:t>
      </w:r>
      <w:r w:rsidRPr="00771D0A">
        <w:rPr>
          <w:rFonts w:ascii="Simplified Arabic" w:eastAsia="Times New Roman" w:hAnsi="Simplified Arabic" w:cs="Simplified Arabic"/>
          <w:color w:val="000000" w:themeColor="text1"/>
          <w:kern w:val="0"/>
          <w:sz w:val="28"/>
          <w:szCs w:val="28"/>
          <w14:ligatures w14:val="none"/>
        </w:rPr>
        <w:t>(5%)</w:t>
      </w:r>
      <w:r w:rsidRPr="00771D0A">
        <w:rPr>
          <w:rFonts w:ascii="Simplified Arabic" w:eastAsia="Times New Roman" w:hAnsi="Simplified Arabic" w:cs="Simplified Arabic"/>
          <w:color w:val="000000" w:themeColor="text1"/>
          <w:kern w:val="0"/>
          <w:sz w:val="28"/>
          <w:szCs w:val="28"/>
          <w:rtl/>
          <w14:ligatures w14:val="none"/>
        </w:rPr>
        <w:t>، حيث يُقدّر الحد الأدنى لحجم العينة المطلوب بنحو (265) مفردة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ولضمان تعويض الفاقد المتوقع في الاستبانات غير المستوفاة أو غير المرتجعة، سيتم توزيع (320) استبانة على أفراد العينة، بحيث يستهدف الباحث استرداد ما لا يقل عن (280) استبانة صالحة للتحليل الإحصائي، أي بنسبة استرداد متوقعة تبلغ نحو (87.5%) من إجمالي الاستبانات الموزعة</w:t>
      </w:r>
      <w:r w:rsidRPr="00771D0A">
        <w:rPr>
          <w:rFonts w:ascii="Simplified Arabic" w:eastAsia="Times New Roman" w:hAnsi="Simplified Arabic" w:cs="Simplified Arabic"/>
          <w:color w:val="000000" w:themeColor="text1"/>
          <w:kern w:val="0"/>
          <w:sz w:val="28"/>
          <w:szCs w:val="28"/>
          <w14:ligatures w14:val="none"/>
        </w:rPr>
        <w:t>.</w:t>
      </w:r>
    </w:p>
    <w:p w14:paraId="18BBD122" w14:textId="438B7EEA" w:rsidR="002479D1"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33563725"/>
      <w:r w:rsidRPr="00771D0A">
        <w:rPr>
          <w:rFonts w:ascii="Simplified Arabic" w:eastAsia="Times New Roman" w:hAnsi="Simplified Arabic" w:cs="Simplified Arabic" w:hint="cs"/>
          <w:b/>
          <w:bCs/>
          <w:color w:val="000000" w:themeColor="text1"/>
          <w:kern w:val="0"/>
          <w:sz w:val="36"/>
          <w:szCs w:val="36"/>
          <w:rtl/>
          <w14:ligatures w14:val="none"/>
        </w:rPr>
        <w:t>12.1</w:t>
      </w:r>
      <w:r w:rsidR="002479D1" w:rsidRPr="00771D0A">
        <w:rPr>
          <w:rFonts w:ascii="Simplified Arabic" w:eastAsia="Times New Roman" w:hAnsi="Simplified Arabic" w:cs="Simplified Arabic"/>
          <w:b/>
          <w:bCs/>
          <w:color w:val="000000" w:themeColor="text1"/>
          <w:kern w:val="0"/>
          <w:sz w:val="36"/>
          <w:szCs w:val="36"/>
          <w:rtl/>
          <w14:ligatures w14:val="none"/>
        </w:rPr>
        <w:t xml:space="preserve"> </w:t>
      </w:r>
      <w:bookmarkStart w:id="32" w:name="_Toc226748934"/>
      <w:r w:rsidR="002479D1" w:rsidRPr="00771D0A">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1"/>
      <w:bookmarkEnd w:id="32"/>
    </w:p>
    <w:p w14:paraId="7852D419" w14:textId="77777777" w:rsidR="002479D1" w:rsidRPr="00771D0A" w:rsidRDefault="002479D1" w:rsidP="001B1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ستعتمد الدراسة على نوعين رئيسيين من مصادر البيانات</w:t>
      </w:r>
      <w:r w:rsidRPr="00771D0A">
        <w:rPr>
          <w:rFonts w:ascii="Simplified Arabic" w:eastAsia="Times New Roman" w:hAnsi="Simplified Arabic" w:cs="Simplified Arabic"/>
          <w:b/>
          <w:bCs/>
          <w:color w:val="000000" w:themeColor="text1"/>
          <w:kern w:val="0"/>
          <w:sz w:val="28"/>
          <w:szCs w:val="28"/>
          <w14:ligatures w14:val="none"/>
        </w:rPr>
        <w:t>:</w:t>
      </w:r>
    </w:p>
    <w:p w14:paraId="1C9FBF9E" w14:textId="77777777" w:rsidR="002479D1" w:rsidRPr="00771D0A" w:rsidRDefault="002479D1" w:rsidP="00F0139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المصادر الثانوية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والنشرات الصادرة عن المنظمات الدولية، وقواعد البيانات الإلكترونية مثل</w:t>
      </w:r>
      <w:r w:rsidRPr="00771D0A">
        <w:rPr>
          <w:rFonts w:ascii="Simplified Arabic" w:eastAsia="Times New Roman" w:hAnsi="Simplified Arabic" w:cs="Simplified Arabic"/>
          <w:color w:val="000000" w:themeColor="text1"/>
          <w:kern w:val="0"/>
          <w:sz w:val="28"/>
          <w:szCs w:val="28"/>
          <w14:ligatures w14:val="none"/>
        </w:rPr>
        <w:t xml:space="preserve"> (Scopus, Web of Science, EBSCOhost, Google Scholar, </w:t>
      </w:r>
      <w:r w:rsidRPr="00771D0A">
        <w:rPr>
          <w:rFonts w:ascii="Simplified Arabic" w:eastAsia="Times New Roman" w:hAnsi="Simplified Arabic" w:cs="Simplified Arabic"/>
          <w:color w:val="000000" w:themeColor="text1"/>
          <w:kern w:val="0"/>
          <w:sz w:val="28"/>
          <w:szCs w:val="28"/>
          <w:rtl/>
          <w14:ligatures w14:val="none"/>
        </w:rPr>
        <w:t>دار المنظومة)، وذلك لبناء الإطار النظري والمفاهيمي للدراسة والاطلاع على الدراسات السابقة ذات الصلة</w:t>
      </w:r>
      <w:r w:rsidRPr="00771D0A">
        <w:rPr>
          <w:rFonts w:ascii="Simplified Arabic" w:eastAsia="Times New Roman" w:hAnsi="Simplified Arabic" w:cs="Simplified Arabic"/>
          <w:color w:val="000000" w:themeColor="text1"/>
          <w:kern w:val="0"/>
          <w:sz w:val="28"/>
          <w:szCs w:val="28"/>
          <w14:ligatures w14:val="none"/>
        </w:rPr>
        <w:t>.</w:t>
      </w:r>
    </w:p>
    <w:p w14:paraId="3786BFAE" w14:textId="77777777" w:rsidR="002479D1" w:rsidRPr="00771D0A" w:rsidRDefault="002479D1" w:rsidP="00F0139B">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المصادر الأولية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مباشرة من مفردات عينة الدراسة باستخدام أداة الاستبانة المصممة وفقاً لمقياس ليكرت الخماسي، والتي ستُوزّع إلكترونياً وورقياً على المبحوثين في الشركات متعددة الجنسيات محل الدراسة</w:t>
      </w:r>
      <w:r w:rsidRPr="00771D0A">
        <w:rPr>
          <w:rFonts w:ascii="Simplified Arabic" w:eastAsia="Times New Roman" w:hAnsi="Simplified Arabic" w:cs="Simplified Arabic"/>
          <w:color w:val="000000" w:themeColor="text1"/>
          <w:kern w:val="0"/>
          <w:sz w:val="28"/>
          <w:szCs w:val="28"/>
          <w14:ligatures w14:val="none"/>
        </w:rPr>
        <w:t>.</w:t>
      </w:r>
    </w:p>
    <w:p w14:paraId="51F98DDF" w14:textId="03433AA9" w:rsidR="002479D1"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6748935"/>
      <w:bookmarkStart w:id="34" w:name="_Toc233563726"/>
      <w:r w:rsidRPr="00771D0A">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2479D1" w:rsidRPr="00771D0A">
        <w:rPr>
          <w:rFonts w:ascii="Simplified Arabic" w:eastAsia="Times New Roman" w:hAnsi="Simplified Arabic" w:cs="Simplified Arabic"/>
          <w:b/>
          <w:bCs/>
          <w:color w:val="000000" w:themeColor="text1"/>
          <w:kern w:val="0"/>
          <w:sz w:val="36"/>
          <w:szCs w:val="36"/>
          <w:rtl/>
          <w14:ligatures w14:val="none"/>
        </w:rPr>
        <w:t>أداة الدراسة</w:t>
      </w:r>
      <w:bookmarkEnd w:id="33"/>
      <w:bookmarkEnd w:id="34"/>
    </w:p>
    <w:p w14:paraId="6DC4839E"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كأداة رئيسية لجمع البيانات الأولية، وسيتم تصميمها وفقاً لمقياس ليكرت الخماسي المتدرج </w:t>
      </w:r>
      <w:r w:rsidRPr="00771D0A">
        <w:rPr>
          <w:rFonts w:ascii="Simplified Arabic" w:eastAsia="Times New Roman" w:hAnsi="Simplified Arabic" w:cs="Simplified Arabic"/>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w:t>
      </w:r>
      <w:r w:rsidRPr="00771D0A">
        <w:rPr>
          <w:rFonts w:ascii="Simplified Arabic" w:eastAsia="Times New Roman" w:hAnsi="Simplified Arabic" w:cs="Simplified Arabic"/>
          <w:color w:val="000000" w:themeColor="text1"/>
          <w:kern w:val="0"/>
          <w:sz w:val="28"/>
          <w:szCs w:val="28"/>
          <w14:ligatures w14:val="none"/>
        </w:rPr>
        <w:t xml:space="preserve"> = 1)</w:t>
      </w:r>
      <w:r w:rsidRPr="00771D0A">
        <w:rPr>
          <w:rFonts w:ascii="Simplified Arabic" w:eastAsia="Times New Roman" w:hAnsi="Simplified Arabic" w:cs="Simplified Arabic"/>
          <w:color w:val="000000" w:themeColor="text1"/>
          <w:kern w:val="0"/>
          <w:sz w:val="28"/>
          <w:szCs w:val="28"/>
          <w:rtl/>
          <w14:ligatures w14:val="none"/>
        </w:rPr>
        <w:t>، وستتكون الاستبانة من ثلاثة أقسام رئيسية على النحو التالي</w:t>
      </w:r>
      <w:r w:rsidRPr="00771D0A">
        <w:rPr>
          <w:rFonts w:ascii="Simplified Arabic" w:eastAsia="Times New Roman" w:hAnsi="Simplified Arabic" w:cs="Simplified Arabic"/>
          <w:color w:val="000000" w:themeColor="text1"/>
          <w:kern w:val="0"/>
          <w:sz w:val="28"/>
          <w:szCs w:val="28"/>
          <w14:ligatures w14:val="none"/>
        </w:rPr>
        <w:t>:</w:t>
      </w:r>
    </w:p>
    <w:p w14:paraId="26FA3BE9" w14:textId="77777777"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القسم الأول</w:t>
      </w:r>
      <w:r w:rsidRPr="00771D0A">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بيانات عن (الجنس، العمر، المؤهل العلمي، سنوات الخبرة، المستوى الإداري، طبيعة القطاع)</w:t>
      </w:r>
      <w:r w:rsidRPr="00771D0A">
        <w:rPr>
          <w:rFonts w:ascii="Simplified Arabic" w:eastAsia="Times New Roman" w:hAnsi="Simplified Arabic" w:cs="Simplified Arabic"/>
          <w:color w:val="000000" w:themeColor="text1"/>
          <w:kern w:val="0"/>
          <w:sz w:val="28"/>
          <w:szCs w:val="28"/>
          <w14:ligatures w14:val="none"/>
        </w:rPr>
        <w:t>.</w:t>
      </w:r>
    </w:p>
    <w:p w14:paraId="68D928B1" w14:textId="77777777"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القسم الثاني</w:t>
      </w:r>
      <w:r w:rsidRPr="00771D0A">
        <w:rPr>
          <w:rFonts w:ascii="Simplified Arabic" w:eastAsia="Times New Roman" w:hAnsi="Simplified Arabic" w:cs="Simplified Arabic"/>
          <w:color w:val="000000" w:themeColor="text1"/>
          <w:kern w:val="0"/>
          <w:sz w:val="28"/>
          <w:szCs w:val="28"/>
          <w:rtl/>
          <w14:ligatures w14:val="none"/>
        </w:rPr>
        <w:t>: المتغير المستقل (إدارة الأزمات التنظيمية)، ويتكون من (4) أبعاد تشتمل على (16) فقرة موزعة كالتالي</w:t>
      </w:r>
      <w:r w:rsidRPr="00771D0A">
        <w:rPr>
          <w:rFonts w:ascii="Simplified Arabic" w:eastAsia="Times New Roman" w:hAnsi="Simplified Arabic" w:cs="Simplified Arabic"/>
          <w:color w:val="000000" w:themeColor="text1"/>
          <w:kern w:val="0"/>
          <w:sz w:val="28"/>
          <w:szCs w:val="28"/>
          <w14:ligatures w14:val="none"/>
        </w:rPr>
        <w:t>:</w:t>
      </w:r>
    </w:p>
    <w:tbl>
      <w:tblPr>
        <w:tblStyle w:val="GridTable6Colorful-Accent1"/>
        <w:bidiVisual/>
        <w:tblW w:w="4926" w:type="dxa"/>
        <w:jc w:val="center"/>
        <w:tblLook w:val="04A0" w:firstRow="1" w:lastRow="0" w:firstColumn="1" w:lastColumn="0" w:noHBand="0" w:noVBand="1"/>
      </w:tblPr>
      <w:tblGrid>
        <w:gridCol w:w="3331"/>
        <w:gridCol w:w="1595"/>
      </w:tblGrid>
      <w:tr w:rsidR="002479D1" w:rsidRPr="00771D0A" w14:paraId="76EAFFE5" w14:textId="77777777" w:rsidTr="00294E3F">
        <w:trPr>
          <w:cnfStyle w:val="100000000000" w:firstRow="1" w:lastRow="0" w:firstColumn="0" w:lastColumn="0" w:oddVBand="0" w:evenVBand="0" w:oddHBand="0" w:evenHBand="0" w:firstRowFirstColumn="0" w:firstRowLastColumn="0" w:lastRowFirstColumn="0" w:lastRowLastColumn="0"/>
          <w:trHeight w:val="49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FB0057"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5148F4FA" w14:textId="77777777" w:rsidR="002479D1" w:rsidRPr="00771D0A" w:rsidRDefault="002479D1" w:rsidP="00294E3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2479D1" w:rsidRPr="00771D0A" w14:paraId="39EA0951" w14:textId="77777777" w:rsidTr="00294E3F">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67F5AB"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الاستعداد والوقاية</w:t>
            </w:r>
          </w:p>
        </w:tc>
        <w:tc>
          <w:tcPr>
            <w:tcW w:w="0" w:type="auto"/>
            <w:vAlign w:val="center"/>
            <w:hideMark/>
          </w:tcPr>
          <w:p w14:paraId="1F48762B" w14:textId="77777777" w:rsidR="002479D1" w:rsidRPr="00771D0A" w:rsidRDefault="002479D1" w:rsidP="00294E3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 xml:space="preserve">4 </w:t>
            </w:r>
            <w:r w:rsidRPr="00771D0A">
              <w:rPr>
                <w:rFonts w:ascii="Simplified Arabic" w:eastAsia="Times New Roman" w:hAnsi="Simplified Arabic" w:cs="Simplified Arabic"/>
                <w:color w:val="000000" w:themeColor="text1"/>
                <w:kern w:val="0"/>
                <w:sz w:val="28"/>
                <w:szCs w:val="28"/>
                <w:rtl/>
                <w14:ligatures w14:val="none"/>
              </w:rPr>
              <w:t>فقرات</w:t>
            </w:r>
          </w:p>
        </w:tc>
      </w:tr>
      <w:tr w:rsidR="002479D1" w:rsidRPr="00771D0A" w14:paraId="1583D3EC" w14:textId="77777777" w:rsidTr="00294E3F">
        <w:trPr>
          <w:trHeight w:val="5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743D05"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الاحتواء والحد من الأضرار</w:t>
            </w:r>
          </w:p>
        </w:tc>
        <w:tc>
          <w:tcPr>
            <w:tcW w:w="0" w:type="auto"/>
            <w:vAlign w:val="center"/>
            <w:hideMark/>
          </w:tcPr>
          <w:p w14:paraId="2055C56E" w14:textId="77777777" w:rsidR="002479D1" w:rsidRPr="00771D0A" w:rsidRDefault="002479D1" w:rsidP="00294E3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 xml:space="preserve">4 </w:t>
            </w:r>
            <w:r w:rsidRPr="00771D0A">
              <w:rPr>
                <w:rFonts w:ascii="Simplified Arabic" w:eastAsia="Times New Roman" w:hAnsi="Simplified Arabic" w:cs="Simplified Arabic"/>
                <w:color w:val="000000" w:themeColor="text1"/>
                <w:kern w:val="0"/>
                <w:sz w:val="28"/>
                <w:szCs w:val="28"/>
                <w:rtl/>
                <w14:ligatures w14:val="none"/>
              </w:rPr>
              <w:t>فقرات</w:t>
            </w:r>
          </w:p>
        </w:tc>
      </w:tr>
      <w:tr w:rsidR="002479D1" w:rsidRPr="00771D0A" w14:paraId="65E8F294" w14:textId="77777777" w:rsidTr="00294E3F">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5B8BB"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استعادة النشاط</w:t>
            </w:r>
          </w:p>
        </w:tc>
        <w:tc>
          <w:tcPr>
            <w:tcW w:w="0" w:type="auto"/>
            <w:vAlign w:val="center"/>
            <w:hideMark/>
          </w:tcPr>
          <w:p w14:paraId="426CE062" w14:textId="77777777" w:rsidR="002479D1" w:rsidRPr="00771D0A" w:rsidRDefault="002479D1" w:rsidP="00294E3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 xml:space="preserve">4 </w:t>
            </w:r>
            <w:r w:rsidRPr="00771D0A">
              <w:rPr>
                <w:rFonts w:ascii="Simplified Arabic" w:eastAsia="Times New Roman" w:hAnsi="Simplified Arabic" w:cs="Simplified Arabic"/>
                <w:color w:val="000000" w:themeColor="text1"/>
                <w:kern w:val="0"/>
                <w:sz w:val="28"/>
                <w:szCs w:val="28"/>
                <w:rtl/>
                <w14:ligatures w14:val="none"/>
              </w:rPr>
              <w:t>فقرات</w:t>
            </w:r>
          </w:p>
        </w:tc>
      </w:tr>
      <w:tr w:rsidR="002479D1" w:rsidRPr="00771D0A" w14:paraId="109B4B8C" w14:textId="77777777" w:rsidTr="00294E3F">
        <w:trPr>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AF15F2"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التعلم التنظيمي</w:t>
            </w:r>
          </w:p>
        </w:tc>
        <w:tc>
          <w:tcPr>
            <w:tcW w:w="0" w:type="auto"/>
            <w:vAlign w:val="center"/>
            <w:hideMark/>
          </w:tcPr>
          <w:p w14:paraId="3BE9BA42" w14:textId="77777777" w:rsidR="002479D1" w:rsidRPr="00771D0A" w:rsidRDefault="002479D1" w:rsidP="00294E3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 xml:space="preserve">4 </w:t>
            </w:r>
            <w:r w:rsidRPr="00771D0A">
              <w:rPr>
                <w:rFonts w:ascii="Simplified Arabic" w:eastAsia="Times New Roman" w:hAnsi="Simplified Arabic" w:cs="Simplified Arabic"/>
                <w:color w:val="000000" w:themeColor="text1"/>
                <w:kern w:val="0"/>
                <w:sz w:val="28"/>
                <w:szCs w:val="28"/>
                <w:rtl/>
                <w14:ligatures w14:val="none"/>
              </w:rPr>
              <w:t>فقرات</w:t>
            </w:r>
          </w:p>
        </w:tc>
      </w:tr>
      <w:tr w:rsidR="002479D1" w:rsidRPr="00771D0A" w14:paraId="58D63720" w14:textId="77777777" w:rsidTr="00294E3F">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ADFDF8" w14:textId="77777777" w:rsidR="002479D1" w:rsidRPr="00771D0A" w:rsidRDefault="002479D1" w:rsidP="00294E3F">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771D0A">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1DF4F135" w14:textId="77777777" w:rsidR="002479D1" w:rsidRPr="00771D0A" w:rsidRDefault="002479D1" w:rsidP="00294E3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14:ligatures w14:val="none"/>
              </w:rPr>
              <w:t xml:space="preserve">16 </w:t>
            </w:r>
            <w:r w:rsidRPr="00771D0A">
              <w:rPr>
                <w:rFonts w:ascii="Simplified Arabic" w:eastAsia="Times New Roman" w:hAnsi="Simplified Arabic" w:cs="Simplified Arabic"/>
                <w:color w:val="000000" w:themeColor="text1"/>
                <w:kern w:val="0"/>
                <w:sz w:val="28"/>
                <w:szCs w:val="28"/>
                <w:rtl/>
                <w14:ligatures w14:val="none"/>
              </w:rPr>
              <w:t>فقرة</w:t>
            </w:r>
          </w:p>
        </w:tc>
      </w:tr>
    </w:tbl>
    <w:p w14:paraId="7E0B6FD3" w14:textId="4B85F6BF"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b/>
          <w:bCs/>
          <w:color w:val="000000" w:themeColor="text1"/>
          <w:kern w:val="0"/>
          <w:sz w:val="28"/>
          <w:szCs w:val="28"/>
          <w:rtl/>
          <w14:ligatures w14:val="none"/>
        </w:rPr>
        <w:t>القسم الثالث</w:t>
      </w:r>
      <w:r w:rsidRPr="00771D0A">
        <w:rPr>
          <w:rFonts w:ascii="Simplified Arabic" w:eastAsia="Times New Roman" w:hAnsi="Simplified Arabic" w:cs="Simplified Arabic"/>
          <w:color w:val="000000" w:themeColor="text1"/>
          <w:kern w:val="0"/>
          <w:sz w:val="28"/>
          <w:szCs w:val="28"/>
          <w:rtl/>
          <w14:ligatures w14:val="none"/>
        </w:rPr>
        <w:t>: المتغير التابع (كفاءة القرارات الاستراتيجية)، وهو محور أحادي البعد يتكون من (10) فقرات تقيس مستوى كفاءة القرارات الاستراتيجية من حيث جودة القرار ودقته وسرعته ومرونته وقبوله واستناده إلى المعلومات واتساقه مع الأهداف الاستراتيجية</w:t>
      </w:r>
      <w:r w:rsidRPr="00771D0A">
        <w:rPr>
          <w:rFonts w:ascii="Simplified Arabic" w:eastAsia="Times New Roman" w:hAnsi="Simplified Arabic" w:cs="Simplified Arabic"/>
          <w:color w:val="000000" w:themeColor="text1"/>
          <w:kern w:val="0"/>
          <w:sz w:val="28"/>
          <w:szCs w:val="28"/>
          <w14:ligatures w14:val="none"/>
        </w:rPr>
        <w:t>.</w:t>
      </w:r>
      <w:r w:rsidR="00294E3F" w:rsidRPr="00771D0A">
        <w:rPr>
          <w:rFonts w:ascii="Simplified Arabic" w:eastAsia="Times New Roman" w:hAnsi="Simplified Arabic" w:cs="Simplified Arabic" w:hint="cs"/>
          <w:color w:val="000000" w:themeColor="text1"/>
          <w:kern w:val="0"/>
          <w:sz w:val="28"/>
          <w:szCs w:val="28"/>
          <w:rtl/>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 xml:space="preserve">وبذلك يبلغ إجمالي عدد فقرات الاستبانة </w:t>
      </w:r>
      <w:r w:rsidRPr="00771D0A">
        <w:rPr>
          <w:rFonts w:ascii="Simplified Arabic" w:eastAsia="Times New Roman" w:hAnsi="Simplified Arabic" w:cs="Simplified Arabic"/>
          <w:color w:val="000000" w:themeColor="text1"/>
          <w:kern w:val="0"/>
          <w:sz w:val="28"/>
          <w:szCs w:val="28"/>
          <w14:ligatures w14:val="none"/>
        </w:rPr>
        <w:t xml:space="preserve">(26) </w:t>
      </w:r>
      <w:r w:rsidRPr="00771D0A">
        <w:rPr>
          <w:rFonts w:ascii="Simplified Arabic" w:eastAsia="Times New Roman" w:hAnsi="Simplified Arabic" w:cs="Simplified Arabic"/>
          <w:color w:val="000000" w:themeColor="text1"/>
          <w:kern w:val="0"/>
          <w:sz w:val="28"/>
          <w:szCs w:val="28"/>
          <w:rtl/>
          <w14:ligatures w14:val="none"/>
        </w:rPr>
        <w:t>فقرة بخلاف البيانات الديموغرافية والوظيفية</w:t>
      </w:r>
      <w:r w:rsidRPr="00771D0A">
        <w:rPr>
          <w:rFonts w:ascii="Simplified Arabic" w:eastAsia="Times New Roman" w:hAnsi="Simplified Arabic" w:cs="Simplified Arabic"/>
          <w:color w:val="000000" w:themeColor="text1"/>
          <w:kern w:val="0"/>
          <w:sz w:val="28"/>
          <w:szCs w:val="28"/>
          <w14:ligatures w14:val="none"/>
        </w:rPr>
        <w:t>.</w:t>
      </w:r>
    </w:p>
    <w:p w14:paraId="17CDDADB"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المحتوى بعرضها على مجموعة من المحكمين المتخصصين في مجال الإدارة لإبداء آرائهم حول مدى ملاءمة الفقرات ووضوحها وانتمائها لأبعادها، بالإضافة إلى صدق الاتساق الداخلي بحساب معاملات الارتباط بين كل فقرة والبعد الذي تنتمي إليه وبين كل بُعد والدرجة الكلية للأداة. كما سيتم التحقق من ثبات الأداة باستخدام معامل ألفا كرونباخ</w:t>
      </w:r>
      <w:r w:rsidRPr="00771D0A">
        <w:rPr>
          <w:rFonts w:ascii="Simplified Arabic" w:eastAsia="Times New Roman" w:hAnsi="Simplified Arabic" w:cs="Simplified Arabic"/>
          <w:color w:val="000000" w:themeColor="text1"/>
          <w:kern w:val="0"/>
          <w:sz w:val="28"/>
          <w:szCs w:val="28"/>
          <w14:ligatures w14:val="none"/>
        </w:rPr>
        <w:t xml:space="preserve"> (Cronbach's Alpha) </w:t>
      </w:r>
      <w:r w:rsidRPr="00771D0A">
        <w:rPr>
          <w:rFonts w:ascii="Simplified Arabic" w:eastAsia="Times New Roman" w:hAnsi="Simplified Arabic" w:cs="Simplified Arabic"/>
          <w:color w:val="000000" w:themeColor="text1"/>
          <w:kern w:val="0"/>
          <w:sz w:val="28"/>
          <w:szCs w:val="28"/>
          <w:rtl/>
          <w14:ligatures w14:val="none"/>
        </w:rPr>
        <w:t>للتأكد من الاتساق الداخلي للفقرات</w:t>
      </w:r>
      <w:r w:rsidRPr="00771D0A">
        <w:rPr>
          <w:rFonts w:ascii="Simplified Arabic" w:eastAsia="Times New Roman" w:hAnsi="Simplified Arabic" w:cs="Simplified Arabic"/>
          <w:color w:val="000000" w:themeColor="text1"/>
          <w:kern w:val="0"/>
          <w:sz w:val="28"/>
          <w:szCs w:val="28"/>
          <w14:ligatures w14:val="none"/>
        </w:rPr>
        <w:t>.</w:t>
      </w:r>
    </w:p>
    <w:p w14:paraId="0D0A2465" w14:textId="7FC88123" w:rsidR="002479D1"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5" w:name="_Toc233563727"/>
      <w:r w:rsidRPr="00771D0A">
        <w:rPr>
          <w:rFonts w:ascii="Simplified Arabic" w:eastAsia="Times New Roman" w:hAnsi="Simplified Arabic" w:cs="Simplified Arabic" w:hint="cs"/>
          <w:b/>
          <w:bCs/>
          <w:color w:val="000000" w:themeColor="text1"/>
          <w:kern w:val="0"/>
          <w:sz w:val="36"/>
          <w:szCs w:val="36"/>
          <w:rtl/>
          <w14:ligatures w14:val="none"/>
        </w:rPr>
        <w:lastRenderedPageBreak/>
        <w:t>14.1</w:t>
      </w:r>
      <w:r w:rsidR="002479D1" w:rsidRPr="00771D0A">
        <w:rPr>
          <w:rFonts w:ascii="Simplified Arabic" w:eastAsia="Times New Roman" w:hAnsi="Simplified Arabic" w:cs="Simplified Arabic"/>
          <w:b/>
          <w:bCs/>
          <w:color w:val="000000" w:themeColor="text1"/>
          <w:kern w:val="0"/>
          <w:sz w:val="36"/>
          <w:szCs w:val="36"/>
          <w:rtl/>
          <w14:ligatures w14:val="none"/>
        </w:rPr>
        <w:t xml:space="preserve"> </w:t>
      </w:r>
      <w:bookmarkStart w:id="36" w:name="_Toc226748936"/>
      <w:r w:rsidR="002479D1" w:rsidRPr="00771D0A">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5"/>
      <w:bookmarkEnd w:id="36"/>
    </w:p>
    <w:p w14:paraId="5922DEA1" w14:textId="77777777" w:rsidR="002479D1" w:rsidRPr="00771D0A" w:rsidRDefault="002479D1" w:rsidP="00294E3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771D0A">
        <w:rPr>
          <w:rFonts w:ascii="Simplified Arabic" w:eastAsia="Times New Roman" w:hAnsi="Simplified Arabic" w:cs="Simplified Arabic"/>
          <w:color w:val="000000" w:themeColor="text1"/>
          <w:kern w:val="0"/>
          <w:sz w:val="28"/>
          <w:szCs w:val="28"/>
          <w14:ligatures w14:val="none"/>
        </w:rPr>
        <w:t xml:space="preserve"> (SPSS V.26)</w:t>
      </w:r>
      <w:r w:rsidRPr="00771D0A">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771D0A">
        <w:rPr>
          <w:rFonts w:ascii="Simplified Arabic" w:eastAsia="Times New Roman" w:hAnsi="Simplified Arabic" w:cs="Simplified Arabic"/>
          <w:color w:val="000000" w:themeColor="text1"/>
          <w:kern w:val="0"/>
          <w:sz w:val="28"/>
          <w:szCs w:val="28"/>
          <w14:ligatures w14:val="none"/>
        </w:rPr>
        <w:t>:</w:t>
      </w:r>
    </w:p>
    <w:p w14:paraId="29C39936" w14:textId="77777777"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أساليب الإحصاء الوصفي</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وترتيب أبعاد الدراسة ومحاورها</w:t>
      </w:r>
      <w:r w:rsidRPr="00771D0A">
        <w:rPr>
          <w:rFonts w:ascii="Simplified Arabic" w:eastAsia="Times New Roman" w:hAnsi="Simplified Arabic" w:cs="Simplified Arabic"/>
          <w:color w:val="000000" w:themeColor="text1"/>
          <w:kern w:val="0"/>
          <w:sz w:val="28"/>
          <w:szCs w:val="28"/>
          <w14:ligatures w14:val="none"/>
        </w:rPr>
        <w:t>.</w:t>
      </w:r>
    </w:p>
    <w:p w14:paraId="4FD97479" w14:textId="77777777"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اختبارات الصدق والثبات</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وتشمل معامل ألفا كرونباخ</w:t>
      </w:r>
      <w:r w:rsidRPr="00771D0A">
        <w:rPr>
          <w:rFonts w:ascii="Simplified Arabic" w:eastAsia="Times New Roman" w:hAnsi="Simplified Arabic" w:cs="Simplified Arabic"/>
          <w:color w:val="000000" w:themeColor="text1"/>
          <w:kern w:val="0"/>
          <w:sz w:val="28"/>
          <w:szCs w:val="28"/>
          <w14:ligatures w14:val="none"/>
        </w:rPr>
        <w:t xml:space="preserve"> (Cronbach's Alpha) </w:t>
      </w:r>
      <w:r w:rsidRPr="00771D0A">
        <w:rPr>
          <w:rFonts w:ascii="Simplified Arabic" w:eastAsia="Times New Roman" w:hAnsi="Simplified Arabic" w:cs="Simplified Arabic"/>
          <w:color w:val="000000" w:themeColor="text1"/>
          <w:kern w:val="0"/>
          <w:sz w:val="28"/>
          <w:szCs w:val="28"/>
          <w:rtl/>
          <w14:ligatures w14:val="none"/>
        </w:rPr>
        <w:t>لقياس ثبات أداة الدراسة، ومعاملات ارتباط بيرسون</w:t>
      </w:r>
      <w:r w:rsidRPr="00771D0A">
        <w:rPr>
          <w:rFonts w:ascii="Simplified Arabic" w:eastAsia="Times New Roman" w:hAnsi="Simplified Arabic" w:cs="Simplified Arabic"/>
          <w:color w:val="000000" w:themeColor="text1"/>
          <w:kern w:val="0"/>
          <w:sz w:val="28"/>
          <w:szCs w:val="28"/>
          <w14:ligatures w14:val="none"/>
        </w:rPr>
        <w:t xml:space="preserve"> (Pearson Correlation) </w:t>
      </w:r>
      <w:r w:rsidRPr="00771D0A">
        <w:rPr>
          <w:rFonts w:ascii="Simplified Arabic" w:eastAsia="Times New Roman" w:hAnsi="Simplified Arabic" w:cs="Simplified Arabic"/>
          <w:color w:val="000000" w:themeColor="text1"/>
          <w:kern w:val="0"/>
          <w:sz w:val="28"/>
          <w:szCs w:val="28"/>
          <w:rtl/>
          <w14:ligatures w14:val="none"/>
        </w:rPr>
        <w:t>لقياس صدق الاتساق الداخلي</w:t>
      </w:r>
      <w:r w:rsidRPr="00771D0A">
        <w:rPr>
          <w:rFonts w:ascii="Simplified Arabic" w:eastAsia="Times New Roman" w:hAnsi="Simplified Arabic" w:cs="Simplified Arabic"/>
          <w:color w:val="000000" w:themeColor="text1"/>
          <w:kern w:val="0"/>
          <w:sz w:val="28"/>
          <w:szCs w:val="28"/>
          <w14:ligatures w14:val="none"/>
        </w:rPr>
        <w:t>.</w:t>
      </w:r>
    </w:p>
    <w:p w14:paraId="64562736" w14:textId="77777777" w:rsidR="002479D1" w:rsidRPr="00771D0A" w:rsidRDefault="002479D1" w:rsidP="00F0139B">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وتشمل تحليل الانحدار الخطي البسيط</w:t>
      </w:r>
      <w:r w:rsidRPr="00771D0A">
        <w:rPr>
          <w:rFonts w:ascii="Simplified Arabic" w:eastAsia="Times New Roman" w:hAnsi="Simplified Arabic" w:cs="Simplified Arabic"/>
          <w:color w:val="000000" w:themeColor="text1"/>
          <w:kern w:val="0"/>
          <w:sz w:val="28"/>
          <w:szCs w:val="28"/>
          <w14:ligatures w14:val="none"/>
        </w:rPr>
        <w:t xml:space="preserve"> (Simple Linear Regression) </w:t>
      </w:r>
      <w:r w:rsidRPr="00771D0A">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الأزمات التنظيمية على كفاءة القرارات الاستراتيجية بشكل منفرد، وتحليل الانحدار الخطي المتعدد</w:t>
      </w:r>
      <w:r w:rsidRPr="00771D0A">
        <w:rPr>
          <w:rFonts w:ascii="Simplified Arabic" w:eastAsia="Times New Roman" w:hAnsi="Simplified Arabic" w:cs="Simplified Arabic"/>
          <w:color w:val="000000" w:themeColor="text1"/>
          <w:kern w:val="0"/>
          <w:sz w:val="28"/>
          <w:szCs w:val="28"/>
          <w14:ligatures w14:val="none"/>
        </w:rPr>
        <w:t xml:space="preserve"> (Multiple Linear Regression) </w:t>
      </w:r>
      <w:r w:rsidRPr="00771D0A">
        <w:rPr>
          <w:rFonts w:ascii="Simplified Arabic" w:eastAsia="Times New Roman" w:hAnsi="Simplified Arabic" w:cs="Simplified Arabic"/>
          <w:color w:val="000000" w:themeColor="text1"/>
          <w:kern w:val="0"/>
          <w:sz w:val="28"/>
          <w:szCs w:val="28"/>
          <w:rtl/>
          <w14:ligatures w14:val="none"/>
        </w:rPr>
        <w:t>لاختبار الأثر المجمع لأبعاد إدارة الأزمات التنظيمية مجتمعة على كفاءة القرارات الاستراتيجية، واختبار</w:t>
      </w:r>
      <w:r w:rsidRPr="00771D0A">
        <w:rPr>
          <w:rFonts w:ascii="Simplified Arabic" w:eastAsia="Times New Roman" w:hAnsi="Simplified Arabic" w:cs="Simplified Arabic"/>
          <w:color w:val="000000" w:themeColor="text1"/>
          <w:kern w:val="0"/>
          <w:sz w:val="28"/>
          <w:szCs w:val="28"/>
          <w14:ligatures w14:val="none"/>
        </w:rPr>
        <w:t xml:space="preserve"> (T-Test) </w:t>
      </w:r>
      <w:r w:rsidRPr="00771D0A">
        <w:rPr>
          <w:rFonts w:ascii="Simplified Arabic" w:eastAsia="Times New Roman" w:hAnsi="Simplified Arabic" w:cs="Simplified Arabic"/>
          <w:color w:val="000000" w:themeColor="text1"/>
          <w:kern w:val="0"/>
          <w:sz w:val="28"/>
          <w:szCs w:val="28"/>
          <w:rtl/>
          <w14:ligatures w14:val="none"/>
        </w:rPr>
        <w:t xml:space="preserve">لعينتين مستقلتين لاختبار الفروق في الاستجابات تبعاً لمتغير الجنس، وتحليل التباين الأحادي </w:t>
      </w:r>
      <w:r w:rsidRPr="00771D0A">
        <w:rPr>
          <w:rFonts w:ascii="Simplified Arabic" w:eastAsia="Times New Roman" w:hAnsi="Simplified Arabic" w:cs="Simplified Arabic"/>
          <w:color w:val="000000" w:themeColor="text1"/>
          <w:kern w:val="0"/>
          <w:sz w:val="28"/>
          <w:szCs w:val="28"/>
          <w14:ligatures w14:val="none"/>
        </w:rPr>
        <w:t xml:space="preserve">(One-Way ANOVA) </w:t>
      </w:r>
      <w:r w:rsidRPr="00771D0A">
        <w:rPr>
          <w:rFonts w:ascii="Simplified Arabic" w:eastAsia="Times New Roman" w:hAnsi="Simplified Arabic" w:cs="Simplified Arabic"/>
          <w:color w:val="000000" w:themeColor="text1"/>
          <w:kern w:val="0"/>
          <w:sz w:val="28"/>
          <w:szCs w:val="28"/>
          <w:rtl/>
          <w14:ligatures w14:val="none"/>
        </w:rPr>
        <w:t>لاختبار الفروق في الاستجابات تبعاً للمتغيرات ذات الفئات المتعددة كالمؤهل العلمي وسنوات الخبرة والمستوى الإداري، واختبار معامل تضخم التباين</w:t>
      </w:r>
      <w:r w:rsidRPr="00771D0A">
        <w:rPr>
          <w:rFonts w:ascii="Simplified Arabic" w:eastAsia="Times New Roman" w:hAnsi="Simplified Arabic" w:cs="Simplified Arabic"/>
          <w:color w:val="000000" w:themeColor="text1"/>
          <w:kern w:val="0"/>
          <w:sz w:val="28"/>
          <w:szCs w:val="28"/>
          <w14:ligatures w14:val="none"/>
        </w:rPr>
        <w:t xml:space="preserve"> (VIF) </w:t>
      </w:r>
      <w:r w:rsidRPr="00771D0A">
        <w:rPr>
          <w:rFonts w:ascii="Simplified Arabic" w:eastAsia="Times New Roman" w:hAnsi="Simplified Arabic" w:cs="Simplified Arabic"/>
          <w:color w:val="000000" w:themeColor="text1"/>
          <w:kern w:val="0"/>
          <w:sz w:val="28"/>
          <w:szCs w:val="28"/>
          <w:rtl/>
          <w14:ligatures w14:val="none"/>
        </w:rPr>
        <w:t>واختبار التحمل</w:t>
      </w:r>
      <w:r w:rsidRPr="00771D0A">
        <w:rPr>
          <w:rFonts w:ascii="Simplified Arabic" w:eastAsia="Times New Roman" w:hAnsi="Simplified Arabic" w:cs="Simplified Arabic"/>
          <w:color w:val="000000" w:themeColor="text1"/>
          <w:kern w:val="0"/>
          <w:sz w:val="28"/>
          <w:szCs w:val="28"/>
          <w14:ligatures w14:val="none"/>
        </w:rPr>
        <w:t xml:space="preserve"> (Tolerance) </w:t>
      </w:r>
      <w:r w:rsidRPr="00771D0A">
        <w:rPr>
          <w:rFonts w:ascii="Simplified Arabic" w:eastAsia="Times New Roman" w:hAnsi="Simplified Arabic" w:cs="Simplified Arabic"/>
          <w:color w:val="000000" w:themeColor="text1"/>
          <w:kern w:val="0"/>
          <w:sz w:val="28"/>
          <w:szCs w:val="28"/>
          <w:rtl/>
          <w14:ligatures w14:val="none"/>
        </w:rPr>
        <w:t>للكشف عن مشكلة الازدواج الخطي بين المتغيرات المستقلة</w:t>
      </w:r>
      <w:r w:rsidRPr="00771D0A">
        <w:rPr>
          <w:rFonts w:ascii="Simplified Arabic" w:eastAsia="Times New Roman" w:hAnsi="Simplified Arabic" w:cs="Simplified Arabic"/>
          <w:color w:val="000000" w:themeColor="text1"/>
          <w:kern w:val="0"/>
          <w:sz w:val="28"/>
          <w:szCs w:val="28"/>
          <w14:ligatures w14:val="none"/>
        </w:rPr>
        <w:t>.</w:t>
      </w:r>
    </w:p>
    <w:p w14:paraId="0D5C133A" w14:textId="35E3133A" w:rsidR="002479D1" w:rsidRPr="00771D0A" w:rsidRDefault="00294E3F" w:rsidP="00294E3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26748937"/>
      <w:bookmarkStart w:id="38" w:name="_Toc233563728"/>
      <w:r w:rsidRPr="00771D0A">
        <w:rPr>
          <w:rFonts w:ascii="Simplified Arabic" w:eastAsia="Times New Roman" w:hAnsi="Simplified Arabic" w:cs="Simplified Arabic" w:hint="cs"/>
          <w:b/>
          <w:bCs/>
          <w:color w:val="000000" w:themeColor="text1"/>
          <w:kern w:val="0"/>
          <w:sz w:val="36"/>
          <w:szCs w:val="36"/>
          <w:rtl/>
          <w14:ligatures w14:val="none"/>
        </w:rPr>
        <w:t xml:space="preserve">15.1 </w:t>
      </w:r>
      <w:r w:rsidR="002479D1" w:rsidRPr="00771D0A">
        <w:rPr>
          <w:rFonts w:ascii="Simplified Arabic" w:eastAsia="Times New Roman" w:hAnsi="Simplified Arabic" w:cs="Simplified Arabic"/>
          <w:b/>
          <w:bCs/>
          <w:color w:val="000000" w:themeColor="text1"/>
          <w:kern w:val="0"/>
          <w:sz w:val="36"/>
          <w:szCs w:val="36"/>
          <w:rtl/>
          <w14:ligatures w14:val="none"/>
        </w:rPr>
        <w:t>حدود الدراسة</w:t>
      </w:r>
      <w:bookmarkEnd w:id="37"/>
      <w:bookmarkEnd w:id="38"/>
    </w:p>
    <w:p w14:paraId="205A3EA9" w14:textId="77777777" w:rsidR="002479D1" w:rsidRPr="00771D0A" w:rsidRDefault="002479D1" w:rsidP="00F0139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الحدود الموضوعية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إدارة الأزمات التنظيمية بأبعادها الأربعة </w:t>
      </w:r>
      <w:r w:rsidRPr="00771D0A">
        <w:rPr>
          <w:rFonts w:ascii="Simplified Arabic" w:eastAsia="Times New Roman" w:hAnsi="Simplified Arabic" w:cs="Simplified Arabic"/>
          <w:color w:val="000000" w:themeColor="text1"/>
          <w:kern w:val="0"/>
          <w:sz w:val="28"/>
          <w:szCs w:val="28"/>
          <w14:ligatures w14:val="none"/>
        </w:rPr>
        <w:t>(</w:t>
      </w:r>
      <w:r w:rsidRPr="00771D0A">
        <w:rPr>
          <w:rFonts w:ascii="Simplified Arabic" w:eastAsia="Times New Roman" w:hAnsi="Simplified Arabic" w:cs="Simplified Arabic"/>
          <w:color w:val="000000" w:themeColor="text1"/>
          <w:kern w:val="0"/>
          <w:sz w:val="28"/>
          <w:szCs w:val="28"/>
          <w:rtl/>
          <w14:ligatures w14:val="none"/>
        </w:rPr>
        <w:t>الاستعداد والوقاية، الاحتواء والحد من الأضرار، استعادة النشاط، التعلم التنظيمي) كمتغير مستقل، على كفاءة القرارات الاستراتيجية كمتغير تابع</w:t>
      </w:r>
      <w:r w:rsidRPr="00771D0A">
        <w:rPr>
          <w:rFonts w:ascii="Simplified Arabic" w:eastAsia="Times New Roman" w:hAnsi="Simplified Arabic" w:cs="Simplified Arabic"/>
          <w:color w:val="000000" w:themeColor="text1"/>
          <w:kern w:val="0"/>
          <w:sz w:val="28"/>
          <w:szCs w:val="28"/>
          <w14:ligatures w14:val="none"/>
        </w:rPr>
        <w:t>.</w:t>
      </w:r>
    </w:p>
    <w:p w14:paraId="4122A1C7" w14:textId="77777777" w:rsidR="002479D1" w:rsidRPr="00771D0A" w:rsidRDefault="002479D1" w:rsidP="00F0139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الحدود البشرية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العليا والوسطى (المديرون التنفيذيون، مديرو الإدارات، رؤساء الأقسام، مسؤولو التخطيط الاستراتيجي وإدارة المخاطر) في الشركات متعددة الجنسيات محل الدراسة</w:t>
      </w:r>
      <w:r w:rsidRPr="00771D0A">
        <w:rPr>
          <w:rFonts w:ascii="Simplified Arabic" w:eastAsia="Times New Roman" w:hAnsi="Simplified Arabic" w:cs="Simplified Arabic"/>
          <w:color w:val="000000" w:themeColor="text1"/>
          <w:kern w:val="0"/>
          <w:sz w:val="28"/>
          <w:szCs w:val="28"/>
          <w14:ligatures w14:val="none"/>
        </w:rPr>
        <w:t>.</w:t>
      </w:r>
    </w:p>
    <w:p w14:paraId="68A51499" w14:textId="77777777" w:rsidR="002479D1" w:rsidRPr="00771D0A" w:rsidRDefault="002479D1" w:rsidP="00F0139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lastRenderedPageBreak/>
        <w:t>الحدود المكانية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ستُطبق الدراسة على عينة من الشركات متعددة الجنسيات العاملة في جمهورية مصر العربية والمسجلة لدى الهيئة العامة للاستثمار والمناطق الحرة</w:t>
      </w:r>
      <w:r w:rsidRPr="00771D0A">
        <w:rPr>
          <w:rFonts w:ascii="Simplified Arabic" w:eastAsia="Times New Roman" w:hAnsi="Simplified Arabic" w:cs="Simplified Arabic"/>
          <w:color w:val="000000" w:themeColor="text1"/>
          <w:kern w:val="0"/>
          <w:sz w:val="28"/>
          <w:szCs w:val="28"/>
          <w14:ligatures w14:val="none"/>
        </w:rPr>
        <w:t>.</w:t>
      </w:r>
    </w:p>
    <w:p w14:paraId="20143276" w14:textId="77777777" w:rsidR="002479D1" w:rsidRPr="00771D0A" w:rsidRDefault="002479D1" w:rsidP="00F0139B">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71D0A">
        <w:rPr>
          <w:rFonts w:ascii="Simplified Arabic" w:eastAsia="Times New Roman" w:hAnsi="Simplified Arabic" w:cs="Simplified Arabic"/>
          <w:color w:val="000000" w:themeColor="text1"/>
          <w:kern w:val="0"/>
          <w:sz w:val="28"/>
          <w:szCs w:val="28"/>
          <w:rtl/>
          <w14:ligatures w14:val="none"/>
        </w:rPr>
        <w:t>الحدود الزمانية</w:t>
      </w:r>
      <w:r w:rsidRPr="00771D0A">
        <w:rPr>
          <w:rFonts w:ascii="Simplified Arabic" w:eastAsia="Times New Roman" w:hAnsi="Simplified Arabic" w:cs="Simplified Arabic"/>
          <w:color w:val="000000" w:themeColor="text1"/>
          <w:kern w:val="0"/>
          <w:sz w:val="28"/>
          <w:szCs w:val="28"/>
          <w14:ligatures w14:val="none"/>
        </w:rPr>
        <w:t xml:space="preserve">: </w:t>
      </w:r>
      <w:r w:rsidRPr="00771D0A">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الفترة الممتدة من الربع الثالث إلى الربع الرابع من عام 2026م</w:t>
      </w:r>
      <w:r w:rsidRPr="00771D0A">
        <w:rPr>
          <w:rFonts w:ascii="Simplified Arabic" w:eastAsia="Times New Roman" w:hAnsi="Simplified Arabic" w:cs="Simplified Arabic"/>
          <w:color w:val="000000" w:themeColor="text1"/>
          <w:kern w:val="0"/>
          <w:sz w:val="28"/>
          <w:szCs w:val="28"/>
          <w14:ligatures w14:val="none"/>
        </w:rPr>
        <w:t>.</w:t>
      </w:r>
    </w:p>
    <w:p w14:paraId="360140A0" w14:textId="42B4487F" w:rsidR="003037A3" w:rsidRPr="00771D0A" w:rsidRDefault="00294E3F" w:rsidP="00294E3F">
      <w:pPr>
        <w:jc w:val="center"/>
        <w:outlineLvl w:val="0"/>
        <w:rPr>
          <w:rFonts w:ascii="Simplified Arabic" w:hAnsi="Simplified Arabic" w:cs="Simplified Arabic"/>
          <w:b/>
          <w:bCs/>
          <w:color w:val="000000" w:themeColor="text1"/>
          <w:sz w:val="40"/>
          <w:szCs w:val="40"/>
        </w:rPr>
      </w:pPr>
      <w:r w:rsidRPr="00771D0A">
        <w:rPr>
          <w:rFonts w:ascii="Simplified Arabic" w:hAnsi="Simplified Arabic" w:cs="Simplified Arabic"/>
          <w:b/>
          <w:bCs/>
          <w:color w:val="000000" w:themeColor="text1"/>
          <w:sz w:val="40"/>
          <w:szCs w:val="40"/>
          <w:rtl/>
        </w:rPr>
        <w:br w:type="page"/>
      </w:r>
      <w:bookmarkStart w:id="39" w:name="_Toc233563729"/>
      <w:r w:rsidRPr="00771D0A">
        <w:rPr>
          <w:rFonts w:ascii="Simplified Arabic" w:hAnsi="Simplified Arabic" w:cs="Simplified Arabic" w:hint="cs"/>
          <w:b/>
          <w:bCs/>
          <w:color w:val="000000" w:themeColor="text1"/>
          <w:sz w:val="40"/>
          <w:szCs w:val="40"/>
          <w:rtl/>
        </w:rPr>
        <w:lastRenderedPageBreak/>
        <w:t xml:space="preserve">الفصل الثاني: </w:t>
      </w:r>
      <w:r w:rsidR="003037A3" w:rsidRPr="00771D0A">
        <w:rPr>
          <w:rFonts w:ascii="Simplified Arabic" w:hAnsi="Simplified Arabic" w:cs="Simplified Arabic"/>
          <w:b/>
          <w:bCs/>
          <w:color w:val="000000" w:themeColor="text1"/>
          <w:sz w:val="40"/>
          <w:szCs w:val="40"/>
          <w:rtl/>
        </w:rPr>
        <w:t>الإطار النظري للدراسة</w:t>
      </w:r>
      <w:bookmarkEnd w:id="39"/>
    </w:p>
    <w:p w14:paraId="69191636" w14:textId="41BFE626" w:rsidR="003037A3" w:rsidRPr="00771D0A" w:rsidRDefault="003037A3" w:rsidP="00294E3F">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0" w:name="_Toc233563730"/>
      <w:r w:rsidRPr="00771D0A">
        <w:rPr>
          <w:rFonts w:ascii="Simplified Arabic" w:hAnsi="Simplified Arabic" w:cs="Simplified Arabic"/>
          <w:b/>
          <w:bCs/>
          <w:color w:val="000000" w:themeColor="text1"/>
          <w:sz w:val="36"/>
          <w:szCs w:val="36"/>
          <w:rtl/>
        </w:rPr>
        <w:t>المبحث الأول: إدارة الأزمات التنظيمية</w:t>
      </w:r>
      <w:bookmarkEnd w:id="40"/>
    </w:p>
    <w:p w14:paraId="0275F887" w14:textId="7BFA8825" w:rsidR="003037A3" w:rsidRPr="00771D0A" w:rsidRDefault="00294E3F" w:rsidP="00294E3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563731"/>
      <w:r w:rsidRPr="00771D0A">
        <w:rPr>
          <w:rFonts w:ascii="Simplified Arabic" w:hAnsi="Simplified Arabic" w:cs="Simplified Arabic" w:hint="cs"/>
          <w:b/>
          <w:bCs/>
          <w:color w:val="000000" w:themeColor="text1"/>
          <w:sz w:val="32"/>
          <w:szCs w:val="32"/>
          <w:rtl/>
        </w:rPr>
        <w:t xml:space="preserve">1.1.2 </w:t>
      </w:r>
      <w:r w:rsidR="003037A3" w:rsidRPr="00771D0A">
        <w:rPr>
          <w:rFonts w:ascii="Simplified Arabic" w:hAnsi="Simplified Arabic" w:cs="Simplified Arabic"/>
          <w:b/>
          <w:bCs/>
          <w:color w:val="000000" w:themeColor="text1"/>
          <w:sz w:val="32"/>
          <w:szCs w:val="32"/>
          <w:rtl/>
        </w:rPr>
        <w:t>تمهيد</w:t>
      </w:r>
      <w:bookmarkEnd w:id="41"/>
    </w:p>
    <w:p w14:paraId="02CBFD88"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تعيش منظمات الأعمال المعاصرة، ولا سيما الشركات متعددة الجنسيات، في بيئة شديدة التقلب يطغى عليها التشابك الاقتصادي والتحولات التكنولوجية المتسارعة وتعدّد مصادر المخاطر. وقد جعلت هذه الظروف من الأزمة حدثًا متوقعًا لا استثنائيًا، وفرضت على الإدارة العليا أن تنتقل من المنطق التقليدي القائم على ردّ الفعل إلى منطق استباقي قائم على التهيؤ والمواجهة المنظّمة. ومن هنا برزت إدارة الأزمات التنظيمية بوصفها حقلًا إداريًا مستقلًا يدمج بين التخطيط الاستراتيجي والسلوك التنظيمي ونظرية القرار، ويسعى إلى صون استمرارية المنظمة وحماية مواردها وسمعتها في مواجهة الاضطرابات المفاجئة. وتتسع أهمية هذا الحقل في الشركات متعددة الجنسيات تحديدًا، نظرًا لانفتاحها على بيئات قانونية وثقافية متباينة، وارتباط سلاسل قيمتها بمناطق جغرافية متعددة، مما يضاعف احتمال تعرّضها لأزمات متشعّبة الأثر. وفي ضوء ذلك يسعى هذا المبحث إلى تأصيل مفهوم إدارة الأزمات التنظيمية، ومناقشة أهميتها وأهدافها، وعرض أبعادها التي اعتمدتها الدراسة الحالية، فضلًا عن تناول الاستراتيجيات والمداخل الفكرية التي تؤطّرها، مع الاستفادة من الأطر التحليلية الواردة في الإنتاج العلمي ذي الصلة</w:t>
      </w:r>
      <w:r w:rsidRPr="00771D0A">
        <w:rPr>
          <w:rFonts w:ascii="Simplified Arabic" w:hAnsi="Simplified Arabic" w:cs="Simplified Arabic"/>
          <w:color w:val="000000" w:themeColor="text1"/>
          <w:sz w:val="28"/>
          <w:szCs w:val="28"/>
        </w:rPr>
        <w:t>.</w:t>
      </w:r>
    </w:p>
    <w:p w14:paraId="66C9FD82" w14:textId="2B94392F" w:rsidR="003037A3" w:rsidRPr="00771D0A" w:rsidRDefault="00294E3F" w:rsidP="00294E3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563732"/>
      <w:r w:rsidRPr="00771D0A">
        <w:rPr>
          <w:rFonts w:ascii="Simplified Arabic" w:hAnsi="Simplified Arabic" w:cs="Simplified Arabic" w:hint="cs"/>
          <w:b/>
          <w:bCs/>
          <w:color w:val="000000" w:themeColor="text1"/>
          <w:sz w:val="32"/>
          <w:szCs w:val="32"/>
          <w:rtl/>
        </w:rPr>
        <w:t>2.1.2</w:t>
      </w:r>
      <w:r w:rsidR="003037A3" w:rsidRPr="00771D0A">
        <w:rPr>
          <w:rFonts w:ascii="Simplified Arabic" w:hAnsi="Simplified Arabic" w:cs="Simplified Arabic"/>
          <w:b/>
          <w:bCs/>
          <w:color w:val="000000" w:themeColor="text1"/>
          <w:sz w:val="32"/>
          <w:szCs w:val="32"/>
          <w:rtl/>
        </w:rPr>
        <w:t xml:space="preserve"> مفهوم إدارة الأزمات التنظيمية</w:t>
      </w:r>
      <w:bookmarkEnd w:id="42"/>
    </w:p>
    <w:p w14:paraId="6E0F506A"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اكتسب مفهوم إدارة الأزمات اهتمامًا متناميًا في الأدبيات الإدارية الحديثة، وتعدّدت زوايا تناوله بحسب المنظور الذي يتبنّاه كل باحث، فبينما يميل فريق إلى مقاربتها بوصفها منظومة قرارية، يذهب فريق آخر إلى عدّها سيرورة تنظيمية متكاملة تتضمن الاستعداد والاستجابة والتعافي والتعلّم</w:t>
      </w:r>
      <w:r w:rsidRPr="00771D0A">
        <w:rPr>
          <w:rFonts w:ascii="Simplified Arabic" w:hAnsi="Simplified Arabic" w:cs="Simplified Arabic"/>
          <w:color w:val="000000" w:themeColor="text1"/>
          <w:sz w:val="28"/>
          <w:szCs w:val="28"/>
        </w:rPr>
        <w:t>.</w:t>
      </w:r>
    </w:p>
    <w:p w14:paraId="5C8CF628"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ويعرّفها</w:t>
      </w:r>
      <w:r w:rsidRPr="00771D0A">
        <w:rPr>
          <w:rFonts w:ascii="Simplified Arabic" w:hAnsi="Simplified Arabic" w:cs="Simplified Arabic"/>
          <w:color w:val="000000" w:themeColor="text1"/>
          <w:sz w:val="28"/>
          <w:szCs w:val="28"/>
        </w:rPr>
        <w:t xml:space="preserve"> (Coccia, 2020) </w:t>
      </w:r>
      <w:r w:rsidRPr="00771D0A">
        <w:rPr>
          <w:rFonts w:ascii="Simplified Arabic" w:hAnsi="Simplified Arabic" w:cs="Simplified Arabic"/>
          <w:color w:val="000000" w:themeColor="text1"/>
          <w:sz w:val="28"/>
          <w:szCs w:val="28"/>
          <w:rtl/>
        </w:rPr>
        <w:t>باعتبارها مجموعة القرارات الرشيدة التي تتخذها الإدارة في ظل ظروف الضغط الشديد وعدم التأكد، بهدف تقليص الخسائر المحتملة وتعظيم البدائل المتاحة، وهو تعريف يضع القرار في قلب العملية الإدارية للأزمة. ومن زاوية مغايرة يقدّم</w:t>
      </w:r>
      <w:r w:rsidRPr="00771D0A">
        <w:rPr>
          <w:rFonts w:ascii="Simplified Arabic" w:hAnsi="Simplified Arabic" w:cs="Simplified Arabic"/>
          <w:color w:val="000000" w:themeColor="text1"/>
          <w:sz w:val="28"/>
          <w:szCs w:val="28"/>
        </w:rPr>
        <w:t xml:space="preserve"> (John-Eke &amp; Eke, 2020) </w:t>
      </w:r>
      <w:r w:rsidRPr="00771D0A">
        <w:rPr>
          <w:rFonts w:ascii="Simplified Arabic" w:hAnsi="Simplified Arabic" w:cs="Simplified Arabic"/>
          <w:color w:val="000000" w:themeColor="text1"/>
          <w:sz w:val="28"/>
          <w:szCs w:val="28"/>
          <w:rtl/>
        </w:rPr>
        <w:t xml:space="preserve">إدارة الأزمات بوصفها نمطًا إداريًا يقوم على المزج بين التخطيط الاستراتيجي وأساليب المواجهة، بحيث لا تُعالج </w:t>
      </w:r>
      <w:r w:rsidRPr="00771D0A">
        <w:rPr>
          <w:rFonts w:ascii="Simplified Arabic" w:hAnsi="Simplified Arabic" w:cs="Simplified Arabic"/>
          <w:color w:val="000000" w:themeColor="text1"/>
          <w:sz w:val="28"/>
          <w:szCs w:val="28"/>
          <w:rtl/>
        </w:rPr>
        <w:lastRenderedPageBreak/>
        <w:t>الأزمة كحدث طارئ منفصل، بل كجزء من نسيج التخطيط طويل المدى للمنظمة. أما</w:t>
      </w:r>
      <w:r w:rsidRPr="00771D0A">
        <w:rPr>
          <w:rFonts w:ascii="Simplified Arabic" w:hAnsi="Simplified Arabic" w:cs="Simplified Arabic"/>
          <w:color w:val="000000" w:themeColor="text1"/>
          <w:sz w:val="28"/>
          <w:szCs w:val="28"/>
        </w:rPr>
        <w:t xml:space="preserve"> (</w:t>
      </w:r>
      <w:proofErr w:type="spellStart"/>
      <w:r w:rsidRPr="00771D0A">
        <w:rPr>
          <w:rFonts w:ascii="Simplified Arabic" w:hAnsi="Simplified Arabic" w:cs="Simplified Arabic"/>
          <w:color w:val="000000" w:themeColor="text1"/>
          <w:sz w:val="28"/>
          <w:szCs w:val="28"/>
        </w:rPr>
        <w:t>Maghdid</w:t>
      </w:r>
      <w:proofErr w:type="spellEnd"/>
      <w:r w:rsidRPr="00771D0A">
        <w:rPr>
          <w:rFonts w:ascii="Simplified Arabic" w:hAnsi="Simplified Arabic" w:cs="Simplified Arabic"/>
          <w:color w:val="000000" w:themeColor="text1"/>
          <w:sz w:val="28"/>
          <w:szCs w:val="28"/>
        </w:rPr>
        <w:t xml:space="preserve"> et al., 2022) </w:t>
      </w:r>
      <w:r w:rsidRPr="00771D0A">
        <w:rPr>
          <w:rFonts w:ascii="Simplified Arabic" w:hAnsi="Simplified Arabic" w:cs="Simplified Arabic"/>
          <w:color w:val="000000" w:themeColor="text1"/>
          <w:sz w:val="28"/>
          <w:szCs w:val="28"/>
          <w:rtl/>
        </w:rPr>
        <w:t>فيتجهون إلى تأطير المفهوم في القطاع العام، ويرون أنه يعكس قدرة المنظمة على تشخيص مسببات الأزمة وتقدير آثارها واختيار أنماط التدخل الملائمة لطبيعة كل مرحلة من مراحل تطوّرها</w:t>
      </w:r>
      <w:r w:rsidRPr="00771D0A">
        <w:rPr>
          <w:rFonts w:ascii="Simplified Arabic" w:hAnsi="Simplified Arabic" w:cs="Simplified Arabic"/>
          <w:color w:val="000000" w:themeColor="text1"/>
          <w:sz w:val="28"/>
          <w:szCs w:val="28"/>
        </w:rPr>
        <w:t>.</w:t>
      </w:r>
    </w:p>
    <w:p w14:paraId="26CC3BEB"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وفي سياق أكثر تخصصًا، يقدّم</w:t>
      </w:r>
      <w:r w:rsidRPr="00771D0A">
        <w:rPr>
          <w:rFonts w:ascii="Simplified Arabic" w:hAnsi="Simplified Arabic" w:cs="Simplified Arabic"/>
          <w:color w:val="000000" w:themeColor="text1"/>
          <w:sz w:val="28"/>
          <w:szCs w:val="28"/>
        </w:rPr>
        <w:t xml:space="preserve"> (Ivanov et al., 2022) </w:t>
      </w:r>
      <w:r w:rsidRPr="00771D0A">
        <w:rPr>
          <w:rFonts w:ascii="Simplified Arabic" w:hAnsi="Simplified Arabic" w:cs="Simplified Arabic"/>
          <w:color w:val="000000" w:themeColor="text1"/>
          <w:sz w:val="28"/>
          <w:szCs w:val="28"/>
          <w:rtl/>
        </w:rPr>
        <w:t>رؤية مفاهيمية لإدارة الأزمات في قطاعات السفر والضيافة، تربط بين الأمن البيولوجي والتقنيات الآلية والأداء الاقتصادي، وتنظر إلى إدارة الأزمة بوصفها قدرة تكيفية تتشكّل من تكامل الموارد التقنية والتنظيمية. ويأخذ</w:t>
      </w:r>
      <w:r w:rsidRPr="00771D0A">
        <w:rPr>
          <w:rFonts w:ascii="Simplified Arabic" w:hAnsi="Simplified Arabic" w:cs="Simplified Arabic"/>
          <w:color w:val="000000" w:themeColor="text1"/>
          <w:sz w:val="28"/>
          <w:szCs w:val="28"/>
        </w:rPr>
        <w:t xml:space="preserve"> (Shehadeh &amp; </w:t>
      </w:r>
      <w:proofErr w:type="spellStart"/>
      <w:r w:rsidRPr="00771D0A">
        <w:rPr>
          <w:rFonts w:ascii="Simplified Arabic" w:hAnsi="Simplified Arabic" w:cs="Simplified Arabic"/>
          <w:color w:val="000000" w:themeColor="text1"/>
          <w:sz w:val="28"/>
          <w:szCs w:val="28"/>
        </w:rPr>
        <w:t>ALsada</w:t>
      </w:r>
      <w:proofErr w:type="spellEnd"/>
      <w:r w:rsidRPr="00771D0A">
        <w:rPr>
          <w:rFonts w:ascii="Simplified Arabic" w:hAnsi="Simplified Arabic" w:cs="Simplified Arabic"/>
          <w:color w:val="000000" w:themeColor="text1"/>
          <w:sz w:val="28"/>
          <w:szCs w:val="28"/>
        </w:rPr>
        <w:t xml:space="preserve">, 2025) </w:t>
      </w:r>
      <w:r w:rsidRPr="00771D0A">
        <w:rPr>
          <w:rFonts w:ascii="Simplified Arabic" w:hAnsi="Simplified Arabic" w:cs="Simplified Arabic"/>
          <w:color w:val="000000" w:themeColor="text1"/>
          <w:sz w:val="28"/>
          <w:szCs w:val="28"/>
          <w:rtl/>
        </w:rPr>
        <w:t>منحى مغايرًا حين يعرّفان إدارة الأزمات بوصفها امتدادًا منطقيًا للتخطيط الاستراتيجي، فهي إطار تنفيذي يترجم قدرات التخطيط إلى استجابات منضبطة في ظل بيئات شديدة الاضطراب</w:t>
      </w:r>
      <w:r w:rsidRPr="00771D0A">
        <w:rPr>
          <w:rFonts w:ascii="Simplified Arabic" w:hAnsi="Simplified Arabic" w:cs="Simplified Arabic"/>
          <w:color w:val="000000" w:themeColor="text1"/>
          <w:sz w:val="28"/>
          <w:szCs w:val="28"/>
        </w:rPr>
        <w:t>.</w:t>
      </w:r>
    </w:p>
    <w:p w14:paraId="0423629E"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ومن المنظور العربي يقدّم (الباروني، ٢٠٢١) إدارة الأزمات بوصفها قدرة المنظمة على توظيف عواملها التنظيمية الداخلية في احتواء الموقف غير الاعتيادي وحفظ توازنها الوظيفي، فيما يصوّرها (العبود والعواملة، ٢٠٢٣) بوصفها انعكاسًا لمستوى القوة التنظيمية الذي يتيح للمنظمة استثمار مواردها ونفوذها في التعامل مع المواقف المهدِّدة. ويضيف (فتاح وعبودي، ٢٠٢٣) بُعدًا نوعيًا حين يربطان إدارة الأزمات بمفهوم الصلابة التنظيمية، فهي عندهما قدرة المنظمة على الصمود في مواجهة الضغوط واسترداد فاعليتها بعد انقشاع الأزمة. وفي اتجاه أكثر ديناميكية يربط (أحمد وآخرون، ٢٠٢٥) إدارة الأزمات بالرشاقة التنظيمية، حيث تُفهم بوصفها استجابة سريعة ومرنة تعتمد على إعادة تشكيل العمليات والهياكل بمرونة عالية. كما يضع (الأمير وآخرون، ٢٠٢٤) المفهوم في إطار مستحدث يربطه بالإدارة الخضراء للموارد البشرية، إذ يصبح بُعد الاستدامة جزءًا من فلسفة المنظمة في مواجهة الأزمة، فيما يصوغه (عبده والسفياني، ٢٠٢٥) في إطار المرونة التنظيمية بوصفها قدرة هيكلية وسلوكية تتيح للمنظمة التكيّف مع المتغيرات المفاجئة دون أن تفقد هويتها التشغيلية</w:t>
      </w:r>
      <w:r w:rsidRPr="00771D0A">
        <w:rPr>
          <w:rFonts w:ascii="Simplified Arabic" w:hAnsi="Simplified Arabic" w:cs="Simplified Arabic"/>
          <w:color w:val="000000" w:themeColor="text1"/>
          <w:sz w:val="28"/>
          <w:szCs w:val="28"/>
        </w:rPr>
        <w:t>.</w:t>
      </w:r>
    </w:p>
    <w:p w14:paraId="5C8AFC5F"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ومن استقراء هذه التعريفات يتبين أن إدارة الأزمات التنظيمية تتقاطع فيها ثلاث مدارس فكرية رئيسية: مدرسة قرارية ترى أن جوهر إدارة الأزمة هو القرار الرشيد في ظل اللايقين، ومدرسة استراتيجية تعدّها امتدادًا للتخطيط بعيد المدى وأحد مخرجاته العملية، ومدرسة قدراتية تنظر إليها بوصفها قدرة تنظيمية ديناميكية تتشكّل من المرونة والصلابة والرشاقة. ويرى الباحث في ضوء ما تقدّم أن إدارة الأزمات التنظيمية يمكن تعريفها إجرائيًا بأنها: منظومة متكاملة من الترتيبات الاستباقية والاستجابات الآنية والممارسات الاستردادية والتعلمية التي تتبنّاها الشركات متعددة الجنسيات لتشخيص المخاطر، واحتواء الاضطرابات، </w:t>
      </w:r>
      <w:r w:rsidRPr="00771D0A">
        <w:rPr>
          <w:rFonts w:ascii="Simplified Arabic" w:hAnsi="Simplified Arabic" w:cs="Simplified Arabic"/>
          <w:color w:val="000000" w:themeColor="text1"/>
          <w:sz w:val="28"/>
          <w:szCs w:val="28"/>
          <w:rtl/>
        </w:rPr>
        <w:lastRenderedPageBreak/>
        <w:t>واستعادة استقرارها التشغيلي، وتعزيز قدراتها المعرفية لمواجهة الأزمات المستقبلية، بما يخدم كفاءة قراراتها الاستراتيجية ويضمن استدامة أدائها في بيئات الأعمال الدولية المعقدة. ويُلاحظ أن هذا التعريف يجمع بين المنظور القراري والمنظور القدراتي معًا، وهو ما يتسق مع طبيعة المتغير التابع للدراسة وما يفرضه السياق التنظيمي للشركات متعددة الجنسيات</w:t>
      </w:r>
      <w:r w:rsidRPr="00771D0A">
        <w:rPr>
          <w:rFonts w:ascii="Simplified Arabic" w:hAnsi="Simplified Arabic" w:cs="Simplified Arabic"/>
          <w:color w:val="000000" w:themeColor="text1"/>
          <w:sz w:val="28"/>
          <w:szCs w:val="28"/>
        </w:rPr>
        <w:t>.</w:t>
      </w:r>
    </w:p>
    <w:p w14:paraId="5B00B276" w14:textId="3676254C" w:rsidR="003037A3" w:rsidRPr="00771D0A" w:rsidRDefault="00294E3F" w:rsidP="00294E3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563733"/>
      <w:r w:rsidRPr="00771D0A">
        <w:rPr>
          <w:rFonts w:ascii="Simplified Arabic" w:hAnsi="Simplified Arabic" w:cs="Simplified Arabic" w:hint="cs"/>
          <w:b/>
          <w:bCs/>
          <w:color w:val="000000" w:themeColor="text1"/>
          <w:sz w:val="32"/>
          <w:szCs w:val="32"/>
          <w:rtl/>
        </w:rPr>
        <w:t>3.1.2</w:t>
      </w:r>
      <w:r w:rsidR="003037A3" w:rsidRPr="00771D0A">
        <w:rPr>
          <w:rFonts w:ascii="Simplified Arabic" w:hAnsi="Simplified Arabic" w:cs="Simplified Arabic"/>
          <w:b/>
          <w:bCs/>
          <w:color w:val="000000" w:themeColor="text1"/>
          <w:sz w:val="32"/>
          <w:szCs w:val="32"/>
          <w:rtl/>
        </w:rPr>
        <w:t xml:space="preserve"> أهمية إدارة الأزمات التنظيمية</w:t>
      </w:r>
      <w:bookmarkEnd w:id="43"/>
    </w:p>
    <w:p w14:paraId="44CB2C90"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تتأسس أهمية إدارة الأزمات التنظيمية على إدراك متنامٍ بأن المنظمة المعاصرة ليست كيانًا مغلقًا على ذاته، بل نظام مفتوح يتفاعل مع بيئات متشعّبة قد تتحول في أي لحظة إلى مصدر للأزمات. ولأن أثر الأزمة لا يقتصر على لحظة وقوعها، بل يمتد إلى البنية القرارية للمنظمة وسمعتها وعلاقاتها بأصحاب المصالح، فإن إدارة الأزمات تتحول إلى وظيفة استراتيجية لا غنى عنها. وتزداد هذه الأهمية وضوحًا في الشركات متعددة الجنسيات التي تواجه تعقيدًا مضاعفًا بحكم تنوّع أسواقها وقوانينها وثقافاتها، وارتباط قراراتها العليا بمستويات متعددة من البيئات المؤسسية</w:t>
      </w:r>
      <w:r w:rsidRPr="00771D0A">
        <w:rPr>
          <w:rFonts w:ascii="Simplified Arabic" w:hAnsi="Simplified Arabic" w:cs="Simplified Arabic"/>
          <w:color w:val="000000" w:themeColor="text1"/>
          <w:sz w:val="28"/>
          <w:szCs w:val="28"/>
        </w:rPr>
        <w:t>.</w:t>
      </w:r>
    </w:p>
    <w:p w14:paraId="41796608"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ويشير</w:t>
      </w:r>
      <w:r w:rsidRPr="00771D0A">
        <w:rPr>
          <w:rFonts w:ascii="Simplified Arabic" w:hAnsi="Simplified Arabic" w:cs="Simplified Arabic"/>
          <w:color w:val="000000" w:themeColor="text1"/>
          <w:sz w:val="28"/>
          <w:szCs w:val="28"/>
        </w:rPr>
        <w:t xml:space="preserve"> (Sharma et al., 2020) </w:t>
      </w:r>
      <w:r w:rsidRPr="00771D0A">
        <w:rPr>
          <w:rFonts w:ascii="Simplified Arabic" w:hAnsi="Simplified Arabic" w:cs="Simplified Arabic"/>
          <w:color w:val="000000" w:themeColor="text1"/>
          <w:sz w:val="28"/>
          <w:szCs w:val="28"/>
          <w:rtl/>
        </w:rPr>
        <w:t>إلى أن أهمية إدارة الأزمات تتمثل في كونها أداة لحماية سلاسل التوريد العالمية من الانكسار في مواجهة الصدمات الكبرى، وضمان استمرارية تدفق المنتجات والخدمات بين الأسواق المختلفة، وتمكين المنظمة من إعادة هيكلة قراراتها التشغيلية في ظل ظروف غير مسبوقة، فضلًا عن تعزيز قدرتها على قراءة الإشارات المبكرة لاضطرابات السوق والتعامل معها قبل تصاعدها، وتقليص هامش الخسائر المالية المرتبطة بحالات الإغلاق المفاجئ أو تعطل الموردين. ويضيف هذا المنظور بُعدًا عالميًا للأزمة لا يمكن إغفاله في سياق الشركات متعددة الجنسيات التي تتعرّض بطبيعتها لمخاطر متزامنة في أكثر من سوق</w:t>
      </w:r>
      <w:r w:rsidRPr="00771D0A">
        <w:rPr>
          <w:rFonts w:ascii="Simplified Arabic" w:hAnsi="Simplified Arabic" w:cs="Simplified Arabic"/>
          <w:color w:val="000000" w:themeColor="text1"/>
          <w:sz w:val="28"/>
          <w:szCs w:val="28"/>
        </w:rPr>
        <w:t>.</w:t>
      </w:r>
    </w:p>
    <w:p w14:paraId="694C12F3"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ويرى (بورجي وعبدالستار، ٢٠٢٥) أن أهمية إدارة الأزمات تنبع من كونها انعكاسًا مباشرًا لفاعلية القيادة الاستراتيجية، إذ تُسهم في رفع جاهزية المنظمة لمواجهة الاضطرابات، وتوحيد توجهاتها الداخلية في مواجهة المخاطر، وحماية استثماراتها في الموارد البشرية والمعرفية، وتمكين القيادات من ترجمة الرؤية الاستراتيجية إلى ممارسات تنفيذية في لحظات الضغط، إلى جانب صون استقرار العلاقات مع الجهات الرقابية والمجتمعية المحيطة بالمنظمة. وهذه الأهمية تكتسب وزنًا مضاعفًا في الشركات الدولية التي تعتمد على شبكة قيادات موزّعة جغرافيًا</w:t>
      </w:r>
      <w:r w:rsidRPr="00771D0A">
        <w:rPr>
          <w:rFonts w:ascii="Simplified Arabic" w:hAnsi="Simplified Arabic" w:cs="Simplified Arabic"/>
          <w:color w:val="000000" w:themeColor="text1"/>
          <w:sz w:val="28"/>
          <w:szCs w:val="28"/>
        </w:rPr>
        <w:t>.</w:t>
      </w:r>
    </w:p>
    <w:p w14:paraId="267FF083"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ويذهب (الجرموزي وآخرون، ٢٠٢٥) إلى أن أهمية إدارة الأزمات تتجلى في عدة محاور؛ أولها أنها أداة لتعزيز الثقة بين القيادة والعاملين في الظروف غير المستقرة، وثانيها أنها تمنح المنظمة قدرة على توجيه طاقات الأفراد نحو أولويات المرحلة بدلًا من تبدّدها في ردود فعل فردية، وثالثها أنها تُسهم في خفض حدة المقاومة الداخلية للتغيير الذي تفرضه الأزمة، ورابعها أنها تتيح بناء ذاكرة تنظيمية قابلة للاستدعاء عند تكرار المواقف المشابهة. وتبرز هذه المحاور بوضوح في البيئات التي يكون فيها العنصر البشري عاملًا حاكمًا في نجاح الاستجابة</w:t>
      </w:r>
      <w:r w:rsidRPr="00771D0A">
        <w:rPr>
          <w:rFonts w:ascii="Simplified Arabic" w:hAnsi="Simplified Arabic" w:cs="Simplified Arabic"/>
          <w:color w:val="000000" w:themeColor="text1"/>
          <w:sz w:val="28"/>
          <w:szCs w:val="28"/>
        </w:rPr>
        <w:t>.</w:t>
      </w:r>
    </w:p>
    <w:p w14:paraId="153A8B36"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ويضيف (بوترعة ويوب، ٢٠٢٢) أن أهمية إدارة الأزمات تتعاظم حين تُفهم بوصفها رافعة لتفعيل مرونة الموارد البشرية، فهي تتيح إعادة توزيع الكفاءات بحسب متطلبات الأزمة، وتنشّط قنوات الاتصال الأفقي والعمودي داخل المنظمة، وترفع من قدرة العاملين على أداء أدوار متعددة، وتدعم التماسك الجماعي في مواجهة الضغوط. وتتقاطع هذه الرؤية مع متطلبات الشركات متعددة الجنسيات التي تعتمد على فرق عمل متنوّعة ثقافيًا ومهنيًا</w:t>
      </w:r>
      <w:r w:rsidRPr="00771D0A">
        <w:rPr>
          <w:rFonts w:ascii="Simplified Arabic" w:hAnsi="Simplified Arabic" w:cs="Simplified Arabic"/>
          <w:color w:val="000000" w:themeColor="text1"/>
          <w:sz w:val="28"/>
          <w:szCs w:val="28"/>
        </w:rPr>
        <w:t>.</w:t>
      </w:r>
    </w:p>
    <w:p w14:paraId="01FB643F"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ويرى (الشمري وعيساوي، ٢٠٢٥) أن أهمية إدارة الأزمات تظهر في قدرتها على تحصين القرارات الاستراتيجية من الاضطرابات البيئية، ودعم استمرارية العمل المؤسسي في القطاعات الحساسة، وتمكين المنظمة من الإفادة من أدوات التحول الرقمي في رصد الأزمات قبل اشتدادها. كما يضيف (محمد وآخرون، ٢٠٢٥) أن أهميتها تمتد إلى صون كفاءة القرارات الاستثمارية من التشوّه الذي قد تحدثه الأزمات، عبر توفير بيئة معلوماتية منضبطة تُسند قرارات الإدارة في اللحظات الحرجة. وفي السياق ذاته يلفت (العكش وآخرون، ٢٠٢٢) إلى أن أهمية إدارة الأزمات تتحقّق حين تُدمَج مع أدوات داعمة للقرار كاللوحات القيادية، بما يجعل القرار في ظل الأزمة أكثر استنادًا إلى مؤشرات حقيقية لا انطباعات عابرة</w:t>
      </w:r>
      <w:r w:rsidRPr="00771D0A">
        <w:rPr>
          <w:rFonts w:ascii="Simplified Arabic" w:hAnsi="Simplified Arabic" w:cs="Simplified Arabic"/>
          <w:color w:val="000000" w:themeColor="text1"/>
          <w:sz w:val="28"/>
          <w:szCs w:val="28"/>
        </w:rPr>
        <w:t>.</w:t>
      </w:r>
    </w:p>
    <w:p w14:paraId="24417F42"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وفي تقدير الباحث، فإن أهمية إدارة الأزمات التنظيمية في الشركات متعددة الجنسيات لا تنحصر في وظيفتها الدفاعية، بل تتعداها إلى وظيفة بنائية تتجلى في تطوير القدرات الديناميكية للمنظمة، وإنضاج منظومتها القرارية، وتحويل الأزمات من مصادر تهديد إلى فرص لإعادة تموضع استراتيجي في الأسواق الدولية، وهو ما يجعلها متغيرًا تفسيريًا منطقيًا لكفاءة القرارات الاستراتيجية</w:t>
      </w:r>
      <w:r w:rsidRPr="00771D0A">
        <w:rPr>
          <w:rFonts w:ascii="Simplified Arabic" w:hAnsi="Simplified Arabic" w:cs="Simplified Arabic"/>
          <w:color w:val="000000" w:themeColor="text1"/>
          <w:sz w:val="28"/>
          <w:szCs w:val="28"/>
        </w:rPr>
        <w:t>.</w:t>
      </w:r>
    </w:p>
    <w:p w14:paraId="7FBBCD8F" w14:textId="2EB25174" w:rsidR="003037A3" w:rsidRPr="00771D0A" w:rsidRDefault="00294E3F" w:rsidP="00294E3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563734"/>
      <w:r w:rsidRPr="00771D0A">
        <w:rPr>
          <w:rFonts w:ascii="Simplified Arabic" w:hAnsi="Simplified Arabic" w:cs="Simplified Arabic" w:hint="cs"/>
          <w:b/>
          <w:bCs/>
          <w:color w:val="000000" w:themeColor="text1"/>
          <w:sz w:val="32"/>
          <w:szCs w:val="32"/>
          <w:rtl/>
        </w:rPr>
        <w:t>4.1.2</w:t>
      </w:r>
      <w:r w:rsidR="003037A3" w:rsidRPr="00771D0A">
        <w:rPr>
          <w:rFonts w:ascii="Simplified Arabic" w:hAnsi="Simplified Arabic" w:cs="Simplified Arabic"/>
          <w:b/>
          <w:bCs/>
          <w:color w:val="000000" w:themeColor="text1"/>
          <w:sz w:val="32"/>
          <w:szCs w:val="32"/>
          <w:rtl/>
        </w:rPr>
        <w:t xml:space="preserve"> أهداف إدارة الأزمات التنظيمية</w:t>
      </w:r>
      <w:bookmarkEnd w:id="44"/>
    </w:p>
    <w:p w14:paraId="62C9DBD6" w14:textId="77777777" w:rsidR="003037A3" w:rsidRPr="00771D0A" w:rsidRDefault="003037A3" w:rsidP="00294E3F">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تتعدّد أهداف إدارة الأزمات التنظيمية وتتشعّب بحسب طبيعة المنظمة والقطاع الذي تعمل فيه، غير أن ثمة قواسم مشتركة تجمع بين رؤى الباحثين تتمحور حول الحفاظ على استقرار المنظمة، وحماية قراراتها، وتعزيز قدراتها المستقبلية</w:t>
      </w:r>
      <w:r w:rsidRPr="00771D0A">
        <w:rPr>
          <w:rFonts w:ascii="Simplified Arabic" w:hAnsi="Simplified Arabic" w:cs="Simplified Arabic"/>
          <w:color w:val="000000" w:themeColor="text1"/>
          <w:sz w:val="28"/>
          <w:szCs w:val="28"/>
        </w:rPr>
        <w:t>.</w:t>
      </w:r>
    </w:p>
    <w:p w14:paraId="24FE453E" w14:textId="77777777" w:rsidR="00294E3F" w:rsidRPr="00771D0A" w:rsidRDefault="003037A3" w:rsidP="00294E3F">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ويرى</w:t>
      </w:r>
      <w:r w:rsidRPr="00771D0A">
        <w:rPr>
          <w:rFonts w:ascii="Simplified Arabic" w:hAnsi="Simplified Arabic" w:cs="Simplified Arabic"/>
          <w:b/>
          <w:bCs/>
          <w:color w:val="000000" w:themeColor="text1"/>
          <w:sz w:val="28"/>
          <w:szCs w:val="28"/>
        </w:rPr>
        <w:t xml:space="preserve"> (Saeed et al., 2025) </w:t>
      </w:r>
      <w:r w:rsidRPr="00771D0A">
        <w:rPr>
          <w:rFonts w:ascii="Simplified Arabic" w:hAnsi="Simplified Arabic" w:cs="Simplified Arabic"/>
          <w:b/>
          <w:bCs/>
          <w:color w:val="000000" w:themeColor="text1"/>
          <w:sz w:val="28"/>
          <w:szCs w:val="28"/>
          <w:rtl/>
        </w:rPr>
        <w:t xml:space="preserve">أن إدارة الأزمات تستهدف جملة من الغايات يمكن إجمالها في الآتي: </w:t>
      </w:r>
    </w:p>
    <w:p w14:paraId="0B1588EA" w14:textId="77777777" w:rsidR="00294E3F" w:rsidRPr="00771D0A" w:rsidRDefault="003037A3" w:rsidP="00F0139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تحقيق التكامل بين التخطيط الاستراتيجي والتفكير الاستراتيجي عند مواجهة الأزمة</w:t>
      </w:r>
    </w:p>
    <w:p w14:paraId="45A9C3E1" w14:textId="77777777" w:rsidR="00294E3F" w:rsidRPr="00771D0A" w:rsidRDefault="003037A3" w:rsidP="00F0139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ترسيخ ثقافة الاستباق بدلًا من ثقافة ردّ الفعل في التعامل مع المخاطر</w:t>
      </w:r>
    </w:p>
    <w:p w14:paraId="55E5BC3A" w14:textId="77777777" w:rsidR="00294E3F" w:rsidRPr="00771D0A" w:rsidRDefault="003037A3" w:rsidP="00F0139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دعم القيادات في الموازنة بين الأهداف بعيدة المدى ومتطلبات اللحظة الحرجة</w:t>
      </w:r>
    </w:p>
    <w:p w14:paraId="7503885D" w14:textId="6972F1CE" w:rsidR="003037A3" w:rsidRPr="00771D0A" w:rsidRDefault="003037A3" w:rsidP="00F0139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رفع كفاءة التخصيص للموارد التنظيمية في مراحل الأزمة المختلفة</w:t>
      </w:r>
      <w:r w:rsidRPr="00771D0A">
        <w:rPr>
          <w:rFonts w:ascii="Simplified Arabic" w:hAnsi="Simplified Arabic" w:cs="Simplified Arabic"/>
          <w:color w:val="000000" w:themeColor="text1"/>
          <w:sz w:val="28"/>
          <w:szCs w:val="28"/>
        </w:rPr>
        <w:t>.</w:t>
      </w:r>
    </w:p>
    <w:p w14:paraId="733ECD8F" w14:textId="77777777" w:rsidR="00294E3F" w:rsidRPr="00771D0A" w:rsidRDefault="003037A3" w:rsidP="00294E3F">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ويذهب</w:t>
      </w:r>
      <w:r w:rsidRPr="00771D0A">
        <w:rPr>
          <w:rFonts w:ascii="Simplified Arabic" w:hAnsi="Simplified Arabic" w:cs="Simplified Arabic"/>
          <w:b/>
          <w:bCs/>
          <w:color w:val="000000" w:themeColor="text1"/>
          <w:sz w:val="28"/>
          <w:szCs w:val="28"/>
        </w:rPr>
        <w:t xml:space="preserve"> (Trunk et al., 2020) </w:t>
      </w:r>
      <w:r w:rsidRPr="00771D0A">
        <w:rPr>
          <w:rFonts w:ascii="Simplified Arabic" w:hAnsi="Simplified Arabic" w:cs="Simplified Arabic"/>
          <w:b/>
          <w:bCs/>
          <w:color w:val="000000" w:themeColor="text1"/>
          <w:sz w:val="28"/>
          <w:szCs w:val="28"/>
          <w:rtl/>
        </w:rPr>
        <w:t>إلى أن أهداف إدارة الأزمات في البيئات المعاصرة باتت تتسع لتشمل:</w:t>
      </w:r>
    </w:p>
    <w:p w14:paraId="6C0BCEB8" w14:textId="77777777" w:rsidR="00294E3F" w:rsidRPr="00771D0A" w:rsidRDefault="003037A3" w:rsidP="00F0139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توظيف الذكاء الاصطناعي ومخرجات التحليل البياني في إسناد القرار الاستراتيجي وقت الأزمة</w:t>
      </w:r>
    </w:p>
    <w:p w14:paraId="113BF4CE" w14:textId="77777777" w:rsidR="00294E3F" w:rsidRPr="00771D0A" w:rsidRDefault="003037A3" w:rsidP="00F0139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تقليص فجوة التحيّز الإدراكي لدى متخذي القرار في ظل ضغط المعلومات</w:t>
      </w:r>
    </w:p>
    <w:p w14:paraId="28B5D43B" w14:textId="77777777" w:rsidR="00294E3F" w:rsidRPr="00771D0A" w:rsidRDefault="003037A3" w:rsidP="00F0139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دمج العنصر البشري مع الأدوات الذكية في منظومة قرارية موحدة</w:t>
      </w:r>
    </w:p>
    <w:p w14:paraId="23936002" w14:textId="629BA935" w:rsidR="003037A3" w:rsidRPr="00771D0A" w:rsidRDefault="003037A3" w:rsidP="00F0139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تطوير معايير عقلانية للحكم على بدائل القرار في ظل اللايقين</w:t>
      </w:r>
      <w:r w:rsidRPr="00771D0A">
        <w:rPr>
          <w:rFonts w:ascii="Simplified Arabic" w:hAnsi="Simplified Arabic" w:cs="Simplified Arabic"/>
          <w:color w:val="000000" w:themeColor="text1"/>
          <w:sz w:val="28"/>
          <w:szCs w:val="28"/>
        </w:rPr>
        <w:t>.</w:t>
      </w:r>
    </w:p>
    <w:p w14:paraId="77FB0483" w14:textId="77777777" w:rsidR="00B779DB" w:rsidRPr="00771D0A" w:rsidRDefault="003037A3" w:rsidP="00B779DB">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ويُحدّد (بامرحول والحامد، ٢٠٢٢) أهداف إدارة الأزمات من منظور القيادة الاستراتيجية في النقاط الآتية: </w:t>
      </w:r>
    </w:p>
    <w:p w14:paraId="3525653D" w14:textId="77777777" w:rsidR="00B779DB" w:rsidRPr="00771D0A" w:rsidRDefault="003037A3" w:rsidP="00F0139B">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ضمان استمرارية المنظمة في تقديم خدماتها أو منتجاتها رغم اشتداد الأزمة</w:t>
      </w:r>
    </w:p>
    <w:p w14:paraId="6446DDDD" w14:textId="77777777" w:rsidR="00B779DB" w:rsidRPr="00771D0A" w:rsidRDefault="003037A3" w:rsidP="00F0139B">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صياغة خطط طوارئ مرنة قابلة للتعديل وفق تطوّر الموقف</w:t>
      </w:r>
    </w:p>
    <w:p w14:paraId="76B8CB67" w14:textId="77777777" w:rsidR="00B779DB" w:rsidRPr="00771D0A" w:rsidRDefault="003037A3" w:rsidP="00F0139B">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تنمية مهارات القيادات الوسطى في إدارة لحظات الذروة</w:t>
      </w:r>
    </w:p>
    <w:p w14:paraId="67D6E8E4" w14:textId="2A6025C8" w:rsidR="003037A3" w:rsidRPr="00771D0A" w:rsidRDefault="003037A3" w:rsidP="00F0139B">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توطيد التواصل بين المستويات الإدارية لتسريع تدفق المعلومات</w:t>
      </w:r>
      <w:r w:rsidRPr="00771D0A">
        <w:rPr>
          <w:rFonts w:ascii="Simplified Arabic" w:hAnsi="Simplified Arabic" w:cs="Simplified Arabic"/>
          <w:color w:val="000000" w:themeColor="text1"/>
          <w:sz w:val="28"/>
          <w:szCs w:val="28"/>
        </w:rPr>
        <w:t>.</w:t>
      </w:r>
    </w:p>
    <w:p w14:paraId="2FE13561" w14:textId="77777777" w:rsidR="00B779DB" w:rsidRPr="00771D0A" w:rsidRDefault="003037A3" w:rsidP="00B779DB">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ويرى</w:t>
      </w:r>
      <w:r w:rsidRPr="00771D0A">
        <w:rPr>
          <w:rFonts w:ascii="Simplified Arabic" w:hAnsi="Simplified Arabic" w:cs="Simplified Arabic"/>
          <w:b/>
          <w:bCs/>
          <w:color w:val="000000" w:themeColor="text1"/>
          <w:sz w:val="28"/>
          <w:szCs w:val="28"/>
        </w:rPr>
        <w:t xml:space="preserve"> (</w:t>
      </w:r>
      <w:proofErr w:type="spellStart"/>
      <w:r w:rsidRPr="00771D0A">
        <w:rPr>
          <w:rFonts w:ascii="Simplified Arabic" w:hAnsi="Simplified Arabic" w:cs="Simplified Arabic"/>
          <w:b/>
          <w:bCs/>
          <w:color w:val="000000" w:themeColor="text1"/>
          <w:sz w:val="28"/>
          <w:szCs w:val="28"/>
        </w:rPr>
        <w:t>Sinnaiah</w:t>
      </w:r>
      <w:proofErr w:type="spellEnd"/>
      <w:r w:rsidRPr="00771D0A">
        <w:rPr>
          <w:rFonts w:ascii="Simplified Arabic" w:hAnsi="Simplified Arabic" w:cs="Simplified Arabic"/>
          <w:b/>
          <w:bCs/>
          <w:color w:val="000000" w:themeColor="text1"/>
          <w:sz w:val="28"/>
          <w:szCs w:val="28"/>
        </w:rPr>
        <w:t xml:space="preserve"> et al., 2023) </w:t>
      </w:r>
      <w:r w:rsidRPr="00771D0A">
        <w:rPr>
          <w:rFonts w:ascii="Simplified Arabic" w:hAnsi="Simplified Arabic" w:cs="Simplified Arabic"/>
          <w:b/>
          <w:bCs/>
          <w:color w:val="000000" w:themeColor="text1"/>
          <w:sz w:val="28"/>
          <w:szCs w:val="28"/>
          <w:rtl/>
        </w:rPr>
        <w:t xml:space="preserve">أن أهداف إدارة الأزمات ترتبط بعملية الإدارة الاستراتيجية في نقاط عدة: </w:t>
      </w:r>
    </w:p>
    <w:p w14:paraId="6BA5A6E5" w14:textId="77777777" w:rsidR="00B779DB" w:rsidRPr="00771D0A" w:rsidRDefault="003037A3" w:rsidP="00F0139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تعزيز الانسجام بين أسلوب اتخاذ القرار وطبيعة المرحلة التي تمرّ بها المنظمة</w:t>
      </w:r>
    </w:p>
    <w:p w14:paraId="16E7C953" w14:textId="77777777" w:rsidR="00B779DB" w:rsidRPr="00771D0A" w:rsidRDefault="003037A3" w:rsidP="00F0139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ربط مخرجات إدارة الأزمة بمؤشرات الأداء التنظيمي</w:t>
      </w:r>
    </w:p>
    <w:p w14:paraId="6F273DA8" w14:textId="77777777" w:rsidR="00B779DB" w:rsidRPr="00771D0A" w:rsidRDefault="003037A3" w:rsidP="00F0139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تطوير قدرة المنظمة على معايرة قراراتها وفق المستجدات البيئية</w:t>
      </w:r>
    </w:p>
    <w:p w14:paraId="3AB16D90" w14:textId="4F75539C" w:rsidR="003037A3" w:rsidRPr="00771D0A" w:rsidRDefault="003037A3" w:rsidP="00F0139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تأسيس قاعدة سلوكية مشتركة بين القيادات في التعامل مع المخاطر</w:t>
      </w:r>
      <w:r w:rsidRPr="00771D0A">
        <w:rPr>
          <w:rFonts w:ascii="Simplified Arabic" w:hAnsi="Simplified Arabic" w:cs="Simplified Arabic"/>
          <w:color w:val="000000" w:themeColor="text1"/>
          <w:sz w:val="28"/>
          <w:szCs w:val="28"/>
        </w:rPr>
        <w:t>.</w:t>
      </w:r>
    </w:p>
    <w:p w14:paraId="48C313CF" w14:textId="77777777" w:rsidR="00B779DB" w:rsidRPr="00771D0A" w:rsidRDefault="003037A3" w:rsidP="00B779DB">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ويلتقي مع هذه الرؤى</w:t>
      </w:r>
      <w:r w:rsidRPr="00771D0A">
        <w:rPr>
          <w:rFonts w:ascii="Simplified Arabic" w:hAnsi="Simplified Arabic" w:cs="Simplified Arabic"/>
          <w:b/>
          <w:bCs/>
          <w:color w:val="000000" w:themeColor="text1"/>
          <w:sz w:val="28"/>
          <w:szCs w:val="28"/>
        </w:rPr>
        <w:t xml:space="preserve"> (Howarth et al., 2020) </w:t>
      </w:r>
      <w:r w:rsidRPr="00771D0A">
        <w:rPr>
          <w:rFonts w:ascii="Simplified Arabic" w:hAnsi="Simplified Arabic" w:cs="Simplified Arabic"/>
          <w:b/>
          <w:bCs/>
          <w:color w:val="000000" w:themeColor="text1"/>
          <w:sz w:val="28"/>
          <w:szCs w:val="28"/>
          <w:rtl/>
        </w:rPr>
        <w:t>من زاوية أكثر تطبيقية، إذ يرى أن أهداف إدارة الأزمات في القطاعات الخدمية الحساسة تتمثل في:</w:t>
      </w:r>
    </w:p>
    <w:p w14:paraId="7FCD2EA9" w14:textId="77777777" w:rsidR="00B779DB" w:rsidRPr="00771D0A" w:rsidRDefault="003037A3" w:rsidP="00F0139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بناء نموذج منطقي يربط بين المدخلات والمخرجات في مواجهة الأزمات</w:t>
      </w:r>
    </w:p>
    <w:p w14:paraId="176344FF" w14:textId="77777777" w:rsidR="00B779DB" w:rsidRPr="00771D0A" w:rsidRDefault="003037A3" w:rsidP="00F0139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توفير أدلة قابلة للاستناد إليها في القرارات الاستراتيجية</w:t>
      </w:r>
    </w:p>
    <w:p w14:paraId="5D2C5850" w14:textId="77777777" w:rsidR="00B779DB" w:rsidRPr="00771D0A" w:rsidRDefault="003037A3" w:rsidP="00F0139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ربط الاستجابة للأزمة بمعايير الجودة والرفاهية</w:t>
      </w:r>
    </w:p>
    <w:p w14:paraId="43C4F505" w14:textId="0944EAC7" w:rsidR="003037A3" w:rsidRPr="00771D0A" w:rsidRDefault="003037A3" w:rsidP="00F0139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دعم متخذي القرار في اختيار المداخل الملائمة للسياق المؤسسي</w:t>
      </w:r>
      <w:r w:rsidRPr="00771D0A">
        <w:rPr>
          <w:rFonts w:ascii="Simplified Arabic" w:hAnsi="Simplified Arabic" w:cs="Simplified Arabic"/>
          <w:color w:val="000000" w:themeColor="text1"/>
          <w:sz w:val="28"/>
          <w:szCs w:val="28"/>
        </w:rPr>
        <w:t>.</w:t>
      </w:r>
    </w:p>
    <w:p w14:paraId="75F89422"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ومن جهة مقابلة يرى</w:t>
      </w:r>
      <w:r w:rsidRPr="00771D0A">
        <w:rPr>
          <w:rFonts w:ascii="Simplified Arabic" w:hAnsi="Simplified Arabic" w:cs="Simplified Arabic"/>
          <w:color w:val="000000" w:themeColor="text1"/>
          <w:sz w:val="28"/>
          <w:szCs w:val="28"/>
        </w:rPr>
        <w:t xml:space="preserve"> (Azam et al., 2025) </w:t>
      </w:r>
      <w:r w:rsidRPr="00771D0A">
        <w:rPr>
          <w:rFonts w:ascii="Simplified Arabic" w:hAnsi="Simplified Arabic" w:cs="Simplified Arabic"/>
          <w:color w:val="000000" w:themeColor="text1"/>
          <w:sz w:val="28"/>
          <w:szCs w:val="28"/>
          <w:rtl/>
        </w:rPr>
        <w:t>أن أهداف إدارة الأزمات تتمحور حول تمكين المنظمات من التعامل مع البيئات شديدة الاضطراب، وتعزيز قدرتها على المواءمة بين الموارد المتاحة ومتطلبات المرحلة، وتطوير منظومة المؤشرات الاستراتيجية التي تتيح قراءة الأزمة في وقت مبكر، إلى جانب تأهيل الكوادر القيادية لاتخاذ قرارات متوازنة بين الجرأة والحذر. ويضيف الباحث أن هذه الأهداف مجتمعةً تنصبّ في غاية أعم تتمثل في صون كفاءة القرار الاستراتيجي في الشركات متعددة الجنسيات، بما يجعل من إدارة الأزمات أداة لإعادة إنتاج العقلانية الإدارية في الظروف غير العادية</w:t>
      </w:r>
      <w:r w:rsidRPr="00771D0A">
        <w:rPr>
          <w:rFonts w:ascii="Simplified Arabic" w:hAnsi="Simplified Arabic" w:cs="Simplified Arabic"/>
          <w:color w:val="000000" w:themeColor="text1"/>
          <w:sz w:val="28"/>
          <w:szCs w:val="28"/>
        </w:rPr>
        <w:t>.</w:t>
      </w:r>
    </w:p>
    <w:p w14:paraId="5C57DBF4" w14:textId="67D40635" w:rsidR="003037A3" w:rsidRPr="00771D0A" w:rsidRDefault="00B779DB" w:rsidP="00B779D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563735"/>
      <w:r w:rsidRPr="00771D0A">
        <w:rPr>
          <w:rFonts w:ascii="Simplified Arabic" w:hAnsi="Simplified Arabic" w:cs="Simplified Arabic" w:hint="cs"/>
          <w:b/>
          <w:bCs/>
          <w:color w:val="000000" w:themeColor="text1"/>
          <w:sz w:val="32"/>
          <w:szCs w:val="32"/>
          <w:rtl/>
        </w:rPr>
        <w:t>5.1.2</w:t>
      </w:r>
      <w:r w:rsidR="003037A3" w:rsidRPr="00771D0A">
        <w:rPr>
          <w:rFonts w:ascii="Simplified Arabic" w:hAnsi="Simplified Arabic" w:cs="Simplified Arabic"/>
          <w:b/>
          <w:bCs/>
          <w:color w:val="000000" w:themeColor="text1"/>
          <w:sz w:val="32"/>
          <w:szCs w:val="32"/>
          <w:rtl/>
        </w:rPr>
        <w:t xml:space="preserve"> أبعاد إدارة الأزمات التنظيمية</w:t>
      </w:r>
      <w:bookmarkEnd w:id="45"/>
    </w:p>
    <w:p w14:paraId="319E065E"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تم تحديد أبعاد إدارة الأزمات التنظيمية في الدراسة الحالية بناءً على ما طرحه (أحمد وآخرون، ٢٠٢٥) في إطار دراستهم للرشاقة التنظيمية وإدارة الأزمات في الشراكة بين القطاعين العام والخاص، وما قدّمه (الأمير وآخرون، ٢٠٢٤) في تأصيل العلاقة بين إدارة الموارد البشرية الخضراء وإدارة الأزمات التنظيمية، باعتبار أن هاتين الدراستين قدّمتا تأطيرًا مفاهيميًا متكاملًا لمراحل إدارة الأزمة بدءًا من الاستعداد ومرورًا بالاحتواء واستعادة النشاط ووصولًا إلى التعلم التنظيمي، وهو ما يتسق مع طبيعة الشركات متعددة الجنسيات وتعدد طبقاتها التشغيلية. وفيما يلي عرض مستفيض لهذه الأبعاد</w:t>
      </w:r>
      <w:r w:rsidRPr="00771D0A">
        <w:rPr>
          <w:rFonts w:ascii="Simplified Arabic" w:hAnsi="Simplified Arabic" w:cs="Simplified Arabic"/>
          <w:color w:val="000000" w:themeColor="text1"/>
          <w:sz w:val="28"/>
          <w:szCs w:val="28"/>
        </w:rPr>
        <w:t>:</w:t>
      </w:r>
    </w:p>
    <w:p w14:paraId="16671F1D"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lastRenderedPageBreak/>
        <w:t>البُعد الأول: الاستعداد والوقاية</w:t>
      </w:r>
    </w:p>
    <w:p w14:paraId="0D2162A5"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يمثّل الاستعداد والوقاية المرحلة الأولى في دورة إدارة الأزمة، وهي مرحلة استباقية تتأسس على مبدأ أن الأزمة المحتملة يمكن التنبؤ بمؤشراتها قبل وقوعها، وأن الاستثمار في الجاهزية أقل كلفة من الاستجابة بعد فوات الأوان. ويتضمن هذا البُعد تشخيص المخاطر التي تتعرّض لها المنظمة في بيئاتها المختلفة، وبناء سيناريوهات افتراضية لكل نوع من أنواع الأزمات المحتملة، ووضع خطط طوارئ موثقة قابلة للتفعيل، وتشكيل فرق إدارة الأزمات وتدريبها على نحو دوري. كما يشمل تأسيس نظم إنذار مبكر تعتمد على مؤشرات كمية ونوعية للكشف عن البوادر الأولى للأزمة، وتأهيل البنية التحتية المعلوماتية بحيث تستوعب الصدمات المفاجئة. وتتجلى أهمية هذا البُعد في الشركات متعددة الجنسيات بحكم تعرّضها لمصادر مخاطر متباينة جغرافيًا وقانونيًا، مما يستلزم منظومة وقائية ذات طابع شبكي تربط بين المقر الرئيس والفروع الإقليمية</w:t>
      </w:r>
      <w:r w:rsidRPr="00771D0A">
        <w:rPr>
          <w:rFonts w:ascii="Simplified Arabic" w:hAnsi="Simplified Arabic" w:cs="Simplified Arabic"/>
          <w:color w:val="000000" w:themeColor="text1"/>
          <w:sz w:val="28"/>
          <w:szCs w:val="28"/>
        </w:rPr>
        <w:t>.</w:t>
      </w:r>
    </w:p>
    <w:p w14:paraId="54D215E1"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البُعد الثاني: الاحتواء والحد من الأضرار</w:t>
      </w:r>
    </w:p>
    <w:p w14:paraId="1A9E2C96"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يأتي هذا البُعد ليمثّل المرحلة الحرجة التي تختبر فيها المنظمة كفاءة منظومتها القرارية على نحو فعلي، إذ ينتقل العمل من المستوى التخطيطي إلى المستوى التنفيذي وسط ضغط زمني عالٍ ومعلومات منقوصة. ويتضمن الاحتواء سرعة تفعيل خطط الطوارئ عند اكتشاف الأزمة، وتوزيع المهام على فرق الاستجابة بحسب طبيعة الموقف، والسيطرة على نطاق الضرر ومنع امتداده إلى الوحدات السليمة في المنظمة. كما يشمل إدارة الاتصال في الأزمة سواء مع الجمهور الداخلي أو الخارجي، وتأمين سلامة العاملين والموارد المادية، واتخاذ القرارات الفورية بشأن إعادة توجيه العمليات أو وقفها مؤقتًا. ويفترض هذا البُعد وجود مرونة في الصلاحيات تتيح للقيادات الميدانية اتخاذ قرارات سريعة دون الإخلال بالاتساق الاستراتيجي العام، وهو ما يكتسب أهمية مضاعفة في الشركات متعددة الجنسيات التي قد تتعرّض فروعها لأزمات متزامنة في أكثر من سوق</w:t>
      </w:r>
      <w:r w:rsidRPr="00771D0A">
        <w:rPr>
          <w:rFonts w:ascii="Simplified Arabic" w:hAnsi="Simplified Arabic" w:cs="Simplified Arabic"/>
          <w:color w:val="000000" w:themeColor="text1"/>
          <w:sz w:val="28"/>
          <w:szCs w:val="28"/>
        </w:rPr>
        <w:t>.</w:t>
      </w:r>
    </w:p>
    <w:p w14:paraId="412133C9"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البُعد الثالث: استعادة النشاط</w:t>
      </w:r>
    </w:p>
    <w:p w14:paraId="31CC6FD3"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تتعلق استعادة النشاط بقدرة المنظمة على العودة إلى مستوياتها التشغيلية الطبيعية بعد انحسار الأزمة، وهي مرحلة بالغة الحساسية لأنها تختبر متانة البنية التنظيمية وقدرتها على استئناف العمل دون إرث تشغيلي مثقل. ويتضمن هذا البُعد إعادة تأهيل الموارد المتضررة، وترميم العلاقات مع أصحاب المصالح الذين قد تكون ثقتهم قد اهتزّت خلال الأزمة، وإعادة تشغيل سلاسل التوريد وقنوات التوزيع، ومراجعة </w:t>
      </w:r>
      <w:r w:rsidRPr="00771D0A">
        <w:rPr>
          <w:rFonts w:ascii="Simplified Arabic" w:hAnsi="Simplified Arabic" w:cs="Simplified Arabic"/>
          <w:color w:val="000000" w:themeColor="text1"/>
          <w:sz w:val="28"/>
          <w:szCs w:val="28"/>
          <w:rtl/>
        </w:rPr>
        <w:lastRenderedPageBreak/>
        <w:t>الالتزامات التعاقدية في ضوء المستجدات. كما يتضمن إعادة تقييم الموقف المالي للمنظمة، وإعادة هيكلة الميزانيات بما يتسق مع المرحلة الجديدة، ومخاطبة الأسواق المالية والمستثمرين برسائل تطمينية مبنية على بيانات حقيقية. وفي سياق الشركات متعددة الجنسيات يكتسب هذا البُعد بُعدًا إضافيًا، إذ يتطلب التنسيق بين فروع متعددة قد تكون كل منها في مرحلة مختلفة من التعافي، مما يستوجب قيادة مركزية قادرة على إدارة هذا التفاوت دون فقدان الاتساق الاستراتيجي</w:t>
      </w:r>
      <w:r w:rsidRPr="00771D0A">
        <w:rPr>
          <w:rFonts w:ascii="Simplified Arabic" w:hAnsi="Simplified Arabic" w:cs="Simplified Arabic"/>
          <w:color w:val="000000" w:themeColor="text1"/>
          <w:sz w:val="28"/>
          <w:szCs w:val="28"/>
        </w:rPr>
        <w:t>.</w:t>
      </w:r>
    </w:p>
    <w:p w14:paraId="0AEAC846"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البُعد الرابع: التعلم التنظيمي</w:t>
      </w:r>
    </w:p>
    <w:p w14:paraId="6C11D801"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يمثّل التعلم التنظيمي المرحلة الختامية في دورة إدارة الأزمة، وهي المرحلة التي تتحول فيها الأزمة من حدث مكلف إلى مصدر معرفي يثري الذاكرة التنظيمية للمنظمة. ويتضمن هذا البُعد إجراء مراجعة شاملة لمسار الأزمة منذ بداياتها وحتى انحسارها، وتحليل القرارات التي اتُّخذت في كل مرحلة وتقييم مدى ملاءمتها، وتوثيق الدروس المستفادة في تقارير تحليلية متاحة للرجوع إليها مستقبلًا. كما يشمل تحديث خطط الطوارئ في ضوء ما كشفته الأزمة من ثغرات، وتعديل البروتوكولات والإجراءات بما يستوعب التجارب الجديدة، وتأهيل الكوادر بناءً على فجوات الكفاءة التي ظهرت أثناء الأزمة. ويُسهم هذا البُعد في تحويل الأزمة من تجربة فردية إلى رصيد معرفي مشترك، وهو ما يكتسب وزنًا خاصًا في الشركات متعددة الجنسيات التي تستطيع تعميم تجربة فرع واحد على بقية الفروع، فتتحول الأزمة المحلية إلى درس عالمي يرفع جاهزية المنظمة بأسرها</w:t>
      </w:r>
      <w:r w:rsidRPr="00771D0A">
        <w:rPr>
          <w:rFonts w:ascii="Simplified Arabic" w:hAnsi="Simplified Arabic" w:cs="Simplified Arabic"/>
          <w:color w:val="000000" w:themeColor="text1"/>
          <w:sz w:val="28"/>
          <w:szCs w:val="28"/>
        </w:rPr>
        <w:t>.</w:t>
      </w:r>
    </w:p>
    <w:p w14:paraId="03988F82"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ويضاف إلى هذه الأبعاد الأربعة عناصر داعمة لا تقل أهمية، منها بُعد القيادة في الأزمة الذي يضطلع بدور توجيهي عبر مراحل الدورة كافة، وبُعد ثقافة الأزمة التي تتغلغل في المنظمة فتجعل الجاهزية أسلوب عمل دائمًا لا استجابة ظرفية، وبُعد البنية المعلوماتية التي تُسند منظومة القرار في كل مرحلة، وبُعد العلاقات مع أصحاب المصالح بوصفها رأس مال اجتماعيًا يُستثمر في لحظات الضغط</w:t>
      </w:r>
      <w:r w:rsidRPr="00771D0A">
        <w:rPr>
          <w:rFonts w:ascii="Simplified Arabic" w:hAnsi="Simplified Arabic" w:cs="Simplified Arabic"/>
          <w:color w:val="000000" w:themeColor="text1"/>
          <w:sz w:val="28"/>
          <w:szCs w:val="28"/>
        </w:rPr>
        <w:t>.</w:t>
      </w:r>
    </w:p>
    <w:p w14:paraId="0EC62C7F" w14:textId="2DF9785D" w:rsidR="003037A3" w:rsidRPr="00771D0A" w:rsidRDefault="00B779DB" w:rsidP="00B779D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563736"/>
      <w:r w:rsidRPr="00771D0A">
        <w:rPr>
          <w:rFonts w:ascii="Simplified Arabic" w:hAnsi="Simplified Arabic" w:cs="Simplified Arabic" w:hint="cs"/>
          <w:b/>
          <w:bCs/>
          <w:color w:val="000000" w:themeColor="text1"/>
          <w:sz w:val="32"/>
          <w:szCs w:val="32"/>
          <w:rtl/>
        </w:rPr>
        <w:t>6.1.2</w:t>
      </w:r>
      <w:r w:rsidR="003037A3" w:rsidRPr="00771D0A">
        <w:rPr>
          <w:rFonts w:ascii="Simplified Arabic" w:hAnsi="Simplified Arabic" w:cs="Simplified Arabic"/>
          <w:b/>
          <w:bCs/>
          <w:color w:val="000000" w:themeColor="text1"/>
          <w:sz w:val="32"/>
          <w:szCs w:val="32"/>
          <w:rtl/>
        </w:rPr>
        <w:t xml:space="preserve"> استراتيجيات إدارة الأزمات التنظيمية</w:t>
      </w:r>
      <w:bookmarkEnd w:id="46"/>
    </w:p>
    <w:p w14:paraId="63A5B570"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تتنوّع الاستراتيجيات التي تتبناها المنظمات في إدارة أزماتها بحسب طبيعة الأزمة وحدّتها وامتدادها الزمني، وبحسب القدرات التنظيمية المتاحة، وتنقسم هذه الاستراتيجيات في الأدبيات إلى مداخل عدة يكمّل بعضها بعضًا</w:t>
      </w:r>
      <w:r w:rsidRPr="00771D0A">
        <w:rPr>
          <w:rFonts w:ascii="Simplified Arabic" w:hAnsi="Simplified Arabic" w:cs="Simplified Arabic"/>
          <w:color w:val="000000" w:themeColor="text1"/>
          <w:sz w:val="28"/>
          <w:szCs w:val="28"/>
        </w:rPr>
        <w:t>.</w:t>
      </w:r>
    </w:p>
    <w:p w14:paraId="672E7775"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ويطرح</w:t>
      </w:r>
      <w:r w:rsidRPr="00771D0A">
        <w:rPr>
          <w:rFonts w:ascii="Simplified Arabic" w:hAnsi="Simplified Arabic" w:cs="Simplified Arabic"/>
          <w:color w:val="000000" w:themeColor="text1"/>
          <w:sz w:val="28"/>
          <w:szCs w:val="28"/>
        </w:rPr>
        <w:t xml:space="preserve"> (Coccia, 2020) </w:t>
      </w:r>
      <w:r w:rsidRPr="00771D0A">
        <w:rPr>
          <w:rFonts w:ascii="Simplified Arabic" w:hAnsi="Simplified Arabic" w:cs="Simplified Arabic"/>
          <w:color w:val="000000" w:themeColor="text1"/>
          <w:sz w:val="28"/>
          <w:szCs w:val="28"/>
          <w:rtl/>
        </w:rPr>
        <w:t>استراتيجية القرار الرشيد بوصفها مدخلًا محوريًا لإدارة الأزمات، تقوم على تشخيص دقيق للموقف، وتوليد بدائل متعددة، وتقييمها وفق معايير موضوعية، واختيار البديل الأمثل في ضوء قيود الزمن والموارد، ثم متابعة التنفيذ وتقويمه. وتتميّز هذه الاستراتيجية بقدرتها على ضبط القرار في لحظات اللايقين، وإن كانت تواجه تحديًا حقيقيًا حين تتسارع الأزمة على نحو لا يسمح بدورة قرارية كاملة، مما يستوجب الجمع بينها وبين مداخل أكثر مرونة</w:t>
      </w:r>
      <w:r w:rsidRPr="00771D0A">
        <w:rPr>
          <w:rFonts w:ascii="Simplified Arabic" w:hAnsi="Simplified Arabic" w:cs="Simplified Arabic"/>
          <w:color w:val="000000" w:themeColor="text1"/>
          <w:sz w:val="28"/>
          <w:szCs w:val="28"/>
        </w:rPr>
        <w:t>.</w:t>
      </w:r>
    </w:p>
    <w:p w14:paraId="7CA9A150"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ويقدّم</w:t>
      </w:r>
      <w:r w:rsidRPr="00771D0A">
        <w:rPr>
          <w:rFonts w:ascii="Simplified Arabic" w:hAnsi="Simplified Arabic" w:cs="Simplified Arabic"/>
          <w:color w:val="000000" w:themeColor="text1"/>
          <w:sz w:val="28"/>
          <w:szCs w:val="28"/>
        </w:rPr>
        <w:t xml:space="preserve"> (John-Eke &amp; Eke, 2020) </w:t>
      </w:r>
      <w:r w:rsidRPr="00771D0A">
        <w:rPr>
          <w:rFonts w:ascii="Simplified Arabic" w:hAnsi="Simplified Arabic" w:cs="Simplified Arabic"/>
          <w:color w:val="000000" w:themeColor="text1"/>
          <w:sz w:val="28"/>
          <w:szCs w:val="28"/>
          <w:rtl/>
        </w:rPr>
        <w:t>مدخل التخطيط الاستراتيجي بوصفه استراتيجية مظلة تستوعب باقي المداخل، فهي تربط إدارة الأزمة بالتوجهات بعيدة المدى للمنظمة، وتضمن أن قرارات الأزمة لا تنحرف عن الرسالة والرؤية، وتوظّف أدوات التحليل الاستراتيجي في قراءة الموقف وتحديد مساره. ويتكامل مع هذا الطرح ما يقدّمه</w:t>
      </w:r>
      <w:r w:rsidRPr="00771D0A">
        <w:rPr>
          <w:rFonts w:ascii="Simplified Arabic" w:hAnsi="Simplified Arabic" w:cs="Simplified Arabic"/>
          <w:color w:val="000000" w:themeColor="text1"/>
          <w:sz w:val="28"/>
          <w:szCs w:val="28"/>
        </w:rPr>
        <w:t xml:space="preserve"> (Saeed et al., 2025) </w:t>
      </w:r>
      <w:r w:rsidRPr="00771D0A">
        <w:rPr>
          <w:rFonts w:ascii="Simplified Arabic" w:hAnsi="Simplified Arabic" w:cs="Simplified Arabic"/>
          <w:color w:val="000000" w:themeColor="text1"/>
          <w:sz w:val="28"/>
          <w:szCs w:val="28"/>
          <w:rtl/>
        </w:rPr>
        <w:t>من تأكيد على دور التفكير الاستراتيجي في إثراء التخطيط، إذ يتيح للقيادة قراءة الأزمة بمنظور كلي يربط بين الأبعاد القصيرة والبعيدة، ويفتح المجال أمام ابتكار حلول غير تقليدية في لحظات الذروة</w:t>
      </w:r>
      <w:r w:rsidRPr="00771D0A">
        <w:rPr>
          <w:rFonts w:ascii="Simplified Arabic" w:hAnsi="Simplified Arabic" w:cs="Simplified Arabic"/>
          <w:color w:val="000000" w:themeColor="text1"/>
          <w:sz w:val="28"/>
          <w:szCs w:val="28"/>
        </w:rPr>
        <w:t>.</w:t>
      </w:r>
    </w:p>
    <w:p w14:paraId="129E63CA"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ويقدّم</w:t>
      </w:r>
      <w:r w:rsidRPr="00771D0A">
        <w:rPr>
          <w:rFonts w:ascii="Simplified Arabic" w:hAnsi="Simplified Arabic" w:cs="Simplified Arabic"/>
          <w:color w:val="000000" w:themeColor="text1"/>
          <w:sz w:val="28"/>
          <w:szCs w:val="28"/>
        </w:rPr>
        <w:t xml:space="preserve"> (Trunk et al., 2020) </w:t>
      </w:r>
      <w:r w:rsidRPr="00771D0A">
        <w:rPr>
          <w:rFonts w:ascii="Simplified Arabic" w:hAnsi="Simplified Arabic" w:cs="Simplified Arabic"/>
          <w:color w:val="000000" w:themeColor="text1"/>
          <w:sz w:val="28"/>
          <w:szCs w:val="28"/>
          <w:rtl/>
        </w:rPr>
        <w:t>استراتيجية تكامل العنصر البشري مع الذكاء الاصطناعي في إدارة الأزمات، وهي استراتيجية مستحدثة تستجيب لطبيعة البيئة الرقمية التي تعمل فيها الشركات الكبرى. وتقوم على توظيف الخوارزميات في تحليل كم هائل من البيانات في زمن وجيز، مع الاحتفاظ بالقرار النهائي للعقل البشري الذي يضيف بُعد الحكم القيمي والسياقي، بما يحقّق توازنًا بين سرعة المعالجة الآلية وعمق التقدير الإنساني</w:t>
      </w:r>
      <w:r w:rsidRPr="00771D0A">
        <w:rPr>
          <w:rFonts w:ascii="Simplified Arabic" w:hAnsi="Simplified Arabic" w:cs="Simplified Arabic"/>
          <w:color w:val="000000" w:themeColor="text1"/>
          <w:sz w:val="28"/>
          <w:szCs w:val="28"/>
        </w:rPr>
        <w:t>.</w:t>
      </w:r>
    </w:p>
    <w:p w14:paraId="6166FB3F"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ويُبرز</w:t>
      </w:r>
      <w:r w:rsidRPr="00771D0A">
        <w:rPr>
          <w:rFonts w:ascii="Simplified Arabic" w:hAnsi="Simplified Arabic" w:cs="Simplified Arabic"/>
          <w:color w:val="000000" w:themeColor="text1"/>
          <w:sz w:val="28"/>
          <w:szCs w:val="28"/>
        </w:rPr>
        <w:t xml:space="preserve"> (Ivanov et al., 2022) </w:t>
      </w:r>
      <w:r w:rsidRPr="00771D0A">
        <w:rPr>
          <w:rFonts w:ascii="Simplified Arabic" w:hAnsi="Simplified Arabic" w:cs="Simplified Arabic"/>
          <w:color w:val="000000" w:themeColor="text1"/>
          <w:sz w:val="28"/>
          <w:szCs w:val="28"/>
          <w:rtl/>
        </w:rPr>
        <w:t>استراتيجية الأتمتة والتقنيات الحيوية بوصفها مدخلًا متخصصًا يلائم القطاعات شديدة التعرض للأزمات الصحية والبيئية، وتقوم على دمج التقنيات الذكية في عمليات المنظمة بحيث تتحول الاستجابة للأزمة إلى عمليات شبه آلية تُقلّص الاعتماد على التدخل البشري في اللحظات الحرجة، مع الإبقاء على الإشراف الاستراتيجي للقيادة</w:t>
      </w:r>
      <w:r w:rsidRPr="00771D0A">
        <w:rPr>
          <w:rFonts w:ascii="Simplified Arabic" w:hAnsi="Simplified Arabic" w:cs="Simplified Arabic"/>
          <w:color w:val="000000" w:themeColor="text1"/>
          <w:sz w:val="28"/>
          <w:szCs w:val="28"/>
        </w:rPr>
        <w:t>.</w:t>
      </w:r>
    </w:p>
    <w:p w14:paraId="46C188F0"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ومن المنظور العربي يقدّم (بامرحول والحامد، ٢٠٢٢) استراتيجية القيادة الاستراتيجية في إدارة الأزمات، وهي استراتيجية تركّز على دور القائد بوصفه عاملًا حاكمًا في تشكيل استجابة المنظمة، عبر صياغة الرؤية في وقت الأزمة، وتوحيد الجهود، وضبط الإيقاع التنظيمي، وتوفير الإسناد المعنوي للعاملين. ويضيف (الجرموزي وآخرون، ٢٠٢٥) إلى ذلك بُعدًا تحويليًا حين يطرح القيادة التحويلية بوصفها استراتيجية </w:t>
      </w:r>
      <w:r w:rsidRPr="00771D0A">
        <w:rPr>
          <w:rFonts w:ascii="Simplified Arabic" w:hAnsi="Simplified Arabic" w:cs="Simplified Arabic"/>
          <w:color w:val="000000" w:themeColor="text1"/>
          <w:sz w:val="28"/>
          <w:szCs w:val="28"/>
          <w:rtl/>
        </w:rPr>
        <w:lastRenderedPageBreak/>
        <w:t>تنشّط الالتزام التنظيمي في لحظات الأزمة، وتُحفّز العاملين على تجاوز توقعاتهم المعتادة، وتعيد تشكيل البيئة الداخلية بما يخدم متطلبات المرحلة</w:t>
      </w:r>
      <w:r w:rsidRPr="00771D0A">
        <w:rPr>
          <w:rFonts w:ascii="Simplified Arabic" w:hAnsi="Simplified Arabic" w:cs="Simplified Arabic"/>
          <w:color w:val="000000" w:themeColor="text1"/>
          <w:sz w:val="28"/>
          <w:szCs w:val="28"/>
        </w:rPr>
        <w:t>.</w:t>
      </w:r>
    </w:p>
    <w:p w14:paraId="09AF2BFE"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ويستحضر (عبده والسفياني، ٢٠٢٥) استراتيجية المرونة التنظيمية بوصفها مدخلًا قدراتيًا يمنح المنظمة قدرة على التكيّف الديناميكي مع متطلبات الأزمة، عبر إعادة تشكيل الهياكل والعمليات بسرعة، وإعادة توزيع الصلاحيات، وتعديل أولويات العمل. ويلتقي مع هذا المدخل ما تطرحه دراسة (بوترعة ويوب، ٢٠٢٢) من تركيز على مرونة الموارد البشرية تحديدًا بوصفها رافعة لاستراتيجية المرونة الكلية، إذ يصبح العنصر البشري نقطة الارتكاز في إعادة تشكيل المنظمة وقت الأزمة</w:t>
      </w:r>
      <w:r w:rsidRPr="00771D0A">
        <w:rPr>
          <w:rFonts w:ascii="Simplified Arabic" w:hAnsi="Simplified Arabic" w:cs="Simplified Arabic"/>
          <w:color w:val="000000" w:themeColor="text1"/>
          <w:sz w:val="28"/>
          <w:szCs w:val="28"/>
        </w:rPr>
        <w:t>.</w:t>
      </w:r>
    </w:p>
    <w:p w14:paraId="203769B8" w14:textId="77777777" w:rsidR="003037A3" w:rsidRPr="00771D0A" w:rsidRDefault="003037A3" w:rsidP="00B779D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ويُلاحظ الباحث أن هذه الاستراتيجيات لا تتنافى فيما بينها، بل تتكامل في منظومة واحدة تتيح للشركات متعددة الجنسيات بناء استجابة متعددة الطبقات تجمع بين عقلانية القرار، وشمولية التخطيط، وذكاء التقنية، ودفء القيادة، ومرونة الهيكل، وهو ما يجعل إدارة الأزمات في هذه الشركات حقلًا مركّبًا يستدعي توليفًا واعيًا بين هذه المداخل</w:t>
      </w:r>
      <w:r w:rsidRPr="00771D0A">
        <w:rPr>
          <w:rFonts w:ascii="Simplified Arabic" w:hAnsi="Simplified Arabic" w:cs="Simplified Arabic"/>
          <w:color w:val="000000" w:themeColor="text1"/>
          <w:sz w:val="28"/>
          <w:szCs w:val="28"/>
        </w:rPr>
        <w:t>.</w:t>
      </w:r>
    </w:p>
    <w:p w14:paraId="53C71AEB" w14:textId="0E1CC2EE" w:rsidR="003037A3" w:rsidRPr="00771D0A" w:rsidRDefault="00B779DB" w:rsidP="008E1119">
      <w:pPr>
        <w:jc w:val="center"/>
        <w:outlineLvl w:val="1"/>
        <w:rPr>
          <w:rFonts w:ascii="Simplified Arabic" w:hAnsi="Simplified Arabic" w:cs="Simplified Arabic"/>
          <w:b/>
          <w:bCs/>
          <w:color w:val="000000" w:themeColor="text1"/>
          <w:sz w:val="36"/>
          <w:szCs w:val="36"/>
        </w:rPr>
      </w:pPr>
      <w:r w:rsidRPr="00771D0A">
        <w:rPr>
          <w:rFonts w:ascii="Simplified Arabic" w:hAnsi="Simplified Arabic" w:cs="Simplified Arabic"/>
          <w:b/>
          <w:bCs/>
          <w:color w:val="000000" w:themeColor="text1"/>
          <w:sz w:val="36"/>
          <w:szCs w:val="36"/>
          <w:rtl/>
        </w:rPr>
        <w:br w:type="page"/>
      </w:r>
      <w:bookmarkStart w:id="47" w:name="_Toc233563737"/>
      <w:r w:rsidR="003037A3" w:rsidRPr="00771D0A">
        <w:rPr>
          <w:rFonts w:ascii="Simplified Arabic" w:hAnsi="Simplified Arabic" w:cs="Simplified Arabic"/>
          <w:b/>
          <w:bCs/>
          <w:color w:val="000000" w:themeColor="text1"/>
          <w:sz w:val="36"/>
          <w:szCs w:val="36"/>
          <w:rtl/>
        </w:rPr>
        <w:lastRenderedPageBreak/>
        <w:t>المبحث الثاني: كفاءة القرارات الاستراتيجية</w:t>
      </w:r>
      <w:bookmarkEnd w:id="47"/>
    </w:p>
    <w:p w14:paraId="18609D70" w14:textId="3E13B7A1"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563738"/>
      <w:r w:rsidRPr="00771D0A">
        <w:rPr>
          <w:rFonts w:ascii="Simplified Arabic" w:hAnsi="Simplified Arabic" w:cs="Simplified Arabic" w:hint="cs"/>
          <w:b/>
          <w:bCs/>
          <w:color w:val="000000" w:themeColor="text1"/>
          <w:sz w:val="32"/>
          <w:szCs w:val="32"/>
          <w:rtl/>
        </w:rPr>
        <w:t xml:space="preserve">1.2.2 </w:t>
      </w:r>
      <w:r w:rsidR="003037A3" w:rsidRPr="00771D0A">
        <w:rPr>
          <w:rFonts w:ascii="Simplified Arabic" w:hAnsi="Simplified Arabic" w:cs="Simplified Arabic"/>
          <w:b/>
          <w:bCs/>
          <w:color w:val="000000" w:themeColor="text1"/>
          <w:sz w:val="32"/>
          <w:szCs w:val="32"/>
          <w:rtl/>
        </w:rPr>
        <w:t>تمهيد</w:t>
      </w:r>
      <w:bookmarkEnd w:id="48"/>
    </w:p>
    <w:p w14:paraId="4D849306"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يُعدّ القرار الاستراتيجي العصب الذي تنتظم حوله حركة المنظمة المعاصرة، فهو الذي يرسم ملامح مستقبلها، ويوزّع مواردها على البدائل المتاحة، ويحدّد علاقتها ببيئتها التنافسية. ومع تصاعد التعقيد البيئي وتسارع التحولات، لم يعد يكفي أن يكون القرار الاستراتيجي صحيحًا من حيث المضمون، بل بات لزامًا أن يكون كفؤًا من حيث المسار والكلفة والزمن والقبول التنظيمي. وقد تحوّلت كفاءة القرار الاستراتيجي إلى مؤشر مركّب يقيس قدرة الإدارة العليا على إنتاج قرارات متوازنة تستجيب لمعطيات الواقع وتستثمر فرصه دون أن تستنزف موارد المنظمة. وتتضاعف أهمية هذا المتغير في الشركات متعددة الجنسيات، إذ تتشعّب فيها مسارات القرار بين مستويات إدارية وثقافية متباينة، وتمتد آثاره إلى أسواق متعددة في آن واحد، مما يجعل من كفاءة القرار شرطًا أساسيًا لاستمرارية الميزة التنافسية. ويسعى هذا المبحث إلى تأطير مفهوم كفاءة القرارات الاستراتيجية، وبيان أهميتها، ومناقشة أهدافها، وعرض أبعادها والاستراتيجيات الداعمة لها، فضلًا عن استعراض أوجه المعالجة في الأدبيات السابقة وأوجه الإفادة منها في الدراسة الحالية</w:t>
      </w:r>
      <w:r w:rsidRPr="00771D0A">
        <w:rPr>
          <w:rFonts w:ascii="Simplified Arabic" w:hAnsi="Simplified Arabic" w:cs="Simplified Arabic"/>
          <w:color w:val="000000" w:themeColor="text1"/>
          <w:sz w:val="28"/>
          <w:szCs w:val="28"/>
        </w:rPr>
        <w:t>.</w:t>
      </w:r>
    </w:p>
    <w:p w14:paraId="72093600" w14:textId="2EC18CC2"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563739"/>
      <w:r w:rsidRPr="00771D0A">
        <w:rPr>
          <w:rFonts w:ascii="Simplified Arabic" w:hAnsi="Simplified Arabic" w:cs="Simplified Arabic" w:hint="cs"/>
          <w:b/>
          <w:bCs/>
          <w:color w:val="000000" w:themeColor="text1"/>
          <w:sz w:val="32"/>
          <w:szCs w:val="32"/>
          <w:rtl/>
        </w:rPr>
        <w:t>2.2.2</w:t>
      </w:r>
      <w:r w:rsidR="003037A3" w:rsidRPr="00771D0A">
        <w:rPr>
          <w:rFonts w:ascii="Simplified Arabic" w:hAnsi="Simplified Arabic" w:cs="Simplified Arabic"/>
          <w:b/>
          <w:bCs/>
          <w:color w:val="000000" w:themeColor="text1"/>
          <w:sz w:val="32"/>
          <w:szCs w:val="32"/>
          <w:rtl/>
        </w:rPr>
        <w:t xml:space="preserve"> مفهوم كفاءة القرارات الاستراتيجية</w:t>
      </w:r>
      <w:bookmarkEnd w:id="49"/>
    </w:p>
    <w:p w14:paraId="6669A29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تتعدّد تعريفات كفاءة القرارات الاستراتيجية بحسب الزاوية التي يتبناها كل باحث، فمنهم من يربطها بجودة المخرجات، ومنهم من يربطها برشد العملية، ومنهم من يربطها بمعدّل تحقّق الأهداف، ومنهم من يدمجها بمعايير الزمن والكلفة</w:t>
      </w:r>
      <w:r w:rsidRPr="00771D0A">
        <w:rPr>
          <w:rFonts w:ascii="Simplified Arabic" w:hAnsi="Simplified Arabic" w:cs="Simplified Arabic"/>
          <w:color w:val="000000" w:themeColor="text1"/>
          <w:sz w:val="28"/>
          <w:szCs w:val="28"/>
        </w:rPr>
        <w:t>.</w:t>
      </w:r>
    </w:p>
    <w:p w14:paraId="7D909B14"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ويعرّفها (عبدالرحيم، ٢٠٢٣) في ضوء نظرية الوكز بوصفها قدرة المنظمة العامة على إنتاج قرارات تحقّق التوازن بين الرشد المحدود للعقل الإداري وضرورات الفاعلية التنظيمية، عبر توظيف الدفعات السلوكية في توجيه القرار نحو البدائل الأكثر ملاءمة دون فرض قسري للخيارات. ويقدّم هذا التعريف زاوية سلوكية مغايرة للمداخل التقليدية في تعريف كفاءة القرار، إذ يجمع بين عقلانية القرار وحرية صانعه</w:t>
      </w:r>
      <w:r w:rsidRPr="00771D0A">
        <w:rPr>
          <w:rFonts w:ascii="Simplified Arabic" w:hAnsi="Simplified Arabic" w:cs="Simplified Arabic"/>
          <w:color w:val="000000" w:themeColor="text1"/>
          <w:sz w:val="28"/>
          <w:szCs w:val="28"/>
        </w:rPr>
        <w:t>.</w:t>
      </w:r>
    </w:p>
    <w:p w14:paraId="2F9A4EFE"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ويتجه (محمد وآخرون، ٢٠٢٥) إلى تعريف كفاءة القرارات في سياق الاستثمار، بوصفها قدرة الإدارة على إنتاج قرارات استثمارية تتسم بالاتساق الداخلي، وحسن التوقيت، والاستناد إلى منظومة معلوماتية رقمية </w:t>
      </w:r>
      <w:r w:rsidRPr="00771D0A">
        <w:rPr>
          <w:rFonts w:ascii="Simplified Arabic" w:hAnsi="Simplified Arabic" w:cs="Simplified Arabic"/>
          <w:color w:val="000000" w:themeColor="text1"/>
          <w:sz w:val="28"/>
          <w:szCs w:val="28"/>
          <w:rtl/>
        </w:rPr>
        <w:lastRenderedPageBreak/>
        <w:t>موثوقة، بما يحقّق العائد المستهدف بأدنى كلفة ممكنة. ويُبرز هذا التعريف بُعد البنية المعلوماتية في تشكيل كفاءة القرار</w:t>
      </w:r>
      <w:r w:rsidRPr="00771D0A">
        <w:rPr>
          <w:rFonts w:ascii="Simplified Arabic" w:hAnsi="Simplified Arabic" w:cs="Simplified Arabic"/>
          <w:color w:val="000000" w:themeColor="text1"/>
          <w:sz w:val="28"/>
          <w:szCs w:val="28"/>
        </w:rPr>
        <w:t>.</w:t>
      </w:r>
    </w:p>
    <w:p w14:paraId="4DD54282"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أما (الشمري وعيساوي، ٢٠٢٥) فيتجهان إلى تعريف فاعلية القرار الاستراتيجي بوصفها انعكاسًا لقدرة المنظمة المصرفية على توظيف أدوات التحول الرقمي في تعزيز جودة قراراتها، وضبط مسارها الزمني، وتوسيع نطاق البدائل المتاحة، وتحقيق الانسجام بين القرار وتوجهات السوق المالي</w:t>
      </w:r>
      <w:r w:rsidRPr="00771D0A">
        <w:rPr>
          <w:rFonts w:ascii="Simplified Arabic" w:hAnsi="Simplified Arabic" w:cs="Simplified Arabic"/>
          <w:color w:val="000000" w:themeColor="text1"/>
          <w:sz w:val="28"/>
          <w:szCs w:val="28"/>
        </w:rPr>
        <w:t>.</w:t>
      </w:r>
    </w:p>
    <w:p w14:paraId="09656612"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ومن منظور تقني تحليلي يقدّم (العكش وآخرون، ٢٠٢٢) رؤية لكفاءة القرار الاستراتيجي مرتبطة بأدوات اللوحة القيادية، فيرون أنها تعكس قدرة الإدارة على إنتاج قرارات تستند إلى مؤشرات أداء مرئية ومحدّثة لحظيًا، مما يقلّص هامش العشوائية ويُعزّز موضوعية الاختيار بين البدائل</w:t>
      </w:r>
      <w:r w:rsidRPr="00771D0A">
        <w:rPr>
          <w:rFonts w:ascii="Simplified Arabic" w:hAnsi="Simplified Arabic" w:cs="Simplified Arabic"/>
          <w:color w:val="000000" w:themeColor="text1"/>
          <w:sz w:val="28"/>
          <w:szCs w:val="28"/>
        </w:rPr>
        <w:t>.</w:t>
      </w:r>
    </w:p>
    <w:p w14:paraId="12098926"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ومن المنظور الأجنبي يطرح</w:t>
      </w:r>
      <w:r w:rsidRPr="00771D0A">
        <w:rPr>
          <w:rFonts w:ascii="Simplified Arabic" w:hAnsi="Simplified Arabic" w:cs="Simplified Arabic"/>
          <w:color w:val="000000" w:themeColor="text1"/>
          <w:sz w:val="28"/>
          <w:szCs w:val="28"/>
        </w:rPr>
        <w:t xml:space="preserve"> (</w:t>
      </w:r>
      <w:proofErr w:type="spellStart"/>
      <w:r w:rsidRPr="00771D0A">
        <w:rPr>
          <w:rFonts w:ascii="Simplified Arabic" w:hAnsi="Simplified Arabic" w:cs="Simplified Arabic"/>
          <w:color w:val="000000" w:themeColor="text1"/>
          <w:sz w:val="28"/>
          <w:szCs w:val="28"/>
        </w:rPr>
        <w:t>Sinnaiah</w:t>
      </w:r>
      <w:proofErr w:type="spellEnd"/>
      <w:r w:rsidRPr="00771D0A">
        <w:rPr>
          <w:rFonts w:ascii="Simplified Arabic" w:hAnsi="Simplified Arabic" w:cs="Simplified Arabic"/>
          <w:color w:val="000000" w:themeColor="text1"/>
          <w:sz w:val="28"/>
          <w:szCs w:val="28"/>
        </w:rPr>
        <w:t xml:space="preserve"> et al., 2023) </w:t>
      </w:r>
      <w:r w:rsidRPr="00771D0A">
        <w:rPr>
          <w:rFonts w:ascii="Simplified Arabic" w:hAnsi="Simplified Arabic" w:cs="Simplified Arabic"/>
          <w:color w:val="000000" w:themeColor="text1"/>
          <w:sz w:val="28"/>
          <w:szCs w:val="28"/>
          <w:rtl/>
        </w:rPr>
        <w:t>كفاءة القرار الاستراتيجي بوصفها متغيرًا وسيطًا في عملية الإدارة الاستراتيجية، يجسّد التطابق بين أسلوب اتخاذ القرار وطبيعة المرحلة التي تمرّ بها المنظمة، ويعكس قدرة القيادة على المواءمة بين متطلبات الموقف والأنماط القرارية المتاحة. ويقدّم</w:t>
      </w:r>
      <w:r w:rsidRPr="00771D0A">
        <w:rPr>
          <w:rFonts w:ascii="Simplified Arabic" w:hAnsi="Simplified Arabic" w:cs="Simplified Arabic"/>
          <w:color w:val="000000" w:themeColor="text1"/>
          <w:sz w:val="28"/>
          <w:szCs w:val="28"/>
        </w:rPr>
        <w:t xml:space="preserve"> (Trunk et al., 2020) </w:t>
      </w:r>
      <w:r w:rsidRPr="00771D0A">
        <w:rPr>
          <w:rFonts w:ascii="Simplified Arabic" w:hAnsi="Simplified Arabic" w:cs="Simplified Arabic"/>
          <w:color w:val="000000" w:themeColor="text1"/>
          <w:sz w:val="28"/>
          <w:szCs w:val="28"/>
          <w:rtl/>
        </w:rPr>
        <w:t>رؤية مغايرة تنظر إلى كفاءة القرار في ضوء التكامل بين الذكاء البشري والذكاء الاصطناعي، حيث تتحقّق الكفاءة حين تنسجم القدرات الإدراكية للإنسان مع القدرات الحسابية للآلة في منظومة قرارية موحّدة</w:t>
      </w:r>
      <w:r w:rsidRPr="00771D0A">
        <w:rPr>
          <w:rFonts w:ascii="Simplified Arabic" w:hAnsi="Simplified Arabic" w:cs="Simplified Arabic"/>
          <w:color w:val="000000" w:themeColor="text1"/>
          <w:sz w:val="28"/>
          <w:szCs w:val="28"/>
        </w:rPr>
        <w:t>.</w:t>
      </w:r>
    </w:p>
    <w:p w14:paraId="12DF2AA8"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ويُضيف</w:t>
      </w:r>
      <w:r w:rsidRPr="00771D0A">
        <w:rPr>
          <w:rFonts w:ascii="Simplified Arabic" w:hAnsi="Simplified Arabic" w:cs="Simplified Arabic"/>
          <w:color w:val="000000" w:themeColor="text1"/>
          <w:sz w:val="28"/>
          <w:szCs w:val="28"/>
        </w:rPr>
        <w:t xml:space="preserve"> (Howarth et al., 2020) </w:t>
      </w:r>
      <w:r w:rsidRPr="00771D0A">
        <w:rPr>
          <w:rFonts w:ascii="Simplified Arabic" w:hAnsi="Simplified Arabic" w:cs="Simplified Arabic"/>
          <w:color w:val="000000" w:themeColor="text1"/>
          <w:sz w:val="28"/>
          <w:szCs w:val="28"/>
          <w:rtl/>
        </w:rPr>
        <w:t>بُعدًا منهجيًا للمفهوم حين يربطه بالقرار المبني على الأدلة، فالقرار الكفؤ في رؤيته هو القرار الذي يستند إلى قاعدة شواهد منهجية تتيح للإدارة اختيار البدائل في ضوء معطيات قابلة للتحقّق، لا انطباعات ذاتية. ويذهب</w:t>
      </w:r>
      <w:r w:rsidRPr="00771D0A">
        <w:rPr>
          <w:rFonts w:ascii="Simplified Arabic" w:hAnsi="Simplified Arabic" w:cs="Simplified Arabic"/>
          <w:color w:val="000000" w:themeColor="text1"/>
          <w:sz w:val="28"/>
          <w:szCs w:val="28"/>
        </w:rPr>
        <w:t xml:space="preserve"> (Sharma et al., 2020) </w:t>
      </w:r>
      <w:r w:rsidRPr="00771D0A">
        <w:rPr>
          <w:rFonts w:ascii="Simplified Arabic" w:hAnsi="Simplified Arabic" w:cs="Simplified Arabic"/>
          <w:color w:val="000000" w:themeColor="text1"/>
          <w:sz w:val="28"/>
          <w:szCs w:val="28"/>
          <w:rtl/>
        </w:rPr>
        <w:t>إلى تعريف كفاءة القرار في ظل الأزمات بوصفها قدرة الشركات الكبرى على إعادة معايرة قراراتها التشغيلية والاستراتيجية في ضوء البيانات المتدفقة لحظيًا من البيئة، بما يحقّق سرعة في الاستجابة دون التضحية بدقة التقدير</w:t>
      </w:r>
      <w:r w:rsidRPr="00771D0A">
        <w:rPr>
          <w:rFonts w:ascii="Simplified Arabic" w:hAnsi="Simplified Arabic" w:cs="Simplified Arabic"/>
          <w:color w:val="000000" w:themeColor="text1"/>
          <w:sz w:val="28"/>
          <w:szCs w:val="28"/>
        </w:rPr>
        <w:t>.</w:t>
      </w:r>
    </w:p>
    <w:p w14:paraId="16743D2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ومن استقراء هذه التعريفات يتبيّن أن كفاءة القرارات الاستراتيجية تتقاطع فيها ثلاث مدارس فكرية: مدرسة عقلانية تركّز على رشد العملية ومنهجية الاختيار، ومدرسة سلوكية تنظر إلى القرار بوصفه ناتجًا لتفاعل إدراكي مع البيئة، ومدرسة تقنية معلوماتية تربط الكفاءة بالقدرة على توظيف الأدوات الرقمية في إسناد القرار. ويرى الباحث في ضوء ذلك أن كفاءة القرارات الاستراتيجية يمكن تعريفها إجرائيًا بأنها: قدرة الإدارة العليا في الشركات متعددة الجنسيات على إنتاج قرارات استراتيجية تتسم بالجودة والدقة والسرعة </w:t>
      </w:r>
      <w:r w:rsidRPr="00771D0A">
        <w:rPr>
          <w:rFonts w:ascii="Simplified Arabic" w:hAnsi="Simplified Arabic" w:cs="Simplified Arabic"/>
          <w:color w:val="000000" w:themeColor="text1"/>
          <w:sz w:val="28"/>
          <w:szCs w:val="28"/>
          <w:rtl/>
        </w:rPr>
        <w:lastRenderedPageBreak/>
        <w:t>والمرونة، وتستند إلى منظومة معلوماتية موثوقة، وتحظى بقبول الأطراف المعنية، وتتسق مع الأهداف الاستراتيجية للمنظمة، بما يُعظّم العائد التنظيمي ويُحقّق الميزة التنافسية المستدامة في الأسواق الدولية. ويُلاحظ أن هذا التعريف يستوعب الأبعاد الإجرائية الواردة في أداة الدراسة، ويتسق مع توجهها التطبيقي</w:t>
      </w:r>
      <w:r w:rsidRPr="00771D0A">
        <w:rPr>
          <w:rFonts w:ascii="Simplified Arabic" w:hAnsi="Simplified Arabic" w:cs="Simplified Arabic"/>
          <w:color w:val="000000" w:themeColor="text1"/>
          <w:sz w:val="28"/>
          <w:szCs w:val="28"/>
        </w:rPr>
        <w:t>.</w:t>
      </w:r>
    </w:p>
    <w:p w14:paraId="045BF8DD" w14:textId="1A2DB5DD"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563740"/>
      <w:r w:rsidRPr="00771D0A">
        <w:rPr>
          <w:rFonts w:ascii="Simplified Arabic" w:hAnsi="Simplified Arabic" w:cs="Simplified Arabic" w:hint="cs"/>
          <w:b/>
          <w:bCs/>
          <w:color w:val="000000" w:themeColor="text1"/>
          <w:sz w:val="32"/>
          <w:szCs w:val="32"/>
          <w:rtl/>
        </w:rPr>
        <w:t>3.2.2</w:t>
      </w:r>
      <w:r w:rsidR="003037A3" w:rsidRPr="00771D0A">
        <w:rPr>
          <w:rFonts w:ascii="Simplified Arabic" w:hAnsi="Simplified Arabic" w:cs="Simplified Arabic"/>
          <w:b/>
          <w:bCs/>
          <w:color w:val="000000" w:themeColor="text1"/>
          <w:sz w:val="32"/>
          <w:szCs w:val="32"/>
          <w:rtl/>
        </w:rPr>
        <w:t xml:space="preserve"> أهمية كفاءة القرارات الاستراتيجية</w:t>
      </w:r>
      <w:bookmarkEnd w:id="50"/>
    </w:p>
    <w:p w14:paraId="5766E005"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تنبع أهمية كفاءة القرارات الاستراتيجية من كون القرار الاستراتيجي هو نقطة الوصل بين الفكر الإداري والممارسة التنظيمية، فهو الذي يحوّل التحليل النظري للبيئة إلى التزامات تنفيذية تستهلك موارد المنظمة وتحدّد مصيرها التنافسي. ولأن القرار الاستراتيجي يتسم بالأثر بعيد المدى وصعوبة الرجوع عنه، فإن كفاءته تصبح شرطًا حاسمًا لاستدامة المنظمة. وفي بيئة الشركات متعددة الجنسيات، يتضخّم وزن هذا المتغير بحكم تشعّب القرارات بين أسواق متعددة، وتعدّد أصحاب المصالح، وتداخل المنظومات القانونية والثقافية</w:t>
      </w:r>
      <w:r w:rsidRPr="00771D0A">
        <w:rPr>
          <w:rFonts w:ascii="Simplified Arabic" w:hAnsi="Simplified Arabic" w:cs="Simplified Arabic"/>
          <w:color w:val="000000" w:themeColor="text1"/>
          <w:sz w:val="28"/>
          <w:szCs w:val="28"/>
        </w:rPr>
        <w:t>.</w:t>
      </w:r>
    </w:p>
    <w:p w14:paraId="76357ECD"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ويشير (الشمري وعيساوي، ٢٠٢٥) إلى أن أهمية كفاءة القرارات الاستراتيجية تتمثل في: </w:t>
      </w:r>
    </w:p>
    <w:p w14:paraId="5EFF6605" w14:textId="77777777" w:rsidR="008E1119" w:rsidRPr="00771D0A" w:rsidRDefault="003037A3" w:rsidP="00F0139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تمكين المنظمة من اقتناص الفرص في الأسواق سريعة التحوّل</w:t>
      </w:r>
    </w:p>
    <w:p w14:paraId="1DA4B305" w14:textId="77777777" w:rsidR="008E1119" w:rsidRPr="00771D0A" w:rsidRDefault="003037A3" w:rsidP="00F0139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تقليص هامش الخطأ في تخصيص الموارد بعيدة الأثر</w:t>
      </w:r>
    </w:p>
    <w:p w14:paraId="67F41BCE" w14:textId="77777777" w:rsidR="008E1119" w:rsidRPr="00771D0A" w:rsidRDefault="003037A3" w:rsidP="00F0139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ثقة المستثمرين والشركاء في قدرة الإدارة على قراءة المستقبل</w:t>
      </w:r>
    </w:p>
    <w:p w14:paraId="09C34EEA" w14:textId="77777777" w:rsidR="008E1119" w:rsidRPr="00771D0A" w:rsidRDefault="003037A3" w:rsidP="00F0139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دعم الميزة التنافسية عبر إنتاج قرارات أكثر دقة من قرارات المنافسين</w:t>
      </w:r>
    </w:p>
    <w:p w14:paraId="20AD0054" w14:textId="24B72DD1" w:rsidR="003037A3" w:rsidRPr="00771D0A" w:rsidRDefault="003037A3" w:rsidP="00F0139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صون استمرارية المنظمة في القطاعات المالية الحساسة التي لا تحتمل قرارات هشّة</w:t>
      </w:r>
      <w:r w:rsidRPr="00771D0A">
        <w:rPr>
          <w:rFonts w:ascii="Simplified Arabic" w:hAnsi="Simplified Arabic" w:cs="Simplified Arabic"/>
          <w:color w:val="000000" w:themeColor="text1"/>
          <w:sz w:val="28"/>
          <w:szCs w:val="28"/>
        </w:rPr>
        <w:t>.</w:t>
      </w:r>
    </w:p>
    <w:p w14:paraId="29A09C07"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ويرى (محمد وآخرون، ٢٠٢٥) أن أهمية كفاءة القرارات تتجلى من زاوية الاستثمار في عدة وجوه: </w:t>
      </w:r>
    </w:p>
    <w:p w14:paraId="62D44225" w14:textId="77777777" w:rsidR="008E1119" w:rsidRPr="00771D0A" w:rsidRDefault="003037A3" w:rsidP="00F0139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ضبط العلاقة بين العائد والمخاطرة في القرارات الاستثمارية</w:t>
      </w:r>
    </w:p>
    <w:p w14:paraId="7B75261C" w14:textId="77777777" w:rsidR="008E1119" w:rsidRPr="00771D0A" w:rsidRDefault="003037A3" w:rsidP="00F0139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ربط القرار بمنظومة المعلومات الرقمية بما يقلّص هامش التحيّز</w:t>
      </w:r>
    </w:p>
    <w:p w14:paraId="1896DB98" w14:textId="77777777" w:rsidR="008E1119" w:rsidRPr="00771D0A" w:rsidRDefault="003037A3" w:rsidP="00F0139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قدرة الإدارة على المواءمة بين أولويات قصيرة وأخرى بعيدة المدى</w:t>
      </w:r>
    </w:p>
    <w:p w14:paraId="27F24832" w14:textId="6E73172E" w:rsidR="003037A3" w:rsidRPr="00771D0A" w:rsidRDefault="003037A3" w:rsidP="00F0139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تأمين الاتساق بين القرارات الجزئية والاستراتيجية الكلية للمنظمة</w:t>
      </w:r>
      <w:r w:rsidRPr="00771D0A">
        <w:rPr>
          <w:rFonts w:ascii="Simplified Arabic" w:hAnsi="Simplified Arabic" w:cs="Simplified Arabic"/>
          <w:color w:val="000000" w:themeColor="text1"/>
          <w:sz w:val="28"/>
          <w:szCs w:val="28"/>
        </w:rPr>
        <w:t>.</w:t>
      </w:r>
    </w:p>
    <w:p w14:paraId="14C86A0D"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ويُبرز (أبو شاهين وحمدوني، ٢٠٢٥) أهمية كفاءة القرار من زاوية المرونة الاستراتيجية، إذ يرى أنها تُسهم في تمكين المنظمة من إعادة توجيه قراراتها بحسب تطورات البيئة، ودعم قدرة الإدارة على تعديل </w:t>
      </w:r>
      <w:r w:rsidRPr="00771D0A">
        <w:rPr>
          <w:rFonts w:ascii="Simplified Arabic" w:hAnsi="Simplified Arabic" w:cs="Simplified Arabic"/>
          <w:color w:val="000000" w:themeColor="text1"/>
          <w:sz w:val="28"/>
          <w:szCs w:val="28"/>
          <w:rtl/>
        </w:rPr>
        <w:lastRenderedPageBreak/>
        <w:t>المسار دون كلفة باهظة، وتعزيز قابلية القرار للتكيّف مع المستجدات، فضلًا عن إثراء البدائل المتاحة أمام صانع القرار في كل مرحلة</w:t>
      </w:r>
      <w:r w:rsidRPr="00771D0A">
        <w:rPr>
          <w:rFonts w:ascii="Simplified Arabic" w:hAnsi="Simplified Arabic" w:cs="Simplified Arabic"/>
          <w:color w:val="000000" w:themeColor="text1"/>
          <w:sz w:val="28"/>
          <w:szCs w:val="28"/>
        </w:rPr>
        <w:t>.</w:t>
      </w:r>
    </w:p>
    <w:p w14:paraId="0C7E1624"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ويرى</w:t>
      </w:r>
      <w:r w:rsidRPr="00771D0A">
        <w:rPr>
          <w:rFonts w:ascii="Simplified Arabic" w:hAnsi="Simplified Arabic" w:cs="Simplified Arabic"/>
          <w:b/>
          <w:bCs/>
          <w:color w:val="000000" w:themeColor="text1"/>
          <w:sz w:val="28"/>
          <w:szCs w:val="28"/>
        </w:rPr>
        <w:t xml:space="preserve"> (</w:t>
      </w:r>
      <w:proofErr w:type="spellStart"/>
      <w:r w:rsidRPr="00771D0A">
        <w:rPr>
          <w:rFonts w:ascii="Simplified Arabic" w:hAnsi="Simplified Arabic" w:cs="Simplified Arabic"/>
          <w:b/>
          <w:bCs/>
          <w:color w:val="000000" w:themeColor="text1"/>
          <w:sz w:val="28"/>
          <w:szCs w:val="28"/>
        </w:rPr>
        <w:t>Sinnaiah</w:t>
      </w:r>
      <w:proofErr w:type="spellEnd"/>
      <w:r w:rsidRPr="00771D0A">
        <w:rPr>
          <w:rFonts w:ascii="Simplified Arabic" w:hAnsi="Simplified Arabic" w:cs="Simplified Arabic"/>
          <w:b/>
          <w:bCs/>
          <w:color w:val="000000" w:themeColor="text1"/>
          <w:sz w:val="28"/>
          <w:szCs w:val="28"/>
        </w:rPr>
        <w:t xml:space="preserve"> et al., 2023) </w:t>
      </w:r>
      <w:r w:rsidRPr="00771D0A">
        <w:rPr>
          <w:rFonts w:ascii="Simplified Arabic" w:hAnsi="Simplified Arabic" w:cs="Simplified Arabic"/>
          <w:b/>
          <w:bCs/>
          <w:color w:val="000000" w:themeColor="text1"/>
          <w:sz w:val="28"/>
          <w:szCs w:val="28"/>
          <w:rtl/>
        </w:rPr>
        <w:t>أن أهمية كفاءة القرار الاستراتيجي تتجسّد في:</w:t>
      </w:r>
    </w:p>
    <w:p w14:paraId="632310DF" w14:textId="77777777" w:rsidR="008E1119" w:rsidRPr="00771D0A" w:rsidRDefault="003037A3" w:rsidP="00F0139B">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ضمان الانسجام بين أسلوب القرار وأهداف الإدارة الاستراتيجية</w:t>
      </w:r>
    </w:p>
    <w:p w14:paraId="13CAAD16" w14:textId="77777777" w:rsidR="008E1119" w:rsidRPr="00771D0A" w:rsidRDefault="003037A3" w:rsidP="00F0139B">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تحسين مستوى الأداء التنظيمي عبر قرارات أكثر ملاءمة</w:t>
      </w:r>
    </w:p>
    <w:p w14:paraId="3A5EB134" w14:textId="77777777" w:rsidR="008E1119" w:rsidRPr="00771D0A" w:rsidRDefault="003037A3" w:rsidP="00F0139B">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دعم الاتساق بين المستويات الإدارية في تنفيذ القرار</w:t>
      </w:r>
    </w:p>
    <w:p w14:paraId="67993DED" w14:textId="5DC0E5BD" w:rsidR="003037A3" w:rsidRPr="00771D0A" w:rsidRDefault="003037A3" w:rsidP="00F0139B">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قدرة المنظمة على التعلم من قراراتها السابقة</w:t>
      </w:r>
      <w:r w:rsidRPr="00771D0A">
        <w:rPr>
          <w:rFonts w:ascii="Simplified Arabic" w:hAnsi="Simplified Arabic" w:cs="Simplified Arabic"/>
          <w:color w:val="000000" w:themeColor="text1"/>
          <w:sz w:val="28"/>
          <w:szCs w:val="28"/>
        </w:rPr>
        <w:t>.</w:t>
      </w:r>
    </w:p>
    <w:p w14:paraId="7A4C3930"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ويُضيف</w:t>
      </w:r>
      <w:r w:rsidRPr="00771D0A">
        <w:rPr>
          <w:rFonts w:ascii="Simplified Arabic" w:hAnsi="Simplified Arabic" w:cs="Simplified Arabic"/>
          <w:b/>
          <w:bCs/>
          <w:color w:val="000000" w:themeColor="text1"/>
          <w:sz w:val="28"/>
          <w:szCs w:val="28"/>
        </w:rPr>
        <w:t xml:space="preserve"> (Trunk et al., 2020) </w:t>
      </w:r>
      <w:r w:rsidRPr="00771D0A">
        <w:rPr>
          <w:rFonts w:ascii="Simplified Arabic" w:hAnsi="Simplified Arabic" w:cs="Simplified Arabic"/>
          <w:b/>
          <w:bCs/>
          <w:color w:val="000000" w:themeColor="text1"/>
          <w:sz w:val="28"/>
          <w:szCs w:val="28"/>
          <w:rtl/>
        </w:rPr>
        <w:t xml:space="preserve">أن أهمية الكفاءة في القرار تظهر في عصر الرقمنة من خلال: </w:t>
      </w:r>
    </w:p>
    <w:p w14:paraId="7B1829B5" w14:textId="77777777" w:rsidR="008E1119" w:rsidRPr="00771D0A" w:rsidRDefault="003037A3" w:rsidP="00F0139B">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تعزيز جودة القرار عبر توظيف القدرات الحسابية الذكية</w:t>
      </w:r>
    </w:p>
    <w:p w14:paraId="310485F9" w14:textId="77777777" w:rsidR="008E1119" w:rsidRPr="00771D0A" w:rsidRDefault="003037A3" w:rsidP="00F0139B">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تقليص الزمن المستغرق في تحليل البدائل</w:t>
      </w:r>
    </w:p>
    <w:p w14:paraId="7A5369A8" w14:textId="77777777" w:rsidR="008E1119" w:rsidRPr="00771D0A" w:rsidRDefault="003037A3" w:rsidP="00F0139B">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تخفيف حدة التحيّزات الإدراكية لدى متخذ القرار</w:t>
      </w:r>
    </w:p>
    <w:p w14:paraId="7CE998B1" w14:textId="6D0944E5" w:rsidR="003037A3" w:rsidRPr="00771D0A" w:rsidRDefault="003037A3" w:rsidP="00F0139B">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إثراء مستوى البصيرة الاستراتيجية للإدارة العليا</w:t>
      </w:r>
      <w:r w:rsidRPr="00771D0A">
        <w:rPr>
          <w:rFonts w:ascii="Simplified Arabic" w:hAnsi="Simplified Arabic" w:cs="Simplified Arabic"/>
          <w:color w:val="000000" w:themeColor="text1"/>
          <w:sz w:val="28"/>
          <w:szCs w:val="28"/>
        </w:rPr>
        <w:t>.</w:t>
      </w:r>
    </w:p>
    <w:p w14:paraId="2DADA964"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ويذهب (عبدالرحيم، ٢٠٢٣) إلى أن أهمية كفاءة القرارات في المنظمات تتمثل في: </w:t>
      </w:r>
    </w:p>
    <w:p w14:paraId="38CD26C0" w14:textId="77777777" w:rsidR="008E1119" w:rsidRPr="00771D0A" w:rsidRDefault="003037A3" w:rsidP="00F0139B">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تجسير الفجوة بين الرشد المثالي والرشد المحدود لصانع القرار</w:t>
      </w:r>
    </w:p>
    <w:p w14:paraId="2EE61DF9" w14:textId="77777777" w:rsidR="008E1119" w:rsidRPr="00771D0A" w:rsidRDefault="003037A3" w:rsidP="00F0139B">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توجيه القرار نحو البدائل الأكثر فاعلية دون المساس بحرية الاختيار</w:t>
      </w:r>
    </w:p>
    <w:p w14:paraId="0C601738" w14:textId="77777777" w:rsidR="008E1119" w:rsidRPr="00771D0A" w:rsidRDefault="003037A3" w:rsidP="00F0139B">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تحسين جودة السياسات العامة</w:t>
      </w:r>
    </w:p>
    <w:p w14:paraId="2893B836" w14:textId="5D6783AD" w:rsidR="003037A3" w:rsidRPr="00771D0A" w:rsidRDefault="003037A3" w:rsidP="00F0139B">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تعزيز قبول المعنيين للقرار حين يُصاغ بطرائق سلوكية أكثر نضجًا</w:t>
      </w:r>
      <w:r w:rsidRPr="00771D0A">
        <w:rPr>
          <w:rFonts w:ascii="Simplified Arabic" w:hAnsi="Simplified Arabic" w:cs="Simplified Arabic"/>
          <w:color w:val="000000" w:themeColor="text1"/>
          <w:sz w:val="28"/>
          <w:szCs w:val="28"/>
        </w:rPr>
        <w:t>.</w:t>
      </w:r>
    </w:p>
    <w:p w14:paraId="460EB779"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ويرى الباحث أن أهمية كفاءة القرارات الاستراتيجية في الشركات متعددة الجنسيات لا تنحصر في كونها مؤشرًا للأداء التنظيمي، بل تمتد لتكون مرآة لمنظومة الحوكمة، ومعيارًا لجودة القيادة، وأداة لضمان الاتساق بين الفروع، وهو ما يجعلها مخرجًا منطقيًا لأي تطوير في منظومة إدارة الأزمات داخل المنظمة</w:t>
      </w:r>
      <w:r w:rsidRPr="00771D0A">
        <w:rPr>
          <w:rFonts w:ascii="Simplified Arabic" w:hAnsi="Simplified Arabic" w:cs="Simplified Arabic"/>
          <w:color w:val="000000" w:themeColor="text1"/>
          <w:sz w:val="28"/>
          <w:szCs w:val="28"/>
        </w:rPr>
        <w:t>.</w:t>
      </w:r>
    </w:p>
    <w:p w14:paraId="3DA17E37" w14:textId="048EC183"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563741"/>
      <w:r w:rsidRPr="00771D0A">
        <w:rPr>
          <w:rFonts w:ascii="Simplified Arabic" w:hAnsi="Simplified Arabic" w:cs="Simplified Arabic" w:hint="cs"/>
          <w:b/>
          <w:bCs/>
          <w:color w:val="000000" w:themeColor="text1"/>
          <w:sz w:val="32"/>
          <w:szCs w:val="32"/>
          <w:rtl/>
        </w:rPr>
        <w:t>4.2.2</w:t>
      </w:r>
      <w:r w:rsidR="003037A3" w:rsidRPr="00771D0A">
        <w:rPr>
          <w:rFonts w:ascii="Simplified Arabic" w:hAnsi="Simplified Arabic" w:cs="Simplified Arabic"/>
          <w:b/>
          <w:bCs/>
          <w:color w:val="000000" w:themeColor="text1"/>
          <w:sz w:val="32"/>
          <w:szCs w:val="32"/>
          <w:rtl/>
        </w:rPr>
        <w:t xml:space="preserve"> أهداف كفاءة القرارات الاستراتيجية</w:t>
      </w:r>
      <w:bookmarkEnd w:id="51"/>
    </w:p>
    <w:p w14:paraId="7773D4FA"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تتمحور أهداف كفاءة القرارات الاستراتيجية حول إنتاج قرار يخدم المنظمة في الزمن المناسب وبالكلفة الملائمة وفي الاتجاه الصحيح. ويُمكن استعراض هذه الأهداف وفق ما طرحه الباحثون في الأدبيات ذات الصلة</w:t>
      </w:r>
      <w:r w:rsidRPr="00771D0A">
        <w:rPr>
          <w:rFonts w:ascii="Simplified Arabic" w:hAnsi="Simplified Arabic" w:cs="Simplified Arabic"/>
          <w:color w:val="000000" w:themeColor="text1"/>
          <w:sz w:val="28"/>
          <w:szCs w:val="28"/>
        </w:rPr>
        <w:t>.</w:t>
      </w:r>
    </w:p>
    <w:p w14:paraId="01E9F4C0"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ويرى (العكش وآخرون، ٢٠٢٢) أن أهداف كفاءة القرار تتمثل في النقاط الآتية: </w:t>
      </w:r>
    </w:p>
    <w:p w14:paraId="77AB5268" w14:textId="77777777" w:rsidR="008E1119" w:rsidRPr="00771D0A" w:rsidRDefault="003037A3" w:rsidP="00F0139B">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رفع موضوعية القرار عبر الاستناد إلى مؤشرات قياس محدّثة</w:t>
      </w:r>
    </w:p>
    <w:p w14:paraId="08C59616" w14:textId="77777777" w:rsidR="008E1119" w:rsidRPr="00771D0A" w:rsidRDefault="003037A3" w:rsidP="00F0139B">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تقليص الفجوة الزمنية بين رصد المشكلة واتخاذ القرار</w:t>
      </w:r>
    </w:p>
    <w:p w14:paraId="3B8E328D" w14:textId="77777777" w:rsidR="008E1119" w:rsidRPr="00771D0A" w:rsidRDefault="003037A3" w:rsidP="00F0139B">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دعم القيادات في مراقبة تنفيذ القرار في الوقت الفعلي</w:t>
      </w:r>
    </w:p>
    <w:p w14:paraId="79A0196C" w14:textId="77777777" w:rsidR="008E1119" w:rsidRPr="00771D0A" w:rsidRDefault="003037A3" w:rsidP="00F0139B">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قدرة المنظمة على المراجعة الذاتية لقراراتها</w:t>
      </w:r>
    </w:p>
    <w:p w14:paraId="31BE6239" w14:textId="0DFC3408" w:rsidR="003037A3" w:rsidRPr="00771D0A" w:rsidRDefault="003037A3" w:rsidP="00F0139B">
      <w:pPr>
        <w:pStyle w:val="ListParagraph"/>
        <w:numPr>
          <w:ilvl w:val="0"/>
          <w:numId w:val="2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إثراء البنية المعلوماتية المساندة للقرار</w:t>
      </w:r>
      <w:r w:rsidRPr="00771D0A">
        <w:rPr>
          <w:rFonts w:ascii="Simplified Arabic" w:hAnsi="Simplified Arabic" w:cs="Simplified Arabic"/>
          <w:color w:val="000000" w:themeColor="text1"/>
          <w:sz w:val="28"/>
          <w:szCs w:val="28"/>
        </w:rPr>
        <w:t>.</w:t>
      </w:r>
    </w:p>
    <w:p w14:paraId="78C062C1"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ويذهب</w:t>
      </w:r>
      <w:r w:rsidRPr="00771D0A">
        <w:rPr>
          <w:rFonts w:ascii="Simplified Arabic" w:hAnsi="Simplified Arabic" w:cs="Simplified Arabic"/>
          <w:b/>
          <w:bCs/>
          <w:color w:val="000000" w:themeColor="text1"/>
          <w:sz w:val="28"/>
          <w:szCs w:val="28"/>
        </w:rPr>
        <w:t xml:space="preserve"> (Howarth et al., 2020) </w:t>
      </w:r>
      <w:r w:rsidRPr="00771D0A">
        <w:rPr>
          <w:rFonts w:ascii="Simplified Arabic" w:hAnsi="Simplified Arabic" w:cs="Simplified Arabic"/>
          <w:b/>
          <w:bCs/>
          <w:color w:val="000000" w:themeColor="text1"/>
          <w:sz w:val="28"/>
          <w:szCs w:val="28"/>
          <w:rtl/>
        </w:rPr>
        <w:t>إلى أن أهداف كفاءة القرار تتضمن:</w:t>
      </w:r>
    </w:p>
    <w:p w14:paraId="4562C323" w14:textId="77777777" w:rsidR="008E1119" w:rsidRPr="00771D0A" w:rsidRDefault="003037A3" w:rsidP="00F0139B">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بناء قرار مستند إلى أدلة منهجية قابلة للتحقّق</w:t>
      </w:r>
    </w:p>
    <w:p w14:paraId="70E7A92B" w14:textId="77777777" w:rsidR="008E1119" w:rsidRPr="00771D0A" w:rsidRDefault="003037A3" w:rsidP="00F0139B">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دعم القيادة في المفاضلة بين البدائل وفق معايير مضبوطة</w:t>
      </w:r>
    </w:p>
    <w:p w14:paraId="2337BD15" w14:textId="77777777" w:rsidR="008E1119" w:rsidRPr="00771D0A" w:rsidRDefault="003037A3" w:rsidP="00F0139B">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ربط القرار بمؤشرات الجودة والرفاهية في القطاعات الخدمية</w:t>
      </w:r>
    </w:p>
    <w:p w14:paraId="6FCAF1A8" w14:textId="2C5DA0E7" w:rsidR="003037A3" w:rsidRPr="00771D0A" w:rsidRDefault="003037A3" w:rsidP="00F0139B">
      <w:pPr>
        <w:pStyle w:val="ListParagraph"/>
        <w:numPr>
          <w:ilvl w:val="0"/>
          <w:numId w:val="2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تطوير منظومة معرفية مستدامة تخدم قرارات المستقبل</w:t>
      </w:r>
      <w:r w:rsidRPr="00771D0A">
        <w:rPr>
          <w:rFonts w:ascii="Simplified Arabic" w:hAnsi="Simplified Arabic" w:cs="Simplified Arabic"/>
          <w:color w:val="000000" w:themeColor="text1"/>
          <w:sz w:val="28"/>
          <w:szCs w:val="28"/>
        </w:rPr>
        <w:t>.</w:t>
      </w:r>
    </w:p>
    <w:p w14:paraId="587EA422" w14:textId="77777777" w:rsidR="008E1119" w:rsidRPr="00771D0A" w:rsidRDefault="003037A3" w:rsidP="008E1119">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 xml:space="preserve">ويُحدّد (أبو شاهين وحمدوني، ٢٠٢٥) أهداف كفاءة القرار من منظور المرونة الاستراتيجية في النقاط الآتية: </w:t>
      </w:r>
    </w:p>
    <w:p w14:paraId="69BF8A70" w14:textId="77777777" w:rsidR="008E1119" w:rsidRPr="00771D0A" w:rsidRDefault="003037A3" w:rsidP="00F0139B">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رفع قدرة المنظمة على تعديل قراراتها وفق تغيّر معطيات السوق</w:t>
      </w:r>
    </w:p>
    <w:p w14:paraId="6A3D503B" w14:textId="77777777" w:rsidR="008E1119" w:rsidRPr="00771D0A" w:rsidRDefault="003037A3" w:rsidP="00F0139B">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إثراء البدائل المطروحة أمام صانع القرار</w:t>
      </w:r>
    </w:p>
    <w:p w14:paraId="0517B183" w14:textId="77777777" w:rsidR="008E1119" w:rsidRPr="00771D0A" w:rsidRDefault="003037A3" w:rsidP="00F0139B">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تخفيض كلفة التراجع عن القرارات حين يقتضي الأمر</w:t>
      </w:r>
    </w:p>
    <w:p w14:paraId="57A5A8C6" w14:textId="7901AF8D" w:rsidR="003037A3" w:rsidRPr="00771D0A" w:rsidRDefault="003037A3" w:rsidP="00F0139B">
      <w:pPr>
        <w:pStyle w:val="ListParagraph"/>
        <w:numPr>
          <w:ilvl w:val="0"/>
          <w:numId w:val="2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قدرة المنظمة على المناورة الاستراتيجية في البيئات التنافسية</w:t>
      </w:r>
      <w:r w:rsidRPr="00771D0A">
        <w:rPr>
          <w:rFonts w:ascii="Simplified Arabic" w:hAnsi="Simplified Arabic" w:cs="Simplified Arabic"/>
          <w:color w:val="000000" w:themeColor="text1"/>
          <w:sz w:val="28"/>
          <w:szCs w:val="28"/>
        </w:rPr>
        <w:t>.</w:t>
      </w:r>
    </w:p>
    <w:p w14:paraId="55F4CDB1"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ويرى</w:t>
      </w:r>
      <w:r w:rsidRPr="00771D0A">
        <w:rPr>
          <w:rFonts w:ascii="Simplified Arabic" w:hAnsi="Simplified Arabic" w:cs="Simplified Arabic"/>
          <w:b/>
          <w:bCs/>
          <w:color w:val="000000" w:themeColor="text1"/>
          <w:sz w:val="28"/>
          <w:szCs w:val="28"/>
        </w:rPr>
        <w:t xml:space="preserve"> (</w:t>
      </w:r>
      <w:proofErr w:type="spellStart"/>
      <w:r w:rsidRPr="00771D0A">
        <w:rPr>
          <w:rFonts w:ascii="Simplified Arabic" w:hAnsi="Simplified Arabic" w:cs="Simplified Arabic"/>
          <w:b/>
          <w:bCs/>
          <w:color w:val="000000" w:themeColor="text1"/>
          <w:sz w:val="28"/>
          <w:szCs w:val="28"/>
        </w:rPr>
        <w:t>Sinnaiah</w:t>
      </w:r>
      <w:proofErr w:type="spellEnd"/>
      <w:r w:rsidRPr="00771D0A">
        <w:rPr>
          <w:rFonts w:ascii="Simplified Arabic" w:hAnsi="Simplified Arabic" w:cs="Simplified Arabic"/>
          <w:b/>
          <w:bCs/>
          <w:color w:val="000000" w:themeColor="text1"/>
          <w:sz w:val="28"/>
          <w:szCs w:val="28"/>
        </w:rPr>
        <w:t xml:space="preserve"> et al., 2023) </w:t>
      </w:r>
      <w:r w:rsidRPr="00771D0A">
        <w:rPr>
          <w:rFonts w:ascii="Simplified Arabic" w:hAnsi="Simplified Arabic" w:cs="Simplified Arabic"/>
          <w:b/>
          <w:bCs/>
          <w:color w:val="000000" w:themeColor="text1"/>
          <w:sz w:val="28"/>
          <w:szCs w:val="28"/>
          <w:rtl/>
        </w:rPr>
        <w:t>أن أهداف كفاءة القرار الاستراتيجي تشمل:</w:t>
      </w:r>
    </w:p>
    <w:p w14:paraId="202A756A" w14:textId="77777777" w:rsidR="008E1119" w:rsidRPr="00771D0A" w:rsidRDefault="003037A3" w:rsidP="00F0139B">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تعزيز الانسجام بين أسلوب اتخاذ القرار وثقافة المنظمة</w:t>
      </w:r>
    </w:p>
    <w:p w14:paraId="10734FB4" w14:textId="77777777" w:rsidR="008E1119" w:rsidRPr="00771D0A" w:rsidRDefault="003037A3" w:rsidP="00F0139B">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 xml:space="preserve"> رفع مستوى الأداء التنظيمي من خلال قرارات أكثر دقة</w:t>
      </w:r>
    </w:p>
    <w:p w14:paraId="451099E7" w14:textId="77777777" w:rsidR="008E1119" w:rsidRPr="00771D0A" w:rsidRDefault="003037A3" w:rsidP="00F0139B">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دعم تكامل عملية الإدارة الاستراتيجية من التحليل إلى التنفيذ</w:t>
      </w:r>
    </w:p>
    <w:p w14:paraId="09489FC1" w14:textId="28ECFDFF" w:rsidR="003037A3" w:rsidRPr="00771D0A" w:rsidRDefault="003037A3" w:rsidP="00F0139B">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تقوية ارتباط القرار بالنتائج المرغوبة</w:t>
      </w:r>
      <w:r w:rsidRPr="00771D0A">
        <w:rPr>
          <w:rFonts w:ascii="Simplified Arabic" w:hAnsi="Simplified Arabic" w:cs="Simplified Arabic"/>
          <w:color w:val="000000" w:themeColor="text1"/>
          <w:sz w:val="28"/>
          <w:szCs w:val="28"/>
        </w:rPr>
        <w:t>.</w:t>
      </w:r>
    </w:p>
    <w:p w14:paraId="6CED4EBB" w14:textId="77777777" w:rsidR="008E1119" w:rsidRPr="00771D0A" w:rsidRDefault="003037A3" w:rsidP="008E1119">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71D0A">
        <w:rPr>
          <w:rFonts w:ascii="Simplified Arabic" w:hAnsi="Simplified Arabic" w:cs="Simplified Arabic"/>
          <w:b/>
          <w:bCs/>
          <w:color w:val="000000" w:themeColor="text1"/>
          <w:sz w:val="28"/>
          <w:szCs w:val="28"/>
          <w:rtl/>
        </w:rPr>
        <w:t>ويُضيف</w:t>
      </w:r>
      <w:r w:rsidRPr="00771D0A">
        <w:rPr>
          <w:rFonts w:ascii="Simplified Arabic" w:hAnsi="Simplified Arabic" w:cs="Simplified Arabic"/>
          <w:b/>
          <w:bCs/>
          <w:color w:val="000000" w:themeColor="text1"/>
          <w:sz w:val="28"/>
          <w:szCs w:val="28"/>
        </w:rPr>
        <w:t xml:space="preserve"> (Sharma et al., 2020) </w:t>
      </w:r>
      <w:r w:rsidRPr="00771D0A">
        <w:rPr>
          <w:rFonts w:ascii="Simplified Arabic" w:hAnsi="Simplified Arabic" w:cs="Simplified Arabic"/>
          <w:b/>
          <w:bCs/>
          <w:color w:val="000000" w:themeColor="text1"/>
          <w:sz w:val="28"/>
          <w:szCs w:val="28"/>
          <w:rtl/>
        </w:rPr>
        <w:t>من منظور الأزمات أن أهداف كفاءة القرار تتمحور حول:</w:t>
      </w:r>
    </w:p>
    <w:p w14:paraId="5C48C9EB" w14:textId="77777777" w:rsidR="008E1119" w:rsidRPr="00771D0A" w:rsidRDefault="003037A3" w:rsidP="00F0139B">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تمكين الشركات من إعادة معايرة قراراتها في ظل صدمات السوق</w:t>
      </w:r>
    </w:p>
    <w:p w14:paraId="3E75B21E" w14:textId="77777777" w:rsidR="008E1119" w:rsidRPr="00771D0A" w:rsidRDefault="003037A3" w:rsidP="00F0139B">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صون استمرارية سلاسل القيمة عبر قرارات سريعة الاستجابة</w:t>
      </w:r>
    </w:p>
    <w:p w14:paraId="35F7CDB2" w14:textId="77777777" w:rsidR="008E1119" w:rsidRPr="00771D0A" w:rsidRDefault="003037A3" w:rsidP="00F0139B">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دعم قدرة الإدارة على قراءة البيانات اللحظية وتحويلها إلى قرارات تشغيلية</w:t>
      </w:r>
    </w:p>
    <w:p w14:paraId="42257133" w14:textId="7E9AF89B" w:rsidR="003037A3" w:rsidRPr="00771D0A" w:rsidRDefault="003037A3" w:rsidP="00F0139B">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 تعزيز مرونة المنظمة في مواجهة المتغيرات غير المتوقعة</w:t>
      </w:r>
      <w:r w:rsidRPr="00771D0A">
        <w:rPr>
          <w:rFonts w:ascii="Simplified Arabic" w:hAnsi="Simplified Arabic" w:cs="Simplified Arabic"/>
          <w:color w:val="000000" w:themeColor="text1"/>
          <w:sz w:val="28"/>
          <w:szCs w:val="28"/>
        </w:rPr>
        <w:t>.</w:t>
      </w:r>
    </w:p>
    <w:p w14:paraId="3174934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ويُلخّص الباحث الأهداف العامة لكفاءة القرارات الاستراتيجية في الشركات متعددة الجنسيات في غاية كلية تتمثل في تحقيق التوازن بين سرعة القرار ودقته، وبين عقلانيته ومرونته، وبين اتساقه مع الأهداف الاستراتيجية وقابليته للتكيّف مع متغيرات الواقع، وهو ما يجعل من كفاءة القرار مخرجًا منشودًا لمنظومة إدارة الأزمات</w:t>
      </w:r>
      <w:r w:rsidRPr="00771D0A">
        <w:rPr>
          <w:rFonts w:ascii="Simplified Arabic" w:hAnsi="Simplified Arabic" w:cs="Simplified Arabic"/>
          <w:color w:val="000000" w:themeColor="text1"/>
          <w:sz w:val="28"/>
          <w:szCs w:val="28"/>
        </w:rPr>
        <w:t>.</w:t>
      </w:r>
    </w:p>
    <w:p w14:paraId="6044191C" w14:textId="54606C5F"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563742"/>
      <w:r w:rsidRPr="00771D0A">
        <w:rPr>
          <w:rFonts w:ascii="Simplified Arabic" w:hAnsi="Simplified Arabic" w:cs="Simplified Arabic" w:hint="cs"/>
          <w:b/>
          <w:bCs/>
          <w:color w:val="000000" w:themeColor="text1"/>
          <w:sz w:val="32"/>
          <w:szCs w:val="32"/>
          <w:rtl/>
        </w:rPr>
        <w:t>5.2.2</w:t>
      </w:r>
      <w:r w:rsidR="003037A3" w:rsidRPr="00771D0A">
        <w:rPr>
          <w:rFonts w:ascii="Simplified Arabic" w:hAnsi="Simplified Arabic" w:cs="Simplified Arabic"/>
          <w:b/>
          <w:bCs/>
          <w:color w:val="000000" w:themeColor="text1"/>
          <w:sz w:val="32"/>
          <w:szCs w:val="32"/>
          <w:rtl/>
        </w:rPr>
        <w:t xml:space="preserve"> أبعاد كفاءة القرارات الاستراتيجية</w:t>
      </w:r>
      <w:bookmarkEnd w:id="52"/>
    </w:p>
    <w:p w14:paraId="2F843817"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تم تحديد أبعاد كفاءة القرارات الاستراتيجية في الدراسة الحالية بناءً على ما طرحته دراسة (الشمري وعيساوي، ٢٠٢٥) في تأصيلها لفاعلية القرارات الاستراتيجية في القطاع المصرفي، وما قدّمه (العكش وآخرون، ٢٠٢٢) في تحليله لدور أدوات إسناد القرار في تحسين جودته، باعتبار أن هاتين الدراستين قدمتا تصورًا تكامليًا للمؤشرات التي تعكس كفاءة القرار من حيث الجودة والدقة والسرعة والمرونة والقبول والاستناد المعلوماتي والاتساق الاستراتيجي. وقد تبنّت الدراسة الحالية المتغير بوصفه محورًا أحادي البعد يتضمن هذه المؤشرات السبعة في وحدة قياسية متكاملة، وفيما يلي عرض مستفيض لها</w:t>
      </w:r>
      <w:r w:rsidRPr="00771D0A">
        <w:rPr>
          <w:rFonts w:ascii="Simplified Arabic" w:hAnsi="Simplified Arabic" w:cs="Simplified Arabic"/>
          <w:color w:val="000000" w:themeColor="text1"/>
          <w:sz w:val="28"/>
          <w:szCs w:val="28"/>
        </w:rPr>
        <w:t>:</w:t>
      </w:r>
    </w:p>
    <w:p w14:paraId="7E6899ED"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الأول: جودة القرار</w:t>
      </w:r>
    </w:p>
    <w:p w14:paraId="0DE6158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تعكس جودة القرار مدى صلاحيته الفنية والموضوعية للحلّ المطلوب، فهي تشير إلى قدرة القرار على معالجة المشكلة من جذورها لا من أعراضها، وتقديم استجابة متناسبة مع طبيعة الموقف. وتتشكّل الجودة من عدة عناصر متشابكة منها: عمق التحليل الذي سبق القرار، وشمول البدائل التي درستها الإدارة، ودقة </w:t>
      </w:r>
      <w:r w:rsidRPr="00771D0A">
        <w:rPr>
          <w:rFonts w:ascii="Simplified Arabic" w:hAnsi="Simplified Arabic" w:cs="Simplified Arabic"/>
          <w:color w:val="000000" w:themeColor="text1"/>
          <w:sz w:val="28"/>
          <w:szCs w:val="28"/>
          <w:rtl/>
        </w:rPr>
        <w:lastRenderedPageBreak/>
        <w:t>التقدير لكلفة كل بديل وعائده، ومدى انسجام القرار مع منظومة القيم والمبادئ التي تتبنّاها المنظمة. وتكتسب جودة القرار وزنًا مضاعفًا في الشركات متعددة الجنسيات بحكم اتساع نطاق أثرها، إذ قد يمتد القرار الواحد إلى أسواق متعددة، ويُلامس مصالح آلاف العاملين والشركاء</w:t>
      </w:r>
      <w:r w:rsidRPr="00771D0A">
        <w:rPr>
          <w:rFonts w:ascii="Simplified Arabic" w:hAnsi="Simplified Arabic" w:cs="Simplified Arabic"/>
          <w:color w:val="000000" w:themeColor="text1"/>
          <w:sz w:val="28"/>
          <w:szCs w:val="28"/>
        </w:rPr>
        <w:t>.</w:t>
      </w:r>
    </w:p>
    <w:p w14:paraId="4ED5B72F"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الثاني: دقة القرار</w:t>
      </w:r>
    </w:p>
    <w:p w14:paraId="77E174AA"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تعبّر دقة القرار عن مدى تطابقه مع الواقع الذي يستهدف معالجته، فهي تقيس قدرة الإدارة على قراءة المعطيات قراءة صحيحة وتحويلها إلى قرار يستجيب لها دون انحراف. وتتجسّد الدقة في التشخيص السليم للمشكلة، والتقدير الواقعي للموارد المتاحة، وضبط الفجوة بين الأهداف المعلنة والمستهدفات الفعلية. ويتطلّب تحقيق هذا المؤشر منظومة معلوماتية متينة، وقدرة تحليلية رفيعة لدى صانع القرار، ووعيًا بالتحيّزات الإدراكية التي قد تشوّه قراءة الواقع. وفي بيئة الشركات متعددة الجنسيات يتعاظم تحدي الدقة بحكم التباين الكبير بين الأسواق، مما يستلزم آليات تكيّف محلية في صناعة القرار</w:t>
      </w:r>
      <w:r w:rsidRPr="00771D0A">
        <w:rPr>
          <w:rFonts w:ascii="Simplified Arabic" w:hAnsi="Simplified Arabic" w:cs="Simplified Arabic"/>
          <w:color w:val="000000" w:themeColor="text1"/>
          <w:sz w:val="28"/>
          <w:szCs w:val="28"/>
        </w:rPr>
        <w:t>.</w:t>
      </w:r>
    </w:p>
    <w:p w14:paraId="1F45A1DC"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الثالث: سرعة القرار</w:t>
      </w:r>
    </w:p>
    <w:p w14:paraId="4D5F3163"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تشير سرعة القرار إلى الزمن الذي تستغرقه الإدارة منذ رصد الموقف وحتى إصدار القرار وتنفيذه. وتتحوّل السرعة في البيئات التنافسية إلى ميزة استراتيجية في حد ذاتها، إذ كثيرًا ما تكون الفرصة مرتبطة بنافذة زمنية ضيقة لا تحتمل التأخّر. غير أن سرعة القرار لا تعني التسرّع، بل تعكس قدرة الإدارة على ضبط دورة القرار وتقليص الزمن الميت فيها دون الإخلال بمتطلبات التحليل والمداولة. وتُسهم البنية الرقمية وأنظمة دعم القرار في تقليص هذا الزمن إلى حدوده الدنيا، وهو ما يُعدّ تحديًا مركزيًا للشركات متعددة الجنسيات التي تتعامل مع فروق زمنية وتوقيتات أسواق متباينة</w:t>
      </w:r>
      <w:r w:rsidRPr="00771D0A">
        <w:rPr>
          <w:rFonts w:ascii="Simplified Arabic" w:hAnsi="Simplified Arabic" w:cs="Simplified Arabic"/>
          <w:color w:val="000000" w:themeColor="text1"/>
          <w:sz w:val="28"/>
          <w:szCs w:val="28"/>
        </w:rPr>
        <w:t>.</w:t>
      </w:r>
    </w:p>
    <w:p w14:paraId="57F69335"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الرابع: مرونة القرار</w:t>
      </w:r>
    </w:p>
    <w:p w14:paraId="297A35D7"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تعكس مرونة القرار قابليته للتعديل والمعايرة في ضوء المستجدات، فهي تقيس قدرة الإدارة على إنتاج قرارات لا تكون جامدة في مواجهة المتغيرات، بل تحتمل التحديث والتطوير دون أن تفقد اتجاهها الأصلي. وتتجسّد المرونة في تصميم آليات للمراجعة الدورية للقرار، وتضمين بدائل احتياطية في صلب القرار، وفتح هامش للاجتهاد التنفيذي يتيح للقيادات الميدانية تكييف القرار مع خصوصية كل سوق. وتكتسب المرونة </w:t>
      </w:r>
      <w:r w:rsidRPr="00771D0A">
        <w:rPr>
          <w:rFonts w:ascii="Simplified Arabic" w:hAnsi="Simplified Arabic" w:cs="Simplified Arabic"/>
          <w:color w:val="000000" w:themeColor="text1"/>
          <w:sz w:val="28"/>
          <w:szCs w:val="28"/>
          <w:rtl/>
        </w:rPr>
        <w:lastRenderedPageBreak/>
        <w:t>وزنًا خاصًا في بيئة الشركات متعددة الجنسيات حيث تتباين أسواقها على نحو يستحيل معه إنتاج قرارات صلبة موحّدة</w:t>
      </w:r>
      <w:r w:rsidRPr="00771D0A">
        <w:rPr>
          <w:rFonts w:ascii="Simplified Arabic" w:hAnsi="Simplified Arabic" w:cs="Simplified Arabic"/>
          <w:color w:val="000000" w:themeColor="text1"/>
          <w:sz w:val="28"/>
          <w:szCs w:val="28"/>
        </w:rPr>
        <w:t>.</w:t>
      </w:r>
    </w:p>
    <w:p w14:paraId="50704DEC"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الخامس: قبول القرار</w:t>
      </w:r>
    </w:p>
    <w:p w14:paraId="7F6A483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يُعبّر قبول القرار عن مدى تبنّي أصحاب المصالح له والتزامهم بتنفيذه، فالقرار الكفؤ ليس فقط القرار الصحيح فنيًا، بل القرار القابل للتطبيق في الميدان بكفاءة. ويتشكّل القبول من جملة عوامل منها: مشاركة الأطراف المعنية في صياغة القرار، ووضوح مبرراته، وعدالة توزيع آثاره، وتوفّر آليات للتعامل مع الاعتراضات. ويُسهم القبول في تقليص مقاومة التغيير، وتوفير الزخم التنفيذي للقرار، وضمان استدامته. وفي الشركات متعددة الجنسيات يتطلب القبول استراتيجيات اتصال متعددة الطبقات تأخذ في اعتبارها التنوّع الثقافي والتشريعي لكل سوق</w:t>
      </w:r>
      <w:r w:rsidRPr="00771D0A">
        <w:rPr>
          <w:rFonts w:ascii="Simplified Arabic" w:hAnsi="Simplified Arabic" w:cs="Simplified Arabic"/>
          <w:color w:val="000000" w:themeColor="text1"/>
          <w:sz w:val="28"/>
          <w:szCs w:val="28"/>
        </w:rPr>
        <w:t>.</w:t>
      </w:r>
    </w:p>
    <w:p w14:paraId="2B62A035"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السادس: الاستناد إلى المعلومات</w:t>
      </w:r>
    </w:p>
    <w:p w14:paraId="01A8ECE5"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يُمثّل هذا المؤشر العمود الفقري لكفاءة القرار، إذ يعكس درجة اعتماد القرار على قاعدة بيانات موثوقة بدلًا من الاجتهاد الشخصي أو الانطباع. ويتطلّب الاستناد المعلوماتي توفير نظم معلومات إدارية متطوّرة، وقنوات بيانات مفتوحة بين الوحدات التنظيمية، ومنهجيات تحليلية تستخلص من البيانات معاني قابلة للاستثمار. كما يستلزم تأهيل صانعي القرار للتعامل مع البيانات الكبيرة والأدوات التحليلية الحديثة. وتكتسب هذه الجزئية أهمية خاصة في الشركات متعددة الجنسيات التي تمتلك حجمًا هائلًا من البيانات الموزّعة جغرافيًا، ويتطلّب تحويلها إلى معرفة قابلة للاستخدام في القرار منظومة تكاملية متطورة</w:t>
      </w:r>
      <w:r w:rsidRPr="00771D0A">
        <w:rPr>
          <w:rFonts w:ascii="Simplified Arabic" w:hAnsi="Simplified Arabic" w:cs="Simplified Arabic"/>
          <w:color w:val="000000" w:themeColor="text1"/>
          <w:sz w:val="28"/>
          <w:szCs w:val="28"/>
        </w:rPr>
        <w:t>.</w:t>
      </w:r>
    </w:p>
    <w:p w14:paraId="4894C649"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1D0A">
        <w:rPr>
          <w:rFonts w:ascii="Simplified Arabic" w:hAnsi="Simplified Arabic" w:cs="Simplified Arabic"/>
          <w:b/>
          <w:bCs/>
          <w:color w:val="000000" w:themeColor="text1"/>
          <w:sz w:val="28"/>
          <w:szCs w:val="28"/>
          <w:rtl/>
        </w:rPr>
        <w:t>المؤشر السابع: الاتساق مع الأهداف الاستراتيجية</w:t>
      </w:r>
    </w:p>
    <w:p w14:paraId="0E87C819"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يُجسّد هذا المؤشر مدى انسجام القرار مع التوجهات بعيدة المدى للمنظمة، فالقرار الكفؤ هو القرار الذي يخدم رسالة المنظمة ورؤيتها، ولا ينحرف عن مساراتها الاستراتيجية لمصلحة مكاسب ظرفية. ويتطلّب تحقيق هذا الاتساق وجود إطار استراتيجي واضح يهتدي به صانعو القرار، ومنظومة مؤشرات أداء تربط القرارات الجزئية بالأهداف الكلية، وآليات حوكمة تضمن انضباط القرار مع توجهات المنظمة. وتزداد أهمية هذا المؤشر في الشركات متعددة الجنسيات التي تواجه إغراءات السوق المحلي قد تدفعها أحيانًا إلى قرارات تخدم الفرع على حساب الكل، مما يستوجب آليات حوكمة مركزية تصون الاتساق الاستراتيجي العام</w:t>
      </w:r>
      <w:r w:rsidRPr="00771D0A">
        <w:rPr>
          <w:rFonts w:ascii="Simplified Arabic" w:hAnsi="Simplified Arabic" w:cs="Simplified Arabic"/>
          <w:color w:val="000000" w:themeColor="text1"/>
          <w:sz w:val="28"/>
          <w:szCs w:val="28"/>
        </w:rPr>
        <w:t>.</w:t>
      </w:r>
    </w:p>
    <w:p w14:paraId="0A142367" w14:textId="77777777" w:rsidR="003037A3" w:rsidRPr="00771D0A" w:rsidRDefault="003037A3" w:rsidP="001B1BDB">
      <w:pPr>
        <w:spacing w:before="100" w:beforeAutospacing="1" w:after="100" w:afterAutospacing="1" w:line="276" w:lineRule="auto"/>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lastRenderedPageBreak/>
        <w:t>ويضاف إلى هذه المؤشرات السبعة عناصر مساندة تُعزّز كفاءة القرار، منها أخلاقية القرار التي تضمن انسجامه مع منظومة القيم، وقابلية القرار للقياس بحيث تتاح متابعة أثره، وإسناد القرار بمنظومة من التغذية الراجعة التي تتيح تحسينه باستمرار. وهذه المؤشرات تتفاعل فيما بينها في منظومة تكاملية تشكّل في مجموعها مفهوم كفاءة القرارات الاستراتيجية في صورته الناضجة</w:t>
      </w:r>
      <w:r w:rsidRPr="00771D0A">
        <w:rPr>
          <w:rFonts w:ascii="Simplified Arabic" w:hAnsi="Simplified Arabic" w:cs="Simplified Arabic"/>
          <w:color w:val="000000" w:themeColor="text1"/>
          <w:sz w:val="28"/>
          <w:szCs w:val="28"/>
        </w:rPr>
        <w:t>.</w:t>
      </w:r>
    </w:p>
    <w:p w14:paraId="419EE25C" w14:textId="505281E4" w:rsidR="003037A3" w:rsidRPr="00771D0A" w:rsidRDefault="008E1119" w:rsidP="008E1119">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563743"/>
      <w:r w:rsidRPr="00771D0A">
        <w:rPr>
          <w:rFonts w:ascii="Simplified Arabic" w:hAnsi="Simplified Arabic" w:cs="Simplified Arabic" w:hint="cs"/>
          <w:b/>
          <w:bCs/>
          <w:color w:val="000000" w:themeColor="text1"/>
          <w:sz w:val="32"/>
          <w:szCs w:val="32"/>
          <w:rtl/>
        </w:rPr>
        <w:t>6.2.2</w:t>
      </w:r>
      <w:r w:rsidR="003037A3" w:rsidRPr="00771D0A">
        <w:rPr>
          <w:rFonts w:ascii="Simplified Arabic" w:hAnsi="Simplified Arabic" w:cs="Simplified Arabic"/>
          <w:b/>
          <w:bCs/>
          <w:color w:val="000000" w:themeColor="text1"/>
          <w:sz w:val="32"/>
          <w:szCs w:val="32"/>
          <w:rtl/>
        </w:rPr>
        <w:t xml:space="preserve"> استراتيجيات تعزيز كفاءة القرارات الاستراتيجية</w:t>
      </w:r>
      <w:bookmarkEnd w:id="53"/>
    </w:p>
    <w:p w14:paraId="075EC941"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تتنوّع الاستراتيجيات التي تعتمدها المنظمات في رفع كفاءة قراراتها الاستراتيجية، وتتفاوت بحسب طبيعة القرار ومستواه وحجم المنظمة. وتقدّم الأدبيات ذات الصلة جملة من المداخل التي يكمّل بعضها بعضًا</w:t>
      </w:r>
      <w:r w:rsidRPr="00771D0A">
        <w:rPr>
          <w:rFonts w:ascii="Simplified Arabic" w:hAnsi="Simplified Arabic" w:cs="Simplified Arabic"/>
          <w:color w:val="000000" w:themeColor="text1"/>
          <w:sz w:val="28"/>
          <w:szCs w:val="28"/>
        </w:rPr>
        <w:t>.</w:t>
      </w:r>
    </w:p>
    <w:p w14:paraId="5A5B7051"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ويطرح (محمد وآخرون، ٢٠٢٥) استراتيجية التحول الرقمي بوصفها مدخلًا مركزيًا في تحسين كفاءة القرارات، تقوم على رقمنة قواعد البيانات، وتوظيف أدوات الذكاء التحليلي في معالجة المعلومات، وأتمتة بعض مراحل القرار، وربط نظم المعلومات الإدارية بنظم اتخاذ القرار، وإتاحة لوحات معلومات لحظية للإدارة العليا، بما يحقّق نقلة نوعية في الزمن والدقة والموضوعية</w:t>
      </w:r>
      <w:r w:rsidRPr="00771D0A">
        <w:rPr>
          <w:rFonts w:ascii="Simplified Arabic" w:hAnsi="Simplified Arabic" w:cs="Simplified Arabic"/>
          <w:color w:val="000000" w:themeColor="text1"/>
          <w:sz w:val="28"/>
          <w:szCs w:val="28"/>
        </w:rPr>
        <w:t>.</w:t>
      </w:r>
    </w:p>
    <w:p w14:paraId="00F0CBFD"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ويُقدّم</w:t>
      </w:r>
      <w:r w:rsidRPr="00771D0A">
        <w:rPr>
          <w:rFonts w:ascii="Simplified Arabic" w:hAnsi="Simplified Arabic" w:cs="Simplified Arabic"/>
          <w:color w:val="000000" w:themeColor="text1"/>
          <w:sz w:val="28"/>
          <w:szCs w:val="28"/>
        </w:rPr>
        <w:t xml:space="preserve"> (Trunk et al., 2020) </w:t>
      </w:r>
      <w:r w:rsidRPr="00771D0A">
        <w:rPr>
          <w:rFonts w:ascii="Simplified Arabic" w:hAnsi="Simplified Arabic" w:cs="Simplified Arabic"/>
          <w:color w:val="000000" w:themeColor="text1"/>
          <w:sz w:val="28"/>
          <w:szCs w:val="28"/>
          <w:rtl/>
        </w:rPr>
        <w:t>استراتيجية الدمج بين الذكاء البشري والذكاء الاصطناعي بوصفها مدخلًا مستحدثًا، يقوم على تقسيم العمل بين الإنسان والآلة في دورة القرار، بحيث تتولّى الآلة المعالجات الحسابية المعقّدة، ويحتفظ الإنسان بسلطة الحكم النهائي القائم على القيم والسياق. ويُسهم هذا المدخل في رفع كفاءة القرار عبر تقليص التحيّزات الإدراكية وتوسيع نطاق البدائل المتاحة</w:t>
      </w:r>
      <w:r w:rsidRPr="00771D0A">
        <w:rPr>
          <w:rFonts w:ascii="Simplified Arabic" w:hAnsi="Simplified Arabic" w:cs="Simplified Arabic"/>
          <w:color w:val="000000" w:themeColor="text1"/>
          <w:sz w:val="28"/>
          <w:szCs w:val="28"/>
        </w:rPr>
        <w:t>.</w:t>
      </w:r>
    </w:p>
    <w:p w14:paraId="30CE665A"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ويُبرز (عبدالرحيم، ٢٠٢٣) استراتيجية الوكز السلوكي بوصفها مدخلًا تكميليًا لتحسين كفاءة القرارات، يقوم على تصميم بيئات قرارية تُوجّه صانع القرار نحو الخيارات الأكثر ملاءمة دون فرض قسري، عبر هندسة طريقة عرض البدائل، وترتيب الأولويات، وتسليط الضوء على المعلومات الأكثر أهمية، بما يُسهم في تجاوز قصور الرشد المحدود</w:t>
      </w:r>
      <w:r w:rsidRPr="00771D0A">
        <w:rPr>
          <w:rFonts w:ascii="Simplified Arabic" w:hAnsi="Simplified Arabic" w:cs="Simplified Arabic"/>
          <w:color w:val="000000" w:themeColor="text1"/>
          <w:sz w:val="28"/>
          <w:szCs w:val="28"/>
        </w:rPr>
        <w:t>.</w:t>
      </w:r>
    </w:p>
    <w:p w14:paraId="7939626F"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 xml:space="preserve">ويطرح (أبو شاهين وحمدوني، ٢٠٢٥) استراتيجية المرونة الاستراتيجية بوصفها مدخلًا قدراتيًا، يقوم على تطوير قدرة المنظمة على إعادة معايرة قراراتها بحسب تطوّر البيئة، عبر بناء مخزون من البدائل </w:t>
      </w:r>
      <w:r w:rsidRPr="00771D0A">
        <w:rPr>
          <w:rFonts w:ascii="Simplified Arabic" w:hAnsi="Simplified Arabic" w:cs="Simplified Arabic"/>
          <w:color w:val="000000" w:themeColor="text1"/>
          <w:sz w:val="28"/>
          <w:szCs w:val="28"/>
          <w:rtl/>
        </w:rPr>
        <w:lastRenderedPageBreak/>
        <w:t>الاستراتيجية، وتعدد سيناريوهات المستقبل، وتدريب القيادات على إدارة التحوّلات. ويُسهم هذا المدخل في تعزيز ركيزتي المرونة والقبول في كفاءة القرار</w:t>
      </w:r>
      <w:r w:rsidRPr="00771D0A">
        <w:rPr>
          <w:rFonts w:ascii="Simplified Arabic" w:hAnsi="Simplified Arabic" w:cs="Simplified Arabic"/>
          <w:color w:val="000000" w:themeColor="text1"/>
          <w:sz w:val="28"/>
          <w:szCs w:val="28"/>
        </w:rPr>
        <w:t>.</w:t>
      </w:r>
    </w:p>
    <w:p w14:paraId="29823C91"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ويُقدّم</w:t>
      </w:r>
      <w:r w:rsidRPr="00771D0A">
        <w:rPr>
          <w:rFonts w:ascii="Simplified Arabic" w:hAnsi="Simplified Arabic" w:cs="Simplified Arabic"/>
          <w:color w:val="000000" w:themeColor="text1"/>
          <w:sz w:val="28"/>
          <w:szCs w:val="28"/>
        </w:rPr>
        <w:t xml:space="preserve"> (</w:t>
      </w:r>
      <w:proofErr w:type="spellStart"/>
      <w:r w:rsidRPr="00771D0A">
        <w:rPr>
          <w:rFonts w:ascii="Simplified Arabic" w:hAnsi="Simplified Arabic" w:cs="Simplified Arabic"/>
          <w:color w:val="000000" w:themeColor="text1"/>
          <w:sz w:val="28"/>
          <w:szCs w:val="28"/>
        </w:rPr>
        <w:t>Sinnaiah</w:t>
      </w:r>
      <w:proofErr w:type="spellEnd"/>
      <w:r w:rsidRPr="00771D0A">
        <w:rPr>
          <w:rFonts w:ascii="Simplified Arabic" w:hAnsi="Simplified Arabic" w:cs="Simplified Arabic"/>
          <w:color w:val="000000" w:themeColor="text1"/>
          <w:sz w:val="28"/>
          <w:szCs w:val="28"/>
        </w:rPr>
        <w:t xml:space="preserve"> et al., 2023) </w:t>
      </w:r>
      <w:r w:rsidRPr="00771D0A">
        <w:rPr>
          <w:rFonts w:ascii="Simplified Arabic" w:hAnsi="Simplified Arabic" w:cs="Simplified Arabic"/>
          <w:color w:val="000000" w:themeColor="text1"/>
          <w:sz w:val="28"/>
          <w:szCs w:val="28"/>
          <w:rtl/>
        </w:rPr>
        <w:t>استراتيجية المواءمة بين أسلوب القرار والسياق التنظيمي، يقوم على تشخيص الأسلوب القراري الأنسب لطبيعة المنظمة وثقافتها، والمواءمة بين القرار وعملية الإدارة الاستراتيجية، ومتابعة أثره على الأداء التنظيمي. ويُسهم هذا المدخل في رفع الانسجام الداخلي للقرار وزيادة احتمالات نجاحه</w:t>
      </w:r>
      <w:r w:rsidRPr="00771D0A">
        <w:rPr>
          <w:rFonts w:ascii="Simplified Arabic" w:hAnsi="Simplified Arabic" w:cs="Simplified Arabic"/>
          <w:color w:val="000000" w:themeColor="text1"/>
          <w:sz w:val="28"/>
          <w:szCs w:val="28"/>
        </w:rPr>
        <w:t>.</w:t>
      </w:r>
    </w:p>
    <w:p w14:paraId="045A48B1"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ويستحضر (العكش وآخرون، ٢٠٢٢) استراتيجية اللوحات القيادية بوصفها أداة تنفيذية لتعزيز كفاءة القرار، تقوم على تصميم لوحات معلومات تعرض مؤشرات الأداء بصورة مرئية ومحدّثة، تتيح للإدارة رصد المتغيرات لحظيًا، واتخاذ قرارات تستند إلى مؤشرات حقيقية لا انطباعات. وتُسهم هذه الاستراتيجية في تقليص الفجوة الزمنية بين رصد المشكلة واتخاذ القرار</w:t>
      </w:r>
      <w:r w:rsidRPr="00771D0A">
        <w:rPr>
          <w:rFonts w:ascii="Simplified Arabic" w:hAnsi="Simplified Arabic" w:cs="Simplified Arabic"/>
          <w:color w:val="000000" w:themeColor="text1"/>
          <w:sz w:val="28"/>
          <w:szCs w:val="28"/>
        </w:rPr>
        <w:t>.</w:t>
      </w:r>
    </w:p>
    <w:p w14:paraId="16A362C1" w14:textId="77777777" w:rsidR="003037A3" w:rsidRPr="00771D0A" w:rsidRDefault="003037A3" w:rsidP="008E111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71D0A">
        <w:rPr>
          <w:rFonts w:ascii="Simplified Arabic" w:hAnsi="Simplified Arabic" w:cs="Simplified Arabic"/>
          <w:color w:val="000000" w:themeColor="text1"/>
          <w:sz w:val="28"/>
          <w:szCs w:val="28"/>
          <w:rtl/>
        </w:rPr>
        <w:t>ويُلاحظ الباحث أن هذه الاستراتيجيات تتقاطع وتتكامل في منظومة شاملة تضمن لكل بُعد من أبعاد الكفاءة سندًا تنفيذيًا، فيتعزّز بُعد الدقة بالتحول الرقمي، ويتعزّز بُعد المرونة بالاستراتيجية القدراتية، ويتعزّز بُعد القبول بالاستراتيجية السلوكية، ويتعزّز بُعد الاتساق بالاستراتيجية المرتبطة بعملية الإدارة الاستراتيجية. وهذا التكامل بين الاستراتيجيات يستجيب لطبيعة الشركات متعددة الجنسيات التي لا يكفيها مدخل واحد لإدارة قراراتها المعقّدة</w:t>
      </w:r>
      <w:r w:rsidRPr="00771D0A">
        <w:rPr>
          <w:rFonts w:ascii="Simplified Arabic" w:hAnsi="Simplified Arabic" w:cs="Simplified Arabic"/>
          <w:color w:val="000000" w:themeColor="text1"/>
          <w:sz w:val="28"/>
          <w:szCs w:val="28"/>
        </w:rPr>
        <w:t>.</w:t>
      </w:r>
    </w:p>
    <w:p w14:paraId="59C5AC4C" w14:textId="59FD76DC" w:rsidR="008E1119" w:rsidRPr="00771D0A" w:rsidRDefault="008E1119" w:rsidP="00D30D9E">
      <w:pPr>
        <w:jc w:val="center"/>
        <w:outlineLvl w:val="0"/>
        <w:rPr>
          <w:rFonts w:ascii="Simplified Arabic" w:hAnsi="Simplified Arabic" w:cs="Simplified Arabic"/>
          <w:b/>
          <w:bCs/>
          <w:color w:val="000000" w:themeColor="text1"/>
          <w:szCs w:val="28"/>
          <w:rtl/>
        </w:rPr>
        <w:sectPr w:rsidR="008E1119" w:rsidRPr="00771D0A" w:rsidSect="001B1BDB">
          <w:footerReference w:type="default" r:id="rId9"/>
          <w:pgSz w:w="11906" w:h="16838" w:code="9"/>
          <w:pgMar w:top="1134" w:right="1701" w:bottom="1134" w:left="1134" w:header="720" w:footer="720" w:gutter="0"/>
          <w:pgNumType w:start="1"/>
          <w:cols w:space="708"/>
          <w:bidi/>
          <w:rtlGutter/>
          <w:docGrid w:linePitch="360"/>
        </w:sectPr>
      </w:pPr>
      <w:r w:rsidRPr="00771D0A">
        <w:rPr>
          <w:rFonts w:ascii="Simplified Arabic" w:hAnsi="Simplified Arabic" w:cs="Simplified Arabic"/>
          <w:b/>
          <w:bCs/>
          <w:color w:val="000000" w:themeColor="text1"/>
          <w:sz w:val="40"/>
          <w:szCs w:val="40"/>
          <w:rtl/>
        </w:rPr>
        <w:br w:type="page"/>
      </w:r>
      <w:bookmarkEnd w:id="28"/>
    </w:p>
    <w:p w14:paraId="29D4231B" w14:textId="71AF7253" w:rsidR="0081623B" w:rsidRPr="00771D0A" w:rsidRDefault="00E27D3B" w:rsidP="001B1BD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71D0A">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E43D550">
            <wp:simplePos x="0" y="0"/>
            <wp:positionH relativeFrom="column">
              <wp:posOffset>4110990</wp:posOffset>
            </wp:positionH>
            <wp:positionV relativeFrom="paragraph">
              <wp:posOffset>0</wp:posOffset>
            </wp:positionV>
            <wp:extent cx="1529715" cy="1416685"/>
            <wp:effectExtent l="0" t="0" r="0" b="0"/>
            <wp:wrapTight wrapText="bothSides">
              <wp:wrapPolygon edited="0">
                <wp:start x="0" y="0"/>
                <wp:lineTo x="0" y="21203"/>
                <wp:lineTo x="21250" y="21203"/>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9715" cy="14166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71D0A">
        <w:rPr>
          <w:rFonts w:asciiTheme="majorBidi" w:eastAsia="Calibri" w:hAnsiTheme="majorBidi" w:cstheme="majorBidi"/>
          <w:b/>
          <w:bCs/>
          <w:color w:val="000000" w:themeColor="text1"/>
          <w:kern w:val="0"/>
          <w:sz w:val="32"/>
          <w:szCs w:val="32"/>
          <w:lang w:bidi="ar-EG"/>
          <w14:ligatures w14:val="none"/>
        </w:rPr>
        <w:t>Mid</w:t>
      </w:r>
      <w:r w:rsidR="000D353F" w:rsidRPr="00771D0A">
        <w:rPr>
          <w:rFonts w:asciiTheme="majorBidi" w:eastAsia="Calibri" w:hAnsiTheme="majorBidi" w:cstheme="majorBidi"/>
          <w:b/>
          <w:bCs/>
          <w:color w:val="000000" w:themeColor="text1"/>
          <w:kern w:val="0"/>
          <w:sz w:val="32"/>
          <w:szCs w:val="32"/>
          <w:lang w:bidi="ar-EG"/>
          <w14:ligatures w14:val="none"/>
        </w:rPr>
        <w:t xml:space="preserve"> </w:t>
      </w:r>
      <w:r w:rsidR="0081623B" w:rsidRPr="00771D0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771D0A" w:rsidRDefault="0081623B" w:rsidP="001B1BD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71D0A">
        <w:rPr>
          <w:rFonts w:asciiTheme="majorBidi" w:eastAsia="Calibri" w:hAnsiTheme="majorBidi" w:cstheme="majorBidi"/>
          <w:b/>
          <w:bCs/>
          <w:color w:val="000000" w:themeColor="text1"/>
          <w:kern w:val="0"/>
          <w:sz w:val="32"/>
          <w:szCs w:val="32"/>
          <w:lang w:bidi="ar-EG"/>
          <w14:ligatures w14:val="none"/>
        </w:rPr>
        <w:t>College of Management</w:t>
      </w:r>
    </w:p>
    <w:p w14:paraId="7DB263AA" w14:textId="41D2178C" w:rsidR="002C04F8" w:rsidRPr="00771D0A" w:rsidRDefault="00857739" w:rsidP="001B1BD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bookmarkStart w:id="54" w:name="_Hlk226746258"/>
      <w:r w:rsidRPr="00771D0A">
        <w:rPr>
          <w:rFonts w:asciiTheme="majorBidi" w:eastAsia="Calibri" w:hAnsiTheme="majorBidi" w:cstheme="majorBidi"/>
          <w:b/>
          <w:bCs/>
          <w:color w:val="000000" w:themeColor="text1"/>
          <w:kern w:val="0"/>
          <w:sz w:val="32"/>
          <w:szCs w:val="32"/>
          <w:lang w:bidi="ar-EG"/>
          <w14:ligatures w14:val="none"/>
        </w:rPr>
        <w:t xml:space="preserve">Department of </w:t>
      </w:r>
      <w:r w:rsidR="00151471" w:rsidRPr="00771D0A">
        <w:rPr>
          <w:rFonts w:asciiTheme="majorBidi" w:eastAsia="Calibri" w:hAnsiTheme="majorBidi" w:cstheme="majorBidi"/>
          <w:b/>
          <w:bCs/>
          <w:color w:val="000000" w:themeColor="text1"/>
          <w:kern w:val="0"/>
          <w:sz w:val="32"/>
          <w:szCs w:val="32"/>
          <w14:ligatures w14:val="none"/>
        </w:rPr>
        <w:t xml:space="preserve">project management </w:t>
      </w:r>
    </w:p>
    <w:bookmarkEnd w:id="54"/>
    <w:p w14:paraId="04411127" w14:textId="77777777" w:rsidR="00E27D3B" w:rsidRPr="00771D0A" w:rsidRDefault="00E27D3B" w:rsidP="001B1B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241451B3" w14:textId="77777777" w:rsidR="00AE09F1" w:rsidRPr="00771D0A" w:rsidRDefault="00AE09F1" w:rsidP="008E111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771D0A">
        <w:rPr>
          <w:rFonts w:asciiTheme="majorBidi" w:eastAsia="Calibri" w:hAnsiTheme="majorBidi" w:cstheme="majorBidi"/>
          <w:b/>
          <w:bCs/>
          <w:color w:val="000000" w:themeColor="text1"/>
          <w:kern w:val="0"/>
          <w:sz w:val="40"/>
          <w:szCs w:val="40"/>
          <w:lang w:val="en" w:bidi="ar-EG"/>
          <w14:ligatures w14:val="none"/>
        </w:rPr>
        <w:t>The impact of organizational crisis management on the efficiency of strategic decisions – a field study on multinational companies</w:t>
      </w:r>
    </w:p>
    <w:p w14:paraId="365D0080" w14:textId="77777777" w:rsidR="008E1119" w:rsidRPr="00771D0A" w:rsidRDefault="008E1119" w:rsidP="001B1B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43A9C00D" w:rsidR="000D353F" w:rsidRPr="00771D0A" w:rsidRDefault="000D353F" w:rsidP="008E111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771D0A">
        <w:rPr>
          <w:rFonts w:asciiTheme="majorBidi" w:eastAsia="Calibri" w:hAnsiTheme="majorBidi" w:cstheme="majorBidi"/>
          <w:b/>
          <w:bCs/>
          <w:color w:val="000000" w:themeColor="text1"/>
          <w:kern w:val="0"/>
          <w:sz w:val="36"/>
          <w:szCs w:val="36"/>
          <w:lang w:bidi="ar-EG"/>
          <w14:ligatures w14:val="none"/>
        </w:rPr>
        <w:t>Prepared by:</w:t>
      </w:r>
    </w:p>
    <w:p w14:paraId="524CD523" w14:textId="6E24ABBC" w:rsidR="00507CFE" w:rsidRPr="00771D0A" w:rsidRDefault="00D478F9" w:rsidP="00507C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Fares Fawaz Alayesh</w:t>
      </w:r>
    </w:p>
    <w:p w14:paraId="6899925A" w14:textId="77777777" w:rsidR="00507CFE" w:rsidRPr="00771D0A" w:rsidRDefault="00507CFE" w:rsidP="00507C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71D0A" w:rsidRPr="00771D0A" w14:paraId="203F24C4" w14:textId="77777777" w:rsidTr="00CB4E99">
        <w:tc>
          <w:tcPr>
            <w:tcW w:w="4530" w:type="dxa"/>
          </w:tcPr>
          <w:p w14:paraId="510FBD2D" w14:textId="77777777" w:rsidR="00507CFE" w:rsidRPr="00771D0A" w:rsidRDefault="00507CFE"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71D0A">
              <w:rPr>
                <w:rFonts w:asciiTheme="majorBidi" w:eastAsia="Calibri" w:hAnsiTheme="majorBidi" w:cstheme="majorBidi"/>
                <w:b/>
                <w:bCs/>
                <w:color w:val="000000" w:themeColor="text1"/>
                <w:kern w:val="0"/>
                <w:sz w:val="36"/>
                <w:szCs w:val="36"/>
                <w:lang w:bidi="ar-EG"/>
                <w14:ligatures w14:val="none"/>
              </w:rPr>
              <w:t>Main supervisor</w:t>
            </w:r>
            <w:r w:rsidRPr="00771D0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3D93E7D" w14:textId="77777777" w:rsidR="00507CFE" w:rsidRPr="00771D0A" w:rsidRDefault="00507CFE"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71D0A">
              <w:rPr>
                <w:rFonts w:asciiTheme="majorBidi" w:eastAsia="Calibri" w:hAnsiTheme="majorBidi" w:cstheme="majorBidi"/>
                <w:b/>
                <w:bCs/>
                <w:color w:val="000000" w:themeColor="text1"/>
                <w:kern w:val="0"/>
                <w:sz w:val="36"/>
                <w:szCs w:val="36"/>
                <w:lang w:bidi="ar-EG"/>
                <w14:ligatures w14:val="none"/>
              </w:rPr>
              <w:t>Second supervisor</w:t>
            </w:r>
            <w:r w:rsidRPr="00771D0A">
              <w:rPr>
                <w:rFonts w:asciiTheme="majorBidi" w:eastAsia="Calibri" w:hAnsiTheme="majorBidi" w:cstheme="majorBidi"/>
                <w:b/>
                <w:bCs/>
                <w:color w:val="000000" w:themeColor="text1"/>
                <w:kern w:val="0"/>
                <w:sz w:val="36"/>
                <w:szCs w:val="36"/>
                <w:rtl/>
                <w:lang w:bidi="ar-EG"/>
                <w14:ligatures w14:val="none"/>
              </w:rPr>
              <w:t>/</w:t>
            </w:r>
          </w:p>
        </w:tc>
      </w:tr>
      <w:tr w:rsidR="00771D0A" w:rsidRPr="00771D0A" w14:paraId="5D4E8D9A" w14:textId="77777777" w:rsidTr="00CB4E99">
        <w:tc>
          <w:tcPr>
            <w:tcW w:w="4530" w:type="dxa"/>
          </w:tcPr>
          <w:p w14:paraId="31724780" w14:textId="77777777" w:rsidR="00507CFE" w:rsidRPr="00771D0A" w:rsidRDefault="00507CFE"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71D0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82DBA3E" w14:textId="77777777" w:rsidR="00507CFE" w:rsidRPr="00771D0A" w:rsidRDefault="00507CFE"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71D0A">
              <w:rPr>
                <w:rFonts w:asciiTheme="majorBidi" w:eastAsia="Calibri" w:hAnsiTheme="majorBidi" w:cstheme="majorBidi"/>
                <w:color w:val="000000" w:themeColor="text1"/>
                <w:kern w:val="0"/>
                <w:sz w:val="36"/>
                <w:szCs w:val="36"/>
                <w:lang w:bidi="ar-EG"/>
                <w14:ligatures w14:val="none"/>
              </w:rPr>
              <w:t>Dr. Fayez Jarad</w:t>
            </w:r>
          </w:p>
        </w:tc>
      </w:tr>
    </w:tbl>
    <w:p w14:paraId="299B25D0" w14:textId="77777777" w:rsidR="00507CFE" w:rsidRPr="00771D0A" w:rsidRDefault="00507CFE" w:rsidP="00507CF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71D0A">
        <w:rPr>
          <w:rFonts w:asciiTheme="majorBidi" w:eastAsia="Calibri" w:hAnsiTheme="majorBidi" w:cstheme="majorBidi"/>
          <w:color w:val="000000" w:themeColor="text1"/>
          <w:kern w:val="0"/>
          <w:sz w:val="36"/>
          <w:szCs w:val="36"/>
          <w:rtl/>
          <w:lang w:bidi="ar-EG"/>
          <w14:ligatures w14:val="none"/>
        </w:rPr>
        <w:t>1448 – 2026</w:t>
      </w:r>
    </w:p>
    <w:p w14:paraId="4006605F" w14:textId="77777777" w:rsidR="00507CFE" w:rsidRPr="00771D0A" w:rsidRDefault="00507CFE" w:rsidP="00507C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6908373" w14:textId="77777777" w:rsidR="00507CFE" w:rsidRPr="00771D0A" w:rsidRDefault="00507CFE" w:rsidP="00507CF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FB973BF" w14:textId="77777777" w:rsidR="0075261E" w:rsidRPr="00771D0A" w:rsidRDefault="0075261E" w:rsidP="001B1B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98B92D3" w14:textId="77777777" w:rsidR="00AE09F1" w:rsidRPr="00771D0A" w:rsidRDefault="00AE09F1" w:rsidP="001B1B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72CDED9" w14:textId="77777777" w:rsidR="00AE09F1" w:rsidRPr="00771D0A" w:rsidRDefault="00AE09F1" w:rsidP="001B1BD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4EF035EB" w:rsidR="009125CE" w:rsidRPr="00771D0A" w:rsidRDefault="009125CE" w:rsidP="001B1BD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771D0A" w:rsidSect="001B1BDB">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9471D" w14:textId="77777777" w:rsidR="00E07F62" w:rsidRDefault="00E07F62" w:rsidP="009125CE">
      <w:pPr>
        <w:spacing w:after="0" w:line="240" w:lineRule="auto"/>
      </w:pPr>
      <w:r>
        <w:separator/>
      </w:r>
    </w:p>
  </w:endnote>
  <w:endnote w:type="continuationSeparator" w:id="0">
    <w:p w14:paraId="7BC6A656" w14:textId="77777777" w:rsidR="00E07F62" w:rsidRDefault="00E07F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1610425"/>
      <w:docPartObj>
        <w:docPartGallery w:val="Page Numbers (Bottom of Page)"/>
        <w:docPartUnique/>
      </w:docPartObj>
    </w:sdtPr>
    <w:sdtEndPr>
      <w:rPr>
        <w:rFonts w:ascii="Simplified Arabic" w:hAnsi="Simplified Arabic" w:cs="Simplified Arabic"/>
        <w:b/>
        <w:bCs/>
        <w:noProof/>
        <w:sz w:val="24"/>
        <w:szCs w:val="24"/>
      </w:rPr>
    </w:sdtEndPr>
    <w:sdtContent>
      <w:p w14:paraId="04BC434B" w14:textId="77777777" w:rsidR="008E1119" w:rsidRDefault="008E1119">
        <w:pPr>
          <w:pStyle w:val="Footer"/>
          <w:jc w:val="center"/>
        </w:pPr>
        <w:r>
          <w:rPr>
            <w:noProof/>
          </w:rPr>
          <mc:AlternateContent>
            <mc:Choice Requires="wps">
              <w:drawing>
                <wp:inline distT="0" distB="0" distL="0" distR="0" wp14:anchorId="304FB213" wp14:editId="7C6F45F6">
                  <wp:extent cx="5467350" cy="54610"/>
                  <wp:effectExtent l="9525" t="19050" r="9525" b="12065"/>
                  <wp:docPr id="5" name="Flowchart: Decisi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3C7F532" id="_x0000_t110" coordsize="21600,21600" o:spt="110" path="m10800,l,10800,10800,21600,21600,10800xe">
                  <v:stroke joinstyle="miter"/>
                  <v:path gradientshapeok="t" o:connecttype="rect" textboxrect="5400,5400,16200,16200"/>
                </v:shapetype>
                <v:shape id="Flowchart: Decision 5"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YfMHmygCAABSBAAADgAAAAAAAAAAAAAAAAAuAgAAZHJzL2Uyb0RvYy54&#10;bWxQSwECLQAUAAYACAAAACEAIuX8+dkAAAADAQAADwAAAAAAAAAAAAAAAACCBAAAZHJzL2Rvd25y&#10;ZXYueG1sUEsFBgAAAAAEAAQA8wAAAIgFAAAAAA==&#10;" fillcolor="black">
                  <w10:anchorlock/>
                </v:shape>
              </w:pict>
            </mc:Fallback>
          </mc:AlternateContent>
        </w:r>
      </w:p>
      <w:p w14:paraId="456E3763" w14:textId="77777777" w:rsidR="008E1119" w:rsidRPr="001B1BDB" w:rsidRDefault="008E1119" w:rsidP="001B1BDB">
        <w:pPr>
          <w:pStyle w:val="Footer"/>
          <w:jc w:val="center"/>
          <w:rPr>
            <w:rFonts w:ascii="Simplified Arabic" w:hAnsi="Simplified Arabic" w:cs="Simplified Arabic"/>
            <w:b/>
            <w:bCs/>
            <w:sz w:val="24"/>
            <w:szCs w:val="24"/>
          </w:rPr>
        </w:pPr>
        <w:r w:rsidRPr="001B1BDB">
          <w:rPr>
            <w:rFonts w:ascii="Simplified Arabic" w:hAnsi="Simplified Arabic" w:cs="Simplified Arabic"/>
            <w:b/>
            <w:bCs/>
            <w:sz w:val="24"/>
            <w:szCs w:val="24"/>
          </w:rPr>
          <w:fldChar w:fldCharType="begin"/>
        </w:r>
        <w:r w:rsidRPr="001B1BDB">
          <w:rPr>
            <w:rFonts w:ascii="Simplified Arabic" w:hAnsi="Simplified Arabic" w:cs="Simplified Arabic"/>
            <w:b/>
            <w:bCs/>
            <w:sz w:val="24"/>
            <w:szCs w:val="24"/>
          </w:rPr>
          <w:instrText xml:space="preserve"> PAGE    \* MERGEFORMAT </w:instrText>
        </w:r>
        <w:r w:rsidRPr="001B1BDB">
          <w:rPr>
            <w:rFonts w:ascii="Simplified Arabic" w:hAnsi="Simplified Arabic" w:cs="Simplified Arabic"/>
            <w:b/>
            <w:bCs/>
            <w:sz w:val="24"/>
            <w:szCs w:val="24"/>
          </w:rPr>
          <w:fldChar w:fldCharType="separate"/>
        </w:r>
        <w:r w:rsidR="00D30D9E">
          <w:rPr>
            <w:rFonts w:ascii="Simplified Arabic" w:hAnsi="Simplified Arabic" w:cs="Simplified Arabic"/>
            <w:b/>
            <w:bCs/>
            <w:noProof/>
            <w:sz w:val="24"/>
            <w:szCs w:val="24"/>
            <w:rtl/>
          </w:rPr>
          <w:t>42</w:t>
        </w:r>
        <w:r w:rsidRPr="001B1BDB">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EB4C2" w14:textId="7C4B1307" w:rsidR="008E1119" w:rsidRPr="001B1BDB" w:rsidRDefault="008E1119" w:rsidP="008E1119">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65858" w14:textId="77777777" w:rsidR="00E07F62" w:rsidRDefault="00E07F62" w:rsidP="009125CE">
      <w:pPr>
        <w:spacing w:after="0" w:line="240" w:lineRule="auto"/>
      </w:pPr>
      <w:r>
        <w:separator/>
      </w:r>
    </w:p>
  </w:footnote>
  <w:footnote w:type="continuationSeparator" w:id="0">
    <w:p w14:paraId="55B35603" w14:textId="77777777" w:rsidR="00E07F62" w:rsidRDefault="00E07F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86C88"/>
    <w:multiLevelType w:val="hybridMultilevel"/>
    <w:tmpl w:val="E09C59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5636E"/>
    <w:multiLevelType w:val="hybridMultilevel"/>
    <w:tmpl w:val="66EE2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55EF8"/>
    <w:multiLevelType w:val="hybridMultilevel"/>
    <w:tmpl w:val="308E0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D16BC"/>
    <w:multiLevelType w:val="hybridMultilevel"/>
    <w:tmpl w:val="A96E68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690A6C"/>
    <w:multiLevelType w:val="hybridMultilevel"/>
    <w:tmpl w:val="F08CCF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1145A9"/>
    <w:multiLevelType w:val="hybridMultilevel"/>
    <w:tmpl w:val="491C3BDA"/>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6" w15:restartNumberingAfterBreak="0">
    <w:nsid w:val="253816D1"/>
    <w:multiLevelType w:val="hybridMultilevel"/>
    <w:tmpl w:val="E58A9B46"/>
    <w:lvl w:ilvl="0" w:tplc="04090003">
      <w:start w:val="1"/>
      <w:numFmt w:val="bullet"/>
      <w:lvlText w:val="o"/>
      <w:lvlJc w:val="left"/>
      <w:pPr>
        <w:ind w:left="804" w:hanging="360"/>
      </w:pPr>
      <w:rPr>
        <w:rFonts w:ascii="Courier New" w:hAnsi="Courier New" w:cs="Courier New"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15:restartNumberingAfterBreak="0">
    <w:nsid w:val="40437AFA"/>
    <w:multiLevelType w:val="hybridMultilevel"/>
    <w:tmpl w:val="50A8CDDC"/>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8" w15:restartNumberingAfterBreak="0">
    <w:nsid w:val="447462B0"/>
    <w:multiLevelType w:val="hybridMultilevel"/>
    <w:tmpl w:val="8A80F81E"/>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9" w15:restartNumberingAfterBreak="0">
    <w:nsid w:val="47BF356B"/>
    <w:multiLevelType w:val="hybridMultilevel"/>
    <w:tmpl w:val="FD5C72E0"/>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0" w15:restartNumberingAfterBreak="0">
    <w:nsid w:val="4BE7251C"/>
    <w:multiLevelType w:val="hybridMultilevel"/>
    <w:tmpl w:val="C60898A4"/>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1" w15:restartNumberingAfterBreak="0">
    <w:nsid w:val="5205406E"/>
    <w:multiLevelType w:val="hybridMultilevel"/>
    <w:tmpl w:val="E620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530B1D"/>
    <w:multiLevelType w:val="hybridMultilevel"/>
    <w:tmpl w:val="1B5C1610"/>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3" w15:restartNumberingAfterBreak="0">
    <w:nsid w:val="52956278"/>
    <w:multiLevelType w:val="hybridMultilevel"/>
    <w:tmpl w:val="D5E66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9738C2"/>
    <w:multiLevelType w:val="hybridMultilevel"/>
    <w:tmpl w:val="5F12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086EC4"/>
    <w:multiLevelType w:val="hybridMultilevel"/>
    <w:tmpl w:val="21169BC2"/>
    <w:lvl w:ilvl="0" w:tplc="04090003">
      <w:start w:val="1"/>
      <w:numFmt w:val="bullet"/>
      <w:lvlText w:val="o"/>
      <w:lvlJc w:val="left"/>
      <w:pPr>
        <w:ind w:left="804" w:hanging="360"/>
      </w:pPr>
      <w:rPr>
        <w:rFonts w:ascii="Courier New" w:hAnsi="Courier New" w:cs="Courier New" w:hint="default"/>
      </w:rPr>
    </w:lvl>
    <w:lvl w:ilvl="1" w:tplc="DBD64248">
      <w:numFmt w:val="bullet"/>
      <w:lvlText w:val="•"/>
      <w:lvlJc w:val="left"/>
      <w:pPr>
        <w:ind w:left="1884" w:hanging="720"/>
      </w:pPr>
      <w:rPr>
        <w:rFonts w:ascii="Simplified Arabic" w:eastAsiaTheme="minorHAnsi" w:hAnsi="Simplified Arabic" w:cs="Simplified Arabic"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 w15:restartNumberingAfterBreak="0">
    <w:nsid w:val="60BA1548"/>
    <w:multiLevelType w:val="hybridMultilevel"/>
    <w:tmpl w:val="4426F8E8"/>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7" w15:restartNumberingAfterBreak="0">
    <w:nsid w:val="65152E86"/>
    <w:multiLevelType w:val="hybridMultilevel"/>
    <w:tmpl w:val="E18A18F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1567B2"/>
    <w:multiLevelType w:val="hybridMultilevel"/>
    <w:tmpl w:val="C424181C"/>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9" w15:restartNumberingAfterBreak="0">
    <w:nsid w:val="6EFC1C1B"/>
    <w:multiLevelType w:val="hybridMultilevel"/>
    <w:tmpl w:val="F7A62D72"/>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20" w15:restartNumberingAfterBreak="0">
    <w:nsid w:val="722D7DAD"/>
    <w:multiLevelType w:val="hybridMultilevel"/>
    <w:tmpl w:val="315CF8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1D2100"/>
    <w:multiLevelType w:val="hybridMultilevel"/>
    <w:tmpl w:val="620276DE"/>
    <w:lvl w:ilvl="0" w:tplc="04090003">
      <w:start w:val="1"/>
      <w:numFmt w:val="bullet"/>
      <w:lvlText w:val="o"/>
      <w:lvlJc w:val="left"/>
      <w:pPr>
        <w:ind w:left="1144" w:hanging="360"/>
      </w:pPr>
      <w:rPr>
        <w:rFonts w:ascii="Courier New" w:hAnsi="Courier New" w:cs="Courier New"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2" w15:restartNumberingAfterBreak="0">
    <w:nsid w:val="768B0A79"/>
    <w:multiLevelType w:val="hybridMultilevel"/>
    <w:tmpl w:val="DDC2121A"/>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3" w15:restartNumberingAfterBreak="0">
    <w:nsid w:val="79770D5C"/>
    <w:multiLevelType w:val="hybridMultilevel"/>
    <w:tmpl w:val="6ADE1F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320102"/>
    <w:multiLevelType w:val="hybridMultilevel"/>
    <w:tmpl w:val="F71C9A1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654792">
    <w:abstractNumId w:val="14"/>
  </w:num>
  <w:num w:numId="2" w16cid:durableId="1762674908">
    <w:abstractNumId w:val="11"/>
  </w:num>
  <w:num w:numId="3" w16cid:durableId="874344815">
    <w:abstractNumId w:val="1"/>
  </w:num>
  <w:num w:numId="4" w16cid:durableId="1693149883">
    <w:abstractNumId w:val="13"/>
  </w:num>
  <w:num w:numId="5" w16cid:durableId="1464033449">
    <w:abstractNumId w:val="2"/>
  </w:num>
  <w:num w:numId="6" w16cid:durableId="182595869">
    <w:abstractNumId w:val="17"/>
  </w:num>
  <w:num w:numId="7" w16cid:durableId="944583625">
    <w:abstractNumId w:val="24"/>
  </w:num>
  <w:num w:numId="8" w16cid:durableId="748189285">
    <w:abstractNumId w:val="20"/>
  </w:num>
  <w:num w:numId="9" w16cid:durableId="60182578">
    <w:abstractNumId w:val="0"/>
  </w:num>
  <w:num w:numId="10" w16cid:durableId="775637083">
    <w:abstractNumId w:val="4"/>
  </w:num>
  <w:num w:numId="11" w16cid:durableId="670908527">
    <w:abstractNumId w:val="22"/>
  </w:num>
  <w:num w:numId="12" w16cid:durableId="2017418445">
    <w:abstractNumId w:val="16"/>
  </w:num>
  <w:num w:numId="13" w16cid:durableId="1140029268">
    <w:abstractNumId w:val="10"/>
  </w:num>
  <w:num w:numId="14" w16cid:durableId="1670448984">
    <w:abstractNumId w:val="18"/>
  </w:num>
  <w:num w:numId="15" w16cid:durableId="968710518">
    <w:abstractNumId w:val="12"/>
  </w:num>
  <w:num w:numId="16" w16cid:durableId="1202592111">
    <w:abstractNumId w:val="9"/>
  </w:num>
  <w:num w:numId="17" w16cid:durableId="1038818214">
    <w:abstractNumId w:val="5"/>
  </w:num>
  <w:num w:numId="18" w16cid:durableId="665941194">
    <w:abstractNumId w:val="19"/>
  </w:num>
  <w:num w:numId="19" w16cid:durableId="1578638036">
    <w:abstractNumId w:val="8"/>
  </w:num>
  <w:num w:numId="20" w16cid:durableId="755175438">
    <w:abstractNumId w:val="7"/>
  </w:num>
  <w:num w:numId="21" w16cid:durableId="197398093">
    <w:abstractNumId w:val="3"/>
  </w:num>
  <w:num w:numId="22" w16cid:durableId="457915443">
    <w:abstractNumId w:val="6"/>
  </w:num>
  <w:num w:numId="23" w16cid:durableId="96608242">
    <w:abstractNumId w:val="21"/>
  </w:num>
  <w:num w:numId="24" w16cid:durableId="594484866">
    <w:abstractNumId w:val="15"/>
  </w:num>
  <w:num w:numId="25" w16cid:durableId="305207206">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36F6E"/>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0CB3"/>
    <w:rsid w:val="000F44B4"/>
    <w:rsid w:val="000F68FD"/>
    <w:rsid w:val="00110487"/>
    <w:rsid w:val="001138AC"/>
    <w:rsid w:val="00114794"/>
    <w:rsid w:val="0012342D"/>
    <w:rsid w:val="001306F3"/>
    <w:rsid w:val="00131E44"/>
    <w:rsid w:val="00143989"/>
    <w:rsid w:val="00147FD3"/>
    <w:rsid w:val="00150B32"/>
    <w:rsid w:val="001510C1"/>
    <w:rsid w:val="0015147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1BDB"/>
    <w:rsid w:val="001B6D18"/>
    <w:rsid w:val="001B7151"/>
    <w:rsid w:val="001C2162"/>
    <w:rsid w:val="001C42F9"/>
    <w:rsid w:val="001D4406"/>
    <w:rsid w:val="001E7B16"/>
    <w:rsid w:val="001F0034"/>
    <w:rsid w:val="001F159D"/>
    <w:rsid w:val="001F46A5"/>
    <w:rsid w:val="001F55EF"/>
    <w:rsid w:val="0021718D"/>
    <w:rsid w:val="00217ADA"/>
    <w:rsid w:val="00223AE0"/>
    <w:rsid w:val="002273B6"/>
    <w:rsid w:val="002304C2"/>
    <w:rsid w:val="00234450"/>
    <w:rsid w:val="002479D1"/>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4E3F"/>
    <w:rsid w:val="0029680E"/>
    <w:rsid w:val="002A32D6"/>
    <w:rsid w:val="002A365A"/>
    <w:rsid w:val="002A76B5"/>
    <w:rsid w:val="002B1274"/>
    <w:rsid w:val="002C04F8"/>
    <w:rsid w:val="002C205F"/>
    <w:rsid w:val="002C212F"/>
    <w:rsid w:val="002C21BB"/>
    <w:rsid w:val="002C5EE0"/>
    <w:rsid w:val="002D0190"/>
    <w:rsid w:val="002D2D0E"/>
    <w:rsid w:val="002D30A7"/>
    <w:rsid w:val="002D3120"/>
    <w:rsid w:val="002D5C0C"/>
    <w:rsid w:val="002E166D"/>
    <w:rsid w:val="002E36BC"/>
    <w:rsid w:val="002E4629"/>
    <w:rsid w:val="002F16A4"/>
    <w:rsid w:val="002F5FA3"/>
    <w:rsid w:val="002F7EE3"/>
    <w:rsid w:val="0030011E"/>
    <w:rsid w:val="00301731"/>
    <w:rsid w:val="00301C63"/>
    <w:rsid w:val="003037A3"/>
    <w:rsid w:val="00303BF8"/>
    <w:rsid w:val="00304304"/>
    <w:rsid w:val="0031075C"/>
    <w:rsid w:val="00310B47"/>
    <w:rsid w:val="00311651"/>
    <w:rsid w:val="00315D0C"/>
    <w:rsid w:val="00323FD3"/>
    <w:rsid w:val="00333A26"/>
    <w:rsid w:val="00336F42"/>
    <w:rsid w:val="0033775D"/>
    <w:rsid w:val="00341565"/>
    <w:rsid w:val="0034173E"/>
    <w:rsid w:val="00341900"/>
    <w:rsid w:val="00342AE5"/>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41C9"/>
    <w:rsid w:val="003A5312"/>
    <w:rsid w:val="003A757C"/>
    <w:rsid w:val="003B1FBB"/>
    <w:rsid w:val="003B30A9"/>
    <w:rsid w:val="003B48BD"/>
    <w:rsid w:val="003B51C3"/>
    <w:rsid w:val="003C2495"/>
    <w:rsid w:val="003C37EF"/>
    <w:rsid w:val="003C4A4E"/>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289E"/>
    <w:rsid w:val="004C3BAD"/>
    <w:rsid w:val="004C4331"/>
    <w:rsid w:val="004D1DC4"/>
    <w:rsid w:val="004D23E7"/>
    <w:rsid w:val="004D6581"/>
    <w:rsid w:val="004D6B08"/>
    <w:rsid w:val="004E0760"/>
    <w:rsid w:val="004E07E7"/>
    <w:rsid w:val="004E439C"/>
    <w:rsid w:val="004F1444"/>
    <w:rsid w:val="004F2475"/>
    <w:rsid w:val="004F3AF6"/>
    <w:rsid w:val="00507CFE"/>
    <w:rsid w:val="00513B3A"/>
    <w:rsid w:val="005146DA"/>
    <w:rsid w:val="0051585E"/>
    <w:rsid w:val="00522010"/>
    <w:rsid w:val="0052581D"/>
    <w:rsid w:val="00525D76"/>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1B6"/>
    <w:rsid w:val="006B07CD"/>
    <w:rsid w:val="006B1A48"/>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485F"/>
    <w:rsid w:val="00754DB9"/>
    <w:rsid w:val="00755053"/>
    <w:rsid w:val="00756A6F"/>
    <w:rsid w:val="00757802"/>
    <w:rsid w:val="00760A35"/>
    <w:rsid w:val="00761868"/>
    <w:rsid w:val="00766D40"/>
    <w:rsid w:val="00771D0A"/>
    <w:rsid w:val="007739B3"/>
    <w:rsid w:val="007753A5"/>
    <w:rsid w:val="00775634"/>
    <w:rsid w:val="00780E8F"/>
    <w:rsid w:val="0078216A"/>
    <w:rsid w:val="007874FA"/>
    <w:rsid w:val="00791E1F"/>
    <w:rsid w:val="00792A28"/>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0E23"/>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119"/>
    <w:rsid w:val="008E1B7E"/>
    <w:rsid w:val="008E5C19"/>
    <w:rsid w:val="008E7314"/>
    <w:rsid w:val="008F1EAE"/>
    <w:rsid w:val="008F4209"/>
    <w:rsid w:val="008F4A13"/>
    <w:rsid w:val="008F6829"/>
    <w:rsid w:val="008F6B36"/>
    <w:rsid w:val="008F750F"/>
    <w:rsid w:val="0090105B"/>
    <w:rsid w:val="00901B9B"/>
    <w:rsid w:val="0090438F"/>
    <w:rsid w:val="00905559"/>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0848"/>
    <w:rsid w:val="009F47B9"/>
    <w:rsid w:val="009F7996"/>
    <w:rsid w:val="009F7A93"/>
    <w:rsid w:val="00A02DBC"/>
    <w:rsid w:val="00A03FC3"/>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97A"/>
    <w:rsid w:val="00A53CB9"/>
    <w:rsid w:val="00A55EF3"/>
    <w:rsid w:val="00A57461"/>
    <w:rsid w:val="00A71BCE"/>
    <w:rsid w:val="00A71D8B"/>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09F1"/>
    <w:rsid w:val="00AE261A"/>
    <w:rsid w:val="00AE3C7A"/>
    <w:rsid w:val="00AF24F6"/>
    <w:rsid w:val="00AF31BE"/>
    <w:rsid w:val="00AF46DF"/>
    <w:rsid w:val="00AF49EF"/>
    <w:rsid w:val="00B00E95"/>
    <w:rsid w:val="00B04BD9"/>
    <w:rsid w:val="00B05F9C"/>
    <w:rsid w:val="00B1082E"/>
    <w:rsid w:val="00B134E7"/>
    <w:rsid w:val="00B13E94"/>
    <w:rsid w:val="00B15A9E"/>
    <w:rsid w:val="00B15E39"/>
    <w:rsid w:val="00B16D15"/>
    <w:rsid w:val="00B16FE4"/>
    <w:rsid w:val="00B31E1F"/>
    <w:rsid w:val="00B346DF"/>
    <w:rsid w:val="00B36FBC"/>
    <w:rsid w:val="00B4206F"/>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779DB"/>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08C1"/>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4C02"/>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0D9E"/>
    <w:rsid w:val="00D3210F"/>
    <w:rsid w:val="00D32470"/>
    <w:rsid w:val="00D417B5"/>
    <w:rsid w:val="00D4565B"/>
    <w:rsid w:val="00D478F9"/>
    <w:rsid w:val="00D50306"/>
    <w:rsid w:val="00D50A9E"/>
    <w:rsid w:val="00D5353E"/>
    <w:rsid w:val="00D5653F"/>
    <w:rsid w:val="00D57D04"/>
    <w:rsid w:val="00D60743"/>
    <w:rsid w:val="00D6569C"/>
    <w:rsid w:val="00D764F3"/>
    <w:rsid w:val="00D86584"/>
    <w:rsid w:val="00D921FA"/>
    <w:rsid w:val="00D92BC0"/>
    <w:rsid w:val="00D92F77"/>
    <w:rsid w:val="00D965B5"/>
    <w:rsid w:val="00DA0EBA"/>
    <w:rsid w:val="00DA1257"/>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07F62"/>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6FC9"/>
    <w:rsid w:val="00EE7B86"/>
    <w:rsid w:val="00EF118F"/>
    <w:rsid w:val="00EF1733"/>
    <w:rsid w:val="00EF1E9B"/>
    <w:rsid w:val="00EF369D"/>
    <w:rsid w:val="00EF5F43"/>
    <w:rsid w:val="00F00FB8"/>
    <w:rsid w:val="00F0139B"/>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419D"/>
    <w:rsid w:val="00F86421"/>
    <w:rsid w:val="00F86761"/>
    <w:rsid w:val="00F91846"/>
    <w:rsid w:val="00F95872"/>
    <w:rsid w:val="00FA0A03"/>
    <w:rsid w:val="00FA24AF"/>
    <w:rsid w:val="00FA4282"/>
    <w:rsid w:val="00FA44AF"/>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1B1BD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8E111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4672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59758902">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754414">
      <w:bodyDiv w:val="1"/>
      <w:marLeft w:val="0"/>
      <w:marRight w:val="0"/>
      <w:marTop w:val="0"/>
      <w:marBottom w:val="0"/>
      <w:divBdr>
        <w:top w:val="none" w:sz="0" w:space="0" w:color="auto"/>
        <w:left w:val="none" w:sz="0" w:space="0" w:color="auto"/>
        <w:bottom w:val="none" w:sz="0" w:space="0" w:color="auto"/>
        <w:right w:val="none" w:sz="0" w:space="0" w:color="auto"/>
      </w:divBdr>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376567">
      <w:bodyDiv w:val="1"/>
      <w:marLeft w:val="0"/>
      <w:marRight w:val="0"/>
      <w:marTop w:val="0"/>
      <w:marBottom w:val="0"/>
      <w:divBdr>
        <w:top w:val="none" w:sz="0" w:space="0" w:color="auto"/>
        <w:left w:val="none" w:sz="0" w:space="0" w:color="auto"/>
        <w:bottom w:val="none" w:sz="0" w:space="0" w:color="auto"/>
        <w:right w:val="none" w:sz="0" w:space="0" w:color="auto"/>
      </w:divBdr>
      <w:divsChild>
        <w:div w:id="1688679486">
          <w:marLeft w:val="0"/>
          <w:marRight w:val="0"/>
          <w:marTop w:val="0"/>
          <w:marBottom w:val="0"/>
          <w:divBdr>
            <w:top w:val="none" w:sz="0" w:space="0" w:color="auto"/>
            <w:left w:val="none" w:sz="0" w:space="0" w:color="auto"/>
            <w:bottom w:val="none" w:sz="0" w:space="0" w:color="auto"/>
            <w:right w:val="none" w:sz="0" w:space="0" w:color="auto"/>
          </w:divBdr>
        </w:div>
      </w:divsChild>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1703111">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744000">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9191983">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06277022">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1884638">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578301">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7977927">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235330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2600417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142440-6866-482F-85E6-8DFE09D2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11323</Words>
  <Characters>64545</Characters>
  <Application>Microsoft Office Word</Application>
  <DocSecurity>0</DocSecurity>
  <Lines>537</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IT 3</cp:lastModifiedBy>
  <cp:revision>2</cp:revision>
  <cp:lastPrinted>2026-06-28T15:39:00Z</cp:lastPrinted>
  <dcterms:created xsi:type="dcterms:W3CDTF">2026-07-17T18:06:00Z</dcterms:created>
  <dcterms:modified xsi:type="dcterms:W3CDTF">2026-07-17T18:06:00Z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