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BDE81" w14:textId="09BCD105" w:rsidR="00267CD3" w:rsidRDefault="002128BE" w:rsidP="002128BE">
      <w:pPr>
        <w:bidi/>
        <w:spacing w:line="276" w:lineRule="auto"/>
        <w:rPr>
          <w:rFonts w:asciiTheme="majorBidi" w:hAnsiTheme="majorBidi" w:cstheme="majorBidi"/>
          <w:b/>
          <w:bCs/>
          <w:sz w:val="40"/>
          <w:szCs w:val="40"/>
          <w:rtl/>
        </w:rPr>
      </w:pPr>
      <w:r>
        <w:rPr>
          <w:noProof/>
        </w:rPr>
        <w:drawing>
          <wp:inline distT="0" distB="0" distL="0" distR="0" wp14:anchorId="2BAB6491" wp14:editId="5EA91A49">
            <wp:extent cx="1584960" cy="685074"/>
            <wp:effectExtent l="0" t="0" r="0" b="127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584960" cy="685074"/>
                    </a:xfrm>
                    <a:prstGeom prst="rect">
                      <a:avLst/>
                    </a:prstGeom>
                    <a:ln>
                      <a:noFill/>
                    </a:ln>
                    <a:effectLst>
                      <a:softEdge rad="112500"/>
                    </a:effectLst>
                  </pic:spPr>
                </pic:pic>
              </a:graphicData>
            </a:graphic>
          </wp:inline>
        </w:drawing>
      </w:r>
    </w:p>
    <w:p w14:paraId="326590D1" w14:textId="77777777" w:rsidR="00267CD3" w:rsidRDefault="00267CD3" w:rsidP="00FF186B">
      <w:pPr>
        <w:spacing w:line="276" w:lineRule="auto"/>
        <w:jc w:val="center"/>
        <w:rPr>
          <w:rFonts w:asciiTheme="majorBidi" w:hAnsiTheme="majorBidi" w:cstheme="majorBidi"/>
          <w:b/>
          <w:bCs/>
          <w:sz w:val="40"/>
          <w:szCs w:val="40"/>
          <w:rtl/>
        </w:rPr>
      </w:pPr>
    </w:p>
    <w:p w14:paraId="528AAAF7" w14:textId="0F93C126" w:rsidR="00FF186B" w:rsidRPr="00267CD3" w:rsidRDefault="00FF186B" w:rsidP="00FF186B">
      <w:pPr>
        <w:spacing w:line="276" w:lineRule="auto"/>
        <w:jc w:val="center"/>
        <w:rPr>
          <w:rFonts w:asciiTheme="majorBidi" w:hAnsiTheme="majorBidi" w:cstheme="majorBidi"/>
          <w:b/>
          <w:bCs/>
          <w:sz w:val="40"/>
          <w:szCs w:val="40"/>
        </w:rPr>
      </w:pPr>
      <w:r w:rsidRPr="00267CD3">
        <w:rPr>
          <w:rFonts w:asciiTheme="majorBidi" w:hAnsiTheme="majorBidi" w:cstheme="majorBidi"/>
          <w:b/>
          <w:bCs/>
          <w:sz w:val="40"/>
          <w:szCs w:val="40"/>
        </w:rPr>
        <w:t>The Impact of Artificial Intelligence on Improving Project Management in Saudi Arabia</w:t>
      </w:r>
    </w:p>
    <w:p w14:paraId="67A8F31F" w14:textId="77777777" w:rsidR="00FF186B" w:rsidRPr="002E17D8" w:rsidRDefault="00FF186B" w:rsidP="00FF186B">
      <w:pPr>
        <w:spacing w:line="276" w:lineRule="auto"/>
        <w:jc w:val="both"/>
        <w:rPr>
          <w:rFonts w:asciiTheme="majorBidi" w:hAnsiTheme="majorBidi" w:cstheme="majorBidi"/>
          <w:b/>
          <w:bCs/>
        </w:rPr>
      </w:pPr>
    </w:p>
    <w:p w14:paraId="5783E652" w14:textId="11FEBEAC" w:rsidR="00FF186B" w:rsidRPr="00CA4C2D" w:rsidRDefault="00FF186B" w:rsidP="00FF186B">
      <w:pPr>
        <w:spacing w:line="276" w:lineRule="auto"/>
        <w:jc w:val="center"/>
        <w:rPr>
          <w:rFonts w:asciiTheme="majorBidi" w:hAnsiTheme="majorBidi" w:cstheme="majorBidi"/>
          <w:b/>
          <w:bCs/>
          <w:sz w:val="32"/>
          <w:szCs w:val="32"/>
        </w:rPr>
      </w:pPr>
      <w:r w:rsidRPr="00CA4C2D">
        <w:rPr>
          <w:rFonts w:asciiTheme="majorBidi" w:hAnsiTheme="majorBidi" w:cstheme="majorBidi"/>
          <w:b/>
          <w:bCs/>
          <w:sz w:val="32"/>
          <w:szCs w:val="32"/>
        </w:rPr>
        <w:t xml:space="preserve">By </w:t>
      </w:r>
      <w:r w:rsidR="00C434A5">
        <w:rPr>
          <w:rFonts w:asciiTheme="majorBidi" w:hAnsiTheme="majorBidi" w:cstheme="majorBidi"/>
          <w:b/>
          <w:bCs/>
          <w:sz w:val="32"/>
          <w:szCs w:val="32"/>
        </w:rPr>
        <w:t>Ahmed Ali Aljahdali</w:t>
      </w:r>
    </w:p>
    <w:p w14:paraId="01C11C13" w14:textId="77777777" w:rsidR="00CA4C2D" w:rsidRPr="00CA4C2D" w:rsidRDefault="00CA4C2D" w:rsidP="00FF186B">
      <w:pPr>
        <w:spacing w:line="276" w:lineRule="auto"/>
        <w:jc w:val="center"/>
        <w:rPr>
          <w:rFonts w:asciiTheme="majorBidi" w:hAnsiTheme="majorBidi" w:cstheme="majorBidi"/>
          <w:b/>
          <w:bCs/>
          <w:sz w:val="32"/>
          <w:szCs w:val="32"/>
        </w:rPr>
      </w:pPr>
    </w:p>
    <w:p w14:paraId="5F382645" w14:textId="77777777" w:rsidR="00FF186B" w:rsidRPr="00D93C76" w:rsidRDefault="00FF186B" w:rsidP="00FF186B">
      <w:pPr>
        <w:spacing w:line="276" w:lineRule="auto"/>
        <w:jc w:val="center"/>
        <w:rPr>
          <w:rFonts w:asciiTheme="majorBidi" w:hAnsiTheme="majorBidi" w:cstheme="majorBidi"/>
          <w:b/>
          <w:bCs/>
          <w:sz w:val="32"/>
          <w:szCs w:val="32"/>
        </w:rPr>
      </w:pPr>
      <w:r w:rsidRPr="009224B9">
        <w:rPr>
          <w:rFonts w:asciiTheme="majorBidi" w:hAnsiTheme="majorBidi" w:cstheme="majorBidi"/>
          <w:b/>
          <w:bCs/>
          <w:sz w:val="32"/>
          <w:szCs w:val="32"/>
        </w:rPr>
        <w:t>A research paper su</w:t>
      </w:r>
      <w:r w:rsidRPr="00D93C76">
        <w:rPr>
          <w:rFonts w:asciiTheme="majorBidi" w:hAnsiTheme="majorBidi" w:cstheme="majorBidi"/>
          <w:b/>
          <w:bCs/>
          <w:sz w:val="32"/>
          <w:szCs w:val="32"/>
        </w:rPr>
        <w:t>bmitted for the requirements of the degree of</w:t>
      </w:r>
    </w:p>
    <w:p w14:paraId="08212160" w14:textId="2EC3CA96" w:rsidR="00FF186B" w:rsidRPr="00D93C76" w:rsidRDefault="00FF186B" w:rsidP="00FF186B">
      <w:pPr>
        <w:spacing w:line="276" w:lineRule="auto"/>
        <w:jc w:val="center"/>
        <w:rPr>
          <w:rFonts w:asciiTheme="majorBidi" w:hAnsiTheme="majorBidi" w:cstheme="majorBidi"/>
          <w:b/>
          <w:bCs/>
        </w:rPr>
      </w:pPr>
      <w:r w:rsidRPr="00D93C76">
        <w:rPr>
          <w:rFonts w:asciiTheme="majorBidi" w:hAnsiTheme="majorBidi" w:cstheme="majorBidi"/>
          <w:b/>
          <w:bCs/>
          <w:sz w:val="32"/>
          <w:szCs w:val="32"/>
        </w:rPr>
        <w:t xml:space="preserve">Master of </w:t>
      </w:r>
      <w:r w:rsidR="00531C75">
        <w:rPr>
          <w:rFonts w:asciiTheme="majorBidi" w:hAnsiTheme="majorBidi" w:cstheme="majorBidi"/>
          <w:b/>
          <w:bCs/>
          <w:sz w:val="32"/>
          <w:szCs w:val="32"/>
        </w:rPr>
        <w:t>Project Management</w:t>
      </w:r>
    </w:p>
    <w:p w14:paraId="03D99FCB" w14:textId="77777777" w:rsidR="00FF186B" w:rsidRPr="00D93C76" w:rsidRDefault="00FF186B" w:rsidP="00FF186B">
      <w:pPr>
        <w:spacing w:line="276" w:lineRule="auto"/>
        <w:jc w:val="center"/>
        <w:rPr>
          <w:rFonts w:asciiTheme="majorBidi" w:hAnsiTheme="majorBidi" w:cstheme="majorBidi"/>
          <w:b/>
          <w:bCs/>
          <w:sz w:val="32"/>
          <w:szCs w:val="32"/>
          <w:rtl/>
        </w:rPr>
      </w:pPr>
    </w:p>
    <w:p w14:paraId="025FDFD0" w14:textId="7C7B966B" w:rsidR="00D93C76" w:rsidRPr="00D93C76" w:rsidRDefault="00531C75" w:rsidP="00FF186B">
      <w:pPr>
        <w:spacing w:line="276" w:lineRule="auto"/>
        <w:jc w:val="center"/>
        <w:rPr>
          <w:rFonts w:asciiTheme="majorBidi" w:hAnsiTheme="majorBidi" w:cstheme="majorBidi"/>
          <w:b/>
          <w:bCs/>
          <w:sz w:val="32"/>
          <w:szCs w:val="32"/>
          <w:rtl/>
        </w:rPr>
      </w:pPr>
      <w:r>
        <w:rPr>
          <w:rFonts w:asciiTheme="majorBidi" w:hAnsiTheme="majorBidi" w:cstheme="majorBidi"/>
          <w:b/>
          <w:bCs/>
          <w:sz w:val="32"/>
          <w:szCs w:val="32"/>
        </w:rPr>
        <w:t>MIDOCEAN</w:t>
      </w:r>
      <w:r w:rsidR="00647DAE" w:rsidRPr="00D93C76">
        <w:rPr>
          <w:rFonts w:asciiTheme="majorBidi" w:hAnsiTheme="majorBidi" w:cstheme="majorBidi"/>
          <w:b/>
          <w:bCs/>
          <w:sz w:val="32"/>
          <w:szCs w:val="32"/>
        </w:rPr>
        <w:t xml:space="preserve"> UNIVERSITY </w:t>
      </w:r>
    </w:p>
    <w:p w14:paraId="0E8CEEE8" w14:textId="428C08B0" w:rsidR="00A63AB8" w:rsidRPr="00D93C76" w:rsidRDefault="00797A58" w:rsidP="00A63AB8">
      <w:pPr>
        <w:spacing w:line="276" w:lineRule="auto"/>
        <w:jc w:val="center"/>
        <w:rPr>
          <w:rFonts w:asciiTheme="majorBidi" w:hAnsiTheme="majorBidi" w:cstheme="majorBidi"/>
          <w:b/>
          <w:bCs/>
          <w:sz w:val="32"/>
          <w:szCs w:val="32"/>
          <w:rtl/>
          <w:lang w:bidi="ar-BH"/>
        </w:rPr>
      </w:pPr>
      <w:r>
        <w:rPr>
          <w:rFonts w:asciiTheme="majorBidi" w:hAnsiTheme="majorBidi" w:cstheme="majorBidi"/>
          <w:b/>
          <w:bCs/>
          <w:sz w:val="32"/>
          <w:szCs w:val="32"/>
          <w:lang w:bidi="ar-JO"/>
        </w:rPr>
        <w:t>2025</w:t>
      </w:r>
    </w:p>
    <w:p w14:paraId="6C4A6BE5" w14:textId="572BCD9D" w:rsidR="00FF186B" w:rsidRPr="002E17D8" w:rsidRDefault="00FF186B" w:rsidP="00A63AB8">
      <w:pPr>
        <w:spacing w:line="276" w:lineRule="auto"/>
        <w:rPr>
          <w:rFonts w:asciiTheme="majorBidi" w:hAnsiTheme="majorBidi" w:cstheme="majorBidi"/>
          <w:b/>
          <w:bCs/>
        </w:rPr>
      </w:pPr>
    </w:p>
    <w:p w14:paraId="425B6211" w14:textId="77777777" w:rsidR="009224B9" w:rsidRDefault="009224B9" w:rsidP="00FF186B">
      <w:pPr>
        <w:spacing w:line="276" w:lineRule="auto"/>
        <w:jc w:val="both"/>
        <w:rPr>
          <w:rFonts w:asciiTheme="majorBidi" w:hAnsiTheme="majorBidi" w:cstheme="majorBidi"/>
          <w:b/>
          <w:bCs/>
        </w:rPr>
        <w:sectPr w:rsidR="009224B9" w:rsidSect="009224B9">
          <w:footerReference w:type="default" r:id="rId8"/>
          <w:pgSz w:w="12240" w:h="15840"/>
          <w:pgMar w:top="1440" w:right="1800" w:bottom="1440" w:left="1800" w:header="720" w:footer="720" w:gutter="0"/>
          <w:cols w:space="720"/>
          <w:titlePg/>
          <w:docGrid w:linePitch="360"/>
        </w:sectPr>
      </w:pPr>
    </w:p>
    <w:p w14:paraId="50F3EDC8" w14:textId="77777777" w:rsidR="00FF186B" w:rsidRPr="002E17D8" w:rsidRDefault="00FF186B" w:rsidP="00FF186B">
      <w:pPr>
        <w:spacing w:line="276" w:lineRule="auto"/>
        <w:jc w:val="both"/>
        <w:rPr>
          <w:rFonts w:asciiTheme="majorBidi" w:hAnsiTheme="majorBidi" w:cstheme="majorBidi"/>
          <w:b/>
          <w:bCs/>
        </w:rPr>
      </w:pPr>
    </w:p>
    <w:p w14:paraId="38F5E37B" w14:textId="77777777" w:rsidR="00FF186B" w:rsidRPr="002E17D8" w:rsidRDefault="00FF186B" w:rsidP="00FF186B">
      <w:pPr>
        <w:spacing w:line="276" w:lineRule="auto"/>
        <w:jc w:val="center"/>
        <w:rPr>
          <w:rFonts w:asciiTheme="majorBidi" w:hAnsiTheme="majorBidi" w:cstheme="majorBidi"/>
          <w:b/>
          <w:bCs/>
        </w:rPr>
      </w:pPr>
      <w:r w:rsidRPr="002E17D8">
        <w:rPr>
          <w:rFonts w:asciiTheme="majorBidi" w:hAnsiTheme="majorBidi" w:cstheme="majorBidi"/>
          <w:b/>
          <w:bCs/>
        </w:rPr>
        <w:t>The Impact of Artificial Intelligence on Improving Project Management in Saudi Arabia</w:t>
      </w:r>
    </w:p>
    <w:p w14:paraId="4C24BDA6" w14:textId="77777777" w:rsidR="00FF186B" w:rsidRPr="002E17D8" w:rsidRDefault="00FF186B" w:rsidP="00FF186B">
      <w:pPr>
        <w:spacing w:line="276" w:lineRule="auto"/>
        <w:outlineLvl w:val="0"/>
        <w:rPr>
          <w:rFonts w:asciiTheme="majorBidi" w:hAnsiTheme="majorBidi" w:cstheme="majorBidi"/>
          <w:b/>
          <w:bCs/>
        </w:rPr>
      </w:pPr>
      <w:bookmarkStart w:id="0" w:name="_Toc198816897"/>
      <w:r w:rsidRPr="002E17D8">
        <w:rPr>
          <w:rFonts w:asciiTheme="majorBidi" w:hAnsiTheme="majorBidi" w:cstheme="majorBidi"/>
          <w:b/>
          <w:bCs/>
        </w:rPr>
        <w:t>Abstract</w:t>
      </w:r>
      <w:bookmarkEnd w:id="0"/>
    </w:p>
    <w:p w14:paraId="388C6C96" w14:textId="4F3B565A" w:rsidR="00FF186B" w:rsidRPr="00464B0D" w:rsidRDefault="00FF186B" w:rsidP="00FF186B">
      <w:pPr>
        <w:spacing w:line="360" w:lineRule="auto"/>
        <w:jc w:val="both"/>
        <w:rPr>
          <w:rFonts w:asciiTheme="majorBidi" w:hAnsiTheme="majorBidi" w:cstheme="majorBidi"/>
        </w:rPr>
      </w:pPr>
      <w:r w:rsidRPr="007D7380">
        <w:rPr>
          <w:rFonts w:asciiTheme="majorBidi" w:hAnsiTheme="majorBidi" w:cstheme="majorBidi"/>
        </w:rPr>
        <w:t xml:space="preserve">This research examines the effect of artificial intelligence (AI), in the form of Big Data-driven tools, on enhancing the performance of project management within the framework of Saudi Arabia’s construction sectors. The research draws upon the constructs of innovation attitude, task-technology fit (TTF), creative </w:t>
      </w:r>
      <w:proofErr w:type="spellStart"/>
      <w:r w:rsidRPr="007D7380">
        <w:rPr>
          <w:rFonts w:asciiTheme="majorBidi" w:hAnsiTheme="majorBidi" w:cstheme="majorBidi"/>
        </w:rPr>
        <w:t>behaviour</w:t>
      </w:r>
      <w:proofErr w:type="spellEnd"/>
      <w:r w:rsidRPr="007D7380">
        <w:rPr>
          <w:rFonts w:asciiTheme="majorBidi" w:hAnsiTheme="majorBidi" w:cstheme="majorBidi"/>
        </w:rPr>
        <w:t>, rational choice-making, and unfaithful appropriation</w:t>
      </w:r>
      <w:r w:rsidR="004F6256">
        <w:rPr>
          <w:rFonts w:asciiTheme="majorBidi" w:hAnsiTheme="majorBidi" w:cstheme="majorBidi"/>
        </w:rPr>
        <w:t>. It</w:t>
      </w:r>
      <w:r w:rsidRPr="007D7380">
        <w:rPr>
          <w:rFonts w:asciiTheme="majorBidi" w:hAnsiTheme="majorBidi" w:cstheme="majorBidi"/>
        </w:rPr>
        <w:t xml:space="preserve"> seeks to explore the combined effect of these elements on operational performance in projects. The theoretical model draws upon the principles of Innovation Diffusion Theory, Task-Technology Fit Theory, and Adaptive Structuration Theory to offer a multi-faceted analysis of the use and effects of AI adoption in the organizational setup. A quantitative research design based upon a structured questionnaire administered to 360 professionals</w:t>
      </w:r>
      <w:r w:rsidR="004F6256">
        <w:rPr>
          <w:rFonts w:asciiTheme="majorBidi" w:hAnsiTheme="majorBidi" w:cstheme="majorBidi"/>
        </w:rPr>
        <w:t>,</w:t>
      </w:r>
      <w:r w:rsidRPr="007D7380">
        <w:rPr>
          <w:rFonts w:asciiTheme="majorBidi" w:hAnsiTheme="majorBidi" w:cstheme="majorBidi"/>
        </w:rPr>
        <w:t xml:space="preserve"> from engineers to department heads in the public and private sectors in organizations</w:t>
      </w:r>
      <w:r w:rsidR="004F6256">
        <w:rPr>
          <w:rFonts w:asciiTheme="majorBidi" w:hAnsiTheme="majorBidi" w:cstheme="majorBidi"/>
        </w:rPr>
        <w:t>,</w:t>
      </w:r>
      <w:r w:rsidRPr="007D7380">
        <w:rPr>
          <w:rFonts w:asciiTheme="majorBidi" w:hAnsiTheme="majorBidi" w:cstheme="majorBidi"/>
        </w:rPr>
        <w:t xml:space="preserve"> was used. Factor analysis and multi-step linear regressions using SPSS were used to examine the relationships between the constructs in terms of nine hypotheses. The findings revealed </w:t>
      </w:r>
      <w:r w:rsidR="004F6256">
        <w:rPr>
          <w:rFonts w:asciiTheme="majorBidi" w:hAnsiTheme="majorBidi" w:cstheme="majorBidi"/>
        </w:rPr>
        <w:t>that an innovation attitude has</w:t>
      </w:r>
      <w:r w:rsidRPr="007D7380">
        <w:rPr>
          <w:rFonts w:asciiTheme="majorBidi" w:hAnsiTheme="majorBidi" w:cstheme="majorBidi"/>
        </w:rPr>
        <w:t xml:space="preserve"> a significant effect on the use of Big Data-driven AI. This latter impacted task-technology fit and rational choice-making positively. Task-technology fit proved to act as a mediating factor in improving creative </w:t>
      </w:r>
      <w:proofErr w:type="spellStart"/>
      <w:r w:rsidRPr="007D7380">
        <w:rPr>
          <w:rFonts w:asciiTheme="majorBidi" w:hAnsiTheme="majorBidi" w:cstheme="majorBidi"/>
        </w:rPr>
        <w:t>behaviour</w:t>
      </w:r>
      <w:proofErr w:type="spellEnd"/>
      <w:r w:rsidRPr="007D7380">
        <w:rPr>
          <w:rFonts w:asciiTheme="majorBidi" w:hAnsiTheme="majorBidi" w:cstheme="majorBidi"/>
        </w:rPr>
        <w:t xml:space="preserve"> and choice-making but also in facilitating unfaithful appropriation. While the two latter elements improved operational performance, the former adversely impacted performance. According to the findings, the research supports the development of innovation-driven cultures, the strong coupling of AI tools with distinctive tasks within the projects, and the use of adaptive training and governance practices to discourage abuse. Structured flexibility is also recommended to foster creativity while adhering to best practices. Feedback mechanisms and the sharing of experience across sectors are also recommended to capture </w:t>
      </w:r>
      <w:r w:rsidR="004F6256">
        <w:rPr>
          <w:rFonts w:asciiTheme="majorBidi" w:hAnsiTheme="majorBidi" w:cstheme="majorBidi"/>
        </w:rPr>
        <w:t xml:space="preserve">the </w:t>
      </w:r>
      <w:r w:rsidRPr="007D7380">
        <w:rPr>
          <w:rFonts w:asciiTheme="majorBidi" w:hAnsiTheme="majorBidi" w:cstheme="majorBidi"/>
        </w:rPr>
        <w:t xml:space="preserve">sustainable integration of AI. The research advances the increasing study of the intervention role played by AI in the management of projects, specifically the domain of the study area within the Middle Eastern context. </w:t>
      </w:r>
    </w:p>
    <w:p w14:paraId="7E2E83D1" w14:textId="77777777" w:rsidR="00FF186B" w:rsidRDefault="00FF186B" w:rsidP="00FF186B">
      <w:pPr>
        <w:spacing w:line="276" w:lineRule="auto"/>
        <w:ind w:firstLine="720"/>
        <w:jc w:val="both"/>
        <w:rPr>
          <w:rFonts w:asciiTheme="majorBidi" w:hAnsiTheme="majorBidi" w:cstheme="majorBidi"/>
        </w:rPr>
      </w:pPr>
      <w:r w:rsidRPr="00464B0D">
        <w:rPr>
          <w:rFonts w:asciiTheme="majorBidi" w:hAnsiTheme="majorBidi" w:cstheme="majorBidi"/>
          <w:b/>
          <w:bCs/>
          <w:i/>
          <w:iCs/>
        </w:rPr>
        <w:t xml:space="preserve">Keywords: </w:t>
      </w:r>
      <w:r w:rsidRPr="00464B0D">
        <w:rPr>
          <w:rFonts w:asciiTheme="majorBidi" w:hAnsiTheme="majorBidi" w:cstheme="majorBidi"/>
        </w:rPr>
        <w:t>Artificial Intelligence (AI), Project Management, Task-Technology Fit (TTF), Innovation Attitude, Operational Performance</w:t>
      </w:r>
      <w:r>
        <w:rPr>
          <w:rFonts w:asciiTheme="majorBidi" w:hAnsiTheme="majorBidi" w:cstheme="majorBidi"/>
        </w:rPr>
        <w:t>.</w:t>
      </w:r>
    </w:p>
    <w:p w14:paraId="5983D426" w14:textId="77777777" w:rsidR="00FF186B" w:rsidRPr="002E17D8" w:rsidRDefault="00FF186B" w:rsidP="00FF186B">
      <w:pPr>
        <w:spacing w:line="276" w:lineRule="auto"/>
        <w:ind w:firstLine="720"/>
        <w:jc w:val="both"/>
        <w:rPr>
          <w:rFonts w:asciiTheme="majorBidi" w:hAnsiTheme="majorBidi" w:cstheme="majorBidi"/>
          <w:b/>
          <w:bCs/>
        </w:rPr>
      </w:pPr>
    </w:p>
    <w:p w14:paraId="316E8CF3" w14:textId="77777777" w:rsidR="00FF186B" w:rsidRPr="002E17D8" w:rsidRDefault="00FF186B" w:rsidP="00FF186B">
      <w:pPr>
        <w:spacing w:line="276" w:lineRule="auto"/>
        <w:jc w:val="center"/>
        <w:outlineLvl w:val="0"/>
        <w:rPr>
          <w:rFonts w:asciiTheme="majorBidi" w:hAnsiTheme="majorBidi" w:cstheme="majorBidi"/>
          <w:b/>
          <w:bCs/>
        </w:rPr>
      </w:pPr>
      <w:bookmarkStart w:id="1" w:name="_Toc198816898"/>
      <w:r w:rsidRPr="002E17D8">
        <w:rPr>
          <w:rFonts w:asciiTheme="majorBidi" w:hAnsiTheme="majorBidi" w:cstheme="majorBidi"/>
          <w:b/>
          <w:bCs/>
        </w:rPr>
        <w:t>Table of Contents</w:t>
      </w:r>
      <w:bookmarkEnd w:id="1"/>
    </w:p>
    <w:sdt>
      <w:sdtPr>
        <w:rPr>
          <w:rFonts w:asciiTheme="minorHAnsi" w:eastAsiaTheme="minorHAnsi" w:hAnsiTheme="minorHAnsi" w:cstheme="minorBidi"/>
          <w:color w:val="auto"/>
          <w:kern w:val="2"/>
          <w:sz w:val="24"/>
          <w:szCs w:val="24"/>
          <w14:ligatures w14:val="standardContextual"/>
        </w:rPr>
        <w:id w:val="1884904555"/>
        <w:docPartObj>
          <w:docPartGallery w:val="Table of Contents"/>
          <w:docPartUnique/>
        </w:docPartObj>
      </w:sdtPr>
      <w:sdtEndPr>
        <w:rPr>
          <w:b/>
          <w:bCs/>
          <w:noProof/>
        </w:rPr>
      </w:sdtEndPr>
      <w:sdtContent>
        <w:p w14:paraId="79220344" w14:textId="77777777" w:rsidR="00FF186B" w:rsidRDefault="00FF186B" w:rsidP="00FF186B">
          <w:pPr>
            <w:pStyle w:val="TOCHeading"/>
          </w:pPr>
        </w:p>
        <w:p w14:paraId="28E4425D" w14:textId="263F3173" w:rsidR="00FF186B" w:rsidRDefault="00FF186B" w:rsidP="00FF186B">
          <w:pPr>
            <w:pStyle w:val="TOC1"/>
            <w:tabs>
              <w:tab w:val="right" w:leader="dot" w:pos="8630"/>
            </w:tabs>
            <w:rPr>
              <w:noProof/>
            </w:rPr>
          </w:pPr>
          <w:r>
            <w:fldChar w:fldCharType="begin"/>
          </w:r>
          <w:r>
            <w:instrText xml:space="preserve"> TOC \o "1-3" \h \z \u </w:instrText>
          </w:r>
          <w:r>
            <w:fldChar w:fldCharType="separate"/>
          </w:r>
          <w:hyperlink w:anchor="_Toc198816897" w:history="1">
            <w:r w:rsidRPr="00622123">
              <w:rPr>
                <w:rStyle w:val="Hyperlink"/>
                <w:rFonts w:asciiTheme="majorBidi" w:hAnsiTheme="majorBidi" w:cstheme="majorBidi"/>
                <w:b/>
                <w:bCs/>
                <w:noProof/>
              </w:rPr>
              <w:t>Abstract</w:t>
            </w:r>
            <w:r>
              <w:rPr>
                <w:noProof/>
                <w:webHidden/>
              </w:rPr>
              <w:tab/>
            </w:r>
            <w:r>
              <w:rPr>
                <w:noProof/>
                <w:webHidden/>
              </w:rPr>
              <w:fldChar w:fldCharType="begin"/>
            </w:r>
            <w:r>
              <w:rPr>
                <w:noProof/>
                <w:webHidden/>
              </w:rPr>
              <w:instrText xml:space="preserve"> PAGEREF _Toc198816897 \h </w:instrText>
            </w:r>
            <w:r>
              <w:rPr>
                <w:noProof/>
                <w:webHidden/>
              </w:rPr>
            </w:r>
            <w:r>
              <w:rPr>
                <w:noProof/>
                <w:webHidden/>
              </w:rPr>
              <w:fldChar w:fldCharType="separate"/>
            </w:r>
            <w:r w:rsidR="00C434A5">
              <w:rPr>
                <w:noProof/>
                <w:webHidden/>
              </w:rPr>
              <w:t>1</w:t>
            </w:r>
            <w:r>
              <w:rPr>
                <w:noProof/>
                <w:webHidden/>
              </w:rPr>
              <w:fldChar w:fldCharType="end"/>
            </w:r>
          </w:hyperlink>
        </w:p>
        <w:p w14:paraId="57D2AA99" w14:textId="46B13CEE" w:rsidR="00FF186B" w:rsidRDefault="00FF186B" w:rsidP="00FF186B">
          <w:pPr>
            <w:pStyle w:val="TOC1"/>
            <w:tabs>
              <w:tab w:val="right" w:leader="dot" w:pos="8630"/>
            </w:tabs>
            <w:rPr>
              <w:noProof/>
            </w:rPr>
          </w:pPr>
          <w:hyperlink w:anchor="_Toc198816898" w:history="1">
            <w:r w:rsidRPr="00622123">
              <w:rPr>
                <w:rStyle w:val="Hyperlink"/>
                <w:rFonts w:asciiTheme="majorBidi" w:hAnsiTheme="majorBidi" w:cstheme="majorBidi"/>
                <w:b/>
                <w:bCs/>
                <w:noProof/>
              </w:rPr>
              <w:t>Table of Contents</w:t>
            </w:r>
            <w:r>
              <w:rPr>
                <w:noProof/>
                <w:webHidden/>
              </w:rPr>
              <w:tab/>
            </w:r>
            <w:r>
              <w:rPr>
                <w:noProof/>
                <w:webHidden/>
              </w:rPr>
              <w:fldChar w:fldCharType="begin"/>
            </w:r>
            <w:r>
              <w:rPr>
                <w:noProof/>
                <w:webHidden/>
              </w:rPr>
              <w:instrText xml:space="preserve"> PAGEREF _Toc198816898 \h </w:instrText>
            </w:r>
            <w:r>
              <w:rPr>
                <w:noProof/>
                <w:webHidden/>
              </w:rPr>
            </w:r>
            <w:r>
              <w:rPr>
                <w:noProof/>
                <w:webHidden/>
              </w:rPr>
              <w:fldChar w:fldCharType="separate"/>
            </w:r>
            <w:r w:rsidR="00C434A5">
              <w:rPr>
                <w:noProof/>
                <w:webHidden/>
              </w:rPr>
              <w:t>2</w:t>
            </w:r>
            <w:r>
              <w:rPr>
                <w:noProof/>
                <w:webHidden/>
              </w:rPr>
              <w:fldChar w:fldCharType="end"/>
            </w:r>
          </w:hyperlink>
        </w:p>
        <w:p w14:paraId="47E78DFE" w14:textId="4E79837F" w:rsidR="00FF186B" w:rsidRDefault="00FF186B" w:rsidP="00FF186B">
          <w:pPr>
            <w:pStyle w:val="TOC1"/>
            <w:tabs>
              <w:tab w:val="right" w:leader="dot" w:pos="8630"/>
            </w:tabs>
            <w:rPr>
              <w:noProof/>
            </w:rPr>
          </w:pPr>
          <w:hyperlink w:anchor="_Toc198816899" w:history="1">
            <w:r w:rsidRPr="00622123">
              <w:rPr>
                <w:rStyle w:val="Hyperlink"/>
                <w:rFonts w:asciiTheme="majorBidi" w:hAnsiTheme="majorBidi" w:cstheme="majorBidi"/>
                <w:b/>
                <w:bCs/>
                <w:noProof/>
              </w:rPr>
              <w:t>1. INTRODUCTION</w:t>
            </w:r>
            <w:r>
              <w:rPr>
                <w:noProof/>
                <w:webHidden/>
              </w:rPr>
              <w:tab/>
            </w:r>
            <w:r>
              <w:rPr>
                <w:noProof/>
                <w:webHidden/>
              </w:rPr>
              <w:fldChar w:fldCharType="begin"/>
            </w:r>
            <w:r>
              <w:rPr>
                <w:noProof/>
                <w:webHidden/>
              </w:rPr>
              <w:instrText xml:space="preserve"> PAGEREF _Toc198816899 \h </w:instrText>
            </w:r>
            <w:r>
              <w:rPr>
                <w:noProof/>
                <w:webHidden/>
              </w:rPr>
            </w:r>
            <w:r>
              <w:rPr>
                <w:noProof/>
                <w:webHidden/>
              </w:rPr>
              <w:fldChar w:fldCharType="separate"/>
            </w:r>
            <w:r w:rsidR="00C434A5">
              <w:rPr>
                <w:noProof/>
                <w:webHidden/>
              </w:rPr>
              <w:t>4</w:t>
            </w:r>
            <w:r>
              <w:rPr>
                <w:noProof/>
                <w:webHidden/>
              </w:rPr>
              <w:fldChar w:fldCharType="end"/>
            </w:r>
          </w:hyperlink>
        </w:p>
        <w:p w14:paraId="193F1E05" w14:textId="4290B1E1" w:rsidR="00FF186B" w:rsidRDefault="00FF186B" w:rsidP="00FF186B">
          <w:pPr>
            <w:pStyle w:val="TOC2"/>
            <w:tabs>
              <w:tab w:val="right" w:leader="dot" w:pos="8630"/>
            </w:tabs>
            <w:rPr>
              <w:noProof/>
            </w:rPr>
          </w:pPr>
          <w:hyperlink w:anchor="_Toc198816900" w:history="1">
            <w:r w:rsidRPr="00622123">
              <w:rPr>
                <w:rStyle w:val="Hyperlink"/>
                <w:rFonts w:asciiTheme="majorBidi" w:hAnsiTheme="majorBidi" w:cstheme="majorBidi"/>
                <w:b/>
                <w:bCs/>
                <w:noProof/>
              </w:rPr>
              <w:t>1.1 Background and Content</w:t>
            </w:r>
            <w:r>
              <w:rPr>
                <w:noProof/>
                <w:webHidden/>
              </w:rPr>
              <w:tab/>
            </w:r>
            <w:r>
              <w:rPr>
                <w:noProof/>
                <w:webHidden/>
              </w:rPr>
              <w:fldChar w:fldCharType="begin"/>
            </w:r>
            <w:r>
              <w:rPr>
                <w:noProof/>
                <w:webHidden/>
              </w:rPr>
              <w:instrText xml:space="preserve"> PAGEREF _Toc198816900 \h </w:instrText>
            </w:r>
            <w:r>
              <w:rPr>
                <w:noProof/>
                <w:webHidden/>
              </w:rPr>
            </w:r>
            <w:r>
              <w:rPr>
                <w:noProof/>
                <w:webHidden/>
              </w:rPr>
              <w:fldChar w:fldCharType="separate"/>
            </w:r>
            <w:r w:rsidR="00C434A5">
              <w:rPr>
                <w:noProof/>
                <w:webHidden/>
              </w:rPr>
              <w:t>4</w:t>
            </w:r>
            <w:r>
              <w:rPr>
                <w:noProof/>
                <w:webHidden/>
              </w:rPr>
              <w:fldChar w:fldCharType="end"/>
            </w:r>
          </w:hyperlink>
        </w:p>
        <w:p w14:paraId="256F6A01" w14:textId="08FE4F66" w:rsidR="00FF186B" w:rsidRDefault="00FF186B" w:rsidP="00FF186B">
          <w:pPr>
            <w:pStyle w:val="TOC2"/>
            <w:tabs>
              <w:tab w:val="right" w:leader="dot" w:pos="8630"/>
            </w:tabs>
            <w:rPr>
              <w:noProof/>
            </w:rPr>
          </w:pPr>
          <w:hyperlink w:anchor="_Toc198816901" w:history="1">
            <w:r w:rsidRPr="00622123">
              <w:rPr>
                <w:rStyle w:val="Hyperlink"/>
                <w:rFonts w:asciiTheme="majorBidi" w:hAnsiTheme="majorBidi" w:cstheme="majorBidi"/>
                <w:b/>
                <w:bCs/>
                <w:noProof/>
              </w:rPr>
              <w:t>1.2 Problem Statement</w:t>
            </w:r>
            <w:r>
              <w:rPr>
                <w:noProof/>
                <w:webHidden/>
              </w:rPr>
              <w:tab/>
            </w:r>
            <w:r>
              <w:rPr>
                <w:noProof/>
                <w:webHidden/>
              </w:rPr>
              <w:fldChar w:fldCharType="begin"/>
            </w:r>
            <w:r>
              <w:rPr>
                <w:noProof/>
                <w:webHidden/>
              </w:rPr>
              <w:instrText xml:space="preserve"> PAGEREF _Toc198816901 \h </w:instrText>
            </w:r>
            <w:r>
              <w:rPr>
                <w:noProof/>
                <w:webHidden/>
              </w:rPr>
            </w:r>
            <w:r>
              <w:rPr>
                <w:noProof/>
                <w:webHidden/>
              </w:rPr>
              <w:fldChar w:fldCharType="separate"/>
            </w:r>
            <w:r w:rsidR="00C434A5">
              <w:rPr>
                <w:noProof/>
                <w:webHidden/>
              </w:rPr>
              <w:t>4</w:t>
            </w:r>
            <w:r>
              <w:rPr>
                <w:noProof/>
                <w:webHidden/>
              </w:rPr>
              <w:fldChar w:fldCharType="end"/>
            </w:r>
          </w:hyperlink>
        </w:p>
        <w:p w14:paraId="3E426714" w14:textId="5E3114E0" w:rsidR="00FF186B" w:rsidRDefault="00FF186B" w:rsidP="00FF186B">
          <w:pPr>
            <w:pStyle w:val="TOC2"/>
            <w:tabs>
              <w:tab w:val="right" w:leader="dot" w:pos="8630"/>
            </w:tabs>
            <w:rPr>
              <w:noProof/>
            </w:rPr>
          </w:pPr>
          <w:hyperlink w:anchor="_Toc198816902" w:history="1">
            <w:r w:rsidRPr="00622123">
              <w:rPr>
                <w:rStyle w:val="Hyperlink"/>
                <w:rFonts w:asciiTheme="majorBidi" w:hAnsiTheme="majorBidi" w:cstheme="majorBidi"/>
                <w:b/>
                <w:bCs/>
                <w:noProof/>
              </w:rPr>
              <w:t>1.3 Research Questions</w:t>
            </w:r>
            <w:r>
              <w:rPr>
                <w:noProof/>
                <w:webHidden/>
              </w:rPr>
              <w:tab/>
            </w:r>
            <w:r>
              <w:rPr>
                <w:noProof/>
                <w:webHidden/>
              </w:rPr>
              <w:fldChar w:fldCharType="begin"/>
            </w:r>
            <w:r>
              <w:rPr>
                <w:noProof/>
                <w:webHidden/>
              </w:rPr>
              <w:instrText xml:space="preserve"> PAGEREF _Toc198816902 \h </w:instrText>
            </w:r>
            <w:r>
              <w:rPr>
                <w:noProof/>
                <w:webHidden/>
              </w:rPr>
            </w:r>
            <w:r>
              <w:rPr>
                <w:noProof/>
                <w:webHidden/>
              </w:rPr>
              <w:fldChar w:fldCharType="separate"/>
            </w:r>
            <w:r w:rsidR="00C434A5">
              <w:rPr>
                <w:noProof/>
                <w:webHidden/>
              </w:rPr>
              <w:t>5</w:t>
            </w:r>
            <w:r>
              <w:rPr>
                <w:noProof/>
                <w:webHidden/>
              </w:rPr>
              <w:fldChar w:fldCharType="end"/>
            </w:r>
          </w:hyperlink>
        </w:p>
        <w:p w14:paraId="14794562" w14:textId="7F289439" w:rsidR="00FF186B" w:rsidRDefault="00FF186B" w:rsidP="00FF186B">
          <w:pPr>
            <w:pStyle w:val="TOC2"/>
            <w:tabs>
              <w:tab w:val="right" w:leader="dot" w:pos="8630"/>
            </w:tabs>
            <w:rPr>
              <w:noProof/>
            </w:rPr>
          </w:pPr>
          <w:hyperlink w:anchor="_Toc198816903" w:history="1">
            <w:r w:rsidRPr="00622123">
              <w:rPr>
                <w:rStyle w:val="Hyperlink"/>
                <w:rFonts w:asciiTheme="majorBidi" w:hAnsiTheme="majorBidi" w:cstheme="majorBidi"/>
                <w:b/>
                <w:bCs/>
                <w:noProof/>
              </w:rPr>
              <w:t>1.4 Research Objectives</w:t>
            </w:r>
            <w:r>
              <w:rPr>
                <w:noProof/>
                <w:webHidden/>
              </w:rPr>
              <w:tab/>
            </w:r>
            <w:r>
              <w:rPr>
                <w:noProof/>
                <w:webHidden/>
              </w:rPr>
              <w:fldChar w:fldCharType="begin"/>
            </w:r>
            <w:r>
              <w:rPr>
                <w:noProof/>
                <w:webHidden/>
              </w:rPr>
              <w:instrText xml:space="preserve"> PAGEREF _Toc198816903 \h </w:instrText>
            </w:r>
            <w:r>
              <w:rPr>
                <w:noProof/>
                <w:webHidden/>
              </w:rPr>
            </w:r>
            <w:r>
              <w:rPr>
                <w:noProof/>
                <w:webHidden/>
              </w:rPr>
              <w:fldChar w:fldCharType="separate"/>
            </w:r>
            <w:r w:rsidR="00C434A5">
              <w:rPr>
                <w:noProof/>
                <w:webHidden/>
              </w:rPr>
              <w:t>5</w:t>
            </w:r>
            <w:r>
              <w:rPr>
                <w:noProof/>
                <w:webHidden/>
              </w:rPr>
              <w:fldChar w:fldCharType="end"/>
            </w:r>
          </w:hyperlink>
        </w:p>
        <w:p w14:paraId="0B676F49" w14:textId="594F1877" w:rsidR="00FF186B" w:rsidRDefault="00FF186B" w:rsidP="00FF186B">
          <w:pPr>
            <w:pStyle w:val="TOC2"/>
            <w:tabs>
              <w:tab w:val="right" w:leader="dot" w:pos="8630"/>
            </w:tabs>
            <w:rPr>
              <w:noProof/>
            </w:rPr>
          </w:pPr>
          <w:hyperlink w:anchor="_Toc198816904" w:history="1">
            <w:r w:rsidRPr="00622123">
              <w:rPr>
                <w:rStyle w:val="Hyperlink"/>
                <w:rFonts w:asciiTheme="majorBidi" w:hAnsiTheme="majorBidi" w:cstheme="majorBidi"/>
                <w:b/>
                <w:bCs/>
                <w:noProof/>
              </w:rPr>
              <w:t>1.5 Research Hypotheses</w:t>
            </w:r>
            <w:r>
              <w:rPr>
                <w:noProof/>
                <w:webHidden/>
              </w:rPr>
              <w:tab/>
            </w:r>
            <w:r>
              <w:rPr>
                <w:noProof/>
                <w:webHidden/>
              </w:rPr>
              <w:fldChar w:fldCharType="begin"/>
            </w:r>
            <w:r>
              <w:rPr>
                <w:noProof/>
                <w:webHidden/>
              </w:rPr>
              <w:instrText xml:space="preserve"> PAGEREF _Toc198816904 \h </w:instrText>
            </w:r>
            <w:r>
              <w:rPr>
                <w:noProof/>
                <w:webHidden/>
              </w:rPr>
            </w:r>
            <w:r>
              <w:rPr>
                <w:noProof/>
                <w:webHidden/>
              </w:rPr>
              <w:fldChar w:fldCharType="separate"/>
            </w:r>
            <w:r w:rsidR="00C434A5">
              <w:rPr>
                <w:noProof/>
                <w:webHidden/>
              </w:rPr>
              <w:t>5</w:t>
            </w:r>
            <w:r>
              <w:rPr>
                <w:noProof/>
                <w:webHidden/>
              </w:rPr>
              <w:fldChar w:fldCharType="end"/>
            </w:r>
          </w:hyperlink>
        </w:p>
        <w:p w14:paraId="1A24FD38" w14:textId="72E66255" w:rsidR="00FF186B" w:rsidRDefault="00FF186B" w:rsidP="00FF186B">
          <w:pPr>
            <w:pStyle w:val="TOC2"/>
            <w:tabs>
              <w:tab w:val="right" w:leader="dot" w:pos="8630"/>
            </w:tabs>
            <w:rPr>
              <w:noProof/>
            </w:rPr>
          </w:pPr>
          <w:hyperlink w:anchor="_Toc198816905" w:history="1">
            <w:r w:rsidRPr="00622123">
              <w:rPr>
                <w:rStyle w:val="Hyperlink"/>
                <w:rFonts w:asciiTheme="majorBidi" w:hAnsiTheme="majorBidi" w:cstheme="majorBidi"/>
                <w:b/>
                <w:bCs/>
                <w:noProof/>
              </w:rPr>
              <w:t>1.6 Significance of the Study</w:t>
            </w:r>
            <w:r>
              <w:rPr>
                <w:noProof/>
                <w:webHidden/>
              </w:rPr>
              <w:tab/>
            </w:r>
            <w:r>
              <w:rPr>
                <w:noProof/>
                <w:webHidden/>
              </w:rPr>
              <w:fldChar w:fldCharType="begin"/>
            </w:r>
            <w:r>
              <w:rPr>
                <w:noProof/>
                <w:webHidden/>
              </w:rPr>
              <w:instrText xml:space="preserve"> PAGEREF _Toc198816905 \h </w:instrText>
            </w:r>
            <w:r>
              <w:rPr>
                <w:noProof/>
                <w:webHidden/>
              </w:rPr>
            </w:r>
            <w:r>
              <w:rPr>
                <w:noProof/>
                <w:webHidden/>
              </w:rPr>
              <w:fldChar w:fldCharType="separate"/>
            </w:r>
            <w:r w:rsidR="00C434A5">
              <w:rPr>
                <w:noProof/>
                <w:webHidden/>
              </w:rPr>
              <w:t>6</w:t>
            </w:r>
            <w:r>
              <w:rPr>
                <w:noProof/>
                <w:webHidden/>
              </w:rPr>
              <w:fldChar w:fldCharType="end"/>
            </w:r>
          </w:hyperlink>
        </w:p>
        <w:p w14:paraId="1812FB94" w14:textId="2F0E0550" w:rsidR="00FF186B" w:rsidRDefault="00FF186B" w:rsidP="00FF186B">
          <w:pPr>
            <w:pStyle w:val="TOC2"/>
            <w:tabs>
              <w:tab w:val="right" w:leader="dot" w:pos="8630"/>
            </w:tabs>
            <w:rPr>
              <w:noProof/>
            </w:rPr>
          </w:pPr>
          <w:hyperlink w:anchor="_Toc198816906" w:history="1">
            <w:r w:rsidRPr="00622123">
              <w:rPr>
                <w:rStyle w:val="Hyperlink"/>
                <w:rFonts w:asciiTheme="majorBidi" w:hAnsiTheme="majorBidi" w:cstheme="majorBidi"/>
                <w:b/>
                <w:bCs/>
                <w:noProof/>
              </w:rPr>
              <w:t>1.7 Structure of the Study</w:t>
            </w:r>
            <w:r>
              <w:rPr>
                <w:noProof/>
                <w:webHidden/>
              </w:rPr>
              <w:tab/>
            </w:r>
            <w:r>
              <w:rPr>
                <w:noProof/>
                <w:webHidden/>
              </w:rPr>
              <w:fldChar w:fldCharType="begin"/>
            </w:r>
            <w:r>
              <w:rPr>
                <w:noProof/>
                <w:webHidden/>
              </w:rPr>
              <w:instrText xml:space="preserve"> PAGEREF _Toc198816906 \h </w:instrText>
            </w:r>
            <w:r>
              <w:rPr>
                <w:noProof/>
                <w:webHidden/>
              </w:rPr>
            </w:r>
            <w:r>
              <w:rPr>
                <w:noProof/>
                <w:webHidden/>
              </w:rPr>
              <w:fldChar w:fldCharType="separate"/>
            </w:r>
            <w:r w:rsidR="00C434A5">
              <w:rPr>
                <w:noProof/>
                <w:webHidden/>
              </w:rPr>
              <w:t>6</w:t>
            </w:r>
            <w:r>
              <w:rPr>
                <w:noProof/>
                <w:webHidden/>
              </w:rPr>
              <w:fldChar w:fldCharType="end"/>
            </w:r>
          </w:hyperlink>
        </w:p>
        <w:p w14:paraId="2B4A1304" w14:textId="28674935" w:rsidR="00FF186B" w:rsidRDefault="00FF186B" w:rsidP="00FF186B">
          <w:pPr>
            <w:pStyle w:val="TOC1"/>
            <w:tabs>
              <w:tab w:val="right" w:leader="dot" w:pos="8630"/>
            </w:tabs>
            <w:rPr>
              <w:noProof/>
            </w:rPr>
          </w:pPr>
          <w:hyperlink w:anchor="_Toc198816907" w:history="1">
            <w:r w:rsidRPr="00622123">
              <w:rPr>
                <w:rStyle w:val="Hyperlink"/>
                <w:rFonts w:asciiTheme="majorBidi" w:hAnsiTheme="majorBidi" w:cstheme="majorBidi"/>
                <w:b/>
                <w:bCs/>
                <w:noProof/>
              </w:rPr>
              <w:t>2. LITERATURE REVIEW</w:t>
            </w:r>
            <w:r>
              <w:rPr>
                <w:noProof/>
                <w:webHidden/>
              </w:rPr>
              <w:tab/>
            </w:r>
            <w:r>
              <w:rPr>
                <w:noProof/>
                <w:webHidden/>
              </w:rPr>
              <w:fldChar w:fldCharType="begin"/>
            </w:r>
            <w:r>
              <w:rPr>
                <w:noProof/>
                <w:webHidden/>
              </w:rPr>
              <w:instrText xml:space="preserve"> PAGEREF _Toc198816907 \h </w:instrText>
            </w:r>
            <w:r>
              <w:rPr>
                <w:noProof/>
                <w:webHidden/>
              </w:rPr>
            </w:r>
            <w:r>
              <w:rPr>
                <w:noProof/>
                <w:webHidden/>
              </w:rPr>
              <w:fldChar w:fldCharType="separate"/>
            </w:r>
            <w:r w:rsidR="00C434A5">
              <w:rPr>
                <w:noProof/>
                <w:webHidden/>
              </w:rPr>
              <w:t>6</w:t>
            </w:r>
            <w:r>
              <w:rPr>
                <w:noProof/>
                <w:webHidden/>
              </w:rPr>
              <w:fldChar w:fldCharType="end"/>
            </w:r>
          </w:hyperlink>
        </w:p>
        <w:p w14:paraId="53C84769" w14:textId="73B89432" w:rsidR="00FF186B" w:rsidRDefault="00FF186B" w:rsidP="00FF186B">
          <w:pPr>
            <w:pStyle w:val="TOC2"/>
            <w:tabs>
              <w:tab w:val="right" w:leader="dot" w:pos="8630"/>
            </w:tabs>
            <w:rPr>
              <w:noProof/>
            </w:rPr>
          </w:pPr>
          <w:hyperlink w:anchor="_Toc198816908" w:history="1">
            <w:r w:rsidRPr="00622123">
              <w:rPr>
                <w:rStyle w:val="Hyperlink"/>
                <w:rFonts w:asciiTheme="majorBidi" w:hAnsiTheme="majorBidi" w:cstheme="majorBidi"/>
                <w:b/>
                <w:bCs/>
                <w:noProof/>
              </w:rPr>
              <w:t>2.1 Artificial Intelligence and Big Data in Project Management</w:t>
            </w:r>
            <w:r>
              <w:rPr>
                <w:noProof/>
                <w:webHidden/>
              </w:rPr>
              <w:tab/>
            </w:r>
            <w:r>
              <w:rPr>
                <w:noProof/>
                <w:webHidden/>
              </w:rPr>
              <w:fldChar w:fldCharType="begin"/>
            </w:r>
            <w:r>
              <w:rPr>
                <w:noProof/>
                <w:webHidden/>
              </w:rPr>
              <w:instrText xml:space="preserve"> PAGEREF _Toc198816908 \h </w:instrText>
            </w:r>
            <w:r>
              <w:rPr>
                <w:noProof/>
                <w:webHidden/>
              </w:rPr>
            </w:r>
            <w:r>
              <w:rPr>
                <w:noProof/>
                <w:webHidden/>
              </w:rPr>
              <w:fldChar w:fldCharType="separate"/>
            </w:r>
            <w:r w:rsidR="00C434A5">
              <w:rPr>
                <w:noProof/>
                <w:webHidden/>
              </w:rPr>
              <w:t>7</w:t>
            </w:r>
            <w:r>
              <w:rPr>
                <w:noProof/>
                <w:webHidden/>
              </w:rPr>
              <w:fldChar w:fldCharType="end"/>
            </w:r>
          </w:hyperlink>
        </w:p>
        <w:p w14:paraId="45686182" w14:textId="09798196" w:rsidR="00FF186B" w:rsidRDefault="00FF186B" w:rsidP="00FF186B">
          <w:pPr>
            <w:pStyle w:val="TOC2"/>
            <w:tabs>
              <w:tab w:val="right" w:leader="dot" w:pos="8630"/>
            </w:tabs>
            <w:rPr>
              <w:noProof/>
            </w:rPr>
          </w:pPr>
          <w:hyperlink w:anchor="_Toc198816909" w:history="1">
            <w:r w:rsidRPr="00622123">
              <w:rPr>
                <w:rStyle w:val="Hyperlink"/>
                <w:rFonts w:asciiTheme="majorBidi" w:hAnsiTheme="majorBidi" w:cstheme="majorBidi"/>
                <w:b/>
                <w:bCs/>
                <w:noProof/>
              </w:rPr>
              <w:t>2.2 Innovation Attitude</w:t>
            </w:r>
            <w:r>
              <w:rPr>
                <w:noProof/>
                <w:webHidden/>
              </w:rPr>
              <w:tab/>
            </w:r>
            <w:r>
              <w:rPr>
                <w:noProof/>
                <w:webHidden/>
              </w:rPr>
              <w:fldChar w:fldCharType="begin"/>
            </w:r>
            <w:r>
              <w:rPr>
                <w:noProof/>
                <w:webHidden/>
              </w:rPr>
              <w:instrText xml:space="preserve"> PAGEREF _Toc198816909 \h </w:instrText>
            </w:r>
            <w:r>
              <w:rPr>
                <w:noProof/>
                <w:webHidden/>
              </w:rPr>
            </w:r>
            <w:r>
              <w:rPr>
                <w:noProof/>
                <w:webHidden/>
              </w:rPr>
              <w:fldChar w:fldCharType="separate"/>
            </w:r>
            <w:r w:rsidR="00C434A5">
              <w:rPr>
                <w:noProof/>
                <w:webHidden/>
              </w:rPr>
              <w:t>8</w:t>
            </w:r>
            <w:r>
              <w:rPr>
                <w:noProof/>
                <w:webHidden/>
              </w:rPr>
              <w:fldChar w:fldCharType="end"/>
            </w:r>
          </w:hyperlink>
        </w:p>
        <w:p w14:paraId="50719450" w14:textId="1375BBD4" w:rsidR="00FF186B" w:rsidRDefault="00FF186B" w:rsidP="00FF186B">
          <w:pPr>
            <w:pStyle w:val="TOC2"/>
            <w:tabs>
              <w:tab w:val="right" w:leader="dot" w:pos="8630"/>
            </w:tabs>
            <w:rPr>
              <w:noProof/>
            </w:rPr>
          </w:pPr>
          <w:hyperlink w:anchor="_Toc198816910" w:history="1">
            <w:r w:rsidRPr="00622123">
              <w:rPr>
                <w:rStyle w:val="Hyperlink"/>
                <w:rFonts w:asciiTheme="majorBidi" w:hAnsiTheme="majorBidi" w:cstheme="majorBidi"/>
                <w:b/>
                <w:bCs/>
                <w:noProof/>
              </w:rPr>
              <w:t>2.3 Task-Technology Fit (TTF)</w:t>
            </w:r>
            <w:r>
              <w:rPr>
                <w:noProof/>
                <w:webHidden/>
              </w:rPr>
              <w:tab/>
            </w:r>
            <w:r>
              <w:rPr>
                <w:noProof/>
                <w:webHidden/>
              </w:rPr>
              <w:fldChar w:fldCharType="begin"/>
            </w:r>
            <w:r>
              <w:rPr>
                <w:noProof/>
                <w:webHidden/>
              </w:rPr>
              <w:instrText xml:space="preserve"> PAGEREF _Toc198816910 \h </w:instrText>
            </w:r>
            <w:r>
              <w:rPr>
                <w:noProof/>
                <w:webHidden/>
              </w:rPr>
            </w:r>
            <w:r>
              <w:rPr>
                <w:noProof/>
                <w:webHidden/>
              </w:rPr>
              <w:fldChar w:fldCharType="separate"/>
            </w:r>
            <w:r w:rsidR="00C434A5">
              <w:rPr>
                <w:noProof/>
                <w:webHidden/>
              </w:rPr>
              <w:t>10</w:t>
            </w:r>
            <w:r>
              <w:rPr>
                <w:noProof/>
                <w:webHidden/>
              </w:rPr>
              <w:fldChar w:fldCharType="end"/>
            </w:r>
          </w:hyperlink>
        </w:p>
        <w:p w14:paraId="3053A3F8" w14:textId="4DC0E57C" w:rsidR="00FF186B" w:rsidRDefault="00FF186B" w:rsidP="00FF186B">
          <w:pPr>
            <w:pStyle w:val="TOC2"/>
            <w:tabs>
              <w:tab w:val="right" w:leader="dot" w:pos="8630"/>
            </w:tabs>
            <w:rPr>
              <w:noProof/>
            </w:rPr>
          </w:pPr>
          <w:hyperlink w:anchor="_Toc198816911" w:history="1">
            <w:r w:rsidRPr="00622123">
              <w:rPr>
                <w:rStyle w:val="Hyperlink"/>
                <w:rFonts w:asciiTheme="majorBidi" w:hAnsiTheme="majorBidi" w:cstheme="majorBidi"/>
                <w:b/>
                <w:bCs/>
                <w:noProof/>
              </w:rPr>
              <w:t>2.4 Creative Behavior</w:t>
            </w:r>
            <w:r>
              <w:rPr>
                <w:noProof/>
                <w:webHidden/>
              </w:rPr>
              <w:tab/>
            </w:r>
            <w:r>
              <w:rPr>
                <w:noProof/>
                <w:webHidden/>
              </w:rPr>
              <w:fldChar w:fldCharType="begin"/>
            </w:r>
            <w:r>
              <w:rPr>
                <w:noProof/>
                <w:webHidden/>
              </w:rPr>
              <w:instrText xml:space="preserve"> PAGEREF _Toc198816911 \h </w:instrText>
            </w:r>
            <w:r>
              <w:rPr>
                <w:noProof/>
                <w:webHidden/>
              </w:rPr>
            </w:r>
            <w:r>
              <w:rPr>
                <w:noProof/>
                <w:webHidden/>
              </w:rPr>
              <w:fldChar w:fldCharType="separate"/>
            </w:r>
            <w:r w:rsidR="00C434A5">
              <w:rPr>
                <w:noProof/>
                <w:webHidden/>
              </w:rPr>
              <w:t>12</w:t>
            </w:r>
            <w:r>
              <w:rPr>
                <w:noProof/>
                <w:webHidden/>
              </w:rPr>
              <w:fldChar w:fldCharType="end"/>
            </w:r>
          </w:hyperlink>
        </w:p>
        <w:p w14:paraId="13C631F2" w14:textId="71EB2831" w:rsidR="00FF186B" w:rsidRDefault="00FF186B" w:rsidP="00FF186B">
          <w:pPr>
            <w:pStyle w:val="TOC2"/>
            <w:tabs>
              <w:tab w:val="right" w:leader="dot" w:pos="8630"/>
            </w:tabs>
            <w:rPr>
              <w:noProof/>
            </w:rPr>
          </w:pPr>
          <w:hyperlink w:anchor="_Toc198816912" w:history="1">
            <w:r w:rsidRPr="00622123">
              <w:rPr>
                <w:rStyle w:val="Hyperlink"/>
                <w:rFonts w:asciiTheme="majorBidi" w:hAnsiTheme="majorBidi" w:cstheme="majorBidi"/>
                <w:b/>
                <w:bCs/>
                <w:noProof/>
              </w:rPr>
              <w:t>2.5 Marketing Rational Decision-Making</w:t>
            </w:r>
            <w:r>
              <w:rPr>
                <w:noProof/>
                <w:webHidden/>
              </w:rPr>
              <w:tab/>
            </w:r>
            <w:r>
              <w:rPr>
                <w:noProof/>
                <w:webHidden/>
              </w:rPr>
              <w:fldChar w:fldCharType="begin"/>
            </w:r>
            <w:r>
              <w:rPr>
                <w:noProof/>
                <w:webHidden/>
              </w:rPr>
              <w:instrText xml:space="preserve"> PAGEREF _Toc198816912 \h </w:instrText>
            </w:r>
            <w:r>
              <w:rPr>
                <w:noProof/>
                <w:webHidden/>
              </w:rPr>
            </w:r>
            <w:r>
              <w:rPr>
                <w:noProof/>
                <w:webHidden/>
              </w:rPr>
              <w:fldChar w:fldCharType="separate"/>
            </w:r>
            <w:r w:rsidR="00C434A5">
              <w:rPr>
                <w:noProof/>
                <w:webHidden/>
              </w:rPr>
              <w:t>14</w:t>
            </w:r>
            <w:r>
              <w:rPr>
                <w:noProof/>
                <w:webHidden/>
              </w:rPr>
              <w:fldChar w:fldCharType="end"/>
            </w:r>
          </w:hyperlink>
        </w:p>
        <w:p w14:paraId="3576C404" w14:textId="5C329D8A" w:rsidR="00FF186B" w:rsidRDefault="00FF186B" w:rsidP="00FF186B">
          <w:pPr>
            <w:pStyle w:val="TOC2"/>
            <w:tabs>
              <w:tab w:val="right" w:leader="dot" w:pos="8630"/>
            </w:tabs>
            <w:rPr>
              <w:noProof/>
            </w:rPr>
          </w:pPr>
          <w:hyperlink w:anchor="_Toc198816913" w:history="1">
            <w:r w:rsidRPr="00622123">
              <w:rPr>
                <w:rStyle w:val="Hyperlink"/>
                <w:rFonts w:asciiTheme="majorBidi" w:hAnsiTheme="majorBidi" w:cstheme="majorBidi"/>
                <w:b/>
                <w:bCs/>
                <w:noProof/>
              </w:rPr>
              <w:t>2.6 Unfaithfulness of Appropriation</w:t>
            </w:r>
            <w:r>
              <w:rPr>
                <w:noProof/>
                <w:webHidden/>
              </w:rPr>
              <w:tab/>
            </w:r>
            <w:r>
              <w:rPr>
                <w:noProof/>
                <w:webHidden/>
              </w:rPr>
              <w:fldChar w:fldCharType="begin"/>
            </w:r>
            <w:r>
              <w:rPr>
                <w:noProof/>
                <w:webHidden/>
              </w:rPr>
              <w:instrText xml:space="preserve"> PAGEREF _Toc198816913 \h </w:instrText>
            </w:r>
            <w:r>
              <w:rPr>
                <w:noProof/>
                <w:webHidden/>
              </w:rPr>
            </w:r>
            <w:r>
              <w:rPr>
                <w:noProof/>
                <w:webHidden/>
              </w:rPr>
              <w:fldChar w:fldCharType="separate"/>
            </w:r>
            <w:r w:rsidR="00C434A5">
              <w:rPr>
                <w:noProof/>
                <w:webHidden/>
              </w:rPr>
              <w:t>16</w:t>
            </w:r>
            <w:r>
              <w:rPr>
                <w:noProof/>
                <w:webHidden/>
              </w:rPr>
              <w:fldChar w:fldCharType="end"/>
            </w:r>
          </w:hyperlink>
        </w:p>
        <w:p w14:paraId="284AA2A6" w14:textId="58FBA4FE" w:rsidR="00FF186B" w:rsidRDefault="00FF186B" w:rsidP="00FF186B">
          <w:pPr>
            <w:pStyle w:val="TOC2"/>
            <w:tabs>
              <w:tab w:val="right" w:leader="dot" w:pos="8630"/>
            </w:tabs>
            <w:rPr>
              <w:noProof/>
            </w:rPr>
          </w:pPr>
          <w:hyperlink w:anchor="_Toc198816914" w:history="1">
            <w:r w:rsidRPr="00622123">
              <w:rPr>
                <w:rStyle w:val="Hyperlink"/>
                <w:rFonts w:asciiTheme="majorBidi" w:hAnsiTheme="majorBidi" w:cstheme="majorBidi"/>
                <w:b/>
                <w:bCs/>
                <w:noProof/>
              </w:rPr>
              <w:t>2.7 Operational Performance</w:t>
            </w:r>
            <w:r>
              <w:rPr>
                <w:noProof/>
                <w:webHidden/>
              </w:rPr>
              <w:tab/>
            </w:r>
            <w:r>
              <w:rPr>
                <w:noProof/>
                <w:webHidden/>
              </w:rPr>
              <w:fldChar w:fldCharType="begin"/>
            </w:r>
            <w:r>
              <w:rPr>
                <w:noProof/>
                <w:webHidden/>
              </w:rPr>
              <w:instrText xml:space="preserve"> PAGEREF _Toc198816914 \h </w:instrText>
            </w:r>
            <w:r>
              <w:rPr>
                <w:noProof/>
                <w:webHidden/>
              </w:rPr>
            </w:r>
            <w:r>
              <w:rPr>
                <w:noProof/>
                <w:webHidden/>
              </w:rPr>
              <w:fldChar w:fldCharType="separate"/>
            </w:r>
            <w:r w:rsidR="00C434A5">
              <w:rPr>
                <w:noProof/>
                <w:webHidden/>
              </w:rPr>
              <w:t>18</w:t>
            </w:r>
            <w:r>
              <w:rPr>
                <w:noProof/>
                <w:webHidden/>
              </w:rPr>
              <w:fldChar w:fldCharType="end"/>
            </w:r>
          </w:hyperlink>
        </w:p>
        <w:p w14:paraId="524E81EF" w14:textId="0FD0EF3B" w:rsidR="00FF186B" w:rsidRDefault="00FF186B" w:rsidP="00FF186B">
          <w:pPr>
            <w:pStyle w:val="TOC2"/>
            <w:tabs>
              <w:tab w:val="right" w:leader="dot" w:pos="8630"/>
            </w:tabs>
            <w:rPr>
              <w:noProof/>
            </w:rPr>
          </w:pPr>
          <w:hyperlink w:anchor="_Toc198816915" w:history="1">
            <w:r w:rsidRPr="00622123">
              <w:rPr>
                <w:rStyle w:val="Hyperlink"/>
                <w:rFonts w:asciiTheme="majorBidi" w:hAnsiTheme="majorBidi" w:cstheme="majorBidi"/>
                <w:b/>
                <w:bCs/>
                <w:noProof/>
              </w:rPr>
              <w:t>2.8 Integrated Theoretical Framework</w:t>
            </w:r>
            <w:r>
              <w:rPr>
                <w:noProof/>
                <w:webHidden/>
              </w:rPr>
              <w:tab/>
            </w:r>
            <w:r>
              <w:rPr>
                <w:noProof/>
                <w:webHidden/>
              </w:rPr>
              <w:fldChar w:fldCharType="begin"/>
            </w:r>
            <w:r>
              <w:rPr>
                <w:noProof/>
                <w:webHidden/>
              </w:rPr>
              <w:instrText xml:space="preserve"> PAGEREF _Toc198816915 \h </w:instrText>
            </w:r>
            <w:r>
              <w:rPr>
                <w:noProof/>
                <w:webHidden/>
              </w:rPr>
            </w:r>
            <w:r>
              <w:rPr>
                <w:noProof/>
                <w:webHidden/>
              </w:rPr>
              <w:fldChar w:fldCharType="separate"/>
            </w:r>
            <w:r w:rsidR="00C434A5">
              <w:rPr>
                <w:noProof/>
                <w:webHidden/>
              </w:rPr>
              <w:t>20</w:t>
            </w:r>
            <w:r>
              <w:rPr>
                <w:noProof/>
                <w:webHidden/>
              </w:rPr>
              <w:fldChar w:fldCharType="end"/>
            </w:r>
          </w:hyperlink>
        </w:p>
        <w:p w14:paraId="28DBA08B" w14:textId="246A3DE0" w:rsidR="00FF186B" w:rsidRDefault="00FF186B" w:rsidP="00FF186B">
          <w:pPr>
            <w:pStyle w:val="TOC2"/>
            <w:tabs>
              <w:tab w:val="right" w:leader="dot" w:pos="8630"/>
            </w:tabs>
            <w:rPr>
              <w:noProof/>
            </w:rPr>
          </w:pPr>
          <w:hyperlink w:anchor="_Toc198816916" w:history="1">
            <w:r w:rsidRPr="00622123">
              <w:rPr>
                <w:rStyle w:val="Hyperlink"/>
                <w:rFonts w:asciiTheme="majorBidi" w:hAnsiTheme="majorBidi" w:cstheme="majorBidi"/>
                <w:b/>
                <w:bCs/>
                <w:noProof/>
              </w:rPr>
              <w:t>2.9 Research Gap</w:t>
            </w:r>
            <w:r>
              <w:rPr>
                <w:noProof/>
                <w:webHidden/>
              </w:rPr>
              <w:tab/>
            </w:r>
            <w:r>
              <w:rPr>
                <w:noProof/>
                <w:webHidden/>
              </w:rPr>
              <w:fldChar w:fldCharType="begin"/>
            </w:r>
            <w:r>
              <w:rPr>
                <w:noProof/>
                <w:webHidden/>
              </w:rPr>
              <w:instrText xml:space="preserve"> PAGEREF _Toc198816916 \h </w:instrText>
            </w:r>
            <w:r>
              <w:rPr>
                <w:noProof/>
                <w:webHidden/>
              </w:rPr>
            </w:r>
            <w:r>
              <w:rPr>
                <w:noProof/>
                <w:webHidden/>
              </w:rPr>
              <w:fldChar w:fldCharType="separate"/>
            </w:r>
            <w:r w:rsidR="00C434A5">
              <w:rPr>
                <w:noProof/>
                <w:webHidden/>
              </w:rPr>
              <w:t>22</w:t>
            </w:r>
            <w:r>
              <w:rPr>
                <w:noProof/>
                <w:webHidden/>
              </w:rPr>
              <w:fldChar w:fldCharType="end"/>
            </w:r>
          </w:hyperlink>
        </w:p>
        <w:p w14:paraId="0CAAAB7F" w14:textId="63D1A6FE" w:rsidR="00FF186B" w:rsidRDefault="00FF186B" w:rsidP="00FF186B">
          <w:pPr>
            <w:pStyle w:val="TOC1"/>
            <w:tabs>
              <w:tab w:val="right" w:leader="dot" w:pos="8630"/>
            </w:tabs>
            <w:rPr>
              <w:noProof/>
            </w:rPr>
          </w:pPr>
          <w:hyperlink w:anchor="_Toc198816917" w:history="1">
            <w:r w:rsidRPr="00622123">
              <w:rPr>
                <w:rStyle w:val="Hyperlink"/>
                <w:rFonts w:asciiTheme="majorBidi" w:hAnsiTheme="majorBidi" w:cstheme="majorBidi"/>
                <w:b/>
                <w:bCs/>
                <w:noProof/>
              </w:rPr>
              <w:t>3. METHODOLOGY</w:t>
            </w:r>
            <w:r>
              <w:rPr>
                <w:noProof/>
                <w:webHidden/>
              </w:rPr>
              <w:tab/>
            </w:r>
            <w:r>
              <w:rPr>
                <w:noProof/>
                <w:webHidden/>
              </w:rPr>
              <w:fldChar w:fldCharType="begin"/>
            </w:r>
            <w:r>
              <w:rPr>
                <w:noProof/>
                <w:webHidden/>
              </w:rPr>
              <w:instrText xml:space="preserve"> PAGEREF _Toc198816917 \h </w:instrText>
            </w:r>
            <w:r>
              <w:rPr>
                <w:noProof/>
                <w:webHidden/>
              </w:rPr>
            </w:r>
            <w:r>
              <w:rPr>
                <w:noProof/>
                <w:webHidden/>
              </w:rPr>
              <w:fldChar w:fldCharType="separate"/>
            </w:r>
            <w:r w:rsidR="00C434A5">
              <w:rPr>
                <w:noProof/>
                <w:webHidden/>
              </w:rPr>
              <w:t>24</w:t>
            </w:r>
            <w:r>
              <w:rPr>
                <w:noProof/>
                <w:webHidden/>
              </w:rPr>
              <w:fldChar w:fldCharType="end"/>
            </w:r>
          </w:hyperlink>
        </w:p>
        <w:p w14:paraId="0A81E70E" w14:textId="101BB82E" w:rsidR="00FF186B" w:rsidRDefault="00FF186B" w:rsidP="00FF186B">
          <w:pPr>
            <w:pStyle w:val="TOC2"/>
            <w:tabs>
              <w:tab w:val="right" w:leader="dot" w:pos="8630"/>
            </w:tabs>
            <w:rPr>
              <w:noProof/>
            </w:rPr>
          </w:pPr>
          <w:hyperlink w:anchor="_Toc198816918" w:history="1">
            <w:r w:rsidRPr="00622123">
              <w:rPr>
                <w:rStyle w:val="Hyperlink"/>
                <w:rFonts w:asciiTheme="majorBidi" w:hAnsiTheme="majorBidi" w:cstheme="majorBidi"/>
                <w:b/>
                <w:bCs/>
                <w:noProof/>
              </w:rPr>
              <w:t>3.1 Research Design</w:t>
            </w:r>
            <w:r>
              <w:rPr>
                <w:noProof/>
                <w:webHidden/>
              </w:rPr>
              <w:tab/>
            </w:r>
            <w:r>
              <w:rPr>
                <w:noProof/>
                <w:webHidden/>
              </w:rPr>
              <w:fldChar w:fldCharType="begin"/>
            </w:r>
            <w:r>
              <w:rPr>
                <w:noProof/>
                <w:webHidden/>
              </w:rPr>
              <w:instrText xml:space="preserve"> PAGEREF _Toc198816918 \h </w:instrText>
            </w:r>
            <w:r>
              <w:rPr>
                <w:noProof/>
                <w:webHidden/>
              </w:rPr>
            </w:r>
            <w:r>
              <w:rPr>
                <w:noProof/>
                <w:webHidden/>
              </w:rPr>
              <w:fldChar w:fldCharType="separate"/>
            </w:r>
            <w:r w:rsidR="00C434A5">
              <w:rPr>
                <w:noProof/>
                <w:webHidden/>
              </w:rPr>
              <w:t>24</w:t>
            </w:r>
            <w:r>
              <w:rPr>
                <w:noProof/>
                <w:webHidden/>
              </w:rPr>
              <w:fldChar w:fldCharType="end"/>
            </w:r>
          </w:hyperlink>
        </w:p>
        <w:p w14:paraId="3489B53D" w14:textId="3ED0ADF0" w:rsidR="00FF186B" w:rsidRDefault="00FF186B" w:rsidP="00FF186B">
          <w:pPr>
            <w:pStyle w:val="TOC2"/>
            <w:tabs>
              <w:tab w:val="right" w:leader="dot" w:pos="8630"/>
            </w:tabs>
            <w:rPr>
              <w:noProof/>
            </w:rPr>
          </w:pPr>
          <w:hyperlink w:anchor="_Toc198816919" w:history="1">
            <w:r w:rsidRPr="00622123">
              <w:rPr>
                <w:rStyle w:val="Hyperlink"/>
                <w:rFonts w:asciiTheme="majorBidi" w:hAnsiTheme="majorBidi" w:cstheme="majorBidi"/>
                <w:b/>
                <w:bCs/>
                <w:noProof/>
              </w:rPr>
              <w:t>3.2 Population and Sampling</w:t>
            </w:r>
            <w:r>
              <w:rPr>
                <w:noProof/>
                <w:webHidden/>
              </w:rPr>
              <w:tab/>
            </w:r>
            <w:r>
              <w:rPr>
                <w:noProof/>
                <w:webHidden/>
              </w:rPr>
              <w:fldChar w:fldCharType="begin"/>
            </w:r>
            <w:r>
              <w:rPr>
                <w:noProof/>
                <w:webHidden/>
              </w:rPr>
              <w:instrText xml:space="preserve"> PAGEREF _Toc198816919 \h </w:instrText>
            </w:r>
            <w:r>
              <w:rPr>
                <w:noProof/>
                <w:webHidden/>
              </w:rPr>
            </w:r>
            <w:r>
              <w:rPr>
                <w:noProof/>
                <w:webHidden/>
              </w:rPr>
              <w:fldChar w:fldCharType="separate"/>
            </w:r>
            <w:r w:rsidR="00C434A5">
              <w:rPr>
                <w:noProof/>
                <w:webHidden/>
              </w:rPr>
              <w:t>24</w:t>
            </w:r>
            <w:r>
              <w:rPr>
                <w:noProof/>
                <w:webHidden/>
              </w:rPr>
              <w:fldChar w:fldCharType="end"/>
            </w:r>
          </w:hyperlink>
        </w:p>
        <w:p w14:paraId="21FAC4FF" w14:textId="2D9A74A6" w:rsidR="00FF186B" w:rsidRDefault="00FF186B" w:rsidP="00FF186B">
          <w:pPr>
            <w:pStyle w:val="TOC2"/>
            <w:tabs>
              <w:tab w:val="right" w:leader="dot" w:pos="8630"/>
            </w:tabs>
            <w:rPr>
              <w:noProof/>
            </w:rPr>
          </w:pPr>
          <w:hyperlink w:anchor="_Toc198816920" w:history="1">
            <w:r w:rsidRPr="00622123">
              <w:rPr>
                <w:rStyle w:val="Hyperlink"/>
                <w:rFonts w:asciiTheme="majorBidi" w:hAnsiTheme="majorBidi" w:cstheme="majorBidi"/>
                <w:b/>
                <w:bCs/>
                <w:noProof/>
              </w:rPr>
              <w:t>3.3 Instrument Development</w:t>
            </w:r>
            <w:r>
              <w:rPr>
                <w:noProof/>
                <w:webHidden/>
              </w:rPr>
              <w:tab/>
            </w:r>
            <w:r>
              <w:rPr>
                <w:noProof/>
                <w:webHidden/>
              </w:rPr>
              <w:fldChar w:fldCharType="begin"/>
            </w:r>
            <w:r>
              <w:rPr>
                <w:noProof/>
                <w:webHidden/>
              </w:rPr>
              <w:instrText xml:space="preserve"> PAGEREF _Toc198816920 \h </w:instrText>
            </w:r>
            <w:r>
              <w:rPr>
                <w:noProof/>
                <w:webHidden/>
              </w:rPr>
            </w:r>
            <w:r>
              <w:rPr>
                <w:noProof/>
                <w:webHidden/>
              </w:rPr>
              <w:fldChar w:fldCharType="separate"/>
            </w:r>
            <w:r w:rsidR="00C434A5">
              <w:rPr>
                <w:noProof/>
                <w:webHidden/>
              </w:rPr>
              <w:t>25</w:t>
            </w:r>
            <w:r>
              <w:rPr>
                <w:noProof/>
                <w:webHidden/>
              </w:rPr>
              <w:fldChar w:fldCharType="end"/>
            </w:r>
          </w:hyperlink>
        </w:p>
        <w:p w14:paraId="2C642A54" w14:textId="731285B2" w:rsidR="00FF186B" w:rsidRDefault="00FF186B" w:rsidP="00FF186B">
          <w:pPr>
            <w:pStyle w:val="TOC2"/>
            <w:tabs>
              <w:tab w:val="right" w:leader="dot" w:pos="8630"/>
            </w:tabs>
            <w:rPr>
              <w:noProof/>
            </w:rPr>
          </w:pPr>
          <w:hyperlink w:anchor="_Toc198816921" w:history="1">
            <w:r w:rsidRPr="00622123">
              <w:rPr>
                <w:rStyle w:val="Hyperlink"/>
                <w:rFonts w:asciiTheme="majorBidi" w:hAnsiTheme="majorBidi" w:cstheme="majorBidi"/>
                <w:b/>
                <w:bCs/>
                <w:noProof/>
              </w:rPr>
              <w:t>3.4 Data Collection Procedures</w:t>
            </w:r>
            <w:r>
              <w:rPr>
                <w:noProof/>
                <w:webHidden/>
              </w:rPr>
              <w:tab/>
            </w:r>
            <w:r>
              <w:rPr>
                <w:noProof/>
                <w:webHidden/>
              </w:rPr>
              <w:fldChar w:fldCharType="begin"/>
            </w:r>
            <w:r>
              <w:rPr>
                <w:noProof/>
                <w:webHidden/>
              </w:rPr>
              <w:instrText xml:space="preserve"> PAGEREF _Toc198816921 \h </w:instrText>
            </w:r>
            <w:r>
              <w:rPr>
                <w:noProof/>
                <w:webHidden/>
              </w:rPr>
            </w:r>
            <w:r>
              <w:rPr>
                <w:noProof/>
                <w:webHidden/>
              </w:rPr>
              <w:fldChar w:fldCharType="separate"/>
            </w:r>
            <w:r w:rsidR="00C434A5">
              <w:rPr>
                <w:noProof/>
                <w:webHidden/>
              </w:rPr>
              <w:t>26</w:t>
            </w:r>
            <w:r>
              <w:rPr>
                <w:noProof/>
                <w:webHidden/>
              </w:rPr>
              <w:fldChar w:fldCharType="end"/>
            </w:r>
          </w:hyperlink>
        </w:p>
        <w:p w14:paraId="19B89B21" w14:textId="1DA43658" w:rsidR="00FF186B" w:rsidRDefault="00FF186B" w:rsidP="00FF186B">
          <w:pPr>
            <w:pStyle w:val="TOC2"/>
            <w:tabs>
              <w:tab w:val="right" w:leader="dot" w:pos="8630"/>
            </w:tabs>
            <w:rPr>
              <w:noProof/>
            </w:rPr>
          </w:pPr>
          <w:hyperlink w:anchor="_Toc198816922" w:history="1">
            <w:r w:rsidRPr="00622123">
              <w:rPr>
                <w:rStyle w:val="Hyperlink"/>
                <w:rFonts w:asciiTheme="majorBidi" w:hAnsiTheme="majorBidi" w:cstheme="majorBidi"/>
                <w:b/>
                <w:bCs/>
                <w:noProof/>
              </w:rPr>
              <w:t>3.5 Data Analysis Techniques</w:t>
            </w:r>
            <w:r>
              <w:rPr>
                <w:noProof/>
                <w:webHidden/>
              </w:rPr>
              <w:tab/>
            </w:r>
            <w:r>
              <w:rPr>
                <w:noProof/>
                <w:webHidden/>
              </w:rPr>
              <w:fldChar w:fldCharType="begin"/>
            </w:r>
            <w:r>
              <w:rPr>
                <w:noProof/>
                <w:webHidden/>
              </w:rPr>
              <w:instrText xml:space="preserve"> PAGEREF _Toc198816922 \h </w:instrText>
            </w:r>
            <w:r>
              <w:rPr>
                <w:noProof/>
                <w:webHidden/>
              </w:rPr>
            </w:r>
            <w:r>
              <w:rPr>
                <w:noProof/>
                <w:webHidden/>
              </w:rPr>
              <w:fldChar w:fldCharType="separate"/>
            </w:r>
            <w:r w:rsidR="00C434A5">
              <w:rPr>
                <w:noProof/>
                <w:webHidden/>
              </w:rPr>
              <w:t>26</w:t>
            </w:r>
            <w:r>
              <w:rPr>
                <w:noProof/>
                <w:webHidden/>
              </w:rPr>
              <w:fldChar w:fldCharType="end"/>
            </w:r>
          </w:hyperlink>
        </w:p>
        <w:p w14:paraId="5A2406D2" w14:textId="1AC0F906" w:rsidR="00FF186B" w:rsidRDefault="00FF186B" w:rsidP="00FF186B">
          <w:pPr>
            <w:pStyle w:val="TOC2"/>
            <w:tabs>
              <w:tab w:val="right" w:leader="dot" w:pos="8630"/>
            </w:tabs>
            <w:rPr>
              <w:noProof/>
            </w:rPr>
          </w:pPr>
          <w:hyperlink w:anchor="_Toc198816923" w:history="1">
            <w:r w:rsidRPr="00622123">
              <w:rPr>
                <w:rStyle w:val="Hyperlink"/>
                <w:rFonts w:asciiTheme="majorBidi" w:hAnsiTheme="majorBidi" w:cstheme="majorBidi"/>
                <w:b/>
                <w:bCs/>
                <w:noProof/>
              </w:rPr>
              <w:t>3.7 Study Limitations</w:t>
            </w:r>
            <w:r>
              <w:rPr>
                <w:noProof/>
                <w:webHidden/>
              </w:rPr>
              <w:tab/>
            </w:r>
            <w:r>
              <w:rPr>
                <w:noProof/>
                <w:webHidden/>
              </w:rPr>
              <w:fldChar w:fldCharType="begin"/>
            </w:r>
            <w:r>
              <w:rPr>
                <w:noProof/>
                <w:webHidden/>
              </w:rPr>
              <w:instrText xml:space="preserve"> PAGEREF _Toc198816923 \h </w:instrText>
            </w:r>
            <w:r>
              <w:rPr>
                <w:noProof/>
                <w:webHidden/>
              </w:rPr>
            </w:r>
            <w:r>
              <w:rPr>
                <w:noProof/>
                <w:webHidden/>
              </w:rPr>
              <w:fldChar w:fldCharType="separate"/>
            </w:r>
            <w:r w:rsidR="00C434A5">
              <w:rPr>
                <w:noProof/>
                <w:webHidden/>
              </w:rPr>
              <w:t>27</w:t>
            </w:r>
            <w:r>
              <w:rPr>
                <w:noProof/>
                <w:webHidden/>
              </w:rPr>
              <w:fldChar w:fldCharType="end"/>
            </w:r>
          </w:hyperlink>
        </w:p>
        <w:p w14:paraId="33268B38" w14:textId="35642659" w:rsidR="00FF186B" w:rsidRDefault="00FF186B" w:rsidP="00FF186B">
          <w:pPr>
            <w:pStyle w:val="TOC1"/>
            <w:tabs>
              <w:tab w:val="right" w:leader="dot" w:pos="8630"/>
            </w:tabs>
            <w:rPr>
              <w:noProof/>
            </w:rPr>
          </w:pPr>
          <w:hyperlink w:anchor="_Toc198816924" w:history="1">
            <w:r w:rsidRPr="00622123">
              <w:rPr>
                <w:rStyle w:val="Hyperlink"/>
                <w:rFonts w:asciiTheme="majorBidi" w:hAnsiTheme="majorBidi" w:cstheme="majorBidi"/>
                <w:b/>
                <w:bCs/>
                <w:noProof/>
              </w:rPr>
              <w:t>4. ANALYSIS AND RESULTS</w:t>
            </w:r>
            <w:r>
              <w:rPr>
                <w:noProof/>
                <w:webHidden/>
              </w:rPr>
              <w:tab/>
            </w:r>
            <w:r>
              <w:rPr>
                <w:noProof/>
                <w:webHidden/>
              </w:rPr>
              <w:fldChar w:fldCharType="begin"/>
            </w:r>
            <w:r>
              <w:rPr>
                <w:noProof/>
                <w:webHidden/>
              </w:rPr>
              <w:instrText xml:space="preserve"> PAGEREF _Toc198816924 \h </w:instrText>
            </w:r>
            <w:r>
              <w:rPr>
                <w:noProof/>
                <w:webHidden/>
              </w:rPr>
            </w:r>
            <w:r>
              <w:rPr>
                <w:noProof/>
                <w:webHidden/>
              </w:rPr>
              <w:fldChar w:fldCharType="separate"/>
            </w:r>
            <w:r w:rsidR="00C434A5">
              <w:rPr>
                <w:noProof/>
                <w:webHidden/>
              </w:rPr>
              <w:t>27</w:t>
            </w:r>
            <w:r>
              <w:rPr>
                <w:noProof/>
                <w:webHidden/>
              </w:rPr>
              <w:fldChar w:fldCharType="end"/>
            </w:r>
          </w:hyperlink>
        </w:p>
        <w:p w14:paraId="68B7B085" w14:textId="0CC86B43" w:rsidR="00FF186B" w:rsidRDefault="00FF186B" w:rsidP="00FF186B">
          <w:pPr>
            <w:pStyle w:val="TOC2"/>
            <w:tabs>
              <w:tab w:val="right" w:leader="dot" w:pos="8630"/>
            </w:tabs>
            <w:rPr>
              <w:noProof/>
            </w:rPr>
          </w:pPr>
          <w:hyperlink w:anchor="_Toc198816925" w:history="1">
            <w:r w:rsidRPr="00622123">
              <w:rPr>
                <w:rStyle w:val="Hyperlink"/>
                <w:rFonts w:asciiTheme="majorBidi" w:hAnsiTheme="majorBidi" w:cstheme="majorBidi"/>
                <w:b/>
                <w:bCs/>
                <w:noProof/>
              </w:rPr>
              <w:t>4.1 Demographic Statistics</w:t>
            </w:r>
            <w:r>
              <w:rPr>
                <w:noProof/>
                <w:webHidden/>
              </w:rPr>
              <w:tab/>
            </w:r>
            <w:r>
              <w:rPr>
                <w:noProof/>
                <w:webHidden/>
              </w:rPr>
              <w:fldChar w:fldCharType="begin"/>
            </w:r>
            <w:r>
              <w:rPr>
                <w:noProof/>
                <w:webHidden/>
              </w:rPr>
              <w:instrText xml:space="preserve"> PAGEREF _Toc198816925 \h </w:instrText>
            </w:r>
            <w:r>
              <w:rPr>
                <w:noProof/>
                <w:webHidden/>
              </w:rPr>
            </w:r>
            <w:r>
              <w:rPr>
                <w:noProof/>
                <w:webHidden/>
              </w:rPr>
              <w:fldChar w:fldCharType="separate"/>
            </w:r>
            <w:r w:rsidR="00C434A5">
              <w:rPr>
                <w:noProof/>
                <w:webHidden/>
              </w:rPr>
              <w:t>28</w:t>
            </w:r>
            <w:r>
              <w:rPr>
                <w:noProof/>
                <w:webHidden/>
              </w:rPr>
              <w:fldChar w:fldCharType="end"/>
            </w:r>
          </w:hyperlink>
        </w:p>
        <w:p w14:paraId="69FBBB9A" w14:textId="29C6395B" w:rsidR="00FF186B" w:rsidRDefault="00FF186B" w:rsidP="00FF186B">
          <w:pPr>
            <w:pStyle w:val="TOC1"/>
            <w:tabs>
              <w:tab w:val="right" w:leader="dot" w:pos="8630"/>
            </w:tabs>
            <w:rPr>
              <w:noProof/>
            </w:rPr>
          </w:pPr>
          <w:hyperlink w:anchor="_Toc198816926" w:history="1">
            <w:r w:rsidRPr="00622123">
              <w:rPr>
                <w:rStyle w:val="Hyperlink"/>
                <w:rFonts w:asciiTheme="majorBidi" w:hAnsiTheme="majorBidi" w:cstheme="majorBidi"/>
                <w:b/>
                <w:bCs/>
                <w:noProof/>
              </w:rPr>
              <w:t>5. Discussion</w:t>
            </w:r>
            <w:r>
              <w:rPr>
                <w:noProof/>
                <w:webHidden/>
              </w:rPr>
              <w:tab/>
            </w:r>
            <w:r>
              <w:rPr>
                <w:noProof/>
                <w:webHidden/>
              </w:rPr>
              <w:fldChar w:fldCharType="begin"/>
            </w:r>
            <w:r>
              <w:rPr>
                <w:noProof/>
                <w:webHidden/>
              </w:rPr>
              <w:instrText xml:space="preserve"> PAGEREF _Toc198816926 \h </w:instrText>
            </w:r>
            <w:r>
              <w:rPr>
                <w:noProof/>
                <w:webHidden/>
              </w:rPr>
            </w:r>
            <w:r>
              <w:rPr>
                <w:noProof/>
                <w:webHidden/>
              </w:rPr>
              <w:fldChar w:fldCharType="separate"/>
            </w:r>
            <w:r w:rsidR="00C434A5">
              <w:rPr>
                <w:noProof/>
                <w:webHidden/>
              </w:rPr>
              <w:t>42</w:t>
            </w:r>
            <w:r>
              <w:rPr>
                <w:noProof/>
                <w:webHidden/>
              </w:rPr>
              <w:fldChar w:fldCharType="end"/>
            </w:r>
          </w:hyperlink>
        </w:p>
        <w:p w14:paraId="7958E240" w14:textId="0B25364E" w:rsidR="00FF186B" w:rsidRDefault="00FF186B" w:rsidP="00FF186B">
          <w:pPr>
            <w:pStyle w:val="TOC2"/>
            <w:tabs>
              <w:tab w:val="right" w:leader="dot" w:pos="8630"/>
            </w:tabs>
            <w:rPr>
              <w:noProof/>
            </w:rPr>
          </w:pPr>
          <w:hyperlink w:anchor="_Toc198816927" w:history="1">
            <w:r w:rsidRPr="00622123">
              <w:rPr>
                <w:rStyle w:val="Hyperlink"/>
                <w:rFonts w:asciiTheme="majorBidi" w:hAnsiTheme="majorBidi" w:cstheme="majorBidi"/>
                <w:b/>
                <w:bCs/>
                <w:noProof/>
              </w:rPr>
              <w:t>5.1 Innovation Attitude and Big Data-powered AI Adoption</w:t>
            </w:r>
            <w:r>
              <w:rPr>
                <w:noProof/>
                <w:webHidden/>
              </w:rPr>
              <w:tab/>
            </w:r>
            <w:r>
              <w:rPr>
                <w:noProof/>
                <w:webHidden/>
              </w:rPr>
              <w:fldChar w:fldCharType="begin"/>
            </w:r>
            <w:r>
              <w:rPr>
                <w:noProof/>
                <w:webHidden/>
              </w:rPr>
              <w:instrText xml:space="preserve"> PAGEREF _Toc198816927 \h </w:instrText>
            </w:r>
            <w:r>
              <w:rPr>
                <w:noProof/>
                <w:webHidden/>
              </w:rPr>
            </w:r>
            <w:r>
              <w:rPr>
                <w:noProof/>
                <w:webHidden/>
              </w:rPr>
              <w:fldChar w:fldCharType="separate"/>
            </w:r>
            <w:r w:rsidR="00C434A5">
              <w:rPr>
                <w:noProof/>
                <w:webHidden/>
              </w:rPr>
              <w:t>42</w:t>
            </w:r>
            <w:r>
              <w:rPr>
                <w:noProof/>
                <w:webHidden/>
              </w:rPr>
              <w:fldChar w:fldCharType="end"/>
            </w:r>
          </w:hyperlink>
        </w:p>
        <w:p w14:paraId="61ECB340" w14:textId="12AD32CF" w:rsidR="00FF186B" w:rsidRDefault="00FF186B" w:rsidP="00FF186B">
          <w:pPr>
            <w:pStyle w:val="TOC2"/>
            <w:tabs>
              <w:tab w:val="right" w:leader="dot" w:pos="8630"/>
            </w:tabs>
            <w:rPr>
              <w:noProof/>
            </w:rPr>
          </w:pPr>
          <w:hyperlink w:anchor="_Toc198816928" w:history="1">
            <w:r w:rsidRPr="00622123">
              <w:rPr>
                <w:rStyle w:val="Hyperlink"/>
                <w:rFonts w:asciiTheme="majorBidi" w:hAnsiTheme="majorBidi" w:cstheme="majorBidi"/>
                <w:b/>
                <w:bCs/>
                <w:noProof/>
              </w:rPr>
              <w:t>5.2 Big Data-powered AI and Task-Technology Fit</w:t>
            </w:r>
            <w:r>
              <w:rPr>
                <w:noProof/>
                <w:webHidden/>
              </w:rPr>
              <w:tab/>
            </w:r>
            <w:r>
              <w:rPr>
                <w:noProof/>
                <w:webHidden/>
              </w:rPr>
              <w:fldChar w:fldCharType="begin"/>
            </w:r>
            <w:r>
              <w:rPr>
                <w:noProof/>
                <w:webHidden/>
              </w:rPr>
              <w:instrText xml:space="preserve"> PAGEREF _Toc198816928 \h </w:instrText>
            </w:r>
            <w:r>
              <w:rPr>
                <w:noProof/>
                <w:webHidden/>
              </w:rPr>
            </w:r>
            <w:r>
              <w:rPr>
                <w:noProof/>
                <w:webHidden/>
              </w:rPr>
              <w:fldChar w:fldCharType="separate"/>
            </w:r>
            <w:r w:rsidR="00C434A5">
              <w:rPr>
                <w:noProof/>
                <w:webHidden/>
              </w:rPr>
              <w:t>42</w:t>
            </w:r>
            <w:r>
              <w:rPr>
                <w:noProof/>
                <w:webHidden/>
              </w:rPr>
              <w:fldChar w:fldCharType="end"/>
            </w:r>
          </w:hyperlink>
        </w:p>
        <w:p w14:paraId="50A57DC8" w14:textId="4F893E23" w:rsidR="00FF186B" w:rsidRDefault="00FF186B" w:rsidP="00FF186B">
          <w:pPr>
            <w:pStyle w:val="TOC2"/>
            <w:tabs>
              <w:tab w:val="right" w:leader="dot" w:pos="8630"/>
            </w:tabs>
            <w:rPr>
              <w:noProof/>
            </w:rPr>
          </w:pPr>
          <w:hyperlink w:anchor="_Toc198816929" w:history="1">
            <w:r w:rsidRPr="00622123">
              <w:rPr>
                <w:rStyle w:val="Hyperlink"/>
                <w:rFonts w:asciiTheme="majorBidi" w:hAnsiTheme="majorBidi" w:cstheme="majorBidi"/>
                <w:b/>
                <w:bCs/>
                <w:noProof/>
              </w:rPr>
              <w:t>5.3 Big Data-powered AI and Marketing Rational Decision-Making</w:t>
            </w:r>
            <w:r>
              <w:rPr>
                <w:noProof/>
                <w:webHidden/>
              </w:rPr>
              <w:tab/>
            </w:r>
            <w:r>
              <w:rPr>
                <w:noProof/>
                <w:webHidden/>
              </w:rPr>
              <w:fldChar w:fldCharType="begin"/>
            </w:r>
            <w:r>
              <w:rPr>
                <w:noProof/>
                <w:webHidden/>
              </w:rPr>
              <w:instrText xml:space="preserve"> PAGEREF _Toc198816929 \h </w:instrText>
            </w:r>
            <w:r>
              <w:rPr>
                <w:noProof/>
                <w:webHidden/>
              </w:rPr>
            </w:r>
            <w:r>
              <w:rPr>
                <w:noProof/>
                <w:webHidden/>
              </w:rPr>
              <w:fldChar w:fldCharType="separate"/>
            </w:r>
            <w:r w:rsidR="00C434A5">
              <w:rPr>
                <w:noProof/>
                <w:webHidden/>
              </w:rPr>
              <w:t>43</w:t>
            </w:r>
            <w:r>
              <w:rPr>
                <w:noProof/>
                <w:webHidden/>
              </w:rPr>
              <w:fldChar w:fldCharType="end"/>
            </w:r>
          </w:hyperlink>
        </w:p>
        <w:p w14:paraId="77D75232" w14:textId="2839BA58" w:rsidR="00FF186B" w:rsidRDefault="00FF186B" w:rsidP="00FF186B">
          <w:pPr>
            <w:pStyle w:val="TOC2"/>
            <w:tabs>
              <w:tab w:val="right" w:leader="dot" w:pos="8630"/>
            </w:tabs>
            <w:rPr>
              <w:noProof/>
            </w:rPr>
          </w:pPr>
          <w:hyperlink w:anchor="_Toc198816930" w:history="1">
            <w:r w:rsidRPr="00622123">
              <w:rPr>
                <w:rStyle w:val="Hyperlink"/>
                <w:rFonts w:asciiTheme="majorBidi" w:hAnsiTheme="majorBidi" w:cstheme="majorBidi"/>
                <w:b/>
                <w:bCs/>
                <w:noProof/>
              </w:rPr>
              <w:t>5.4 Task-Technology Fit, Creative Behaviour, and Unfaithfulness of Appropriation</w:t>
            </w:r>
            <w:r>
              <w:rPr>
                <w:noProof/>
                <w:webHidden/>
              </w:rPr>
              <w:tab/>
            </w:r>
            <w:r>
              <w:rPr>
                <w:noProof/>
                <w:webHidden/>
              </w:rPr>
              <w:fldChar w:fldCharType="begin"/>
            </w:r>
            <w:r>
              <w:rPr>
                <w:noProof/>
                <w:webHidden/>
              </w:rPr>
              <w:instrText xml:space="preserve"> PAGEREF _Toc198816930 \h </w:instrText>
            </w:r>
            <w:r>
              <w:rPr>
                <w:noProof/>
                <w:webHidden/>
              </w:rPr>
            </w:r>
            <w:r>
              <w:rPr>
                <w:noProof/>
                <w:webHidden/>
              </w:rPr>
              <w:fldChar w:fldCharType="separate"/>
            </w:r>
            <w:r w:rsidR="00C434A5">
              <w:rPr>
                <w:noProof/>
                <w:webHidden/>
              </w:rPr>
              <w:t>43</w:t>
            </w:r>
            <w:r>
              <w:rPr>
                <w:noProof/>
                <w:webHidden/>
              </w:rPr>
              <w:fldChar w:fldCharType="end"/>
            </w:r>
          </w:hyperlink>
        </w:p>
        <w:p w14:paraId="1A7941A0" w14:textId="4A122C14" w:rsidR="00FF186B" w:rsidRDefault="00FF186B" w:rsidP="00FF186B">
          <w:pPr>
            <w:pStyle w:val="TOC2"/>
            <w:tabs>
              <w:tab w:val="right" w:leader="dot" w:pos="8630"/>
            </w:tabs>
            <w:rPr>
              <w:noProof/>
            </w:rPr>
          </w:pPr>
          <w:hyperlink w:anchor="_Toc198816931" w:history="1">
            <w:r w:rsidRPr="00622123">
              <w:rPr>
                <w:rStyle w:val="Hyperlink"/>
                <w:rFonts w:asciiTheme="majorBidi" w:hAnsiTheme="majorBidi" w:cstheme="majorBidi"/>
                <w:b/>
                <w:bCs/>
                <w:noProof/>
              </w:rPr>
              <w:t>5.5 Task-Technology Fit and Marketing Rational Decision-Making</w:t>
            </w:r>
            <w:r>
              <w:rPr>
                <w:noProof/>
                <w:webHidden/>
              </w:rPr>
              <w:tab/>
            </w:r>
            <w:r>
              <w:rPr>
                <w:noProof/>
                <w:webHidden/>
              </w:rPr>
              <w:fldChar w:fldCharType="begin"/>
            </w:r>
            <w:r>
              <w:rPr>
                <w:noProof/>
                <w:webHidden/>
              </w:rPr>
              <w:instrText xml:space="preserve"> PAGEREF _Toc198816931 \h </w:instrText>
            </w:r>
            <w:r>
              <w:rPr>
                <w:noProof/>
                <w:webHidden/>
              </w:rPr>
            </w:r>
            <w:r>
              <w:rPr>
                <w:noProof/>
                <w:webHidden/>
              </w:rPr>
              <w:fldChar w:fldCharType="separate"/>
            </w:r>
            <w:r w:rsidR="00C434A5">
              <w:rPr>
                <w:noProof/>
                <w:webHidden/>
              </w:rPr>
              <w:t>43</w:t>
            </w:r>
            <w:r>
              <w:rPr>
                <w:noProof/>
                <w:webHidden/>
              </w:rPr>
              <w:fldChar w:fldCharType="end"/>
            </w:r>
          </w:hyperlink>
        </w:p>
        <w:p w14:paraId="38D75B89" w14:textId="319DF4E9" w:rsidR="00FF186B" w:rsidRDefault="00FF186B" w:rsidP="00FF186B">
          <w:pPr>
            <w:pStyle w:val="TOC2"/>
            <w:tabs>
              <w:tab w:val="right" w:leader="dot" w:pos="8630"/>
            </w:tabs>
            <w:rPr>
              <w:noProof/>
            </w:rPr>
          </w:pPr>
          <w:hyperlink w:anchor="_Toc198816932" w:history="1">
            <w:r w:rsidRPr="00622123">
              <w:rPr>
                <w:rStyle w:val="Hyperlink"/>
                <w:rFonts w:asciiTheme="majorBidi" w:hAnsiTheme="majorBidi" w:cstheme="majorBidi"/>
                <w:b/>
                <w:bCs/>
                <w:noProof/>
              </w:rPr>
              <w:t>5.6 Creative Behaviour, Rational Decision-Making, and Unfaithfulness of Appropriation as Predictors of Operational Performance</w:t>
            </w:r>
            <w:r>
              <w:rPr>
                <w:noProof/>
                <w:webHidden/>
              </w:rPr>
              <w:tab/>
            </w:r>
            <w:r>
              <w:rPr>
                <w:noProof/>
                <w:webHidden/>
              </w:rPr>
              <w:fldChar w:fldCharType="begin"/>
            </w:r>
            <w:r>
              <w:rPr>
                <w:noProof/>
                <w:webHidden/>
              </w:rPr>
              <w:instrText xml:space="preserve"> PAGEREF _Toc198816932 \h </w:instrText>
            </w:r>
            <w:r>
              <w:rPr>
                <w:noProof/>
                <w:webHidden/>
              </w:rPr>
            </w:r>
            <w:r>
              <w:rPr>
                <w:noProof/>
                <w:webHidden/>
              </w:rPr>
              <w:fldChar w:fldCharType="separate"/>
            </w:r>
            <w:r w:rsidR="00C434A5">
              <w:rPr>
                <w:noProof/>
                <w:webHidden/>
              </w:rPr>
              <w:t>44</w:t>
            </w:r>
            <w:r>
              <w:rPr>
                <w:noProof/>
                <w:webHidden/>
              </w:rPr>
              <w:fldChar w:fldCharType="end"/>
            </w:r>
          </w:hyperlink>
        </w:p>
        <w:p w14:paraId="38DF6A64" w14:textId="30F3AC22" w:rsidR="00FF186B" w:rsidRDefault="00FF186B" w:rsidP="00FF186B">
          <w:pPr>
            <w:pStyle w:val="TOC1"/>
            <w:tabs>
              <w:tab w:val="right" w:leader="dot" w:pos="8630"/>
            </w:tabs>
            <w:rPr>
              <w:noProof/>
            </w:rPr>
          </w:pPr>
          <w:hyperlink w:anchor="_Toc198816933" w:history="1">
            <w:r w:rsidRPr="00622123">
              <w:rPr>
                <w:rStyle w:val="Hyperlink"/>
                <w:rFonts w:asciiTheme="majorBidi" w:hAnsiTheme="majorBidi" w:cstheme="majorBidi"/>
                <w:b/>
                <w:bCs/>
                <w:noProof/>
              </w:rPr>
              <w:t>6. Conclusion and Recommendations</w:t>
            </w:r>
            <w:r>
              <w:rPr>
                <w:noProof/>
                <w:webHidden/>
              </w:rPr>
              <w:tab/>
            </w:r>
            <w:r>
              <w:rPr>
                <w:noProof/>
                <w:webHidden/>
              </w:rPr>
              <w:fldChar w:fldCharType="begin"/>
            </w:r>
            <w:r>
              <w:rPr>
                <w:noProof/>
                <w:webHidden/>
              </w:rPr>
              <w:instrText xml:space="preserve"> PAGEREF _Toc198816933 \h </w:instrText>
            </w:r>
            <w:r>
              <w:rPr>
                <w:noProof/>
                <w:webHidden/>
              </w:rPr>
            </w:r>
            <w:r>
              <w:rPr>
                <w:noProof/>
                <w:webHidden/>
              </w:rPr>
              <w:fldChar w:fldCharType="separate"/>
            </w:r>
            <w:r w:rsidR="00C434A5">
              <w:rPr>
                <w:noProof/>
                <w:webHidden/>
              </w:rPr>
              <w:t>44</w:t>
            </w:r>
            <w:r>
              <w:rPr>
                <w:noProof/>
                <w:webHidden/>
              </w:rPr>
              <w:fldChar w:fldCharType="end"/>
            </w:r>
          </w:hyperlink>
        </w:p>
        <w:p w14:paraId="6E014D13" w14:textId="42E76A14" w:rsidR="00FF186B" w:rsidRDefault="00FF186B" w:rsidP="00FF186B">
          <w:pPr>
            <w:pStyle w:val="TOC1"/>
            <w:tabs>
              <w:tab w:val="right" w:leader="dot" w:pos="8630"/>
            </w:tabs>
            <w:rPr>
              <w:noProof/>
            </w:rPr>
          </w:pPr>
          <w:hyperlink w:anchor="_Toc198816934" w:history="1">
            <w:r w:rsidRPr="00622123">
              <w:rPr>
                <w:rStyle w:val="Hyperlink"/>
                <w:rFonts w:asciiTheme="majorBidi" w:hAnsiTheme="majorBidi" w:cstheme="majorBidi"/>
                <w:b/>
                <w:bCs/>
                <w:noProof/>
              </w:rPr>
              <w:t>REFERENCES</w:t>
            </w:r>
            <w:r>
              <w:rPr>
                <w:noProof/>
                <w:webHidden/>
              </w:rPr>
              <w:tab/>
            </w:r>
            <w:r>
              <w:rPr>
                <w:noProof/>
                <w:webHidden/>
              </w:rPr>
              <w:fldChar w:fldCharType="begin"/>
            </w:r>
            <w:r>
              <w:rPr>
                <w:noProof/>
                <w:webHidden/>
              </w:rPr>
              <w:instrText xml:space="preserve"> PAGEREF _Toc198816934 \h </w:instrText>
            </w:r>
            <w:r>
              <w:rPr>
                <w:noProof/>
                <w:webHidden/>
              </w:rPr>
            </w:r>
            <w:r>
              <w:rPr>
                <w:noProof/>
                <w:webHidden/>
              </w:rPr>
              <w:fldChar w:fldCharType="separate"/>
            </w:r>
            <w:r w:rsidR="00C434A5">
              <w:rPr>
                <w:noProof/>
                <w:webHidden/>
              </w:rPr>
              <w:t>47</w:t>
            </w:r>
            <w:r>
              <w:rPr>
                <w:noProof/>
                <w:webHidden/>
              </w:rPr>
              <w:fldChar w:fldCharType="end"/>
            </w:r>
          </w:hyperlink>
        </w:p>
        <w:p w14:paraId="42F6CE6F" w14:textId="3FD1F9EE" w:rsidR="00FF186B" w:rsidRDefault="00FF186B" w:rsidP="00FF186B">
          <w:pPr>
            <w:pStyle w:val="TOC1"/>
            <w:tabs>
              <w:tab w:val="right" w:leader="dot" w:pos="8630"/>
            </w:tabs>
            <w:rPr>
              <w:noProof/>
            </w:rPr>
          </w:pPr>
          <w:hyperlink w:anchor="_Toc198816935" w:history="1">
            <w:r w:rsidRPr="00622123">
              <w:rPr>
                <w:rStyle w:val="Hyperlink"/>
                <w:rFonts w:asciiTheme="majorBidi" w:hAnsiTheme="majorBidi" w:cstheme="majorBidi"/>
                <w:b/>
                <w:bCs/>
                <w:noProof/>
              </w:rPr>
              <w:t>APPENDICES</w:t>
            </w:r>
            <w:r>
              <w:rPr>
                <w:noProof/>
                <w:webHidden/>
              </w:rPr>
              <w:tab/>
            </w:r>
            <w:r>
              <w:rPr>
                <w:noProof/>
                <w:webHidden/>
              </w:rPr>
              <w:fldChar w:fldCharType="begin"/>
            </w:r>
            <w:r>
              <w:rPr>
                <w:noProof/>
                <w:webHidden/>
              </w:rPr>
              <w:instrText xml:space="preserve"> PAGEREF _Toc198816935 \h </w:instrText>
            </w:r>
            <w:r>
              <w:rPr>
                <w:noProof/>
                <w:webHidden/>
              </w:rPr>
            </w:r>
            <w:r>
              <w:rPr>
                <w:noProof/>
                <w:webHidden/>
              </w:rPr>
              <w:fldChar w:fldCharType="separate"/>
            </w:r>
            <w:r w:rsidR="00C434A5">
              <w:rPr>
                <w:noProof/>
                <w:webHidden/>
              </w:rPr>
              <w:t>52</w:t>
            </w:r>
            <w:r>
              <w:rPr>
                <w:noProof/>
                <w:webHidden/>
              </w:rPr>
              <w:fldChar w:fldCharType="end"/>
            </w:r>
          </w:hyperlink>
        </w:p>
        <w:p w14:paraId="115A4DF8" w14:textId="77777777" w:rsidR="00FF186B" w:rsidRDefault="00FF186B" w:rsidP="00FF186B">
          <w:r>
            <w:rPr>
              <w:b/>
              <w:bCs/>
              <w:noProof/>
            </w:rPr>
            <w:fldChar w:fldCharType="end"/>
          </w:r>
        </w:p>
      </w:sdtContent>
    </w:sdt>
    <w:p w14:paraId="506DEE2C" w14:textId="77777777" w:rsidR="00FF186B" w:rsidRPr="002E17D8" w:rsidRDefault="00FF186B" w:rsidP="00FF186B">
      <w:pPr>
        <w:spacing w:line="276" w:lineRule="auto"/>
        <w:jc w:val="both"/>
        <w:rPr>
          <w:rFonts w:asciiTheme="majorBidi" w:hAnsiTheme="majorBidi" w:cstheme="majorBidi"/>
          <w:b/>
          <w:bCs/>
        </w:rPr>
      </w:pPr>
    </w:p>
    <w:p w14:paraId="2456E7FA" w14:textId="77777777" w:rsidR="00FF186B" w:rsidRPr="002E17D8" w:rsidRDefault="00FF186B" w:rsidP="00FF186B">
      <w:pPr>
        <w:spacing w:line="276" w:lineRule="auto"/>
        <w:jc w:val="both"/>
        <w:rPr>
          <w:rFonts w:asciiTheme="majorBidi" w:hAnsiTheme="majorBidi" w:cstheme="majorBidi"/>
          <w:b/>
          <w:bCs/>
        </w:rPr>
      </w:pPr>
    </w:p>
    <w:p w14:paraId="350E1B11" w14:textId="77777777" w:rsidR="00FF186B" w:rsidRPr="002E17D8" w:rsidRDefault="00FF186B" w:rsidP="00FF186B">
      <w:pPr>
        <w:spacing w:line="276" w:lineRule="auto"/>
        <w:jc w:val="both"/>
        <w:rPr>
          <w:rFonts w:asciiTheme="majorBidi" w:hAnsiTheme="majorBidi" w:cstheme="majorBidi"/>
          <w:b/>
          <w:bCs/>
        </w:rPr>
      </w:pPr>
    </w:p>
    <w:p w14:paraId="79312C52" w14:textId="77777777" w:rsidR="00FF186B" w:rsidRPr="002E17D8" w:rsidRDefault="00FF186B" w:rsidP="00FF186B">
      <w:pPr>
        <w:spacing w:line="276" w:lineRule="auto"/>
        <w:jc w:val="both"/>
        <w:rPr>
          <w:rFonts w:asciiTheme="majorBidi" w:hAnsiTheme="majorBidi" w:cstheme="majorBidi"/>
          <w:b/>
          <w:bCs/>
        </w:rPr>
      </w:pPr>
    </w:p>
    <w:p w14:paraId="6E7E3B20" w14:textId="77777777" w:rsidR="00FF186B" w:rsidRPr="002E17D8" w:rsidRDefault="00FF186B" w:rsidP="00FF186B">
      <w:pPr>
        <w:spacing w:line="276" w:lineRule="auto"/>
        <w:jc w:val="both"/>
        <w:rPr>
          <w:rFonts w:asciiTheme="majorBidi" w:hAnsiTheme="majorBidi" w:cstheme="majorBidi"/>
          <w:b/>
          <w:bCs/>
        </w:rPr>
      </w:pPr>
    </w:p>
    <w:p w14:paraId="7BAF25D8" w14:textId="77777777" w:rsidR="00FF186B" w:rsidRPr="002E17D8" w:rsidRDefault="00FF186B" w:rsidP="00FF186B">
      <w:pPr>
        <w:spacing w:line="276" w:lineRule="auto"/>
        <w:jc w:val="both"/>
        <w:rPr>
          <w:rFonts w:asciiTheme="majorBidi" w:hAnsiTheme="majorBidi" w:cstheme="majorBidi"/>
          <w:b/>
          <w:bCs/>
        </w:rPr>
      </w:pPr>
    </w:p>
    <w:p w14:paraId="094BCCFA" w14:textId="77777777" w:rsidR="00FF186B" w:rsidRPr="002E17D8" w:rsidRDefault="00FF186B" w:rsidP="00FF186B">
      <w:pPr>
        <w:spacing w:line="276" w:lineRule="auto"/>
        <w:jc w:val="both"/>
        <w:rPr>
          <w:rFonts w:asciiTheme="majorBidi" w:hAnsiTheme="majorBidi" w:cstheme="majorBidi"/>
          <w:b/>
          <w:bCs/>
        </w:rPr>
      </w:pPr>
    </w:p>
    <w:p w14:paraId="3C034FE3" w14:textId="77777777" w:rsidR="00FF186B" w:rsidRPr="002E17D8" w:rsidRDefault="00FF186B" w:rsidP="00FF186B">
      <w:pPr>
        <w:spacing w:line="276" w:lineRule="auto"/>
        <w:jc w:val="both"/>
        <w:rPr>
          <w:rFonts w:asciiTheme="majorBidi" w:hAnsiTheme="majorBidi" w:cstheme="majorBidi"/>
          <w:b/>
          <w:bCs/>
        </w:rPr>
      </w:pPr>
    </w:p>
    <w:p w14:paraId="661C92BA" w14:textId="77777777" w:rsidR="00FF186B" w:rsidRPr="002E17D8" w:rsidRDefault="00FF186B" w:rsidP="00FF186B">
      <w:pPr>
        <w:spacing w:line="276" w:lineRule="auto"/>
        <w:jc w:val="both"/>
        <w:rPr>
          <w:rFonts w:asciiTheme="majorBidi" w:hAnsiTheme="majorBidi" w:cstheme="majorBidi"/>
          <w:b/>
          <w:bCs/>
        </w:rPr>
      </w:pPr>
    </w:p>
    <w:p w14:paraId="7135CC8C" w14:textId="77777777" w:rsidR="00FF186B" w:rsidRPr="002E17D8" w:rsidRDefault="00FF186B" w:rsidP="00FF186B">
      <w:pPr>
        <w:spacing w:line="276" w:lineRule="auto"/>
        <w:jc w:val="both"/>
        <w:rPr>
          <w:rFonts w:asciiTheme="majorBidi" w:hAnsiTheme="majorBidi" w:cstheme="majorBidi"/>
          <w:b/>
          <w:bCs/>
        </w:rPr>
      </w:pPr>
    </w:p>
    <w:p w14:paraId="37F5150A" w14:textId="77777777" w:rsidR="00FF186B" w:rsidRDefault="00FF186B" w:rsidP="00FF186B">
      <w:pPr>
        <w:spacing w:line="276" w:lineRule="auto"/>
        <w:jc w:val="both"/>
        <w:rPr>
          <w:rFonts w:asciiTheme="majorBidi" w:hAnsiTheme="majorBidi" w:cstheme="majorBidi"/>
          <w:b/>
          <w:bCs/>
        </w:rPr>
      </w:pPr>
    </w:p>
    <w:p w14:paraId="5034F5FA" w14:textId="77777777" w:rsidR="00FF186B" w:rsidRDefault="00FF186B" w:rsidP="00FF186B">
      <w:pPr>
        <w:spacing w:line="276" w:lineRule="auto"/>
        <w:jc w:val="both"/>
        <w:rPr>
          <w:rFonts w:asciiTheme="majorBidi" w:hAnsiTheme="majorBidi" w:cstheme="majorBidi"/>
          <w:b/>
          <w:bCs/>
        </w:rPr>
      </w:pPr>
    </w:p>
    <w:p w14:paraId="511EB970" w14:textId="77777777" w:rsidR="00FF186B" w:rsidRPr="002E17D8" w:rsidRDefault="00FF186B" w:rsidP="00FF186B">
      <w:pPr>
        <w:spacing w:line="276" w:lineRule="auto"/>
        <w:jc w:val="both"/>
        <w:rPr>
          <w:rFonts w:asciiTheme="majorBidi" w:hAnsiTheme="majorBidi" w:cstheme="majorBidi"/>
          <w:b/>
          <w:bCs/>
        </w:rPr>
      </w:pPr>
    </w:p>
    <w:p w14:paraId="22BCDBCD" w14:textId="77777777" w:rsidR="00FF186B" w:rsidRPr="002E17D8" w:rsidRDefault="00FF186B" w:rsidP="00FF186B">
      <w:pPr>
        <w:spacing w:line="276" w:lineRule="auto"/>
        <w:jc w:val="both"/>
        <w:outlineLvl w:val="0"/>
        <w:rPr>
          <w:rFonts w:asciiTheme="majorBidi" w:hAnsiTheme="majorBidi" w:cstheme="majorBidi"/>
          <w:b/>
          <w:bCs/>
        </w:rPr>
      </w:pPr>
      <w:bookmarkStart w:id="2" w:name="_Toc198816899"/>
      <w:r w:rsidRPr="002E17D8">
        <w:rPr>
          <w:rFonts w:asciiTheme="majorBidi" w:hAnsiTheme="majorBidi" w:cstheme="majorBidi"/>
          <w:b/>
          <w:bCs/>
        </w:rPr>
        <w:lastRenderedPageBreak/>
        <w:t>1. INTRODUCTION</w:t>
      </w:r>
      <w:bookmarkEnd w:id="2"/>
    </w:p>
    <w:p w14:paraId="42490058" w14:textId="77777777" w:rsidR="00FF186B" w:rsidRPr="002E17D8" w:rsidRDefault="00FF186B" w:rsidP="00FF186B">
      <w:pPr>
        <w:spacing w:line="276" w:lineRule="auto"/>
        <w:jc w:val="both"/>
        <w:outlineLvl w:val="1"/>
        <w:rPr>
          <w:rFonts w:asciiTheme="majorBidi" w:hAnsiTheme="majorBidi" w:cstheme="majorBidi"/>
          <w:b/>
          <w:bCs/>
        </w:rPr>
      </w:pPr>
      <w:bookmarkStart w:id="3" w:name="_Toc198816900"/>
      <w:r w:rsidRPr="002E17D8">
        <w:rPr>
          <w:rFonts w:asciiTheme="majorBidi" w:hAnsiTheme="majorBidi" w:cstheme="majorBidi"/>
          <w:b/>
          <w:bCs/>
        </w:rPr>
        <w:t>1.1 Background and Content</w:t>
      </w:r>
      <w:bookmarkEnd w:id="3"/>
    </w:p>
    <w:p w14:paraId="059F04A4" w14:textId="0C8AC66D" w:rsidR="00FF186B" w:rsidRDefault="00FF186B" w:rsidP="00FF186B">
      <w:pPr>
        <w:spacing w:line="360" w:lineRule="auto"/>
        <w:ind w:firstLine="720"/>
        <w:jc w:val="both"/>
        <w:rPr>
          <w:rFonts w:asciiTheme="majorBidi" w:hAnsiTheme="majorBidi" w:cstheme="majorBidi"/>
        </w:rPr>
      </w:pPr>
      <w:r w:rsidRPr="007D7380">
        <w:rPr>
          <w:rFonts w:asciiTheme="majorBidi" w:hAnsiTheme="majorBidi" w:cstheme="majorBidi"/>
        </w:rPr>
        <w:t xml:space="preserve">Global implementation of Artificial Intelligence (AI) in project management is transforming the way </w:t>
      </w:r>
      <w:proofErr w:type="spellStart"/>
      <w:proofErr w:type="gramStart"/>
      <w:r w:rsidRPr="007D7380">
        <w:rPr>
          <w:rFonts w:asciiTheme="majorBidi" w:hAnsiTheme="majorBidi" w:cstheme="majorBidi"/>
        </w:rPr>
        <w:t>organi</w:t>
      </w:r>
      <w:r w:rsidR="004F6256">
        <w:rPr>
          <w:rFonts w:asciiTheme="majorBidi" w:hAnsiTheme="majorBidi" w:cstheme="majorBidi"/>
        </w:rPr>
        <w:t>sation</w:t>
      </w:r>
      <w:r w:rsidRPr="007D7380">
        <w:rPr>
          <w:rFonts w:asciiTheme="majorBidi" w:hAnsiTheme="majorBidi" w:cstheme="majorBidi"/>
        </w:rPr>
        <w:t>s</w:t>
      </w:r>
      <w:proofErr w:type="spellEnd"/>
      <w:proofErr w:type="gramEnd"/>
      <w:r w:rsidRPr="007D7380">
        <w:rPr>
          <w:rFonts w:asciiTheme="majorBidi" w:hAnsiTheme="majorBidi" w:cstheme="majorBidi"/>
        </w:rPr>
        <w:t xml:space="preserve"> function. In projects, Big Data-driven AI technologies promote greater efficiency and efficacy in decision-making and intelligent automation of activities (</w:t>
      </w:r>
      <w:proofErr w:type="spellStart"/>
      <w:r w:rsidRPr="007D7380">
        <w:rPr>
          <w:rFonts w:asciiTheme="majorBidi" w:hAnsiTheme="majorBidi" w:cstheme="majorBidi"/>
        </w:rPr>
        <w:t>Salimimoghadam</w:t>
      </w:r>
      <w:proofErr w:type="spellEnd"/>
      <w:r w:rsidRPr="007D7380">
        <w:rPr>
          <w:rFonts w:asciiTheme="majorBidi" w:hAnsiTheme="majorBidi" w:cstheme="majorBidi"/>
        </w:rPr>
        <w:t xml:space="preserve"> et al., 2025). Such changes are particularly vital in the case of the Kingdom of Saudi Arabia, where Vision 2030 calls for increased adoption of technology to raise the level of productivity and digital competitiveness (Zia et al., 2024).</w:t>
      </w:r>
    </w:p>
    <w:p w14:paraId="4081C4CB" w14:textId="42EAF1FA" w:rsidR="00FF186B" w:rsidRDefault="00FF186B" w:rsidP="00FF186B">
      <w:pPr>
        <w:spacing w:line="360" w:lineRule="auto"/>
        <w:ind w:firstLine="720"/>
        <w:jc w:val="both"/>
        <w:rPr>
          <w:rFonts w:asciiTheme="majorBidi" w:hAnsiTheme="majorBidi" w:cstheme="majorBidi"/>
        </w:rPr>
      </w:pPr>
      <w:r w:rsidRPr="007D7380">
        <w:rPr>
          <w:rFonts w:asciiTheme="majorBidi" w:hAnsiTheme="majorBidi" w:cstheme="majorBidi"/>
        </w:rPr>
        <w:t>Artificial intelligence-enabled project tools enable predictive analytics, resource optimization in real time and management of communication with stakeholders. Such benefits are provided through processes such as intelligent scheduling, anomaly detection, and risk assessment with the use of machine learning (</w:t>
      </w:r>
      <w:proofErr w:type="spellStart"/>
      <w:r w:rsidRPr="007D7380">
        <w:rPr>
          <w:rFonts w:asciiTheme="majorBidi" w:hAnsiTheme="majorBidi" w:cstheme="majorBidi"/>
        </w:rPr>
        <w:t>Łukasik</w:t>
      </w:r>
      <w:proofErr w:type="spellEnd"/>
      <w:r w:rsidRPr="007D7380">
        <w:rPr>
          <w:rFonts w:asciiTheme="majorBidi" w:hAnsiTheme="majorBidi" w:cstheme="majorBidi"/>
        </w:rPr>
        <w:t>-Stachowiak, 2025). The use and utility of the tools are, however, subject to behavioral and contextual determinants such as users' innovation attitudes, task-technology fit (TTF), and the fidelity with which the technology is adopted in the team (Schmitz et al., 2016).</w:t>
      </w:r>
    </w:p>
    <w:p w14:paraId="4D6788F2" w14:textId="77777777" w:rsidR="00FF186B" w:rsidRPr="002E17D8" w:rsidRDefault="00FF186B" w:rsidP="00FF186B">
      <w:pPr>
        <w:spacing w:line="360" w:lineRule="auto"/>
        <w:ind w:firstLine="720"/>
        <w:jc w:val="both"/>
        <w:rPr>
          <w:rFonts w:asciiTheme="majorBidi" w:hAnsiTheme="majorBidi" w:cstheme="majorBidi"/>
        </w:rPr>
      </w:pPr>
      <w:r w:rsidRPr="007D7380">
        <w:rPr>
          <w:rFonts w:asciiTheme="majorBidi" w:hAnsiTheme="majorBidi" w:cstheme="majorBidi"/>
        </w:rPr>
        <w:t>This research examines the way these related variables—innovation spirit, Big Data-driven AI, task-technology fit, rational choice-making, creative behavior, and</w:t>
      </w:r>
      <w:r>
        <w:rPr>
          <w:rFonts w:asciiTheme="majorBidi" w:hAnsiTheme="majorBidi" w:cstheme="majorBidi"/>
        </w:rPr>
        <w:t xml:space="preserve"> </w:t>
      </w:r>
      <w:r w:rsidRPr="007D7380">
        <w:rPr>
          <w:rFonts w:asciiTheme="majorBidi" w:hAnsiTheme="majorBidi" w:cstheme="majorBidi"/>
        </w:rPr>
        <w:t>appropriation faithlessness—affect operational performance in Saudi project environments.</w:t>
      </w:r>
    </w:p>
    <w:p w14:paraId="17FD86A8" w14:textId="77777777" w:rsidR="00FF186B" w:rsidRPr="002E17D8" w:rsidRDefault="00FF186B" w:rsidP="00FF186B">
      <w:pPr>
        <w:spacing w:line="360" w:lineRule="auto"/>
        <w:jc w:val="both"/>
        <w:outlineLvl w:val="1"/>
        <w:rPr>
          <w:rFonts w:asciiTheme="majorBidi" w:hAnsiTheme="majorBidi" w:cstheme="majorBidi"/>
          <w:b/>
          <w:bCs/>
        </w:rPr>
      </w:pPr>
      <w:bookmarkStart w:id="4" w:name="_Toc198816901"/>
      <w:r w:rsidRPr="002E17D8">
        <w:rPr>
          <w:rFonts w:asciiTheme="majorBidi" w:hAnsiTheme="majorBidi" w:cstheme="majorBidi"/>
          <w:b/>
          <w:bCs/>
        </w:rPr>
        <w:t>1.2 Problem Statement</w:t>
      </w:r>
      <w:bookmarkEnd w:id="4"/>
    </w:p>
    <w:p w14:paraId="12EE051A" w14:textId="7F02077D" w:rsidR="00FF186B" w:rsidRPr="002E17D8" w:rsidRDefault="00FF186B" w:rsidP="004F6256">
      <w:pPr>
        <w:spacing w:line="360" w:lineRule="auto"/>
        <w:ind w:firstLine="720"/>
        <w:jc w:val="both"/>
        <w:rPr>
          <w:rFonts w:asciiTheme="majorBidi" w:hAnsiTheme="majorBidi" w:cstheme="majorBidi"/>
        </w:rPr>
      </w:pPr>
      <w:r w:rsidRPr="007D7380">
        <w:rPr>
          <w:rFonts w:asciiTheme="majorBidi" w:hAnsiTheme="majorBidi" w:cstheme="majorBidi"/>
        </w:rPr>
        <w:t xml:space="preserve">Notwithstanding the empirical evidence presented about the potential to improve the outcomes of projects </w:t>
      </w:r>
      <w:proofErr w:type="gramStart"/>
      <w:r w:rsidRPr="007D7380">
        <w:rPr>
          <w:rFonts w:asciiTheme="majorBidi" w:hAnsiTheme="majorBidi" w:cstheme="majorBidi"/>
        </w:rPr>
        <w:t>through the use of</w:t>
      </w:r>
      <w:proofErr w:type="gramEnd"/>
      <w:r w:rsidRPr="007D7380">
        <w:rPr>
          <w:rFonts w:asciiTheme="majorBidi" w:hAnsiTheme="majorBidi" w:cstheme="majorBidi"/>
        </w:rPr>
        <w:t xml:space="preserve"> AI, evidence about the role of behavioral and structural factors in mediating the adoption and success of AI in managing projects is scarce. In the case of the Kingdom of Saudi Arabia, research is </w:t>
      </w:r>
      <w:proofErr w:type="spellStart"/>
      <w:r w:rsidRPr="007D7380">
        <w:rPr>
          <w:rFonts w:asciiTheme="majorBidi" w:hAnsiTheme="majorBidi" w:cstheme="majorBidi"/>
        </w:rPr>
        <w:t>paucious</w:t>
      </w:r>
      <w:proofErr w:type="spellEnd"/>
      <w:r w:rsidRPr="007D7380">
        <w:rPr>
          <w:rFonts w:asciiTheme="majorBidi" w:hAnsiTheme="majorBidi" w:cstheme="majorBidi"/>
        </w:rPr>
        <w:t xml:space="preserve"> to ascertain the interaction between innovation attitudes, Big Data-driven AI-tool effectiveness and task-tech fit in influencing creative behavior, rational choice-making, and ultimately operational performance. Very few research investigations study the </w:t>
      </w:r>
      <w:proofErr w:type="gramStart"/>
      <w:r w:rsidRPr="007D7380">
        <w:rPr>
          <w:rFonts w:asciiTheme="majorBidi" w:hAnsiTheme="majorBidi" w:cstheme="majorBidi"/>
        </w:rPr>
        <w:t>manner in which</w:t>
      </w:r>
      <w:proofErr w:type="gramEnd"/>
      <w:r w:rsidRPr="007D7380">
        <w:rPr>
          <w:rFonts w:asciiTheme="majorBidi" w:hAnsiTheme="majorBidi" w:cstheme="majorBidi"/>
        </w:rPr>
        <w:t xml:space="preserve"> faithful and unfaithful appropriation of AI result</w:t>
      </w:r>
      <w:r w:rsidR="004F6256">
        <w:rPr>
          <w:rFonts w:asciiTheme="majorBidi" w:hAnsiTheme="majorBidi" w:cstheme="majorBidi"/>
        </w:rPr>
        <w:t>s</w:t>
      </w:r>
      <w:r w:rsidRPr="007D7380">
        <w:rPr>
          <w:rFonts w:asciiTheme="majorBidi" w:hAnsiTheme="majorBidi" w:cstheme="majorBidi"/>
        </w:rPr>
        <w:t xml:space="preserve"> in the lowering </w:t>
      </w:r>
      <w:r w:rsidR="004F6256">
        <w:rPr>
          <w:rFonts w:asciiTheme="majorBidi" w:hAnsiTheme="majorBidi" w:cstheme="majorBidi"/>
        </w:rPr>
        <w:t xml:space="preserve">of </w:t>
      </w:r>
      <w:r w:rsidRPr="007D7380">
        <w:rPr>
          <w:rFonts w:asciiTheme="majorBidi" w:hAnsiTheme="majorBidi" w:cstheme="majorBidi"/>
        </w:rPr>
        <w:t>expected benefits from the new-fashioned system (</w:t>
      </w:r>
      <w:proofErr w:type="spellStart"/>
      <w:r w:rsidRPr="007D7380">
        <w:rPr>
          <w:rFonts w:asciiTheme="majorBidi" w:hAnsiTheme="majorBidi" w:cstheme="majorBidi"/>
        </w:rPr>
        <w:t>Salimimoghadam</w:t>
      </w:r>
      <w:proofErr w:type="spellEnd"/>
      <w:r w:rsidRPr="007D7380">
        <w:rPr>
          <w:rFonts w:asciiTheme="majorBidi" w:hAnsiTheme="majorBidi" w:cstheme="majorBidi"/>
        </w:rPr>
        <w:t xml:space="preserve"> et al., 2025; Bharati &amp; </w:t>
      </w:r>
      <w:proofErr w:type="spellStart"/>
      <w:r w:rsidRPr="007D7380">
        <w:rPr>
          <w:rFonts w:asciiTheme="majorBidi" w:hAnsiTheme="majorBidi" w:cstheme="majorBidi"/>
        </w:rPr>
        <w:t>Sandbrink</w:t>
      </w:r>
      <w:proofErr w:type="spellEnd"/>
      <w:r w:rsidRPr="007D7380">
        <w:rPr>
          <w:rFonts w:asciiTheme="majorBidi" w:hAnsiTheme="majorBidi" w:cstheme="majorBidi"/>
        </w:rPr>
        <w:t>, 2024).</w:t>
      </w:r>
    </w:p>
    <w:p w14:paraId="504662E1" w14:textId="77777777" w:rsidR="00FF186B" w:rsidRPr="002E17D8" w:rsidRDefault="00FF186B" w:rsidP="00FF186B">
      <w:pPr>
        <w:spacing w:line="360" w:lineRule="auto"/>
        <w:jc w:val="both"/>
        <w:outlineLvl w:val="1"/>
        <w:rPr>
          <w:rFonts w:asciiTheme="majorBidi" w:hAnsiTheme="majorBidi" w:cstheme="majorBidi"/>
          <w:b/>
          <w:bCs/>
        </w:rPr>
      </w:pPr>
      <w:bookmarkStart w:id="5" w:name="_Toc198816902"/>
      <w:r w:rsidRPr="002E17D8">
        <w:rPr>
          <w:rFonts w:asciiTheme="majorBidi" w:hAnsiTheme="majorBidi" w:cstheme="majorBidi"/>
          <w:b/>
          <w:bCs/>
        </w:rPr>
        <w:lastRenderedPageBreak/>
        <w:t>1.3 Research Questions</w:t>
      </w:r>
      <w:bookmarkEnd w:id="5"/>
    </w:p>
    <w:p w14:paraId="374C2090" w14:textId="77777777"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In what way does innovation spirit drive the use of Big Data-driven AI in project management?</w:t>
      </w:r>
    </w:p>
    <w:p w14:paraId="7E8A1172" w14:textId="77777777"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How is Big Data-driven AI related to task-technology fit?</w:t>
      </w:r>
    </w:p>
    <w:p w14:paraId="11CC3A27" w14:textId="77777777"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In what way does Big Data-driven AI impact marketing rational decision-making?</w:t>
      </w:r>
    </w:p>
    <w:p w14:paraId="62DFA7D5" w14:textId="6CE08E98"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How does task</w:t>
      </w:r>
      <w:r w:rsidR="004F6256">
        <w:rPr>
          <w:rFonts w:asciiTheme="majorBidi" w:hAnsiTheme="majorBidi" w:cstheme="majorBidi"/>
        </w:rPr>
        <w:t xml:space="preserve"> </w:t>
      </w:r>
      <w:r w:rsidRPr="007D7380">
        <w:rPr>
          <w:rFonts w:asciiTheme="majorBidi" w:hAnsiTheme="majorBidi" w:cstheme="majorBidi"/>
        </w:rPr>
        <w:t xml:space="preserve">technology impact creative behavior and </w:t>
      </w:r>
      <w:r w:rsidR="004F6256">
        <w:rPr>
          <w:rFonts w:asciiTheme="majorBidi" w:hAnsiTheme="majorBidi" w:cstheme="majorBidi"/>
        </w:rPr>
        <w:t xml:space="preserve">the </w:t>
      </w:r>
      <w:r w:rsidRPr="007D7380">
        <w:rPr>
          <w:rFonts w:asciiTheme="majorBidi" w:hAnsiTheme="majorBidi" w:cstheme="majorBidi"/>
        </w:rPr>
        <w:t>unfaithfulness of appropriation?</w:t>
      </w:r>
    </w:p>
    <w:p w14:paraId="39368307" w14:textId="77777777"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What is the effect of task-technology fit on rational decision-making?</w:t>
      </w:r>
    </w:p>
    <w:p w14:paraId="7B4D658D" w14:textId="77777777" w:rsidR="00FF186B" w:rsidRPr="002E17D8" w:rsidRDefault="00FF186B" w:rsidP="00FF186B">
      <w:pPr>
        <w:numPr>
          <w:ilvl w:val="0"/>
          <w:numId w:val="1"/>
        </w:numPr>
        <w:spacing w:line="360" w:lineRule="auto"/>
        <w:jc w:val="both"/>
        <w:rPr>
          <w:rFonts w:asciiTheme="majorBidi" w:hAnsiTheme="majorBidi" w:cstheme="majorBidi"/>
        </w:rPr>
      </w:pPr>
      <w:r w:rsidRPr="007D7380">
        <w:rPr>
          <w:rFonts w:asciiTheme="majorBidi" w:hAnsiTheme="majorBidi" w:cstheme="majorBidi"/>
        </w:rPr>
        <w:t>In what ways do creative behavior, rational choice-making and infidelity in use affect business operations?</w:t>
      </w:r>
    </w:p>
    <w:p w14:paraId="633DD366" w14:textId="77777777" w:rsidR="00FF186B" w:rsidRPr="002E17D8" w:rsidRDefault="00FF186B" w:rsidP="00FF186B">
      <w:pPr>
        <w:spacing w:line="360" w:lineRule="auto"/>
        <w:jc w:val="both"/>
        <w:outlineLvl w:val="1"/>
        <w:rPr>
          <w:rFonts w:asciiTheme="majorBidi" w:hAnsiTheme="majorBidi" w:cstheme="majorBidi"/>
          <w:b/>
          <w:bCs/>
        </w:rPr>
      </w:pPr>
      <w:bookmarkStart w:id="6" w:name="_Toc198816903"/>
      <w:r w:rsidRPr="002E17D8">
        <w:rPr>
          <w:rFonts w:asciiTheme="majorBidi" w:hAnsiTheme="majorBidi" w:cstheme="majorBidi"/>
          <w:b/>
          <w:bCs/>
        </w:rPr>
        <w:t>1.4 Research Objectives</w:t>
      </w:r>
      <w:bookmarkEnd w:id="6"/>
    </w:p>
    <w:p w14:paraId="55E3CF96" w14:textId="77777777"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7D7380">
        <w:rPr>
          <w:rFonts w:asciiTheme="majorBidi" w:hAnsiTheme="majorBidi" w:cstheme="majorBidi"/>
        </w:rPr>
        <w:t>To investigate the role innovation attitude plays in the adoption of Big Data-driven AI.</w:t>
      </w:r>
    </w:p>
    <w:p w14:paraId="1F9F9E09" w14:textId="77777777"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7D7380">
        <w:rPr>
          <w:rFonts w:asciiTheme="majorBidi" w:hAnsiTheme="majorBidi" w:cstheme="majorBidi"/>
        </w:rPr>
        <w:t>To find out how Big Data-driven AI strengthens task-technology fit</w:t>
      </w:r>
      <w:r w:rsidRPr="008474A7">
        <w:rPr>
          <w:rFonts w:asciiTheme="majorBidi" w:hAnsiTheme="majorBidi" w:cstheme="majorBidi"/>
        </w:rPr>
        <w:t>.</w:t>
      </w:r>
    </w:p>
    <w:p w14:paraId="497E925D" w14:textId="77777777"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7D7380">
        <w:rPr>
          <w:rFonts w:asciiTheme="majorBidi" w:hAnsiTheme="majorBidi" w:cstheme="majorBidi"/>
        </w:rPr>
        <w:t>To study the role Big Data-driven AI plays in rational marketing decision-making processes</w:t>
      </w:r>
      <w:r w:rsidRPr="008474A7">
        <w:rPr>
          <w:rFonts w:asciiTheme="majorBidi" w:hAnsiTheme="majorBidi" w:cstheme="majorBidi"/>
        </w:rPr>
        <w:t>.</w:t>
      </w:r>
    </w:p>
    <w:p w14:paraId="17C1E47C" w14:textId="7E36251E"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7D7380">
        <w:rPr>
          <w:rFonts w:asciiTheme="majorBidi" w:hAnsiTheme="majorBidi" w:cstheme="majorBidi"/>
        </w:rPr>
        <w:t xml:space="preserve">To examine the task-technology fit in the generation of creative behavior and </w:t>
      </w:r>
      <w:proofErr w:type="spellStart"/>
      <w:r w:rsidRPr="007D7380">
        <w:rPr>
          <w:rFonts w:asciiTheme="majorBidi" w:hAnsiTheme="majorBidi" w:cstheme="majorBidi"/>
        </w:rPr>
        <w:t>minimi</w:t>
      </w:r>
      <w:r w:rsidR="004F6256">
        <w:rPr>
          <w:rFonts w:asciiTheme="majorBidi" w:hAnsiTheme="majorBidi" w:cstheme="majorBidi"/>
        </w:rPr>
        <w:t>se</w:t>
      </w:r>
      <w:proofErr w:type="spellEnd"/>
      <w:r w:rsidRPr="007D7380">
        <w:rPr>
          <w:rFonts w:asciiTheme="majorBidi" w:hAnsiTheme="majorBidi" w:cstheme="majorBidi"/>
        </w:rPr>
        <w:t xml:space="preserve"> the unfaithfulness of appropriation</w:t>
      </w:r>
      <w:r w:rsidRPr="008474A7">
        <w:rPr>
          <w:rFonts w:asciiTheme="majorBidi" w:hAnsiTheme="majorBidi" w:cstheme="majorBidi"/>
        </w:rPr>
        <w:t>.</w:t>
      </w:r>
    </w:p>
    <w:p w14:paraId="046735B4" w14:textId="77777777"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7D7380">
        <w:rPr>
          <w:rFonts w:asciiTheme="majorBidi" w:hAnsiTheme="majorBidi" w:cstheme="majorBidi"/>
        </w:rPr>
        <w:t>To assess whether task-technology fit enhances rational decision-making.</w:t>
      </w:r>
    </w:p>
    <w:p w14:paraId="0683E6E7" w14:textId="77777777" w:rsidR="00FF186B" w:rsidRPr="008474A7" w:rsidRDefault="00FF186B" w:rsidP="00FF186B">
      <w:pPr>
        <w:pStyle w:val="ListParagraph"/>
        <w:numPr>
          <w:ilvl w:val="0"/>
          <w:numId w:val="10"/>
        </w:numPr>
        <w:spacing w:line="360" w:lineRule="auto"/>
        <w:jc w:val="both"/>
        <w:rPr>
          <w:rFonts w:asciiTheme="majorBidi" w:hAnsiTheme="majorBidi" w:cstheme="majorBidi"/>
        </w:rPr>
      </w:pPr>
      <w:r w:rsidRPr="008474A7">
        <w:rPr>
          <w:rFonts w:asciiTheme="majorBidi" w:hAnsiTheme="majorBidi" w:cstheme="majorBidi"/>
        </w:rPr>
        <w:t xml:space="preserve">To assess </w:t>
      </w:r>
      <w:r w:rsidRPr="007D7380">
        <w:rPr>
          <w:rFonts w:asciiTheme="majorBidi" w:hAnsiTheme="majorBidi" w:cstheme="majorBidi"/>
        </w:rPr>
        <w:t>the impact of creativity in behavior, rational choice-making, and</w:t>
      </w:r>
      <w:r>
        <w:rPr>
          <w:rFonts w:asciiTheme="majorBidi" w:hAnsiTheme="majorBidi" w:cstheme="majorBidi"/>
        </w:rPr>
        <w:t xml:space="preserve"> </w:t>
      </w:r>
      <w:r w:rsidRPr="00BD5F00">
        <w:rPr>
          <w:rFonts w:asciiTheme="majorBidi" w:hAnsiTheme="majorBidi" w:cstheme="majorBidi"/>
        </w:rPr>
        <w:t>unfaithfulness of appropriation</w:t>
      </w:r>
      <w:r>
        <w:rPr>
          <w:rFonts w:asciiTheme="majorBidi" w:hAnsiTheme="majorBidi" w:cstheme="majorBidi"/>
        </w:rPr>
        <w:t xml:space="preserve"> </w:t>
      </w:r>
      <w:r w:rsidRPr="007D7380">
        <w:rPr>
          <w:rFonts w:asciiTheme="majorBidi" w:hAnsiTheme="majorBidi" w:cstheme="majorBidi"/>
        </w:rPr>
        <w:t>upon operational performance</w:t>
      </w:r>
    </w:p>
    <w:p w14:paraId="0D3DDB5A" w14:textId="77777777" w:rsidR="00FF186B" w:rsidRDefault="00FF186B" w:rsidP="00FF186B">
      <w:pPr>
        <w:spacing w:line="360" w:lineRule="auto"/>
        <w:jc w:val="both"/>
        <w:outlineLvl w:val="1"/>
        <w:rPr>
          <w:rFonts w:asciiTheme="majorBidi" w:hAnsiTheme="majorBidi" w:cstheme="majorBidi"/>
          <w:b/>
          <w:bCs/>
        </w:rPr>
      </w:pPr>
      <w:bookmarkStart w:id="7" w:name="_Toc198816904"/>
      <w:r w:rsidRPr="009F1342">
        <w:rPr>
          <w:rFonts w:asciiTheme="majorBidi" w:hAnsiTheme="majorBidi" w:cstheme="majorBidi"/>
          <w:b/>
          <w:bCs/>
        </w:rPr>
        <w:t>1.5 Research Hypotheses</w:t>
      </w:r>
      <w:bookmarkEnd w:id="7"/>
      <w:r w:rsidRPr="009F1342">
        <w:rPr>
          <w:rFonts w:asciiTheme="majorBidi" w:hAnsiTheme="majorBidi" w:cstheme="majorBidi"/>
          <w:b/>
          <w:bCs/>
        </w:rPr>
        <w:t xml:space="preserve"> </w:t>
      </w:r>
    </w:p>
    <w:p w14:paraId="1914BE59"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H1:</w:t>
      </w:r>
      <w:r w:rsidRPr="009F1342">
        <w:rPr>
          <w:rFonts w:asciiTheme="majorBidi" w:hAnsiTheme="majorBidi" w:cstheme="majorBidi"/>
        </w:rPr>
        <w:t xml:space="preserve"> Innovation attitude positively influences the adoption of Big Data powered AI.</w:t>
      </w:r>
    </w:p>
    <w:p w14:paraId="4BD72E14"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H2:</w:t>
      </w:r>
      <w:r w:rsidRPr="009F1342">
        <w:rPr>
          <w:rFonts w:asciiTheme="majorBidi" w:hAnsiTheme="majorBidi" w:cstheme="majorBidi"/>
        </w:rPr>
        <w:t xml:space="preserve"> Big Data powered AI positively affects task-technology fit.</w:t>
      </w:r>
    </w:p>
    <w:p w14:paraId="190F95A0" w14:textId="3630E629"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H3:</w:t>
      </w:r>
      <w:r w:rsidRPr="009F1342">
        <w:rPr>
          <w:rFonts w:asciiTheme="majorBidi" w:hAnsiTheme="majorBidi" w:cstheme="majorBidi"/>
        </w:rPr>
        <w:t xml:space="preserve"> Big Data</w:t>
      </w:r>
      <w:r w:rsidR="004F6256">
        <w:rPr>
          <w:rFonts w:asciiTheme="majorBidi" w:hAnsiTheme="majorBidi" w:cstheme="majorBidi"/>
        </w:rPr>
        <w:t>-powered AI positively influences rational marketing</w:t>
      </w:r>
      <w:r w:rsidRPr="009F1342">
        <w:rPr>
          <w:rFonts w:asciiTheme="majorBidi" w:hAnsiTheme="majorBidi" w:cstheme="majorBidi"/>
        </w:rPr>
        <w:t xml:space="preserve"> decision-making.</w:t>
      </w:r>
    </w:p>
    <w:p w14:paraId="05EBE53C"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H4:</w:t>
      </w:r>
      <w:r w:rsidRPr="009F1342">
        <w:rPr>
          <w:rFonts w:asciiTheme="majorBidi" w:hAnsiTheme="majorBidi" w:cstheme="majorBidi"/>
        </w:rPr>
        <w:t xml:space="preserve"> Task-technology fit positively influences creative </w:t>
      </w:r>
      <w:proofErr w:type="spellStart"/>
      <w:r w:rsidRPr="009F1342">
        <w:rPr>
          <w:rFonts w:asciiTheme="majorBidi" w:hAnsiTheme="majorBidi" w:cstheme="majorBidi"/>
        </w:rPr>
        <w:t>behaviour</w:t>
      </w:r>
      <w:proofErr w:type="spellEnd"/>
      <w:r w:rsidRPr="009F1342">
        <w:rPr>
          <w:rFonts w:asciiTheme="majorBidi" w:hAnsiTheme="majorBidi" w:cstheme="majorBidi"/>
        </w:rPr>
        <w:t>.</w:t>
      </w:r>
    </w:p>
    <w:p w14:paraId="45C5D490"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H5:</w:t>
      </w:r>
      <w:r w:rsidRPr="009F1342">
        <w:rPr>
          <w:rFonts w:asciiTheme="majorBidi" w:hAnsiTheme="majorBidi" w:cstheme="majorBidi"/>
        </w:rPr>
        <w:t xml:space="preserve"> Task-technology fit positively influences unfaithfulness of appropriation.</w:t>
      </w:r>
    </w:p>
    <w:p w14:paraId="517860C4"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lastRenderedPageBreak/>
        <w:t>H6:</w:t>
      </w:r>
      <w:r w:rsidRPr="009F1342">
        <w:rPr>
          <w:rFonts w:asciiTheme="majorBidi" w:hAnsiTheme="majorBidi" w:cstheme="majorBidi"/>
        </w:rPr>
        <w:t xml:space="preserve"> Task-technology fit positively influences marketing rational decision-making.</w:t>
      </w:r>
    </w:p>
    <w:p w14:paraId="122531D9"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H7:</w:t>
      </w:r>
      <w:r w:rsidRPr="009F1342">
        <w:rPr>
          <w:rFonts w:asciiTheme="majorBidi" w:hAnsiTheme="majorBidi" w:cstheme="majorBidi"/>
        </w:rPr>
        <w:t xml:space="preserve"> Creative </w:t>
      </w:r>
      <w:proofErr w:type="spellStart"/>
      <w:r w:rsidRPr="009F1342">
        <w:rPr>
          <w:rFonts w:asciiTheme="majorBidi" w:hAnsiTheme="majorBidi" w:cstheme="majorBidi"/>
        </w:rPr>
        <w:t>behaviour</w:t>
      </w:r>
      <w:proofErr w:type="spellEnd"/>
      <w:r w:rsidRPr="009F1342">
        <w:rPr>
          <w:rFonts w:asciiTheme="majorBidi" w:hAnsiTheme="majorBidi" w:cstheme="majorBidi"/>
        </w:rPr>
        <w:t xml:space="preserve"> positively affects operational performance.</w:t>
      </w:r>
    </w:p>
    <w:p w14:paraId="37F601DD"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H8:</w:t>
      </w:r>
      <w:r w:rsidRPr="009F1342">
        <w:rPr>
          <w:rFonts w:asciiTheme="majorBidi" w:hAnsiTheme="majorBidi" w:cstheme="majorBidi"/>
        </w:rPr>
        <w:t xml:space="preserve"> Marketing rational decision-making positively influences operational performance.</w:t>
      </w:r>
    </w:p>
    <w:p w14:paraId="73B23F51" w14:textId="77777777" w:rsidR="00FF186B" w:rsidRPr="009F1342" w:rsidRDefault="00FF186B" w:rsidP="00FF186B">
      <w:pPr>
        <w:spacing w:line="360" w:lineRule="auto"/>
        <w:rPr>
          <w:rFonts w:asciiTheme="majorBidi" w:hAnsiTheme="majorBidi" w:cstheme="majorBidi"/>
        </w:rPr>
      </w:pPr>
      <w:r w:rsidRPr="009F1342">
        <w:rPr>
          <w:rFonts w:asciiTheme="majorBidi" w:hAnsiTheme="majorBidi" w:cstheme="majorBidi"/>
          <w:b/>
          <w:bCs/>
        </w:rPr>
        <w:t>H9:</w:t>
      </w:r>
      <w:r w:rsidRPr="009F1342">
        <w:rPr>
          <w:rFonts w:asciiTheme="majorBidi" w:hAnsiTheme="majorBidi" w:cstheme="majorBidi"/>
        </w:rPr>
        <w:t xml:space="preserve"> Unfaithfulness of appropriation negatively affects operational performance.</w:t>
      </w:r>
    </w:p>
    <w:p w14:paraId="183403EF" w14:textId="77777777" w:rsidR="00FF186B" w:rsidRPr="002E17D8" w:rsidRDefault="00FF186B" w:rsidP="00FF186B">
      <w:pPr>
        <w:spacing w:line="360" w:lineRule="auto"/>
        <w:jc w:val="both"/>
        <w:outlineLvl w:val="1"/>
        <w:rPr>
          <w:rFonts w:asciiTheme="majorBidi" w:hAnsiTheme="majorBidi" w:cstheme="majorBidi"/>
          <w:b/>
          <w:bCs/>
        </w:rPr>
      </w:pPr>
      <w:bookmarkStart w:id="8" w:name="_Toc198816905"/>
      <w:r w:rsidRPr="002E17D8">
        <w:rPr>
          <w:rFonts w:asciiTheme="majorBidi" w:hAnsiTheme="majorBidi" w:cstheme="majorBidi"/>
          <w:b/>
          <w:bCs/>
        </w:rPr>
        <w:t>1.</w:t>
      </w:r>
      <w:r>
        <w:rPr>
          <w:rFonts w:asciiTheme="majorBidi" w:hAnsiTheme="majorBidi" w:cstheme="majorBidi"/>
          <w:b/>
          <w:bCs/>
        </w:rPr>
        <w:t>6</w:t>
      </w:r>
      <w:r w:rsidRPr="002E17D8">
        <w:rPr>
          <w:rFonts w:asciiTheme="majorBidi" w:hAnsiTheme="majorBidi" w:cstheme="majorBidi"/>
          <w:b/>
          <w:bCs/>
        </w:rPr>
        <w:t xml:space="preserve"> Significance of the Study</w:t>
      </w:r>
      <w:bookmarkEnd w:id="8"/>
    </w:p>
    <w:p w14:paraId="1E87A4E5" w14:textId="0CFA725D" w:rsidR="00FF186B" w:rsidRPr="002E17D8" w:rsidRDefault="00FF186B" w:rsidP="00FF186B">
      <w:pPr>
        <w:spacing w:line="360" w:lineRule="auto"/>
        <w:ind w:firstLine="720"/>
        <w:jc w:val="both"/>
        <w:rPr>
          <w:rFonts w:asciiTheme="majorBidi" w:hAnsiTheme="majorBidi" w:cstheme="majorBidi"/>
        </w:rPr>
      </w:pPr>
      <w:r w:rsidRPr="00BD5F00">
        <w:rPr>
          <w:rFonts w:asciiTheme="majorBidi" w:hAnsiTheme="majorBidi" w:cstheme="majorBidi"/>
        </w:rPr>
        <w:t xml:space="preserve">This research adds to the increasing body of research in the field of AI-enabled project management through a structural model developed based on established constructs. This research supplies empirical evidence for innovation attitude, task-technology fit, and user behavior and their effects on the performance of artificial intelligence applications in projects. The findings from the study are expected to assist policymakers in Saudi Arabia, project leaders, and digital transformation leaders in formulating more adaptive, innovative, and high-performing project cultures (Ferrera, 2024; </w:t>
      </w:r>
      <w:proofErr w:type="spellStart"/>
      <w:r w:rsidRPr="00BD5F00">
        <w:rPr>
          <w:rFonts w:asciiTheme="majorBidi" w:hAnsiTheme="majorBidi" w:cstheme="majorBidi"/>
        </w:rPr>
        <w:t>Łukasik</w:t>
      </w:r>
      <w:proofErr w:type="spellEnd"/>
      <w:r w:rsidRPr="00BD5F00">
        <w:rPr>
          <w:rFonts w:asciiTheme="majorBidi" w:hAnsiTheme="majorBidi" w:cstheme="majorBidi"/>
        </w:rPr>
        <w:t>-Stachowiak, 2025).</w:t>
      </w:r>
    </w:p>
    <w:p w14:paraId="54CD9A17" w14:textId="77777777" w:rsidR="00FF186B" w:rsidRPr="002E17D8" w:rsidRDefault="00FF186B" w:rsidP="00FF186B">
      <w:pPr>
        <w:spacing w:line="360" w:lineRule="auto"/>
        <w:jc w:val="both"/>
        <w:outlineLvl w:val="1"/>
        <w:rPr>
          <w:rFonts w:asciiTheme="majorBidi" w:hAnsiTheme="majorBidi" w:cstheme="majorBidi"/>
          <w:b/>
          <w:bCs/>
        </w:rPr>
      </w:pPr>
      <w:bookmarkStart w:id="9" w:name="_Toc198816906"/>
      <w:r w:rsidRPr="002E17D8">
        <w:rPr>
          <w:rFonts w:asciiTheme="majorBidi" w:hAnsiTheme="majorBidi" w:cstheme="majorBidi"/>
          <w:b/>
          <w:bCs/>
        </w:rPr>
        <w:t>1.</w:t>
      </w:r>
      <w:r>
        <w:rPr>
          <w:rFonts w:asciiTheme="majorBidi" w:hAnsiTheme="majorBidi" w:cstheme="majorBidi"/>
          <w:b/>
          <w:bCs/>
        </w:rPr>
        <w:t>7</w:t>
      </w:r>
      <w:r w:rsidRPr="002E17D8">
        <w:rPr>
          <w:rFonts w:asciiTheme="majorBidi" w:hAnsiTheme="majorBidi" w:cstheme="majorBidi"/>
          <w:b/>
          <w:bCs/>
        </w:rPr>
        <w:t xml:space="preserve"> Structure of the Study</w:t>
      </w:r>
      <w:bookmarkEnd w:id="9"/>
    </w:p>
    <w:p w14:paraId="6E9D4755" w14:textId="77777777" w:rsidR="00FF186B" w:rsidRPr="002E17D8" w:rsidRDefault="00FF186B" w:rsidP="00FF186B">
      <w:pPr>
        <w:spacing w:line="360" w:lineRule="auto"/>
        <w:ind w:firstLine="720"/>
        <w:jc w:val="both"/>
        <w:rPr>
          <w:rFonts w:asciiTheme="majorBidi" w:hAnsiTheme="majorBidi" w:cstheme="majorBidi"/>
        </w:rPr>
      </w:pPr>
      <w:r w:rsidRPr="00BD5F00">
        <w:rPr>
          <w:rFonts w:asciiTheme="majorBidi" w:hAnsiTheme="majorBidi" w:cstheme="majorBidi"/>
        </w:rPr>
        <w:t>The research is organized in a framework composed of five chapters. Chapter One provides the research background, formulates the problem, and outlines the research questions, aims, and significance. Chapter Two critically examines the literature in relation to the hypotheses. Chapter Three outlines the research design, the methods used in collecting the data and the analytical techniques employed. Chapter Four gives the empirical results and discusses them against the hypotheses advanced. Chapter Five concludes the research with a summary of the findings, implications, limitations, and avenues for further research.</w:t>
      </w:r>
    </w:p>
    <w:p w14:paraId="22C6860F" w14:textId="77777777" w:rsidR="00FF186B" w:rsidRDefault="00FF186B" w:rsidP="00FF186B">
      <w:pPr>
        <w:spacing w:line="276" w:lineRule="auto"/>
        <w:jc w:val="both"/>
        <w:outlineLvl w:val="0"/>
        <w:rPr>
          <w:rFonts w:asciiTheme="majorBidi" w:hAnsiTheme="majorBidi" w:cstheme="majorBidi"/>
          <w:b/>
          <w:bCs/>
        </w:rPr>
      </w:pPr>
      <w:bookmarkStart w:id="10" w:name="_Toc198816907"/>
      <w:r>
        <w:rPr>
          <w:rFonts w:asciiTheme="majorBidi" w:hAnsiTheme="majorBidi" w:cstheme="majorBidi"/>
          <w:b/>
          <w:bCs/>
        </w:rPr>
        <w:t>2. LITERATURE REVIEW</w:t>
      </w:r>
      <w:bookmarkEnd w:id="10"/>
    </w:p>
    <w:p w14:paraId="3511C2CB" w14:textId="77777777" w:rsidR="00FF186B" w:rsidRPr="008933A5" w:rsidRDefault="00FF186B" w:rsidP="00FF186B">
      <w:pPr>
        <w:spacing w:line="360" w:lineRule="auto"/>
        <w:ind w:firstLine="720"/>
        <w:jc w:val="both"/>
        <w:rPr>
          <w:rFonts w:asciiTheme="majorBidi" w:hAnsiTheme="majorBidi" w:cstheme="majorBidi"/>
        </w:rPr>
      </w:pPr>
      <w:r w:rsidRPr="008933A5">
        <w:rPr>
          <w:rFonts w:asciiTheme="majorBidi" w:hAnsiTheme="majorBidi" w:cstheme="majorBidi"/>
        </w:rPr>
        <w:t>This chapter gives a critical evaluation of the literature pertaining to the theory and concept informing the study. The review critically discusses the core concepts framing the integration of artificial intelligence (AI) in project management, specifically Big Data-powered tools. The review is conceptualized to discuss conceptual definitions and empirical developments in innovation attitude, task-technology fit, rational decision-</w:t>
      </w:r>
      <w:r w:rsidRPr="008933A5">
        <w:rPr>
          <w:rFonts w:asciiTheme="majorBidi" w:hAnsiTheme="majorBidi" w:cstheme="majorBidi"/>
        </w:rPr>
        <w:lastRenderedPageBreak/>
        <w:t xml:space="preserve">making, creative </w:t>
      </w:r>
      <w:proofErr w:type="spellStart"/>
      <w:r w:rsidRPr="008933A5">
        <w:rPr>
          <w:rFonts w:asciiTheme="majorBidi" w:hAnsiTheme="majorBidi" w:cstheme="majorBidi"/>
        </w:rPr>
        <w:t>behaviour</w:t>
      </w:r>
      <w:proofErr w:type="spellEnd"/>
      <w:r w:rsidRPr="008933A5">
        <w:rPr>
          <w:rFonts w:asciiTheme="majorBidi" w:hAnsiTheme="majorBidi" w:cstheme="majorBidi"/>
        </w:rPr>
        <w:t>, unfaithfulness of appropriation, and operational performance. The chapter also discusses the theoretical models informing the study, namely Innovation Diffusion Theory, Task-Technology Fit Theory, and Adaptive Structuration Theory. The gaps in the research are established through this review and used as a basis to justify the development of the study’s hypotheses and research model.</w:t>
      </w:r>
    </w:p>
    <w:p w14:paraId="056ABB51" w14:textId="77777777" w:rsidR="00FF186B" w:rsidRPr="002E17D8" w:rsidRDefault="00FF186B" w:rsidP="00FF186B">
      <w:pPr>
        <w:spacing w:line="276" w:lineRule="auto"/>
        <w:jc w:val="both"/>
        <w:outlineLvl w:val="1"/>
        <w:rPr>
          <w:rFonts w:asciiTheme="majorBidi" w:hAnsiTheme="majorBidi" w:cstheme="majorBidi"/>
          <w:b/>
          <w:bCs/>
        </w:rPr>
      </w:pPr>
      <w:bookmarkStart w:id="11" w:name="_Toc198816908"/>
      <w:r>
        <w:rPr>
          <w:rFonts w:asciiTheme="majorBidi" w:hAnsiTheme="majorBidi" w:cstheme="majorBidi"/>
          <w:b/>
          <w:bCs/>
        </w:rPr>
        <w:t xml:space="preserve">2.1 </w:t>
      </w:r>
      <w:r w:rsidRPr="002E17D8">
        <w:rPr>
          <w:rFonts w:asciiTheme="majorBidi" w:hAnsiTheme="majorBidi" w:cstheme="majorBidi"/>
          <w:b/>
          <w:bCs/>
        </w:rPr>
        <w:t>Artificial Intelligence and Big Data in Project Management</w:t>
      </w:r>
      <w:bookmarkEnd w:id="11"/>
    </w:p>
    <w:p w14:paraId="6AA0D689" w14:textId="1B0A93FA"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The symbiosis between Artificial Intelligence (AI) and Big Data has transformed the face of modern project management. According to </w:t>
      </w:r>
      <w:proofErr w:type="spellStart"/>
      <w:r w:rsidRPr="00E60EDC">
        <w:rPr>
          <w:rFonts w:asciiTheme="majorBidi" w:hAnsiTheme="majorBidi" w:cstheme="majorBidi"/>
        </w:rPr>
        <w:t>Salimimoghadam</w:t>
      </w:r>
      <w:proofErr w:type="spellEnd"/>
      <w:r w:rsidRPr="00E60EDC">
        <w:rPr>
          <w:rFonts w:asciiTheme="majorBidi" w:hAnsiTheme="majorBidi" w:cstheme="majorBidi"/>
        </w:rPr>
        <w:t xml:space="preserve"> et al. (2025), AI technologies</w:t>
      </w:r>
      <w:r w:rsidR="004F6256">
        <w:rPr>
          <w:rFonts w:asciiTheme="majorBidi" w:hAnsiTheme="majorBidi" w:cstheme="majorBidi"/>
        </w:rPr>
        <w:t>,</w:t>
      </w:r>
      <w:r w:rsidRPr="00E60EDC">
        <w:rPr>
          <w:rFonts w:asciiTheme="majorBidi" w:hAnsiTheme="majorBidi" w:cstheme="majorBidi"/>
        </w:rPr>
        <w:t xml:space="preserve"> including machine learning (ML), natural language processing (NLP), and decision support systems (DSS)</w:t>
      </w:r>
      <w:r w:rsidR="004F6256">
        <w:rPr>
          <w:rFonts w:asciiTheme="majorBidi" w:hAnsiTheme="majorBidi" w:cstheme="majorBidi"/>
        </w:rPr>
        <w:t>,</w:t>
      </w:r>
      <w:r w:rsidRPr="00E60EDC">
        <w:rPr>
          <w:rFonts w:asciiTheme="majorBidi" w:hAnsiTheme="majorBidi" w:cstheme="majorBidi"/>
        </w:rPr>
        <w:t xml:space="preserve"> are increasingly part and parcel of planning, forecasting, and performance monitoring in the context of projects. The technologies empower improved real-time decision-making, the automation of processes, and strategic resource allocation and utilization towards improved performance in projects across diverse sectors.</w:t>
      </w:r>
    </w:p>
    <w:p w14:paraId="375323E1" w14:textId="422AB7A0" w:rsidR="00FF186B" w:rsidRDefault="00FF186B" w:rsidP="00FF186B">
      <w:pPr>
        <w:spacing w:line="360" w:lineRule="auto"/>
        <w:ind w:firstLine="720"/>
        <w:jc w:val="both"/>
        <w:rPr>
          <w:rFonts w:asciiTheme="majorBidi" w:hAnsiTheme="majorBidi" w:cstheme="majorBidi"/>
        </w:rPr>
      </w:pPr>
      <w:proofErr w:type="spellStart"/>
      <w:r w:rsidRPr="00E60EDC">
        <w:rPr>
          <w:rFonts w:asciiTheme="majorBidi" w:hAnsiTheme="majorBidi" w:cstheme="majorBidi"/>
        </w:rPr>
        <w:t>Fridgeirsson</w:t>
      </w:r>
      <w:proofErr w:type="spellEnd"/>
      <w:r w:rsidRPr="00E60EDC">
        <w:rPr>
          <w:rFonts w:asciiTheme="majorBidi" w:hAnsiTheme="majorBidi" w:cstheme="majorBidi"/>
        </w:rPr>
        <w:t xml:space="preserve"> et al. (2021) highlight the fact that AI can complement the majority of the Project Management Body of Knowledge (</w:t>
      </w:r>
      <w:proofErr w:type="spellStart"/>
      <w:r w:rsidRPr="00E60EDC">
        <w:rPr>
          <w:rFonts w:asciiTheme="majorBidi" w:hAnsiTheme="majorBidi" w:cstheme="majorBidi"/>
        </w:rPr>
        <w:t>PMBoK</w:t>
      </w:r>
      <w:proofErr w:type="spellEnd"/>
      <w:r w:rsidRPr="00E60EDC">
        <w:rPr>
          <w:rFonts w:asciiTheme="majorBidi" w:hAnsiTheme="majorBidi" w:cstheme="majorBidi"/>
        </w:rPr>
        <w:t>) domains, notably cost management, schedule management, and risk management. By tracking deviations</w:t>
      </w:r>
      <w:r w:rsidR="004F6256">
        <w:rPr>
          <w:rFonts w:asciiTheme="majorBidi" w:hAnsiTheme="majorBidi" w:cstheme="majorBidi"/>
        </w:rPr>
        <w:t>,</w:t>
      </w:r>
      <w:r w:rsidRPr="00E60EDC">
        <w:rPr>
          <w:rFonts w:asciiTheme="majorBidi" w:hAnsiTheme="majorBidi" w:cstheme="majorBidi"/>
        </w:rPr>
        <w:t xml:space="preserve"> refining forecasts dynamically</w:t>
      </w:r>
      <w:r w:rsidR="004F6256">
        <w:rPr>
          <w:rFonts w:asciiTheme="majorBidi" w:hAnsiTheme="majorBidi" w:cstheme="majorBidi"/>
        </w:rPr>
        <w:t>,</w:t>
      </w:r>
      <w:r w:rsidRPr="00E60EDC">
        <w:rPr>
          <w:rFonts w:asciiTheme="majorBidi" w:hAnsiTheme="majorBidi" w:cstheme="majorBidi"/>
        </w:rPr>
        <w:t xml:space="preserve"> and optimizing baseline estimates based on historical project experience, AI tools can eliminate uncertainty and make more accurate forecasts. Bharati and </w:t>
      </w:r>
      <w:proofErr w:type="spellStart"/>
      <w:r w:rsidRPr="00E60EDC">
        <w:rPr>
          <w:rFonts w:asciiTheme="majorBidi" w:hAnsiTheme="majorBidi" w:cstheme="majorBidi"/>
        </w:rPr>
        <w:t>Sandbrink</w:t>
      </w:r>
      <w:proofErr w:type="spellEnd"/>
      <w:r w:rsidRPr="00E60EDC">
        <w:rPr>
          <w:rFonts w:asciiTheme="majorBidi" w:hAnsiTheme="majorBidi" w:cstheme="majorBidi"/>
        </w:rPr>
        <w:t xml:space="preserve"> (2024) also believe that </w:t>
      </w:r>
      <w:r w:rsidR="004F6256">
        <w:rPr>
          <w:rFonts w:asciiTheme="majorBidi" w:hAnsiTheme="majorBidi" w:cstheme="majorBidi"/>
        </w:rPr>
        <w:t>AI backs up predictive analytics and pattern recognition</w:t>
      </w:r>
      <w:r w:rsidRPr="00E60EDC">
        <w:rPr>
          <w:rFonts w:asciiTheme="majorBidi" w:hAnsiTheme="majorBidi" w:cstheme="majorBidi"/>
        </w:rPr>
        <w:t xml:space="preserve"> and </w:t>
      </w:r>
      <w:r w:rsidR="004F6256">
        <w:rPr>
          <w:rFonts w:asciiTheme="majorBidi" w:hAnsiTheme="majorBidi" w:cstheme="majorBidi"/>
        </w:rPr>
        <w:t>is</w:t>
      </w:r>
      <w:r w:rsidRPr="00E60EDC">
        <w:rPr>
          <w:rFonts w:asciiTheme="majorBidi" w:hAnsiTheme="majorBidi" w:cstheme="majorBidi"/>
        </w:rPr>
        <w:t xml:space="preserve"> responsible for detecting bottlenecks in the project and managing risks before they get out of hand.</w:t>
      </w:r>
    </w:p>
    <w:p w14:paraId="0B944DFA" w14:textId="616FD67B"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Diaz Ferrera (2024) provides evidence from the manufacturing, technological production, and construction industries</w:t>
      </w:r>
      <w:r w:rsidR="004F6256">
        <w:rPr>
          <w:rFonts w:asciiTheme="majorBidi" w:hAnsiTheme="majorBidi" w:cstheme="majorBidi"/>
        </w:rPr>
        <w:t>,</w:t>
      </w:r>
      <w:r w:rsidRPr="00E60EDC">
        <w:rPr>
          <w:rFonts w:asciiTheme="majorBidi" w:hAnsiTheme="majorBidi" w:cstheme="majorBidi"/>
        </w:rPr>
        <w:t xml:space="preserve"> demonstrating that the implementation of AI creates greater efficiency, enhanced communication, and better management of stakeholders. According to her research, 46% of project managers used AI mainly to automate tasks and make data-driven decisions. This is consistent with Zia et al.'s (2024) research findings that the rates of successful projects increased by 20% when done through the automation of routine tasks and enhanced risk management.</w:t>
      </w:r>
    </w:p>
    <w:p w14:paraId="53801E20" w14:textId="608D5FD1"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lastRenderedPageBreak/>
        <w:t>In addition, the IPMA-PwC world survey highlights the transforming potential of AI, with its benefits</w:t>
      </w:r>
      <w:r w:rsidR="004F6256">
        <w:rPr>
          <w:rFonts w:asciiTheme="majorBidi" w:hAnsiTheme="majorBidi" w:cstheme="majorBidi"/>
        </w:rPr>
        <w:t>,</w:t>
      </w:r>
      <w:r w:rsidRPr="00E60EDC">
        <w:rPr>
          <w:rFonts w:asciiTheme="majorBidi" w:hAnsiTheme="majorBidi" w:cstheme="majorBidi"/>
        </w:rPr>
        <w:t xml:space="preserve"> as mentioned by project professionals</w:t>
      </w:r>
      <w:r w:rsidR="004F6256">
        <w:rPr>
          <w:rFonts w:asciiTheme="majorBidi" w:hAnsiTheme="majorBidi" w:cstheme="majorBidi"/>
        </w:rPr>
        <w:t>,</w:t>
      </w:r>
      <w:r w:rsidRPr="00E60EDC">
        <w:rPr>
          <w:rFonts w:asciiTheme="majorBidi" w:hAnsiTheme="majorBidi" w:cstheme="majorBidi"/>
        </w:rPr>
        <w:t xml:space="preserve"> being improved productivity, better reporting and greater strategic decision-making (IPMA &amp; PwC, 2020). The report emphasizes the fact that </w:t>
      </w:r>
      <w:r w:rsidR="004F6256">
        <w:rPr>
          <w:rFonts w:asciiTheme="majorBidi" w:hAnsiTheme="majorBidi" w:cstheme="majorBidi"/>
        </w:rPr>
        <w:t xml:space="preserve">the </w:t>
      </w:r>
      <w:r w:rsidRPr="00E60EDC">
        <w:rPr>
          <w:rFonts w:asciiTheme="majorBidi" w:hAnsiTheme="majorBidi" w:cstheme="majorBidi"/>
        </w:rPr>
        <w:t>successful implementation of AI depends not only upon technological investment but also upon changes in organizational culture, governance and skill-building.</w:t>
      </w:r>
    </w:p>
    <w:p w14:paraId="75109534" w14:textId="2AA1B330"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Nevertheless, the literature also outlines significant caveats. Barriers such as low-quality data, resistance to change and no integration with legacy systems have been cited by </w:t>
      </w:r>
      <w:proofErr w:type="spellStart"/>
      <w:r w:rsidRPr="00E60EDC">
        <w:rPr>
          <w:rFonts w:asciiTheme="majorBidi" w:hAnsiTheme="majorBidi" w:cstheme="majorBidi"/>
        </w:rPr>
        <w:t>Salimimoghadam</w:t>
      </w:r>
      <w:proofErr w:type="spellEnd"/>
      <w:r w:rsidRPr="00E60EDC">
        <w:rPr>
          <w:rFonts w:asciiTheme="majorBidi" w:hAnsiTheme="majorBidi" w:cstheme="majorBidi"/>
        </w:rPr>
        <w:t xml:space="preserve"> et al. (2025). Ferrera (2024) also mentions technical infrastructure issues, regulatory uncertainty, and upskilling needs as potential impediments to the general adoption of project work using AI-powered tools.</w:t>
      </w:r>
    </w:p>
    <w:p w14:paraId="1838D518" w14:textId="1863FF3F"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Notably, researchers emphasize the contingent character of the effectiveness of AI. Zia et al. (2024) and Felicetti et al. (2024) posit that organizational readiness moderates the effects of AI, as also do the innovation attitudes of the project team and the fit between the task and the technology. This is complemented by Adaptive Structuration Theory, according to which </w:t>
      </w:r>
      <w:r w:rsidR="004F6256">
        <w:rPr>
          <w:rFonts w:asciiTheme="majorBidi" w:hAnsiTheme="majorBidi" w:cstheme="majorBidi"/>
        </w:rPr>
        <w:t xml:space="preserve">the </w:t>
      </w:r>
      <w:r w:rsidRPr="00E60EDC">
        <w:rPr>
          <w:rFonts w:asciiTheme="majorBidi" w:hAnsiTheme="majorBidi" w:cstheme="majorBidi"/>
        </w:rPr>
        <w:t>user’s appropriation of the technology—faithfully or unfaithfully—is the factor determining its performance effects.</w:t>
      </w:r>
    </w:p>
    <w:p w14:paraId="5753AE18" w14:textId="77777777" w:rsidR="00FF186B" w:rsidRPr="00BB47C7"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Overall, the literature agrees that Big Data and AI technologies are key enablers in the era of modern project management. Though their efficiency, accuracy and predictive capabilities are well established, their success relies upon </w:t>
      </w:r>
      <w:proofErr w:type="gramStart"/>
      <w:r w:rsidRPr="00E60EDC">
        <w:rPr>
          <w:rFonts w:asciiTheme="majorBidi" w:hAnsiTheme="majorBidi" w:cstheme="majorBidi"/>
        </w:rPr>
        <w:t>a number of</w:t>
      </w:r>
      <w:proofErr w:type="gramEnd"/>
      <w:r w:rsidRPr="00E60EDC">
        <w:rPr>
          <w:rFonts w:asciiTheme="majorBidi" w:hAnsiTheme="majorBidi" w:cstheme="majorBidi"/>
        </w:rPr>
        <w:t xml:space="preserve"> interrelated enablers such as innovation culture, infrastructure, and strategic alignment.</w:t>
      </w:r>
    </w:p>
    <w:p w14:paraId="404AA749" w14:textId="77777777" w:rsidR="00FF186B" w:rsidRPr="00BB47C7" w:rsidRDefault="00FF186B" w:rsidP="00FF186B">
      <w:pPr>
        <w:spacing w:line="276" w:lineRule="auto"/>
        <w:jc w:val="both"/>
        <w:outlineLvl w:val="1"/>
        <w:rPr>
          <w:rFonts w:asciiTheme="majorBidi" w:hAnsiTheme="majorBidi" w:cstheme="majorBidi"/>
          <w:b/>
          <w:bCs/>
        </w:rPr>
      </w:pPr>
      <w:bookmarkStart w:id="12" w:name="_Toc198816909"/>
      <w:r w:rsidRPr="00BB47C7">
        <w:rPr>
          <w:rFonts w:asciiTheme="majorBidi" w:hAnsiTheme="majorBidi" w:cstheme="majorBidi"/>
          <w:b/>
          <w:bCs/>
        </w:rPr>
        <w:t>2.2 Innovation Attitude</w:t>
      </w:r>
      <w:bookmarkEnd w:id="12"/>
    </w:p>
    <w:p w14:paraId="0B0069D3" w14:textId="7777777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Innovation attitude, conceived generally as the disposition and receptivity of people and organizations to the adoption of new technologies, is universally accepted as a determinant antecedent to digital transformation success. It </w:t>
      </w:r>
      <w:proofErr w:type="gramStart"/>
      <w:r w:rsidRPr="00E60EDC">
        <w:rPr>
          <w:rFonts w:asciiTheme="majorBidi" w:hAnsiTheme="majorBidi" w:cstheme="majorBidi"/>
        </w:rPr>
        <w:t>is a reflection of</w:t>
      </w:r>
      <w:proofErr w:type="gramEnd"/>
      <w:r w:rsidRPr="00E60EDC">
        <w:rPr>
          <w:rFonts w:asciiTheme="majorBidi" w:hAnsiTheme="majorBidi" w:cstheme="majorBidi"/>
        </w:rPr>
        <w:t xml:space="preserve"> a mental predisposition towards the acceptance of technological change, the embracement of new and new-fangled notions, and the testing and trial of novel solutions. According to </w:t>
      </w:r>
      <w:proofErr w:type="spellStart"/>
      <w:r w:rsidRPr="00E60EDC">
        <w:rPr>
          <w:rFonts w:asciiTheme="majorBidi" w:hAnsiTheme="majorBidi" w:cstheme="majorBidi"/>
        </w:rPr>
        <w:t>Ogunbukola</w:t>
      </w:r>
      <w:proofErr w:type="spellEnd"/>
      <w:r w:rsidRPr="00E60EDC">
        <w:rPr>
          <w:rFonts w:asciiTheme="majorBidi" w:hAnsiTheme="majorBidi" w:cstheme="majorBidi"/>
        </w:rPr>
        <w:t xml:space="preserve"> (2024), innovation attitude is more than passive receptivity; it is the active exercise of utilizing new technologies like Artificial Intelligence (AI) to enhance business </w:t>
      </w:r>
      <w:r w:rsidRPr="00E60EDC">
        <w:rPr>
          <w:rFonts w:asciiTheme="majorBidi" w:hAnsiTheme="majorBidi" w:cstheme="majorBidi"/>
        </w:rPr>
        <w:lastRenderedPageBreak/>
        <w:t>processes, resolve issues, and generate strategic value. Such a quality is especially important in bureaucratic or conservative organizational cultures where hierarchical decision-making and risk avoidance tend to slow technological adoption processes.</w:t>
      </w:r>
    </w:p>
    <w:p w14:paraId="29E87003" w14:textId="7A014163"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Taboada et al. (2023) highlight the fact that innovation readiness is a requirement for the adoption of AI in the context of projects and contend that organizations with a leaning towards learning are more able to take advantage of the predictive, diagnostic, and analytical strengths of AI. From their systematic review, they report high-innovation-oriented projects having greater success in the implementation of machine learning and big data analysis, particularly in dynamic industries like construction and IT. AlQahtani (2024) also presents empirical evidence from the public sector in Saudi Arabia demonstrating the way innovation environments enable the processes of knowledge management based on AI but where the effects produced by particular technologies</w:t>
      </w:r>
      <w:r w:rsidR="004F6256">
        <w:rPr>
          <w:rFonts w:asciiTheme="majorBidi" w:hAnsiTheme="majorBidi" w:cstheme="majorBidi"/>
        </w:rPr>
        <w:t>,</w:t>
      </w:r>
      <w:r w:rsidRPr="00E60EDC">
        <w:rPr>
          <w:rFonts w:asciiTheme="majorBidi" w:hAnsiTheme="majorBidi" w:cstheme="majorBidi"/>
        </w:rPr>
        <w:t xml:space="preserve"> such as machine learning</w:t>
      </w:r>
      <w:r w:rsidR="004F6256">
        <w:rPr>
          <w:rFonts w:asciiTheme="majorBidi" w:hAnsiTheme="majorBidi" w:cstheme="majorBidi"/>
        </w:rPr>
        <w:t>,</w:t>
      </w:r>
      <w:r w:rsidRPr="00E60EDC">
        <w:rPr>
          <w:rFonts w:asciiTheme="majorBidi" w:hAnsiTheme="majorBidi" w:cstheme="majorBidi"/>
        </w:rPr>
        <w:t xml:space="preserve"> potentially differ in intensity.</w:t>
      </w:r>
    </w:p>
    <w:p w14:paraId="551DEAF2" w14:textId="1D367B7D" w:rsidR="00FF186B" w:rsidRPr="00BB47C7"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In a critical aspect, the effects of innovation attitude are mediated through structural elements such as training infrastructure and top management support. </w:t>
      </w:r>
      <w:proofErr w:type="spellStart"/>
      <w:r w:rsidRPr="00E60EDC">
        <w:rPr>
          <w:rFonts w:asciiTheme="majorBidi" w:hAnsiTheme="majorBidi" w:cstheme="majorBidi"/>
        </w:rPr>
        <w:t>Alayeda</w:t>
      </w:r>
      <w:proofErr w:type="spellEnd"/>
      <w:r w:rsidRPr="00E60EDC">
        <w:rPr>
          <w:rFonts w:asciiTheme="majorBidi" w:hAnsiTheme="majorBidi" w:cstheme="majorBidi"/>
        </w:rPr>
        <w:t xml:space="preserve"> (2025) emphasizes the need for strategic leadership in influencing innovation culture and documents that if executives do not commit to the integration of AI, personal openness will fail to lead to organizational change. In contrast, </w:t>
      </w:r>
      <w:proofErr w:type="spellStart"/>
      <w:r w:rsidRPr="00E60EDC">
        <w:rPr>
          <w:rFonts w:asciiTheme="majorBidi" w:hAnsiTheme="majorBidi" w:cstheme="majorBidi"/>
        </w:rPr>
        <w:t>Kozzabah</w:t>
      </w:r>
      <w:proofErr w:type="spellEnd"/>
      <w:r w:rsidRPr="00E60EDC">
        <w:rPr>
          <w:rFonts w:asciiTheme="majorBidi" w:hAnsiTheme="majorBidi" w:cstheme="majorBidi"/>
        </w:rPr>
        <w:t xml:space="preserve"> (2024) illustrates that in technologically endowed companies’ resistance to change from middle managers will hinder innovation and proposes the need for a multi-level innovation adoption model.</w:t>
      </w:r>
    </w:p>
    <w:p w14:paraId="77CB272B" w14:textId="7777777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Literature also demonstrates increasing consensus in the measurement of innovation attitude. </w:t>
      </w:r>
      <w:proofErr w:type="gramStart"/>
      <w:r w:rsidRPr="00E60EDC">
        <w:rPr>
          <w:rFonts w:asciiTheme="majorBidi" w:hAnsiTheme="majorBidi" w:cstheme="majorBidi"/>
        </w:rPr>
        <w:t>The majority of</w:t>
      </w:r>
      <w:proofErr w:type="gramEnd"/>
      <w:r w:rsidRPr="00E60EDC">
        <w:rPr>
          <w:rFonts w:asciiTheme="majorBidi" w:hAnsiTheme="majorBidi" w:cstheme="majorBidi"/>
        </w:rPr>
        <w:t xml:space="preserve"> empirical work adopts Likert-based scales to estimate the degree to which employees concur with items such as “I am open to the use of new digital tools” or “I think my performance can be enhanced using AI.” Even if they are widely used, they are criticized sometimes because they are prone to social desirability and don’t measure deeper cognitive orientations very well (Bakr et al., 2023).</w:t>
      </w:r>
    </w:p>
    <w:p w14:paraId="47AA93FB" w14:textId="4E2C1C16"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In the case of Saudi Arabia, where Vision 2030 has made digital innovation a national imperative, developing innovation attitudes in project managers and teams is desirable and imperative. According to Savio and Ali (2023), Saudi companies need to transcend pilot experiments and institutionalize attitudes toward rewarding innovation, </w:t>
      </w:r>
      <w:r w:rsidRPr="00E60EDC">
        <w:rPr>
          <w:rFonts w:asciiTheme="majorBidi" w:hAnsiTheme="majorBidi" w:cstheme="majorBidi"/>
        </w:rPr>
        <w:lastRenderedPageBreak/>
        <w:t>failure tolerance, and experimenting to explore new business opportunities. This is especially urgent in those industries with a focus on projects, namely the IT, construction, and energy sectors</w:t>
      </w:r>
      <w:r w:rsidR="004F6256">
        <w:rPr>
          <w:rFonts w:asciiTheme="majorBidi" w:hAnsiTheme="majorBidi" w:cstheme="majorBidi"/>
        </w:rPr>
        <w:t>,</w:t>
      </w:r>
      <w:r w:rsidRPr="00E60EDC">
        <w:rPr>
          <w:rFonts w:asciiTheme="majorBidi" w:hAnsiTheme="majorBidi" w:cstheme="majorBidi"/>
        </w:rPr>
        <w:t xml:space="preserve"> where technological disruption is transforming competitive spaces at lightning speed.</w:t>
      </w:r>
    </w:p>
    <w:p w14:paraId="75FBEBA8" w14:textId="23CF77E0"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In addition, </w:t>
      </w:r>
      <w:r w:rsidR="004F6256">
        <w:rPr>
          <w:rFonts w:asciiTheme="majorBidi" w:hAnsiTheme="majorBidi" w:cstheme="majorBidi"/>
        </w:rPr>
        <w:t xml:space="preserve">the </w:t>
      </w:r>
      <w:r w:rsidRPr="00E60EDC">
        <w:rPr>
          <w:rFonts w:asciiTheme="majorBidi" w:hAnsiTheme="majorBidi" w:cstheme="majorBidi"/>
        </w:rPr>
        <w:t xml:space="preserve">innovation attitude permeates beyond adoption—into the use and the appropriation of AI. </w:t>
      </w:r>
      <w:proofErr w:type="spellStart"/>
      <w:r w:rsidRPr="00E60EDC">
        <w:rPr>
          <w:rFonts w:asciiTheme="majorBidi" w:hAnsiTheme="majorBidi" w:cstheme="majorBidi"/>
        </w:rPr>
        <w:t>Alayeda</w:t>
      </w:r>
      <w:proofErr w:type="spellEnd"/>
      <w:r w:rsidRPr="00E60EDC">
        <w:rPr>
          <w:rFonts w:asciiTheme="majorBidi" w:hAnsiTheme="majorBidi" w:cstheme="majorBidi"/>
        </w:rPr>
        <w:t xml:space="preserve"> (2025) identifies the fact that although AI tools might </w:t>
      </w:r>
      <w:r w:rsidR="004F6256">
        <w:rPr>
          <w:rFonts w:asciiTheme="majorBidi" w:hAnsiTheme="majorBidi" w:cstheme="majorBidi"/>
        </w:rPr>
        <w:t>be</w:t>
      </w:r>
      <w:r w:rsidRPr="00E60EDC">
        <w:rPr>
          <w:rFonts w:asciiTheme="majorBidi" w:hAnsiTheme="majorBidi" w:cstheme="majorBidi"/>
        </w:rPr>
        <w:t xml:space="preserve"> introduced, their appropriation—both faithful and unfaithful—is considerably influenced by attitudes toward innovation. Accordingly, </w:t>
      </w:r>
      <w:r w:rsidR="004F6256">
        <w:rPr>
          <w:rFonts w:asciiTheme="majorBidi" w:hAnsiTheme="majorBidi" w:cstheme="majorBidi"/>
        </w:rPr>
        <w:t xml:space="preserve">an attitude of innovation does not just impact readiness; it impacts continued engagement, adaptation, and, ultimately, the effect of technology </w:t>
      </w:r>
      <w:r w:rsidRPr="00E60EDC">
        <w:rPr>
          <w:rFonts w:asciiTheme="majorBidi" w:hAnsiTheme="majorBidi" w:cstheme="majorBidi"/>
        </w:rPr>
        <w:t>on operational performance.</w:t>
      </w:r>
    </w:p>
    <w:p w14:paraId="5C8C8650" w14:textId="77777777" w:rsidR="00FF186B" w:rsidRPr="00BB47C7"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Overall, innovation attitude appears as a complex construct influencing all phases of AI adoption in project management, ranging from awareness and intention to extensive usage and strategic effects. Research in the future should reveal the interaction between innovation attitudes and organizational learning, management styles, and technological capacities in determining the depth and breadth of implications of AI adoption in the case of project management environments.</w:t>
      </w:r>
    </w:p>
    <w:p w14:paraId="160995B0" w14:textId="77777777" w:rsidR="00FF186B" w:rsidRPr="00D66B40" w:rsidRDefault="00FF186B" w:rsidP="00FF186B">
      <w:pPr>
        <w:spacing w:line="360" w:lineRule="auto"/>
        <w:jc w:val="both"/>
        <w:outlineLvl w:val="1"/>
        <w:rPr>
          <w:rFonts w:asciiTheme="majorBidi" w:hAnsiTheme="majorBidi" w:cstheme="majorBidi"/>
          <w:b/>
          <w:bCs/>
        </w:rPr>
      </w:pPr>
      <w:bookmarkStart w:id="13" w:name="_Toc198816910"/>
      <w:r w:rsidRPr="00D66B40">
        <w:rPr>
          <w:rFonts w:asciiTheme="majorBidi" w:hAnsiTheme="majorBidi" w:cstheme="majorBidi"/>
          <w:b/>
          <w:bCs/>
        </w:rPr>
        <w:t>2.3 Task-Technology Fit (TTF)</w:t>
      </w:r>
      <w:bookmarkEnd w:id="13"/>
    </w:p>
    <w:p w14:paraId="08C046A0" w14:textId="6CCD891A"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Task-Technology Fit (TTF) theory developed by Goodhue and Thompson (1995) upholds the significance of matching technological capability to the </w:t>
      </w:r>
      <w:proofErr w:type="gramStart"/>
      <w:r w:rsidRPr="00E60EDC">
        <w:rPr>
          <w:rFonts w:asciiTheme="majorBidi" w:hAnsiTheme="majorBidi" w:cstheme="majorBidi"/>
        </w:rPr>
        <w:t>particular needs</w:t>
      </w:r>
      <w:proofErr w:type="gramEnd"/>
      <w:r w:rsidRPr="00E60EDC">
        <w:rPr>
          <w:rFonts w:asciiTheme="majorBidi" w:hAnsiTheme="majorBidi" w:cstheme="majorBidi"/>
        </w:rPr>
        <w:t xml:space="preserve"> of the task they are intended to assist with. In the field of project management, it is especially important </w:t>
      </w:r>
      <w:r w:rsidR="004F6256">
        <w:rPr>
          <w:rFonts w:asciiTheme="majorBidi" w:hAnsiTheme="majorBidi" w:cstheme="majorBidi"/>
        </w:rPr>
        <w:t>to implement artificial i</w:t>
      </w:r>
      <w:r w:rsidRPr="00E60EDC">
        <w:rPr>
          <w:rFonts w:asciiTheme="majorBidi" w:hAnsiTheme="majorBidi" w:cstheme="majorBidi"/>
        </w:rPr>
        <w:t>ntelligence (AI) software with the promise of automation, predictions, and evidence-based decision-making. TTF stipulates that the advantages of adopting the technology are actualized when the technology satisfies the real-world, practical needs of the task being performed.</w:t>
      </w:r>
    </w:p>
    <w:p w14:paraId="536218C1" w14:textId="55452E9E"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Taboada et al. (2023) posit that the range of functionalities in AI tools—ranging from scheduling algorithms and predictive analytics to risk detection systems in real-time—is significantly dependent upon the extent to which they align with the essential projects' tasks of planning, resource allocation, communication with stakeholders, and monitoring performance. Their systematic analysis indicates that AI systems with </w:t>
      </w:r>
      <w:r w:rsidRPr="00E60EDC">
        <w:rPr>
          <w:rFonts w:asciiTheme="majorBidi" w:hAnsiTheme="majorBidi" w:cstheme="majorBidi"/>
        </w:rPr>
        <w:lastRenderedPageBreak/>
        <w:t>embedded forms of project-specific functionalities such as time forecasting and automated reporting</w:t>
      </w:r>
      <w:r w:rsidR="004F6256">
        <w:rPr>
          <w:rFonts w:asciiTheme="majorBidi" w:hAnsiTheme="majorBidi" w:cstheme="majorBidi"/>
        </w:rPr>
        <w:t>,</w:t>
      </w:r>
      <w:r w:rsidRPr="00E60EDC">
        <w:rPr>
          <w:rFonts w:asciiTheme="majorBidi" w:hAnsiTheme="majorBidi" w:cstheme="majorBidi"/>
        </w:rPr>
        <w:t xml:space="preserve"> as well as management interfaces</w:t>
      </w:r>
      <w:r w:rsidR="004F6256">
        <w:rPr>
          <w:rFonts w:asciiTheme="majorBidi" w:hAnsiTheme="majorBidi" w:cstheme="majorBidi"/>
        </w:rPr>
        <w:t>,</w:t>
      </w:r>
      <w:r w:rsidRPr="00E60EDC">
        <w:rPr>
          <w:rFonts w:asciiTheme="majorBidi" w:hAnsiTheme="majorBidi" w:cstheme="majorBidi"/>
        </w:rPr>
        <w:t xml:space="preserve"> are more suited to boost the outcome of the projects.</w:t>
      </w:r>
    </w:p>
    <w:p w14:paraId="755C7987" w14:textId="5A1A567D"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Along the same line, Diao (2024) contends that specialized AI tools like risk forecasting and optimization model tools considerably enhance operation performance when used in high-stakes projects. His discussion of AI-enhanced execution highlights that compromised TTF—like using generalizable AI models to execute very specialized engineering activities—results in inefficiencies, decreases the trust in the technology, and ultimately causes the failure of the project.</w:t>
      </w:r>
    </w:p>
    <w:p w14:paraId="77AF32F1" w14:textId="7FD90FEB"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In the Saudi Arabian context, </w:t>
      </w:r>
      <w:proofErr w:type="gramStart"/>
      <w:r w:rsidRPr="00E60EDC">
        <w:rPr>
          <w:rFonts w:asciiTheme="majorBidi" w:hAnsiTheme="majorBidi" w:cstheme="majorBidi"/>
        </w:rPr>
        <w:t>a number of</w:t>
      </w:r>
      <w:proofErr w:type="gramEnd"/>
      <w:r w:rsidRPr="00E60EDC">
        <w:rPr>
          <w:rFonts w:asciiTheme="majorBidi" w:hAnsiTheme="majorBidi" w:cstheme="majorBidi"/>
        </w:rPr>
        <w:t xml:space="preserve"> empirical investigations highlight the operational significance of TTF. To illustrate, </w:t>
      </w:r>
      <w:proofErr w:type="spellStart"/>
      <w:r w:rsidRPr="00E60EDC">
        <w:rPr>
          <w:rFonts w:asciiTheme="majorBidi" w:hAnsiTheme="majorBidi" w:cstheme="majorBidi"/>
        </w:rPr>
        <w:t>Hawsawi</w:t>
      </w:r>
      <w:proofErr w:type="spellEnd"/>
      <w:r w:rsidRPr="00E60EDC">
        <w:rPr>
          <w:rFonts w:asciiTheme="majorBidi" w:hAnsiTheme="majorBidi" w:cstheme="majorBidi"/>
        </w:rPr>
        <w:t xml:space="preserve"> (2024) assessed digital transformation initiatives at the National Water Company and concluded that while digital platforms powered by AI</w:t>
      </w:r>
      <w:r w:rsidR="004F6256">
        <w:rPr>
          <w:rFonts w:asciiTheme="majorBidi" w:hAnsiTheme="majorBidi" w:cstheme="majorBidi"/>
        </w:rPr>
        <w:t>-</w:t>
      </w:r>
      <w:r w:rsidRPr="00E60EDC">
        <w:rPr>
          <w:rFonts w:asciiTheme="majorBidi" w:hAnsiTheme="majorBidi" w:cstheme="majorBidi"/>
        </w:rPr>
        <w:t>enhanced communication and scheduling, their success relied significantly upon the flexibility of project teams and the fit between digital tools and local task environments. In the same manner, Bakr et al. (2023) noted that in the private sector in Saudi Arabia, project managers who used AI tools customized to their workflows—especially in the areas of procurement, logistics, and quality control—reported greater task satisfaction and performance rates.</w:t>
      </w:r>
    </w:p>
    <w:p w14:paraId="17422DFB" w14:textId="763F5BEC" w:rsidR="00FF186B" w:rsidRDefault="00FF186B" w:rsidP="00FF186B">
      <w:pPr>
        <w:spacing w:line="360" w:lineRule="auto"/>
        <w:ind w:firstLine="720"/>
        <w:jc w:val="both"/>
        <w:rPr>
          <w:rFonts w:asciiTheme="majorBidi" w:hAnsiTheme="majorBidi" w:cstheme="majorBidi"/>
        </w:rPr>
      </w:pPr>
      <w:proofErr w:type="spellStart"/>
      <w:r w:rsidRPr="00E60EDC">
        <w:rPr>
          <w:rFonts w:asciiTheme="majorBidi" w:hAnsiTheme="majorBidi" w:cstheme="majorBidi"/>
        </w:rPr>
        <w:t>Ujaimi</w:t>
      </w:r>
      <w:proofErr w:type="spellEnd"/>
      <w:r w:rsidRPr="00E60EDC">
        <w:rPr>
          <w:rFonts w:asciiTheme="majorBidi" w:hAnsiTheme="majorBidi" w:cstheme="majorBidi"/>
        </w:rPr>
        <w:t xml:space="preserve"> et al. (2024) further expand on this by identifying task-technology misfits as a major barrier to AI assimilation in the Saudi construction industry. Their survey results reveal that AI adoption success was significantly higher in firms that conducted rigorous task analyses before selecting AI platforms. The mismatch between user needs and AI features often le</w:t>
      </w:r>
      <w:r w:rsidR="004F6256">
        <w:rPr>
          <w:rFonts w:asciiTheme="majorBidi" w:hAnsiTheme="majorBidi" w:cstheme="majorBidi"/>
        </w:rPr>
        <w:t>ads</w:t>
      </w:r>
      <w:r w:rsidRPr="00E60EDC">
        <w:rPr>
          <w:rFonts w:asciiTheme="majorBidi" w:hAnsiTheme="majorBidi" w:cstheme="majorBidi"/>
        </w:rPr>
        <w:t xml:space="preserve"> to underutilization, reinforcing the necessity of contextual adaptation.</w:t>
      </w:r>
    </w:p>
    <w:p w14:paraId="60EAB559" w14:textId="2B6CF126"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TTF also mediates the general interrelationship between the adoption of AI and operation performance. According to Haque et al. (2025), in the absence of proper task-technology fit, sophisticated AI systems do not translate to enhanced decision-making and the minimization of execution faults. From their research, they find </w:t>
      </w:r>
      <w:r w:rsidR="004F6256">
        <w:rPr>
          <w:rFonts w:asciiTheme="majorBidi" w:hAnsiTheme="majorBidi" w:cstheme="majorBidi"/>
        </w:rPr>
        <w:t>that if the technology is viewed as directly serving the everyday work tasks by the project managers,</w:t>
      </w:r>
      <w:r w:rsidRPr="00E60EDC">
        <w:rPr>
          <w:rFonts w:asciiTheme="majorBidi" w:hAnsiTheme="majorBidi" w:cstheme="majorBidi"/>
        </w:rPr>
        <w:t xml:space="preserve"> then the adoption, trust, and utilization of AI insights in decision-making are enhanced.</w:t>
      </w:r>
    </w:p>
    <w:p w14:paraId="273BF5E5" w14:textId="50AE4C78" w:rsidR="00FF186B" w:rsidRDefault="00FF186B" w:rsidP="00FF186B">
      <w:pPr>
        <w:spacing w:line="360" w:lineRule="auto"/>
        <w:ind w:firstLine="720"/>
        <w:jc w:val="both"/>
        <w:rPr>
          <w:rFonts w:asciiTheme="majorBidi" w:hAnsiTheme="majorBidi" w:cstheme="majorBidi"/>
        </w:rPr>
      </w:pPr>
      <w:proofErr w:type="spellStart"/>
      <w:r w:rsidRPr="00E60EDC">
        <w:rPr>
          <w:rFonts w:asciiTheme="majorBidi" w:hAnsiTheme="majorBidi" w:cstheme="majorBidi"/>
        </w:rPr>
        <w:lastRenderedPageBreak/>
        <w:t>Łukasik</w:t>
      </w:r>
      <w:proofErr w:type="spellEnd"/>
      <w:r w:rsidRPr="00E60EDC">
        <w:rPr>
          <w:rFonts w:asciiTheme="majorBidi" w:hAnsiTheme="majorBidi" w:cstheme="majorBidi"/>
        </w:rPr>
        <w:t xml:space="preserve">-Stachowiak (2025) reiterates the same point in her study of AI-supported management in Poland. She discovered that even in technologically advanced environments, task-technology misalignment—like the utilization of advanced forecasting tools in low-data contexts—undercut the benefits of the use of AI interventions. This </w:t>
      </w:r>
      <w:r w:rsidR="004F6256">
        <w:rPr>
          <w:rFonts w:asciiTheme="majorBidi" w:hAnsiTheme="majorBidi" w:cstheme="majorBidi"/>
        </w:rPr>
        <w:t>has significant implications for both</w:t>
      </w:r>
      <w:r w:rsidRPr="00E60EDC">
        <w:rPr>
          <w:rFonts w:asciiTheme="majorBidi" w:hAnsiTheme="majorBidi" w:cstheme="majorBidi"/>
        </w:rPr>
        <w:t xml:space="preserve"> system design and training programs.</w:t>
      </w:r>
      <w:r w:rsidRPr="00E60EDC">
        <w:rPr>
          <w:rFonts w:asciiTheme="majorBidi" w:hAnsiTheme="majorBidi" w:cstheme="majorBidi"/>
        </w:rPr>
        <w:br/>
        <w:t xml:space="preserve">To quantify TTF in empirical research, the majority use surveys measuring perceived task fit through Likert-scaled items such as "This software facilitates the core activities I do in my job" or "The system features are consistent with my everyday tasks." These measures indicate the extent to which end-users judge </w:t>
      </w:r>
      <w:r w:rsidR="004F6256">
        <w:rPr>
          <w:rFonts w:asciiTheme="majorBidi" w:hAnsiTheme="majorBidi" w:cstheme="majorBidi"/>
        </w:rPr>
        <w:t xml:space="preserve">the </w:t>
      </w:r>
      <w:r w:rsidRPr="00E60EDC">
        <w:rPr>
          <w:rFonts w:asciiTheme="majorBidi" w:hAnsiTheme="majorBidi" w:cstheme="majorBidi"/>
        </w:rPr>
        <w:t>fit between digital tools and their work needs and predict future consequences such as usage rates and performance effects (Taboada et al., 2023; Haque et al., 2025).</w:t>
      </w:r>
    </w:p>
    <w:p w14:paraId="42550E82" w14:textId="77777777" w:rsidR="00FF186B" w:rsidRPr="00D66B40"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Overall, TTF is more than a theoretical construct but a pragmatic perspective through which the success or failure of AI integration in the context of projects can be understood. Where digital maturity levels are different across sectors and firms, as they are in Saudi Arabia, sensitive consideration of TTF can guide more successful AI adoption initiatives to achieve sustainable operations improvements.</w:t>
      </w:r>
    </w:p>
    <w:p w14:paraId="541A7388" w14:textId="77777777" w:rsidR="00FF186B" w:rsidRPr="00161C83" w:rsidRDefault="00FF186B" w:rsidP="00FF186B">
      <w:pPr>
        <w:spacing w:line="360" w:lineRule="auto"/>
        <w:jc w:val="both"/>
        <w:outlineLvl w:val="1"/>
        <w:rPr>
          <w:rFonts w:asciiTheme="majorBidi" w:hAnsiTheme="majorBidi" w:cstheme="majorBidi"/>
          <w:b/>
          <w:bCs/>
        </w:rPr>
      </w:pPr>
      <w:bookmarkStart w:id="14" w:name="_Toc198816911"/>
      <w:r w:rsidRPr="00161C83">
        <w:rPr>
          <w:rFonts w:asciiTheme="majorBidi" w:hAnsiTheme="majorBidi" w:cstheme="majorBidi"/>
          <w:b/>
          <w:bCs/>
        </w:rPr>
        <w:t>2.4 Creative Behavior</w:t>
      </w:r>
      <w:bookmarkEnd w:id="14"/>
    </w:p>
    <w:p w14:paraId="15CF0E3D" w14:textId="7777777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Creativity in project-based organizations is increasingly being considered a key result of successful technological integration, especially with the emergence of Artificial intelligence (AI). </w:t>
      </w:r>
      <w:proofErr w:type="spellStart"/>
      <w:r w:rsidRPr="00E60EDC">
        <w:rPr>
          <w:rFonts w:asciiTheme="majorBidi" w:hAnsiTheme="majorBidi" w:cstheme="majorBidi"/>
        </w:rPr>
        <w:t>Solteo</w:t>
      </w:r>
      <w:proofErr w:type="spellEnd"/>
      <w:r w:rsidRPr="00E60EDC">
        <w:rPr>
          <w:rFonts w:asciiTheme="majorBidi" w:hAnsiTheme="majorBidi" w:cstheme="majorBidi"/>
        </w:rPr>
        <w:t xml:space="preserve"> (2025) says creativity—historically synonymous with human intuition and novelty—is being redefined by AI-powered tools that assist ideation, streamline efficiency, and disrupt conventional thinking patterns. In business education environments, AI has proven to play a dual role: as a potent facilitator of creative output and a deterrent if used excessively, creating fears about homogenization and the loss of critical thinking capacity.</w:t>
      </w:r>
    </w:p>
    <w:p w14:paraId="4361E7DE" w14:textId="508CBC9A"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Clegg et al. (2022) maintain that platforms empowered through AI can greatly lower the cognitive impediments to creative thinking. In their conceptual evaluation of open innovation systems, they outline the way in which AI tools, </w:t>
      </w:r>
      <w:proofErr w:type="gramStart"/>
      <w:r w:rsidRPr="00E60EDC">
        <w:rPr>
          <w:rFonts w:asciiTheme="majorBidi" w:hAnsiTheme="majorBidi" w:cstheme="majorBidi"/>
        </w:rPr>
        <w:t>through the use of</w:t>
      </w:r>
      <w:proofErr w:type="gramEnd"/>
      <w:r w:rsidRPr="00E60EDC">
        <w:rPr>
          <w:rFonts w:asciiTheme="majorBidi" w:hAnsiTheme="majorBidi" w:cstheme="majorBidi"/>
        </w:rPr>
        <w:t xml:space="preserve"> machine learning and visualization techniques, make it easier for users to come up with new ideas through real-time feedback, the curation of sample solutions, and enabling </w:t>
      </w:r>
      <w:r w:rsidRPr="00E60EDC">
        <w:rPr>
          <w:rFonts w:asciiTheme="majorBidi" w:hAnsiTheme="majorBidi" w:cstheme="majorBidi"/>
        </w:rPr>
        <w:lastRenderedPageBreak/>
        <w:t xml:space="preserve">exploratory thinking. These mechanisms promote not only the number but </w:t>
      </w:r>
      <w:r w:rsidR="004F6256">
        <w:rPr>
          <w:rFonts w:asciiTheme="majorBidi" w:hAnsiTheme="majorBidi" w:cstheme="majorBidi"/>
        </w:rPr>
        <w:t>also the diversity and novelty of ideas</w:t>
      </w:r>
      <w:r w:rsidRPr="00E60EDC">
        <w:rPr>
          <w:rFonts w:asciiTheme="majorBidi" w:hAnsiTheme="majorBidi" w:cstheme="majorBidi"/>
        </w:rPr>
        <w:t>, especially in dynamic digital spaces.</w:t>
      </w:r>
    </w:p>
    <w:p w14:paraId="1E0901D9" w14:textId="77777777" w:rsidR="00FF186B" w:rsidRPr="00161C83"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Zhang et al. (2025) also have strong empirical evidence to offer in favor of the belief that the use of AI boosts innovation behavior in employees through the mediator role played by self-efficacy. Having conducted research using 339 workers in Chinese manufacturing firms, they discovered that the use of AI empowers people through automating menial tasks and unleashing cognitive capacities, and this helps lead to creative engagement. Their model also points out the moderator role played by job complexity and openness to experience—creative performance is increased when AI is implemented in cultures with open attitudes towards experience and job freedom.</w:t>
      </w:r>
    </w:p>
    <w:p w14:paraId="5A989F46" w14:textId="422C3D28"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Moruzzi (2025) places creativity in the context of Margaret Boden’s model, highlighting novelty, unexpectedness, and value as the key attributes of creative acts. The competence in simulating the same attributes in artificial intelligence system</w:t>
      </w:r>
      <w:r w:rsidR="004F6256">
        <w:rPr>
          <w:rFonts w:asciiTheme="majorBidi" w:hAnsiTheme="majorBidi" w:cstheme="majorBidi"/>
        </w:rPr>
        <w:t>s</w:t>
      </w:r>
      <w:r w:rsidRPr="00E60EDC">
        <w:rPr>
          <w:rFonts w:asciiTheme="majorBidi" w:hAnsiTheme="majorBidi" w:cstheme="majorBidi"/>
        </w:rPr>
        <w:t xml:space="preserve"> and generative models has increased significantly. However, she warns against the simplistic endorsement of the role played by AI as a creative force since value, being subjective and inherently human, is still difficult to gauge or design without the co-authorship of human beings.</w:t>
      </w:r>
    </w:p>
    <w:p w14:paraId="2C23182C" w14:textId="1195366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Ranieri (2024) reiterates this issue in her thesis about creativity in project-based organizations. She discovers the frequency of creative production serves as the mediator between the use of AI and felt creativity and sustains the idea that continuous and intentional use of AI tools facilitate</w:t>
      </w:r>
      <w:r w:rsidR="004F6256">
        <w:rPr>
          <w:rFonts w:asciiTheme="majorBidi" w:hAnsiTheme="majorBidi" w:cstheme="majorBidi"/>
        </w:rPr>
        <w:t>s</w:t>
      </w:r>
      <w:r w:rsidRPr="00E60EDC">
        <w:rPr>
          <w:rFonts w:asciiTheme="majorBidi" w:hAnsiTheme="majorBidi" w:cstheme="majorBidi"/>
        </w:rPr>
        <w:t xml:space="preserve"> employees' self-view as creative contributors. Further, she contends th</w:t>
      </w:r>
      <w:r w:rsidR="004F6256">
        <w:rPr>
          <w:rFonts w:asciiTheme="majorBidi" w:hAnsiTheme="majorBidi" w:cstheme="majorBidi"/>
        </w:rPr>
        <w:t>at</w:t>
      </w:r>
      <w:r w:rsidRPr="00E60EDC">
        <w:rPr>
          <w:rFonts w:asciiTheme="majorBidi" w:hAnsiTheme="majorBidi" w:cstheme="majorBidi"/>
        </w:rPr>
        <w:t xml:space="preserve"> integration with AI should come with the support of the culture and the management to prevent mechanical ideation and promote meaningful creative engagement.</w:t>
      </w:r>
    </w:p>
    <w:p w14:paraId="59631E5C" w14:textId="7777777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 xml:space="preserve">Correspondingly, </w:t>
      </w:r>
      <w:proofErr w:type="spellStart"/>
      <w:r w:rsidRPr="00E60EDC">
        <w:rPr>
          <w:rFonts w:asciiTheme="majorBidi" w:hAnsiTheme="majorBidi" w:cstheme="majorBidi"/>
        </w:rPr>
        <w:t>Prasetyanto</w:t>
      </w:r>
      <w:proofErr w:type="spellEnd"/>
      <w:r w:rsidRPr="00E60EDC">
        <w:rPr>
          <w:rFonts w:asciiTheme="majorBidi" w:hAnsiTheme="majorBidi" w:cstheme="majorBidi"/>
        </w:rPr>
        <w:t xml:space="preserve"> et al. (2024) explore the involvement of AI in MSMEs and illustrate that AI enhances innovation through improved sharing of knowledge, skill acquisition, and absorptive capacity. Their regression shows that the awareness created through AI enhances the link between innovation and creative performance and does so more when the firms have high cohesiveness and common strategic goals.</w:t>
      </w:r>
    </w:p>
    <w:p w14:paraId="4A90891C" w14:textId="77777777" w:rsidR="00FF186B"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lastRenderedPageBreak/>
        <w:t>Ameen et al. (2024) also attest to the fact that strategic agility and AI capability translate to increased product and service creativity. They borrow from the resource-based view when they posit that creativity thrives when organizations incorporate adaptive structures, cross-functional teams, and responsive decision-making processes and are paired with AI tools. This is especially critical in dynamic environments where new solutions and fast iteration are essential to competitive success.</w:t>
      </w:r>
    </w:p>
    <w:p w14:paraId="25E8E146" w14:textId="2454D2E1" w:rsidR="00FF186B" w:rsidRPr="00161C83" w:rsidRDefault="00FF186B" w:rsidP="00FF186B">
      <w:pPr>
        <w:spacing w:line="360" w:lineRule="auto"/>
        <w:ind w:firstLine="720"/>
        <w:jc w:val="both"/>
        <w:rPr>
          <w:rFonts w:asciiTheme="majorBidi" w:hAnsiTheme="majorBidi" w:cstheme="majorBidi"/>
        </w:rPr>
      </w:pPr>
      <w:r w:rsidRPr="00E60EDC">
        <w:rPr>
          <w:rFonts w:asciiTheme="majorBidi" w:hAnsiTheme="majorBidi" w:cstheme="majorBidi"/>
        </w:rPr>
        <w:t>Measurement of creativity behavior using empirical research usually entails a combination of supervisor rating and self-reporting scales. Such measures assess areas including idea generation, originality, problem-solving initiative, and the number of new method</w:t>
      </w:r>
      <w:r w:rsidR="004F6256">
        <w:rPr>
          <w:rFonts w:asciiTheme="majorBidi" w:hAnsiTheme="majorBidi" w:cstheme="majorBidi"/>
        </w:rPr>
        <w:t>s</w:t>
      </w:r>
      <w:r w:rsidRPr="00E60EDC">
        <w:rPr>
          <w:rFonts w:asciiTheme="majorBidi" w:hAnsiTheme="majorBidi" w:cstheme="majorBidi"/>
        </w:rPr>
        <w:t xml:space="preserve"> or product proposals (Zhang et al., 2025; Clegg et al., 2022). Self-reporting provides insight into perceived creativity </w:t>
      </w:r>
      <w:proofErr w:type="gramStart"/>
      <w:r w:rsidRPr="00E60EDC">
        <w:rPr>
          <w:rFonts w:asciiTheme="majorBidi" w:hAnsiTheme="majorBidi" w:cstheme="majorBidi"/>
        </w:rPr>
        <w:t>alone, but</w:t>
      </w:r>
      <w:proofErr w:type="gramEnd"/>
      <w:r w:rsidRPr="00E60EDC">
        <w:rPr>
          <w:rFonts w:asciiTheme="majorBidi" w:hAnsiTheme="majorBidi" w:cstheme="majorBidi"/>
        </w:rPr>
        <w:t xml:space="preserve"> using them in combination with external ratings strengthens validity and diminishes the risk of subjectivity biases.</w:t>
      </w:r>
    </w:p>
    <w:p w14:paraId="7216F5B2" w14:textId="34A7576F" w:rsidR="00FF186B" w:rsidRPr="00161C83" w:rsidRDefault="00FF186B" w:rsidP="00FF186B">
      <w:pPr>
        <w:spacing w:line="360" w:lineRule="auto"/>
        <w:ind w:firstLine="720"/>
        <w:jc w:val="both"/>
        <w:rPr>
          <w:rFonts w:asciiTheme="majorBidi" w:hAnsiTheme="majorBidi" w:cstheme="majorBidi"/>
        </w:rPr>
      </w:pPr>
      <w:r w:rsidRPr="00EF3CD6">
        <w:rPr>
          <w:rFonts w:asciiTheme="majorBidi" w:hAnsiTheme="majorBidi" w:cstheme="majorBidi"/>
        </w:rPr>
        <w:t xml:space="preserve">To sum up, the available evidence strengthens the hypothesis that creative behavior can be facilitated </w:t>
      </w:r>
      <w:proofErr w:type="gramStart"/>
      <w:r w:rsidRPr="00EF3CD6">
        <w:rPr>
          <w:rFonts w:asciiTheme="majorBidi" w:hAnsiTheme="majorBidi" w:cstheme="majorBidi"/>
        </w:rPr>
        <w:t>through the use of</w:t>
      </w:r>
      <w:proofErr w:type="gramEnd"/>
      <w:r w:rsidRPr="00EF3CD6">
        <w:rPr>
          <w:rFonts w:asciiTheme="majorBidi" w:hAnsiTheme="majorBidi" w:cstheme="majorBidi"/>
        </w:rPr>
        <w:t xml:space="preserve"> AI in projects with consideration given to task-technology fit, organizational facilitation, and the attributes of the individual. </w:t>
      </w:r>
      <w:r w:rsidR="004F6256">
        <w:rPr>
          <w:rFonts w:asciiTheme="majorBidi" w:hAnsiTheme="majorBidi" w:cstheme="majorBidi"/>
        </w:rPr>
        <w:t>C</w:t>
      </w:r>
      <w:r w:rsidRPr="00EF3CD6">
        <w:rPr>
          <w:rFonts w:asciiTheme="majorBidi" w:hAnsiTheme="majorBidi" w:cstheme="majorBidi"/>
        </w:rPr>
        <w:t>reativity thus appears no longer as a personal quality but as an emergent aspect of human–AI synergy in supportive environments.</w:t>
      </w:r>
    </w:p>
    <w:p w14:paraId="75DCA180" w14:textId="77777777" w:rsidR="00FF186B" w:rsidRPr="00161C83" w:rsidRDefault="00FF186B" w:rsidP="00FF186B">
      <w:pPr>
        <w:spacing w:line="360" w:lineRule="auto"/>
        <w:jc w:val="both"/>
        <w:outlineLvl w:val="1"/>
        <w:rPr>
          <w:rFonts w:asciiTheme="majorBidi" w:hAnsiTheme="majorBidi" w:cstheme="majorBidi"/>
          <w:b/>
          <w:bCs/>
        </w:rPr>
      </w:pPr>
      <w:bookmarkStart w:id="15" w:name="_Toc198816912"/>
      <w:r w:rsidRPr="00161C83">
        <w:rPr>
          <w:rFonts w:asciiTheme="majorBidi" w:hAnsiTheme="majorBidi" w:cstheme="majorBidi"/>
          <w:b/>
          <w:bCs/>
        </w:rPr>
        <w:t>2.5 Marketing Rational Decision-Making</w:t>
      </w:r>
      <w:bookmarkEnd w:id="15"/>
    </w:p>
    <w:p w14:paraId="2C2CA4CF"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Marketing rational decision-making is the approach to using reason, objectivity, and evidence-based processes </w:t>
      </w:r>
      <w:proofErr w:type="gramStart"/>
      <w:r w:rsidRPr="007A0462">
        <w:rPr>
          <w:rFonts w:asciiTheme="majorBidi" w:hAnsiTheme="majorBidi" w:cstheme="majorBidi"/>
        </w:rPr>
        <w:t>in order to</w:t>
      </w:r>
      <w:proofErr w:type="gramEnd"/>
      <w:r w:rsidRPr="007A0462">
        <w:rPr>
          <w:rFonts w:asciiTheme="majorBidi" w:hAnsiTheme="majorBidi" w:cstheme="majorBidi"/>
        </w:rPr>
        <w:t xml:space="preserve"> make cost-effective and knowledgeable strategic choices. Within the context of project management, especially where the situation is uncertain, rational decision-making helps organizations harmonize marketing programs with business objectives, make the right resource use allocations, and achieve the highest ROI. Artificial intelligence and Big Data technologies are at the core of this emphasis on reason, especially when organizations incorporate predictive analytics, machine learning, and optimization algorithms in their choice-making processes.</w:t>
      </w:r>
    </w:p>
    <w:p w14:paraId="47BB7609"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In the analysis by Shukla et al. (2024), it is evident that AI significantly enhances the accuracy and efficiency of managerial choices through automated analysis of the data, enhanced forecast accuracy, and strategic planning simulations. According to the writers, </w:t>
      </w:r>
      <w:r w:rsidRPr="007A0462">
        <w:rPr>
          <w:rFonts w:asciiTheme="majorBidi" w:hAnsiTheme="majorBidi" w:cstheme="majorBidi"/>
        </w:rPr>
        <w:lastRenderedPageBreak/>
        <w:t xml:space="preserve">the use of data-driven choices supported </w:t>
      </w:r>
      <w:proofErr w:type="gramStart"/>
      <w:r w:rsidRPr="007A0462">
        <w:rPr>
          <w:rFonts w:asciiTheme="majorBidi" w:hAnsiTheme="majorBidi" w:cstheme="majorBidi"/>
        </w:rPr>
        <w:t>by the use of</w:t>
      </w:r>
      <w:proofErr w:type="gramEnd"/>
      <w:r w:rsidRPr="007A0462">
        <w:rPr>
          <w:rFonts w:asciiTheme="majorBidi" w:hAnsiTheme="majorBidi" w:cstheme="majorBidi"/>
        </w:rPr>
        <w:t xml:space="preserve"> AI tools enables managers to eliminate biases, identify new developing patterns, and maintain consistency in marketing campaigns. Their research holds strong significance in environments where marketing choices involve significant stakes and fast interpretation of the data.</w:t>
      </w:r>
    </w:p>
    <w:p w14:paraId="7DAC1321" w14:textId="210BD537" w:rsidR="00FF186B" w:rsidRDefault="00FF186B" w:rsidP="00FF186B">
      <w:pPr>
        <w:spacing w:line="360" w:lineRule="auto"/>
        <w:ind w:firstLine="720"/>
        <w:jc w:val="both"/>
        <w:rPr>
          <w:rFonts w:asciiTheme="majorBidi" w:hAnsiTheme="majorBidi" w:cstheme="majorBidi"/>
        </w:rPr>
      </w:pPr>
      <w:proofErr w:type="spellStart"/>
      <w:r w:rsidRPr="007A0462">
        <w:rPr>
          <w:rFonts w:asciiTheme="majorBidi" w:hAnsiTheme="majorBidi" w:cstheme="majorBidi"/>
        </w:rPr>
        <w:t>Alkhayyat</w:t>
      </w:r>
      <w:proofErr w:type="spellEnd"/>
      <w:r w:rsidRPr="007A0462">
        <w:rPr>
          <w:rFonts w:asciiTheme="majorBidi" w:hAnsiTheme="majorBidi" w:cstheme="majorBidi"/>
        </w:rPr>
        <w:t xml:space="preserve"> and Ahmed (2022) further empirically support this through the study of the </w:t>
      </w:r>
      <w:proofErr w:type="gramStart"/>
      <w:r w:rsidRPr="007A0462">
        <w:rPr>
          <w:rFonts w:asciiTheme="majorBidi" w:hAnsiTheme="majorBidi" w:cstheme="majorBidi"/>
        </w:rPr>
        <w:t>manner in which</w:t>
      </w:r>
      <w:proofErr w:type="gramEnd"/>
      <w:r w:rsidRPr="007A0462">
        <w:rPr>
          <w:rFonts w:asciiTheme="majorBidi" w:hAnsiTheme="majorBidi" w:cstheme="majorBidi"/>
        </w:rPr>
        <w:t xml:space="preserve"> digital marketing professionals apply AI to enrich customer segmentation, content targeting, and ROI measurement. Their work emphasizes that AI-powered systems—processing the large volume of consumers' behavior across media platforms—allow companies to target marketing campaigns more specifically towards consumers, forecast behavior, and determine campaign performance more accurately. This means evidence-based marketing decisions </w:t>
      </w:r>
      <w:r w:rsidR="004F6256">
        <w:rPr>
          <w:rFonts w:asciiTheme="majorBidi" w:hAnsiTheme="majorBidi" w:cstheme="majorBidi"/>
        </w:rPr>
        <w:t>are based on performance analytics more</w:t>
      </w:r>
      <w:r w:rsidRPr="007A0462">
        <w:rPr>
          <w:rFonts w:asciiTheme="majorBidi" w:hAnsiTheme="majorBidi" w:cstheme="majorBidi"/>
        </w:rPr>
        <w:t xml:space="preserve"> than habit or intuition.</w:t>
      </w:r>
    </w:p>
    <w:p w14:paraId="4D66CD5A" w14:textId="2B4113AE" w:rsidR="00FF186B" w:rsidRDefault="00FF186B" w:rsidP="00FF186B">
      <w:pPr>
        <w:spacing w:line="360" w:lineRule="auto"/>
        <w:ind w:firstLine="720"/>
        <w:jc w:val="both"/>
        <w:rPr>
          <w:rFonts w:asciiTheme="majorBidi" w:hAnsiTheme="majorBidi" w:cstheme="majorBidi"/>
        </w:rPr>
      </w:pPr>
      <w:proofErr w:type="spellStart"/>
      <w:r w:rsidRPr="007A0462">
        <w:rPr>
          <w:rFonts w:asciiTheme="majorBidi" w:hAnsiTheme="majorBidi" w:cstheme="majorBidi"/>
        </w:rPr>
        <w:t>Aravopoulou</w:t>
      </w:r>
      <w:proofErr w:type="spellEnd"/>
      <w:r w:rsidRPr="007A0462">
        <w:rPr>
          <w:rFonts w:asciiTheme="majorBidi" w:hAnsiTheme="majorBidi" w:cstheme="majorBidi"/>
        </w:rPr>
        <w:t xml:space="preserve"> et al. (2020) critically debate the new human</w:t>
      </w:r>
      <w:r w:rsidR="004F6256">
        <w:rPr>
          <w:rFonts w:asciiTheme="majorBidi" w:hAnsiTheme="majorBidi" w:cstheme="majorBidi"/>
        </w:rPr>
        <w:t>-</w:t>
      </w:r>
      <w:r w:rsidRPr="007A0462">
        <w:rPr>
          <w:rFonts w:asciiTheme="majorBidi" w:hAnsiTheme="majorBidi" w:cstheme="majorBidi"/>
        </w:rPr>
        <w:t>AI hybrid models in marketing and recognize decision search space specificity, interpretability, and velocity as the main conditions where AI enhances strategic decisions. They warn, however, that excessive reliance on the use of AI in the absence of human judgment can be risky where nuanced understanding is essential, e.g., branding or ethics positioning. Nevertheless, in repetitive or standard situations like customer targeting or price optimization, where the landscape changes slowly, AI provides great improvements in both choice quality and pace.</w:t>
      </w:r>
    </w:p>
    <w:p w14:paraId="7BE0D2FA" w14:textId="4EAF2EAA"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Strategically, </w:t>
      </w:r>
      <w:proofErr w:type="spellStart"/>
      <w:r w:rsidRPr="007A0462">
        <w:rPr>
          <w:rFonts w:asciiTheme="majorBidi" w:hAnsiTheme="majorBidi" w:cstheme="majorBidi"/>
        </w:rPr>
        <w:t>Jarrahi</w:t>
      </w:r>
      <w:proofErr w:type="spellEnd"/>
      <w:r w:rsidRPr="007A0462">
        <w:rPr>
          <w:rFonts w:asciiTheme="majorBidi" w:hAnsiTheme="majorBidi" w:cstheme="majorBidi"/>
        </w:rPr>
        <w:t xml:space="preserve"> (2018) describes how AI-driven decisions assist companies with quicker adaptation towards changing markets, aligning marketing efforts with overall business objective</w:t>
      </w:r>
      <w:r w:rsidR="004F6256">
        <w:rPr>
          <w:rFonts w:asciiTheme="majorBidi" w:hAnsiTheme="majorBidi" w:cstheme="majorBidi"/>
        </w:rPr>
        <w:t>s</w:t>
      </w:r>
      <w:r w:rsidRPr="007A0462">
        <w:rPr>
          <w:rFonts w:asciiTheme="majorBidi" w:hAnsiTheme="majorBidi" w:cstheme="majorBidi"/>
        </w:rPr>
        <w:t xml:space="preserve"> and establishing dynamic planning cycles. This is directly beneficial in the case of project-oriented environments where resource allocation, timetable management, and management of stakeholders </w:t>
      </w:r>
      <w:r w:rsidR="004F6256">
        <w:rPr>
          <w:rFonts w:asciiTheme="majorBidi" w:hAnsiTheme="majorBidi" w:cstheme="majorBidi"/>
        </w:rPr>
        <w:t>rely</w:t>
      </w:r>
      <w:r w:rsidRPr="007A0462">
        <w:rPr>
          <w:rFonts w:asciiTheme="majorBidi" w:hAnsiTheme="majorBidi" w:cstheme="majorBidi"/>
        </w:rPr>
        <w:t xml:space="preserve"> heavily upon quick and well-informed marketing decisions.</w:t>
      </w:r>
    </w:p>
    <w:p w14:paraId="7B0AC67D"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In the measurement of marketing rational decision-making, academics commonly use measures based on decision quality, consistency, and dependency on data. These are usually gauged using Likert-type scales measuring such statements as “Decisions are made based on objective analysis of the data” or “Marketing directions are adjusted based on the use of predictive analytics.” Depending on the situation, the timelines and success rates </w:t>
      </w:r>
      <w:r w:rsidRPr="007A0462">
        <w:rPr>
          <w:rFonts w:asciiTheme="majorBidi" w:hAnsiTheme="majorBidi" w:cstheme="majorBidi"/>
        </w:rPr>
        <w:lastRenderedPageBreak/>
        <w:t xml:space="preserve">(e.g., conversion, ROI) are also used as proxy measures for rationality (Stone et al., 2020; </w:t>
      </w:r>
      <w:proofErr w:type="spellStart"/>
      <w:r w:rsidRPr="007A0462">
        <w:rPr>
          <w:rFonts w:asciiTheme="majorBidi" w:hAnsiTheme="majorBidi" w:cstheme="majorBidi"/>
        </w:rPr>
        <w:t>Alkhayyat</w:t>
      </w:r>
      <w:proofErr w:type="spellEnd"/>
      <w:r w:rsidRPr="007A0462">
        <w:rPr>
          <w:rFonts w:asciiTheme="majorBidi" w:hAnsiTheme="majorBidi" w:cstheme="majorBidi"/>
        </w:rPr>
        <w:t xml:space="preserve"> &amp; Ahmed, 2022).</w:t>
      </w:r>
    </w:p>
    <w:p w14:paraId="676DAB69"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Importantly, the literature also highlights implementation challenges. Stone et al. (2020) emphasize that although AI can provide faster, richer decision options, many firms struggle to operationalize these outputs due to cultural resistance, skill deficits, or fragmented IT infrastructures. Moreover, ethical concerns related to data usage and algorithmic transparency necessitate strong governance mechanisms.</w:t>
      </w:r>
    </w:p>
    <w:p w14:paraId="7555BAAD" w14:textId="7285B05B" w:rsidR="00FF186B" w:rsidRPr="00BA0DC8"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In summary, </w:t>
      </w:r>
      <w:r w:rsidR="004F6256">
        <w:rPr>
          <w:rFonts w:asciiTheme="majorBidi" w:hAnsiTheme="majorBidi" w:cstheme="majorBidi"/>
        </w:rPr>
        <w:t>rational marketing</w:t>
      </w:r>
      <w:r w:rsidRPr="007A0462">
        <w:rPr>
          <w:rFonts w:asciiTheme="majorBidi" w:hAnsiTheme="majorBidi" w:cstheme="majorBidi"/>
        </w:rPr>
        <w:t xml:space="preserve"> decision-making is being greatly impacted by the force of both Big Data and AI. As companies look to drive better strategic marketing performance, they need to make high-quality, consistent, and fact-based decisions. While the role of AI is important as a force to augment processes, its use needs to be complemented </w:t>
      </w:r>
      <w:r w:rsidR="004F6256">
        <w:rPr>
          <w:rFonts w:asciiTheme="majorBidi" w:hAnsiTheme="majorBidi" w:cstheme="majorBidi"/>
        </w:rPr>
        <w:t>by</w:t>
      </w:r>
      <w:r w:rsidRPr="007A0462">
        <w:rPr>
          <w:rFonts w:asciiTheme="majorBidi" w:hAnsiTheme="majorBidi" w:cstheme="majorBidi"/>
        </w:rPr>
        <w:t xml:space="preserve"> human monitoring, ethical controls, and organizational preparedness </w:t>
      </w:r>
      <w:proofErr w:type="gramStart"/>
      <w:r w:rsidRPr="007A0462">
        <w:rPr>
          <w:rFonts w:asciiTheme="majorBidi" w:hAnsiTheme="majorBidi" w:cstheme="majorBidi"/>
        </w:rPr>
        <w:t>in order to</w:t>
      </w:r>
      <w:proofErr w:type="gramEnd"/>
      <w:r w:rsidRPr="007A0462">
        <w:rPr>
          <w:rFonts w:asciiTheme="majorBidi" w:hAnsiTheme="majorBidi" w:cstheme="majorBidi"/>
        </w:rPr>
        <w:t xml:space="preserve"> achieve its fullest performance potential.</w:t>
      </w:r>
    </w:p>
    <w:p w14:paraId="74E76F63" w14:textId="77777777" w:rsidR="00FF186B" w:rsidRPr="00BA0DC8" w:rsidRDefault="00FF186B" w:rsidP="00FF186B">
      <w:pPr>
        <w:spacing w:line="360" w:lineRule="auto"/>
        <w:jc w:val="both"/>
        <w:outlineLvl w:val="1"/>
        <w:rPr>
          <w:rFonts w:asciiTheme="majorBidi" w:hAnsiTheme="majorBidi" w:cstheme="majorBidi"/>
          <w:b/>
          <w:bCs/>
        </w:rPr>
      </w:pPr>
      <w:bookmarkStart w:id="16" w:name="_Toc198816913"/>
      <w:r w:rsidRPr="00BA0DC8">
        <w:rPr>
          <w:rFonts w:asciiTheme="majorBidi" w:hAnsiTheme="majorBidi" w:cstheme="majorBidi"/>
          <w:b/>
          <w:bCs/>
        </w:rPr>
        <w:t>2.6 Unfaithfulness of Appropriation</w:t>
      </w:r>
      <w:bookmarkEnd w:id="16"/>
    </w:p>
    <w:p w14:paraId="6DA92292"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The theory of unfaithfulness of appropriation—based upon Adaptive Structuration Theory (AST) postulated by DeSanctis and Poole (1994)—describes the misuse, superficial adoption, or rejection of new technologies by the end users. In the case of the adoption of AI within the field of project management, unfaithful appropriation can materialize as the underuse of the capabilities provided through AI, deliberate bypassing of the system as intended, or the use of legacy tools instead. Unfaithful appropriation is more than a behavioral oddity; it tends to be influenced by more profound organizational, psychological, and cultural forces.</w:t>
      </w:r>
    </w:p>
    <w:p w14:paraId="0CA033C1" w14:textId="7B1F6DB3"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Barrett and Stephens (2017) contend that cognitive dissonance between users’ workflows and technological expectations </w:t>
      </w:r>
      <w:r w:rsidR="004F6256">
        <w:rPr>
          <w:rFonts w:asciiTheme="majorBidi" w:hAnsiTheme="majorBidi" w:cstheme="majorBidi"/>
        </w:rPr>
        <w:t>is</w:t>
      </w:r>
      <w:r w:rsidRPr="007A0462">
        <w:rPr>
          <w:rFonts w:asciiTheme="majorBidi" w:hAnsiTheme="majorBidi" w:cstheme="majorBidi"/>
        </w:rPr>
        <w:t xml:space="preserve"> the typical motivator behind this unfaithful appropriation. Their empirical research in healthcare technology demonstrates that when users experience the technology as misaligned with their everyday tasks and activities, they adopt workaround behaviors—like re-keying the data onto paper and bypassing the usage of specific system functionalities—to address the misalignment. This behavior, albeit </w:t>
      </w:r>
      <w:r w:rsidRPr="007A0462">
        <w:rPr>
          <w:rFonts w:asciiTheme="majorBidi" w:hAnsiTheme="majorBidi" w:cstheme="majorBidi"/>
        </w:rPr>
        <w:lastRenderedPageBreak/>
        <w:t>presented as efficient to the users, compromises system efficacy and potentially adds risk to the system.</w:t>
      </w:r>
    </w:p>
    <w:p w14:paraId="78EE1833" w14:textId="0CCE7776"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Roy et al. (2025) elaborate this concept further in their research work on the adaptation of AI in Indian firms when they outline four forms of adaptation—exploitive, exploratory, emancipatory, and expedient—where each differs in the extent of technological engagement. Specifically, expedient adaptation closely corresponds to </w:t>
      </w:r>
      <w:r w:rsidR="004F6256">
        <w:rPr>
          <w:rFonts w:asciiTheme="majorBidi" w:hAnsiTheme="majorBidi" w:cstheme="majorBidi"/>
        </w:rPr>
        <w:t xml:space="preserve">the </w:t>
      </w:r>
      <w:r w:rsidRPr="007A0462">
        <w:rPr>
          <w:rFonts w:asciiTheme="majorBidi" w:hAnsiTheme="majorBidi" w:cstheme="majorBidi"/>
        </w:rPr>
        <w:t xml:space="preserve">unfaithfulness of appropriation. Characterized through </w:t>
      </w:r>
      <w:r w:rsidR="004F6256">
        <w:rPr>
          <w:rFonts w:asciiTheme="majorBidi" w:hAnsiTheme="majorBidi" w:cstheme="majorBidi"/>
        </w:rPr>
        <w:t xml:space="preserve">the </w:t>
      </w:r>
      <w:r w:rsidRPr="007A0462">
        <w:rPr>
          <w:rFonts w:asciiTheme="majorBidi" w:hAnsiTheme="majorBidi" w:cstheme="majorBidi"/>
        </w:rPr>
        <w:t>selective use of AI attributes depending upon perceived immediate utility with disregard for larger strategic or integrative ends, such behavior may superficially work but undermines long-term performance and value appropriation.</w:t>
      </w:r>
    </w:p>
    <w:p w14:paraId="6123595B" w14:textId="2C45BE1E" w:rsidR="00FF186B" w:rsidRPr="00BA0DC8"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Barrett and Stephens (2017) also imply that a key antecedent to infidelity in appropriation is inadequate feedback loops and meaningful social interaction when technologies are implemented. Where communication is one way or does not respond to concerns users have with the system, users resort to los</w:t>
      </w:r>
      <w:r w:rsidR="004F6256">
        <w:rPr>
          <w:rFonts w:asciiTheme="majorBidi" w:hAnsiTheme="majorBidi" w:cstheme="majorBidi"/>
        </w:rPr>
        <w:t>ing</w:t>
      </w:r>
      <w:r w:rsidRPr="007A0462">
        <w:rPr>
          <w:rFonts w:asciiTheme="majorBidi" w:hAnsiTheme="majorBidi" w:cstheme="majorBidi"/>
        </w:rPr>
        <w:t xml:space="preserve"> peer-based understandings of technology and can foster resistance or superficial use instead. This resonates with AST’s focus on the recursive interaction between users and the system</w:t>
      </w:r>
      <w:r w:rsidR="004F6256">
        <w:rPr>
          <w:rFonts w:asciiTheme="majorBidi" w:hAnsiTheme="majorBidi" w:cstheme="majorBidi"/>
        </w:rPr>
        <w:t>,</w:t>
      </w:r>
      <w:r w:rsidRPr="007A0462">
        <w:rPr>
          <w:rFonts w:asciiTheme="majorBidi" w:hAnsiTheme="majorBidi" w:cstheme="majorBidi"/>
        </w:rPr>
        <w:t xml:space="preserve"> where social interaction influences structural adaptation directly.</w:t>
      </w:r>
    </w:p>
    <w:p w14:paraId="2427E994"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From a management point of view, unfaithful use triggers operational inefficiencies, lower ROI on the investment in AI, and delays in the completion of projects. Roy et al. (2025) demonstrate that without strategic HRM interventions—like extensive training, feedback mechanisms, and incentives to adapt—workers are more likely to use AI systems selectively or entirely bypass them. This blind spot at the organizational level triggers isolated workflows and lower quality in decision-making.</w:t>
      </w:r>
    </w:p>
    <w:p w14:paraId="2A388D5C"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In addition, Felicetti et al. (2024) illustrate the potential for innovation attitude and peer pressure to promote creative or unfaithful use. Their empirical study of generative AI uptake across Italy's project managers documents that when task demands and the capabilities of the AI system are mismatched, ironic or resistant use is the usual outcome. Such patterns are evident in selective use—project managers will use chatbots in administration but will eschew their strategic suggestion features.</w:t>
      </w:r>
    </w:p>
    <w:p w14:paraId="5693DDE9"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lastRenderedPageBreak/>
        <w:t>Assessment of the unfaithfulness of appropriation is usually through surveys measuring user attitudes towards the fit of the technology, system bypassing frequency, and the use of legacy processes. Such items as “I tend to use some of the AI capabilities when available” or “I get more comfortable using older processes to do things despite the availability of AI tools” can form part of Likert-type items. Roy et al. (2025) suggest coupling such measuring instruments with qualitative interviews to obtain the rich reasons behind the behavior of appropriation.</w:t>
      </w:r>
    </w:p>
    <w:p w14:paraId="01B5052C" w14:textId="49E8B32C" w:rsidR="00FF186B" w:rsidRPr="00BA0DC8"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The implications are significant: the unfaithfulness of appropriation represents not only a hindrance to the integration of technology but also a feedback signal across systemic skill gaps in training, task alignment, and workplace culture. Organizations </w:t>
      </w:r>
      <w:r w:rsidR="004F6256">
        <w:rPr>
          <w:rFonts w:asciiTheme="majorBidi" w:hAnsiTheme="majorBidi" w:cstheme="majorBidi"/>
        </w:rPr>
        <w:t>that</w:t>
      </w:r>
      <w:r w:rsidRPr="007A0462">
        <w:rPr>
          <w:rFonts w:asciiTheme="majorBidi" w:hAnsiTheme="majorBidi" w:cstheme="majorBidi"/>
        </w:rPr>
        <w:t xml:space="preserve"> ignore this dynamic risk undermin</w:t>
      </w:r>
      <w:r w:rsidR="004F6256">
        <w:rPr>
          <w:rFonts w:asciiTheme="majorBidi" w:hAnsiTheme="majorBidi" w:cstheme="majorBidi"/>
        </w:rPr>
        <w:t>e</w:t>
      </w:r>
      <w:r w:rsidRPr="007A0462">
        <w:rPr>
          <w:rFonts w:asciiTheme="majorBidi" w:hAnsiTheme="majorBidi" w:cstheme="majorBidi"/>
        </w:rPr>
        <w:t xml:space="preserve"> their investment in AI and threaten the potential transformational value of intelligent systems in the management of projects.</w:t>
      </w:r>
    </w:p>
    <w:p w14:paraId="18940E14" w14:textId="77777777" w:rsidR="00FF186B" w:rsidRPr="00333E7E" w:rsidRDefault="00FF186B" w:rsidP="00FF186B">
      <w:pPr>
        <w:spacing w:line="360" w:lineRule="auto"/>
        <w:jc w:val="both"/>
        <w:outlineLvl w:val="1"/>
        <w:rPr>
          <w:rFonts w:asciiTheme="majorBidi" w:hAnsiTheme="majorBidi" w:cstheme="majorBidi"/>
          <w:b/>
          <w:bCs/>
        </w:rPr>
      </w:pPr>
      <w:bookmarkStart w:id="17" w:name="_Toc198816914"/>
      <w:r w:rsidRPr="00333E7E">
        <w:rPr>
          <w:rFonts w:asciiTheme="majorBidi" w:hAnsiTheme="majorBidi" w:cstheme="majorBidi"/>
          <w:b/>
          <w:bCs/>
        </w:rPr>
        <w:t>2.7 Operational Performance</w:t>
      </w:r>
      <w:bookmarkEnd w:id="17"/>
    </w:p>
    <w:p w14:paraId="02ECC560" w14:textId="353A0430"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Operational performance is the focal dependent variable within the study’s framework</w:t>
      </w:r>
      <w:r w:rsidR="004F6256">
        <w:rPr>
          <w:rFonts w:asciiTheme="majorBidi" w:hAnsiTheme="majorBidi" w:cstheme="majorBidi"/>
        </w:rPr>
        <w:t>. It</w:t>
      </w:r>
      <w:r w:rsidRPr="007A0462">
        <w:rPr>
          <w:rFonts w:asciiTheme="majorBidi" w:hAnsiTheme="majorBidi" w:cstheme="majorBidi"/>
        </w:rPr>
        <w:t xml:space="preserve"> constitutes a bundle of measurable performance elements such as efficiency, cost management, time performance, resource utilization, and quality output. This multidimensional construct is key to the measurement of success in projects as well as the terminal point where the combined effect of innovation attitudes, task-technology fit (TTF), rational decision-making, and technology appropriation is assessed.</w:t>
      </w:r>
    </w:p>
    <w:p w14:paraId="505CAF84" w14:textId="474B5712"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Tah (2024) claims operational performance to be a comprehensive construct with both technological and human dynamics influencing it. According to his systematic review, artificial intelligence (AI) plays a considerable role in increasing both productivity and efficiency when incorporated in</w:t>
      </w:r>
      <w:r w:rsidR="004F6256">
        <w:rPr>
          <w:rFonts w:asciiTheme="majorBidi" w:hAnsiTheme="majorBidi" w:cstheme="majorBidi"/>
        </w:rPr>
        <w:t>to</w:t>
      </w:r>
      <w:r w:rsidRPr="007A0462">
        <w:rPr>
          <w:rFonts w:asciiTheme="majorBidi" w:hAnsiTheme="majorBidi" w:cstheme="majorBidi"/>
        </w:rPr>
        <w:t xml:space="preserve"> customer relationship management, process automation, and strategic planning. In his integration of 19 empirical research papers, employee ability, process understanding, and customer satisfaction—operational measures </w:t>
      </w:r>
      <w:r w:rsidR="004F6256">
        <w:rPr>
          <w:rFonts w:asciiTheme="majorBidi" w:hAnsiTheme="majorBidi" w:cstheme="majorBidi"/>
        </w:rPr>
        <w:t>at</w:t>
      </w:r>
      <w:r w:rsidRPr="007A0462">
        <w:rPr>
          <w:rFonts w:asciiTheme="majorBidi" w:hAnsiTheme="majorBidi" w:cstheme="majorBidi"/>
        </w:rPr>
        <w:t xml:space="preserve"> the forefront—were all shown to be improved </w:t>
      </w:r>
      <w:proofErr w:type="gramStart"/>
      <w:r w:rsidRPr="007A0462">
        <w:rPr>
          <w:rFonts w:asciiTheme="majorBidi" w:hAnsiTheme="majorBidi" w:cstheme="majorBidi"/>
        </w:rPr>
        <w:t>through the use of</w:t>
      </w:r>
      <w:proofErr w:type="gramEnd"/>
      <w:r w:rsidRPr="007A0462">
        <w:rPr>
          <w:rFonts w:asciiTheme="majorBidi" w:hAnsiTheme="majorBidi" w:cstheme="majorBidi"/>
        </w:rPr>
        <w:t xml:space="preserve"> AI in every study he reviewed.</w:t>
      </w:r>
    </w:p>
    <w:p w14:paraId="0EC64B47" w14:textId="0B410A9C" w:rsidR="00FF186B" w:rsidRDefault="00FF186B" w:rsidP="00FF186B">
      <w:pPr>
        <w:spacing w:line="360" w:lineRule="auto"/>
        <w:ind w:firstLine="720"/>
        <w:jc w:val="both"/>
        <w:rPr>
          <w:rFonts w:asciiTheme="majorBidi" w:hAnsiTheme="majorBidi" w:cstheme="majorBidi"/>
        </w:rPr>
      </w:pPr>
      <w:proofErr w:type="spellStart"/>
      <w:r w:rsidRPr="007A0462">
        <w:rPr>
          <w:rFonts w:asciiTheme="majorBidi" w:hAnsiTheme="majorBidi" w:cstheme="majorBidi"/>
        </w:rPr>
        <w:t>Almutawa</w:t>
      </w:r>
      <w:proofErr w:type="spellEnd"/>
      <w:r w:rsidRPr="007A0462">
        <w:rPr>
          <w:rFonts w:asciiTheme="majorBidi" w:hAnsiTheme="majorBidi" w:cstheme="majorBidi"/>
        </w:rPr>
        <w:t xml:space="preserve"> and Dilawer (2023) discuss the UAE’s digital transformation </w:t>
      </w:r>
      <w:proofErr w:type="gramStart"/>
      <w:r w:rsidRPr="007A0462">
        <w:rPr>
          <w:rFonts w:asciiTheme="majorBidi" w:hAnsiTheme="majorBidi" w:cstheme="majorBidi"/>
        </w:rPr>
        <w:t>and</w:t>
      </w:r>
      <w:r w:rsidR="004F6256">
        <w:rPr>
          <w:rFonts w:asciiTheme="majorBidi" w:hAnsiTheme="majorBidi" w:cstheme="majorBidi"/>
        </w:rPr>
        <w:t>,</w:t>
      </w:r>
      <w:proofErr w:type="gramEnd"/>
      <w:r w:rsidRPr="007A0462">
        <w:rPr>
          <w:rFonts w:asciiTheme="majorBidi" w:hAnsiTheme="majorBidi" w:cstheme="majorBidi"/>
        </w:rPr>
        <w:t xml:space="preserve"> based on s</w:t>
      </w:r>
      <w:r w:rsidR="004F6256">
        <w:rPr>
          <w:rFonts w:asciiTheme="majorBidi" w:hAnsiTheme="majorBidi" w:cstheme="majorBidi"/>
        </w:rPr>
        <w:t>ubstantial</w:t>
      </w:r>
      <w:r w:rsidRPr="007A0462">
        <w:rPr>
          <w:rFonts w:asciiTheme="majorBidi" w:hAnsiTheme="majorBidi" w:cstheme="majorBidi"/>
        </w:rPr>
        <w:t xml:space="preserve"> evidence</w:t>
      </w:r>
      <w:r w:rsidR="004F6256">
        <w:rPr>
          <w:rFonts w:asciiTheme="majorBidi" w:hAnsiTheme="majorBidi" w:cstheme="majorBidi"/>
        </w:rPr>
        <w:t>,</w:t>
      </w:r>
      <w:r w:rsidRPr="007A0462">
        <w:rPr>
          <w:rFonts w:asciiTheme="majorBidi" w:hAnsiTheme="majorBidi" w:cstheme="majorBidi"/>
        </w:rPr>
        <w:t xml:space="preserve"> point out that digitalization led by AI tools enhanced service velocity, narrowed the margin for errors, and facilitated predictive responsiveness across </w:t>
      </w:r>
      <w:r w:rsidRPr="007A0462">
        <w:rPr>
          <w:rFonts w:asciiTheme="majorBidi" w:hAnsiTheme="majorBidi" w:cstheme="majorBidi"/>
        </w:rPr>
        <w:lastRenderedPageBreak/>
        <w:t>the board. They uncover through their thematic analysis of IT managers in the healthcare, education, and financial sector</w:t>
      </w:r>
      <w:r w:rsidR="004F6256">
        <w:rPr>
          <w:rFonts w:asciiTheme="majorBidi" w:hAnsiTheme="majorBidi" w:cstheme="majorBidi"/>
        </w:rPr>
        <w:t>s</w:t>
      </w:r>
      <w:r w:rsidRPr="007A0462">
        <w:rPr>
          <w:rFonts w:asciiTheme="majorBidi" w:hAnsiTheme="majorBidi" w:cstheme="majorBidi"/>
        </w:rPr>
        <w:t xml:space="preserve"> that AI-powered automation didn’t just streamline processes but also enhanced precision and saved resources. </w:t>
      </w:r>
      <w:proofErr w:type="gramStart"/>
      <w:r w:rsidRPr="007A0462">
        <w:rPr>
          <w:rFonts w:asciiTheme="majorBidi" w:hAnsiTheme="majorBidi" w:cstheme="majorBidi"/>
        </w:rPr>
        <w:t>Interestingly enough, the</w:t>
      </w:r>
      <w:proofErr w:type="gramEnd"/>
      <w:r w:rsidRPr="007A0462">
        <w:rPr>
          <w:rFonts w:asciiTheme="majorBidi" w:hAnsiTheme="majorBidi" w:cstheme="majorBidi"/>
        </w:rPr>
        <w:t xml:space="preserve"> study identifies a direct link between the adoption of AI and quantifiable improvements in performance KPIs such as service delivery time, staff productivity, and operational cost-effectiveness.</w:t>
      </w:r>
    </w:p>
    <w:p w14:paraId="6842919F" w14:textId="5940B433"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Parekh (2021), through quantitative evidence in his research on AI adoption in manufacturing, illustrates the way operational parameters are enhanced after implementation. The use of AI technologies such as machine learning and predictive maintenance greatly increased production volume, lowered operational expenses, increased employee efficiency, and decreased lead times. Results—verified through t-test analysis—indicate that after the implementation of AI, organizations also experienced a 25% hike in production and </w:t>
      </w:r>
      <w:r w:rsidR="004F6256">
        <w:rPr>
          <w:rFonts w:asciiTheme="majorBidi" w:hAnsiTheme="majorBidi" w:cstheme="majorBidi"/>
        </w:rPr>
        <w:t xml:space="preserve">a </w:t>
      </w:r>
      <w:r w:rsidRPr="007A0462">
        <w:rPr>
          <w:rFonts w:asciiTheme="majorBidi" w:hAnsiTheme="majorBidi" w:cstheme="majorBidi"/>
        </w:rPr>
        <w:t>12% decrease in operational expenditure, substantiating the fact that the use of AI enhances both process efficiency and cost management.</w:t>
      </w:r>
    </w:p>
    <w:p w14:paraId="5CD96EC1" w14:textId="1D79B29F" w:rsidR="00FF186B" w:rsidRDefault="00FF186B" w:rsidP="00FF186B">
      <w:pPr>
        <w:spacing w:line="360" w:lineRule="auto"/>
        <w:ind w:firstLine="720"/>
        <w:jc w:val="both"/>
        <w:rPr>
          <w:rFonts w:asciiTheme="majorBidi" w:hAnsiTheme="majorBidi" w:cstheme="majorBidi"/>
        </w:rPr>
      </w:pPr>
      <w:proofErr w:type="spellStart"/>
      <w:r w:rsidRPr="007A0462">
        <w:rPr>
          <w:rFonts w:asciiTheme="majorBidi" w:hAnsiTheme="majorBidi" w:cstheme="majorBidi"/>
        </w:rPr>
        <w:t>Pattanayak</w:t>
      </w:r>
      <w:proofErr w:type="spellEnd"/>
      <w:r w:rsidRPr="007A0462">
        <w:rPr>
          <w:rFonts w:asciiTheme="majorBidi" w:hAnsiTheme="majorBidi" w:cstheme="majorBidi"/>
        </w:rPr>
        <w:t xml:space="preserve"> (2021) substantiates this evidence in the banking industry. He illustrates the ways in which AI technologies</w:t>
      </w:r>
      <w:r w:rsidR="004F6256">
        <w:rPr>
          <w:rFonts w:asciiTheme="majorBidi" w:hAnsiTheme="majorBidi" w:cstheme="majorBidi"/>
        </w:rPr>
        <w:t>,</w:t>
      </w:r>
      <w:r w:rsidRPr="007A0462">
        <w:rPr>
          <w:rFonts w:asciiTheme="majorBidi" w:hAnsiTheme="majorBidi" w:cstheme="majorBidi"/>
        </w:rPr>
        <w:t xml:space="preserve"> including robotic process automation and natural language processing</w:t>
      </w:r>
      <w:r w:rsidR="004F6256">
        <w:rPr>
          <w:rFonts w:asciiTheme="majorBidi" w:hAnsiTheme="majorBidi" w:cstheme="majorBidi"/>
        </w:rPr>
        <w:t>,</w:t>
      </w:r>
      <w:r w:rsidRPr="007A0462">
        <w:rPr>
          <w:rFonts w:asciiTheme="majorBidi" w:hAnsiTheme="majorBidi" w:cstheme="majorBidi"/>
        </w:rPr>
        <w:t xml:space="preserve"> assist in automating repetitive processes in the bank—e.g., data entry, regulatory compliances, and customer service—reducing the operation expense, eliminating human errors and increasing velocity. In addition, fraud detection tools powered by AI and real-time analytical platforms also lead to more accurate and quicker business decisions, being two important components in upholding high operational excellence standards.</w:t>
      </w:r>
    </w:p>
    <w:p w14:paraId="1C7AD4D5" w14:textId="42DC6E21"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Along the same line, Tah (2024) outlines the function of AI in strategic innovation. According to him, the use of AI boosts organizational effectiveness </w:t>
      </w:r>
      <w:r w:rsidR="004F6256">
        <w:rPr>
          <w:rFonts w:asciiTheme="majorBidi" w:hAnsiTheme="majorBidi" w:cstheme="majorBidi"/>
        </w:rPr>
        <w:t>by</w:t>
      </w:r>
      <w:r w:rsidRPr="007A0462">
        <w:rPr>
          <w:rFonts w:asciiTheme="majorBidi" w:hAnsiTheme="majorBidi" w:cstheme="majorBidi"/>
        </w:rPr>
        <w:t xml:space="preserve"> enabling workers to perform more complex tasks and enhancing insight generation towards operational choices. Nevertheless, he also concedes that the success of AI implementation relies significantly on human-AI interaction and ongoing adaptation to accommodate evolving business environments.</w:t>
      </w:r>
    </w:p>
    <w:p w14:paraId="2F43A661" w14:textId="77777777"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While the advantages are well documented, several studies also warn of pitfalls. </w:t>
      </w:r>
      <w:proofErr w:type="spellStart"/>
      <w:r w:rsidRPr="007A0462">
        <w:rPr>
          <w:rFonts w:asciiTheme="majorBidi" w:hAnsiTheme="majorBidi" w:cstheme="majorBidi"/>
        </w:rPr>
        <w:t>Almutawa</w:t>
      </w:r>
      <w:proofErr w:type="spellEnd"/>
      <w:r w:rsidRPr="007A0462">
        <w:rPr>
          <w:rFonts w:asciiTheme="majorBidi" w:hAnsiTheme="majorBidi" w:cstheme="majorBidi"/>
        </w:rPr>
        <w:t xml:space="preserve"> and Dilawer (2023) point out cultural barriers, privacy concerns over data, and </w:t>
      </w:r>
      <w:r w:rsidRPr="007A0462">
        <w:rPr>
          <w:rFonts w:asciiTheme="majorBidi" w:hAnsiTheme="majorBidi" w:cstheme="majorBidi"/>
        </w:rPr>
        <w:lastRenderedPageBreak/>
        <w:t>a lack of distinct integration strategy as key hindrances to the realization of high-performance benefits. In addition to this, job displacement and labor disruption are reiterated as ancillary effects that need to be mitigated through upscaling and strategic workforce planning (</w:t>
      </w:r>
      <w:proofErr w:type="spellStart"/>
      <w:r w:rsidRPr="007A0462">
        <w:rPr>
          <w:rFonts w:asciiTheme="majorBidi" w:hAnsiTheme="majorBidi" w:cstheme="majorBidi"/>
        </w:rPr>
        <w:t>Pattanayak</w:t>
      </w:r>
      <w:proofErr w:type="spellEnd"/>
      <w:r w:rsidRPr="007A0462">
        <w:rPr>
          <w:rFonts w:asciiTheme="majorBidi" w:hAnsiTheme="majorBidi" w:cstheme="majorBidi"/>
        </w:rPr>
        <w:t>, 2021).</w:t>
      </w:r>
    </w:p>
    <w:p w14:paraId="51529727" w14:textId="70AD10DE" w:rsidR="00FF186B"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Operational performance in the case studies is both quantitative and perceptual in its measurement. Typical KPI measures among those listed are production volume, usage of resources, completion times, quality conformance ratings, and monetary measures such as ROI. Many </w:t>
      </w:r>
      <w:r w:rsidR="004F6256">
        <w:rPr>
          <w:rFonts w:asciiTheme="majorBidi" w:hAnsiTheme="majorBidi" w:cstheme="majorBidi"/>
        </w:rPr>
        <w:t>have also mad</w:t>
      </w:r>
      <w:r w:rsidRPr="007A0462">
        <w:rPr>
          <w:rFonts w:asciiTheme="majorBidi" w:hAnsiTheme="majorBidi" w:cstheme="majorBidi"/>
        </w:rPr>
        <w:t xml:space="preserve">e use of manager perception surveys to gauge subjective ratings of performance change since the introduction of AI. Parekh (2021) adds the use of statistical testing (e.g., t-tests) to verify the </w:t>
      </w:r>
      <w:r w:rsidR="004F6256">
        <w:rPr>
          <w:rFonts w:asciiTheme="majorBidi" w:hAnsiTheme="majorBidi" w:cstheme="majorBidi"/>
        </w:rPr>
        <w:t>significance of performance improvement</w:t>
      </w:r>
      <w:r w:rsidRPr="007A0462">
        <w:rPr>
          <w:rFonts w:asciiTheme="majorBidi" w:hAnsiTheme="majorBidi" w:cstheme="majorBidi"/>
        </w:rPr>
        <w:t>.</w:t>
      </w:r>
    </w:p>
    <w:p w14:paraId="687D8AAF" w14:textId="77777777" w:rsidR="00FF186B" w:rsidRDefault="00FF186B" w:rsidP="00FF186B">
      <w:pPr>
        <w:spacing w:line="360" w:lineRule="auto"/>
        <w:jc w:val="both"/>
        <w:outlineLvl w:val="1"/>
        <w:rPr>
          <w:rFonts w:asciiTheme="majorBidi" w:hAnsiTheme="majorBidi" w:cstheme="majorBidi"/>
          <w:b/>
          <w:bCs/>
        </w:rPr>
      </w:pPr>
      <w:bookmarkStart w:id="18" w:name="_Toc198816915"/>
      <w:r w:rsidRPr="00BB35B4">
        <w:rPr>
          <w:rFonts w:asciiTheme="majorBidi" w:hAnsiTheme="majorBidi" w:cstheme="majorBidi"/>
          <w:b/>
          <w:bCs/>
        </w:rPr>
        <w:t>2.8 Integrated Theoretical Framework</w:t>
      </w:r>
      <w:bookmarkEnd w:id="18"/>
    </w:p>
    <w:p w14:paraId="333E3B69" w14:textId="58C504E2" w:rsidR="00FF186B" w:rsidRDefault="00FF186B" w:rsidP="00FF186B">
      <w:pPr>
        <w:spacing w:line="360" w:lineRule="auto"/>
        <w:ind w:firstLine="720"/>
        <w:rPr>
          <w:rFonts w:asciiTheme="majorBidi" w:hAnsiTheme="majorBidi" w:cstheme="majorBidi"/>
        </w:rPr>
      </w:pPr>
      <w:r w:rsidRPr="007A0462">
        <w:rPr>
          <w:rFonts w:asciiTheme="majorBidi" w:hAnsiTheme="majorBidi" w:cstheme="majorBidi"/>
        </w:rPr>
        <w:t>This research draws its theoretical basis from the combination of insights from several streams of organizational and information system theory to account for artificial intelligence (AI) and its effects on operational performance in project-based settings in the Kingdom of Saudi Arabia when it is coupled with</w:t>
      </w:r>
      <w:r>
        <w:rPr>
          <w:rFonts w:asciiTheme="majorBidi" w:hAnsiTheme="majorBidi" w:cstheme="majorBidi"/>
        </w:rPr>
        <w:t xml:space="preserve"> </w:t>
      </w:r>
      <w:r w:rsidRPr="007A0462">
        <w:rPr>
          <w:rFonts w:asciiTheme="majorBidi" w:hAnsiTheme="majorBidi" w:cstheme="majorBidi"/>
        </w:rPr>
        <w:t xml:space="preserve">organizational and behavioral attributes. Its conceptual framework </w:t>
      </w:r>
      <w:proofErr w:type="spellStart"/>
      <w:r w:rsidRPr="007A0462">
        <w:rPr>
          <w:rFonts w:asciiTheme="majorBidi" w:hAnsiTheme="majorBidi" w:cstheme="majorBidi"/>
        </w:rPr>
        <w:t>cent</w:t>
      </w:r>
      <w:r w:rsidR="004F6256">
        <w:rPr>
          <w:rFonts w:asciiTheme="majorBidi" w:hAnsiTheme="majorBidi" w:cstheme="majorBidi"/>
        </w:rPr>
        <w:t>re</w:t>
      </w:r>
      <w:r w:rsidRPr="007A0462">
        <w:rPr>
          <w:rFonts w:asciiTheme="majorBidi" w:hAnsiTheme="majorBidi" w:cstheme="majorBidi"/>
        </w:rPr>
        <w:t>s</w:t>
      </w:r>
      <w:proofErr w:type="spellEnd"/>
      <w:r w:rsidRPr="007A0462">
        <w:rPr>
          <w:rFonts w:asciiTheme="majorBidi" w:hAnsiTheme="majorBidi" w:cstheme="majorBidi"/>
        </w:rPr>
        <w:t xml:space="preserve"> primarily around </w:t>
      </w:r>
      <w:r w:rsidR="004F6256">
        <w:rPr>
          <w:rFonts w:asciiTheme="majorBidi" w:hAnsiTheme="majorBidi" w:cstheme="majorBidi"/>
        </w:rPr>
        <w:t>innovation diffusion theory, task-technology fit theory, and adaptive structuration theory. It</w:t>
      </w:r>
      <w:r w:rsidRPr="007A0462">
        <w:rPr>
          <w:rFonts w:asciiTheme="majorBidi" w:hAnsiTheme="majorBidi" w:cstheme="majorBidi"/>
        </w:rPr>
        <w:t xml:space="preserve"> presents a multidimensional framework through which the effects of AI are viewed in relation to the performance of projects.</w:t>
      </w:r>
    </w:p>
    <w:p w14:paraId="7579EAD5" w14:textId="5E1D6E5C" w:rsidR="00FF186B" w:rsidRDefault="00FF186B" w:rsidP="00FF186B">
      <w:pPr>
        <w:spacing w:line="360" w:lineRule="auto"/>
        <w:ind w:firstLine="720"/>
        <w:rPr>
          <w:rFonts w:asciiTheme="majorBidi" w:hAnsiTheme="majorBidi" w:cstheme="majorBidi"/>
          <w:rtl/>
        </w:rPr>
      </w:pPr>
      <w:r w:rsidRPr="007A0462">
        <w:rPr>
          <w:rFonts w:asciiTheme="majorBidi" w:hAnsiTheme="majorBidi" w:cstheme="majorBidi"/>
        </w:rPr>
        <w:t xml:space="preserve">Underlying the model is the nexus between Big Data-driven AI take-up and business performance—moderated through various contextual and behavioral determinants. The model postulates a chain of cause-and-effect trajectories collectively illustrating the ways through which firms </w:t>
      </w:r>
      <w:proofErr w:type="gramStart"/>
      <w:r w:rsidRPr="007A0462">
        <w:rPr>
          <w:rFonts w:asciiTheme="majorBidi" w:hAnsiTheme="majorBidi" w:cstheme="majorBidi"/>
        </w:rPr>
        <w:t>are able to</w:t>
      </w:r>
      <w:proofErr w:type="gramEnd"/>
      <w:r w:rsidRPr="007A0462">
        <w:rPr>
          <w:rFonts w:asciiTheme="majorBidi" w:hAnsiTheme="majorBidi" w:cstheme="majorBidi"/>
        </w:rPr>
        <w:t xml:space="preserve"> realize tangible performance metrics through the resulting capabilities in AI.</w:t>
      </w:r>
    </w:p>
    <w:p w14:paraId="2A1FB06A" w14:textId="1CBFA90D" w:rsidR="004F6256" w:rsidRDefault="004F6256" w:rsidP="00FF186B">
      <w:pPr>
        <w:spacing w:line="360" w:lineRule="auto"/>
        <w:ind w:firstLine="720"/>
        <w:rPr>
          <w:rFonts w:asciiTheme="majorBidi" w:hAnsiTheme="majorBidi" w:cstheme="majorBidi"/>
          <w:rtl/>
        </w:rPr>
      </w:pPr>
    </w:p>
    <w:p w14:paraId="7FC529B1" w14:textId="49DD6090" w:rsidR="004F6256" w:rsidRDefault="004F6256" w:rsidP="00FF186B">
      <w:pPr>
        <w:spacing w:line="360" w:lineRule="auto"/>
        <w:ind w:firstLine="720"/>
        <w:rPr>
          <w:rFonts w:asciiTheme="majorBidi" w:hAnsiTheme="majorBidi" w:cstheme="majorBidi"/>
          <w:rtl/>
        </w:rPr>
      </w:pPr>
    </w:p>
    <w:p w14:paraId="4CCE587E" w14:textId="2325ADFF" w:rsidR="004F6256" w:rsidRDefault="004F6256" w:rsidP="00FF186B">
      <w:pPr>
        <w:spacing w:line="360" w:lineRule="auto"/>
        <w:ind w:firstLine="720"/>
        <w:rPr>
          <w:rFonts w:asciiTheme="majorBidi" w:hAnsiTheme="majorBidi" w:cstheme="majorBidi"/>
          <w:rtl/>
        </w:rPr>
      </w:pPr>
    </w:p>
    <w:p w14:paraId="7790C967" w14:textId="77777777" w:rsidR="004F6256" w:rsidRPr="006D3D92" w:rsidRDefault="004F6256" w:rsidP="00FF186B">
      <w:pPr>
        <w:spacing w:line="360" w:lineRule="auto"/>
        <w:ind w:firstLine="720"/>
        <w:rPr>
          <w:rFonts w:asciiTheme="majorBidi" w:hAnsiTheme="majorBidi" w:cstheme="majorBidi"/>
        </w:rPr>
      </w:pPr>
    </w:p>
    <w:p w14:paraId="6132D65A" w14:textId="5405A02F" w:rsidR="00FF186B" w:rsidRPr="00BB35B4" w:rsidRDefault="00FF186B" w:rsidP="00FF186B">
      <w:pPr>
        <w:pStyle w:val="Caption"/>
      </w:pPr>
      <w:r>
        <w:lastRenderedPageBreak/>
        <w:t xml:space="preserve">Figure </w:t>
      </w:r>
      <w:r w:rsidR="008944DA">
        <w:fldChar w:fldCharType="begin"/>
      </w:r>
      <w:r w:rsidR="008944DA">
        <w:instrText xml:space="preserve"> SEQ Figure \* ARABIC </w:instrText>
      </w:r>
      <w:r w:rsidR="008944DA">
        <w:fldChar w:fldCharType="separate"/>
      </w:r>
      <w:r w:rsidR="00C434A5">
        <w:rPr>
          <w:noProof/>
        </w:rPr>
        <w:t>1</w:t>
      </w:r>
      <w:r w:rsidR="008944DA">
        <w:rPr>
          <w:noProof/>
        </w:rPr>
        <w:fldChar w:fldCharType="end"/>
      </w:r>
      <w:r>
        <w:t xml:space="preserve"> </w:t>
      </w:r>
      <w:r w:rsidRPr="00414166">
        <w:t>Integrated Theoretical Framework</w:t>
      </w:r>
    </w:p>
    <w:p w14:paraId="765626F7" w14:textId="77777777" w:rsidR="00FF186B" w:rsidRDefault="00FF186B" w:rsidP="00FF186B">
      <w:pPr>
        <w:spacing w:line="360" w:lineRule="auto"/>
        <w:jc w:val="center"/>
        <w:rPr>
          <w:rFonts w:asciiTheme="majorBidi" w:hAnsiTheme="majorBidi" w:cstheme="majorBidi"/>
        </w:rPr>
      </w:pPr>
      <w:r>
        <w:rPr>
          <w:noProof/>
        </w:rPr>
        <w:drawing>
          <wp:inline distT="0" distB="0" distL="0" distR="0" wp14:anchorId="79142D5A" wp14:editId="11360D19">
            <wp:extent cx="5486400" cy="2478405"/>
            <wp:effectExtent l="0" t="0" r="0" b="0"/>
            <wp:docPr id="22754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2478405"/>
                    </a:xfrm>
                    <a:prstGeom prst="rect">
                      <a:avLst/>
                    </a:prstGeom>
                    <a:noFill/>
                    <a:ln>
                      <a:noFill/>
                    </a:ln>
                  </pic:spPr>
                </pic:pic>
              </a:graphicData>
            </a:graphic>
          </wp:inline>
        </w:drawing>
      </w:r>
    </w:p>
    <w:p w14:paraId="6221BDA0" w14:textId="77777777" w:rsidR="00FF186B" w:rsidRDefault="00FF186B" w:rsidP="00FF186B">
      <w:pPr>
        <w:spacing w:line="360" w:lineRule="auto"/>
        <w:jc w:val="center"/>
        <w:rPr>
          <w:rFonts w:asciiTheme="majorBidi" w:hAnsiTheme="majorBidi" w:cstheme="majorBidi"/>
        </w:rPr>
      </w:pPr>
    </w:p>
    <w:p w14:paraId="4374928B" w14:textId="77777777" w:rsidR="00FF186B" w:rsidRDefault="00FF186B" w:rsidP="00FF186B">
      <w:pPr>
        <w:spacing w:line="360" w:lineRule="auto"/>
        <w:jc w:val="center"/>
        <w:rPr>
          <w:rFonts w:asciiTheme="majorBidi" w:hAnsiTheme="majorBidi" w:cstheme="majorBidi"/>
        </w:rPr>
      </w:pPr>
    </w:p>
    <w:p w14:paraId="6A26BC27" w14:textId="77777777" w:rsidR="00FF186B" w:rsidRPr="00BB35B4" w:rsidRDefault="00FF186B" w:rsidP="00FF186B">
      <w:pPr>
        <w:spacing w:line="360" w:lineRule="auto"/>
        <w:jc w:val="both"/>
        <w:rPr>
          <w:rFonts w:asciiTheme="majorBidi" w:hAnsiTheme="majorBidi" w:cstheme="majorBidi"/>
          <w:b/>
          <w:bCs/>
        </w:rPr>
      </w:pPr>
      <w:r>
        <w:rPr>
          <w:rFonts w:asciiTheme="majorBidi" w:hAnsiTheme="majorBidi" w:cstheme="majorBidi"/>
          <w:b/>
          <w:bCs/>
        </w:rPr>
        <w:t>2.8.1</w:t>
      </w:r>
      <w:r w:rsidRPr="00BB35B4">
        <w:rPr>
          <w:rFonts w:asciiTheme="majorBidi" w:hAnsiTheme="majorBidi" w:cstheme="majorBidi"/>
          <w:b/>
          <w:bCs/>
        </w:rPr>
        <w:t xml:space="preserve"> Innovation Attitude as a Precursor to AI Adoption</w:t>
      </w:r>
    </w:p>
    <w:p w14:paraId="6B0D2651" w14:textId="11755A7F" w:rsidR="00FF186B" w:rsidRPr="00BB35B4" w:rsidRDefault="00FF186B" w:rsidP="00FF186B">
      <w:pPr>
        <w:spacing w:line="360" w:lineRule="auto"/>
        <w:ind w:firstLine="720"/>
        <w:jc w:val="both"/>
        <w:rPr>
          <w:rFonts w:asciiTheme="majorBidi" w:hAnsiTheme="majorBidi" w:cstheme="majorBidi"/>
        </w:rPr>
      </w:pPr>
      <w:r w:rsidRPr="007A0462">
        <w:rPr>
          <w:rFonts w:asciiTheme="majorBidi" w:hAnsiTheme="majorBidi" w:cstheme="majorBidi"/>
        </w:rPr>
        <w:t xml:space="preserve">Referring to Innovation Diffusion Theory (Rogers, 2003), the model designates innovation attitude as the starting point. Organizations and people who are receptive to the implementation of new technologies are more susceptible to adopting Big Data-driven AI applications. This holds true with earlier research postulating the impact of psychological readiness and receptiveness to technological change as key determinants </w:t>
      </w:r>
      <w:r w:rsidR="004F6256">
        <w:rPr>
          <w:rFonts w:asciiTheme="majorBidi" w:hAnsiTheme="majorBidi" w:cstheme="majorBidi"/>
        </w:rPr>
        <w:t>of</w:t>
      </w:r>
      <w:r w:rsidRPr="007A0462">
        <w:rPr>
          <w:rFonts w:asciiTheme="majorBidi" w:hAnsiTheme="majorBidi" w:cstheme="majorBidi"/>
        </w:rPr>
        <w:t xml:space="preserve"> the adoption of AI (Shao &amp; Li, 2022).</w:t>
      </w:r>
    </w:p>
    <w:p w14:paraId="7283DED1" w14:textId="77777777" w:rsidR="00FF186B" w:rsidRPr="00BB35B4" w:rsidRDefault="00FF186B" w:rsidP="00FF186B">
      <w:pPr>
        <w:spacing w:line="360" w:lineRule="auto"/>
        <w:jc w:val="both"/>
        <w:rPr>
          <w:rFonts w:asciiTheme="majorBidi" w:hAnsiTheme="majorBidi" w:cstheme="majorBidi"/>
          <w:b/>
          <w:bCs/>
        </w:rPr>
      </w:pPr>
      <w:r w:rsidRPr="00BB35B4">
        <w:rPr>
          <w:rFonts w:asciiTheme="majorBidi" w:hAnsiTheme="majorBidi" w:cstheme="majorBidi"/>
          <w:b/>
          <w:bCs/>
        </w:rPr>
        <w:t>2.</w:t>
      </w:r>
      <w:r>
        <w:rPr>
          <w:rFonts w:asciiTheme="majorBidi" w:hAnsiTheme="majorBidi" w:cstheme="majorBidi"/>
          <w:b/>
          <w:bCs/>
        </w:rPr>
        <w:t>8.2</w:t>
      </w:r>
      <w:r w:rsidRPr="00BB35B4">
        <w:rPr>
          <w:rFonts w:asciiTheme="majorBidi" w:hAnsiTheme="majorBidi" w:cstheme="majorBidi"/>
          <w:b/>
          <w:bCs/>
        </w:rPr>
        <w:t xml:space="preserve"> Big Data-Powered AI and Its Strategic Role</w:t>
      </w:r>
    </w:p>
    <w:p w14:paraId="4807FF9F" w14:textId="77777777" w:rsidR="00FF186B" w:rsidRPr="00BB35B4" w:rsidRDefault="00FF186B" w:rsidP="00FF186B">
      <w:pPr>
        <w:spacing w:line="360" w:lineRule="auto"/>
        <w:ind w:firstLine="360"/>
        <w:jc w:val="both"/>
        <w:rPr>
          <w:rFonts w:asciiTheme="majorBidi" w:hAnsiTheme="majorBidi" w:cstheme="majorBidi"/>
        </w:rPr>
      </w:pPr>
      <w:r w:rsidRPr="007A0462">
        <w:rPr>
          <w:rFonts w:asciiTheme="majorBidi" w:hAnsiTheme="majorBidi" w:cstheme="majorBidi"/>
        </w:rPr>
        <w:t>AI empowered by Big Data is the key facilitator of wise decision-making, automation, and predictive ability. Big Data enables two key downstream constructs directly:</w:t>
      </w:r>
    </w:p>
    <w:p w14:paraId="75E64ECD" w14:textId="77777777" w:rsidR="00FF186B" w:rsidRPr="00BB35B4" w:rsidRDefault="00FF186B" w:rsidP="00FF186B">
      <w:pPr>
        <w:numPr>
          <w:ilvl w:val="0"/>
          <w:numId w:val="7"/>
        </w:numPr>
        <w:spacing w:line="360" w:lineRule="auto"/>
        <w:jc w:val="both"/>
        <w:rPr>
          <w:rFonts w:asciiTheme="majorBidi" w:hAnsiTheme="majorBidi" w:cstheme="majorBidi"/>
        </w:rPr>
      </w:pPr>
      <w:r w:rsidRPr="007A0462">
        <w:rPr>
          <w:rFonts w:asciiTheme="majorBidi" w:hAnsiTheme="majorBidi" w:cstheme="majorBidi"/>
        </w:rPr>
        <w:t xml:space="preserve">Task-Technology Fit (TTF): Drawing upon TTF theory (Goodhue &amp; Thompson, 1995), the model asserts that value can only be provided when the use of AI fits the </w:t>
      </w:r>
      <w:proofErr w:type="gramStart"/>
      <w:r w:rsidRPr="007A0462">
        <w:rPr>
          <w:rFonts w:asciiTheme="majorBidi" w:hAnsiTheme="majorBidi" w:cstheme="majorBidi"/>
        </w:rPr>
        <w:t>particular projects</w:t>
      </w:r>
      <w:proofErr w:type="gramEnd"/>
      <w:r w:rsidRPr="007A0462">
        <w:rPr>
          <w:rFonts w:asciiTheme="majorBidi" w:hAnsiTheme="majorBidi" w:cstheme="majorBidi"/>
        </w:rPr>
        <w:t xml:space="preserve"> and processes of the project teams.</w:t>
      </w:r>
    </w:p>
    <w:p w14:paraId="1F69F8B9" w14:textId="77777777" w:rsidR="00FF186B" w:rsidRPr="00BB35B4" w:rsidRDefault="00FF186B" w:rsidP="00FF186B">
      <w:pPr>
        <w:numPr>
          <w:ilvl w:val="0"/>
          <w:numId w:val="7"/>
        </w:numPr>
        <w:spacing w:line="360" w:lineRule="auto"/>
        <w:jc w:val="both"/>
        <w:rPr>
          <w:rFonts w:asciiTheme="majorBidi" w:hAnsiTheme="majorBidi" w:cstheme="majorBidi"/>
        </w:rPr>
      </w:pPr>
      <w:r w:rsidRPr="00816B73">
        <w:rPr>
          <w:rFonts w:asciiTheme="majorBidi" w:hAnsiTheme="majorBidi" w:cstheme="majorBidi"/>
          <w:highlight w:val="yellow"/>
        </w:rPr>
        <w:lastRenderedPageBreak/>
        <w:t>Marketing Rational Choice-Making: AI's analytical potential is said to make processes more decision-oriented, more driven by facts, more consistent, and more strategic in alignment (Stone et al., 2020</w:t>
      </w:r>
      <w:r w:rsidRPr="007A0462">
        <w:rPr>
          <w:rFonts w:asciiTheme="majorBidi" w:hAnsiTheme="majorBidi" w:cstheme="majorBidi"/>
        </w:rPr>
        <w:t>).</w:t>
      </w:r>
    </w:p>
    <w:p w14:paraId="3F779A90" w14:textId="77777777" w:rsidR="00FF186B" w:rsidRPr="00BB35B4" w:rsidRDefault="00FF186B" w:rsidP="00FF186B">
      <w:pPr>
        <w:spacing w:line="360" w:lineRule="auto"/>
        <w:jc w:val="both"/>
        <w:rPr>
          <w:rFonts w:asciiTheme="majorBidi" w:hAnsiTheme="majorBidi" w:cstheme="majorBidi"/>
          <w:b/>
          <w:bCs/>
        </w:rPr>
      </w:pPr>
      <w:r>
        <w:rPr>
          <w:rFonts w:asciiTheme="majorBidi" w:hAnsiTheme="majorBidi" w:cstheme="majorBidi"/>
          <w:b/>
          <w:bCs/>
        </w:rPr>
        <w:t>2.8.</w:t>
      </w:r>
      <w:r w:rsidRPr="00BB35B4">
        <w:rPr>
          <w:rFonts w:asciiTheme="majorBidi" w:hAnsiTheme="majorBidi" w:cstheme="majorBidi"/>
          <w:b/>
          <w:bCs/>
        </w:rPr>
        <w:t>3 Task-Technology Fit as a Central Mediator</w:t>
      </w:r>
    </w:p>
    <w:p w14:paraId="6A71597B" w14:textId="77777777" w:rsidR="00FF186B" w:rsidRPr="00BB35B4" w:rsidRDefault="00FF186B" w:rsidP="00FF186B">
      <w:pPr>
        <w:spacing w:line="360" w:lineRule="auto"/>
        <w:ind w:firstLine="360"/>
        <w:jc w:val="both"/>
        <w:rPr>
          <w:rFonts w:asciiTheme="majorBidi" w:hAnsiTheme="majorBidi" w:cstheme="majorBidi"/>
        </w:rPr>
      </w:pPr>
      <w:r w:rsidRPr="007A0462">
        <w:rPr>
          <w:rFonts w:asciiTheme="majorBidi" w:hAnsiTheme="majorBidi" w:cstheme="majorBidi"/>
        </w:rPr>
        <w:t>TTF acts as a mediator between the capabilities of AI and the three behavioral and outcome measures:</w:t>
      </w:r>
    </w:p>
    <w:p w14:paraId="1982B55A" w14:textId="77777777" w:rsidR="00FF186B" w:rsidRPr="00BB35B4" w:rsidRDefault="00FF186B" w:rsidP="00FF186B">
      <w:pPr>
        <w:numPr>
          <w:ilvl w:val="0"/>
          <w:numId w:val="8"/>
        </w:numPr>
        <w:spacing w:line="360" w:lineRule="auto"/>
        <w:jc w:val="both"/>
        <w:rPr>
          <w:rFonts w:asciiTheme="majorBidi" w:hAnsiTheme="majorBidi" w:cstheme="majorBidi"/>
        </w:rPr>
      </w:pPr>
      <w:r w:rsidRPr="00966A04">
        <w:rPr>
          <w:rFonts w:asciiTheme="majorBidi" w:hAnsiTheme="majorBidi" w:cstheme="majorBidi"/>
        </w:rPr>
        <w:t xml:space="preserve">Creative </w:t>
      </w:r>
      <w:proofErr w:type="spellStart"/>
      <w:r w:rsidRPr="00966A04">
        <w:rPr>
          <w:rFonts w:asciiTheme="majorBidi" w:hAnsiTheme="majorBidi" w:cstheme="majorBidi"/>
        </w:rPr>
        <w:t>Behaviour</w:t>
      </w:r>
      <w:proofErr w:type="spellEnd"/>
      <w:r w:rsidRPr="00966A04">
        <w:rPr>
          <w:rFonts w:asciiTheme="majorBidi" w:hAnsiTheme="majorBidi" w:cstheme="majorBidi"/>
        </w:rPr>
        <w:t>: TTF facilitates the diversion of cognitive energy towards innovation and trial and error, thereby increasing creative performance (Nevo et al., 2020).</w:t>
      </w:r>
    </w:p>
    <w:p w14:paraId="4674063A" w14:textId="77777777" w:rsidR="00FF186B" w:rsidRPr="00BB35B4" w:rsidRDefault="00FF186B" w:rsidP="00FF186B">
      <w:pPr>
        <w:numPr>
          <w:ilvl w:val="0"/>
          <w:numId w:val="8"/>
        </w:numPr>
        <w:spacing w:line="360" w:lineRule="auto"/>
        <w:jc w:val="both"/>
        <w:rPr>
          <w:rFonts w:asciiTheme="majorBidi" w:hAnsiTheme="majorBidi" w:cstheme="majorBidi"/>
        </w:rPr>
      </w:pPr>
      <w:r w:rsidRPr="00966A04">
        <w:rPr>
          <w:rFonts w:asciiTheme="majorBidi" w:hAnsiTheme="majorBidi" w:cstheme="majorBidi"/>
        </w:rPr>
        <w:t>Marketing Rational Decision-Making: Effective support of user tasks through technology enhances the quality of decision-making (Daun et al., 2019).</w:t>
      </w:r>
    </w:p>
    <w:p w14:paraId="6C1FB250" w14:textId="6947E69B" w:rsidR="00FF186B" w:rsidRPr="00BB35B4" w:rsidRDefault="004F6256" w:rsidP="00FF186B">
      <w:pPr>
        <w:numPr>
          <w:ilvl w:val="0"/>
          <w:numId w:val="8"/>
        </w:numPr>
        <w:spacing w:line="360" w:lineRule="auto"/>
        <w:jc w:val="both"/>
        <w:rPr>
          <w:rFonts w:asciiTheme="majorBidi" w:hAnsiTheme="majorBidi" w:cstheme="majorBidi"/>
        </w:rPr>
      </w:pPr>
      <w:r>
        <w:rPr>
          <w:rFonts w:asciiTheme="majorBidi" w:hAnsiTheme="majorBidi" w:cstheme="majorBidi"/>
        </w:rPr>
        <w:t>The u</w:t>
      </w:r>
      <w:r w:rsidR="00FF186B" w:rsidRPr="00BB35B4">
        <w:rPr>
          <w:rFonts w:asciiTheme="majorBidi" w:hAnsiTheme="majorBidi" w:cstheme="majorBidi"/>
        </w:rPr>
        <w:t xml:space="preserve">nfaithfulness of Appropriation: </w:t>
      </w:r>
      <w:r w:rsidR="00FF186B" w:rsidRPr="00966A04">
        <w:rPr>
          <w:rFonts w:asciiTheme="majorBidi" w:hAnsiTheme="majorBidi" w:cstheme="majorBidi"/>
        </w:rPr>
        <w:t>Inadequate task-technology fit can result in users resisting or misusing artificial intelligence systems (Roy et al., 2025), behavior examined through AST (DeSanctis &amp; Poole, 1994).</w:t>
      </w:r>
    </w:p>
    <w:p w14:paraId="17089FB3" w14:textId="77777777" w:rsidR="00FF186B" w:rsidRPr="00BB35B4" w:rsidRDefault="00FF186B" w:rsidP="00FF186B">
      <w:pPr>
        <w:spacing w:line="360" w:lineRule="auto"/>
        <w:jc w:val="both"/>
        <w:rPr>
          <w:rFonts w:asciiTheme="majorBidi" w:hAnsiTheme="majorBidi" w:cstheme="majorBidi"/>
          <w:b/>
          <w:bCs/>
        </w:rPr>
      </w:pPr>
      <w:r>
        <w:rPr>
          <w:rFonts w:asciiTheme="majorBidi" w:hAnsiTheme="majorBidi" w:cstheme="majorBidi"/>
          <w:b/>
          <w:bCs/>
        </w:rPr>
        <w:t>2.8.</w:t>
      </w:r>
      <w:r w:rsidRPr="00BB35B4">
        <w:rPr>
          <w:rFonts w:asciiTheme="majorBidi" w:hAnsiTheme="majorBidi" w:cstheme="majorBidi"/>
          <w:b/>
          <w:bCs/>
        </w:rPr>
        <w:t>4 Behavioral and Strategic Pathways to Operational Performance</w:t>
      </w:r>
    </w:p>
    <w:p w14:paraId="40E35A96" w14:textId="116FD8FE" w:rsidR="00FF186B" w:rsidRPr="00BB47C7"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 xml:space="preserve">Three outcome-focused constructs—creative behavior, marketing rational decision-making, and unfaithfulness of appropriation—are predicted to directly impact operational performance, including efficiency, cost control, quality, and adherence to time. These effects are based on </w:t>
      </w:r>
      <w:r w:rsidR="004F6256">
        <w:rPr>
          <w:rFonts w:asciiTheme="majorBidi" w:hAnsiTheme="majorBidi" w:cstheme="majorBidi"/>
        </w:rPr>
        <w:t xml:space="preserve">the </w:t>
      </w:r>
      <w:r w:rsidRPr="00966A04">
        <w:rPr>
          <w:rFonts w:asciiTheme="majorBidi" w:hAnsiTheme="majorBidi" w:cstheme="majorBidi"/>
        </w:rPr>
        <w:t xml:space="preserve">resource-based view (RBV) and information processing theory, predicting organization performance will increase when internal processes (decision-making and creativity) are maximized and systemic inefficiencies (e.g., misuse of technology) </w:t>
      </w:r>
      <w:r w:rsidR="004F6256">
        <w:rPr>
          <w:rFonts w:asciiTheme="majorBidi" w:hAnsiTheme="majorBidi" w:cstheme="majorBidi"/>
        </w:rPr>
        <w:t>is</w:t>
      </w:r>
      <w:r w:rsidRPr="00966A04">
        <w:rPr>
          <w:rFonts w:asciiTheme="majorBidi" w:hAnsiTheme="majorBidi" w:cstheme="majorBidi"/>
        </w:rPr>
        <w:t xml:space="preserve"> minimized (Eckstein et al., 2015; Hayes, 2018).</w:t>
      </w:r>
    </w:p>
    <w:p w14:paraId="6D170E0C" w14:textId="77777777" w:rsidR="00FF186B" w:rsidRPr="002E17D8" w:rsidRDefault="00FF186B" w:rsidP="00FF186B">
      <w:pPr>
        <w:spacing w:line="276" w:lineRule="auto"/>
        <w:jc w:val="both"/>
        <w:outlineLvl w:val="1"/>
        <w:rPr>
          <w:rFonts w:asciiTheme="majorBidi" w:hAnsiTheme="majorBidi" w:cstheme="majorBidi"/>
          <w:b/>
          <w:bCs/>
        </w:rPr>
      </w:pPr>
      <w:bookmarkStart w:id="19" w:name="_Toc198816916"/>
      <w:r>
        <w:rPr>
          <w:rFonts w:asciiTheme="majorBidi" w:hAnsiTheme="majorBidi" w:cstheme="majorBidi"/>
          <w:b/>
          <w:bCs/>
        </w:rPr>
        <w:t>2.9 Research Gap</w:t>
      </w:r>
      <w:bookmarkEnd w:id="19"/>
    </w:p>
    <w:p w14:paraId="2882CF3B" w14:textId="7202D8D7" w:rsidR="00FF186B" w:rsidRDefault="00FF186B" w:rsidP="00FF186B">
      <w:pPr>
        <w:spacing w:line="360" w:lineRule="auto"/>
        <w:ind w:firstLine="720"/>
        <w:jc w:val="both"/>
        <w:rPr>
          <w:rFonts w:asciiTheme="majorBidi" w:hAnsiTheme="majorBidi" w:cstheme="majorBidi"/>
        </w:rPr>
      </w:pPr>
      <w:proofErr w:type="gramStart"/>
      <w:r w:rsidRPr="00966A04">
        <w:rPr>
          <w:rFonts w:asciiTheme="majorBidi" w:hAnsiTheme="majorBidi" w:cstheme="majorBidi"/>
        </w:rPr>
        <w:t>In spite of</w:t>
      </w:r>
      <w:proofErr w:type="gramEnd"/>
      <w:r w:rsidRPr="00966A04">
        <w:rPr>
          <w:rFonts w:asciiTheme="majorBidi" w:hAnsiTheme="majorBidi" w:cstheme="majorBidi"/>
        </w:rPr>
        <w:t xml:space="preserve"> increasing research in Artificial Intelligence (AI) in project management and organizational performance, numerous key research gaps still exist that render this research essential and novel. Such research shows strong evidence of the positive impact conferred by AI upon operational efficiency, productiveness, and decision-making in both manufacturing (Parekh, 2021), financial services (</w:t>
      </w:r>
      <w:proofErr w:type="spellStart"/>
      <w:r w:rsidRPr="00966A04">
        <w:rPr>
          <w:rFonts w:asciiTheme="majorBidi" w:hAnsiTheme="majorBidi" w:cstheme="majorBidi"/>
        </w:rPr>
        <w:t>Pattanayak</w:t>
      </w:r>
      <w:proofErr w:type="spellEnd"/>
      <w:r w:rsidRPr="00966A04">
        <w:rPr>
          <w:rFonts w:asciiTheme="majorBidi" w:hAnsiTheme="majorBidi" w:cstheme="majorBidi"/>
        </w:rPr>
        <w:t xml:space="preserve">, 2021), healthcare (Chen et </w:t>
      </w:r>
      <w:r w:rsidRPr="00966A04">
        <w:rPr>
          <w:rFonts w:asciiTheme="majorBidi" w:hAnsiTheme="majorBidi" w:cstheme="majorBidi"/>
        </w:rPr>
        <w:lastRenderedPageBreak/>
        <w:t>al., 2019), and government services (</w:t>
      </w:r>
      <w:proofErr w:type="spellStart"/>
      <w:r w:rsidRPr="00966A04">
        <w:rPr>
          <w:rFonts w:asciiTheme="majorBidi" w:hAnsiTheme="majorBidi" w:cstheme="majorBidi"/>
        </w:rPr>
        <w:t>Almutawa</w:t>
      </w:r>
      <w:proofErr w:type="spellEnd"/>
      <w:r w:rsidRPr="00966A04">
        <w:rPr>
          <w:rFonts w:asciiTheme="majorBidi" w:hAnsiTheme="majorBidi" w:cstheme="majorBidi"/>
        </w:rPr>
        <w:t xml:space="preserve"> &amp; Dilawer, 2023). Nevertheless, much remains sector-specific research, </w:t>
      </w:r>
      <w:r w:rsidR="004F6256">
        <w:rPr>
          <w:rFonts w:asciiTheme="majorBidi" w:hAnsiTheme="majorBidi" w:cstheme="majorBidi"/>
        </w:rPr>
        <w:t xml:space="preserve">which does not take into account the integration between behavioral and structural elements, is otherwise too technical or performance-focused in its </w:t>
      </w:r>
      <w:proofErr w:type="gramStart"/>
      <w:r w:rsidR="004F6256">
        <w:rPr>
          <w:rFonts w:asciiTheme="majorBidi" w:hAnsiTheme="majorBidi" w:cstheme="majorBidi"/>
        </w:rPr>
        <w:t>findings,</w:t>
      </w:r>
      <w:r w:rsidRPr="00966A04">
        <w:rPr>
          <w:rFonts w:asciiTheme="majorBidi" w:hAnsiTheme="majorBidi" w:cstheme="majorBidi"/>
        </w:rPr>
        <w:t xml:space="preserve"> and</w:t>
      </w:r>
      <w:proofErr w:type="gramEnd"/>
      <w:r w:rsidRPr="00966A04">
        <w:rPr>
          <w:rFonts w:asciiTheme="majorBidi" w:hAnsiTheme="majorBidi" w:cstheme="majorBidi"/>
        </w:rPr>
        <w:t xml:space="preserve"> does not explore the interaction between key influencing variables.</w:t>
      </w:r>
    </w:p>
    <w:p w14:paraId="3D54E16D" w14:textId="77777777" w:rsidR="00FF186B"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 xml:space="preserve">One main gap is the fragmentation across conceptual models. Most empirical research investigates AI in isolation (e.g., its impact on efficiency or the quality of decisions) without including measures such as Task-Technology Fit (TTF) (Diao, 2024; Taboada et al., 2023), innovation attitude (Zhang et al., 2025), or user behavior related to appropriation (Roy et al., 2025; Felicetti et al., 2024). This does not explore the processes where AI succeeds or </w:t>
      </w:r>
      <w:proofErr w:type="gramStart"/>
      <w:r w:rsidRPr="00966A04">
        <w:rPr>
          <w:rFonts w:asciiTheme="majorBidi" w:hAnsiTheme="majorBidi" w:cstheme="majorBidi"/>
        </w:rPr>
        <w:t>does not succeed</w:t>
      </w:r>
      <w:proofErr w:type="gramEnd"/>
      <w:r w:rsidRPr="00966A04">
        <w:rPr>
          <w:rFonts w:asciiTheme="majorBidi" w:hAnsiTheme="majorBidi" w:cstheme="majorBidi"/>
        </w:rPr>
        <w:t xml:space="preserve"> in delivering its value promises in project settings. In particular, the behavioral and perceptual aspects—such as creative behavior or faithful/unfaithful appropriation—are poorly theorized and seldom incorporated in models of performance.</w:t>
      </w:r>
    </w:p>
    <w:p w14:paraId="7C58E803" w14:textId="77777777" w:rsidR="00FF186B"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Furthermore, although research like Tah (2024) and Roy et al. (2025) generalize about organizational-level productivity and adaptation behavior, they do not narrow down their focus to the level of the organization-by-project, where timelines are extremely sensitive to the use of decision-making and technology. The Saudi Arabian context is specifically lacking in empirical research critically exploring the ways in which AI tools are being appropriated, resisted, or misaligned with the needs of a project (</w:t>
      </w:r>
      <w:proofErr w:type="spellStart"/>
      <w:r w:rsidRPr="00966A04">
        <w:rPr>
          <w:rFonts w:asciiTheme="majorBidi" w:hAnsiTheme="majorBidi" w:cstheme="majorBidi"/>
        </w:rPr>
        <w:t>Ujaimi</w:t>
      </w:r>
      <w:proofErr w:type="spellEnd"/>
      <w:r w:rsidRPr="00966A04">
        <w:rPr>
          <w:rFonts w:asciiTheme="majorBidi" w:hAnsiTheme="majorBidi" w:cstheme="majorBidi"/>
        </w:rPr>
        <w:t xml:space="preserve"> et al., 2024; Bakr et al., 2023).</w:t>
      </w:r>
    </w:p>
    <w:p w14:paraId="79C9BDFD" w14:textId="79896AA8" w:rsidR="00FF186B"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 xml:space="preserve">Furthermore, current research has inadequately addressed the views of the </w:t>
      </w:r>
      <w:proofErr w:type="spellStart"/>
      <w:r w:rsidRPr="00966A04">
        <w:rPr>
          <w:rFonts w:asciiTheme="majorBidi" w:hAnsiTheme="majorBidi" w:cstheme="majorBidi"/>
        </w:rPr>
        <w:t>practi</w:t>
      </w:r>
      <w:r w:rsidR="004F6256">
        <w:rPr>
          <w:rFonts w:asciiTheme="majorBidi" w:hAnsiTheme="majorBidi" w:cstheme="majorBidi"/>
        </w:rPr>
        <w:t>s</w:t>
      </w:r>
      <w:r w:rsidRPr="00966A04">
        <w:rPr>
          <w:rFonts w:asciiTheme="majorBidi" w:hAnsiTheme="majorBidi" w:cstheme="majorBidi"/>
        </w:rPr>
        <w:t>ing</w:t>
      </w:r>
      <w:proofErr w:type="spellEnd"/>
      <w:r w:rsidRPr="00966A04">
        <w:rPr>
          <w:rFonts w:asciiTheme="majorBidi" w:hAnsiTheme="majorBidi" w:cstheme="majorBidi"/>
        </w:rPr>
        <w:t xml:space="preserve"> professionals from project-driven organizations like real estate developers, big construction companies, PMO providers, and government project organizations, and the department heads and their functional roles (e.g., contracts and finance departments)—the very people responsible </w:t>
      </w:r>
      <w:r w:rsidR="004F6256">
        <w:rPr>
          <w:rFonts w:asciiTheme="majorBidi" w:hAnsiTheme="majorBidi" w:cstheme="majorBidi"/>
        </w:rPr>
        <w:t>for implementing and adopting</w:t>
      </w:r>
      <w:r w:rsidRPr="00966A04">
        <w:rPr>
          <w:rFonts w:asciiTheme="majorBidi" w:hAnsiTheme="majorBidi" w:cstheme="majorBidi"/>
        </w:rPr>
        <w:t xml:space="preserve"> AI software in actual construction project environments.</w:t>
      </w:r>
    </w:p>
    <w:p w14:paraId="4B8A7956" w14:textId="155BAA11" w:rsidR="00FF186B" w:rsidRPr="00A304EB"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 xml:space="preserve">This research fills the mentioned gaps by focusing on a relatively understudied population and using a multi-variable model incorporating behavioral, technical, and structural variables to </w:t>
      </w:r>
      <w:r w:rsidR="004F6256">
        <w:rPr>
          <w:rFonts w:asciiTheme="majorBidi" w:hAnsiTheme="majorBidi" w:cstheme="majorBidi"/>
        </w:rPr>
        <w:t>explain further</w:t>
      </w:r>
      <w:r w:rsidRPr="00966A04">
        <w:rPr>
          <w:rFonts w:asciiTheme="majorBidi" w:hAnsiTheme="majorBidi" w:cstheme="majorBidi"/>
        </w:rPr>
        <w:t xml:space="preserve"> the role played by AI-related constructs in determining the performance of operations within the Saudi projects sector.</w:t>
      </w:r>
    </w:p>
    <w:p w14:paraId="1A5DBDC6" w14:textId="77777777" w:rsidR="00FF186B" w:rsidRPr="002E17D8" w:rsidRDefault="00FF186B" w:rsidP="00FF186B">
      <w:pPr>
        <w:spacing w:line="276" w:lineRule="auto"/>
        <w:jc w:val="both"/>
        <w:outlineLvl w:val="0"/>
        <w:rPr>
          <w:rFonts w:asciiTheme="majorBidi" w:hAnsiTheme="majorBidi" w:cstheme="majorBidi"/>
          <w:b/>
          <w:bCs/>
        </w:rPr>
      </w:pPr>
      <w:bookmarkStart w:id="20" w:name="_Toc198816917"/>
      <w:r>
        <w:rPr>
          <w:rFonts w:asciiTheme="majorBidi" w:hAnsiTheme="majorBidi" w:cstheme="majorBidi"/>
          <w:b/>
          <w:bCs/>
        </w:rPr>
        <w:lastRenderedPageBreak/>
        <w:t>3. METHODOLOGY</w:t>
      </w:r>
      <w:bookmarkEnd w:id="20"/>
    </w:p>
    <w:p w14:paraId="19460D21" w14:textId="77777777" w:rsidR="00FF186B" w:rsidRPr="002706F4" w:rsidRDefault="00FF186B" w:rsidP="00FF186B">
      <w:pPr>
        <w:spacing w:line="276" w:lineRule="auto"/>
        <w:jc w:val="both"/>
        <w:outlineLvl w:val="1"/>
        <w:rPr>
          <w:rFonts w:asciiTheme="majorBidi" w:hAnsiTheme="majorBidi" w:cstheme="majorBidi"/>
          <w:b/>
          <w:bCs/>
        </w:rPr>
      </w:pPr>
      <w:bookmarkStart w:id="21" w:name="_Toc198816918"/>
      <w:r w:rsidRPr="002706F4">
        <w:rPr>
          <w:rFonts w:asciiTheme="majorBidi" w:hAnsiTheme="majorBidi" w:cstheme="majorBidi"/>
          <w:b/>
          <w:bCs/>
        </w:rPr>
        <w:t>3.1 Research Design</w:t>
      </w:r>
      <w:bookmarkEnd w:id="21"/>
    </w:p>
    <w:p w14:paraId="2F72674F" w14:textId="77777777" w:rsidR="00FF186B"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The research design employed in this study is quantitative research design driven by the aim to test the empirical relationships between innovation attitude, big data-powered artificial intelligence (BDAI), task-technology fit (TTF), creative behavior, marketing rational decision-making, unfaithfulness of appropriation, and operational performance. Quantitative research is used in this study since it can measure and test the structured theoretical constructs via numerical data (Creswell, 2014).</w:t>
      </w:r>
    </w:p>
    <w:p w14:paraId="52F1FDA4" w14:textId="77777777" w:rsidR="00FF186B" w:rsidRPr="002706F4"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A deductive method forms the basis of the study methodology with the use of established scales to analyze the relationships between several latent variables. The research instrument used is a close-ended structured questionnaire with the aim of collecting uniform quantifiable replies appropriate for statistical analysis.</w:t>
      </w:r>
    </w:p>
    <w:p w14:paraId="289C6268" w14:textId="77777777" w:rsidR="00FF186B" w:rsidRPr="002706F4" w:rsidRDefault="00FF186B" w:rsidP="00FF186B">
      <w:pPr>
        <w:spacing w:line="360" w:lineRule="auto"/>
        <w:jc w:val="both"/>
        <w:outlineLvl w:val="1"/>
        <w:rPr>
          <w:rFonts w:asciiTheme="majorBidi" w:hAnsiTheme="majorBidi" w:cstheme="majorBidi"/>
          <w:b/>
          <w:bCs/>
        </w:rPr>
      </w:pPr>
      <w:bookmarkStart w:id="22" w:name="_Toc198816919"/>
      <w:r w:rsidRPr="002706F4">
        <w:rPr>
          <w:rFonts w:asciiTheme="majorBidi" w:hAnsiTheme="majorBidi" w:cstheme="majorBidi"/>
          <w:b/>
          <w:bCs/>
        </w:rPr>
        <w:t>3.2 Population and Sampling</w:t>
      </w:r>
      <w:bookmarkEnd w:id="22"/>
    </w:p>
    <w:p w14:paraId="127803DB" w14:textId="77777777" w:rsidR="00FF186B" w:rsidRPr="002706F4" w:rsidRDefault="00FF186B" w:rsidP="00FF186B">
      <w:pPr>
        <w:spacing w:line="360" w:lineRule="auto"/>
        <w:ind w:firstLine="360"/>
        <w:jc w:val="both"/>
        <w:rPr>
          <w:rFonts w:asciiTheme="majorBidi" w:hAnsiTheme="majorBidi" w:cstheme="majorBidi"/>
        </w:rPr>
      </w:pPr>
      <w:r w:rsidRPr="002706F4">
        <w:rPr>
          <w:rFonts w:asciiTheme="majorBidi" w:hAnsiTheme="majorBidi" w:cstheme="majorBidi"/>
        </w:rPr>
        <w:t>The target population comprises professionals engaged in construction-related project environments across Saudi Arabia. Specifically, the study focuses on four categories:</w:t>
      </w:r>
    </w:p>
    <w:p w14:paraId="21389465" w14:textId="77777777" w:rsidR="00FF186B" w:rsidRPr="002706F4" w:rsidRDefault="00FF186B" w:rsidP="00FF186B">
      <w:pPr>
        <w:numPr>
          <w:ilvl w:val="0"/>
          <w:numId w:val="3"/>
        </w:numPr>
        <w:spacing w:line="360" w:lineRule="auto"/>
        <w:jc w:val="both"/>
        <w:rPr>
          <w:rFonts w:asciiTheme="majorBidi" w:hAnsiTheme="majorBidi" w:cstheme="majorBidi"/>
        </w:rPr>
      </w:pPr>
      <w:r w:rsidRPr="002706F4">
        <w:rPr>
          <w:rFonts w:asciiTheme="majorBidi" w:hAnsiTheme="majorBidi" w:cstheme="majorBidi"/>
        </w:rPr>
        <w:t>Private Sector Real Estate Development Companies</w:t>
      </w:r>
    </w:p>
    <w:p w14:paraId="12A1A423" w14:textId="77777777" w:rsidR="00FF186B" w:rsidRPr="002706F4" w:rsidRDefault="00FF186B" w:rsidP="00FF186B">
      <w:pPr>
        <w:numPr>
          <w:ilvl w:val="0"/>
          <w:numId w:val="3"/>
        </w:numPr>
        <w:spacing w:line="360" w:lineRule="auto"/>
        <w:jc w:val="both"/>
        <w:rPr>
          <w:rFonts w:asciiTheme="majorBidi" w:hAnsiTheme="majorBidi" w:cstheme="majorBidi"/>
        </w:rPr>
      </w:pPr>
      <w:r w:rsidRPr="002706F4">
        <w:rPr>
          <w:rFonts w:asciiTheme="majorBidi" w:hAnsiTheme="majorBidi" w:cstheme="majorBidi"/>
        </w:rPr>
        <w:t>Large Contracting Companies (Private Sector)</w:t>
      </w:r>
    </w:p>
    <w:p w14:paraId="5E228417" w14:textId="77777777" w:rsidR="00FF186B" w:rsidRPr="002706F4" w:rsidRDefault="00FF186B" w:rsidP="00FF186B">
      <w:pPr>
        <w:numPr>
          <w:ilvl w:val="0"/>
          <w:numId w:val="3"/>
        </w:numPr>
        <w:spacing w:line="360" w:lineRule="auto"/>
        <w:jc w:val="both"/>
        <w:rPr>
          <w:rFonts w:asciiTheme="majorBidi" w:hAnsiTheme="majorBidi" w:cstheme="majorBidi"/>
        </w:rPr>
      </w:pPr>
      <w:r w:rsidRPr="002706F4">
        <w:rPr>
          <w:rFonts w:asciiTheme="majorBidi" w:hAnsiTheme="majorBidi" w:cstheme="majorBidi"/>
        </w:rPr>
        <w:t>Project Management Office (PMO) Service Providers</w:t>
      </w:r>
    </w:p>
    <w:p w14:paraId="6D325B17" w14:textId="77777777" w:rsidR="00FF186B" w:rsidRPr="002706F4" w:rsidRDefault="00FF186B" w:rsidP="00FF186B">
      <w:pPr>
        <w:numPr>
          <w:ilvl w:val="0"/>
          <w:numId w:val="3"/>
        </w:numPr>
        <w:spacing w:line="360" w:lineRule="auto"/>
        <w:jc w:val="both"/>
        <w:rPr>
          <w:rFonts w:asciiTheme="majorBidi" w:hAnsiTheme="majorBidi" w:cstheme="majorBidi"/>
        </w:rPr>
      </w:pPr>
      <w:r w:rsidRPr="002706F4">
        <w:rPr>
          <w:rFonts w:asciiTheme="majorBidi" w:hAnsiTheme="majorBidi" w:cstheme="majorBidi"/>
        </w:rPr>
        <w:t>Government Entities Involved in Construction Projects (residential towers, commercial buildings, and masterplan developments)</w:t>
      </w:r>
    </w:p>
    <w:p w14:paraId="3FDD8169" w14:textId="77777777" w:rsidR="00FF186B" w:rsidRDefault="00FF186B" w:rsidP="00FF186B">
      <w:pPr>
        <w:spacing w:line="360" w:lineRule="auto"/>
        <w:ind w:firstLine="360"/>
        <w:jc w:val="both"/>
        <w:rPr>
          <w:rFonts w:asciiTheme="majorBidi" w:hAnsiTheme="majorBidi" w:cstheme="majorBidi"/>
        </w:rPr>
      </w:pPr>
      <w:r w:rsidRPr="00966A04">
        <w:rPr>
          <w:rFonts w:asciiTheme="majorBidi" w:hAnsiTheme="majorBidi" w:cstheme="majorBidi"/>
        </w:rPr>
        <w:t>The respondents targeted are people holding technical or management positions, such as engineers, project managers and department heads (for example, contracts, planning and finance).</w:t>
      </w:r>
    </w:p>
    <w:p w14:paraId="2FBA5CF5" w14:textId="65AE17C5" w:rsidR="00FF186B" w:rsidRPr="002706F4" w:rsidRDefault="004F6256" w:rsidP="00FF186B">
      <w:pPr>
        <w:spacing w:line="360" w:lineRule="auto"/>
        <w:ind w:firstLine="360"/>
        <w:jc w:val="both"/>
        <w:rPr>
          <w:rFonts w:asciiTheme="majorBidi" w:hAnsiTheme="majorBidi" w:cstheme="majorBidi"/>
        </w:rPr>
      </w:pPr>
      <w:r>
        <w:rPr>
          <w:rFonts w:asciiTheme="majorBidi" w:hAnsiTheme="majorBidi" w:cstheme="majorBidi"/>
        </w:rPr>
        <w:t>A s</w:t>
      </w:r>
      <w:r w:rsidR="00FF186B" w:rsidRPr="00966A04">
        <w:rPr>
          <w:rFonts w:asciiTheme="majorBidi" w:hAnsiTheme="majorBidi" w:cstheme="majorBidi"/>
        </w:rPr>
        <w:t xml:space="preserve">tratified purposive sampling method was employed to achieve representation across organization functions and types. </w:t>
      </w:r>
      <w:r>
        <w:rPr>
          <w:rFonts w:asciiTheme="majorBidi" w:hAnsiTheme="majorBidi" w:cstheme="majorBidi"/>
        </w:rPr>
        <w:t>Three hundred sixty</w:t>
      </w:r>
      <w:r w:rsidR="00FF186B" w:rsidRPr="00966A04">
        <w:rPr>
          <w:rFonts w:asciiTheme="majorBidi" w:hAnsiTheme="majorBidi" w:cstheme="majorBidi"/>
        </w:rPr>
        <w:t xml:space="preserve"> valid responses were gathered. The sample size provided in this study is higher than the recommended minimum required when </w:t>
      </w:r>
      <w:r w:rsidR="00FF186B" w:rsidRPr="00966A04">
        <w:rPr>
          <w:rFonts w:asciiTheme="majorBidi" w:hAnsiTheme="majorBidi" w:cstheme="majorBidi"/>
        </w:rPr>
        <w:lastRenderedPageBreak/>
        <w:t>using multiple predictors in multiple regression analysis (Hair et al., 2019), thereby adding statistical power and generalizability to the Saudi project context</w:t>
      </w:r>
      <w:r w:rsidR="00FF186B" w:rsidRPr="002706F4">
        <w:rPr>
          <w:rFonts w:asciiTheme="majorBidi" w:hAnsiTheme="majorBidi" w:cstheme="majorBidi"/>
        </w:rPr>
        <w:t>.</w:t>
      </w:r>
    </w:p>
    <w:p w14:paraId="1B8CE53E" w14:textId="77777777" w:rsidR="00FF186B" w:rsidRPr="002706F4" w:rsidRDefault="00FF186B" w:rsidP="00FF186B">
      <w:pPr>
        <w:spacing w:line="360" w:lineRule="auto"/>
        <w:jc w:val="both"/>
        <w:outlineLvl w:val="1"/>
        <w:rPr>
          <w:rFonts w:asciiTheme="majorBidi" w:hAnsiTheme="majorBidi" w:cstheme="majorBidi"/>
          <w:b/>
          <w:bCs/>
        </w:rPr>
      </w:pPr>
      <w:bookmarkStart w:id="23" w:name="_Toc198816920"/>
      <w:r w:rsidRPr="002706F4">
        <w:rPr>
          <w:rFonts w:asciiTheme="majorBidi" w:hAnsiTheme="majorBidi" w:cstheme="majorBidi"/>
          <w:b/>
          <w:bCs/>
        </w:rPr>
        <w:t>3.3 Instrument Development</w:t>
      </w:r>
      <w:bookmarkEnd w:id="23"/>
    </w:p>
    <w:p w14:paraId="074344E2" w14:textId="4AF2462F" w:rsidR="00FF186B" w:rsidRPr="002706F4" w:rsidRDefault="00FF186B" w:rsidP="00FF186B">
      <w:pPr>
        <w:spacing w:line="360" w:lineRule="auto"/>
        <w:ind w:firstLine="720"/>
        <w:jc w:val="both"/>
        <w:rPr>
          <w:rFonts w:asciiTheme="majorBidi" w:hAnsiTheme="majorBidi" w:cstheme="majorBidi"/>
        </w:rPr>
      </w:pPr>
      <w:r w:rsidRPr="00966A04">
        <w:rPr>
          <w:rFonts w:asciiTheme="majorBidi" w:hAnsiTheme="majorBidi" w:cstheme="majorBidi"/>
        </w:rPr>
        <w:t xml:space="preserve">The survey questionnaire was constructed based on established scales from peer-reviewed research. The items have been adapted to make them context-specific for the Saudi construction sector. All the constructs are assessed using </w:t>
      </w:r>
      <w:proofErr w:type="gramStart"/>
      <w:r w:rsidRPr="00966A04">
        <w:rPr>
          <w:rFonts w:asciiTheme="majorBidi" w:hAnsiTheme="majorBidi" w:cstheme="majorBidi"/>
        </w:rPr>
        <w:t>a number of</w:t>
      </w:r>
      <w:proofErr w:type="gramEnd"/>
      <w:r w:rsidRPr="00966A04">
        <w:rPr>
          <w:rFonts w:asciiTheme="majorBidi" w:hAnsiTheme="majorBidi" w:cstheme="majorBidi"/>
        </w:rPr>
        <w:t xml:space="preserve"> items based on a five-point Likert</w:t>
      </w:r>
      <w:r w:rsidR="004F6256">
        <w:rPr>
          <w:rFonts w:asciiTheme="majorBidi" w:hAnsiTheme="majorBidi" w:cstheme="majorBidi"/>
        </w:rPr>
        <w:t>-</w:t>
      </w:r>
      <w:r w:rsidRPr="00966A04">
        <w:rPr>
          <w:rFonts w:asciiTheme="majorBidi" w:hAnsiTheme="majorBidi" w:cstheme="majorBidi"/>
        </w:rPr>
        <w:t xml:space="preserve">type scale ranging from </w:t>
      </w:r>
      <w:r w:rsidRPr="002706F4">
        <w:rPr>
          <w:rFonts w:asciiTheme="majorBidi" w:hAnsiTheme="majorBidi" w:cstheme="majorBidi"/>
        </w:rPr>
        <w:t>(1 = strongly agree to 5 = strongly disagree).</w:t>
      </w:r>
    </w:p>
    <w:p w14:paraId="3AB63EE9" w14:textId="77777777" w:rsidR="00FF186B" w:rsidRPr="002706F4" w:rsidRDefault="00FF186B" w:rsidP="00FF186B">
      <w:pPr>
        <w:spacing w:line="360" w:lineRule="auto"/>
        <w:jc w:val="both"/>
        <w:rPr>
          <w:rFonts w:asciiTheme="majorBidi" w:hAnsiTheme="majorBidi" w:cstheme="majorBidi"/>
        </w:rPr>
      </w:pPr>
      <w:r w:rsidRPr="002706F4">
        <w:rPr>
          <w:rFonts w:asciiTheme="majorBidi" w:hAnsiTheme="majorBidi" w:cstheme="majorBidi"/>
        </w:rPr>
        <w:t>The constructs included:</w:t>
      </w:r>
    </w:p>
    <w:p w14:paraId="7C983BF2"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Innovation Attitude (IA) – 5 items (Shao &amp; Li, 2022)</w:t>
      </w:r>
    </w:p>
    <w:p w14:paraId="7740A1CE"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Big Data-Powered AI (BDAI) – 11 items (Dubey et al., 2019a, 2019b)</w:t>
      </w:r>
    </w:p>
    <w:p w14:paraId="058C5573"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Task-Technology Fit (TTF) – 4 items (Goodhue &amp; Thompson, 1995; Lu &amp; Yang, 2014)</w:t>
      </w:r>
    </w:p>
    <w:p w14:paraId="73B6C8C2"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 xml:space="preserve">Creative </w:t>
      </w:r>
      <w:proofErr w:type="spellStart"/>
      <w:r w:rsidRPr="002706F4">
        <w:rPr>
          <w:rFonts w:asciiTheme="majorBidi" w:hAnsiTheme="majorBidi" w:cstheme="majorBidi"/>
        </w:rPr>
        <w:t>Behaviour</w:t>
      </w:r>
      <w:proofErr w:type="spellEnd"/>
      <w:r w:rsidRPr="002706F4">
        <w:rPr>
          <w:rFonts w:asciiTheme="majorBidi" w:hAnsiTheme="majorBidi" w:cstheme="majorBidi"/>
        </w:rPr>
        <w:t xml:space="preserve"> (CB) – 6 items (Nevo et al., 2020)</w:t>
      </w:r>
    </w:p>
    <w:p w14:paraId="4640AC38"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Unfaithfulness of Appropriation (UFOA) – 3 items (Chin et al., 1997; Barrett &amp; Stephens, 2017)</w:t>
      </w:r>
    </w:p>
    <w:p w14:paraId="3A1BAFFE"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Marketing Rational Decision-Making (BMD) – 4 items (Daun et al., 2019)</w:t>
      </w:r>
    </w:p>
    <w:p w14:paraId="533B8055" w14:textId="77777777" w:rsidR="00FF186B" w:rsidRPr="002706F4" w:rsidRDefault="00FF186B" w:rsidP="00FF186B">
      <w:pPr>
        <w:numPr>
          <w:ilvl w:val="0"/>
          <w:numId w:val="4"/>
        </w:numPr>
        <w:spacing w:line="360" w:lineRule="auto"/>
        <w:jc w:val="both"/>
        <w:rPr>
          <w:rFonts w:asciiTheme="majorBidi" w:hAnsiTheme="majorBidi" w:cstheme="majorBidi"/>
        </w:rPr>
      </w:pPr>
      <w:r w:rsidRPr="002706F4">
        <w:rPr>
          <w:rFonts w:asciiTheme="majorBidi" w:hAnsiTheme="majorBidi" w:cstheme="majorBidi"/>
        </w:rPr>
        <w:t>Operational Performance (OP) – 3 items (Eckstein et al., 2015; Srinivasan &amp; Swink, 2018)</w:t>
      </w:r>
    </w:p>
    <w:p w14:paraId="2CB72DA6" w14:textId="550ECDD8" w:rsidR="00FF186B" w:rsidRDefault="00FF186B" w:rsidP="005E272D">
      <w:pPr>
        <w:spacing w:after="0" w:line="360" w:lineRule="auto"/>
        <w:ind w:firstLine="360"/>
        <w:jc w:val="both"/>
        <w:rPr>
          <w:rFonts w:ascii="Times New Roman" w:eastAsia="Times New Roman" w:hAnsi="Times New Roman" w:cs="Times New Roman"/>
          <w:kern w:val="0"/>
          <w:highlight w:val="yellow"/>
          <w:rtl/>
          <w14:ligatures w14:val="none"/>
        </w:rPr>
      </w:pPr>
      <w:r w:rsidRPr="005E272D">
        <w:rPr>
          <w:rFonts w:ascii="Times New Roman" w:eastAsia="Times New Roman" w:hAnsi="Times New Roman" w:cs="Times New Roman"/>
          <w:kern w:val="0"/>
          <w:highlight w:val="yellow"/>
          <w14:ligatures w14:val="none"/>
        </w:rPr>
        <w:t>The survey was conducted through Google Forms and disseminated through LinkedIn, mailing lists, and WhatsApp groups related to the discipline and community of engineers and project management professionals in Saudi Arabia. Participants were asked to fill out the form based on their current organizational experience with digital and AI technologies in projects.</w:t>
      </w:r>
    </w:p>
    <w:p w14:paraId="33FBAF96" w14:textId="598BD858" w:rsidR="004F6256" w:rsidRDefault="004F6256" w:rsidP="005E272D">
      <w:pPr>
        <w:spacing w:after="0" w:line="360" w:lineRule="auto"/>
        <w:ind w:firstLine="360"/>
        <w:jc w:val="both"/>
        <w:rPr>
          <w:rFonts w:ascii="Times New Roman" w:eastAsia="Times New Roman" w:hAnsi="Times New Roman" w:cs="Times New Roman"/>
          <w:kern w:val="0"/>
          <w:rtl/>
          <w14:ligatures w14:val="none"/>
        </w:rPr>
      </w:pPr>
    </w:p>
    <w:p w14:paraId="64F7936A" w14:textId="08DF357C" w:rsidR="004F6256" w:rsidRDefault="004F6256" w:rsidP="005E272D">
      <w:pPr>
        <w:spacing w:after="0" w:line="360" w:lineRule="auto"/>
        <w:ind w:firstLine="360"/>
        <w:jc w:val="both"/>
        <w:rPr>
          <w:rFonts w:ascii="Times New Roman" w:eastAsia="Times New Roman" w:hAnsi="Times New Roman" w:cs="Times New Roman"/>
          <w:kern w:val="0"/>
          <w:rtl/>
          <w14:ligatures w14:val="none"/>
        </w:rPr>
      </w:pPr>
    </w:p>
    <w:p w14:paraId="76137FB4" w14:textId="77777777" w:rsidR="004F6256" w:rsidRPr="00966A04" w:rsidRDefault="004F6256" w:rsidP="005E272D">
      <w:pPr>
        <w:spacing w:after="0" w:line="360" w:lineRule="auto"/>
        <w:ind w:firstLine="360"/>
        <w:jc w:val="both"/>
        <w:rPr>
          <w:rFonts w:ascii="Times New Roman" w:eastAsia="Times New Roman" w:hAnsi="Times New Roman" w:cs="Times New Roman"/>
          <w:kern w:val="0"/>
          <w14:ligatures w14:val="none"/>
        </w:rPr>
      </w:pPr>
    </w:p>
    <w:p w14:paraId="0A5EFAF2" w14:textId="77777777" w:rsidR="00FF186B" w:rsidRPr="002706F4" w:rsidRDefault="00FF186B" w:rsidP="00FF186B">
      <w:pPr>
        <w:spacing w:line="360" w:lineRule="auto"/>
        <w:jc w:val="both"/>
        <w:rPr>
          <w:rFonts w:asciiTheme="majorBidi" w:hAnsiTheme="majorBidi" w:cstheme="majorBidi"/>
        </w:rPr>
      </w:pPr>
    </w:p>
    <w:p w14:paraId="78CDCDE2" w14:textId="77777777" w:rsidR="00FF186B" w:rsidRPr="002706F4" w:rsidRDefault="00FF186B" w:rsidP="00FF186B">
      <w:pPr>
        <w:spacing w:line="360" w:lineRule="auto"/>
        <w:jc w:val="both"/>
        <w:outlineLvl w:val="1"/>
        <w:rPr>
          <w:rFonts w:asciiTheme="majorBidi" w:hAnsiTheme="majorBidi" w:cstheme="majorBidi"/>
          <w:b/>
          <w:bCs/>
        </w:rPr>
      </w:pPr>
      <w:bookmarkStart w:id="24" w:name="_Toc198816921"/>
      <w:r w:rsidRPr="002706F4">
        <w:rPr>
          <w:rFonts w:asciiTheme="majorBidi" w:hAnsiTheme="majorBidi" w:cstheme="majorBidi"/>
          <w:b/>
          <w:bCs/>
        </w:rPr>
        <w:lastRenderedPageBreak/>
        <w:t>3.4 Data Collection Procedures</w:t>
      </w:r>
      <w:bookmarkEnd w:id="24"/>
    </w:p>
    <w:p w14:paraId="0A604B3E" w14:textId="77777777" w:rsidR="00FF186B" w:rsidRPr="002706F4" w:rsidRDefault="00FF186B" w:rsidP="00FF186B">
      <w:pPr>
        <w:spacing w:line="360" w:lineRule="auto"/>
        <w:ind w:firstLine="360"/>
        <w:jc w:val="both"/>
        <w:rPr>
          <w:rFonts w:asciiTheme="majorBidi" w:hAnsiTheme="majorBidi" w:cstheme="majorBidi"/>
        </w:rPr>
      </w:pPr>
      <w:r w:rsidRPr="00DE1C93">
        <w:rPr>
          <w:rFonts w:asciiTheme="majorBidi" w:hAnsiTheme="majorBidi" w:cstheme="majorBidi"/>
        </w:rPr>
        <w:t>Data collection occurred over a period of five weeks through an online survey. To access professionals both in the private and public sectors, the link to the survey was distributed through:</w:t>
      </w:r>
    </w:p>
    <w:p w14:paraId="2B3351FB" w14:textId="77777777" w:rsidR="00FF186B" w:rsidRPr="002706F4" w:rsidRDefault="00FF186B" w:rsidP="00FF186B">
      <w:pPr>
        <w:numPr>
          <w:ilvl w:val="0"/>
          <w:numId w:val="5"/>
        </w:numPr>
        <w:spacing w:line="360" w:lineRule="auto"/>
        <w:jc w:val="both"/>
        <w:rPr>
          <w:rFonts w:asciiTheme="majorBidi" w:hAnsiTheme="majorBidi" w:cstheme="majorBidi"/>
        </w:rPr>
      </w:pPr>
      <w:r w:rsidRPr="00DE1C93">
        <w:rPr>
          <w:rFonts w:asciiTheme="majorBidi" w:hAnsiTheme="majorBidi" w:cstheme="majorBidi"/>
        </w:rPr>
        <w:t>Printed and online announcements via project management institutions and bodies</w:t>
      </w:r>
    </w:p>
    <w:p w14:paraId="6ADCD675" w14:textId="77777777" w:rsidR="00FF186B" w:rsidRPr="002706F4" w:rsidRDefault="00FF186B" w:rsidP="00FF186B">
      <w:pPr>
        <w:numPr>
          <w:ilvl w:val="0"/>
          <w:numId w:val="5"/>
        </w:numPr>
        <w:spacing w:line="360" w:lineRule="auto"/>
        <w:jc w:val="both"/>
        <w:rPr>
          <w:rFonts w:asciiTheme="majorBidi" w:hAnsiTheme="majorBidi" w:cstheme="majorBidi"/>
        </w:rPr>
      </w:pPr>
      <w:r w:rsidRPr="00DE1C93">
        <w:rPr>
          <w:rFonts w:asciiTheme="majorBidi" w:hAnsiTheme="majorBidi" w:cstheme="majorBidi"/>
        </w:rPr>
        <w:t>Saudi Arabia-based messages and posts directed at project professionals</w:t>
      </w:r>
    </w:p>
    <w:p w14:paraId="351C4343" w14:textId="77777777" w:rsidR="00FF186B" w:rsidRPr="002706F4" w:rsidRDefault="00FF186B" w:rsidP="00FF186B">
      <w:pPr>
        <w:numPr>
          <w:ilvl w:val="0"/>
          <w:numId w:val="5"/>
        </w:numPr>
        <w:spacing w:line="360" w:lineRule="auto"/>
        <w:jc w:val="both"/>
        <w:rPr>
          <w:rFonts w:asciiTheme="majorBidi" w:hAnsiTheme="majorBidi" w:cstheme="majorBidi"/>
        </w:rPr>
      </w:pPr>
      <w:r w:rsidRPr="00DE1C93">
        <w:rPr>
          <w:rFonts w:asciiTheme="majorBidi" w:hAnsiTheme="majorBidi" w:cstheme="majorBidi"/>
        </w:rPr>
        <w:t>Closed-group direct communication with professionals (for example, WhatsApp and Slack groups utilized by engineers and PMOs)</w:t>
      </w:r>
    </w:p>
    <w:p w14:paraId="184D2574" w14:textId="77777777" w:rsidR="00FF186B" w:rsidRPr="002706F4" w:rsidRDefault="00FF186B" w:rsidP="00FF186B">
      <w:pPr>
        <w:spacing w:line="360" w:lineRule="auto"/>
        <w:ind w:firstLine="360"/>
        <w:jc w:val="both"/>
        <w:rPr>
          <w:rFonts w:asciiTheme="majorBidi" w:hAnsiTheme="majorBidi" w:cstheme="majorBidi"/>
        </w:rPr>
      </w:pPr>
      <w:r w:rsidRPr="00DE1C93">
        <w:rPr>
          <w:rFonts w:asciiTheme="majorBidi" w:hAnsiTheme="majorBidi" w:cstheme="majorBidi"/>
        </w:rPr>
        <w:t>All the participants received a consent form, guaranteeing them anonymity, confidentiality in the data, and voluntariness in line with ethical research standards.</w:t>
      </w:r>
    </w:p>
    <w:p w14:paraId="62A28AE3" w14:textId="77777777" w:rsidR="00FF186B" w:rsidRPr="002706F4" w:rsidRDefault="00FF186B" w:rsidP="00FF186B">
      <w:pPr>
        <w:spacing w:line="360" w:lineRule="auto"/>
        <w:jc w:val="both"/>
        <w:outlineLvl w:val="1"/>
        <w:rPr>
          <w:rFonts w:asciiTheme="majorBidi" w:hAnsiTheme="majorBidi" w:cstheme="majorBidi"/>
          <w:b/>
          <w:bCs/>
        </w:rPr>
      </w:pPr>
      <w:bookmarkStart w:id="25" w:name="_Toc198816922"/>
      <w:r w:rsidRPr="002706F4">
        <w:rPr>
          <w:rFonts w:asciiTheme="majorBidi" w:hAnsiTheme="majorBidi" w:cstheme="majorBidi"/>
          <w:b/>
          <w:bCs/>
        </w:rPr>
        <w:t>3.5 Data Analysis Techniques</w:t>
      </w:r>
      <w:bookmarkEnd w:id="25"/>
    </w:p>
    <w:p w14:paraId="10B705B4" w14:textId="65171C4B" w:rsidR="00FF186B" w:rsidRPr="002706F4" w:rsidRDefault="00FF186B" w:rsidP="00FF186B">
      <w:pPr>
        <w:spacing w:line="360" w:lineRule="auto"/>
        <w:ind w:firstLine="360"/>
        <w:jc w:val="both"/>
        <w:rPr>
          <w:rFonts w:asciiTheme="majorBidi" w:hAnsiTheme="majorBidi" w:cstheme="majorBidi"/>
        </w:rPr>
      </w:pPr>
      <w:r w:rsidRPr="00DE1C93">
        <w:rPr>
          <w:rFonts w:asciiTheme="majorBidi" w:hAnsiTheme="majorBidi" w:cstheme="majorBidi"/>
        </w:rPr>
        <w:t xml:space="preserve">Statistical analysis was conducted using SPSS (version 27), </w:t>
      </w:r>
      <w:r w:rsidR="004F6256">
        <w:rPr>
          <w:rFonts w:asciiTheme="majorBidi" w:hAnsiTheme="majorBidi" w:cstheme="majorBidi"/>
        </w:rPr>
        <w:t xml:space="preserve">which is </w:t>
      </w:r>
      <w:r w:rsidRPr="00DE1C93">
        <w:rPr>
          <w:rFonts w:asciiTheme="majorBidi" w:hAnsiTheme="majorBidi" w:cstheme="majorBidi"/>
        </w:rPr>
        <w:t>suited to the exploration of multivariate relations in a hypothesis-testing study with structure. Statistical rigor in the following steps was ensured</w:t>
      </w:r>
      <w:r w:rsidRPr="002706F4">
        <w:rPr>
          <w:rFonts w:asciiTheme="majorBidi" w:hAnsiTheme="majorBidi" w:cstheme="majorBidi"/>
        </w:rPr>
        <w:t>:</w:t>
      </w:r>
    </w:p>
    <w:p w14:paraId="586278B2" w14:textId="77777777" w:rsidR="00FF186B" w:rsidRPr="002706F4" w:rsidRDefault="00FF186B" w:rsidP="00FF186B">
      <w:pPr>
        <w:numPr>
          <w:ilvl w:val="0"/>
          <w:numId w:val="6"/>
        </w:numPr>
        <w:spacing w:line="360" w:lineRule="auto"/>
        <w:jc w:val="both"/>
        <w:rPr>
          <w:rFonts w:asciiTheme="majorBidi" w:hAnsiTheme="majorBidi" w:cstheme="majorBidi"/>
        </w:rPr>
      </w:pPr>
      <w:r w:rsidRPr="00DE1C93">
        <w:rPr>
          <w:rFonts w:asciiTheme="majorBidi" w:hAnsiTheme="majorBidi" w:cstheme="majorBidi"/>
        </w:rPr>
        <w:t>Descriptive statistics were employed to report respondent demographics and item-level measures.</w:t>
      </w:r>
    </w:p>
    <w:p w14:paraId="54BD283E" w14:textId="77777777" w:rsidR="00FF186B" w:rsidRPr="002706F4" w:rsidRDefault="00FF186B" w:rsidP="00FF186B">
      <w:pPr>
        <w:numPr>
          <w:ilvl w:val="0"/>
          <w:numId w:val="6"/>
        </w:numPr>
        <w:spacing w:line="360" w:lineRule="auto"/>
        <w:jc w:val="both"/>
        <w:rPr>
          <w:rFonts w:asciiTheme="majorBidi" w:hAnsiTheme="majorBidi" w:cstheme="majorBidi"/>
        </w:rPr>
      </w:pPr>
      <w:r w:rsidRPr="00DE1C93">
        <w:rPr>
          <w:rFonts w:asciiTheme="majorBidi" w:hAnsiTheme="majorBidi" w:cstheme="majorBidi"/>
        </w:rPr>
        <w:t>Cronbach’s alpha was used to test reliability using a cut-off point of 0.70 to verify the internal consistency among the construct items (Hair et al., 2019).</w:t>
      </w:r>
    </w:p>
    <w:p w14:paraId="77BDBBB8" w14:textId="77777777" w:rsidR="00FF186B" w:rsidRPr="002706F4" w:rsidRDefault="00FF186B" w:rsidP="00FF186B">
      <w:pPr>
        <w:numPr>
          <w:ilvl w:val="0"/>
          <w:numId w:val="6"/>
        </w:numPr>
        <w:spacing w:line="360" w:lineRule="auto"/>
        <w:jc w:val="both"/>
        <w:rPr>
          <w:rFonts w:asciiTheme="majorBidi" w:hAnsiTheme="majorBidi" w:cstheme="majorBidi"/>
        </w:rPr>
      </w:pPr>
      <w:r w:rsidRPr="00DE1C93">
        <w:rPr>
          <w:rFonts w:asciiTheme="majorBidi" w:hAnsiTheme="majorBidi" w:cstheme="majorBidi"/>
        </w:rPr>
        <w:t xml:space="preserve">Exploratory Factor Analysis (EFA) was conducted </w:t>
      </w:r>
      <w:proofErr w:type="gramStart"/>
      <w:r w:rsidRPr="00DE1C93">
        <w:rPr>
          <w:rFonts w:asciiTheme="majorBidi" w:hAnsiTheme="majorBidi" w:cstheme="majorBidi"/>
        </w:rPr>
        <w:t>in order to</w:t>
      </w:r>
      <w:proofErr w:type="gramEnd"/>
      <w:r w:rsidRPr="00DE1C93">
        <w:rPr>
          <w:rFonts w:asciiTheme="majorBidi" w:hAnsiTheme="majorBidi" w:cstheme="majorBidi"/>
        </w:rPr>
        <w:t xml:space="preserve"> verify factor structures and determine item loadings.</w:t>
      </w:r>
    </w:p>
    <w:p w14:paraId="44D782F2" w14:textId="77777777" w:rsidR="00FF186B" w:rsidRPr="002706F4" w:rsidRDefault="00FF186B" w:rsidP="00FF186B">
      <w:pPr>
        <w:numPr>
          <w:ilvl w:val="0"/>
          <w:numId w:val="6"/>
        </w:numPr>
        <w:spacing w:line="360" w:lineRule="auto"/>
        <w:jc w:val="both"/>
        <w:rPr>
          <w:rFonts w:asciiTheme="majorBidi" w:hAnsiTheme="majorBidi" w:cstheme="majorBidi"/>
        </w:rPr>
      </w:pPr>
      <w:r w:rsidRPr="00DE1C93">
        <w:rPr>
          <w:rFonts w:asciiTheme="majorBidi" w:hAnsiTheme="majorBidi" w:cstheme="majorBidi"/>
        </w:rPr>
        <w:t>Pearson correlation analysis was used to explore correlations between important variables.</w:t>
      </w:r>
    </w:p>
    <w:p w14:paraId="1AC7568F" w14:textId="42A5457C" w:rsidR="00FF186B" w:rsidRPr="002706F4" w:rsidRDefault="00FF186B" w:rsidP="00FF186B">
      <w:pPr>
        <w:numPr>
          <w:ilvl w:val="0"/>
          <w:numId w:val="6"/>
        </w:numPr>
        <w:spacing w:line="360" w:lineRule="auto"/>
        <w:jc w:val="both"/>
        <w:rPr>
          <w:rFonts w:asciiTheme="majorBidi" w:hAnsiTheme="majorBidi" w:cstheme="majorBidi"/>
        </w:rPr>
      </w:pPr>
      <w:r w:rsidRPr="002706F4">
        <w:rPr>
          <w:rFonts w:asciiTheme="majorBidi" w:hAnsiTheme="majorBidi" w:cstheme="majorBidi"/>
        </w:rPr>
        <w:t xml:space="preserve">Multiple linear regression analysis was </w:t>
      </w:r>
      <w:r w:rsidRPr="00DE1C93">
        <w:rPr>
          <w:rFonts w:asciiTheme="majorBidi" w:hAnsiTheme="majorBidi" w:cstheme="majorBidi"/>
        </w:rPr>
        <w:t xml:space="preserve">employed to verify </w:t>
      </w:r>
      <w:r w:rsidR="004F6256">
        <w:rPr>
          <w:rFonts w:asciiTheme="majorBidi" w:hAnsiTheme="majorBidi" w:cstheme="majorBidi"/>
        </w:rPr>
        <w:t xml:space="preserve">the </w:t>
      </w:r>
      <w:r w:rsidRPr="00DE1C93">
        <w:rPr>
          <w:rFonts w:asciiTheme="majorBidi" w:hAnsiTheme="majorBidi" w:cstheme="majorBidi"/>
        </w:rPr>
        <w:t>direct effects of</w:t>
      </w:r>
      <w:r w:rsidRPr="002706F4">
        <w:rPr>
          <w:rFonts w:asciiTheme="majorBidi" w:hAnsiTheme="majorBidi" w:cstheme="majorBidi"/>
        </w:rPr>
        <w:t>:</w:t>
      </w:r>
    </w:p>
    <w:p w14:paraId="6C505ADA" w14:textId="77777777" w:rsidR="00FF186B" w:rsidRPr="002706F4" w:rsidRDefault="00FF186B" w:rsidP="00FF186B">
      <w:pPr>
        <w:numPr>
          <w:ilvl w:val="1"/>
          <w:numId w:val="6"/>
        </w:numPr>
        <w:spacing w:line="360" w:lineRule="auto"/>
        <w:jc w:val="both"/>
        <w:rPr>
          <w:rFonts w:asciiTheme="majorBidi" w:hAnsiTheme="majorBidi" w:cstheme="majorBidi"/>
        </w:rPr>
      </w:pPr>
      <w:r w:rsidRPr="002706F4">
        <w:rPr>
          <w:rFonts w:asciiTheme="majorBidi" w:hAnsiTheme="majorBidi" w:cstheme="majorBidi"/>
        </w:rPr>
        <w:t>Innovation attitude on AI adoption (H1)</w:t>
      </w:r>
    </w:p>
    <w:p w14:paraId="61BA5228" w14:textId="77777777" w:rsidR="00FF186B" w:rsidRPr="002706F4" w:rsidRDefault="00FF186B" w:rsidP="00FF186B">
      <w:pPr>
        <w:numPr>
          <w:ilvl w:val="1"/>
          <w:numId w:val="6"/>
        </w:numPr>
        <w:spacing w:line="360" w:lineRule="auto"/>
        <w:jc w:val="both"/>
        <w:rPr>
          <w:rFonts w:asciiTheme="majorBidi" w:hAnsiTheme="majorBidi" w:cstheme="majorBidi"/>
        </w:rPr>
      </w:pPr>
      <w:r w:rsidRPr="002706F4">
        <w:rPr>
          <w:rFonts w:asciiTheme="majorBidi" w:hAnsiTheme="majorBidi" w:cstheme="majorBidi"/>
        </w:rPr>
        <w:t>AI adoption on task-technology fit (H2) and marketing rational decision-making (H3)</w:t>
      </w:r>
    </w:p>
    <w:p w14:paraId="43EEB733" w14:textId="77777777" w:rsidR="00FF186B" w:rsidRPr="002706F4" w:rsidRDefault="00FF186B" w:rsidP="00FF186B">
      <w:pPr>
        <w:numPr>
          <w:ilvl w:val="1"/>
          <w:numId w:val="6"/>
        </w:numPr>
        <w:spacing w:line="360" w:lineRule="auto"/>
        <w:jc w:val="both"/>
        <w:rPr>
          <w:rFonts w:asciiTheme="majorBidi" w:hAnsiTheme="majorBidi" w:cstheme="majorBidi"/>
        </w:rPr>
      </w:pPr>
      <w:r w:rsidRPr="002706F4">
        <w:rPr>
          <w:rFonts w:asciiTheme="majorBidi" w:hAnsiTheme="majorBidi" w:cstheme="majorBidi"/>
        </w:rPr>
        <w:lastRenderedPageBreak/>
        <w:t xml:space="preserve">Task-technology fit on creative </w:t>
      </w:r>
      <w:proofErr w:type="spellStart"/>
      <w:r w:rsidRPr="002706F4">
        <w:rPr>
          <w:rFonts w:asciiTheme="majorBidi" w:hAnsiTheme="majorBidi" w:cstheme="majorBidi"/>
        </w:rPr>
        <w:t>behaviour</w:t>
      </w:r>
      <w:proofErr w:type="spellEnd"/>
      <w:r w:rsidRPr="002706F4">
        <w:rPr>
          <w:rFonts w:asciiTheme="majorBidi" w:hAnsiTheme="majorBidi" w:cstheme="majorBidi"/>
        </w:rPr>
        <w:t xml:space="preserve"> (H4), unfaithfulness of appropriation (H5), and marketing rational decision-making (H6)</w:t>
      </w:r>
    </w:p>
    <w:p w14:paraId="37F7043B" w14:textId="77777777" w:rsidR="00FF186B" w:rsidRPr="002706F4" w:rsidRDefault="00FF186B" w:rsidP="00FF186B">
      <w:pPr>
        <w:numPr>
          <w:ilvl w:val="1"/>
          <w:numId w:val="6"/>
        </w:numPr>
        <w:spacing w:line="360" w:lineRule="auto"/>
        <w:jc w:val="both"/>
        <w:rPr>
          <w:rFonts w:asciiTheme="majorBidi" w:hAnsiTheme="majorBidi" w:cstheme="majorBidi"/>
        </w:rPr>
      </w:pPr>
      <w:r w:rsidRPr="002706F4">
        <w:rPr>
          <w:rFonts w:asciiTheme="majorBidi" w:hAnsiTheme="majorBidi" w:cstheme="majorBidi"/>
        </w:rPr>
        <w:t xml:space="preserve">Creative </w:t>
      </w:r>
      <w:proofErr w:type="spellStart"/>
      <w:r w:rsidRPr="002706F4">
        <w:rPr>
          <w:rFonts w:asciiTheme="majorBidi" w:hAnsiTheme="majorBidi" w:cstheme="majorBidi"/>
        </w:rPr>
        <w:t>behaviour</w:t>
      </w:r>
      <w:proofErr w:type="spellEnd"/>
      <w:r w:rsidRPr="002706F4">
        <w:rPr>
          <w:rFonts w:asciiTheme="majorBidi" w:hAnsiTheme="majorBidi" w:cstheme="majorBidi"/>
        </w:rPr>
        <w:t xml:space="preserve"> (H7), marketing rational decision-making (H8), and unfaithfulness of appropriation (H9) on operational performance</w:t>
      </w:r>
    </w:p>
    <w:p w14:paraId="1A6A2A12" w14:textId="1139B1FE" w:rsidR="00FF186B" w:rsidRPr="002706F4"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This organized methodology facilitates hypothesis-by-hypothesis testing while considering direct, indirect, and interaction effects between the research variables (Hayes, 2018).</w:t>
      </w:r>
      <w:r w:rsidRPr="00D0229C">
        <w:rPr>
          <w:rFonts w:asciiTheme="majorBidi" w:hAnsiTheme="majorBidi" w:cstheme="majorBidi"/>
        </w:rPr>
        <w:br/>
      </w:r>
      <w:r w:rsidR="004F6256">
        <w:rPr>
          <w:rFonts w:asciiTheme="majorBidi" w:hAnsiTheme="majorBidi" w:cstheme="majorBidi"/>
        </w:rPr>
        <w:t>Ethical integrity was maintained throughout</w:t>
      </w:r>
      <w:r w:rsidRPr="00D0229C">
        <w:rPr>
          <w:rFonts w:asciiTheme="majorBidi" w:hAnsiTheme="majorBidi" w:cstheme="majorBidi"/>
        </w:rPr>
        <w:t xml:space="preserve"> the research process. Participants were given complete information regarding the study, its intent, and their rights. </w:t>
      </w:r>
      <w:r w:rsidR="004F6256">
        <w:rPr>
          <w:rFonts w:asciiTheme="majorBidi" w:hAnsiTheme="majorBidi" w:cstheme="majorBidi"/>
        </w:rPr>
        <w:t>Informed consent was also included, and a statement of confidentiality and anonymity was</w:t>
      </w:r>
      <w:r w:rsidRPr="00D0229C">
        <w:rPr>
          <w:rFonts w:asciiTheme="majorBidi" w:hAnsiTheme="majorBidi" w:cstheme="majorBidi"/>
        </w:rPr>
        <w:t xml:space="preserve"> included in the survey introduction. </w:t>
      </w:r>
      <w:r w:rsidR="004F6256">
        <w:rPr>
          <w:rFonts w:asciiTheme="majorBidi" w:hAnsiTheme="majorBidi" w:cstheme="majorBidi"/>
        </w:rPr>
        <w:t>No personal identifiers were gathered, and the collected data was</w:t>
      </w:r>
      <w:r w:rsidRPr="00D0229C">
        <w:rPr>
          <w:rFonts w:asciiTheme="majorBidi" w:hAnsiTheme="majorBidi" w:cstheme="majorBidi"/>
        </w:rPr>
        <w:t xml:space="preserve"> saved in password files to ensure safety and confidentiality. </w:t>
      </w:r>
      <w:r w:rsidR="004F6256">
        <w:rPr>
          <w:rFonts w:asciiTheme="majorBidi" w:hAnsiTheme="majorBidi" w:cstheme="majorBidi"/>
        </w:rPr>
        <w:t>The r</w:t>
      </w:r>
      <w:r w:rsidRPr="00D0229C">
        <w:rPr>
          <w:rFonts w:asciiTheme="majorBidi" w:hAnsiTheme="majorBidi" w:cstheme="majorBidi"/>
        </w:rPr>
        <w:t>esearch also conformed to institutional ethics standards and received approval from the concerned ethics committee.</w:t>
      </w:r>
    </w:p>
    <w:p w14:paraId="75DCB7D2" w14:textId="77777777" w:rsidR="00FF186B" w:rsidRPr="002706F4" w:rsidRDefault="00FF186B" w:rsidP="00FF186B">
      <w:pPr>
        <w:spacing w:line="360" w:lineRule="auto"/>
        <w:jc w:val="both"/>
        <w:outlineLvl w:val="1"/>
        <w:rPr>
          <w:rFonts w:asciiTheme="majorBidi" w:hAnsiTheme="majorBidi" w:cstheme="majorBidi"/>
          <w:b/>
          <w:bCs/>
        </w:rPr>
      </w:pPr>
      <w:bookmarkStart w:id="26" w:name="_Toc198816923"/>
      <w:r w:rsidRPr="002706F4">
        <w:rPr>
          <w:rFonts w:asciiTheme="majorBidi" w:hAnsiTheme="majorBidi" w:cstheme="majorBidi"/>
          <w:b/>
          <w:bCs/>
        </w:rPr>
        <w:t>3.7 Study Limitations</w:t>
      </w:r>
      <w:bookmarkEnd w:id="26"/>
    </w:p>
    <w:p w14:paraId="2F84F7D7" w14:textId="73318CFF"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 xml:space="preserve">There are </w:t>
      </w:r>
      <w:proofErr w:type="gramStart"/>
      <w:r w:rsidRPr="00D0229C">
        <w:rPr>
          <w:rFonts w:asciiTheme="majorBidi" w:hAnsiTheme="majorBidi" w:cstheme="majorBidi"/>
        </w:rPr>
        <w:t>a number of</w:t>
      </w:r>
      <w:proofErr w:type="gramEnd"/>
      <w:r w:rsidRPr="00D0229C">
        <w:rPr>
          <w:rFonts w:asciiTheme="majorBidi" w:hAnsiTheme="majorBidi" w:cstheme="majorBidi"/>
        </w:rPr>
        <w:t xml:space="preserve"> limitations to this study. Firstly, the cross-sectional design restricts </w:t>
      </w:r>
      <w:r w:rsidR="004F6256">
        <w:rPr>
          <w:rFonts w:asciiTheme="majorBidi" w:hAnsiTheme="majorBidi" w:cstheme="majorBidi"/>
        </w:rPr>
        <w:t>the establishment of</w:t>
      </w:r>
      <w:r w:rsidRPr="00D0229C">
        <w:rPr>
          <w:rFonts w:asciiTheme="majorBidi" w:hAnsiTheme="majorBidi" w:cstheme="majorBidi"/>
        </w:rPr>
        <w:t xml:space="preserve"> the cause and effect. Secondly, the reliance upon self-reporting creates the potential for social desirability and recall biases. Thirdly, although the study samples both government and private organizations, it is country-specific to Saudi Arabia</w:t>
      </w:r>
      <w:r w:rsidR="004F6256">
        <w:rPr>
          <w:rFonts w:asciiTheme="majorBidi" w:hAnsiTheme="majorBidi" w:cstheme="majorBidi"/>
        </w:rPr>
        <w:t>,</w:t>
      </w:r>
      <w:r w:rsidRPr="00D0229C">
        <w:rPr>
          <w:rFonts w:asciiTheme="majorBidi" w:hAnsiTheme="majorBidi" w:cstheme="majorBidi"/>
        </w:rPr>
        <w:t xml:space="preserve"> and this can impact the ability to generalize the research to other countries with varying levels of technological readiness.</w:t>
      </w:r>
    </w:p>
    <w:p w14:paraId="1B24B306" w14:textId="310718A0" w:rsidR="00FF186B" w:rsidRPr="002706F4"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 xml:space="preserve">Finally, the emphasis </w:t>
      </w:r>
      <w:r w:rsidR="004F6256">
        <w:rPr>
          <w:rFonts w:asciiTheme="majorBidi" w:hAnsiTheme="majorBidi" w:cstheme="majorBidi"/>
        </w:rPr>
        <w:t>o</w:t>
      </w:r>
      <w:r w:rsidRPr="00D0229C">
        <w:rPr>
          <w:rFonts w:asciiTheme="majorBidi" w:hAnsiTheme="majorBidi" w:cstheme="majorBidi"/>
        </w:rPr>
        <w:t>n construction-driven projects might restrict the generalizability to other areas beyond construction projects. Longitudinal designs and comparative research across sectors or countries can potentially enrich the findings in future research.</w:t>
      </w:r>
    </w:p>
    <w:p w14:paraId="69F49E55" w14:textId="77777777" w:rsidR="00FF186B" w:rsidRDefault="00FF186B" w:rsidP="00FF186B">
      <w:pPr>
        <w:spacing w:line="276" w:lineRule="auto"/>
        <w:jc w:val="both"/>
        <w:outlineLvl w:val="0"/>
        <w:rPr>
          <w:rFonts w:asciiTheme="majorBidi" w:hAnsiTheme="majorBidi" w:cstheme="majorBidi"/>
          <w:b/>
          <w:bCs/>
        </w:rPr>
      </w:pPr>
      <w:bookmarkStart w:id="27" w:name="_Toc198816924"/>
      <w:r>
        <w:rPr>
          <w:rFonts w:asciiTheme="majorBidi" w:hAnsiTheme="majorBidi" w:cstheme="majorBidi"/>
          <w:b/>
          <w:bCs/>
        </w:rPr>
        <w:t>4. ANALYSIS AND RESULTS</w:t>
      </w:r>
      <w:bookmarkEnd w:id="27"/>
    </w:p>
    <w:p w14:paraId="686B02B6" w14:textId="34A3C143" w:rsidR="00FF186B" w:rsidRPr="008933A5" w:rsidRDefault="00FF186B" w:rsidP="00FF186B">
      <w:pPr>
        <w:spacing w:line="360" w:lineRule="auto"/>
        <w:jc w:val="both"/>
        <w:rPr>
          <w:rFonts w:asciiTheme="majorBidi" w:hAnsiTheme="majorBidi" w:cstheme="majorBidi"/>
        </w:rPr>
      </w:pPr>
      <w:r w:rsidRPr="008933A5">
        <w:rPr>
          <w:rFonts w:asciiTheme="majorBidi" w:hAnsiTheme="majorBidi" w:cstheme="majorBidi"/>
        </w:rPr>
        <w:t xml:space="preserve">This chapter reports the findings based on the quantitative analysis performed to probe the suspected relationships between the study variables. The analysis is performed on the data gathered from a sample of professionals employed in construction-related management positions in the Professional Project Managers in Saudi Arabia database. The chapter starts </w:t>
      </w:r>
      <w:r w:rsidR="004F6256">
        <w:rPr>
          <w:rFonts w:asciiTheme="majorBidi" w:hAnsiTheme="majorBidi" w:cstheme="majorBidi"/>
        </w:rPr>
        <w:lastRenderedPageBreak/>
        <w:t>by detailing the screening and preparation steps for</w:t>
      </w:r>
      <w:r w:rsidRPr="008933A5">
        <w:rPr>
          <w:rFonts w:asciiTheme="majorBidi" w:hAnsiTheme="majorBidi" w:cstheme="majorBidi"/>
        </w:rPr>
        <w:t xml:space="preserve"> the data and then the reliability and validity evaluations of the measurement tools. The </w:t>
      </w:r>
      <w:r w:rsidRPr="00DE1DB2">
        <w:rPr>
          <w:rFonts w:asciiTheme="majorBidi" w:hAnsiTheme="majorBidi" w:cstheme="majorBidi"/>
          <w:highlight w:val="yellow"/>
        </w:rPr>
        <w:t>exploratory factor</w:t>
      </w:r>
      <w:r w:rsidRPr="008933A5">
        <w:rPr>
          <w:rFonts w:asciiTheme="majorBidi" w:hAnsiTheme="majorBidi" w:cstheme="majorBidi"/>
        </w:rPr>
        <w:t xml:space="preserve"> analysis (EFA), the correlation analysis, and the regression tests conducted to assess each of the nine research hypotheses are reported next. Tables and figures are included to assist the interpretation of the findings, and each hypothesis is discussed in terms of the empirical findings presented. The goal of the chapter is to determine the statistical validity of the suggested research model and lay the basis for the discussion to come.</w:t>
      </w:r>
    </w:p>
    <w:p w14:paraId="6C53E62B" w14:textId="77777777" w:rsidR="00FF186B" w:rsidRDefault="00FF186B" w:rsidP="00FF186B">
      <w:pPr>
        <w:spacing w:line="276" w:lineRule="auto"/>
        <w:jc w:val="both"/>
        <w:outlineLvl w:val="1"/>
        <w:rPr>
          <w:rFonts w:asciiTheme="majorBidi" w:hAnsiTheme="majorBidi" w:cstheme="majorBidi"/>
          <w:b/>
          <w:bCs/>
        </w:rPr>
      </w:pPr>
      <w:bookmarkStart w:id="28" w:name="_Toc198816925"/>
      <w:r>
        <w:rPr>
          <w:rFonts w:asciiTheme="majorBidi" w:hAnsiTheme="majorBidi" w:cstheme="majorBidi"/>
          <w:b/>
          <w:bCs/>
        </w:rPr>
        <w:t>4.1 Demographic Statistics</w:t>
      </w:r>
      <w:bookmarkEnd w:id="28"/>
    </w:p>
    <w:p w14:paraId="69B1E898" w14:textId="351B38B5" w:rsidR="00FF186B" w:rsidRDefault="00FF186B" w:rsidP="00FF186B">
      <w:pPr>
        <w:pStyle w:val="Caption"/>
      </w:pPr>
      <w:r>
        <w:t xml:space="preserve">Table </w:t>
      </w:r>
      <w:r w:rsidR="008944DA">
        <w:fldChar w:fldCharType="begin"/>
      </w:r>
      <w:r w:rsidR="008944DA">
        <w:instrText xml:space="preserve"> SEQ Table \* ARABIC </w:instrText>
      </w:r>
      <w:r w:rsidR="008944DA">
        <w:fldChar w:fldCharType="separate"/>
      </w:r>
      <w:r w:rsidR="00C434A5">
        <w:rPr>
          <w:noProof/>
        </w:rPr>
        <w:t>1</w:t>
      </w:r>
      <w:r w:rsidR="008944DA">
        <w:rPr>
          <w:noProof/>
        </w:rPr>
        <w:fldChar w:fldCharType="end"/>
      </w:r>
      <w:r>
        <w:t xml:space="preserve"> R</w:t>
      </w:r>
      <w:r w:rsidRPr="00FF2A8F">
        <w:t>espondents' Occupational Profile</w:t>
      </w:r>
    </w:p>
    <w:p w14:paraId="6934FB7D" w14:textId="77777777" w:rsidR="00FF186B" w:rsidRPr="00515E00" w:rsidRDefault="00FF186B" w:rsidP="00FF186B">
      <w:pPr>
        <w:autoSpaceDE w:val="0"/>
        <w:autoSpaceDN w:val="0"/>
        <w:adjustRightInd w:val="0"/>
        <w:spacing w:after="0" w:line="240" w:lineRule="auto"/>
        <w:rPr>
          <w:rFonts w:ascii="Times New Roman" w:hAnsi="Times New Roman" w:cs="Times New Roman"/>
          <w:kern w:val="0"/>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31"/>
        <w:gridCol w:w="2462"/>
        <w:gridCol w:w="971"/>
        <w:gridCol w:w="741"/>
        <w:gridCol w:w="1191"/>
        <w:gridCol w:w="1691"/>
      </w:tblGrid>
      <w:tr w:rsidR="00FF186B" w:rsidRPr="00515E00" w14:paraId="3E15A0B5" w14:textId="77777777" w:rsidTr="004C65D8">
        <w:trPr>
          <w:cantSplit/>
        </w:trPr>
        <w:tc>
          <w:tcPr>
            <w:tcW w:w="0" w:type="auto"/>
            <w:gridSpan w:val="2"/>
            <w:tcBorders>
              <w:top w:val="double" w:sz="8" w:space="0" w:color="000000"/>
              <w:left w:val="nil"/>
              <w:bottom w:val="single" w:sz="16" w:space="0" w:color="000000"/>
              <w:right w:val="nil"/>
            </w:tcBorders>
            <w:shd w:val="clear" w:color="auto" w:fill="FFE599" w:themeFill="accent4" w:themeFillTint="66"/>
            <w:vAlign w:val="bottom"/>
          </w:tcPr>
          <w:p w14:paraId="30A0D64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254A5DC2"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30FB92C6"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3E3A91B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67F506E0"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589D5B3B" w14:textId="77777777" w:rsidTr="004C65D8">
        <w:trPr>
          <w:cantSplit/>
        </w:trPr>
        <w:tc>
          <w:tcPr>
            <w:tcW w:w="0" w:type="auto"/>
            <w:vMerge w:val="restart"/>
            <w:tcBorders>
              <w:top w:val="single" w:sz="16" w:space="0" w:color="000000"/>
              <w:left w:val="nil"/>
              <w:bottom w:val="nil"/>
              <w:right w:val="nil"/>
            </w:tcBorders>
            <w:shd w:val="clear" w:color="auto" w:fill="FFFFFF"/>
          </w:tcPr>
          <w:p w14:paraId="5EC317B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0" w:type="auto"/>
            <w:tcBorders>
              <w:top w:val="single" w:sz="16" w:space="0" w:color="000000"/>
              <w:left w:val="nil"/>
              <w:bottom w:val="nil"/>
              <w:right w:val="nil"/>
            </w:tcBorders>
            <w:shd w:val="clear" w:color="auto" w:fill="FFFFFF"/>
          </w:tcPr>
          <w:p w14:paraId="7D71D11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.00</w:t>
            </w:r>
          </w:p>
        </w:tc>
        <w:tc>
          <w:tcPr>
            <w:tcW w:w="0" w:type="auto"/>
            <w:tcBorders>
              <w:top w:val="single" w:sz="16" w:space="0" w:color="000000"/>
              <w:left w:val="nil"/>
              <w:bottom w:val="nil"/>
              <w:right w:val="nil"/>
            </w:tcBorders>
            <w:shd w:val="clear" w:color="auto" w:fill="FFFFFF"/>
          </w:tcPr>
          <w:p w14:paraId="127085F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single" w:sz="16" w:space="0" w:color="000000"/>
              <w:left w:val="nil"/>
              <w:bottom w:val="nil"/>
              <w:right w:val="nil"/>
            </w:tcBorders>
            <w:shd w:val="clear" w:color="auto" w:fill="FFFFFF"/>
          </w:tcPr>
          <w:p w14:paraId="01CFA68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single" w:sz="16" w:space="0" w:color="000000"/>
              <w:left w:val="nil"/>
              <w:bottom w:val="nil"/>
              <w:right w:val="nil"/>
            </w:tcBorders>
            <w:shd w:val="clear" w:color="auto" w:fill="FFFFFF"/>
          </w:tcPr>
          <w:p w14:paraId="1633539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single" w:sz="16" w:space="0" w:color="000000"/>
              <w:left w:val="nil"/>
              <w:bottom w:val="nil"/>
              <w:right w:val="nil"/>
            </w:tcBorders>
            <w:shd w:val="clear" w:color="auto" w:fill="FFFFFF"/>
          </w:tcPr>
          <w:p w14:paraId="4A19BE1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r>
      <w:tr w:rsidR="00FF186B" w:rsidRPr="00515E00" w14:paraId="2B77F6F6" w14:textId="77777777" w:rsidTr="004C65D8">
        <w:trPr>
          <w:cantSplit/>
        </w:trPr>
        <w:tc>
          <w:tcPr>
            <w:tcW w:w="0" w:type="auto"/>
            <w:vMerge/>
            <w:tcBorders>
              <w:top w:val="single" w:sz="16" w:space="0" w:color="000000"/>
              <w:left w:val="nil"/>
              <w:bottom w:val="nil"/>
              <w:right w:val="nil"/>
            </w:tcBorders>
            <w:shd w:val="clear" w:color="auto" w:fill="FFFFFF"/>
          </w:tcPr>
          <w:p w14:paraId="27C1C41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4F8CA881"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Middle management</w:t>
            </w:r>
          </w:p>
        </w:tc>
        <w:tc>
          <w:tcPr>
            <w:tcW w:w="0" w:type="auto"/>
            <w:tcBorders>
              <w:top w:val="nil"/>
              <w:left w:val="nil"/>
              <w:bottom w:val="nil"/>
              <w:right w:val="nil"/>
            </w:tcBorders>
            <w:shd w:val="clear" w:color="auto" w:fill="FFFFFF"/>
          </w:tcPr>
          <w:p w14:paraId="62294A4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185</w:t>
            </w:r>
          </w:p>
        </w:tc>
        <w:tc>
          <w:tcPr>
            <w:tcW w:w="0" w:type="auto"/>
            <w:tcBorders>
              <w:top w:val="nil"/>
              <w:left w:val="nil"/>
              <w:bottom w:val="nil"/>
              <w:right w:val="nil"/>
            </w:tcBorders>
            <w:shd w:val="clear" w:color="auto" w:fill="FFFFFF"/>
          </w:tcPr>
          <w:p w14:paraId="6512A74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51.4</w:t>
            </w:r>
          </w:p>
        </w:tc>
        <w:tc>
          <w:tcPr>
            <w:tcW w:w="0" w:type="auto"/>
            <w:tcBorders>
              <w:top w:val="nil"/>
              <w:left w:val="nil"/>
              <w:bottom w:val="nil"/>
              <w:right w:val="nil"/>
            </w:tcBorders>
            <w:shd w:val="clear" w:color="auto" w:fill="FFFFFF"/>
          </w:tcPr>
          <w:p w14:paraId="17A959A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51.5</w:t>
            </w:r>
          </w:p>
        </w:tc>
        <w:tc>
          <w:tcPr>
            <w:tcW w:w="0" w:type="auto"/>
            <w:tcBorders>
              <w:top w:val="nil"/>
              <w:left w:val="nil"/>
              <w:bottom w:val="nil"/>
              <w:right w:val="nil"/>
            </w:tcBorders>
            <w:shd w:val="clear" w:color="auto" w:fill="FFFFFF"/>
          </w:tcPr>
          <w:p w14:paraId="56E1B20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51.8</w:t>
            </w:r>
          </w:p>
        </w:tc>
      </w:tr>
      <w:tr w:rsidR="00FF186B" w:rsidRPr="00515E00" w14:paraId="1A20FF2D" w14:textId="77777777" w:rsidTr="004C65D8">
        <w:trPr>
          <w:cantSplit/>
        </w:trPr>
        <w:tc>
          <w:tcPr>
            <w:tcW w:w="0" w:type="auto"/>
            <w:vMerge/>
            <w:tcBorders>
              <w:top w:val="single" w:sz="16" w:space="0" w:color="000000"/>
              <w:left w:val="nil"/>
              <w:bottom w:val="nil"/>
              <w:right w:val="nil"/>
            </w:tcBorders>
            <w:shd w:val="clear" w:color="auto" w:fill="FFFFFF"/>
          </w:tcPr>
          <w:p w14:paraId="344A003A"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5F7882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Senior management</w:t>
            </w:r>
          </w:p>
        </w:tc>
        <w:tc>
          <w:tcPr>
            <w:tcW w:w="0" w:type="auto"/>
            <w:tcBorders>
              <w:top w:val="nil"/>
              <w:left w:val="nil"/>
              <w:bottom w:val="nil"/>
              <w:right w:val="nil"/>
            </w:tcBorders>
            <w:shd w:val="clear" w:color="auto" w:fill="FFFFFF"/>
          </w:tcPr>
          <w:p w14:paraId="542E831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58</w:t>
            </w:r>
          </w:p>
        </w:tc>
        <w:tc>
          <w:tcPr>
            <w:tcW w:w="0" w:type="auto"/>
            <w:tcBorders>
              <w:top w:val="nil"/>
              <w:left w:val="nil"/>
              <w:bottom w:val="nil"/>
              <w:right w:val="nil"/>
            </w:tcBorders>
            <w:shd w:val="clear" w:color="auto" w:fill="FFFFFF"/>
          </w:tcPr>
          <w:p w14:paraId="176854D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16.1</w:t>
            </w:r>
          </w:p>
        </w:tc>
        <w:tc>
          <w:tcPr>
            <w:tcW w:w="0" w:type="auto"/>
            <w:tcBorders>
              <w:top w:val="nil"/>
              <w:left w:val="nil"/>
              <w:bottom w:val="nil"/>
              <w:right w:val="nil"/>
            </w:tcBorders>
            <w:shd w:val="clear" w:color="auto" w:fill="FFFFFF"/>
          </w:tcPr>
          <w:p w14:paraId="188C62A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16.2</w:t>
            </w:r>
          </w:p>
        </w:tc>
        <w:tc>
          <w:tcPr>
            <w:tcW w:w="0" w:type="auto"/>
            <w:tcBorders>
              <w:top w:val="nil"/>
              <w:left w:val="nil"/>
              <w:bottom w:val="nil"/>
              <w:right w:val="nil"/>
            </w:tcBorders>
            <w:shd w:val="clear" w:color="auto" w:fill="FFFFFF"/>
          </w:tcPr>
          <w:p w14:paraId="5CB1554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68.0</w:t>
            </w:r>
          </w:p>
        </w:tc>
      </w:tr>
      <w:tr w:rsidR="00FF186B" w:rsidRPr="00515E00" w14:paraId="0BCB863D" w14:textId="77777777" w:rsidTr="004C65D8">
        <w:trPr>
          <w:cantSplit/>
        </w:trPr>
        <w:tc>
          <w:tcPr>
            <w:tcW w:w="0" w:type="auto"/>
            <w:vMerge/>
            <w:tcBorders>
              <w:top w:val="single" w:sz="16" w:space="0" w:color="000000"/>
              <w:left w:val="nil"/>
              <w:bottom w:val="nil"/>
              <w:right w:val="nil"/>
            </w:tcBorders>
            <w:shd w:val="clear" w:color="auto" w:fill="FFFFFF"/>
          </w:tcPr>
          <w:p w14:paraId="7EEA2348"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7587B5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Executive / Top management</w:t>
            </w:r>
          </w:p>
        </w:tc>
        <w:tc>
          <w:tcPr>
            <w:tcW w:w="0" w:type="auto"/>
            <w:tcBorders>
              <w:top w:val="nil"/>
              <w:left w:val="nil"/>
              <w:bottom w:val="nil"/>
              <w:right w:val="nil"/>
            </w:tcBorders>
            <w:shd w:val="clear" w:color="auto" w:fill="FFFFFF"/>
          </w:tcPr>
          <w:p w14:paraId="1881828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38</w:t>
            </w:r>
          </w:p>
        </w:tc>
        <w:tc>
          <w:tcPr>
            <w:tcW w:w="0" w:type="auto"/>
            <w:tcBorders>
              <w:top w:val="nil"/>
              <w:left w:val="nil"/>
              <w:bottom w:val="nil"/>
              <w:right w:val="nil"/>
            </w:tcBorders>
            <w:shd w:val="clear" w:color="auto" w:fill="FFFFFF"/>
          </w:tcPr>
          <w:p w14:paraId="3B78D2C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10.6</w:t>
            </w:r>
          </w:p>
        </w:tc>
        <w:tc>
          <w:tcPr>
            <w:tcW w:w="0" w:type="auto"/>
            <w:tcBorders>
              <w:top w:val="nil"/>
              <w:left w:val="nil"/>
              <w:bottom w:val="nil"/>
              <w:right w:val="nil"/>
            </w:tcBorders>
            <w:shd w:val="clear" w:color="auto" w:fill="FFFFFF"/>
          </w:tcPr>
          <w:p w14:paraId="253BDBF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10.6</w:t>
            </w:r>
          </w:p>
        </w:tc>
        <w:tc>
          <w:tcPr>
            <w:tcW w:w="0" w:type="auto"/>
            <w:tcBorders>
              <w:top w:val="nil"/>
              <w:left w:val="nil"/>
              <w:bottom w:val="nil"/>
              <w:right w:val="nil"/>
            </w:tcBorders>
            <w:shd w:val="clear" w:color="auto" w:fill="FFFFFF"/>
          </w:tcPr>
          <w:p w14:paraId="04715B6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78.6</w:t>
            </w:r>
          </w:p>
        </w:tc>
      </w:tr>
      <w:tr w:rsidR="00FF186B" w:rsidRPr="00515E00" w14:paraId="374D695D" w14:textId="77777777" w:rsidTr="004C65D8">
        <w:trPr>
          <w:cantSplit/>
        </w:trPr>
        <w:tc>
          <w:tcPr>
            <w:tcW w:w="0" w:type="auto"/>
            <w:vMerge/>
            <w:tcBorders>
              <w:top w:val="single" w:sz="16" w:space="0" w:color="000000"/>
              <w:left w:val="nil"/>
              <w:bottom w:val="nil"/>
              <w:right w:val="nil"/>
            </w:tcBorders>
            <w:shd w:val="clear" w:color="auto" w:fill="FFFFFF"/>
          </w:tcPr>
          <w:p w14:paraId="19E9782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CB3272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Business owner</w:t>
            </w:r>
          </w:p>
        </w:tc>
        <w:tc>
          <w:tcPr>
            <w:tcW w:w="0" w:type="auto"/>
            <w:tcBorders>
              <w:top w:val="nil"/>
              <w:left w:val="nil"/>
              <w:bottom w:val="nil"/>
              <w:right w:val="nil"/>
            </w:tcBorders>
            <w:shd w:val="clear" w:color="auto" w:fill="FFFFFF"/>
          </w:tcPr>
          <w:p w14:paraId="6FF25C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w:t>
            </w:r>
          </w:p>
        </w:tc>
        <w:tc>
          <w:tcPr>
            <w:tcW w:w="0" w:type="auto"/>
            <w:tcBorders>
              <w:top w:val="nil"/>
              <w:left w:val="nil"/>
              <w:bottom w:val="nil"/>
              <w:right w:val="nil"/>
            </w:tcBorders>
            <w:shd w:val="clear" w:color="auto" w:fill="FFFFFF"/>
          </w:tcPr>
          <w:p w14:paraId="3FD4CB4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w:t>
            </w:r>
          </w:p>
        </w:tc>
        <w:tc>
          <w:tcPr>
            <w:tcW w:w="0" w:type="auto"/>
            <w:tcBorders>
              <w:top w:val="nil"/>
              <w:left w:val="nil"/>
              <w:bottom w:val="nil"/>
              <w:right w:val="nil"/>
            </w:tcBorders>
            <w:shd w:val="clear" w:color="auto" w:fill="FFFFFF"/>
          </w:tcPr>
          <w:p w14:paraId="61878F5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w:t>
            </w:r>
          </w:p>
        </w:tc>
        <w:tc>
          <w:tcPr>
            <w:tcW w:w="0" w:type="auto"/>
            <w:tcBorders>
              <w:top w:val="nil"/>
              <w:left w:val="nil"/>
              <w:bottom w:val="nil"/>
              <w:right w:val="nil"/>
            </w:tcBorders>
            <w:shd w:val="clear" w:color="auto" w:fill="FFFFFF"/>
          </w:tcPr>
          <w:p w14:paraId="289355C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85.0</w:t>
            </w:r>
          </w:p>
        </w:tc>
      </w:tr>
      <w:tr w:rsidR="00FF186B" w:rsidRPr="00515E00" w14:paraId="637EECA1" w14:textId="77777777" w:rsidTr="004C65D8">
        <w:trPr>
          <w:cantSplit/>
        </w:trPr>
        <w:tc>
          <w:tcPr>
            <w:tcW w:w="0" w:type="auto"/>
            <w:vMerge/>
            <w:tcBorders>
              <w:top w:val="single" w:sz="16" w:space="0" w:color="000000"/>
              <w:left w:val="nil"/>
              <w:bottom w:val="nil"/>
              <w:right w:val="nil"/>
            </w:tcBorders>
            <w:shd w:val="clear" w:color="auto" w:fill="FFFFFF"/>
          </w:tcPr>
          <w:p w14:paraId="2FCFDA9F"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5402C45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Agent</w:t>
            </w:r>
          </w:p>
        </w:tc>
        <w:tc>
          <w:tcPr>
            <w:tcW w:w="0" w:type="auto"/>
            <w:tcBorders>
              <w:top w:val="nil"/>
              <w:left w:val="nil"/>
              <w:bottom w:val="nil"/>
              <w:right w:val="nil"/>
            </w:tcBorders>
            <w:shd w:val="clear" w:color="auto" w:fill="FFFFFF"/>
          </w:tcPr>
          <w:p w14:paraId="093297B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74F23E9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3.1</w:t>
            </w:r>
          </w:p>
        </w:tc>
        <w:tc>
          <w:tcPr>
            <w:tcW w:w="0" w:type="auto"/>
            <w:tcBorders>
              <w:top w:val="nil"/>
              <w:left w:val="nil"/>
              <w:bottom w:val="nil"/>
              <w:right w:val="nil"/>
            </w:tcBorders>
            <w:shd w:val="clear" w:color="auto" w:fill="FFFFFF"/>
          </w:tcPr>
          <w:p w14:paraId="0C57DFC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3.1</w:t>
            </w:r>
          </w:p>
        </w:tc>
        <w:tc>
          <w:tcPr>
            <w:tcW w:w="0" w:type="auto"/>
            <w:tcBorders>
              <w:top w:val="nil"/>
              <w:left w:val="nil"/>
              <w:bottom w:val="nil"/>
              <w:right w:val="nil"/>
            </w:tcBorders>
            <w:shd w:val="clear" w:color="auto" w:fill="FFFFFF"/>
          </w:tcPr>
          <w:p w14:paraId="2231971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88.0</w:t>
            </w:r>
          </w:p>
        </w:tc>
      </w:tr>
      <w:tr w:rsidR="00FF186B" w:rsidRPr="00515E00" w14:paraId="03478AAC" w14:textId="77777777" w:rsidTr="004C65D8">
        <w:trPr>
          <w:cantSplit/>
        </w:trPr>
        <w:tc>
          <w:tcPr>
            <w:tcW w:w="0" w:type="auto"/>
            <w:vMerge/>
            <w:tcBorders>
              <w:top w:val="single" w:sz="16" w:space="0" w:color="000000"/>
              <w:left w:val="nil"/>
              <w:bottom w:val="nil"/>
              <w:right w:val="nil"/>
            </w:tcBorders>
            <w:shd w:val="clear" w:color="auto" w:fill="FFFFFF"/>
          </w:tcPr>
          <w:p w14:paraId="1748C611"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5DE32B0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Firefighter</w:t>
            </w:r>
          </w:p>
        </w:tc>
        <w:tc>
          <w:tcPr>
            <w:tcW w:w="0" w:type="auto"/>
            <w:tcBorders>
              <w:top w:val="nil"/>
              <w:left w:val="nil"/>
              <w:bottom w:val="nil"/>
              <w:right w:val="nil"/>
            </w:tcBorders>
            <w:shd w:val="clear" w:color="auto" w:fill="FFFFFF"/>
          </w:tcPr>
          <w:p w14:paraId="6EF695D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04E035D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287DA0E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769312D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88.6</w:t>
            </w:r>
          </w:p>
        </w:tc>
      </w:tr>
      <w:tr w:rsidR="00FF186B" w:rsidRPr="00515E00" w14:paraId="292E2B98" w14:textId="77777777" w:rsidTr="004C65D8">
        <w:trPr>
          <w:cantSplit/>
        </w:trPr>
        <w:tc>
          <w:tcPr>
            <w:tcW w:w="0" w:type="auto"/>
            <w:vMerge/>
            <w:tcBorders>
              <w:top w:val="single" w:sz="16" w:space="0" w:color="000000"/>
              <w:left w:val="nil"/>
              <w:bottom w:val="nil"/>
              <w:right w:val="nil"/>
            </w:tcBorders>
            <w:shd w:val="clear" w:color="auto" w:fill="FFFFFF"/>
          </w:tcPr>
          <w:p w14:paraId="6A9F88A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05495F6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Technician</w:t>
            </w:r>
          </w:p>
        </w:tc>
        <w:tc>
          <w:tcPr>
            <w:tcW w:w="0" w:type="auto"/>
            <w:tcBorders>
              <w:top w:val="nil"/>
              <w:left w:val="nil"/>
              <w:bottom w:val="nil"/>
              <w:right w:val="nil"/>
            </w:tcBorders>
            <w:shd w:val="clear" w:color="auto" w:fill="FFFFFF"/>
          </w:tcPr>
          <w:p w14:paraId="6ADDFE3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616F1B6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0" w:type="auto"/>
            <w:tcBorders>
              <w:top w:val="nil"/>
              <w:left w:val="nil"/>
              <w:bottom w:val="nil"/>
              <w:right w:val="nil"/>
            </w:tcBorders>
            <w:shd w:val="clear" w:color="auto" w:fill="FFFFFF"/>
          </w:tcPr>
          <w:p w14:paraId="7E7A8B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0" w:type="auto"/>
            <w:tcBorders>
              <w:top w:val="nil"/>
              <w:left w:val="nil"/>
              <w:bottom w:val="nil"/>
              <w:right w:val="nil"/>
            </w:tcBorders>
            <w:shd w:val="clear" w:color="auto" w:fill="FFFFFF"/>
          </w:tcPr>
          <w:p w14:paraId="3E53A00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89.4</w:t>
            </w:r>
          </w:p>
        </w:tc>
      </w:tr>
      <w:tr w:rsidR="00FF186B" w:rsidRPr="00515E00" w14:paraId="7C986159" w14:textId="77777777" w:rsidTr="004C65D8">
        <w:trPr>
          <w:cantSplit/>
        </w:trPr>
        <w:tc>
          <w:tcPr>
            <w:tcW w:w="0" w:type="auto"/>
            <w:vMerge/>
            <w:tcBorders>
              <w:top w:val="single" w:sz="16" w:space="0" w:color="000000"/>
              <w:left w:val="nil"/>
              <w:bottom w:val="nil"/>
              <w:right w:val="nil"/>
            </w:tcBorders>
            <w:shd w:val="clear" w:color="auto" w:fill="FFFFFF"/>
          </w:tcPr>
          <w:p w14:paraId="6B4B28E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3D6D191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Site engineer</w:t>
            </w:r>
          </w:p>
        </w:tc>
        <w:tc>
          <w:tcPr>
            <w:tcW w:w="0" w:type="auto"/>
            <w:tcBorders>
              <w:top w:val="nil"/>
              <w:left w:val="nil"/>
              <w:bottom w:val="nil"/>
              <w:right w:val="nil"/>
            </w:tcBorders>
            <w:shd w:val="clear" w:color="auto" w:fill="FFFFFF"/>
          </w:tcPr>
          <w:p w14:paraId="1D681B8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3DF4451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5F0C18D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6E20D50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90.0</w:t>
            </w:r>
          </w:p>
        </w:tc>
      </w:tr>
      <w:tr w:rsidR="00FF186B" w:rsidRPr="00515E00" w14:paraId="66AA6718" w14:textId="77777777" w:rsidTr="004C65D8">
        <w:trPr>
          <w:cantSplit/>
        </w:trPr>
        <w:tc>
          <w:tcPr>
            <w:tcW w:w="0" w:type="auto"/>
            <w:vMerge/>
            <w:tcBorders>
              <w:top w:val="single" w:sz="16" w:space="0" w:color="000000"/>
              <w:left w:val="nil"/>
              <w:bottom w:val="nil"/>
              <w:right w:val="nil"/>
            </w:tcBorders>
            <w:shd w:val="clear" w:color="auto" w:fill="FFFFFF"/>
          </w:tcPr>
          <w:p w14:paraId="7CDB996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0F97F66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Supervisor</w:t>
            </w:r>
          </w:p>
        </w:tc>
        <w:tc>
          <w:tcPr>
            <w:tcW w:w="0" w:type="auto"/>
            <w:tcBorders>
              <w:top w:val="nil"/>
              <w:left w:val="nil"/>
              <w:bottom w:val="nil"/>
              <w:right w:val="nil"/>
            </w:tcBorders>
            <w:shd w:val="clear" w:color="auto" w:fill="FFFFFF"/>
          </w:tcPr>
          <w:p w14:paraId="53D5ABD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w:t>
            </w:r>
          </w:p>
        </w:tc>
        <w:tc>
          <w:tcPr>
            <w:tcW w:w="0" w:type="auto"/>
            <w:tcBorders>
              <w:top w:val="nil"/>
              <w:left w:val="nil"/>
              <w:bottom w:val="nil"/>
              <w:right w:val="nil"/>
            </w:tcBorders>
            <w:shd w:val="clear" w:color="auto" w:fill="FFFFFF"/>
          </w:tcPr>
          <w:p w14:paraId="472EDED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6C28396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5E2FB11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91.1</w:t>
            </w:r>
          </w:p>
        </w:tc>
      </w:tr>
      <w:tr w:rsidR="00FF186B" w:rsidRPr="00515E00" w14:paraId="73646544" w14:textId="77777777" w:rsidTr="004C65D8">
        <w:trPr>
          <w:cantSplit/>
        </w:trPr>
        <w:tc>
          <w:tcPr>
            <w:tcW w:w="0" w:type="auto"/>
            <w:vMerge/>
            <w:tcBorders>
              <w:top w:val="single" w:sz="16" w:space="0" w:color="000000"/>
              <w:left w:val="nil"/>
              <w:bottom w:val="nil"/>
              <w:right w:val="nil"/>
            </w:tcBorders>
            <w:shd w:val="clear" w:color="auto" w:fill="FFFFFF"/>
          </w:tcPr>
          <w:p w14:paraId="32420173"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93E6AA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IT senior system engineer</w:t>
            </w:r>
          </w:p>
        </w:tc>
        <w:tc>
          <w:tcPr>
            <w:tcW w:w="0" w:type="auto"/>
            <w:tcBorders>
              <w:top w:val="nil"/>
              <w:left w:val="nil"/>
              <w:bottom w:val="nil"/>
              <w:right w:val="nil"/>
            </w:tcBorders>
            <w:shd w:val="clear" w:color="auto" w:fill="FFFFFF"/>
          </w:tcPr>
          <w:p w14:paraId="5A8F36C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4335588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7091B33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2094469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91.4</w:t>
            </w:r>
          </w:p>
        </w:tc>
      </w:tr>
      <w:tr w:rsidR="00FF186B" w:rsidRPr="00515E00" w14:paraId="7ED2F858" w14:textId="77777777" w:rsidTr="004C65D8">
        <w:trPr>
          <w:cantSplit/>
        </w:trPr>
        <w:tc>
          <w:tcPr>
            <w:tcW w:w="0" w:type="auto"/>
            <w:vMerge/>
            <w:tcBorders>
              <w:top w:val="single" w:sz="16" w:space="0" w:color="000000"/>
              <w:left w:val="nil"/>
              <w:bottom w:val="nil"/>
              <w:right w:val="nil"/>
            </w:tcBorders>
            <w:shd w:val="clear" w:color="auto" w:fill="FFFFFF"/>
          </w:tcPr>
          <w:p w14:paraId="6D8DE92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837266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Tax Analysis</w:t>
            </w:r>
          </w:p>
        </w:tc>
        <w:tc>
          <w:tcPr>
            <w:tcW w:w="0" w:type="auto"/>
            <w:tcBorders>
              <w:top w:val="nil"/>
              <w:left w:val="nil"/>
              <w:bottom w:val="nil"/>
              <w:right w:val="nil"/>
            </w:tcBorders>
            <w:shd w:val="clear" w:color="auto" w:fill="FFFFFF"/>
          </w:tcPr>
          <w:p w14:paraId="76C9537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249528B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0948F9B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4FA16CA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91.9</w:t>
            </w:r>
          </w:p>
        </w:tc>
      </w:tr>
      <w:tr w:rsidR="00FF186B" w:rsidRPr="00515E00" w14:paraId="774155D2" w14:textId="77777777" w:rsidTr="004C65D8">
        <w:trPr>
          <w:cantSplit/>
        </w:trPr>
        <w:tc>
          <w:tcPr>
            <w:tcW w:w="0" w:type="auto"/>
            <w:vMerge/>
            <w:tcBorders>
              <w:top w:val="single" w:sz="16" w:space="0" w:color="000000"/>
              <w:left w:val="nil"/>
              <w:bottom w:val="nil"/>
              <w:right w:val="nil"/>
            </w:tcBorders>
            <w:shd w:val="clear" w:color="auto" w:fill="FFFFFF"/>
          </w:tcPr>
          <w:p w14:paraId="7E8E3D7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31D8842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Sales Engineer</w:t>
            </w:r>
          </w:p>
        </w:tc>
        <w:tc>
          <w:tcPr>
            <w:tcW w:w="0" w:type="auto"/>
            <w:tcBorders>
              <w:top w:val="nil"/>
              <w:left w:val="nil"/>
              <w:bottom w:val="nil"/>
              <w:right w:val="nil"/>
            </w:tcBorders>
            <w:shd w:val="clear" w:color="auto" w:fill="FFFFFF"/>
          </w:tcPr>
          <w:p w14:paraId="5A528D2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2BFD175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27750AB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502A065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92.2</w:t>
            </w:r>
          </w:p>
        </w:tc>
      </w:tr>
      <w:tr w:rsidR="00FF186B" w:rsidRPr="00515E00" w14:paraId="6036E831" w14:textId="77777777" w:rsidTr="004C65D8">
        <w:trPr>
          <w:cantSplit/>
        </w:trPr>
        <w:tc>
          <w:tcPr>
            <w:tcW w:w="0" w:type="auto"/>
            <w:vMerge/>
            <w:tcBorders>
              <w:top w:val="single" w:sz="16" w:space="0" w:color="000000"/>
              <w:left w:val="nil"/>
              <w:bottom w:val="nil"/>
              <w:right w:val="nil"/>
            </w:tcBorders>
            <w:shd w:val="clear" w:color="auto" w:fill="FFFFFF"/>
          </w:tcPr>
          <w:p w14:paraId="208657E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5CE7AB4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Administrative Assistant</w:t>
            </w:r>
          </w:p>
        </w:tc>
        <w:tc>
          <w:tcPr>
            <w:tcW w:w="0" w:type="auto"/>
            <w:tcBorders>
              <w:top w:val="nil"/>
              <w:left w:val="nil"/>
              <w:bottom w:val="nil"/>
              <w:right w:val="nil"/>
            </w:tcBorders>
            <w:shd w:val="clear" w:color="auto" w:fill="FFFFFF"/>
          </w:tcPr>
          <w:p w14:paraId="3EA3E6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30DBAA9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762C063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11F7885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92.5</w:t>
            </w:r>
          </w:p>
        </w:tc>
      </w:tr>
      <w:tr w:rsidR="00FF186B" w:rsidRPr="00515E00" w14:paraId="5EC5A6E3" w14:textId="77777777" w:rsidTr="004C65D8">
        <w:trPr>
          <w:cantSplit/>
        </w:trPr>
        <w:tc>
          <w:tcPr>
            <w:tcW w:w="0" w:type="auto"/>
            <w:vMerge/>
            <w:tcBorders>
              <w:top w:val="single" w:sz="16" w:space="0" w:color="000000"/>
              <w:left w:val="nil"/>
              <w:bottom w:val="nil"/>
              <w:right w:val="nil"/>
            </w:tcBorders>
            <w:shd w:val="clear" w:color="auto" w:fill="FFFFFF"/>
          </w:tcPr>
          <w:p w14:paraId="3576978A"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1A046A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Teacher</w:t>
            </w:r>
          </w:p>
        </w:tc>
        <w:tc>
          <w:tcPr>
            <w:tcW w:w="0" w:type="auto"/>
            <w:tcBorders>
              <w:top w:val="nil"/>
              <w:left w:val="nil"/>
              <w:bottom w:val="nil"/>
              <w:right w:val="nil"/>
            </w:tcBorders>
            <w:shd w:val="clear" w:color="auto" w:fill="FFFFFF"/>
          </w:tcPr>
          <w:p w14:paraId="1CC32D0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13</w:t>
            </w:r>
          </w:p>
        </w:tc>
        <w:tc>
          <w:tcPr>
            <w:tcW w:w="0" w:type="auto"/>
            <w:tcBorders>
              <w:top w:val="nil"/>
              <w:left w:val="nil"/>
              <w:bottom w:val="nil"/>
              <w:right w:val="nil"/>
            </w:tcBorders>
            <w:shd w:val="clear" w:color="auto" w:fill="FFFFFF"/>
          </w:tcPr>
          <w:p w14:paraId="06A2BCB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w:t>
            </w:r>
          </w:p>
        </w:tc>
        <w:tc>
          <w:tcPr>
            <w:tcW w:w="0" w:type="auto"/>
            <w:tcBorders>
              <w:top w:val="nil"/>
              <w:left w:val="nil"/>
              <w:bottom w:val="nil"/>
              <w:right w:val="nil"/>
            </w:tcBorders>
            <w:shd w:val="clear" w:color="auto" w:fill="FFFFFF"/>
          </w:tcPr>
          <w:p w14:paraId="2C2E45D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w:t>
            </w:r>
          </w:p>
        </w:tc>
        <w:tc>
          <w:tcPr>
            <w:tcW w:w="0" w:type="auto"/>
            <w:tcBorders>
              <w:top w:val="nil"/>
              <w:left w:val="nil"/>
              <w:bottom w:val="nil"/>
              <w:right w:val="nil"/>
            </w:tcBorders>
            <w:shd w:val="clear" w:color="auto" w:fill="FFFFFF"/>
          </w:tcPr>
          <w:p w14:paraId="0639498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96.1</w:t>
            </w:r>
          </w:p>
        </w:tc>
      </w:tr>
      <w:tr w:rsidR="00FF186B" w:rsidRPr="00515E00" w14:paraId="2D23F552" w14:textId="77777777" w:rsidTr="004C65D8">
        <w:trPr>
          <w:cantSplit/>
        </w:trPr>
        <w:tc>
          <w:tcPr>
            <w:tcW w:w="0" w:type="auto"/>
            <w:vMerge/>
            <w:tcBorders>
              <w:top w:val="single" w:sz="16" w:space="0" w:color="000000"/>
              <w:left w:val="nil"/>
              <w:bottom w:val="nil"/>
              <w:right w:val="nil"/>
            </w:tcBorders>
            <w:shd w:val="clear" w:color="auto" w:fill="FFFFFF"/>
          </w:tcPr>
          <w:p w14:paraId="5FA0482D"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2FDCDE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Doctor</w:t>
            </w:r>
          </w:p>
        </w:tc>
        <w:tc>
          <w:tcPr>
            <w:tcW w:w="0" w:type="auto"/>
            <w:tcBorders>
              <w:top w:val="nil"/>
              <w:left w:val="nil"/>
              <w:bottom w:val="nil"/>
              <w:right w:val="nil"/>
            </w:tcBorders>
            <w:shd w:val="clear" w:color="auto" w:fill="FFFFFF"/>
          </w:tcPr>
          <w:p w14:paraId="7DD0CB7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4E19948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4664D1A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24CB7A6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96.7</w:t>
            </w:r>
          </w:p>
        </w:tc>
      </w:tr>
      <w:tr w:rsidR="00FF186B" w:rsidRPr="00515E00" w14:paraId="33F7D5CC" w14:textId="77777777" w:rsidTr="004C65D8">
        <w:trPr>
          <w:cantSplit/>
        </w:trPr>
        <w:tc>
          <w:tcPr>
            <w:tcW w:w="0" w:type="auto"/>
            <w:vMerge/>
            <w:tcBorders>
              <w:top w:val="single" w:sz="16" w:space="0" w:color="000000"/>
              <w:left w:val="nil"/>
              <w:bottom w:val="nil"/>
              <w:right w:val="nil"/>
            </w:tcBorders>
            <w:shd w:val="clear" w:color="auto" w:fill="FFFFFF"/>
          </w:tcPr>
          <w:p w14:paraId="57872933"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7445E45" w14:textId="480CD251" w:rsidR="00FF186B" w:rsidRPr="00515E00" w:rsidRDefault="00856E70"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R</w:t>
            </w:r>
            <w:r w:rsidR="00FF186B" w:rsidRPr="00515E00">
              <w:rPr>
                <w:rFonts w:ascii="Arial" w:hAnsi="Arial" w:cs="Arial"/>
                <w:color w:val="000000"/>
                <w:kern w:val="0"/>
                <w:sz w:val="18"/>
                <w:szCs w:val="18"/>
              </w:rPr>
              <w:t>etired</w:t>
            </w:r>
          </w:p>
        </w:tc>
        <w:tc>
          <w:tcPr>
            <w:tcW w:w="0" w:type="auto"/>
            <w:tcBorders>
              <w:top w:val="nil"/>
              <w:left w:val="nil"/>
              <w:bottom w:val="nil"/>
              <w:right w:val="nil"/>
            </w:tcBorders>
            <w:shd w:val="clear" w:color="auto" w:fill="FFFFFF"/>
          </w:tcPr>
          <w:p w14:paraId="14E1679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w:t>
            </w:r>
          </w:p>
        </w:tc>
        <w:tc>
          <w:tcPr>
            <w:tcW w:w="0" w:type="auto"/>
            <w:tcBorders>
              <w:top w:val="nil"/>
              <w:left w:val="nil"/>
              <w:bottom w:val="nil"/>
              <w:right w:val="nil"/>
            </w:tcBorders>
            <w:shd w:val="clear" w:color="auto" w:fill="FFFFFF"/>
          </w:tcPr>
          <w:p w14:paraId="2650D74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065F0E6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07B7DF2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97.8</w:t>
            </w:r>
          </w:p>
        </w:tc>
      </w:tr>
      <w:tr w:rsidR="00FF186B" w:rsidRPr="00515E00" w14:paraId="38C962A5" w14:textId="77777777" w:rsidTr="004C65D8">
        <w:trPr>
          <w:cantSplit/>
        </w:trPr>
        <w:tc>
          <w:tcPr>
            <w:tcW w:w="0" w:type="auto"/>
            <w:vMerge/>
            <w:tcBorders>
              <w:top w:val="single" w:sz="16" w:space="0" w:color="000000"/>
              <w:left w:val="nil"/>
              <w:bottom w:val="nil"/>
              <w:right w:val="nil"/>
            </w:tcBorders>
            <w:shd w:val="clear" w:color="auto" w:fill="FFFFFF"/>
          </w:tcPr>
          <w:p w14:paraId="45D1C0A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AD8ED2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None</w:t>
            </w:r>
          </w:p>
        </w:tc>
        <w:tc>
          <w:tcPr>
            <w:tcW w:w="0" w:type="auto"/>
            <w:tcBorders>
              <w:top w:val="nil"/>
              <w:left w:val="nil"/>
              <w:bottom w:val="nil"/>
              <w:right w:val="nil"/>
            </w:tcBorders>
            <w:shd w:val="clear" w:color="auto" w:fill="FFFFFF"/>
          </w:tcPr>
          <w:p w14:paraId="0F0F089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4EC9B31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w:t>
            </w:r>
          </w:p>
        </w:tc>
        <w:tc>
          <w:tcPr>
            <w:tcW w:w="0" w:type="auto"/>
            <w:tcBorders>
              <w:top w:val="nil"/>
              <w:left w:val="nil"/>
              <w:bottom w:val="nil"/>
              <w:right w:val="nil"/>
            </w:tcBorders>
            <w:shd w:val="clear" w:color="auto" w:fill="FFFFFF"/>
          </w:tcPr>
          <w:p w14:paraId="2AE86D9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w:t>
            </w:r>
          </w:p>
        </w:tc>
        <w:tc>
          <w:tcPr>
            <w:tcW w:w="0" w:type="auto"/>
            <w:tcBorders>
              <w:top w:val="nil"/>
              <w:left w:val="nil"/>
              <w:bottom w:val="nil"/>
              <w:right w:val="nil"/>
            </w:tcBorders>
            <w:shd w:val="clear" w:color="auto" w:fill="FFFFFF"/>
          </w:tcPr>
          <w:p w14:paraId="31C0495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99.4</w:t>
            </w:r>
          </w:p>
        </w:tc>
      </w:tr>
      <w:tr w:rsidR="00FF186B" w:rsidRPr="00515E00" w14:paraId="70B5B599" w14:textId="77777777" w:rsidTr="004C65D8">
        <w:trPr>
          <w:cantSplit/>
        </w:trPr>
        <w:tc>
          <w:tcPr>
            <w:tcW w:w="0" w:type="auto"/>
            <w:vMerge/>
            <w:tcBorders>
              <w:top w:val="single" w:sz="16" w:space="0" w:color="000000"/>
              <w:left w:val="nil"/>
              <w:bottom w:val="nil"/>
              <w:right w:val="nil"/>
            </w:tcBorders>
            <w:shd w:val="clear" w:color="auto" w:fill="FFFFFF"/>
          </w:tcPr>
          <w:p w14:paraId="20DA32F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6DE17A6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Healthcare</w:t>
            </w:r>
          </w:p>
        </w:tc>
        <w:tc>
          <w:tcPr>
            <w:tcW w:w="0" w:type="auto"/>
            <w:tcBorders>
              <w:top w:val="nil"/>
              <w:left w:val="nil"/>
              <w:bottom w:val="nil"/>
              <w:right w:val="nil"/>
            </w:tcBorders>
            <w:shd w:val="clear" w:color="auto" w:fill="FFFFFF"/>
          </w:tcPr>
          <w:p w14:paraId="7E21B15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6D9DFEA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613EF34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4706F36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3569E56B" w14:textId="77777777" w:rsidTr="004C65D8">
        <w:trPr>
          <w:cantSplit/>
        </w:trPr>
        <w:tc>
          <w:tcPr>
            <w:tcW w:w="0" w:type="auto"/>
            <w:vMerge/>
            <w:tcBorders>
              <w:top w:val="single" w:sz="16" w:space="0" w:color="000000"/>
              <w:left w:val="nil"/>
              <w:bottom w:val="nil"/>
              <w:right w:val="nil"/>
            </w:tcBorders>
            <w:shd w:val="clear" w:color="auto" w:fill="FFFFFF"/>
          </w:tcPr>
          <w:p w14:paraId="0604AB5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C2DECB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top w:val="nil"/>
              <w:left w:val="nil"/>
              <w:bottom w:val="nil"/>
              <w:right w:val="nil"/>
            </w:tcBorders>
            <w:shd w:val="clear" w:color="auto" w:fill="FFFFFF"/>
          </w:tcPr>
          <w:p w14:paraId="08DF069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359</w:t>
            </w:r>
          </w:p>
        </w:tc>
        <w:tc>
          <w:tcPr>
            <w:tcW w:w="0" w:type="auto"/>
            <w:tcBorders>
              <w:top w:val="nil"/>
              <w:left w:val="nil"/>
              <w:bottom w:val="nil"/>
              <w:right w:val="nil"/>
            </w:tcBorders>
            <w:shd w:val="clear" w:color="auto" w:fill="FFFFFF"/>
          </w:tcPr>
          <w:p w14:paraId="6F0CAE1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99.7</w:t>
            </w:r>
          </w:p>
        </w:tc>
        <w:tc>
          <w:tcPr>
            <w:tcW w:w="0" w:type="auto"/>
            <w:tcBorders>
              <w:top w:val="nil"/>
              <w:left w:val="nil"/>
              <w:bottom w:val="nil"/>
              <w:right w:val="nil"/>
            </w:tcBorders>
            <w:shd w:val="clear" w:color="auto" w:fill="FFFFFF"/>
          </w:tcPr>
          <w:p w14:paraId="547F7D0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0" w:type="auto"/>
            <w:tcBorders>
              <w:top w:val="nil"/>
              <w:left w:val="nil"/>
              <w:bottom w:val="nil"/>
              <w:right w:val="nil"/>
            </w:tcBorders>
            <w:shd w:val="clear" w:color="auto" w:fill="FFFFFF"/>
            <w:vAlign w:val="center"/>
          </w:tcPr>
          <w:p w14:paraId="39EC32E9"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685D19D0" w14:textId="77777777" w:rsidTr="004C65D8">
        <w:trPr>
          <w:cantSplit/>
        </w:trPr>
        <w:tc>
          <w:tcPr>
            <w:tcW w:w="0" w:type="auto"/>
            <w:tcBorders>
              <w:top w:val="nil"/>
              <w:left w:val="nil"/>
              <w:bottom w:val="nil"/>
              <w:right w:val="nil"/>
            </w:tcBorders>
            <w:shd w:val="clear" w:color="auto" w:fill="FFFFFF"/>
          </w:tcPr>
          <w:p w14:paraId="3A930C5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Missing</w:t>
            </w:r>
          </w:p>
        </w:tc>
        <w:tc>
          <w:tcPr>
            <w:tcW w:w="0" w:type="auto"/>
            <w:tcBorders>
              <w:top w:val="nil"/>
              <w:left w:val="nil"/>
              <w:bottom w:val="nil"/>
              <w:right w:val="nil"/>
            </w:tcBorders>
            <w:shd w:val="clear" w:color="auto" w:fill="FFFFFF"/>
          </w:tcPr>
          <w:p w14:paraId="364E4B7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System</w:t>
            </w:r>
          </w:p>
        </w:tc>
        <w:tc>
          <w:tcPr>
            <w:tcW w:w="0" w:type="auto"/>
            <w:tcBorders>
              <w:top w:val="nil"/>
              <w:left w:val="nil"/>
              <w:bottom w:val="nil"/>
              <w:right w:val="nil"/>
            </w:tcBorders>
            <w:shd w:val="clear" w:color="auto" w:fill="FFFFFF"/>
          </w:tcPr>
          <w:p w14:paraId="74B1DB7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663E1A4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vAlign w:val="center"/>
          </w:tcPr>
          <w:p w14:paraId="77832E45"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7E92FF67"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4CD45B82" w14:textId="77777777" w:rsidTr="004C65D8">
        <w:trPr>
          <w:cantSplit/>
        </w:trPr>
        <w:tc>
          <w:tcPr>
            <w:tcW w:w="0" w:type="auto"/>
            <w:gridSpan w:val="2"/>
            <w:tcBorders>
              <w:top w:val="nil"/>
              <w:left w:val="nil"/>
              <w:bottom w:val="double" w:sz="8" w:space="0" w:color="000000"/>
              <w:right w:val="nil"/>
            </w:tcBorders>
            <w:shd w:val="clear" w:color="auto" w:fill="FFFFFF"/>
          </w:tcPr>
          <w:p w14:paraId="56B4231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top w:val="nil"/>
              <w:left w:val="nil"/>
              <w:bottom w:val="double" w:sz="8" w:space="0" w:color="000000"/>
              <w:right w:val="nil"/>
            </w:tcBorders>
            <w:shd w:val="clear" w:color="auto" w:fill="FFFFFF"/>
          </w:tcPr>
          <w:p w14:paraId="57B3241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0" w:type="auto"/>
            <w:tcBorders>
              <w:top w:val="nil"/>
              <w:left w:val="nil"/>
              <w:bottom w:val="double" w:sz="8" w:space="0" w:color="000000"/>
              <w:right w:val="nil"/>
            </w:tcBorders>
            <w:shd w:val="clear" w:color="auto" w:fill="FFFFFF"/>
          </w:tcPr>
          <w:p w14:paraId="0E7C4E1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0" w:type="auto"/>
            <w:tcBorders>
              <w:top w:val="nil"/>
              <w:left w:val="nil"/>
              <w:bottom w:val="double" w:sz="8" w:space="0" w:color="000000"/>
              <w:right w:val="nil"/>
            </w:tcBorders>
            <w:shd w:val="clear" w:color="auto" w:fill="FFFFFF"/>
            <w:vAlign w:val="center"/>
          </w:tcPr>
          <w:p w14:paraId="51CB8F22"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double" w:sz="8" w:space="0" w:color="000000"/>
              <w:right w:val="nil"/>
            </w:tcBorders>
            <w:shd w:val="clear" w:color="auto" w:fill="FFFFFF"/>
            <w:vAlign w:val="center"/>
          </w:tcPr>
          <w:p w14:paraId="093EE498"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09C75E3A"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40767BEF" w14:textId="12B183E0"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lastRenderedPageBreak/>
        <w:t>Table 1 shows the respondents' occupational profile across a sample size of 360 participants. The largest category is middle management</w:t>
      </w:r>
      <w:r w:rsidR="004F6256">
        <w:rPr>
          <w:rFonts w:asciiTheme="majorBidi" w:hAnsiTheme="majorBidi" w:cstheme="majorBidi"/>
        </w:rPr>
        <w:t>, with 51.4% or 185 respondents, reflecting that</w:t>
      </w:r>
      <w:r w:rsidRPr="00D0229C">
        <w:rPr>
          <w:rFonts w:asciiTheme="majorBidi" w:hAnsiTheme="majorBidi" w:cstheme="majorBidi"/>
        </w:rPr>
        <w:t xml:space="preserve"> more than half of the participants are </w:t>
      </w:r>
      <w:r w:rsidR="004F6256">
        <w:rPr>
          <w:rFonts w:asciiTheme="majorBidi" w:hAnsiTheme="majorBidi" w:cstheme="majorBidi"/>
        </w:rPr>
        <w:t>in</w:t>
      </w:r>
      <w:r w:rsidRPr="00D0229C">
        <w:rPr>
          <w:rFonts w:asciiTheme="majorBidi" w:hAnsiTheme="majorBidi" w:cstheme="majorBidi"/>
        </w:rPr>
        <w:t xml:space="preserve"> mid-level management position</w:t>
      </w:r>
      <w:r w:rsidR="004F6256">
        <w:rPr>
          <w:rFonts w:asciiTheme="majorBidi" w:hAnsiTheme="majorBidi" w:cstheme="majorBidi"/>
        </w:rPr>
        <w:t>s</w:t>
      </w:r>
      <w:r w:rsidRPr="00D0229C">
        <w:rPr>
          <w:rFonts w:asciiTheme="majorBidi" w:hAnsiTheme="majorBidi" w:cstheme="majorBidi"/>
        </w:rPr>
        <w:t xml:space="preserve">. This is trailed by senior management at 16.1% and executive/top management at 10.6%, reflecting more than three-quarters of the participants are </w:t>
      </w:r>
      <w:r w:rsidR="004F6256">
        <w:rPr>
          <w:rFonts w:asciiTheme="majorBidi" w:hAnsiTheme="majorBidi" w:cstheme="majorBidi"/>
        </w:rPr>
        <w:t>in</w:t>
      </w:r>
      <w:r w:rsidRPr="00D0229C">
        <w:rPr>
          <w:rFonts w:asciiTheme="majorBidi" w:hAnsiTheme="majorBidi" w:cstheme="majorBidi"/>
        </w:rPr>
        <w:t xml:space="preserve"> supervising or management position</w:t>
      </w:r>
      <w:r w:rsidR="004F6256">
        <w:rPr>
          <w:rFonts w:asciiTheme="majorBidi" w:hAnsiTheme="majorBidi" w:cstheme="majorBidi"/>
        </w:rPr>
        <w:t>s</w:t>
      </w:r>
      <w:r w:rsidRPr="00D0229C">
        <w:rPr>
          <w:rFonts w:asciiTheme="majorBidi" w:hAnsiTheme="majorBidi" w:cstheme="majorBidi"/>
        </w:rPr>
        <w:t xml:space="preserve"> within their organizations.</w:t>
      </w:r>
    </w:p>
    <w:p w14:paraId="1C7D67C1" w14:textId="4213F1A4" w:rsidR="00FF186B" w:rsidRPr="006D3D92"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These lower percentages apply to other occupations, such as business owners (6.4%), agents (3.1%), and technicians (0.8%). There are several niche occupations represented in very small proportions, namely IT engineers, workers in the healthcare sector, administrative assistants, and teachers, each in proportions below 1%.</w:t>
      </w:r>
      <w:r w:rsidRPr="00D0229C">
        <w:rPr>
          <w:rFonts w:asciiTheme="majorBidi" w:hAnsiTheme="majorBidi" w:cstheme="majorBidi"/>
        </w:rPr>
        <w:br/>
        <w:t xml:space="preserve">Interestingly enough, the fact that 1.1% are retired and 1.7% chose the option “none” means that not all participants are presently working in a formal organizational position but does mean the sample is predominantly representative of the target population meant to be studied by the research in terms of engineers, department heads and project managers in the construction and project-based industries. This is </w:t>
      </w:r>
      <w:r w:rsidR="004F6256">
        <w:rPr>
          <w:rFonts w:asciiTheme="majorBidi" w:hAnsiTheme="majorBidi" w:cstheme="majorBidi"/>
        </w:rPr>
        <w:t>a high vindication of the quality of the data used</w:t>
      </w:r>
      <w:r w:rsidRPr="00D0229C">
        <w:rPr>
          <w:rFonts w:asciiTheme="majorBidi" w:hAnsiTheme="majorBidi" w:cstheme="majorBidi"/>
        </w:rPr>
        <w:t xml:space="preserve"> when studying organizational behavior and the use of AI in project environments.</w:t>
      </w:r>
    </w:p>
    <w:p w14:paraId="1202081F" w14:textId="6294568E" w:rsidR="00FF186B" w:rsidRPr="006D3D92" w:rsidRDefault="00FF186B" w:rsidP="00FF186B">
      <w:pPr>
        <w:pStyle w:val="Caption"/>
        <w:rPr>
          <w:rFonts w:asciiTheme="majorBidi" w:hAnsiTheme="majorBidi" w:cstheme="majorBidi"/>
          <w:b/>
          <w:bCs/>
        </w:rPr>
      </w:pPr>
      <w:r>
        <w:t xml:space="preserve">Table </w:t>
      </w:r>
      <w:r w:rsidR="008944DA">
        <w:fldChar w:fldCharType="begin"/>
      </w:r>
      <w:r w:rsidR="008944DA">
        <w:instrText xml:space="preserve"> SEQ Table \* ARABIC </w:instrText>
      </w:r>
      <w:r w:rsidR="008944DA">
        <w:fldChar w:fldCharType="separate"/>
      </w:r>
      <w:r w:rsidR="00C434A5">
        <w:rPr>
          <w:noProof/>
        </w:rPr>
        <w:t>2</w:t>
      </w:r>
      <w:r w:rsidR="008944DA">
        <w:rPr>
          <w:noProof/>
        </w:rPr>
        <w:fldChar w:fldCharType="end"/>
      </w:r>
      <w:r>
        <w:t xml:space="preserve"> </w:t>
      </w:r>
      <w:r w:rsidRPr="003C72BB">
        <w:t>Leadership Position</w:t>
      </w: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15"/>
        <w:gridCol w:w="1399"/>
        <w:gridCol w:w="2683"/>
      </w:tblGrid>
      <w:tr w:rsidR="00FF186B" w:rsidRPr="00515E00" w14:paraId="0D66FBE6" w14:textId="77777777" w:rsidTr="004C65D8">
        <w:trPr>
          <w:cantSplit/>
        </w:trPr>
        <w:tc>
          <w:tcPr>
            <w:tcW w:w="1474" w:type="dxa"/>
            <w:gridSpan w:val="2"/>
            <w:tcBorders>
              <w:top w:val="double" w:sz="8" w:space="0" w:color="000000"/>
              <w:left w:val="nil"/>
              <w:bottom w:val="single" w:sz="16" w:space="0" w:color="000000"/>
              <w:right w:val="nil"/>
            </w:tcBorders>
            <w:shd w:val="clear" w:color="auto" w:fill="FFE599" w:themeFill="accent4" w:themeFillTint="66"/>
            <w:vAlign w:val="bottom"/>
          </w:tcPr>
          <w:p w14:paraId="72FE38CB"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1DD5B20B"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2A1C11DC"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11E5F1C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683" w:type="dxa"/>
            <w:tcBorders>
              <w:top w:val="double" w:sz="8" w:space="0" w:color="000000"/>
              <w:left w:val="nil"/>
              <w:bottom w:val="single" w:sz="16" w:space="0" w:color="000000"/>
              <w:right w:val="nil"/>
            </w:tcBorders>
            <w:shd w:val="clear" w:color="auto" w:fill="FFE599" w:themeFill="accent4" w:themeFillTint="66"/>
            <w:vAlign w:val="bottom"/>
          </w:tcPr>
          <w:p w14:paraId="3D7A06E3"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2EC753A5"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42DA5A5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737" w:type="dxa"/>
            <w:tcBorders>
              <w:top w:val="single" w:sz="16" w:space="0" w:color="000000"/>
              <w:left w:val="nil"/>
              <w:bottom w:val="nil"/>
              <w:right w:val="nil"/>
            </w:tcBorders>
            <w:shd w:val="clear" w:color="auto" w:fill="FFFFFF"/>
          </w:tcPr>
          <w:p w14:paraId="4DC8360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yes</w:t>
            </w:r>
          </w:p>
        </w:tc>
        <w:tc>
          <w:tcPr>
            <w:tcW w:w="1169" w:type="dxa"/>
            <w:tcBorders>
              <w:top w:val="single" w:sz="16" w:space="0" w:color="000000"/>
              <w:left w:val="nil"/>
              <w:bottom w:val="nil"/>
              <w:right w:val="nil"/>
            </w:tcBorders>
            <w:shd w:val="clear" w:color="auto" w:fill="FFFFFF"/>
          </w:tcPr>
          <w:p w14:paraId="14CECCB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217</w:t>
            </w:r>
          </w:p>
        </w:tc>
        <w:tc>
          <w:tcPr>
            <w:tcW w:w="1015" w:type="dxa"/>
            <w:tcBorders>
              <w:top w:val="single" w:sz="16" w:space="0" w:color="000000"/>
              <w:left w:val="nil"/>
              <w:bottom w:val="nil"/>
              <w:right w:val="nil"/>
            </w:tcBorders>
            <w:shd w:val="clear" w:color="auto" w:fill="FFFFFF"/>
          </w:tcPr>
          <w:p w14:paraId="5C907E9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60.3</w:t>
            </w:r>
          </w:p>
        </w:tc>
        <w:tc>
          <w:tcPr>
            <w:tcW w:w="1399" w:type="dxa"/>
            <w:tcBorders>
              <w:top w:val="single" w:sz="16" w:space="0" w:color="000000"/>
              <w:left w:val="nil"/>
              <w:bottom w:val="nil"/>
              <w:right w:val="nil"/>
            </w:tcBorders>
            <w:shd w:val="clear" w:color="auto" w:fill="FFFFFF"/>
          </w:tcPr>
          <w:p w14:paraId="2E5464B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60.3</w:t>
            </w:r>
          </w:p>
        </w:tc>
        <w:tc>
          <w:tcPr>
            <w:tcW w:w="2683" w:type="dxa"/>
            <w:tcBorders>
              <w:top w:val="single" w:sz="16" w:space="0" w:color="000000"/>
              <w:left w:val="nil"/>
              <w:bottom w:val="nil"/>
              <w:right w:val="nil"/>
            </w:tcBorders>
            <w:shd w:val="clear" w:color="auto" w:fill="FFFFFF"/>
          </w:tcPr>
          <w:p w14:paraId="76A83A0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60.3</w:t>
            </w:r>
          </w:p>
        </w:tc>
      </w:tr>
      <w:tr w:rsidR="00FF186B" w:rsidRPr="00515E00" w14:paraId="159247F1"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2FE0BBD5"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nil"/>
              <w:right w:val="nil"/>
            </w:tcBorders>
            <w:shd w:val="clear" w:color="auto" w:fill="FFFFFF"/>
          </w:tcPr>
          <w:p w14:paraId="5B929A8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w:t>
            </w:r>
          </w:p>
        </w:tc>
        <w:tc>
          <w:tcPr>
            <w:tcW w:w="1169" w:type="dxa"/>
            <w:tcBorders>
              <w:top w:val="nil"/>
              <w:left w:val="nil"/>
              <w:bottom w:val="nil"/>
              <w:right w:val="nil"/>
            </w:tcBorders>
            <w:shd w:val="clear" w:color="auto" w:fill="FFFFFF"/>
          </w:tcPr>
          <w:p w14:paraId="223EA66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143</w:t>
            </w:r>
          </w:p>
        </w:tc>
        <w:tc>
          <w:tcPr>
            <w:tcW w:w="1015" w:type="dxa"/>
            <w:tcBorders>
              <w:top w:val="nil"/>
              <w:left w:val="nil"/>
              <w:bottom w:val="nil"/>
              <w:right w:val="nil"/>
            </w:tcBorders>
            <w:shd w:val="clear" w:color="auto" w:fill="FFFFFF"/>
          </w:tcPr>
          <w:p w14:paraId="5881845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39.7</w:t>
            </w:r>
          </w:p>
        </w:tc>
        <w:tc>
          <w:tcPr>
            <w:tcW w:w="1399" w:type="dxa"/>
            <w:tcBorders>
              <w:top w:val="nil"/>
              <w:left w:val="nil"/>
              <w:bottom w:val="nil"/>
              <w:right w:val="nil"/>
            </w:tcBorders>
            <w:shd w:val="clear" w:color="auto" w:fill="FFFFFF"/>
          </w:tcPr>
          <w:p w14:paraId="7BBF0B2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39.7</w:t>
            </w:r>
          </w:p>
        </w:tc>
        <w:tc>
          <w:tcPr>
            <w:tcW w:w="2683" w:type="dxa"/>
            <w:tcBorders>
              <w:top w:val="nil"/>
              <w:left w:val="nil"/>
              <w:bottom w:val="nil"/>
              <w:right w:val="nil"/>
            </w:tcBorders>
            <w:shd w:val="clear" w:color="auto" w:fill="FFFFFF"/>
          </w:tcPr>
          <w:p w14:paraId="6B1B68D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45211787"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27DEACD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double" w:sz="8" w:space="0" w:color="000000"/>
              <w:right w:val="nil"/>
            </w:tcBorders>
            <w:shd w:val="clear" w:color="auto" w:fill="FFFFFF"/>
          </w:tcPr>
          <w:p w14:paraId="24986D3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06A3E0E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57F6ED2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36F4F4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683" w:type="dxa"/>
            <w:tcBorders>
              <w:top w:val="nil"/>
              <w:left w:val="nil"/>
              <w:bottom w:val="double" w:sz="8" w:space="0" w:color="000000"/>
              <w:right w:val="nil"/>
            </w:tcBorders>
            <w:shd w:val="clear" w:color="auto" w:fill="FFFFFF"/>
            <w:vAlign w:val="center"/>
          </w:tcPr>
          <w:p w14:paraId="6E441686"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219071D5"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3D6BBF69" w14:textId="77777777"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 xml:space="preserve">The findings reveal that </w:t>
      </w:r>
      <w:proofErr w:type="gramStart"/>
      <w:r w:rsidRPr="00D0229C">
        <w:rPr>
          <w:rFonts w:asciiTheme="majorBidi" w:hAnsiTheme="majorBidi" w:cstheme="majorBidi"/>
        </w:rPr>
        <w:t>the majority of</w:t>
      </w:r>
      <w:proofErr w:type="gramEnd"/>
      <w:r w:rsidRPr="00D0229C">
        <w:rPr>
          <w:rFonts w:asciiTheme="majorBidi" w:hAnsiTheme="majorBidi" w:cstheme="majorBidi"/>
        </w:rPr>
        <w:t xml:space="preserve"> the participants (217 out of 360, or 60.3%) are presently holding management or supervisory roles in their organizations, while 39.7% (143 participants) are not. This demonstrates the sample has a bias toward people with supervisory or management duties and is suitable for the study goal focused on studying decision-making and AI adoption in project environments. Having </w:t>
      </w:r>
      <w:proofErr w:type="gramStart"/>
      <w:r w:rsidRPr="00D0229C">
        <w:rPr>
          <w:rFonts w:asciiTheme="majorBidi" w:hAnsiTheme="majorBidi" w:cstheme="majorBidi"/>
        </w:rPr>
        <w:t>the majority of</w:t>
      </w:r>
      <w:proofErr w:type="gramEnd"/>
      <w:r w:rsidRPr="00D0229C">
        <w:rPr>
          <w:rFonts w:asciiTheme="majorBidi" w:hAnsiTheme="majorBidi" w:cstheme="majorBidi"/>
        </w:rPr>
        <w:t xml:space="preserve"> the sample holding management roles enhances the validity of the findings since they are more apt to drive the utilization and application of technologies as well as business practices.</w:t>
      </w:r>
    </w:p>
    <w:p w14:paraId="699B0079" w14:textId="04AD5F00" w:rsidR="00FF186B" w:rsidRPr="00515E00" w:rsidRDefault="00FF186B" w:rsidP="00FF186B">
      <w:pPr>
        <w:pStyle w:val="Caption"/>
        <w:rPr>
          <w:rFonts w:ascii="Times New Roman" w:hAnsi="Times New Roman" w:cs="Times New Roman"/>
          <w:kern w:val="0"/>
        </w:rPr>
      </w:pPr>
      <w:r>
        <w:lastRenderedPageBreak/>
        <w:t xml:space="preserve">Table </w:t>
      </w:r>
      <w:r w:rsidR="008944DA">
        <w:fldChar w:fldCharType="begin"/>
      </w:r>
      <w:r w:rsidR="008944DA">
        <w:instrText xml:space="preserve"> SEQ Table \* ARABIC </w:instrText>
      </w:r>
      <w:r w:rsidR="008944DA">
        <w:fldChar w:fldCharType="separate"/>
      </w:r>
      <w:r w:rsidR="00C434A5">
        <w:rPr>
          <w:noProof/>
        </w:rPr>
        <w:t>3</w:t>
      </w:r>
      <w:r w:rsidR="008944DA">
        <w:rPr>
          <w:noProof/>
        </w:rPr>
        <w:fldChar w:fldCharType="end"/>
      </w:r>
      <w:r>
        <w:t xml:space="preserve"> </w:t>
      </w:r>
      <w:r w:rsidRPr="00040EFB">
        <w:t>AI-Tools</w:t>
      </w:r>
      <w:r>
        <w:t xml:space="preserve"> Usage</w:t>
      </w: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15"/>
        <w:gridCol w:w="1399"/>
        <w:gridCol w:w="2683"/>
      </w:tblGrid>
      <w:tr w:rsidR="00FF186B" w:rsidRPr="00515E00" w14:paraId="16DBE266" w14:textId="77777777" w:rsidTr="004C65D8">
        <w:trPr>
          <w:cantSplit/>
        </w:trPr>
        <w:tc>
          <w:tcPr>
            <w:tcW w:w="1474" w:type="dxa"/>
            <w:gridSpan w:val="2"/>
            <w:tcBorders>
              <w:top w:val="double" w:sz="8" w:space="0" w:color="000000"/>
              <w:left w:val="nil"/>
              <w:bottom w:val="single" w:sz="16" w:space="0" w:color="000000"/>
              <w:right w:val="nil"/>
            </w:tcBorders>
            <w:shd w:val="clear" w:color="auto" w:fill="FFE599" w:themeFill="accent4" w:themeFillTint="66"/>
            <w:vAlign w:val="bottom"/>
          </w:tcPr>
          <w:p w14:paraId="7A6E2048"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6DD973CC"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4A3C4CE0"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065DF94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683" w:type="dxa"/>
            <w:tcBorders>
              <w:top w:val="double" w:sz="8" w:space="0" w:color="000000"/>
              <w:left w:val="nil"/>
              <w:bottom w:val="single" w:sz="16" w:space="0" w:color="000000"/>
              <w:right w:val="nil"/>
            </w:tcBorders>
            <w:shd w:val="clear" w:color="auto" w:fill="FFE599" w:themeFill="accent4" w:themeFillTint="66"/>
            <w:vAlign w:val="bottom"/>
          </w:tcPr>
          <w:p w14:paraId="5E30F2B5"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27720063"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0C8911F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737" w:type="dxa"/>
            <w:tcBorders>
              <w:top w:val="single" w:sz="16" w:space="0" w:color="000000"/>
              <w:left w:val="nil"/>
              <w:bottom w:val="nil"/>
              <w:right w:val="nil"/>
            </w:tcBorders>
            <w:shd w:val="clear" w:color="auto" w:fill="FFFFFF"/>
          </w:tcPr>
          <w:p w14:paraId="0182D8F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yes</w:t>
            </w:r>
          </w:p>
        </w:tc>
        <w:tc>
          <w:tcPr>
            <w:tcW w:w="1169" w:type="dxa"/>
            <w:tcBorders>
              <w:top w:val="single" w:sz="16" w:space="0" w:color="000000"/>
              <w:left w:val="nil"/>
              <w:bottom w:val="nil"/>
              <w:right w:val="nil"/>
            </w:tcBorders>
            <w:shd w:val="clear" w:color="auto" w:fill="FFFFFF"/>
          </w:tcPr>
          <w:p w14:paraId="13CA6A5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236</w:t>
            </w:r>
          </w:p>
        </w:tc>
        <w:tc>
          <w:tcPr>
            <w:tcW w:w="1015" w:type="dxa"/>
            <w:tcBorders>
              <w:top w:val="single" w:sz="16" w:space="0" w:color="000000"/>
              <w:left w:val="nil"/>
              <w:bottom w:val="nil"/>
              <w:right w:val="nil"/>
            </w:tcBorders>
            <w:shd w:val="clear" w:color="auto" w:fill="FFFFFF"/>
          </w:tcPr>
          <w:p w14:paraId="575DCFE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c>
          <w:tcPr>
            <w:tcW w:w="1399" w:type="dxa"/>
            <w:tcBorders>
              <w:top w:val="single" w:sz="16" w:space="0" w:color="000000"/>
              <w:left w:val="nil"/>
              <w:bottom w:val="nil"/>
              <w:right w:val="nil"/>
            </w:tcBorders>
            <w:shd w:val="clear" w:color="auto" w:fill="FFFFFF"/>
          </w:tcPr>
          <w:p w14:paraId="44FD25B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c>
          <w:tcPr>
            <w:tcW w:w="2683" w:type="dxa"/>
            <w:tcBorders>
              <w:top w:val="single" w:sz="16" w:space="0" w:color="000000"/>
              <w:left w:val="nil"/>
              <w:bottom w:val="nil"/>
              <w:right w:val="nil"/>
            </w:tcBorders>
            <w:shd w:val="clear" w:color="auto" w:fill="FFFFFF"/>
          </w:tcPr>
          <w:p w14:paraId="3E9CFBB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r>
      <w:tr w:rsidR="00FF186B" w:rsidRPr="00515E00" w14:paraId="1618CC6A"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5B85AC6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nil"/>
              <w:right w:val="nil"/>
            </w:tcBorders>
            <w:shd w:val="clear" w:color="auto" w:fill="FFFFFF"/>
          </w:tcPr>
          <w:p w14:paraId="3234E95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w:t>
            </w:r>
          </w:p>
        </w:tc>
        <w:tc>
          <w:tcPr>
            <w:tcW w:w="1169" w:type="dxa"/>
            <w:tcBorders>
              <w:top w:val="nil"/>
              <w:left w:val="nil"/>
              <w:bottom w:val="nil"/>
              <w:right w:val="nil"/>
            </w:tcBorders>
            <w:shd w:val="clear" w:color="auto" w:fill="FFFFFF"/>
          </w:tcPr>
          <w:p w14:paraId="32E80E8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124</w:t>
            </w:r>
          </w:p>
        </w:tc>
        <w:tc>
          <w:tcPr>
            <w:tcW w:w="1015" w:type="dxa"/>
            <w:tcBorders>
              <w:top w:val="nil"/>
              <w:left w:val="nil"/>
              <w:bottom w:val="nil"/>
              <w:right w:val="nil"/>
            </w:tcBorders>
            <w:shd w:val="clear" w:color="auto" w:fill="FFFFFF"/>
          </w:tcPr>
          <w:p w14:paraId="0B82818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34.4</w:t>
            </w:r>
          </w:p>
        </w:tc>
        <w:tc>
          <w:tcPr>
            <w:tcW w:w="1399" w:type="dxa"/>
            <w:tcBorders>
              <w:top w:val="nil"/>
              <w:left w:val="nil"/>
              <w:bottom w:val="nil"/>
              <w:right w:val="nil"/>
            </w:tcBorders>
            <w:shd w:val="clear" w:color="auto" w:fill="FFFFFF"/>
          </w:tcPr>
          <w:p w14:paraId="28AEDC4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34.4</w:t>
            </w:r>
          </w:p>
        </w:tc>
        <w:tc>
          <w:tcPr>
            <w:tcW w:w="2683" w:type="dxa"/>
            <w:tcBorders>
              <w:top w:val="nil"/>
              <w:left w:val="nil"/>
              <w:bottom w:val="nil"/>
              <w:right w:val="nil"/>
            </w:tcBorders>
            <w:shd w:val="clear" w:color="auto" w:fill="FFFFFF"/>
          </w:tcPr>
          <w:p w14:paraId="57453BE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2BC952A2"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5066C5C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double" w:sz="8" w:space="0" w:color="000000"/>
              <w:right w:val="nil"/>
            </w:tcBorders>
            <w:shd w:val="clear" w:color="auto" w:fill="FFFFFF"/>
          </w:tcPr>
          <w:p w14:paraId="11BDC01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377E8AD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0CA24B0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49261AD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683" w:type="dxa"/>
            <w:tcBorders>
              <w:top w:val="nil"/>
              <w:left w:val="nil"/>
              <w:bottom w:val="double" w:sz="8" w:space="0" w:color="000000"/>
              <w:right w:val="nil"/>
            </w:tcBorders>
            <w:shd w:val="clear" w:color="auto" w:fill="FFFFFF"/>
            <w:vAlign w:val="center"/>
          </w:tcPr>
          <w:p w14:paraId="55E0CA9A"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6573DEC6"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29364E8A" w14:textId="122A0489" w:rsidR="00FF186B" w:rsidRPr="008B0C08"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As far as the utilization of artificial intelligence tools is concerned, 236 respondents (65.6%) said they used tools based on AI in their workplaces</w:t>
      </w:r>
      <w:r w:rsidR="004F6256">
        <w:rPr>
          <w:rFonts w:asciiTheme="majorBidi" w:hAnsiTheme="majorBidi" w:cstheme="majorBidi"/>
        </w:rPr>
        <w:t>,</w:t>
      </w:r>
      <w:r w:rsidRPr="00D0229C">
        <w:rPr>
          <w:rFonts w:asciiTheme="majorBidi" w:hAnsiTheme="majorBidi" w:cstheme="majorBidi"/>
        </w:rPr>
        <w:t xml:space="preserve"> against 34.4% (124 participants) who said they used none. This </w:t>
      </w:r>
      <w:proofErr w:type="gramStart"/>
      <w:r w:rsidRPr="00D0229C">
        <w:rPr>
          <w:rFonts w:asciiTheme="majorBidi" w:hAnsiTheme="majorBidi" w:cstheme="majorBidi"/>
        </w:rPr>
        <w:t>fairly high</w:t>
      </w:r>
      <w:proofErr w:type="gramEnd"/>
      <w:r w:rsidRPr="00D0229C">
        <w:rPr>
          <w:rFonts w:asciiTheme="majorBidi" w:hAnsiTheme="majorBidi" w:cstheme="majorBidi"/>
        </w:rPr>
        <w:t xml:space="preserve"> usage indicates a wide usage of AI applications within the sampled organizations, substantiating the timeliness and applicability of exploring the effects of AI on project management and performance. The implications are that the use of AI technology is increasingly being incorporated as part of the operational processes within a considerable section of the sample.</w:t>
      </w:r>
    </w:p>
    <w:p w14:paraId="236FBA3C" w14:textId="6F26DCCB"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4</w:t>
      </w:r>
      <w:r w:rsidR="008944DA">
        <w:rPr>
          <w:noProof/>
        </w:rPr>
        <w:fldChar w:fldCharType="end"/>
      </w:r>
      <w:r>
        <w:t xml:space="preserve"> </w:t>
      </w:r>
      <w:r w:rsidRPr="00A80963">
        <w:t xml:space="preserve">Familiarity </w:t>
      </w:r>
      <w:proofErr w:type="gramStart"/>
      <w:r w:rsidRPr="00A80963">
        <w:t>With</w:t>
      </w:r>
      <w:proofErr w:type="gramEnd"/>
      <w:r w:rsidRPr="00A80963">
        <w:t xml:space="preserve"> AI Tools</w:t>
      </w:r>
    </w:p>
    <w:tbl>
      <w:tblPr>
        <w:tblW w:w="7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876"/>
        <w:gridCol w:w="1168"/>
        <w:gridCol w:w="1014"/>
        <w:gridCol w:w="1399"/>
        <w:gridCol w:w="1476"/>
      </w:tblGrid>
      <w:tr w:rsidR="00FF186B" w:rsidRPr="00515E00" w14:paraId="6ECCFBE2" w14:textId="77777777" w:rsidTr="004C65D8">
        <w:trPr>
          <w:cantSplit/>
        </w:trPr>
        <w:tc>
          <w:tcPr>
            <w:tcW w:w="2613" w:type="dxa"/>
            <w:gridSpan w:val="2"/>
            <w:tcBorders>
              <w:top w:val="double" w:sz="8" w:space="0" w:color="000000"/>
              <w:left w:val="nil"/>
              <w:bottom w:val="single" w:sz="16" w:space="0" w:color="000000"/>
              <w:right w:val="nil"/>
            </w:tcBorders>
            <w:shd w:val="clear" w:color="auto" w:fill="FFE599" w:themeFill="accent4" w:themeFillTint="66"/>
            <w:vAlign w:val="bottom"/>
          </w:tcPr>
          <w:p w14:paraId="104848D2"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8" w:type="dxa"/>
            <w:tcBorders>
              <w:top w:val="double" w:sz="8" w:space="0" w:color="000000"/>
              <w:left w:val="nil"/>
              <w:bottom w:val="single" w:sz="16" w:space="0" w:color="000000"/>
              <w:right w:val="nil"/>
            </w:tcBorders>
            <w:shd w:val="clear" w:color="auto" w:fill="FFE599" w:themeFill="accent4" w:themeFillTint="66"/>
            <w:vAlign w:val="bottom"/>
          </w:tcPr>
          <w:p w14:paraId="401E5C8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4" w:type="dxa"/>
            <w:tcBorders>
              <w:top w:val="double" w:sz="8" w:space="0" w:color="000000"/>
              <w:left w:val="nil"/>
              <w:bottom w:val="single" w:sz="16" w:space="0" w:color="000000"/>
              <w:right w:val="nil"/>
            </w:tcBorders>
            <w:shd w:val="clear" w:color="auto" w:fill="FFE599" w:themeFill="accent4" w:themeFillTint="66"/>
            <w:vAlign w:val="bottom"/>
          </w:tcPr>
          <w:p w14:paraId="67D0A8B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4AE66AF9"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1476" w:type="dxa"/>
            <w:tcBorders>
              <w:top w:val="double" w:sz="8" w:space="0" w:color="000000"/>
              <w:left w:val="nil"/>
              <w:bottom w:val="single" w:sz="16" w:space="0" w:color="000000"/>
              <w:right w:val="nil"/>
            </w:tcBorders>
            <w:shd w:val="clear" w:color="auto" w:fill="FFE599" w:themeFill="accent4" w:themeFillTint="66"/>
            <w:vAlign w:val="bottom"/>
          </w:tcPr>
          <w:p w14:paraId="04A2A62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2EC9E7C8"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48E8058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876" w:type="dxa"/>
            <w:tcBorders>
              <w:top w:val="single" w:sz="16" w:space="0" w:color="000000"/>
              <w:left w:val="nil"/>
              <w:bottom w:val="nil"/>
              <w:right w:val="nil"/>
            </w:tcBorders>
            <w:shd w:val="clear" w:color="auto" w:fill="FFFFFF"/>
          </w:tcPr>
          <w:p w14:paraId="0828488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Very familiar</w:t>
            </w:r>
          </w:p>
        </w:tc>
        <w:tc>
          <w:tcPr>
            <w:tcW w:w="1168" w:type="dxa"/>
            <w:tcBorders>
              <w:top w:val="single" w:sz="16" w:space="0" w:color="000000"/>
              <w:left w:val="nil"/>
              <w:bottom w:val="nil"/>
              <w:right w:val="nil"/>
            </w:tcBorders>
            <w:shd w:val="clear" w:color="auto" w:fill="FFFFFF"/>
          </w:tcPr>
          <w:p w14:paraId="0C73705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74</w:t>
            </w:r>
          </w:p>
        </w:tc>
        <w:tc>
          <w:tcPr>
            <w:tcW w:w="1014" w:type="dxa"/>
            <w:tcBorders>
              <w:top w:val="single" w:sz="16" w:space="0" w:color="000000"/>
              <w:left w:val="nil"/>
              <w:bottom w:val="nil"/>
              <w:right w:val="nil"/>
            </w:tcBorders>
            <w:shd w:val="clear" w:color="auto" w:fill="FFFFFF"/>
          </w:tcPr>
          <w:p w14:paraId="43AA42E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20.6</w:t>
            </w:r>
          </w:p>
        </w:tc>
        <w:tc>
          <w:tcPr>
            <w:tcW w:w="1399" w:type="dxa"/>
            <w:tcBorders>
              <w:top w:val="single" w:sz="16" w:space="0" w:color="000000"/>
              <w:left w:val="nil"/>
              <w:bottom w:val="nil"/>
              <w:right w:val="nil"/>
            </w:tcBorders>
            <w:shd w:val="clear" w:color="auto" w:fill="FFFFFF"/>
          </w:tcPr>
          <w:p w14:paraId="75D65F3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20.6</w:t>
            </w:r>
          </w:p>
        </w:tc>
        <w:tc>
          <w:tcPr>
            <w:tcW w:w="1476" w:type="dxa"/>
            <w:tcBorders>
              <w:top w:val="single" w:sz="16" w:space="0" w:color="000000"/>
              <w:left w:val="nil"/>
              <w:bottom w:val="nil"/>
              <w:right w:val="nil"/>
            </w:tcBorders>
            <w:shd w:val="clear" w:color="auto" w:fill="FFFFFF"/>
          </w:tcPr>
          <w:p w14:paraId="3C0F375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20.6</w:t>
            </w:r>
          </w:p>
        </w:tc>
      </w:tr>
      <w:tr w:rsidR="00FF186B" w:rsidRPr="00515E00" w14:paraId="08ABABA5"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12CDB6D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76" w:type="dxa"/>
            <w:tcBorders>
              <w:top w:val="nil"/>
              <w:left w:val="nil"/>
              <w:bottom w:val="nil"/>
              <w:right w:val="nil"/>
            </w:tcBorders>
            <w:shd w:val="clear" w:color="auto" w:fill="FFFFFF"/>
          </w:tcPr>
          <w:p w14:paraId="78EBAE51"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Somewhat familiar</w:t>
            </w:r>
          </w:p>
        </w:tc>
        <w:tc>
          <w:tcPr>
            <w:tcW w:w="1168" w:type="dxa"/>
            <w:tcBorders>
              <w:top w:val="nil"/>
              <w:left w:val="nil"/>
              <w:bottom w:val="nil"/>
              <w:right w:val="nil"/>
            </w:tcBorders>
            <w:shd w:val="clear" w:color="auto" w:fill="FFFFFF"/>
          </w:tcPr>
          <w:p w14:paraId="048B485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228</w:t>
            </w:r>
          </w:p>
        </w:tc>
        <w:tc>
          <w:tcPr>
            <w:tcW w:w="1014" w:type="dxa"/>
            <w:tcBorders>
              <w:top w:val="nil"/>
              <w:left w:val="nil"/>
              <w:bottom w:val="nil"/>
              <w:right w:val="nil"/>
            </w:tcBorders>
            <w:shd w:val="clear" w:color="auto" w:fill="FFFFFF"/>
          </w:tcPr>
          <w:p w14:paraId="6E62450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w:t>
            </w:r>
          </w:p>
        </w:tc>
        <w:tc>
          <w:tcPr>
            <w:tcW w:w="1399" w:type="dxa"/>
            <w:tcBorders>
              <w:top w:val="nil"/>
              <w:left w:val="nil"/>
              <w:bottom w:val="nil"/>
              <w:right w:val="nil"/>
            </w:tcBorders>
            <w:shd w:val="clear" w:color="auto" w:fill="FFFFFF"/>
          </w:tcPr>
          <w:p w14:paraId="4AFF3C8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w:t>
            </w:r>
          </w:p>
        </w:tc>
        <w:tc>
          <w:tcPr>
            <w:tcW w:w="1476" w:type="dxa"/>
            <w:tcBorders>
              <w:top w:val="nil"/>
              <w:left w:val="nil"/>
              <w:bottom w:val="nil"/>
              <w:right w:val="nil"/>
            </w:tcBorders>
            <w:shd w:val="clear" w:color="auto" w:fill="FFFFFF"/>
          </w:tcPr>
          <w:p w14:paraId="3CC2650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83.9</w:t>
            </w:r>
          </w:p>
        </w:tc>
      </w:tr>
      <w:tr w:rsidR="00FF186B" w:rsidRPr="00515E00" w14:paraId="266955EE"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CE49F73"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76" w:type="dxa"/>
            <w:tcBorders>
              <w:top w:val="nil"/>
              <w:left w:val="nil"/>
              <w:bottom w:val="nil"/>
              <w:right w:val="nil"/>
            </w:tcBorders>
            <w:shd w:val="clear" w:color="auto" w:fill="FFFFFF"/>
          </w:tcPr>
          <w:p w14:paraId="29C5D5B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Not familiar</w:t>
            </w:r>
          </w:p>
        </w:tc>
        <w:tc>
          <w:tcPr>
            <w:tcW w:w="1168" w:type="dxa"/>
            <w:tcBorders>
              <w:top w:val="nil"/>
              <w:left w:val="nil"/>
              <w:bottom w:val="nil"/>
              <w:right w:val="nil"/>
            </w:tcBorders>
            <w:shd w:val="clear" w:color="auto" w:fill="FFFFFF"/>
          </w:tcPr>
          <w:p w14:paraId="25A3DC1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58</w:t>
            </w:r>
          </w:p>
        </w:tc>
        <w:tc>
          <w:tcPr>
            <w:tcW w:w="1014" w:type="dxa"/>
            <w:tcBorders>
              <w:top w:val="nil"/>
              <w:left w:val="nil"/>
              <w:bottom w:val="nil"/>
              <w:right w:val="nil"/>
            </w:tcBorders>
            <w:shd w:val="clear" w:color="auto" w:fill="FFFFFF"/>
          </w:tcPr>
          <w:p w14:paraId="1A40253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16.1</w:t>
            </w:r>
          </w:p>
        </w:tc>
        <w:tc>
          <w:tcPr>
            <w:tcW w:w="1399" w:type="dxa"/>
            <w:tcBorders>
              <w:top w:val="nil"/>
              <w:left w:val="nil"/>
              <w:bottom w:val="nil"/>
              <w:right w:val="nil"/>
            </w:tcBorders>
            <w:shd w:val="clear" w:color="auto" w:fill="FFFFFF"/>
          </w:tcPr>
          <w:p w14:paraId="29DFAEC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16.1</w:t>
            </w:r>
          </w:p>
        </w:tc>
        <w:tc>
          <w:tcPr>
            <w:tcW w:w="1476" w:type="dxa"/>
            <w:tcBorders>
              <w:top w:val="nil"/>
              <w:left w:val="nil"/>
              <w:bottom w:val="nil"/>
              <w:right w:val="nil"/>
            </w:tcBorders>
            <w:shd w:val="clear" w:color="auto" w:fill="FFFFFF"/>
          </w:tcPr>
          <w:p w14:paraId="0540EA4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54768034"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21249A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76" w:type="dxa"/>
            <w:tcBorders>
              <w:top w:val="nil"/>
              <w:left w:val="nil"/>
              <w:bottom w:val="double" w:sz="8" w:space="0" w:color="000000"/>
              <w:right w:val="nil"/>
            </w:tcBorders>
            <w:shd w:val="clear" w:color="auto" w:fill="FFFFFF"/>
          </w:tcPr>
          <w:p w14:paraId="02A05C5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8" w:type="dxa"/>
            <w:tcBorders>
              <w:top w:val="nil"/>
              <w:left w:val="nil"/>
              <w:bottom w:val="double" w:sz="8" w:space="0" w:color="000000"/>
              <w:right w:val="nil"/>
            </w:tcBorders>
            <w:shd w:val="clear" w:color="auto" w:fill="FFFFFF"/>
          </w:tcPr>
          <w:p w14:paraId="5D044DA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4" w:type="dxa"/>
            <w:tcBorders>
              <w:top w:val="nil"/>
              <w:left w:val="nil"/>
              <w:bottom w:val="double" w:sz="8" w:space="0" w:color="000000"/>
              <w:right w:val="nil"/>
            </w:tcBorders>
            <w:shd w:val="clear" w:color="auto" w:fill="FFFFFF"/>
          </w:tcPr>
          <w:p w14:paraId="0924C34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6264A56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476" w:type="dxa"/>
            <w:tcBorders>
              <w:top w:val="nil"/>
              <w:left w:val="nil"/>
              <w:bottom w:val="double" w:sz="8" w:space="0" w:color="000000"/>
              <w:right w:val="nil"/>
            </w:tcBorders>
            <w:shd w:val="clear" w:color="auto" w:fill="FFFFFF"/>
            <w:vAlign w:val="center"/>
          </w:tcPr>
          <w:p w14:paraId="4A2A511C"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61212D58"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50D57CBB" w14:textId="70FCBB15" w:rsidR="00FF186B" w:rsidRDefault="00FF186B" w:rsidP="00FF186B">
      <w:pPr>
        <w:spacing w:line="360" w:lineRule="auto"/>
        <w:ind w:firstLine="720"/>
        <w:jc w:val="both"/>
        <w:rPr>
          <w:rFonts w:asciiTheme="majorBidi" w:hAnsiTheme="majorBidi" w:cstheme="majorBidi"/>
          <w:rtl/>
        </w:rPr>
      </w:pPr>
      <w:r w:rsidRPr="00D0229C">
        <w:rPr>
          <w:rFonts w:asciiTheme="majorBidi" w:hAnsiTheme="majorBidi" w:cstheme="majorBidi"/>
        </w:rPr>
        <w:t xml:space="preserve">The statistics reveal that the biggest proportion (63.3%) is somewhat knowledgeable about AI tools, while 20.6% report being very knowledgeable. Just 16.1% indicated no familiarity with such tools. This split demonstrates a very well-informed sample, and more than 83% of respondents have at least a moderate degree of awareness and experience with AI technologies. Such awareness enhances the validity of the findings </w:t>
      </w:r>
      <w:proofErr w:type="gramStart"/>
      <w:r w:rsidRPr="00D0229C">
        <w:rPr>
          <w:rFonts w:asciiTheme="majorBidi" w:hAnsiTheme="majorBidi" w:cstheme="majorBidi"/>
        </w:rPr>
        <w:t>with regard to</w:t>
      </w:r>
      <w:proofErr w:type="gramEnd"/>
      <w:r w:rsidRPr="00D0229C">
        <w:rPr>
          <w:rFonts w:asciiTheme="majorBidi" w:hAnsiTheme="majorBidi" w:cstheme="majorBidi"/>
        </w:rPr>
        <w:t xml:space="preserve"> the adoption, usage behavior, and perceived effects of AI on work-related outputs since the respondents will comprehend the tools being assessed.</w:t>
      </w:r>
    </w:p>
    <w:p w14:paraId="2AA20120" w14:textId="24120311" w:rsidR="004F6256" w:rsidRDefault="004F6256" w:rsidP="00FF186B">
      <w:pPr>
        <w:spacing w:line="360" w:lineRule="auto"/>
        <w:ind w:firstLine="720"/>
        <w:jc w:val="both"/>
        <w:rPr>
          <w:rFonts w:asciiTheme="majorBidi" w:hAnsiTheme="majorBidi" w:cstheme="majorBidi"/>
          <w:rtl/>
        </w:rPr>
      </w:pPr>
    </w:p>
    <w:p w14:paraId="620C5FDE" w14:textId="0FC6A670" w:rsidR="004F6256" w:rsidRDefault="004F6256" w:rsidP="00FF186B">
      <w:pPr>
        <w:spacing w:line="360" w:lineRule="auto"/>
        <w:ind w:firstLine="720"/>
        <w:jc w:val="both"/>
        <w:rPr>
          <w:rFonts w:asciiTheme="majorBidi" w:hAnsiTheme="majorBidi" w:cstheme="majorBidi"/>
          <w:rtl/>
        </w:rPr>
      </w:pPr>
    </w:p>
    <w:p w14:paraId="52EBC18C" w14:textId="77777777" w:rsidR="004F6256" w:rsidRDefault="004F6256" w:rsidP="00FF186B">
      <w:pPr>
        <w:spacing w:line="360" w:lineRule="auto"/>
        <w:ind w:firstLine="720"/>
        <w:jc w:val="both"/>
        <w:rPr>
          <w:rFonts w:asciiTheme="majorBidi" w:hAnsiTheme="majorBidi" w:cstheme="majorBidi"/>
        </w:rPr>
      </w:pPr>
    </w:p>
    <w:p w14:paraId="291F0420" w14:textId="1F136900"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5</w:t>
      </w:r>
      <w:r w:rsidR="008944DA">
        <w:rPr>
          <w:noProof/>
        </w:rPr>
        <w:fldChar w:fldCharType="end"/>
      </w:r>
      <w:r>
        <w:t xml:space="preserve"> </w:t>
      </w:r>
      <w:r w:rsidRPr="00A13E2B">
        <w:t>Age</w:t>
      </w: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99"/>
        <w:gridCol w:w="1169"/>
        <w:gridCol w:w="1015"/>
        <w:gridCol w:w="1399"/>
        <w:gridCol w:w="2222"/>
      </w:tblGrid>
      <w:tr w:rsidR="00FF186B" w:rsidRPr="00515E00" w14:paraId="569EE0DB" w14:textId="77777777" w:rsidTr="004C65D8">
        <w:trPr>
          <w:cantSplit/>
        </w:trPr>
        <w:tc>
          <w:tcPr>
            <w:tcW w:w="1935" w:type="dxa"/>
            <w:gridSpan w:val="2"/>
            <w:tcBorders>
              <w:top w:val="double" w:sz="8" w:space="0" w:color="000000"/>
              <w:left w:val="nil"/>
              <w:bottom w:val="single" w:sz="16" w:space="0" w:color="000000"/>
              <w:right w:val="nil"/>
            </w:tcBorders>
            <w:shd w:val="clear" w:color="auto" w:fill="FFE599" w:themeFill="accent4" w:themeFillTint="66"/>
            <w:vAlign w:val="bottom"/>
          </w:tcPr>
          <w:p w14:paraId="25EE129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394B47C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180E585F"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7960E04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222" w:type="dxa"/>
            <w:tcBorders>
              <w:top w:val="double" w:sz="8" w:space="0" w:color="000000"/>
              <w:left w:val="nil"/>
              <w:bottom w:val="single" w:sz="16" w:space="0" w:color="000000"/>
              <w:right w:val="nil"/>
            </w:tcBorders>
            <w:shd w:val="clear" w:color="auto" w:fill="FFE599" w:themeFill="accent4" w:themeFillTint="66"/>
            <w:vAlign w:val="bottom"/>
          </w:tcPr>
          <w:p w14:paraId="148893E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246D3B2B" w14:textId="77777777" w:rsidTr="004C65D8">
        <w:trPr>
          <w:cantSplit/>
        </w:trPr>
        <w:tc>
          <w:tcPr>
            <w:tcW w:w="736" w:type="dxa"/>
            <w:vMerge w:val="restart"/>
            <w:tcBorders>
              <w:top w:val="single" w:sz="16" w:space="0" w:color="000000"/>
              <w:left w:val="nil"/>
              <w:bottom w:val="double" w:sz="8" w:space="0" w:color="000000"/>
              <w:right w:val="nil"/>
            </w:tcBorders>
            <w:shd w:val="clear" w:color="auto" w:fill="FFFFFF"/>
          </w:tcPr>
          <w:p w14:paraId="2825068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199" w:type="dxa"/>
            <w:tcBorders>
              <w:top w:val="single" w:sz="16" w:space="0" w:color="000000"/>
              <w:left w:val="nil"/>
              <w:bottom w:val="nil"/>
              <w:right w:val="nil"/>
            </w:tcBorders>
            <w:shd w:val="clear" w:color="auto" w:fill="FFFFFF"/>
          </w:tcPr>
          <w:p w14:paraId="2F78422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Under 25</w:t>
            </w:r>
          </w:p>
        </w:tc>
        <w:tc>
          <w:tcPr>
            <w:tcW w:w="1169" w:type="dxa"/>
            <w:tcBorders>
              <w:top w:val="single" w:sz="16" w:space="0" w:color="000000"/>
              <w:left w:val="nil"/>
              <w:bottom w:val="nil"/>
              <w:right w:val="nil"/>
            </w:tcBorders>
            <w:shd w:val="clear" w:color="auto" w:fill="FFFFFF"/>
          </w:tcPr>
          <w:p w14:paraId="338DEB1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w:t>
            </w:r>
          </w:p>
        </w:tc>
        <w:tc>
          <w:tcPr>
            <w:tcW w:w="1015" w:type="dxa"/>
            <w:tcBorders>
              <w:top w:val="single" w:sz="16" w:space="0" w:color="000000"/>
              <w:left w:val="nil"/>
              <w:bottom w:val="nil"/>
              <w:right w:val="nil"/>
            </w:tcBorders>
            <w:shd w:val="clear" w:color="auto" w:fill="FFFFFF"/>
          </w:tcPr>
          <w:p w14:paraId="667FC76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2.5</w:t>
            </w:r>
          </w:p>
        </w:tc>
        <w:tc>
          <w:tcPr>
            <w:tcW w:w="1399" w:type="dxa"/>
            <w:tcBorders>
              <w:top w:val="single" w:sz="16" w:space="0" w:color="000000"/>
              <w:left w:val="nil"/>
              <w:bottom w:val="nil"/>
              <w:right w:val="nil"/>
            </w:tcBorders>
            <w:shd w:val="clear" w:color="auto" w:fill="FFFFFF"/>
          </w:tcPr>
          <w:p w14:paraId="4F11F7F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2.5</w:t>
            </w:r>
          </w:p>
        </w:tc>
        <w:tc>
          <w:tcPr>
            <w:tcW w:w="2222" w:type="dxa"/>
            <w:tcBorders>
              <w:top w:val="single" w:sz="16" w:space="0" w:color="000000"/>
              <w:left w:val="nil"/>
              <w:bottom w:val="nil"/>
              <w:right w:val="nil"/>
            </w:tcBorders>
            <w:shd w:val="clear" w:color="auto" w:fill="FFFFFF"/>
          </w:tcPr>
          <w:p w14:paraId="7F636D8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2.5</w:t>
            </w:r>
          </w:p>
        </w:tc>
      </w:tr>
      <w:tr w:rsidR="00FF186B" w:rsidRPr="00515E00" w14:paraId="6BD905AC"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0D83AEC6"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199" w:type="dxa"/>
            <w:tcBorders>
              <w:top w:val="nil"/>
              <w:left w:val="nil"/>
              <w:bottom w:val="nil"/>
              <w:right w:val="nil"/>
            </w:tcBorders>
            <w:shd w:val="clear" w:color="auto" w:fill="FFFFFF"/>
          </w:tcPr>
          <w:p w14:paraId="0FD4A6B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25–34</w:t>
            </w:r>
          </w:p>
        </w:tc>
        <w:tc>
          <w:tcPr>
            <w:tcW w:w="1169" w:type="dxa"/>
            <w:tcBorders>
              <w:top w:val="nil"/>
              <w:left w:val="nil"/>
              <w:bottom w:val="nil"/>
              <w:right w:val="nil"/>
            </w:tcBorders>
            <w:shd w:val="clear" w:color="auto" w:fill="FFFFFF"/>
          </w:tcPr>
          <w:p w14:paraId="6C0C8A9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127</w:t>
            </w:r>
          </w:p>
        </w:tc>
        <w:tc>
          <w:tcPr>
            <w:tcW w:w="1015" w:type="dxa"/>
            <w:tcBorders>
              <w:top w:val="nil"/>
              <w:left w:val="nil"/>
              <w:bottom w:val="nil"/>
              <w:right w:val="nil"/>
            </w:tcBorders>
            <w:shd w:val="clear" w:color="auto" w:fill="FFFFFF"/>
          </w:tcPr>
          <w:p w14:paraId="382D304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35.3</w:t>
            </w:r>
          </w:p>
        </w:tc>
        <w:tc>
          <w:tcPr>
            <w:tcW w:w="1399" w:type="dxa"/>
            <w:tcBorders>
              <w:top w:val="nil"/>
              <w:left w:val="nil"/>
              <w:bottom w:val="nil"/>
              <w:right w:val="nil"/>
            </w:tcBorders>
            <w:shd w:val="clear" w:color="auto" w:fill="FFFFFF"/>
          </w:tcPr>
          <w:p w14:paraId="38A1C57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35.3</w:t>
            </w:r>
          </w:p>
        </w:tc>
        <w:tc>
          <w:tcPr>
            <w:tcW w:w="2222" w:type="dxa"/>
            <w:tcBorders>
              <w:top w:val="nil"/>
              <w:left w:val="nil"/>
              <w:bottom w:val="nil"/>
              <w:right w:val="nil"/>
            </w:tcBorders>
            <w:shd w:val="clear" w:color="auto" w:fill="FFFFFF"/>
          </w:tcPr>
          <w:p w14:paraId="312176D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37.8</w:t>
            </w:r>
          </w:p>
        </w:tc>
      </w:tr>
      <w:tr w:rsidR="00FF186B" w:rsidRPr="00515E00" w14:paraId="6E2A4553"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7FBB831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199" w:type="dxa"/>
            <w:tcBorders>
              <w:top w:val="nil"/>
              <w:left w:val="nil"/>
              <w:bottom w:val="nil"/>
              <w:right w:val="nil"/>
            </w:tcBorders>
            <w:shd w:val="clear" w:color="auto" w:fill="FFFFFF"/>
          </w:tcPr>
          <w:p w14:paraId="57A0902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35–44</w:t>
            </w:r>
          </w:p>
        </w:tc>
        <w:tc>
          <w:tcPr>
            <w:tcW w:w="1169" w:type="dxa"/>
            <w:tcBorders>
              <w:top w:val="nil"/>
              <w:left w:val="nil"/>
              <w:bottom w:val="nil"/>
              <w:right w:val="nil"/>
            </w:tcBorders>
            <w:shd w:val="clear" w:color="auto" w:fill="FFFFFF"/>
          </w:tcPr>
          <w:p w14:paraId="45C7D63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141</w:t>
            </w:r>
          </w:p>
        </w:tc>
        <w:tc>
          <w:tcPr>
            <w:tcW w:w="1015" w:type="dxa"/>
            <w:tcBorders>
              <w:top w:val="nil"/>
              <w:left w:val="nil"/>
              <w:bottom w:val="nil"/>
              <w:right w:val="nil"/>
            </w:tcBorders>
            <w:shd w:val="clear" w:color="auto" w:fill="FFFFFF"/>
          </w:tcPr>
          <w:p w14:paraId="1E716A2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39.2</w:t>
            </w:r>
          </w:p>
        </w:tc>
        <w:tc>
          <w:tcPr>
            <w:tcW w:w="1399" w:type="dxa"/>
            <w:tcBorders>
              <w:top w:val="nil"/>
              <w:left w:val="nil"/>
              <w:bottom w:val="nil"/>
              <w:right w:val="nil"/>
            </w:tcBorders>
            <w:shd w:val="clear" w:color="auto" w:fill="FFFFFF"/>
          </w:tcPr>
          <w:p w14:paraId="000204C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39.2</w:t>
            </w:r>
          </w:p>
        </w:tc>
        <w:tc>
          <w:tcPr>
            <w:tcW w:w="2222" w:type="dxa"/>
            <w:tcBorders>
              <w:top w:val="nil"/>
              <w:left w:val="nil"/>
              <w:bottom w:val="nil"/>
              <w:right w:val="nil"/>
            </w:tcBorders>
            <w:shd w:val="clear" w:color="auto" w:fill="FFFFFF"/>
          </w:tcPr>
          <w:p w14:paraId="687F13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76.9</w:t>
            </w:r>
          </w:p>
        </w:tc>
      </w:tr>
      <w:tr w:rsidR="00FF186B" w:rsidRPr="00515E00" w14:paraId="2924D5B4"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66B27DC2"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199" w:type="dxa"/>
            <w:tcBorders>
              <w:top w:val="nil"/>
              <w:left w:val="nil"/>
              <w:bottom w:val="nil"/>
              <w:right w:val="nil"/>
            </w:tcBorders>
            <w:shd w:val="clear" w:color="auto" w:fill="FFFFFF"/>
          </w:tcPr>
          <w:p w14:paraId="688F580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45–54</w:t>
            </w:r>
          </w:p>
        </w:tc>
        <w:tc>
          <w:tcPr>
            <w:tcW w:w="1169" w:type="dxa"/>
            <w:tcBorders>
              <w:top w:val="nil"/>
              <w:left w:val="nil"/>
              <w:bottom w:val="nil"/>
              <w:right w:val="nil"/>
            </w:tcBorders>
            <w:shd w:val="clear" w:color="auto" w:fill="FFFFFF"/>
          </w:tcPr>
          <w:p w14:paraId="5E30517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w:t>
            </w:r>
          </w:p>
        </w:tc>
        <w:tc>
          <w:tcPr>
            <w:tcW w:w="1015" w:type="dxa"/>
            <w:tcBorders>
              <w:top w:val="nil"/>
              <w:left w:val="nil"/>
              <w:bottom w:val="nil"/>
              <w:right w:val="nil"/>
            </w:tcBorders>
            <w:shd w:val="clear" w:color="auto" w:fill="FFFFFF"/>
          </w:tcPr>
          <w:p w14:paraId="7EB13A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17.8</w:t>
            </w:r>
          </w:p>
        </w:tc>
        <w:tc>
          <w:tcPr>
            <w:tcW w:w="1399" w:type="dxa"/>
            <w:tcBorders>
              <w:top w:val="nil"/>
              <w:left w:val="nil"/>
              <w:bottom w:val="nil"/>
              <w:right w:val="nil"/>
            </w:tcBorders>
            <w:shd w:val="clear" w:color="auto" w:fill="FFFFFF"/>
          </w:tcPr>
          <w:p w14:paraId="701F757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17.8</w:t>
            </w:r>
          </w:p>
        </w:tc>
        <w:tc>
          <w:tcPr>
            <w:tcW w:w="2222" w:type="dxa"/>
            <w:tcBorders>
              <w:top w:val="nil"/>
              <w:left w:val="nil"/>
              <w:bottom w:val="nil"/>
              <w:right w:val="nil"/>
            </w:tcBorders>
            <w:shd w:val="clear" w:color="auto" w:fill="FFFFFF"/>
          </w:tcPr>
          <w:p w14:paraId="01EAD61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94.7</w:t>
            </w:r>
          </w:p>
        </w:tc>
      </w:tr>
      <w:tr w:rsidR="00FF186B" w:rsidRPr="00515E00" w14:paraId="20FB48F0"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05271298"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199" w:type="dxa"/>
            <w:tcBorders>
              <w:top w:val="nil"/>
              <w:left w:val="nil"/>
              <w:bottom w:val="nil"/>
              <w:right w:val="nil"/>
            </w:tcBorders>
            <w:shd w:val="clear" w:color="auto" w:fill="FFFFFF"/>
          </w:tcPr>
          <w:p w14:paraId="4700FE2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55 or older</w:t>
            </w:r>
          </w:p>
        </w:tc>
        <w:tc>
          <w:tcPr>
            <w:tcW w:w="1169" w:type="dxa"/>
            <w:tcBorders>
              <w:top w:val="nil"/>
              <w:left w:val="nil"/>
              <w:bottom w:val="nil"/>
              <w:right w:val="nil"/>
            </w:tcBorders>
            <w:shd w:val="clear" w:color="auto" w:fill="FFFFFF"/>
          </w:tcPr>
          <w:p w14:paraId="0C23DD9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19</w:t>
            </w:r>
          </w:p>
        </w:tc>
        <w:tc>
          <w:tcPr>
            <w:tcW w:w="1015" w:type="dxa"/>
            <w:tcBorders>
              <w:top w:val="nil"/>
              <w:left w:val="nil"/>
              <w:bottom w:val="nil"/>
              <w:right w:val="nil"/>
            </w:tcBorders>
            <w:shd w:val="clear" w:color="auto" w:fill="FFFFFF"/>
          </w:tcPr>
          <w:p w14:paraId="56F8AA2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5.3</w:t>
            </w:r>
          </w:p>
        </w:tc>
        <w:tc>
          <w:tcPr>
            <w:tcW w:w="1399" w:type="dxa"/>
            <w:tcBorders>
              <w:top w:val="nil"/>
              <w:left w:val="nil"/>
              <w:bottom w:val="nil"/>
              <w:right w:val="nil"/>
            </w:tcBorders>
            <w:shd w:val="clear" w:color="auto" w:fill="FFFFFF"/>
          </w:tcPr>
          <w:p w14:paraId="1CA4217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5.3</w:t>
            </w:r>
          </w:p>
        </w:tc>
        <w:tc>
          <w:tcPr>
            <w:tcW w:w="2222" w:type="dxa"/>
            <w:tcBorders>
              <w:top w:val="nil"/>
              <w:left w:val="nil"/>
              <w:bottom w:val="nil"/>
              <w:right w:val="nil"/>
            </w:tcBorders>
            <w:shd w:val="clear" w:color="auto" w:fill="FFFFFF"/>
          </w:tcPr>
          <w:p w14:paraId="5FA390E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62B7F5C0"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6329D03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199" w:type="dxa"/>
            <w:tcBorders>
              <w:top w:val="nil"/>
              <w:left w:val="nil"/>
              <w:bottom w:val="double" w:sz="8" w:space="0" w:color="000000"/>
              <w:right w:val="nil"/>
            </w:tcBorders>
            <w:shd w:val="clear" w:color="auto" w:fill="FFFFFF"/>
          </w:tcPr>
          <w:p w14:paraId="5624B9B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59F4CFF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1FDAD23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28BFEE5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222" w:type="dxa"/>
            <w:tcBorders>
              <w:top w:val="nil"/>
              <w:left w:val="nil"/>
              <w:bottom w:val="double" w:sz="8" w:space="0" w:color="000000"/>
              <w:right w:val="nil"/>
            </w:tcBorders>
            <w:shd w:val="clear" w:color="auto" w:fill="FFFFFF"/>
            <w:vAlign w:val="center"/>
          </w:tcPr>
          <w:p w14:paraId="66263479"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465BA0E4"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44381203" w14:textId="22EBB86D"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 xml:space="preserve">The age profile is concentrated in the working adult years range. The highest proportion is in the 35–44 age range (39.2%), then 25–34 years (35.3%) and 45–54 years (17.8%). Young professionals below 25 and older participants 55 years and over are represented very minimally at 2.5% and 5.3%, respectively. This age spread presents a workforce profile in terms of mid-career professionals typical for managerial and technocratic assignments in project-driven industries. The age spread indicates the sample comprises those with adequate experience and professional maturity </w:t>
      </w:r>
      <w:r w:rsidR="004F6256">
        <w:rPr>
          <w:rFonts w:asciiTheme="majorBidi" w:hAnsiTheme="majorBidi" w:cstheme="majorBidi"/>
        </w:rPr>
        <w:t>who can</w:t>
      </w:r>
      <w:r w:rsidRPr="00D0229C">
        <w:rPr>
          <w:rFonts w:asciiTheme="majorBidi" w:hAnsiTheme="majorBidi" w:cstheme="majorBidi"/>
        </w:rPr>
        <w:t xml:space="preserve"> make significant contributions to the assessment of AI adoption and the performance of projects.</w:t>
      </w:r>
    </w:p>
    <w:p w14:paraId="3617C5FF" w14:textId="410B156E"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6</w:t>
      </w:r>
      <w:r w:rsidR="008944DA">
        <w:rPr>
          <w:noProof/>
        </w:rPr>
        <w:fldChar w:fldCharType="end"/>
      </w:r>
      <w:r>
        <w:t xml:space="preserve"> </w:t>
      </w:r>
      <w:r w:rsidRPr="00AF0F26">
        <w:t xml:space="preserve">Years </w:t>
      </w:r>
      <w:proofErr w:type="gramStart"/>
      <w:r w:rsidRPr="00AF0F26">
        <w:t>Of</w:t>
      </w:r>
      <w:proofErr w:type="gramEnd"/>
      <w:r w:rsidRPr="00AF0F26">
        <w:t xml:space="preserve"> Experience</w:t>
      </w: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91"/>
        <w:gridCol w:w="1169"/>
        <w:gridCol w:w="1015"/>
        <w:gridCol w:w="1399"/>
        <w:gridCol w:w="1476"/>
      </w:tblGrid>
      <w:tr w:rsidR="00FF186B" w:rsidRPr="00515E00" w14:paraId="7C1CC294" w14:textId="77777777" w:rsidTr="004C65D8">
        <w:trPr>
          <w:cantSplit/>
        </w:trPr>
        <w:tc>
          <w:tcPr>
            <w:tcW w:w="2627" w:type="dxa"/>
            <w:gridSpan w:val="2"/>
            <w:tcBorders>
              <w:top w:val="double" w:sz="8" w:space="0" w:color="000000"/>
              <w:left w:val="nil"/>
              <w:bottom w:val="single" w:sz="16" w:space="0" w:color="000000"/>
              <w:right w:val="nil"/>
            </w:tcBorders>
            <w:shd w:val="clear" w:color="auto" w:fill="FFE599" w:themeFill="accent4" w:themeFillTint="66"/>
            <w:vAlign w:val="bottom"/>
          </w:tcPr>
          <w:p w14:paraId="4913975C"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0FA2887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6959906C"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2C06679C"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1476" w:type="dxa"/>
            <w:tcBorders>
              <w:top w:val="double" w:sz="8" w:space="0" w:color="000000"/>
              <w:left w:val="nil"/>
              <w:bottom w:val="single" w:sz="16" w:space="0" w:color="000000"/>
              <w:right w:val="nil"/>
            </w:tcBorders>
            <w:shd w:val="clear" w:color="auto" w:fill="FFE599" w:themeFill="accent4" w:themeFillTint="66"/>
            <w:vAlign w:val="bottom"/>
          </w:tcPr>
          <w:p w14:paraId="0CC1A67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132A6C5E" w14:textId="77777777" w:rsidTr="004C65D8">
        <w:trPr>
          <w:cantSplit/>
        </w:trPr>
        <w:tc>
          <w:tcPr>
            <w:tcW w:w="736" w:type="dxa"/>
            <w:vMerge w:val="restart"/>
            <w:tcBorders>
              <w:top w:val="single" w:sz="16" w:space="0" w:color="000000"/>
              <w:left w:val="nil"/>
              <w:bottom w:val="double" w:sz="8" w:space="0" w:color="000000"/>
              <w:right w:val="nil"/>
            </w:tcBorders>
            <w:shd w:val="clear" w:color="auto" w:fill="FFFFFF"/>
          </w:tcPr>
          <w:p w14:paraId="7661984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891" w:type="dxa"/>
            <w:tcBorders>
              <w:top w:val="single" w:sz="16" w:space="0" w:color="000000"/>
              <w:left w:val="nil"/>
              <w:bottom w:val="nil"/>
              <w:right w:val="nil"/>
            </w:tcBorders>
            <w:shd w:val="clear" w:color="auto" w:fill="FFFFFF"/>
          </w:tcPr>
          <w:p w14:paraId="191CE1F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Less than 1 year</w:t>
            </w:r>
          </w:p>
        </w:tc>
        <w:tc>
          <w:tcPr>
            <w:tcW w:w="1169" w:type="dxa"/>
            <w:tcBorders>
              <w:top w:val="single" w:sz="16" w:space="0" w:color="000000"/>
              <w:left w:val="nil"/>
              <w:bottom w:val="nil"/>
              <w:right w:val="nil"/>
            </w:tcBorders>
            <w:shd w:val="clear" w:color="auto" w:fill="FFFFFF"/>
          </w:tcPr>
          <w:p w14:paraId="0414D34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w:t>
            </w:r>
          </w:p>
        </w:tc>
        <w:tc>
          <w:tcPr>
            <w:tcW w:w="1015" w:type="dxa"/>
            <w:tcBorders>
              <w:top w:val="single" w:sz="16" w:space="0" w:color="000000"/>
              <w:left w:val="nil"/>
              <w:bottom w:val="nil"/>
              <w:right w:val="nil"/>
            </w:tcBorders>
            <w:shd w:val="clear" w:color="auto" w:fill="FFFFFF"/>
          </w:tcPr>
          <w:p w14:paraId="2DF97CB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4.2</w:t>
            </w:r>
          </w:p>
        </w:tc>
        <w:tc>
          <w:tcPr>
            <w:tcW w:w="1399" w:type="dxa"/>
            <w:tcBorders>
              <w:top w:val="single" w:sz="16" w:space="0" w:color="000000"/>
              <w:left w:val="nil"/>
              <w:bottom w:val="nil"/>
              <w:right w:val="nil"/>
            </w:tcBorders>
            <w:shd w:val="clear" w:color="auto" w:fill="FFFFFF"/>
          </w:tcPr>
          <w:p w14:paraId="57326E5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4.2</w:t>
            </w:r>
          </w:p>
        </w:tc>
        <w:tc>
          <w:tcPr>
            <w:tcW w:w="1476" w:type="dxa"/>
            <w:tcBorders>
              <w:top w:val="single" w:sz="16" w:space="0" w:color="000000"/>
              <w:left w:val="nil"/>
              <w:bottom w:val="nil"/>
              <w:right w:val="nil"/>
            </w:tcBorders>
            <w:shd w:val="clear" w:color="auto" w:fill="FFFFFF"/>
          </w:tcPr>
          <w:p w14:paraId="44BFF51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4.2</w:t>
            </w:r>
          </w:p>
        </w:tc>
      </w:tr>
      <w:tr w:rsidR="00FF186B" w:rsidRPr="00515E00" w14:paraId="0EB9B057"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5D8C130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91" w:type="dxa"/>
            <w:tcBorders>
              <w:top w:val="nil"/>
              <w:left w:val="nil"/>
              <w:bottom w:val="nil"/>
              <w:right w:val="nil"/>
            </w:tcBorders>
            <w:shd w:val="clear" w:color="auto" w:fill="FFFFFF"/>
          </w:tcPr>
          <w:p w14:paraId="61C325A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1–3 years</w:t>
            </w:r>
          </w:p>
        </w:tc>
        <w:tc>
          <w:tcPr>
            <w:tcW w:w="1169" w:type="dxa"/>
            <w:tcBorders>
              <w:top w:val="nil"/>
              <w:left w:val="nil"/>
              <w:bottom w:val="nil"/>
              <w:right w:val="nil"/>
            </w:tcBorders>
            <w:shd w:val="clear" w:color="auto" w:fill="FFFFFF"/>
          </w:tcPr>
          <w:p w14:paraId="168821E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32</w:t>
            </w:r>
          </w:p>
        </w:tc>
        <w:tc>
          <w:tcPr>
            <w:tcW w:w="1015" w:type="dxa"/>
            <w:tcBorders>
              <w:top w:val="nil"/>
              <w:left w:val="nil"/>
              <w:bottom w:val="nil"/>
              <w:right w:val="nil"/>
            </w:tcBorders>
            <w:shd w:val="clear" w:color="auto" w:fill="FFFFFF"/>
          </w:tcPr>
          <w:p w14:paraId="7F8A6C0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8.9</w:t>
            </w:r>
          </w:p>
        </w:tc>
        <w:tc>
          <w:tcPr>
            <w:tcW w:w="1399" w:type="dxa"/>
            <w:tcBorders>
              <w:top w:val="nil"/>
              <w:left w:val="nil"/>
              <w:bottom w:val="nil"/>
              <w:right w:val="nil"/>
            </w:tcBorders>
            <w:shd w:val="clear" w:color="auto" w:fill="FFFFFF"/>
          </w:tcPr>
          <w:p w14:paraId="7C5EDD5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8.9</w:t>
            </w:r>
          </w:p>
        </w:tc>
        <w:tc>
          <w:tcPr>
            <w:tcW w:w="1476" w:type="dxa"/>
            <w:tcBorders>
              <w:top w:val="nil"/>
              <w:left w:val="nil"/>
              <w:bottom w:val="nil"/>
              <w:right w:val="nil"/>
            </w:tcBorders>
            <w:shd w:val="clear" w:color="auto" w:fill="FFFFFF"/>
          </w:tcPr>
          <w:p w14:paraId="5E5F72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13.1</w:t>
            </w:r>
          </w:p>
        </w:tc>
      </w:tr>
      <w:tr w:rsidR="00FF186B" w:rsidRPr="00515E00" w14:paraId="74B92544"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04AEA06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91" w:type="dxa"/>
            <w:tcBorders>
              <w:top w:val="nil"/>
              <w:left w:val="nil"/>
              <w:bottom w:val="nil"/>
              <w:right w:val="nil"/>
            </w:tcBorders>
            <w:shd w:val="clear" w:color="auto" w:fill="FFFFFF"/>
          </w:tcPr>
          <w:p w14:paraId="3A4D062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4–7 years</w:t>
            </w:r>
          </w:p>
        </w:tc>
        <w:tc>
          <w:tcPr>
            <w:tcW w:w="1169" w:type="dxa"/>
            <w:tcBorders>
              <w:top w:val="nil"/>
              <w:left w:val="nil"/>
              <w:bottom w:val="nil"/>
              <w:right w:val="nil"/>
            </w:tcBorders>
            <w:shd w:val="clear" w:color="auto" w:fill="FFFFFF"/>
          </w:tcPr>
          <w:p w14:paraId="37F20B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015" w:type="dxa"/>
            <w:tcBorders>
              <w:top w:val="nil"/>
              <w:left w:val="nil"/>
              <w:bottom w:val="nil"/>
              <w:right w:val="nil"/>
            </w:tcBorders>
            <w:shd w:val="clear" w:color="auto" w:fill="FFFFFF"/>
          </w:tcPr>
          <w:p w14:paraId="5BBD12B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399" w:type="dxa"/>
            <w:tcBorders>
              <w:top w:val="nil"/>
              <w:left w:val="nil"/>
              <w:bottom w:val="nil"/>
              <w:right w:val="nil"/>
            </w:tcBorders>
            <w:shd w:val="clear" w:color="auto" w:fill="FFFFFF"/>
          </w:tcPr>
          <w:p w14:paraId="7F84E27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476" w:type="dxa"/>
            <w:tcBorders>
              <w:top w:val="nil"/>
              <w:left w:val="nil"/>
              <w:bottom w:val="nil"/>
              <w:right w:val="nil"/>
            </w:tcBorders>
            <w:shd w:val="clear" w:color="auto" w:fill="FFFFFF"/>
          </w:tcPr>
          <w:p w14:paraId="27F1724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28.6</w:t>
            </w:r>
          </w:p>
        </w:tc>
      </w:tr>
      <w:tr w:rsidR="00FF186B" w:rsidRPr="00515E00" w14:paraId="5D02A450"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7DD792F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91" w:type="dxa"/>
            <w:tcBorders>
              <w:top w:val="nil"/>
              <w:left w:val="nil"/>
              <w:bottom w:val="nil"/>
              <w:right w:val="nil"/>
            </w:tcBorders>
            <w:shd w:val="clear" w:color="auto" w:fill="FFFFFF"/>
          </w:tcPr>
          <w:p w14:paraId="522F0CB0"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8–10 years</w:t>
            </w:r>
          </w:p>
        </w:tc>
        <w:tc>
          <w:tcPr>
            <w:tcW w:w="1169" w:type="dxa"/>
            <w:tcBorders>
              <w:top w:val="nil"/>
              <w:left w:val="nil"/>
              <w:bottom w:val="nil"/>
              <w:right w:val="nil"/>
            </w:tcBorders>
            <w:shd w:val="clear" w:color="auto" w:fill="FFFFFF"/>
          </w:tcPr>
          <w:p w14:paraId="7206A3D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015" w:type="dxa"/>
            <w:tcBorders>
              <w:top w:val="nil"/>
              <w:left w:val="nil"/>
              <w:bottom w:val="nil"/>
              <w:right w:val="nil"/>
            </w:tcBorders>
            <w:shd w:val="clear" w:color="auto" w:fill="FFFFFF"/>
          </w:tcPr>
          <w:p w14:paraId="03C92CA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399" w:type="dxa"/>
            <w:tcBorders>
              <w:top w:val="nil"/>
              <w:left w:val="nil"/>
              <w:bottom w:val="nil"/>
              <w:right w:val="nil"/>
            </w:tcBorders>
            <w:shd w:val="clear" w:color="auto" w:fill="FFFFFF"/>
          </w:tcPr>
          <w:p w14:paraId="57C2D4B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476" w:type="dxa"/>
            <w:tcBorders>
              <w:top w:val="nil"/>
              <w:left w:val="nil"/>
              <w:bottom w:val="nil"/>
              <w:right w:val="nil"/>
            </w:tcBorders>
            <w:shd w:val="clear" w:color="auto" w:fill="FFFFFF"/>
          </w:tcPr>
          <w:p w14:paraId="6867465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44.2</w:t>
            </w:r>
          </w:p>
        </w:tc>
      </w:tr>
      <w:tr w:rsidR="00FF186B" w:rsidRPr="00515E00" w14:paraId="7D94BF1D"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4966850D"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91" w:type="dxa"/>
            <w:tcBorders>
              <w:top w:val="nil"/>
              <w:left w:val="nil"/>
              <w:bottom w:val="nil"/>
              <w:right w:val="nil"/>
            </w:tcBorders>
            <w:shd w:val="clear" w:color="auto" w:fill="FFFFFF"/>
          </w:tcPr>
          <w:p w14:paraId="7D0B247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More than 10 years</w:t>
            </w:r>
          </w:p>
        </w:tc>
        <w:tc>
          <w:tcPr>
            <w:tcW w:w="1169" w:type="dxa"/>
            <w:tcBorders>
              <w:top w:val="nil"/>
              <w:left w:val="nil"/>
              <w:bottom w:val="nil"/>
              <w:right w:val="nil"/>
            </w:tcBorders>
            <w:shd w:val="clear" w:color="auto" w:fill="FFFFFF"/>
          </w:tcPr>
          <w:p w14:paraId="2F82631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201</w:t>
            </w:r>
          </w:p>
        </w:tc>
        <w:tc>
          <w:tcPr>
            <w:tcW w:w="1015" w:type="dxa"/>
            <w:tcBorders>
              <w:top w:val="nil"/>
              <w:left w:val="nil"/>
              <w:bottom w:val="nil"/>
              <w:right w:val="nil"/>
            </w:tcBorders>
            <w:shd w:val="clear" w:color="auto" w:fill="FFFFFF"/>
          </w:tcPr>
          <w:p w14:paraId="3820210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55.8</w:t>
            </w:r>
          </w:p>
        </w:tc>
        <w:tc>
          <w:tcPr>
            <w:tcW w:w="1399" w:type="dxa"/>
            <w:tcBorders>
              <w:top w:val="nil"/>
              <w:left w:val="nil"/>
              <w:bottom w:val="nil"/>
              <w:right w:val="nil"/>
            </w:tcBorders>
            <w:shd w:val="clear" w:color="auto" w:fill="FFFFFF"/>
          </w:tcPr>
          <w:p w14:paraId="439FE1C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55.8</w:t>
            </w:r>
          </w:p>
        </w:tc>
        <w:tc>
          <w:tcPr>
            <w:tcW w:w="1476" w:type="dxa"/>
            <w:tcBorders>
              <w:top w:val="nil"/>
              <w:left w:val="nil"/>
              <w:bottom w:val="nil"/>
              <w:right w:val="nil"/>
            </w:tcBorders>
            <w:shd w:val="clear" w:color="auto" w:fill="FFFFFF"/>
          </w:tcPr>
          <w:p w14:paraId="67A69AF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20DFA8EF"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4E74A841"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91" w:type="dxa"/>
            <w:tcBorders>
              <w:top w:val="nil"/>
              <w:left w:val="nil"/>
              <w:bottom w:val="double" w:sz="8" w:space="0" w:color="000000"/>
              <w:right w:val="nil"/>
            </w:tcBorders>
            <w:shd w:val="clear" w:color="auto" w:fill="FFFFFF"/>
          </w:tcPr>
          <w:p w14:paraId="6C67B50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6198D19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3EAC839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7B41F30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476" w:type="dxa"/>
            <w:tcBorders>
              <w:top w:val="nil"/>
              <w:left w:val="nil"/>
              <w:bottom w:val="double" w:sz="8" w:space="0" w:color="000000"/>
              <w:right w:val="nil"/>
            </w:tcBorders>
            <w:shd w:val="clear" w:color="auto" w:fill="FFFFFF"/>
            <w:vAlign w:val="center"/>
          </w:tcPr>
          <w:p w14:paraId="2C144674"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3F6095AB"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775A877A" w14:textId="0E9B9497"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The numbers reveal a strong majority of respondents—201 out of 360 (55.8%)—with over 10 years of working experience. Another 15.6% fall in the 4–7 years and 8–10 years categories</w:t>
      </w:r>
      <w:r w:rsidR="004F6256">
        <w:rPr>
          <w:rFonts w:asciiTheme="majorBidi" w:hAnsiTheme="majorBidi" w:cstheme="majorBidi"/>
        </w:rPr>
        <w:t>,</w:t>
      </w:r>
      <w:r w:rsidRPr="00D0229C">
        <w:rPr>
          <w:rFonts w:asciiTheme="majorBidi" w:hAnsiTheme="majorBidi" w:cstheme="majorBidi"/>
        </w:rPr>
        <w:t xml:space="preserve"> respectively, and more than 86% of the sample enjoys at least four years' experience. This spread reflects a seasoned respondent group made up primarily of </w:t>
      </w:r>
      <w:r w:rsidRPr="00D0229C">
        <w:rPr>
          <w:rFonts w:asciiTheme="majorBidi" w:hAnsiTheme="majorBidi" w:cstheme="majorBidi"/>
        </w:rPr>
        <w:lastRenderedPageBreak/>
        <w:t xml:space="preserve">professionals with decades of experience in their line of work. Just a small minority (13.1%) possess fewer than three years </w:t>
      </w:r>
      <w:r w:rsidR="004F6256">
        <w:rPr>
          <w:rFonts w:asciiTheme="majorBidi" w:hAnsiTheme="majorBidi" w:cstheme="majorBidi"/>
        </w:rPr>
        <w:t xml:space="preserve">of </w:t>
      </w:r>
      <w:r w:rsidRPr="00D0229C">
        <w:rPr>
          <w:rFonts w:asciiTheme="majorBidi" w:hAnsiTheme="majorBidi" w:cstheme="majorBidi"/>
        </w:rPr>
        <w:t xml:space="preserve">experience. Such a profile adds weight to </w:t>
      </w:r>
      <w:r w:rsidR="004F6256">
        <w:rPr>
          <w:rFonts w:asciiTheme="majorBidi" w:hAnsiTheme="majorBidi" w:cstheme="majorBidi"/>
        </w:rPr>
        <w:t xml:space="preserve">the </w:t>
      </w:r>
      <w:r w:rsidRPr="00D0229C">
        <w:rPr>
          <w:rFonts w:asciiTheme="majorBidi" w:hAnsiTheme="majorBidi" w:cstheme="majorBidi"/>
        </w:rPr>
        <w:t>inference drawn about the implementation of AI since the respondents contribute extensive experience to operational, managerial, and technological processes.</w:t>
      </w:r>
    </w:p>
    <w:p w14:paraId="670C42A9" w14:textId="4D7EA56B"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7</w:t>
      </w:r>
      <w:r w:rsidR="008944DA">
        <w:rPr>
          <w:noProof/>
        </w:rPr>
        <w:fldChar w:fldCharType="end"/>
      </w:r>
      <w:r>
        <w:t xml:space="preserve"> </w:t>
      </w:r>
      <w:r w:rsidRPr="00AA6A91">
        <w:t>Professional Qualifications</w:t>
      </w:r>
    </w:p>
    <w:tbl>
      <w:tblPr>
        <w:tblW w:w="7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15"/>
        <w:gridCol w:w="1399"/>
        <w:gridCol w:w="2593"/>
      </w:tblGrid>
      <w:tr w:rsidR="00FF186B" w:rsidRPr="00515E00" w14:paraId="5011B364" w14:textId="77777777" w:rsidTr="004C65D8">
        <w:trPr>
          <w:cantSplit/>
        </w:trPr>
        <w:tc>
          <w:tcPr>
            <w:tcW w:w="1474" w:type="dxa"/>
            <w:gridSpan w:val="2"/>
            <w:tcBorders>
              <w:top w:val="double" w:sz="8" w:space="0" w:color="000000"/>
              <w:left w:val="nil"/>
              <w:bottom w:val="single" w:sz="16" w:space="0" w:color="000000"/>
              <w:right w:val="nil"/>
            </w:tcBorders>
            <w:shd w:val="clear" w:color="auto" w:fill="FFE599" w:themeFill="accent4" w:themeFillTint="66"/>
            <w:vAlign w:val="bottom"/>
          </w:tcPr>
          <w:p w14:paraId="5C664A99"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5B48BD6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1097E361"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2DFABF7B"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593" w:type="dxa"/>
            <w:tcBorders>
              <w:top w:val="double" w:sz="8" w:space="0" w:color="000000"/>
              <w:left w:val="nil"/>
              <w:bottom w:val="single" w:sz="16" w:space="0" w:color="000000"/>
              <w:right w:val="nil"/>
            </w:tcBorders>
            <w:shd w:val="clear" w:color="auto" w:fill="FFE599" w:themeFill="accent4" w:themeFillTint="66"/>
            <w:vAlign w:val="bottom"/>
          </w:tcPr>
          <w:p w14:paraId="079090DA"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3B2623AC"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521BE60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737" w:type="dxa"/>
            <w:tcBorders>
              <w:top w:val="single" w:sz="16" w:space="0" w:color="000000"/>
              <w:left w:val="nil"/>
              <w:bottom w:val="nil"/>
              <w:right w:val="nil"/>
            </w:tcBorders>
            <w:shd w:val="clear" w:color="auto" w:fill="FFFFFF"/>
          </w:tcPr>
          <w:p w14:paraId="1353BD0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.00</w:t>
            </w:r>
          </w:p>
        </w:tc>
        <w:tc>
          <w:tcPr>
            <w:tcW w:w="1169" w:type="dxa"/>
            <w:tcBorders>
              <w:top w:val="single" w:sz="16" w:space="0" w:color="000000"/>
              <w:left w:val="nil"/>
              <w:bottom w:val="nil"/>
              <w:right w:val="nil"/>
            </w:tcBorders>
            <w:shd w:val="clear" w:color="auto" w:fill="FFFFFF"/>
          </w:tcPr>
          <w:p w14:paraId="0E87C1B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1015" w:type="dxa"/>
            <w:tcBorders>
              <w:top w:val="single" w:sz="16" w:space="0" w:color="000000"/>
              <w:left w:val="nil"/>
              <w:bottom w:val="nil"/>
              <w:right w:val="nil"/>
            </w:tcBorders>
            <w:shd w:val="clear" w:color="auto" w:fill="FFFFFF"/>
          </w:tcPr>
          <w:p w14:paraId="09201D5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1399" w:type="dxa"/>
            <w:tcBorders>
              <w:top w:val="single" w:sz="16" w:space="0" w:color="000000"/>
              <w:left w:val="nil"/>
              <w:bottom w:val="nil"/>
              <w:right w:val="nil"/>
            </w:tcBorders>
            <w:shd w:val="clear" w:color="auto" w:fill="FFFFFF"/>
          </w:tcPr>
          <w:p w14:paraId="3013715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2593" w:type="dxa"/>
            <w:tcBorders>
              <w:top w:val="single" w:sz="16" w:space="0" w:color="000000"/>
              <w:left w:val="nil"/>
              <w:bottom w:val="nil"/>
              <w:right w:val="nil"/>
            </w:tcBorders>
            <w:shd w:val="clear" w:color="auto" w:fill="FFFFFF"/>
          </w:tcPr>
          <w:p w14:paraId="74F020C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r>
      <w:tr w:rsidR="00FF186B" w:rsidRPr="00515E00" w14:paraId="2E96E806"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41334BEF"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nil"/>
              <w:right w:val="nil"/>
            </w:tcBorders>
            <w:shd w:val="clear" w:color="auto" w:fill="FFFFFF"/>
          </w:tcPr>
          <w:p w14:paraId="67F4F07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yes</w:t>
            </w:r>
          </w:p>
        </w:tc>
        <w:tc>
          <w:tcPr>
            <w:tcW w:w="1169" w:type="dxa"/>
            <w:tcBorders>
              <w:top w:val="nil"/>
              <w:left w:val="nil"/>
              <w:bottom w:val="nil"/>
              <w:right w:val="nil"/>
            </w:tcBorders>
            <w:shd w:val="clear" w:color="auto" w:fill="FFFFFF"/>
          </w:tcPr>
          <w:p w14:paraId="3ABA84A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88</w:t>
            </w:r>
          </w:p>
        </w:tc>
        <w:tc>
          <w:tcPr>
            <w:tcW w:w="1015" w:type="dxa"/>
            <w:tcBorders>
              <w:top w:val="nil"/>
              <w:left w:val="nil"/>
              <w:bottom w:val="nil"/>
              <w:right w:val="nil"/>
            </w:tcBorders>
            <w:shd w:val="clear" w:color="auto" w:fill="FFFFFF"/>
          </w:tcPr>
          <w:p w14:paraId="2080296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24.4</w:t>
            </w:r>
          </w:p>
        </w:tc>
        <w:tc>
          <w:tcPr>
            <w:tcW w:w="1399" w:type="dxa"/>
            <w:tcBorders>
              <w:top w:val="nil"/>
              <w:left w:val="nil"/>
              <w:bottom w:val="nil"/>
              <w:right w:val="nil"/>
            </w:tcBorders>
            <w:shd w:val="clear" w:color="auto" w:fill="FFFFFF"/>
          </w:tcPr>
          <w:p w14:paraId="6FC11E5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24.4</w:t>
            </w:r>
          </w:p>
        </w:tc>
        <w:tc>
          <w:tcPr>
            <w:tcW w:w="2593" w:type="dxa"/>
            <w:tcBorders>
              <w:top w:val="nil"/>
              <w:left w:val="nil"/>
              <w:bottom w:val="nil"/>
              <w:right w:val="nil"/>
            </w:tcBorders>
            <w:shd w:val="clear" w:color="auto" w:fill="FFFFFF"/>
          </w:tcPr>
          <w:p w14:paraId="5EB7071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24.7</w:t>
            </w:r>
          </w:p>
        </w:tc>
      </w:tr>
      <w:tr w:rsidR="00FF186B" w:rsidRPr="00515E00" w14:paraId="3DF9F755"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6E5007A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nil"/>
              <w:right w:val="nil"/>
            </w:tcBorders>
            <w:shd w:val="clear" w:color="auto" w:fill="FFFFFF"/>
          </w:tcPr>
          <w:p w14:paraId="0F421A2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w:t>
            </w:r>
          </w:p>
        </w:tc>
        <w:tc>
          <w:tcPr>
            <w:tcW w:w="1169" w:type="dxa"/>
            <w:tcBorders>
              <w:top w:val="nil"/>
              <w:left w:val="nil"/>
              <w:bottom w:val="nil"/>
              <w:right w:val="nil"/>
            </w:tcBorders>
            <w:shd w:val="clear" w:color="auto" w:fill="FFFFFF"/>
          </w:tcPr>
          <w:p w14:paraId="75F1786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271</w:t>
            </w:r>
          </w:p>
        </w:tc>
        <w:tc>
          <w:tcPr>
            <w:tcW w:w="1015" w:type="dxa"/>
            <w:tcBorders>
              <w:top w:val="nil"/>
              <w:left w:val="nil"/>
              <w:bottom w:val="nil"/>
              <w:right w:val="nil"/>
            </w:tcBorders>
            <w:shd w:val="clear" w:color="auto" w:fill="FFFFFF"/>
          </w:tcPr>
          <w:p w14:paraId="4BA59A8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75.3</w:t>
            </w:r>
          </w:p>
        </w:tc>
        <w:tc>
          <w:tcPr>
            <w:tcW w:w="1399" w:type="dxa"/>
            <w:tcBorders>
              <w:top w:val="nil"/>
              <w:left w:val="nil"/>
              <w:bottom w:val="nil"/>
              <w:right w:val="nil"/>
            </w:tcBorders>
            <w:shd w:val="clear" w:color="auto" w:fill="FFFFFF"/>
          </w:tcPr>
          <w:p w14:paraId="2B2712D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75.3</w:t>
            </w:r>
          </w:p>
        </w:tc>
        <w:tc>
          <w:tcPr>
            <w:tcW w:w="2593" w:type="dxa"/>
            <w:tcBorders>
              <w:top w:val="nil"/>
              <w:left w:val="nil"/>
              <w:bottom w:val="nil"/>
              <w:right w:val="nil"/>
            </w:tcBorders>
            <w:shd w:val="clear" w:color="auto" w:fill="FFFFFF"/>
          </w:tcPr>
          <w:p w14:paraId="150A0F4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014C2519"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992431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737" w:type="dxa"/>
            <w:tcBorders>
              <w:top w:val="nil"/>
              <w:left w:val="nil"/>
              <w:bottom w:val="double" w:sz="8" w:space="0" w:color="000000"/>
              <w:right w:val="nil"/>
            </w:tcBorders>
            <w:shd w:val="clear" w:color="auto" w:fill="FFFFFF"/>
          </w:tcPr>
          <w:p w14:paraId="3B254AB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20B0E5A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3D677CA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462600F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593" w:type="dxa"/>
            <w:tcBorders>
              <w:top w:val="nil"/>
              <w:left w:val="nil"/>
              <w:bottom w:val="double" w:sz="8" w:space="0" w:color="000000"/>
              <w:right w:val="nil"/>
            </w:tcBorders>
            <w:shd w:val="clear" w:color="auto" w:fill="FFFFFF"/>
            <w:vAlign w:val="center"/>
          </w:tcPr>
          <w:p w14:paraId="3AFFC598"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6137F17E"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3A385E91" w14:textId="01A0162A" w:rsidR="00FF186B" w:rsidRPr="00E81BA7"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On the matter of professional qualifications, the overwhelming number of respondents (75.3%) stated they do not possess any certification related to technology</w:t>
      </w:r>
      <w:r w:rsidR="004F6256">
        <w:rPr>
          <w:rFonts w:asciiTheme="majorBidi" w:hAnsiTheme="majorBidi" w:cstheme="majorBidi"/>
        </w:rPr>
        <w:t>,</w:t>
      </w:r>
      <w:r w:rsidRPr="00D0229C">
        <w:rPr>
          <w:rFonts w:asciiTheme="majorBidi" w:hAnsiTheme="majorBidi" w:cstheme="majorBidi"/>
        </w:rPr>
        <w:t xml:space="preserve"> and 24.4% stated they do have such certification. While the certification is not prevalent across the sample, high levels of experience and awareness of AI tools already indicated might imply that hands-on, on-the-job training and informal upskilling are more typical forms of technological proficiency in the study sample. Having close to a quarter of the respondents certified still serves as a good foundation to compare certified versus non-certified views toward AI tools.</w:t>
      </w:r>
    </w:p>
    <w:p w14:paraId="1F90C648" w14:textId="49C95F39"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8</w:t>
      </w:r>
      <w:r w:rsidR="008944DA">
        <w:rPr>
          <w:noProof/>
        </w:rPr>
        <w:fldChar w:fldCharType="end"/>
      </w:r>
      <w:r>
        <w:t xml:space="preserve"> </w:t>
      </w:r>
      <w:r w:rsidRPr="004C37FA">
        <w:t>Education</w:t>
      </w:r>
      <w:r>
        <w:t>al Level</w:t>
      </w:r>
    </w:p>
    <w:tbl>
      <w:tblPr>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60"/>
        <w:gridCol w:w="1169"/>
        <w:gridCol w:w="1015"/>
        <w:gridCol w:w="1399"/>
        <w:gridCol w:w="1476"/>
      </w:tblGrid>
      <w:tr w:rsidR="00FF186B" w:rsidRPr="00515E00" w14:paraId="6ACE5762" w14:textId="77777777" w:rsidTr="004C65D8">
        <w:trPr>
          <w:cantSplit/>
        </w:trPr>
        <w:tc>
          <w:tcPr>
            <w:tcW w:w="2596" w:type="dxa"/>
            <w:gridSpan w:val="2"/>
            <w:tcBorders>
              <w:top w:val="double" w:sz="8" w:space="0" w:color="000000"/>
              <w:left w:val="nil"/>
              <w:bottom w:val="single" w:sz="16" w:space="0" w:color="000000"/>
              <w:right w:val="nil"/>
            </w:tcBorders>
            <w:shd w:val="clear" w:color="auto" w:fill="FFE599" w:themeFill="accent4" w:themeFillTint="66"/>
            <w:vAlign w:val="bottom"/>
          </w:tcPr>
          <w:p w14:paraId="1013775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55D56359"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76513002"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23ABC566"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1476" w:type="dxa"/>
            <w:tcBorders>
              <w:top w:val="double" w:sz="8" w:space="0" w:color="000000"/>
              <w:left w:val="nil"/>
              <w:bottom w:val="single" w:sz="16" w:space="0" w:color="000000"/>
              <w:right w:val="nil"/>
            </w:tcBorders>
            <w:shd w:val="clear" w:color="auto" w:fill="FFE599" w:themeFill="accent4" w:themeFillTint="66"/>
            <w:vAlign w:val="bottom"/>
          </w:tcPr>
          <w:p w14:paraId="0FC09986"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7C4C6983" w14:textId="77777777" w:rsidTr="004C65D8">
        <w:trPr>
          <w:cantSplit/>
        </w:trPr>
        <w:tc>
          <w:tcPr>
            <w:tcW w:w="736" w:type="dxa"/>
            <w:vMerge w:val="restart"/>
            <w:tcBorders>
              <w:top w:val="single" w:sz="16" w:space="0" w:color="000000"/>
              <w:left w:val="nil"/>
              <w:bottom w:val="double" w:sz="8" w:space="0" w:color="000000"/>
              <w:right w:val="nil"/>
            </w:tcBorders>
            <w:shd w:val="clear" w:color="auto" w:fill="FFFFFF"/>
          </w:tcPr>
          <w:p w14:paraId="08FB432A"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860" w:type="dxa"/>
            <w:tcBorders>
              <w:top w:val="single" w:sz="16" w:space="0" w:color="000000"/>
              <w:left w:val="nil"/>
              <w:bottom w:val="nil"/>
              <w:right w:val="nil"/>
            </w:tcBorders>
            <w:shd w:val="clear" w:color="auto" w:fill="FFFFFF"/>
          </w:tcPr>
          <w:p w14:paraId="2A4C5FC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High School</w:t>
            </w:r>
          </w:p>
        </w:tc>
        <w:tc>
          <w:tcPr>
            <w:tcW w:w="1169" w:type="dxa"/>
            <w:tcBorders>
              <w:top w:val="single" w:sz="16" w:space="0" w:color="000000"/>
              <w:left w:val="nil"/>
              <w:bottom w:val="nil"/>
              <w:right w:val="nil"/>
            </w:tcBorders>
            <w:shd w:val="clear" w:color="auto" w:fill="FFFFFF"/>
          </w:tcPr>
          <w:p w14:paraId="4F030DA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1015" w:type="dxa"/>
            <w:tcBorders>
              <w:top w:val="single" w:sz="16" w:space="0" w:color="000000"/>
              <w:left w:val="nil"/>
              <w:bottom w:val="nil"/>
              <w:right w:val="nil"/>
            </w:tcBorders>
            <w:shd w:val="clear" w:color="auto" w:fill="FFFFFF"/>
          </w:tcPr>
          <w:p w14:paraId="432F16D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3.1</w:t>
            </w:r>
          </w:p>
        </w:tc>
        <w:tc>
          <w:tcPr>
            <w:tcW w:w="1399" w:type="dxa"/>
            <w:tcBorders>
              <w:top w:val="single" w:sz="16" w:space="0" w:color="000000"/>
              <w:left w:val="nil"/>
              <w:bottom w:val="nil"/>
              <w:right w:val="nil"/>
            </w:tcBorders>
            <w:shd w:val="clear" w:color="auto" w:fill="FFFFFF"/>
          </w:tcPr>
          <w:p w14:paraId="008BC37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3.1</w:t>
            </w:r>
          </w:p>
        </w:tc>
        <w:tc>
          <w:tcPr>
            <w:tcW w:w="1476" w:type="dxa"/>
            <w:tcBorders>
              <w:top w:val="single" w:sz="16" w:space="0" w:color="000000"/>
              <w:left w:val="nil"/>
              <w:bottom w:val="nil"/>
              <w:right w:val="nil"/>
            </w:tcBorders>
            <w:shd w:val="clear" w:color="auto" w:fill="FFFFFF"/>
          </w:tcPr>
          <w:p w14:paraId="0CD5ACA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3.1</w:t>
            </w:r>
          </w:p>
        </w:tc>
      </w:tr>
      <w:tr w:rsidR="00FF186B" w:rsidRPr="00515E00" w14:paraId="58CBE883"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1A78C7C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60" w:type="dxa"/>
            <w:tcBorders>
              <w:top w:val="nil"/>
              <w:left w:val="nil"/>
              <w:bottom w:val="nil"/>
              <w:right w:val="nil"/>
            </w:tcBorders>
            <w:shd w:val="clear" w:color="auto" w:fill="FFFFFF"/>
          </w:tcPr>
          <w:p w14:paraId="2695F9C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Bachelor’s degree</w:t>
            </w:r>
          </w:p>
        </w:tc>
        <w:tc>
          <w:tcPr>
            <w:tcW w:w="1169" w:type="dxa"/>
            <w:tcBorders>
              <w:top w:val="nil"/>
              <w:left w:val="nil"/>
              <w:bottom w:val="nil"/>
              <w:right w:val="nil"/>
            </w:tcBorders>
            <w:shd w:val="clear" w:color="auto" w:fill="FFFFFF"/>
          </w:tcPr>
          <w:p w14:paraId="629C669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235</w:t>
            </w:r>
          </w:p>
        </w:tc>
        <w:tc>
          <w:tcPr>
            <w:tcW w:w="1015" w:type="dxa"/>
            <w:tcBorders>
              <w:top w:val="nil"/>
              <w:left w:val="nil"/>
              <w:bottom w:val="nil"/>
              <w:right w:val="nil"/>
            </w:tcBorders>
            <w:shd w:val="clear" w:color="auto" w:fill="FFFFFF"/>
          </w:tcPr>
          <w:p w14:paraId="25188F2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65.3</w:t>
            </w:r>
          </w:p>
        </w:tc>
        <w:tc>
          <w:tcPr>
            <w:tcW w:w="1399" w:type="dxa"/>
            <w:tcBorders>
              <w:top w:val="nil"/>
              <w:left w:val="nil"/>
              <w:bottom w:val="nil"/>
              <w:right w:val="nil"/>
            </w:tcBorders>
            <w:shd w:val="clear" w:color="auto" w:fill="FFFFFF"/>
          </w:tcPr>
          <w:p w14:paraId="3A381B3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65.3</w:t>
            </w:r>
          </w:p>
        </w:tc>
        <w:tc>
          <w:tcPr>
            <w:tcW w:w="1476" w:type="dxa"/>
            <w:tcBorders>
              <w:top w:val="nil"/>
              <w:left w:val="nil"/>
              <w:bottom w:val="nil"/>
              <w:right w:val="nil"/>
            </w:tcBorders>
            <w:shd w:val="clear" w:color="auto" w:fill="FFFFFF"/>
          </w:tcPr>
          <w:p w14:paraId="1578DD3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68.3</w:t>
            </w:r>
          </w:p>
        </w:tc>
      </w:tr>
      <w:tr w:rsidR="00FF186B" w:rsidRPr="00515E00" w14:paraId="4CF10C27"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21A3DFC1"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60" w:type="dxa"/>
            <w:tcBorders>
              <w:top w:val="nil"/>
              <w:left w:val="nil"/>
              <w:bottom w:val="nil"/>
              <w:right w:val="nil"/>
            </w:tcBorders>
            <w:shd w:val="clear" w:color="auto" w:fill="FFFFFF"/>
          </w:tcPr>
          <w:p w14:paraId="26CBB3C0"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Diploma</w:t>
            </w:r>
          </w:p>
        </w:tc>
        <w:tc>
          <w:tcPr>
            <w:tcW w:w="1169" w:type="dxa"/>
            <w:tcBorders>
              <w:top w:val="nil"/>
              <w:left w:val="nil"/>
              <w:bottom w:val="nil"/>
              <w:right w:val="nil"/>
            </w:tcBorders>
            <w:shd w:val="clear" w:color="auto" w:fill="FFFFFF"/>
          </w:tcPr>
          <w:p w14:paraId="6FBB8EE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w:t>
            </w:r>
          </w:p>
        </w:tc>
        <w:tc>
          <w:tcPr>
            <w:tcW w:w="1015" w:type="dxa"/>
            <w:tcBorders>
              <w:top w:val="nil"/>
              <w:left w:val="nil"/>
              <w:bottom w:val="nil"/>
              <w:right w:val="nil"/>
            </w:tcBorders>
            <w:shd w:val="clear" w:color="auto" w:fill="FFFFFF"/>
          </w:tcPr>
          <w:p w14:paraId="0966696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12.8</w:t>
            </w:r>
          </w:p>
        </w:tc>
        <w:tc>
          <w:tcPr>
            <w:tcW w:w="1399" w:type="dxa"/>
            <w:tcBorders>
              <w:top w:val="nil"/>
              <w:left w:val="nil"/>
              <w:bottom w:val="nil"/>
              <w:right w:val="nil"/>
            </w:tcBorders>
            <w:shd w:val="clear" w:color="auto" w:fill="FFFFFF"/>
          </w:tcPr>
          <w:p w14:paraId="38E61F2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12.8</w:t>
            </w:r>
          </w:p>
        </w:tc>
        <w:tc>
          <w:tcPr>
            <w:tcW w:w="1476" w:type="dxa"/>
            <w:tcBorders>
              <w:top w:val="nil"/>
              <w:left w:val="nil"/>
              <w:bottom w:val="nil"/>
              <w:right w:val="nil"/>
            </w:tcBorders>
            <w:shd w:val="clear" w:color="auto" w:fill="FFFFFF"/>
          </w:tcPr>
          <w:p w14:paraId="6F45343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81.1</w:t>
            </w:r>
          </w:p>
        </w:tc>
      </w:tr>
      <w:tr w:rsidR="00FF186B" w:rsidRPr="00515E00" w14:paraId="78D8A505"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566C1CD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60" w:type="dxa"/>
            <w:tcBorders>
              <w:top w:val="nil"/>
              <w:left w:val="nil"/>
              <w:bottom w:val="nil"/>
              <w:right w:val="nil"/>
            </w:tcBorders>
            <w:shd w:val="clear" w:color="auto" w:fill="FFFFFF"/>
          </w:tcPr>
          <w:p w14:paraId="0C9B5AC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Master’s degree</w:t>
            </w:r>
          </w:p>
        </w:tc>
        <w:tc>
          <w:tcPr>
            <w:tcW w:w="1169" w:type="dxa"/>
            <w:tcBorders>
              <w:top w:val="nil"/>
              <w:left w:val="nil"/>
              <w:bottom w:val="nil"/>
              <w:right w:val="nil"/>
            </w:tcBorders>
            <w:shd w:val="clear" w:color="auto" w:fill="FFFFFF"/>
          </w:tcPr>
          <w:p w14:paraId="3EF6ECC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015" w:type="dxa"/>
            <w:tcBorders>
              <w:top w:val="nil"/>
              <w:left w:val="nil"/>
              <w:bottom w:val="nil"/>
              <w:right w:val="nil"/>
            </w:tcBorders>
            <w:shd w:val="clear" w:color="auto" w:fill="FFFFFF"/>
          </w:tcPr>
          <w:p w14:paraId="21E719C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399" w:type="dxa"/>
            <w:tcBorders>
              <w:top w:val="nil"/>
              <w:left w:val="nil"/>
              <w:bottom w:val="nil"/>
              <w:right w:val="nil"/>
            </w:tcBorders>
            <w:shd w:val="clear" w:color="auto" w:fill="FFFFFF"/>
          </w:tcPr>
          <w:p w14:paraId="39D51F6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15.6</w:t>
            </w:r>
          </w:p>
        </w:tc>
        <w:tc>
          <w:tcPr>
            <w:tcW w:w="1476" w:type="dxa"/>
            <w:tcBorders>
              <w:top w:val="nil"/>
              <w:left w:val="nil"/>
              <w:bottom w:val="nil"/>
              <w:right w:val="nil"/>
            </w:tcBorders>
            <w:shd w:val="clear" w:color="auto" w:fill="FFFFFF"/>
          </w:tcPr>
          <w:p w14:paraId="4022245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96.7</w:t>
            </w:r>
          </w:p>
        </w:tc>
      </w:tr>
      <w:tr w:rsidR="00FF186B" w:rsidRPr="00515E00" w14:paraId="3C8A2628"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2A3FB05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60" w:type="dxa"/>
            <w:tcBorders>
              <w:top w:val="nil"/>
              <w:left w:val="nil"/>
              <w:bottom w:val="nil"/>
              <w:right w:val="nil"/>
            </w:tcBorders>
            <w:shd w:val="clear" w:color="auto" w:fill="FFFFFF"/>
          </w:tcPr>
          <w:p w14:paraId="685CFFC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Doctorate</w:t>
            </w:r>
          </w:p>
        </w:tc>
        <w:tc>
          <w:tcPr>
            <w:tcW w:w="1169" w:type="dxa"/>
            <w:tcBorders>
              <w:top w:val="nil"/>
              <w:left w:val="nil"/>
              <w:bottom w:val="nil"/>
              <w:right w:val="nil"/>
            </w:tcBorders>
            <w:shd w:val="clear" w:color="auto" w:fill="FFFFFF"/>
          </w:tcPr>
          <w:p w14:paraId="52CE418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w:t>
            </w:r>
          </w:p>
        </w:tc>
        <w:tc>
          <w:tcPr>
            <w:tcW w:w="1015" w:type="dxa"/>
            <w:tcBorders>
              <w:top w:val="nil"/>
              <w:left w:val="nil"/>
              <w:bottom w:val="nil"/>
              <w:right w:val="nil"/>
            </w:tcBorders>
            <w:shd w:val="clear" w:color="auto" w:fill="FFFFFF"/>
          </w:tcPr>
          <w:p w14:paraId="4DB49AA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3.3</w:t>
            </w:r>
          </w:p>
        </w:tc>
        <w:tc>
          <w:tcPr>
            <w:tcW w:w="1399" w:type="dxa"/>
            <w:tcBorders>
              <w:top w:val="nil"/>
              <w:left w:val="nil"/>
              <w:bottom w:val="nil"/>
              <w:right w:val="nil"/>
            </w:tcBorders>
            <w:shd w:val="clear" w:color="auto" w:fill="FFFFFF"/>
          </w:tcPr>
          <w:p w14:paraId="249DE4D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3.3</w:t>
            </w:r>
          </w:p>
        </w:tc>
        <w:tc>
          <w:tcPr>
            <w:tcW w:w="1476" w:type="dxa"/>
            <w:tcBorders>
              <w:top w:val="nil"/>
              <w:left w:val="nil"/>
              <w:bottom w:val="nil"/>
              <w:right w:val="nil"/>
            </w:tcBorders>
            <w:shd w:val="clear" w:color="auto" w:fill="FFFFFF"/>
          </w:tcPr>
          <w:p w14:paraId="5861D73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749BFEA0"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1AE6A9D2"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860" w:type="dxa"/>
            <w:tcBorders>
              <w:top w:val="nil"/>
              <w:left w:val="nil"/>
              <w:bottom w:val="double" w:sz="8" w:space="0" w:color="000000"/>
              <w:right w:val="nil"/>
            </w:tcBorders>
            <w:shd w:val="clear" w:color="auto" w:fill="FFFFFF"/>
          </w:tcPr>
          <w:p w14:paraId="1E0D963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0A49577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3AAC1CC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77D90E3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476" w:type="dxa"/>
            <w:tcBorders>
              <w:top w:val="nil"/>
              <w:left w:val="nil"/>
              <w:bottom w:val="double" w:sz="8" w:space="0" w:color="000000"/>
              <w:right w:val="nil"/>
            </w:tcBorders>
            <w:shd w:val="clear" w:color="auto" w:fill="FFFFFF"/>
            <w:vAlign w:val="center"/>
          </w:tcPr>
          <w:p w14:paraId="5D03C4A6"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1F8436AA"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2E31D906" w14:textId="7F8D7BAB" w:rsidR="00FF186B" w:rsidRDefault="00FF186B" w:rsidP="00FF186B">
      <w:pPr>
        <w:autoSpaceDE w:val="0"/>
        <w:autoSpaceDN w:val="0"/>
        <w:adjustRightInd w:val="0"/>
        <w:spacing w:after="0" w:line="360" w:lineRule="auto"/>
        <w:ind w:firstLine="720"/>
        <w:rPr>
          <w:rFonts w:asciiTheme="majorBidi" w:hAnsiTheme="majorBidi" w:cstheme="majorBidi"/>
        </w:rPr>
      </w:pPr>
      <w:r w:rsidRPr="00D0229C">
        <w:rPr>
          <w:rFonts w:asciiTheme="majorBidi" w:hAnsiTheme="majorBidi" w:cstheme="majorBidi"/>
        </w:rPr>
        <w:t>The educational distribution chart shows that 65.3% of the respondents are bachelor</w:t>
      </w:r>
      <w:r w:rsidR="004F6256">
        <w:rPr>
          <w:rFonts w:asciiTheme="majorBidi" w:hAnsiTheme="majorBidi" w:cstheme="majorBidi"/>
        </w:rPr>
        <w:t>'s</w:t>
      </w:r>
      <w:r w:rsidRPr="00D0229C">
        <w:rPr>
          <w:rFonts w:asciiTheme="majorBidi" w:hAnsiTheme="majorBidi" w:cstheme="majorBidi"/>
        </w:rPr>
        <w:t xml:space="preserve"> degree holders and are thus the largest proportion holding this qualification in </w:t>
      </w:r>
      <w:r w:rsidRPr="00D0229C">
        <w:rPr>
          <w:rFonts w:asciiTheme="majorBidi" w:hAnsiTheme="majorBidi" w:cstheme="majorBidi"/>
        </w:rPr>
        <w:lastRenderedPageBreak/>
        <w:t>the sample. Second are the master</w:t>
      </w:r>
      <w:r w:rsidR="004F6256">
        <w:rPr>
          <w:rFonts w:asciiTheme="majorBidi" w:hAnsiTheme="majorBidi" w:cstheme="majorBidi"/>
        </w:rPr>
        <w:t>'s</w:t>
      </w:r>
      <w:r w:rsidRPr="00D0229C">
        <w:rPr>
          <w:rFonts w:asciiTheme="majorBidi" w:hAnsiTheme="majorBidi" w:cstheme="majorBidi"/>
        </w:rPr>
        <w:t xml:space="preserve"> degree holders at 15.6%, and then the diploma degree holders at 12.8%. The respondents with a doctorate make up the smallest proportion at 3.3%. A mere 3.1% indicated </w:t>
      </w:r>
      <w:r w:rsidR="004F6256">
        <w:rPr>
          <w:rFonts w:asciiTheme="majorBidi" w:hAnsiTheme="majorBidi" w:cstheme="majorBidi"/>
        </w:rPr>
        <w:t>that high school was the highest level of education they had</w:t>
      </w:r>
      <w:r w:rsidRPr="00D0229C">
        <w:rPr>
          <w:rFonts w:asciiTheme="majorBidi" w:hAnsiTheme="majorBidi" w:cstheme="majorBidi"/>
        </w:rPr>
        <w:t xml:space="preserve"> achieved.</w:t>
      </w:r>
    </w:p>
    <w:p w14:paraId="495F76AC" w14:textId="77777777" w:rsidR="00FF186B" w:rsidRDefault="00FF186B" w:rsidP="00FF186B">
      <w:pPr>
        <w:autoSpaceDE w:val="0"/>
        <w:autoSpaceDN w:val="0"/>
        <w:adjustRightInd w:val="0"/>
        <w:spacing w:after="0" w:line="360" w:lineRule="auto"/>
        <w:rPr>
          <w:rFonts w:asciiTheme="majorBidi" w:hAnsiTheme="majorBidi" w:cstheme="majorBidi"/>
        </w:rPr>
      </w:pPr>
    </w:p>
    <w:p w14:paraId="6E5886DD" w14:textId="52F1F34B" w:rsidR="00FF186B" w:rsidRDefault="00FF186B" w:rsidP="00FF186B">
      <w:pPr>
        <w:autoSpaceDE w:val="0"/>
        <w:autoSpaceDN w:val="0"/>
        <w:adjustRightInd w:val="0"/>
        <w:spacing w:after="0" w:line="360" w:lineRule="auto"/>
        <w:ind w:firstLine="720"/>
        <w:rPr>
          <w:rFonts w:asciiTheme="majorBidi" w:hAnsiTheme="majorBidi" w:cstheme="majorBidi"/>
          <w:b/>
          <w:bCs/>
        </w:rPr>
      </w:pPr>
      <w:r w:rsidRPr="00D0229C">
        <w:rPr>
          <w:rFonts w:asciiTheme="majorBidi" w:hAnsiTheme="majorBidi" w:cstheme="majorBidi"/>
        </w:rPr>
        <w:t>This profile indicates the sample is significantly made up of high</w:t>
      </w:r>
      <w:r w:rsidR="004F6256">
        <w:rPr>
          <w:rFonts w:asciiTheme="majorBidi" w:hAnsiTheme="majorBidi" w:cstheme="majorBidi"/>
        </w:rPr>
        <w:t xml:space="preserve">ly </w:t>
      </w:r>
      <w:r w:rsidRPr="00D0229C">
        <w:rPr>
          <w:rFonts w:asciiTheme="majorBidi" w:hAnsiTheme="majorBidi" w:cstheme="majorBidi"/>
        </w:rPr>
        <w:t>educated professionals</w:t>
      </w:r>
      <w:r w:rsidR="004F6256">
        <w:rPr>
          <w:rFonts w:asciiTheme="majorBidi" w:hAnsiTheme="majorBidi" w:cstheme="majorBidi"/>
        </w:rPr>
        <w:t>,</w:t>
      </w:r>
      <w:r w:rsidRPr="00D0229C">
        <w:rPr>
          <w:rFonts w:asciiTheme="majorBidi" w:hAnsiTheme="majorBidi" w:cstheme="majorBidi"/>
        </w:rPr>
        <w:t xml:space="preserve"> with more than 84% holding a university-educated degree or higher. This saturation with higher education aligns with the research’s emphasis on engineers, technical leaders, and project managers, further enhancing the respondents' credibility and technical savvy—especially as it concerns the use of AI tools and project management techniques.</w:t>
      </w:r>
    </w:p>
    <w:p w14:paraId="553AB914" w14:textId="77777777" w:rsidR="00FF186B" w:rsidRDefault="00FF186B" w:rsidP="00FF186B">
      <w:pPr>
        <w:autoSpaceDE w:val="0"/>
        <w:autoSpaceDN w:val="0"/>
        <w:adjustRightInd w:val="0"/>
        <w:spacing w:after="0" w:line="240" w:lineRule="auto"/>
        <w:rPr>
          <w:rFonts w:ascii="Times New Roman" w:hAnsi="Times New Roman" w:cs="Times New Roman"/>
          <w:kern w:val="0"/>
        </w:rPr>
      </w:pPr>
    </w:p>
    <w:p w14:paraId="48DB2A94" w14:textId="67F42CB9"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9</w:t>
      </w:r>
      <w:r w:rsidR="008944DA">
        <w:rPr>
          <w:noProof/>
        </w:rPr>
        <w:fldChar w:fldCharType="end"/>
      </w:r>
      <w:r>
        <w:t xml:space="preserve"> </w:t>
      </w:r>
      <w:r w:rsidRPr="0076442F">
        <w:t>Company Sector</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31"/>
        <w:gridCol w:w="2802"/>
        <w:gridCol w:w="971"/>
        <w:gridCol w:w="741"/>
        <w:gridCol w:w="1191"/>
        <w:gridCol w:w="1484"/>
      </w:tblGrid>
      <w:tr w:rsidR="00FF186B" w:rsidRPr="00515E00" w14:paraId="513ACFC3" w14:textId="77777777" w:rsidTr="004C65D8">
        <w:trPr>
          <w:cantSplit/>
        </w:trPr>
        <w:tc>
          <w:tcPr>
            <w:tcW w:w="0" w:type="auto"/>
            <w:gridSpan w:val="2"/>
            <w:tcBorders>
              <w:top w:val="double" w:sz="8" w:space="0" w:color="000000"/>
              <w:left w:val="nil"/>
              <w:bottom w:val="single" w:sz="16" w:space="0" w:color="000000"/>
              <w:right w:val="nil"/>
            </w:tcBorders>
            <w:shd w:val="clear" w:color="auto" w:fill="FFE599" w:themeFill="accent4" w:themeFillTint="66"/>
            <w:vAlign w:val="bottom"/>
          </w:tcPr>
          <w:p w14:paraId="1AFD4257"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00E6BD87"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2F01A72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0" w:type="auto"/>
            <w:tcBorders>
              <w:top w:val="double" w:sz="8" w:space="0" w:color="000000"/>
              <w:left w:val="nil"/>
              <w:bottom w:val="single" w:sz="16" w:space="0" w:color="000000"/>
              <w:right w:val="nil"/>
            </w:tcBorders>
            <w:shd w:val="clear" w:color="auto" w:fill="FFE599" w:themeFill="accent4" w:themeFillTint="66"/>
            <w:vAlign w:val="bottom"/>
          </w:tcPr>
          <w:p w14:paraId="6D775FF5"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1484" w:type="dxa"/>
            <w:tcBorders>
              <w:top w:val="double" w:sz="8" w:space="0" w:color="000000"/>
              <w:left w:val="nil"/>
              <w:bottom w:val="single" w:sz="16" w:space="0" w:color="000000"/>
              <w:right w:val="nil"/>
            </w:tcBorders>
            <w:shd w:val="clear" w:color="auto" w:fill="FFE599" w:themeFill="accent4" w:themeFillTint="66"/>
            <w:vAlign w:val="bottom"/>
          </w:tcPr>
          <w:p w14:paraId="17A933F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218643F0" w14:textId="77777777" w:rsidTr="004C65D8">
        <w:trPr>
          <w:cantSplit/>
        </w:trPr>
        <w:tc>
          <w:tcPr>
            <w:tcW w:w="0" w:type="auto"/>
            <w:vMerge w:val="restart"/>
            <w:tcBorders>
              <w:top w:val="single" w:sz="16" w:space="0" w:color="000000"/>
              <w:left w:val="nil"/>
              <w:bottom w:val="nil"/>
              <w:right w:val="nil"/>
            </w:tcBorders>
            <w:shd w:val="clear" w:color="auto" w:fill="FFFFFF"/>
          </w:tcPr>
          <w:p w14:paraId="5841478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0" w:type="auto"/>
            <w:tcBorders>
              <w:top w:val="single" w:sz="16" w:space="0" w:color="000000"/>
              <w:left w:val="nil"/>
              <w:bottom w:val="nil"/>
              <w:right w:val="nil"/>
            </w:tcBorders>
            <w:shd w:val="clear" w:color="auto" w:fill="FFFFFF"/>
          </w:tcPr>
          <w:p w14:paraId="5B62D2A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Project Management construction</w:t>
            </w:r>
          </w:p>
        </w:tc>
        <w:tc>
          <w:tcPr>
            <w:tcW w:w="0" w:type="auto"/>
            <w:tcBorders>
              <w:top w:val="single" w:sz="16" w:space="0" w:color="000000"/>
              <w:left w:val="nil"/>
              <w:bottom w:val="nil"/>
              <w:right w:val="nil"/>
            </w:tcBorders>
            <w:shd w:val="clear" w:color="auto" w:fill="FFFFFF"/>
          </w:tcPr>
          <w:p w14:paraId="79380FC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single" w:sz="16" w:space="0" w:color="000000"/>
              <w:left w:val="nil"/>
              <w:bottom w:val="nil"/>
              <w:right w:val="nil"/>
            </w:tcBorders>
            <w:shd w:val="clear" w:color="auto" w:fill="FFFFFF"/>
          </w:tcPr>
          <w:p w14:paraId="76C15D1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single" w:sz="16" w:space="0" w:color="000000"/>
              <w:left w:val="nil"/>
              <w:bottom w:val="nil"/>
              <w:right w:val="nil"/>
            </w:tcBorders>
            <w:shd w:val="clear" w:color="auto" w:fill="FFFFFF"/>
          </w:tcPr>
          <w:p w14:paraId="731C3C0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1484" w:type="dxa"/>
            <w:tcBorders>
              <w:top w:val="single" w:sz="16" w:space="0" w:color="000000"/>
              <w:left w:val="nil"/>
              <w:bottom w:val="nil"/>
              <w:right w:val="nil"/>
            </w:tcBorders>
            <w:shd w:val="clear" w:color="auto" w:fill="FFFFFF"/>
          </w:tcPr>
          <w:p w14:paraId="1D38A7B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r>
      <w:tr w:rsidR="00FF186B" w:rsidRPr="00515E00" w14:paraId="0DC93726" w14:textId="77777777" w:rsidTr="004C65D8">
        <w:trPr>
          <w:cantSplit/>
        </w:trPr>
        <w:tc>
          <w:tcPr>
            <w:tcW w:w="0" w:type="auto"/>
            <w:vMerge/>
            <w:tcBorders>
              <w:top w:val="single" w:sz="16" w:space="0" w:color="000000"/>
              <w:left w:val="nil"/>
              <w:bottom w:val="nil"/>
              <w:right w:val="nil"/>
            </w:tcBorders>
            <w:shd w:val="clear" w:color="auto" w:fill="FFFFFF"/>
          </w:tcPr>
          <w:p w14:paraId="36E913B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6A6694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Manufacturing</w:t>
            </w:r>
          </w:p>
        </w:tc>
        <w:tc>
          <w:tcPr>
            <w:tcW w:w="0" w:type="auto"/>
            <w:tcBorders>
              <w:top w:val="nil"/>
              <w:left w:val="nil"/>
              <w:bottom w:val="nil"/>
              <w:right w:val="nil"/>
            </w:tcBorders>
            <w:shd w:val="clear" w:color="auto" w:fill="FFFFFF"/>
          </w:tcPr>
          <w:p w14:paraId="59210D0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43</w:t>
            </w:r>
          </w:p>
        </w:tc>
        <w:tc>
          <w:tcPr>
            <w:tcW w:w="0" w:type="auto"/>
            <w:tcBorders>
              <w:top w:val="nil"/>
              <w:left w:val="nil"/>
              <w:bottom w:val="nil"/>
              <w:right w:val="nil"/>
            </w:tcBorders>
            <w:shd w:val="clear" w:color="auto" w:fill="FFFFFF"/>
          </w:tcPr>
          <w:p w14:paraId="63FC94C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11.9</w:t>
            </w:r>
          </w:p>
        </w:tc>
        <w:tc>
          <w:tcPr>
            <w:tcW w:w="0" w:type="auto"/>
            <w:tcBorders>
              <w:top w:val="nil"/>
              <w:left w:val="nil"/>
              <w:bottom w:val="nil"/>
              <w:right w:val="nil"/>
            </w:tcBorders>
            <w:shd w:val="clear" w:color="auto" w:fill="FFFFFF"/>
          </w:tcPr>
          <w:p w14:paraId="6BE4D06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12.0</w:t>
            </w:r>
          </w:p>
        </w:tc>
        <w:tc>
          <w:tcPr>
            <w:tcW w:w="1484" w:type="dxa"/>
            <w:tcBorders>
              <w:top w:val="nil"/>
              <w:left w:val="nil"/>
              <w:bottom w:val="nil"/>
              <w:right w:val="nil"/>
            </w:tcBorders>
            <w:shd w:val="clear" w:color="auto" w:fill="FFFFFF"/>
          </w:tcPr>
          <w:p w14:paraId="441C53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12.3</w:t>
            </w:r>
          </w:p>
        </w:tc>
      </w:tr>
      <w:tr w:rsidR="00FF186B" w:rsidRPr="00515E00" w14:paraId="4C300858" w14:textId="77777777" w:rsidTr="004C65D8">
        <w:trPr>
          <w:cantSplit/>
        </w:trPr>
        <w:tc>
          <w:tcPr>
            <w:tcW w:w="0" w:type="auto"/>
            <w:vMerge/>
            <w:tcBorders>
              <w:top w:val="single" w:sz="16" w:space="0" w:color="000000"/>
              <w:left w:val="nil"/>
              <w:bottom w:val="nil"/>
              <w:right w:val="nil"/>
            </w:tcBorders>
            <w:shd w:val="clear" w:color="auto" w:fill="FFFFFF"/>
          </w:tcPr>
          <w:p w14:paraId="7B5570B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7D0FF8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Real Estate</w:t>
            </w:r>
          </w:p>
        </w:tc>
        <w:tc>
          <w:tcPr>
            <w:tcW w:w="0" w:type="auto"/>
            <w:tcBorders>
              <w:top w:val="nil"/>
              <w:left w:val="nil"/>
              <w:bottom w:val="nil"/>
              <w:right w:val="nil"/>
            </w:tcBorders>
            <w:shd w:val="clear" w:color="auto" w:fill="FFFFFF"/>
          </w:tcPr>
          <w:p w14:paraId="47E6E38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w:t>
            </w:r>
          </w:p>
        </w:tc>
        <w:tc>
          <w:tcPr>
            <w:tcW w:w="0" w:type="auto"/>
            <w:tcBorders>
              <w:top w:val="nil"/>
              <w:left w:val="nil"/>
              <w:bottom w:val="nil"/>
              <w:right w:val="nil"/>
            </w:tcBorders>
            <w:shd w:val="clear" w:color="auto" w:fill="FFFFFF"/>
          </w:tcPr>
          <w:p w14:paraId="7FB3D94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9.7</w:t>
            </w:r>
          </w:p>
        </w:tc>
        <w:tc>
          <w:tcPr>
            <w:tcW w:w="0" w:type="auto"/>
            <w:tcBorders>
              <w:top w:val="nil"/>
              <w:left w:val="nil"/>
              <w:bottom w:val="nil"/>
              <w:right w:val="nil"/>
            </w:tcBorders>
            <w:shd w:val="clear" w:color="auto" w:fill="FFFFFF"/>
          </w:tcPr>
          <w:p w14:paraId="31A3892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9.7</w:t>
            </w:r>
          </w:p>
        </w:tc>
        <w:tc>
          <w:tcPr>
            <w:tcW w:w="1484" w:type="dxa"/>
            <w:tcBorders>
              <w:top w:val="nil"/>
              <w:left w:val="nil"/>
              <w:bottom w:val="nil"/>
              <w:right w:val="nil"/>
            </w:tcBorders>
            <w:shd w:val="clear" w:color="auto" w:fill="FFFFFF"/>
          </w:tcPr>
          <w:p w14:paraId="69D2847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22.0</w:t>
            </w:r>
          </w:p>
        </w:tc>
      </w:tr>
      <w:tr w:rsidR="00FF186B" w:rsidRPr="00515E00" w14:paraId="6A5B1174" w14:textId="77777777" w:rsidTr="004C65D8">
        <w:trPr>
          <w:cantSplit/>
        </w:trPr>
        <w:tc>
          <w:tcPr>
            <w:tcW w:w="0" w:type="auto"/>
            <w:vMerge/>
            <w:tcBorders>
              <w:top w:val="single" w:sz="16" w:space="0" w:color="000000"/>
              <w:left w:val="nil"/>
              <w:bottom w:val="nil"/>
              <w:right w:val="nil"/>
            </w:tcBorders>
            <w:shd w:val="clear" w:color="auto" w:fill="FFFFFF"/>
          </w:tcPr>
          <w:p w14:paraId="69BCE64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0EDAB7CA"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Airways</w:t>
            </w:r>
          </w:p>
        </w:tc>
        <w:tc>
          <w:tcPr>
            <w:tcW w:w="0" w:type="auto"/>
            <w:tcBorders>
              <w:top w:val="nil"/>
              <w:left w:val="nil"/>
              <w:bottom w:val="nil"/>
              <w:right w:val="nil"/>
            </w:tcBorders>
            <w:shd w:val="clear" w:color="auto" w:fill="FFFFFF"/>
          </w:tcPr>
          <w:p w14:paraId="77C9883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097C6D6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0" w:type="auto"/>
            <w:tcBorders>
              <w:top w:val="nil"/>
              <w:left w:val="nil"/>
              <w:bottom w:val="nil"/>
              <w:right w:val="nil"/>
            </w:tcBorders>
            <w:shd w:val="clear" w:color="auto" w:fill="FFFFFF"/>
          </w:tcPr>
          <w:p w14:paraId="057E730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1484" w:type="dxa"/>
            <w:tcBorders>
              <w:top w:val="nil"/>
              <w:left w:val="nil"/>
              <w:bottom w:val="nil"/>
              <w:right w:val="nil"/>
            </w:tcBorders>
            <w:shd w:val="clear" w:color="auto" w:fill="FFFFFF"/>
          </w:tcPr>
          <w:p w14:paraId="5F0F55C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22.8</w:t>
            </w:r>
          </w:p>
        </w:tc>
      </w:tr>
      <w:tr w:rsidR="00FF186B" w:rsidRPr="00515E00" w14:paraId="560E3C66" w14:textId="77777777" w:rsidTr="004C65D8">
        <w:trPr>
          <w:cantSplit/>
        </w:trPr>
        <w:tc>
          <w:tcPr>
            <w:tcW w:w="0" w:type="auto"/>
            <w:vMerge/>
            <w:tcBorders>
              <w:top w:val="single" w:sz="16" w:space="0" w:color="000000"/>
              <w:left w:val="nil"/>
              <w:bottom w:val="nil"/>
              <w:right w:val="nil"/>
            </w:tcBorders>
            <w:shd w:val="clear" w:color="auto" w:fill="FFFFFF"/>
          </w:tcPr>
          <w:p w14:paraId="42B97EA2"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613BF17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Finance</w:t>
            </w:r>
          </w:p>
        </w:tc>
        <w:tc>
          <w:tcPr>
            <w:tcW w:w="0" w:type="auto"/>
            <w:tcBorders>
              <w:top w:val="nil"/>
              <w:left w:val="nil"/>
              <w:bottom w:val="nil"/>
              <w:right w:val="nil"/>
            </w:tcBorders>
            <w:shd w:val="clear" w:color="auto" w:fill="FFFFFF"/>
          </w:tcPr>
          <w:p w14:paraId="53ABD35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w:t>
            </w:r>
          </w:p>
        </w:tc>
        <w:tc>
          <w:tcPr>
            <w:tcW w:w="0" w:type="auto"/>
            <w:tcBorders>
              <w:top w:val="nil"/>
              <w:left w:val="nil"/>
              <w:bottom w:val="nil"/>
              <w:right w:val="nil"/>
            </w:tcBorders>
            <w:shd w:val="clear" w:color="auto" w:fill="FFFFFF"/>
          </w:tcPr>
          <w:p w14:paraId="01D7EB1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0" w:type="auto"/>
            <w:tcBorders>
              <w:top w:val="nil"/>
              <w:left w:val="nil"/>
              <w:bottom w:val="nil"/>
              <w:right w:val="nil"/>
            </w:tcBorders>
            <w:shd w:val="clear" w:color="auto" w:fill="FFFFFF"/>
          </w:tcPr>
          <w:p w14:paraId="5363224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484" w:type="dxa"/>
            <w:tcBorders>
              <w:top w:val="nil"/>
              <w:left w:val="nil"/>
              <w:bottom w:val="nil"/>
              <w:right w:val="nil"/>
            </w:tcBorders>
            <w:shd w:val="clear" w:color="auto" w:fill="FFFFFF"/>
          </w:tcPr>
          <w:p w14:paraId="1D26015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28.4</w:t>
            </w:r>
          </w:p>
        </w:tc>
      </w:tr>
      <w:tr w:rsidR="00FF186B" w:rsidRPr="00515E00" w14:paraId="7E9D527A" w14:textId="77777777" w:rsidTr="004C65D8">
        <w:trPr>
          <w:cantSplit/>
        </w:trPr>
        <w:tc>
          <w:tcPr>
            <w:tcW w:w="0" w:type="auto"/>
            <w:vMerge/>
            <w:tcBorders>
              <w:top w:val="single" w:sz="16" w:space="0" w:color="000000"/>
              <w:left w:val="nil"/>
              <w:bottom w:val="nil"/>
              <w:right w:val="nil"/>
            </w:tcBorders>
            <w:shd w:val="clear" w:color="auto" w:fill="FFFFFF"/>
          </w:tcPr>
          <w:p w14:paraId="7B2FEE11"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8CCFA4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Services</w:t>
            </w:r>
          </w:p>
        </w:tc>
        <w:tc>
          <w:tcPr>
            <w:tcW w:w="0" w:type="auto"/>
            <w:tcBorders>
              <w:top w:val="nil"/>
              <w:left w:val="nil"/>
              <w:bottom w:val="nil"/>
              <w:right w:val="nil"/>
            </w:tcBorders>
            <w:shd w:val="clear" w:color="auto" w:fill="FFFFFF"/>
          </w:tcPr>
          <w:p w14:paraId="6AAAA2F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62</w:t>
            </w:r>
          </w:p>
        </w:tc>
        <w:tc>
          <w:tcPr>
            <w:tcW w:w="0" w:type="auto"/>
            <w:tcBorders>
              <w:top w:val="nil"/>
              <w:left w:val="nil"/>
              <w:bottom w:val="nil"/>
              <w:right w:val="nil"/>
            </w:tcBorders>
            <w:shd w:val="clear" w:color="auto" w:fill="FFFFFF"/>
          </w:tcPr>
          <w:p w14:paraId="2F3A3BC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17.2</w:t>
            </w:r>
          </w:p>
        </w:tc>
        <w:tc>
          <w:tcPr>
            <w:tcW w:w="0" w:type="auto"/>
            <w:tcBorders>
              <w:top w:val="nil"/>
              <w:left w:val="nil"/>
              <w:bottom w:val="nil"/>
              <w:right w:val="nil"/>
            </w:tcBorders>
            <w:shd w:val="clear" w:color="auto" w:fill="FFFFFF"/>
          </w:tcPr>
          <w:p w14:paraId="6814835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17.3</w:t>
            </w:r>
          </w:p>
        </w:tc>
        <w:tc>
          <w:tcPr>
            <w:tcW w:w="1484" w:type="dxa"/>
            <w:tcBorders>
              <w:top w:val="nil"/>
              <w:left w:val="nil"/>
              <w:bottom w:val="nil"/>
              <w:right w:val="nil"/>
            </w:tcBorders>
            <w:shd w:val="clear" w:color="auto" w:fill="FFFFFF"/>
          </w:tcPr>
          <w:p w14:paraId="7600252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45.7</w:t>
            </w:r>
          </w:p>
        </w:tc>
      </w:tr>
      <w:tr w:rsidR="00FF186B" w:rsidRPr="00515E00" w14:paraId="08E1BBA2" w14:textId="77777777" w:rsidTr="004C65D8">
        <w:trPr>
          <w:cantSplit/>
        </w:trPr>
        <w:tc>
          <w:tcPr>
            <w:tcW w:w="0" w:type="auto"/>
            <w:vMerge/>
            <w:tcBorders>
              <w:top w:val="single" w:sz="16" w:space="0" w:color="000000"/>
              <w:left w:val="nil"/>
              <w:bottom w:val="nil"/>
              <w:right w:val="nil"/>
            </w:tcBorders>
            <w:shd w:val="clear" w:color="auto" w:fill="FFFFFF"/>
          </w:tcPr>
          <w:p w14:paraId="74721D4F"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58DB5DC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Energy</w:t>
            </w:r>
          </w:p>
        </w:tc>
        <w:tc>
          <w:tcPr>
            <w:tcW w:w="0" w:type="auto"/>
            <w:tcBorders>
              <w:top w:val="nil"/>
              <w:left w:val="nil"/>
              <w:bottom w:val="nil"/>
              <w:right w:val="nil"/>
            </w:tcBorders>
            <w:shd w:val="clear" w:color="auto" w:fill="FFFFFF"/>
          </w:tcPr>
          <w:p w14:paraId="72AA764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1088AF2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0" w:type="auto"/>
            <w:tcBorders>
              <w:top w:val="nil"/>
              <w:left w:val="nil"/>
              <w:bottom w:val="nil"/>
              <w:right w:val="nil"/>
            </w:tcBorders>
            <w:shd w:val="clear" w:color="auto" w:fill="FFFFFF"/>
          </w:tcPr>
          <w:p w14:paraId="66B5377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1484" w:type="dxa"/>
            <w:tcBorders>
              <w:top w:val="nil"/>
              <w:left w:val="nil"/>
              <w:bottom w:val="nil"/>
              <w:right w:val="nil"/>
            </w:tcBorders>
            <w:shd w:val="clear" w:color="auto" w:fill="FFFFFF"/>
          </w:tcPr>
          <w:p w14:paraId="511E0CE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46.5</w:t>
            </w:r>
          </w:p>
        </w:tc>
      </w:tr>
      <w:tr w:rsidR="00FF186B" w:rsidRPr="00515E00" w14:paraId="3C6132D8" w14:textId="77777777" w:rsidTr="004C65D8">
        <w:trPr>
          <w:cantSplit/>
        </w:trPr>
        <w:tc>
          <w:tcPr>
            <w:tcW w:w="0" w:type="auto"/>
            <w:vMerge/>
            <w:tcBorders>
              <w:top w:val="single" w:sz="16" w:space="0" w:color="000000"/>
              <w:left w:val="nil"/>
              <w:bottom w:val="nil"/>
              <w:right w:val="nil"/>
            </w:tcBorders>
            <w:shd w:val="clear" w:color="auto" w:fill="FFFFFF"/>
          </w:tcPr>
          <w:p w14:paraId="56E7F4CA"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BA6D96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Healthcare</w:t>
            </w:r>
          </w:p>
        </w:tc>
        <w:tc>
          <w:tcPr>
            <w:tcW w:w="0" w:type="auto"/>
            <w:tcBorders>
              <w:top w:val="nil"/>
              <w:left w:val="nil"/>
              <w:bottom w:val="nil"/>
              <w:right w:val="nil"/>
            </w:tcBorders>
            <w:shd w:val="clear" w:color="auto" w:fill="FFFFFF"/>
          </w:tcPr>
          <w:p w14:paraId="6AEF0D1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38</w:t>
            </w:r>
          </w:p>
        </w:tc>
        <w:tc>
          <w:tcPr>
            <w:tcW w:w="0" w:type="auto"/>
            <w:tcBorders>
              <w:top w:val="nil"/>
              <w:left w:val="nil"/>
              <w:bottom w:val="nil"/>
              <w:right w:val="nil"/>
            </w:tcBorders>
            <w:shd w:val="clear" w:color="auto" w:fill="FFFFFF"/>
          </w:tcPr>
          <w:p w14:paraId="6FD6594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10.6</w:t>
            </w:r>
          </w:p>
        </w:tc>
        <w:tc>
          <w:tcPr>
            <w:tcW w:w="0" w:type="auto"/>
            <w:tcBorders>
              <w:top w:val="nil"/>
              <w:left w:val="nil"/>
              <w:bottom w:val="nil"/>
              <w:right w:val="nil"/>
            </w:tcBorders>
            <w:shd w:val="clear" w:color="auto" w:fill="FFFFFF"/>
          </w:tcPr>
          <w:p w14:paraId="0D2B4FD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10.6</w:t>
            </w:r>
          </w:p>
        </w:tc>
        <w:tc>
          <w:tcPr>
            <w:tcW w:w="1484" w:type="dxa"/>
            <w:tcBorders>
              <w:top w:val="nil"/>
              <w:left w:val="nil"/>
              <w:bottom w:val="nil"/>
              <w:right w:val="nil"/>
            </w:tcBorders>
            <w:shd w:val="clear" w:color="auto" w:fill="FFFFFF"/>
          </w:tcPr>
          <w:p w14:paraId="51A1846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57.1</w:t>
            </w:r>
          </w:p>
        </w:tc>
      </w:tr>
      <w:tr w:rsidR="00FF186B" w:rsidRPr="00515E00" w14:paraId="4E933C1E" w14:textId="77777777" w:rsidTr="004C65D8">
        <w:trPr>
          <w:cantSplit/>
        </w:trPr>
        <w:tc>
          <w:tcPr>
            <w:tcW w:w="0" w:type="auto"/>
            <w:vMerge/>
            <w:tcBorders>
              <w:top w:val="single" w:sz="16" w:space="0" w:color="000000"/>
              <w:left w:val="nil"/>
              <w:bottom w:val="nil"/>
              <w:right w:val="nil"/>
            </w:tcBorders>
            <w:shd w:val="clear" w:color="auto" w:fill="FFFFFF"/>
          </w:tcPr>
          <w:p w14:paraId="77E8509F"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669E0E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Retail</w:t>
            </w:r>
          </w:p>
        </w:tc>
        <w:tc>
          <w:tcPr>
            <w:tcW w:w="0" w:type="auto"/>
            <w:tcBorders>
              <w:top w:val="nil"/>
              <w:left w:val="nil"/>
              <w:bottom w:val="nil"/>
              <w:right w:val="nil"/>
            </w:tcBorders>
            <w:shd w:val="clear" w:color="auto" w:fill="FFFFFF"/>
          </w:tcPr>
          <w:p w14:paraId="46E571D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w:t>
            </w:r>
          </w:p>
        </w:tc>
        <w:tc>
          <w:tcPr>
            <w:tcW w:w="0" w:type="auto"/>
            <w:tcBorders>
              <w:top w:val="nil"/>
              <w:left w:val="nil"/>
              <w:bottom w:val="nil"/>
              <w:right w:val="nil"/>
            </w:tcBorders>
            <w:shd w:val="clear" w:color="auto" w:fill="FFFFFF"/>
          </w:tcPr>
          <w:p w14:paraId="6B4DAF0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4.7</w:t>
            </w:r>
          </w:p>
        </w:tc>
        <w:tc>
          <w:tcPr>
            <w:tcW w:w="0" w:type="auto"/>
            <w:tcBorders>
              <w:top w:val="nil"/>
              <w:left w:val="nil"/>
              <w:bottom w:val="nil"/>
              <w:right w:val="nil"/>
            </w:tcBorders>
            <w:shd w:val="clear" w:color="auto" w:fill="FFFFFF"/>
          </w:tcPr>
          <w:p w14:paraId="1E40A2E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4.7</w:t>
            </w:r>
          </w:p>
        </w:tc>
        <w:tc>
          <w:tcPr>
            <w:tcW w:w="1484" w:type="dxa"/>
            <w:tcBorders>
              <w:top w:val="nil"/>
              <w:left w:val="nil"/>
              <w:bottom w:val="nil"/>
              <w:right w:val="nil"/>
            </w:tcBorders>
            <w:shd w:val="clear" w:color="auto" w:fill="FFFFFF"/>
          </w:tcPr>
          <w:p w14:paraId="30B5EEB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61.8</w:t>
            </w:r>
          </w:p>
        </w:tc>
      </w:tr>
      <w:tr w:rsidR="00FF186B" w:rsidRPr="00515E00" w14:paraId="038610E3" w14:textId="77777777" w:rsidTr="004C65D8">
        <w:trPr>
          <w:cantSplit/>
        </w:trPr>
        <w:tc>
          <w:tcPr>
            <w:tcW w:w="0" w:type="auto"/>
            <w:vMerge/>
            <w:tcBorders>
              <w:top w:val="single" w:sz="16" w:space="0" w:color="000000"/>
              <w:left w:val="nil"/>
              <w:bottom w:val="nil"/>
              <w:right w:val="nil"/>
            </w:tcBorders>
            <w:shd w:val="clear" w:color="auto" w:fill="FFFFFF"/>
          </w:tcPr>
          <w:p w14:paraId="017624B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C6C385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Technology</w:t>
            </w:r>
          </w:p>
        </w:tc>
        <w:tc>
          <w:tcPr>
            <w:tcW w:w="0" w:type="auto"/>
            <w:tcBorders>
              <w:top w:val="nil"/>
              <w:left w:val="nil"/>
              <w:bottom w:val="nil"/>
              <w:right w:val="nil"/>
            </w:tcBorders>
            <w:shd w:val="clear" w:color="auto" w:fill="FFFFFF"/>
          </w:tcPr>
          <w:p w14:paraId="4EB9EE4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w:t>
            </w:r>
          </w:p>
        </w:tc>
        <w:tc>
          <w:tcPr>
            <w:tcW w:w="0" w:type="auto"/>
            <w:tcBorders>
              <w:top w:val="nil"/>
              <w:left w:val="nil"/>
              <w:bottom w:val="nil"/>
              <w:right w:val="nil"/>
            </w:tcBorders>
            <w:shd w:val="clear" w:color="auto" w:fill="FFFFFF"/>
          </w:tcPr>
          <w:p w14:paraId="4DF6A6C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w:t>
            </w:r>
          </w:p>
        </w:tc>
        <w:tc>
          <w:tcPr>
            <w:tcW w:w="0" w:type="auto"/>
            <w:tcBorders>
              <w:top w:val="nil"/>
              <w:left w:val="nil"/>
              <w:bottom w:val="nil"/>
              <w:right w:val="nil"/>
            </w:tcBorders>
            <w:shd w:val="clear" w:color="auto" w:fill="FFFFFF"/>
          </w:tcPr>
          <w:p w14:paraId="0A69941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w:t>
            </w:r>
          </w:p>
        </w:tc>
        <w:tc>
          <w:tcPr>
            <w:tcW w:w="1484" w:type="dxa"/>
            <w:tcBorders>
              <w:top w:val="nil"/>
              <w:left w:val="nil"/>
              <w:bottom w:val="nil"/>
              <w:right w:val="nil"/>
            </w:tcBorders>
            <w:shd w:val="clear" w:color="auto" w:fill="FFFFFF"/>
          </w:tcPr>
          <w:p w14:paraId="0F63D24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68.2</w:t>
            </w:r>
          </w:p>
        </w:tc>
      </w:tr>
      <w:tr w:rsidR="00FF186B" w:rsidRPr="00515E00" w14:paraId="5C410C3F" w14:textId="77777777" w:rsidTr="004C65D8">
        <w:trPr>
          <w:cantSplit/>
        </w:trPr>
        <w:tc>
          <w:tcPr>
            <w:tcW w:w="0" w:type="auto"/>
            <w:vMerge/>
            <w:tcBorders>
              <w:top w:val="single" w:sz="16" w:space="0" w:color="000000"/>
              <w:left w:val="nil"/>
              <w:bottom w:val="nil"/>
              <w:right w:val="nil"/>
            </w:tcBorders>
            <w:shd w:val="clear" w:color="auto" w:fill="FFFFFF"/>
          </w:tcPr>
          <w:p w14:paraId="49427EF3"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70D09B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Government</w:t>
            </w:r>
          </w:p>
        </w:tc>
        <w:tc>
          <w:tcPr>
            <w:tcW w:w="0" w:type="auto"/>
            <w:tcBorders>
              <w:top w:val="nil"/>
              <w:left w:val="nil"/>
              <w:bottom w:val="nil"/>
              <w:right w:val="nil"/>
            </w:tcBorders>
            <w:shd w:val="clear" w:color="auto" w:fill="FFFFFF"/>
          </w:tcPr>
          <w:p w14:paraId="6A3B933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39</w:t>
            </w:r>
          </w:p>
        </w:tc>
        <w:tc>
          <w:tcPr>
            <w:tcW w:w="0" w:type="auto"/>
            <w:tcBorders>
              <w:top w:val="nil"/>
              <w:left w:val="nil"/>
              <w:bottom w:val="nil"/>
              <w:right w:val="nil"/>
            </w:tcBorders>
            <w:shd w:val="clear" w:color="auto" w:fill="FFFFFF"/>
          </w:tcPr>
          <w:p w14:paraId="0A8B92F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10.8</w:t>
            </w:r>
          </w:p>
        </w:tc>
        <w:tc>
          <w:tcPr>
            <w:tcW w:w="0" w:type="auto"/>
            <w:tcBorders>
              <w:top w:val="nil"/>
              <w:left w:val="nil"/>
              <w:bottom w:val="nil"/>
              <w:right w:val="nil"/>
            </w:tcBorders>
            <w:shd w:val="clear" w:color="auto" w:fill="FFFFFF"/>
          </w:tcPr>
          <w:p w14:paraId="27924D2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10.9</w:t>
            </w:r>
          </w:p>
        </w:tc>
        <w:tc>
          <w:tcPr>
            <w:tcW w:w="1484" w:type="dxa"/>
            <w:tcBorders>
              <w:top w:val="nil"/>
              <w:left w:val="nil"/>
              <w:bottom w:val="nil"/>
              <w:right w:val="nil"/>
            </w:tcBorders>
            <w:shd w:val="clear" w:color="auto" w:fill="FFFFFF"/>
          </w:tcPr>
          <w:p w14:paraId="32A76E5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79.1</w:t>
            </w:r>
          </w:p>
        </w:tc>
      </w:tr>
      <w:tr w:rsidR="00FF186B" w:rsidRPr="00515E00" w14:paraId="34E02B9F" w14:textId="77777777" w:rsidTr="004C65D8">
        <w:trPr>
          <w:cantSplit/>
        </w:trPr>
        <w:tc>
          <w:tcPr>
            <w:tcW w:w="0" w:type="auto"/>
            <w:vMerge/>
            <w:tcBorders>
              <w:top w:val="single" w:sz="16" w:space="0" w:color="000000"/>
              <w:left w:val="nil"/>
              <w:bottom w:val="nil"/>
              <w:right w:val="nil"/>
            </w:tcBorders>
            <w:shd w:val="clear" w:color="auto" w:fill="FFFFFF"/>
          </w:tcPr>
          <w:p w14:paraId="467FA46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9D2E341"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Education</w:t>
            </w:r>
          </w:p>
        </w:tc>
        <w:tc>
          <w:tcPr>
            <w:tcW w:w="0" w:type="auto"/>
            <w:tcBorders>
              <w:top w:val="nil"/>
              <w:left w:val="nil"/>
              <w:bottom w:val="nil"/>
              <w:right w:val="nil"/>
            </w:tcBorders>
            <w:shd w:val="clear" w:color="auto" w:fill="FFFFFF"/>
          </w:tcPr>
          <w:p w14:paraId="1A64F44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51</w:t>
            </w:r>
          </w:p>
        </w:tc>
        <w:tc>
          <w:tcPr>
            <w:tcW w:w="0" w:type="auto"/>
            <w:tcBorders>
              <w:top w:val="nil"/>
              <w:left w:val="nil"/>
              <w:bottom w:val="nil"/>
              <w:right w:val="nil"/>
            </w:tcBorders>
            <w:shd w:val="clear" w:color="auto" w:fill="FFFFFF"/>
          </w:tcPr>
          <w:p w14:paraId="2DFD16F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14.2</w:t>
            </w:r>
          </w:p>
        </w:tc>
        <w:tc>
          <w:tcPr>
            <w:tcW w:w="0" w:type="auto"/>
            <w:tcBorders>
              <w:top w:val="nil"/>
              <w:left w:val="nil"/>
              <w:bottom w:val="nil"/>
              <w:right w:val="nil"/>
            </w:tcBorders>
            <w:shd w:val="clear" w:color="auto" w:fill="FFFFFF"/>
          </w:tcPr>
          <w:p w14:paraId="61662E1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14.2</w:t>
            </w:r>
          </w:p>
        </w:tc>
        <w:tc>
          <w:tcPr>
            <w:tcW w:w="1484" w:type="dxa"/>
            <w:tcBorders>
              <w:top w:val="nil"/>
              <w:left w:val="nil"/>
              <w:bottom w:val="nil"/>
              <w:right w:val="nil"/>
            </w:tcBorders>
            <w:shd w:val="clear" w:color="auto" w:fill="FFFFFF"/>
          </w:tcPr>
          <w:p w14:paraId="2803CD1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93.3</w:t>
            </w:r>
          </w:p>
        </w:tc>
      </w:tr>
      <w:tr w:rsidR="00FF186B" w:rsidRPr="00515E00" w14:paraId="684B26E5" w14:textId="77777777" w:rsidTr="004C65D8">
        <w:trPr>
          <w:cantSplit/>
        </w:trPr>
        <w:tc>
          <w:tcPr>
            <w:tcW w:w="0" w:type="auto"/>
            <w:vMerge/>
            <w:tcBorders>
              <w:top w:val="single" w:sz="16" w:space="0" w:color="000000"/>
              <w:left w:val="nil"/>
              <w:bottom w:val="nil"/>
              <w:right w:val="nil"/>
            </w:tcBorders>
            <w:shd w:val="clear" w:color="auto" w:fill="FFFFFF"/>
          </w:tcPr>
          <w:p w14:paraId="16F6500D"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0269BBA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Oil &amp; gas</w:t>
            </w:r>
          </w:p>
        </w:tc>
        <w:tc>
          <w:tcPr>
            <w:tcW w:w="0" w:type="auto"/>
            <w:tcBorders>
              <w:top w:val="nil"/>
              <w:left w:val="nil"/>
              <w:bottom w:val="nil"/>
              <w:right w:val="nil"/>
            </w:tcBorders>
            <w:shd w:val="clear" w:color="auto" w:fill="FFFFFF"/>
          </w:tcPr>
          <w:p w14:paraId="2D516AC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w:t>
            </w:r>
          </w:p>
        </w:tc>
        <w:tc>
          <w:tcPr>
            <w:tcW w:w="0" w:type="auto"/>
            <w:tcBorders>
              <w:top w:val="nil"/>
              <w:left w:val="nil"/>
              <w:bottom w:val="nil"/>
              <w:right w:val="nil"/>
            </w:tcBorders>
            <w:shd w:val="clear" w:color="auto" w:fill="FFFFFF"/>
          </w:tcPr>
          <w:p w14:paraId="277973F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w:t>
            </w:r>
          </w:p>
        </w:tc>
        <w:tc>
          <w:tcPr>
            <w:tcW w:w="0" w:type="auto"/>
            <w:tcBorders>
              <w:top w:val="nil"/>
              <w:left w:val="nil"/>
              <w:bottom w:val="nil"/>
              <w:right w:val="nil"/>
            </w:tcBorders>
            <w:shd w:val="clear" w:color="auto" w:fill="FFFFFF"/>
          </w:tcPr>
          <w:p w14:paraId="7961986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w:t>
            </w:r>
          </w:p>
        </w:tc>
        <w:tc>
          <w:tcPr>
            <w:tcW w:w="1484" w:type="dxa"/>
            <w:tcBorders>
              <w:top w:val="nil"/>
              <w:left w:val="nil"/>
              <w:bottom w:val="nil"/>
              <w:right w:val="nil"/>
            </w:tcBorders>
            <w:shd w:val="clear" w:color="auto" w:fill="FFFFFF"/>
          </w:tcPr>
          <w:p w14:paraId="3020759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94.7</w:t>
            </w:r>
          </w:p>
        </w:tc>
      </w:tr>
      <w:tr w:rsidR="00FF186B" w:rsidRPr="00515E00" w14:paraId="6E37CD48" w14:textId="77777777" w:rsidTr="004C65D8">
        <w:trPr>
          <w:cantSplit/>
        </w:trPr>
        <w:tc>
          <w:tcPr>
            <w:tcW w:w="0" w:type="auto"/>
            <w:vMerge/>
            <w:tcBorders>
              <w:top w:val="single" w:sz="16" w:space="0" w:color="000000"/>
              <w:left w:val="nil"/>
              <w:bottom w:val="nil"/>
              <w:right w:val="nil"/>
            </w:tcBorders>
            <w:shd w:val="clear" w:color="auto" w:fill="FFFFFF"/>
          </w:tcPr>
          <w:p w14:paraId="26201CA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38F6DC2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Engineering Consulting</w:t>
            </w:r>
          </w:p>
        </w:tc>
        <w:tc>
          <w:tcPr>
            <w:tcW w:w="0" w:type="auto"/>
            <w:tcBorders>
              <w:top w:val="nil"/>
              <w:left w:val="nil"/>
              <w:bottom w:val="nil"/>
              <w:right w:val="nil"/>
            </w:tcBorders>
            <w:shd w:val="clear" w:color="auto" w:fill="FFFFFF"/>
          </w:tcPr>
          <w:p w14:paraId="7168763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4F8C29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0" w:type="auto"/>
            <w:tcBorders>
              <w:top w:val="nil"/>
              <w:left w:val="nil"/>
              <w:bottom w:val="nil"/>
              <w:right w:val="nil"/>
            </w:tcBorders>
            <w:shd w:val="clear" w:color="auto" w:fill="FFFFFF"/>
          </w:tcPr>
          <w:p w14:paraId="4F10729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w:t>
            </w:r>
          </w:p>
        </w:tc>
        <w:tc>
          <w:tcPr>
            <w:tcW w:w="1484" w:type="dxa"/>
            <w:tcBorders>
              <w:top w:val="nil"/>
              <w:left w:val="nil"/>
              <w:bottom w:val="nil"/>
              <w:right w:val="nil"/>
            </w:tcBorders>
            <w:shd w:val="clear" w:color="auto" w:fill="FFFFFF"/>
          </w:tcPr>
          <w:p w14:paraId="450865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95.5</w:t>
            </w:r>
          </w:p>
        </w:tc>
      </w:tr>
      <w:tr w:rsidR="00FF186B" w:rsidRPr="00515E00" w14:paraId="51BFE804" w14:textId="77777777" w:rsidTr="004C65D8">
        <w:trPr>
          <w:cantSplit/>
        </w:trPr>
        <w:tc>
          <w:tcPr>
            <w:tcW w:w="0" w:type="auto"/>
            <w:vMerge/>
            <w:tcBorders>
              <w:top w:val="single" w:sz="16" w:space="0" w:color="000000"/>
              <w:left w:val="nil"/>
              <w:bottom w:val="nil"/>
              <w:right w:val="nil"/>
            </w:tcBorders>
            <w:shd w:val="clear" w:color="auto" w:fill="FFFFFF"/>
          </w:tcPr>
          <w:p w14:paraId="6DCB3DBD"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90C5BC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Distributer</w:t>
            </w:r>
          </w:p>
        </w:tc>
        <w:tc>
          <w:tcPr>
            <w:tcW w:w="0" w:type="auto"/>
            <w:tcBorders>
              <w:top w:val="nil"/>
              <w:left w:val="nil"/>
              <w:bottom w:val="nil"/>
              <w:right w:val="nil"/>
            </w:tcBorders>
            <w:shd w:val="clear" w:color="auto" w:fill="FFFFFF"/>
          </w:tcPr>
          <w:p w14:paraId="5A2A566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2540CD1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4207A20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1484" w:type="dxa"/>
            <w:tcBorders>
              <w:top w:val="nil"/>
              <w:left w:val="nil"/>
              <w:bottom w:val="nil"/>
              <w:right w:val="nil"/>
            </w:tcBorders>
            <w:shd w:val="clear" w:color="auto" w:fill="FFFFFF"/>
          </w:tcPr>
          <w:p w14:paraId="39DF976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95.8</w:t>
            </w:r>
          </w:p>
        </w:tc>
      </w:tr>
      <w:tr w:rsidR="00FF186B" w:rsidRPr="00515E00" w14:paraId="4FA86EA5" w14:textId="77777777" w:rsidTr="004C65D8">
        <w:trPr>
          <w:cantSplit/>
        </w:trPr>
        <w:tc>
          <w:tcPr>
            <w:tcW w:w="0" w:type="auto"/>
            <w:vMerge/>
            <w:tcBorders>
              <w:top w:val="single" w:sz="16" w:space="0" w:color="000000"/>
              <w:left w:val="nil"/>
              <w:bottom w:val="nil"/>
              <w:right w:val="nil"/>
            </w:tcBorders>
            <w:shd w:val="clear" w:color="auto" w:fill="FFFFFF"/>
          </w:tcPr>
          <w:p w14:paraId="4A34B1A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628F2E9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Hairdresser</w:t>
            </w:r>
          </w:p>
        </w:tc>
        <w:tc>
          <w:tcPr>
            <w:tcW w:w="0" w:type="auto"/>
            <w:tcBorders>
              <w:top w:val="nil"/>
              <w:left w:val="nil"/>
              <w:bottom w:val="nil"/>
              <w:right w:val="nil"/>
            </w:tcBorders>
            <w:shd w:val="clear" w:color="auto" w:fill="FFFFFF"/>
          </w:tcPr>
          <w:p w14:paraId="29FB9DD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34E411E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2C8FDD5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1484" w:type="dxa"/>
            <w:tcBorders>
              <w:top w:val="nil"/>
              <w:left w:val="nil"/>
              <w:bottom w:val="nil"/>
              <w:right w:val="nil"/>
            </w:tcBorders>
            <w:shd w:val="clear" w:color="auto" w:fill="FFFFFF"/>
          </w:tcPr>
          <w:p w14:paraId="262AB68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96.1</w:t>
            </w:r>
          </w:p>
        </w:tc>
      </w:tr>
      <w:tr w:rsidR="00FF186B" w:rsidRPr="00515E00" w14:paraId="1197FEC6" w14:textId="77777777" w:rsidTr="004C65D8">
        <w:trPr>
          <w:cantSplit/>
        </w:trPr>
        <w:tc>
          <w:tcPr>
            <w:tcW w:w="0" w:type="auto"/>
            <w:vMerge/>
            <w:tcBorders>
              <w:top w:val="single" w:sz="16" w:space="0" w:color="000000"/>
              <w:left w:val="nil"/>
              <w:bottom w:val="nil"/>
              <w:right w:val="nil"/>
            </w:tcBorders>
            <w:shd w:val="clear" w:color="auto" w:fill="FFFFFF"/>
          </w:tcPr>
          <w:p w14:paraId="0BA98C7B"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027F0AA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Non-Profit</w:t>
            </w:r>
          </w:p>
        </w:tc>
        <w:tc>
          <w:tcPr>
            <w:tcW w:w="0" w:type="auto"/>
            <w:tcBorders>
              <w:top w:val="nil"/>
              <w:left w:val="nil"/>
              <w:bottom w:val="nil"/>
              <w:right w:val="nil"/>
            </w:tcBorders>
            <w:shd w:val="clear" w:color="auto" w:fill="FFFFFF"/>
          </w:tcPr>
          <w:p w14:paraId="5EC946F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w:t>
            </w:r>
          </w:p>
        </w:tc>
        <w:tc>
          <w:tcPr>
            <w:tcW w:w="0" w:type="auto"/>
            <w:tcBorders>
              <w:top w:val="nil"/>
              <w:left w:val="nil"/>
              <w:bottom w:val="nil"/>
              <w:right w:val="nil"/>
            </w:tcBorders>
            <w:shd w:val="clear" w:color="auto" w:fill="FFFFFF"/>
          </w:tcPr>
          <w:p w14:paraId="6AB473C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0" w:type="auto"/>
            <w:tcBorders>
              <w:top w:val="nil"/>
              <w:left w:val="nil"/>
              <w:bottom w:val="nil"/>
              <w:right w:val="nil"/>
            </w:tcBorders>
            <w:shd w:val="clear" w:color="auto" w:fill="FFFFFF"/>
          </w:tcPr>
          <w:p w14:paraId="27CBA34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w:t>
            </w:r>
          </w:p>
        </w:tc>
        <w:tc>
          <w:tcPr>
            <w:tcW w:w="1484" w:type="dxa"/>
            <w:tcBorders>
              <w:top w:val="nil"/>
              <w:left w:val="nil"/>
              <w:bottom w:val="nil"/>
              <w:right w:val="nil"/>
            </w:tcBorders>
            <w:shd w:val="clear" w:color="auto" w:fill="FFFFFF"/>
          </w:tcPr>
          <w:p w14:paraId="4A43441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97.2</w:t>
            </w:r>
          </w:p>
        </w:tc>
      </w:tr>
      <w:tr w:rsidR="00FF186B" w:rsidRPr="00515E00" w14:paraId="3C50A9D7" w14:textId="77777777" w:rsidTr="004C65D8">
        <w:trPr>
          <w:cantSplit/>
        </w:trPr>
        <w:tc>
          <w:tcPr>
            <w:tcW w:w="0" w:type="auto"/>
            <w:vMerge/>
            <w:tcBorders>
              <w:top w:val="single" w:sz="16" w:space="0" w:color="000000"/>
              <w:left w:val="nil"/>
              <w:bottom w:val="nil"/>
              <w:right w:val="nil"/>
            </w:tcBorders>
            <w:shd w:val="clear" w:color="auto" w:fill="FFFFFF"/>
          </w:tcPr>
          <w:p w14:paraId="0F15B24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4E65C23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Mining</w:t>
            </w:r>
          </w:p>
        </w:tc>
        <w:tc>
          <w:tcPr>
            <w:tcW w:w="0" w:type="auto"/>
            <w:tcBorders>
              <w:top w:val="nil"/>
              <w:left w:val="nil"/>
              <w:bottom w:val="nil"/>
              <w:right w:val="nil"/>
            </w:tcBorders>
            <w:shd w:val="clear" w:color="auto" w:fill="FFFFFF"/>
          </w:tcPr>
          <w:p w14:paraId="30D858B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76D0998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3B9DE4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1484" w:type="dxa"/>
            <w:tcBorders>
              <w:top w:val="nil"/>
              <w:left w:val="nil"/>
              <w:bottom w:val="nil"/>
              <w:right w:val="nil"/>
            </w:tcBorders>
            <w:shd w:val="clear" w:color="auto" w:fill="FFFFFF"/>
          </w:tcPr>
          <w:p w14:paraId="33436A4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97.5</w:t>
            </w:r>
          </w:p>
        </w:tc>
      </w:tr>
      <w:tr w:rsidR="00FF186B" w:rsidRPr="00515E00" w14:paraId="555BB6BE" w14:textId="77777777" w:rsidTr="004C65D8">
        <w:trPr>
          <w:cantSplit/>
        </w:trPr>
        <w:tc>
          <w:tcPr>
            <w:tcW w:w="0" w:type="auto"/>
            <w:vMerge/>
            <w:tcBorders>
              <w:top w:val="single" w:sz="16" w:space="0" w:color="000000"/>
              <w:left w:val="nil"/>
              <w:bottom w:val="nil"/>
              <w:right w:val="nil"/>
            </w:tcBorders>
            <w:shd w:val="clear" w:color="auto" w:fill="FFFFFF"/>
          </w:tcPr>
          <w:p w14:paraId="7D906F9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2916404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Engineer</w:t>
            </w:r>
          </w:p>
        </w:tc>
        <w:tc>
          <w:tcPr>
            <w:tcW w:w="0" w:type="auto"/>
            <w:tcBorders>
              <w:top w:val="nil"/>
              <w:left w:val="nil"/>
              <w:bottom w:val="nil"/>
              <w:right w:val="nil"/>
            </w:tcBorders>
            <w:shd w:val="clear" w:color="auto" w:fill="FFFFFF"/>
          </w:tcPr>
          <w:p w14:paraId="55AC119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452BEA7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40CE561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1484" w:type="dxa"/>
            <w:tcBorders>
              <w:top w:val="nil"/>
              <w:left w:val="nil"/>
              <w:bottom w:val="nil"/>
              <w:right w:val="nil"/>
            </w:tcBorders>
            <w:shd w:val="clear" w:color="auto" w:fill="FFFFFF"/>
          </w:tcPr>
          <w:p w14:paraId="46CA2E3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98.1</w:t>
            </w:r>
          </w:p>
        </w:tc>
      </w:tr>
      <w:tr w:rsidR="00FF186B" w:rsidRPr="00515E00" w14:paraId="6B1FD150" w14:textId="77777777" w:rsidTr="004C65D8">
        <w:trPr>
          <w:cantSplit/>
        </w:trPr>
        <w:tc>
          <w:tcPr>
            <w:tcW w:w="0" w:type="auto"/>
            <w:vMerge/>
            <w:tcBorders>
              <w:top w:val="single" w:sz="16" w:space="0" w:color="000000"/>
              <w:left w:val="nil"/>
              <w:bottom w:val="nil"/>
              <w:right w:val="nil"/>
            </w:tcBorders>
            <w:shd w:val="clear" w:color="auto" w:fill="FFFFFF"/>
          </w:tcPr>
          <w:p w14:paraId="3A7E6ACB"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1ED3CA6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Construction</w:t>
            </w:r>
          </w:p>
        </w:tc>
        <w:tc>
          <w:tcPr>
            <w:tcW w:w="0" w:type="auto"/>
            <w:tcBorders>
              <w:top w:val="nil"/>
              <w:left w:val="nil"/>
              <w:bottom w:val="nil"/>
              <w:right w:val="nil"/>
            </w:tcBorders>
            <w:shd w:val="clear" w:color="auto" w:fill="FFFFFF"/>
          </w:tcPr>
          <w:p w14:paraId="3E09D24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w:t>
            </w:r>
          </w:p>
        </w:tc>
        <w:tc>
          <w:tcPr>
            <w:tcW w:w="0" w:type="auto"/>
            <w:tcBorders>
              <w:top w:val="nil"/>
              <w:left w:val="nil"/>
              <w:bottom w:val="nil"/>
              <w:right w:val="nil"/>
            </w:tcBorders>
            <w:shd w:val="clear" w:color="auto" w:fill="FFFFFF"/>
          </w:tcPr>
          <w:p w14:paraId="19D3B77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w:t>
            </w:r>
          </w:p>
        </w:tc>
        <w:tc>
          <w:tcPr>
            <w:tcW w:w="0" w:type="auto"/>
            <w:tcBorders>
              <w:top w:val="nil"/>
              <w:left w:val="nil"/>
              <w:bottom w:val="nil"/>
              <w:right w:val="nil"/>
            </w:tcBorders>
            <w:shd w:val="clear" w:color="auto" w:fill="FFFFFF"/>
          </w:tcPr>
          <w:p w14:paraId="6A33393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1.4</w:t>
            </w:r>
          </w:p>
        </w:tc>
        <w:tc>
          <w:tcPr>
            <w:tcW w:w="1484" w:type="dxa"/>
            <w:tcBorders>
              <w:top w:val="nil"/>
              <w:left w:val="nil"/>
              <w:bottom w:val="nil"/>
              <w:right w:val="nil"/>
            </w:tcBorders>
            <w:shd w:val="clear" w:color="auto" w:fill="FFFFFF"/>
          </w:tcPr>
          <w:p w14:paraId="4A27922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99.4</w:t>
            </w:r>
          </w:p>
        </w:tc>
      </w:tr>
      <w:tr w:rsidR="00FF186B" w:rsidRPr="00515E00" w14:paraId="647F6EE1" w14:textId="77777777" w:rsidTr="004C65D8">
        <w:trPr>
          <w:cantSplit/>
        </w:trPr>
        <w:tc>
          <w:tcPr>
            <w:tcW w:w="0" w:type="auto"/>
            <w:vMerge/>
            <w:tcBorders>
              <w:top w:val="single" w:sz="16" w:space="0" w:color="000000"/>
              <w:left w:val="nil"/>
              <w:bottom w:val="nil"/>
              <w:right w:val="nil"/>
            </w:tcBorders>
            <w:shd w:val="clear" w:color="auto" w:fill="FFFFFF"/>
          </w:tcPr>
          <w:p w14:paraId="3EADEBC4"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313A81D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Development</w:t>
            </w:r>
          </w:p>
        </w:tc>
        <w:tc>
          <w:tcPr>
            <w:tcW w:w="0" w:type="auto"/>
            <w:tcBorders>
              <w:top w:val="nil"/>
              <w:left w:val="nil"/>
              <w:bottom w:val="nil"/>
              <w:right w:val="nil"/>
            </w:tcBorders>
            <w:shd w:val="clear" w:color="auto" w:fill="FFFFFF"/>
          </w:tcPr>
          <w:p w14:paraId="2C94D5F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64E09C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17EF0FC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w:t>
            </w:r>
          </w:p>
        </w:tc>
        <w:tc>
          <w:tcPr>
            <w:tcW w:w="1484" w:type="dxa"/>
            <w:tcBorders>
              <w:top w:val="nil"/>
              <w:left w:val="nil"/>
              <w:bottom w:val="nil"/>
              <w:right w:val="nil"/>
            </w:tcBorders>
            <w:shd w:val="clear" w:color="auto" w:fill="FFFFFF"/>
          </w:tcPr>
          <w:p w14:paraId="493DD77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208E8FBF" w14:textId="77777777" w:rsidTr="004C65D8">
        <w:trPr>
          <w:cantSplit/>
        </w:trPr>
        <w:tc>
          <w:tcPr>
            <w:tcW w:w="0" w:type="auto"/>
            <w:vMerge/>
            <w:tcBorders>
              <w:top w:val="single" w:sz="16" w:space="0" w:color="000000"/>
              <w:left w:val="nil"/>
              <w:bottom w:val="nil"/>
              <w:right w:val="nil"/>
            </w:tcBorders>
            <w:shd w:val="clear" w:color="auto" w:fill="FFFFFF"/>
          </w:tcPr>
          <w:p w14:paraId="07CDA39B"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top w:val="nil"/>
              <w:left w:val="nil"/>
              <w:bottom w:val="nil"/>
              <w:right w:val="nil"/>
            </w:tcBorders>
            <w:shd w:val="clear" w:color="auto" w:fill="FFFFFF"/>
          </w:tcPr>
          <w:p w14:paraId="770A1A11"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top w:val="nil"/>
              <w:left w:val="nil"/>
              <w:bottom w:val="nil"/>
              <w:right w:val="nil"/>
            </w:tcBorders>
            <w:shd w:val="clear" w:color="auto" w:fill="FFFFFF"/>
          </w:tcPr>
          <w:p w14:paraId="5996F72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359</w:t>
            </w:r>
          </w:p>
        </w:tc>
        <w:tc>
          <w:tcPr>
            <w:tcW w:w="0" w:type="auto"/>
            <w:tcBorders>
              <w:top w:val="nil"/>
              <w:left w:val="nil"/>
              <w:bottom w:val="nil"/>
              <w:right w:val="nil"/>
            </w:tcBorders>
            <w:shd w:val="clear" w:color="auto" w:fill="FFFFFF"/>
          </w:tcPr>
          <w:p w14:paraId="0F95AD6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99.7</w:t>
            </w:r>
          </w:p>
        </w:tc>
        <w:tc>
          <w:tcPr>
            <w:tcW w:w="0" w:type="auto"/>
            <w:tcBorders>
              <w:top w:val="nil"/>
              <w:left w:val="nil"/>
              <w:bottom w:val="nil"/>
              <w:right w:val="nil"/>
            </w:tcBorders>
            <w:shd w:val="clear" w:color="auto" w:fill="FFFFFF"/>
          </w:tcPr>
          <w:p w14:paraId="7C2A0E6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484" w:type="dxa"/>
            <w:tcBorders>
              <w:top w:val="nil"/>
              <w:left w:val="nil"/>
              <w:bottom w:val="nil"/>
              <w:right w:val="nil"/>
            </w:tcBorders>
            <w:shd w:val="clear" w:color="auto" w:fill="FFFFFF"/>
            <w:vAlign w:val="center"/>
          </w:tcPr>
          <w:p w14:paraId="747751EB"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56FC01FF" w14:textId="77777777" w:rsidTr="004C65D8">
        <w:trPr>
          <w:cantSplit/>
        </w:trPr>
        <w:tc>
          <w:tcPr>
            <w:tcW w:w="0" w:type="auto"/>
            <w:tcBorders>
              <w:top w:val="nil"/>
              <w:left w:val="nil"/>
              <w:bottom w:val="nil"/>
              <w:right w:val="nil"/>
            </w:tcBorders>
            <w:shd w:val="clear" w:color="auto" w:fill="FFFFFF"/>
          </w:tcPr>
          <w:p w14:paraId="182D511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Missing</w:t>
            </w:r>
          </w:p>
        </w:tc>
        <w:tc>
          <w:tcPr>
            <w:tcW w:w="0" w:type="auto"/>
            <w:tcBorders>
              <w:top w:val="nil"/>
              <w:left w:val="nil"/>
              <w:bottom w:val="nil"/>
              <w:right w:val="nil"/>
            </w:tcBorders>
            <w:shd w:val="clear" w:color="auto" w:fill="FFFFFF"/>
          </w:tcPr>
          <w:p w14:paraId="1D8D2D8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System</w:t>
            </w:r>
          </w:p>
        </w:tc>
        <w:tc>
          <w:tcPr>
            <w:tcW w:w="0" w:type="auto"/>
            <w:tcBorders>
              <w:top w:val="nil"/>
              <w:left w:val="nil"/>
              <w:bottom w:val="nil"/>
              <w:right w:val="nil"/>
            </w:tcBorders>
            <w:shd w:val="clear" w:color="auto" w:fill="FFFFFF"/>
          </w:tcPr>
          <w:p w14:paraId="4C199BF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nil"/>
              <w:left w:val="nil"/>
              <w:bottom w:val="nil"/>
              <w:right w:val="nil"/>
            </w:tcBorders>
            <w:shd w:val="clear" w:color="auto" w:fill="FFFFFF"/>
          </w:tcPr>
          <w:p w14:paraId="0D823F5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vAlign w:val="center"/>
          </w:tcPr>
          <w:p w14:paraId="58C47479"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484" w:type="dxa"/>
            <w:tcBorders>
              <w:top w:val="nil"/>
              <w:left w:val="nil"/>
              <w:bottom w:val="nil"/>
              <w:right w:val="nil"/>
            </w:tcBorders>
            <w:shd w:val="clear" w:color="auto" w:fill="FFFFFF"/>
            <w:vAlign w:val="center"/>
          </w:tcPr>
          <w:p w14:paraId="03B5229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77E29B2A" w14:textId="77777777" w:rsidTr="004C65D8">
        <w:trPr>
          <w:cantSplit/>
        </w:trPr>
        <w:tc>
          <w:tcPr>
            <w:tcW w:w="0" w:type="auto"/>
            <w:gridSpan w:val="2"/>
            <w:tcBorders>
              <w:top w:val="nil"/>
              <w:left w:val="nil"/>
              <w:bottom w:val="double" w:sz="8" w:space="0" w:color="000000"/>
              <w:right w:val="nil"/>
            </w:tcBorders>
            <w:shd w:val="clear" w:color="auto" w:fill="FFFFFF"/>
          </w:tcPr>
          <w:p w14:paraId="1CE56E01"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top w:val="nil"/>
              <w:left w:val="nil"/>
              <w:bottom w:val="double" w:sz="8" w:space="0" w:color="000000"/>
              <w:right w:val="nil"/>
            </w:tcBorders>
            <w:shd w:val="clear" w:color="auto" w:fill="FFFFFF"/>
          </w:tcPr>
          <w:p w14:paraId="28B9D21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0" w:type="auto"/>
            <w:tcBorders>
              <w:top w:val="nil"/>
              <w:left w:val="nil"/>
              <w:bottom w:val="double" w:sz="8" w:space="0" w:color="000000"/>
              <w:right w:val="nil"/>
            </w:tcBorders>
            <w:shd w:val="clear" w:color="auto" w:fill="FFFFFF"/>
          </w:tcPr>
          <w:p w14:paraId="7BBD78E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0" w:type="auto"/>
            <w:tcBorders>
              <w:top w:val="nil"/>
              <w:left w:val="nil"/>
              <w:bottom w:val="double" w:sz="8" w:space="0" w:color="000000"/>
              <w:right w:val="nil"/>
            </w:tcBorders>
            <w:shd w:val="clear" w:color="auto" w:fill="FFFFFF"/>
            <w:vAlign w:val="center"/>
          </w:tcPr>
          <w:p w14:paraId="2ED3E067"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484" w:type="dxa"/>
            <w:tcBorders>
              <w:top w:val="nil"/>
              <w:left w:val="nil"/>
              <w:bottom w:val="double" w:sz="8" w:space="0" w:color="000000"/>
              <w:right w:val="nil"/>
            </w:tcBorders>
            <w:shd w:val="clear" w:color="auto" w:fill="FFFFFF"/>
            <w:vAlign w:val="center"/>
          </w:tcPr>
          <w:p w14:paraId="1154A8F6"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4B678422"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5D44D927" w14:textId="07CA1D4E" w:rsidR="00FF186B" w:rsidRPr="008B0C08"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The break-up of respondents based on the sector of the companies they are from reflects the wide range of industries represented. The services sector has the highest number of respondents</w:t>
      </w:r>
      <w:r w:rsidR="004F6256">
        <w:rPr>
          <w:rFonts w:asciiTheme="majorBidi" w:hAnsiTheme="majorBidi" w:cstheme="majorBidi"/>
        </w:rPr>
        <w:t>, with 17.2% representation in the sample, followed by education, with 14.2%, and manufacturing,</w:t>
      </w:r>
      <w:r w:rsidRPr="00D0229C">
        <w:rPr>
          <w:rFonts w:asciiTheme="majorBidi" w:hAnsiTheme="majorBidi" w:cstheme="majorBidi"/>
        </w:rPr>
        <w:t xml:space="preserve"> at 11.9%. There is notable representation in government (10.8%), healthcare (10.6%), and real estate (9.7%)</w:t>
      </w:r>
      <w:r w:rsidR="004F6256">
        <w:rPr>
          <w:rFonts w:asciiTheme="majorBidi" w:hAnsiTheme="majorBidi" w:cstheme="majorBidi"/>
        </w:rPr>
        <w:t>,</w:t>
      </w:r>
      <w:r w:rsidRPr="00D0229C">
        <w:rPr>
          <w:rFonts w:asciiTheme="majorBidi" w:hAnsiTheme="majorBidi" w:cstheme="majorBidi"/>
        </w:rPr>
        <w:t xml:space="preserve"> suggesting the high level of both private and public sector employees being represented. Other significant industry categories include technology (6.4%), finance (5.6%), and retail (4.7%), and specialized or niche areas such as oil &amp; gas, engineering consulting services, non-profits, and mining each represent lower percentages, usually in the range of or below 1.5%. </w:t>
      </w:r>
      <w:r w:rsidR="004F6256">
        <w:rPr>
          <w:rFonts w:asciiTheme="majorBidi" w:hAnsiTheme="majorBidi" w:cstheme="majorBidi"/>
        </w:rPr>
        <w:t>Some</w:t>
      </w:r>
      <w:r w:rsidRPr="00D0229C">
        <w:rPr>
          <w:rFonts w:asciiTheme="majorBidi" w:hAnsiTheme="majorBidi" w:cstheme="majorBidi"/>
        </w:rPr>
        <w:t xml:space="preserve"> of the respondents also belong to the construction and development areas, but their representation is lower in comparison to service-based categories.</w:t>
      </w:r>
    </w:p>
    <w:p w14:paraId="354B8DFA" w14:textId="749FED6E"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10</w:t>
      </w:r>
      <w:r w:rsidR="008944DA">
        <w:rPr>
          <w:noProof/>
        </w:rPr>
        <w:fldChar w:fldCharType="end"/>
      </w:r>
      <w:r>
        <w:t xml:space="preserve"> </w:t>
      </w:r>
      <w:r w:rsidRPr="004F61D5">
        <w:t>Tadawul</w:t>
      </w:r>
    </w:p>
    <w:tbl>
      <w:tblPr>
        <w:tblW w:w="7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415"/>
        <w:gridCol w:w="1168"/>
        <w:gridCol w:w="1014"/>
        <w:gridCol w:w="1399"/>
        <w:gridCol w:w="2187"/>
      </w:tblGrid>
      <w:tr w:rsidR="00FF186B" w:rsidRPr="00515E00" w14:paraId="3078A5E2" w14:textId="77777777" w:rsidTr="004C65D8">
        <w:trPr>
          <w:cantSplit/>
        </w:trPr>
        <w:tc>
          <w:tcPr>
            <w:tcW w:w="2152" w:type="dxa"/>
            <w:gridSpan w:val="2"/>
            <w:tcBorders>
              <w:top w:val="double" w:sz="8" w:space="0" w:color="000000"/>
              <w:left w:val="nil"/>
              <w:bottom w:val="single" w:sz="16" w:space="0" w:color="000000"/>
              <w:right w:val="nil"/>
            </w:tcBorders>
            <w:shd w:val="clear" w:color="auto" w:fill="FFE599" w:themeFill="accent4" w:themeFillTint="66"/>
            <w:vAlign w:val="bottom"/>
          </w:tcPr>
          <w:p w14:paraId="2E927D5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8" w:type="dxa"/>
            <w:tcBorders>
              <w:top w:val="double" w:sz="8" w:space="0" w:color="000000"/>
              <w:left w:val="nil"/>
              <w:bottom w:val="single" w:sz="16" w:space="0" w:color="000000"/>
              <w:right w:val="nil"/>
            </w:tcBorders>
            <w:shd w:val="clear" w:color="auto" w:fill="FFE599" w:themeFill="accent4" w:themeFillTint="66"/>
            <w:vAlign w:val="bottom"/>
          </w:tcPr>
          <w:p w14:paraId="44E07F47"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4" w:type="dxa"/>
            <w:tcBorders>
              <w:top w:val="double" w:sz="8" w:space="0" w:color="000000"/>
              <w:left w:val="nil"/>
              <w:bottom w:val="single" w:sz="16" w:space="0" w:color="000000"/>
              <w:right w:val="nil"/>
            </w:tcBorders>
            <w:shd w:val="clear" w:color="auto" w:fill="FFE599" w:themeFill="accent4" w:themeFillTint="66"/>
            <w:vAlign w:val="bottom"/>
          </w:tcPr>
          <w:p w14:paraId="737F917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7FFD92A5"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187" w:type="dxa"/>
            <w:tcBorders>
              <w:top w:val="double" w:sz="8" w:space="0" w:color="000000"/>
              <w:left w:val="nil"/>
              <w:bottom w:val="single" w:sz="16" w:space="0" w:color="000000"/>
              <w:right w:val="nil"/>
            </w:tcBorders>
            <w:shd w:val="clear" w:color="auto" w:fill="FFE599" w:themeFill="accent4" w:themeFillTint="66"/>
            <w:vAlign w:val="bottom"/>
          </w:tcPr>
          <w:p w14:paraId="3DEFB82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6C3164F6"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1F80904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415" w:type="dxa"/>
            <w:tcBorders>
              <w:top w:val="single" w:sz="16" w:space="0" w:color="000000"/>
              <w:left w:val="nil"/>
              <w:bottom w:val="nil"/>
              <w:right w:val="nil"/>
            </w:tcBorders>
            <w:shd w:val="clear" w:color="auto" w:fill="FFFFFF"/>
          </w:tcPr>
          <w:p w14:paraId="222C41C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yes</w:t>
            </w:r>
          </w:p>
        </w:tc>
        <w:tc>
          <w:tcPr>
            <w:tcW w:w="1168" w:type="dxa"/>
            <w:tcBorders>
              <w:top w:val="single" w:sz="16" w:space="0" w:color="000000"/>
              <w:left w:val="nil"/>
              <w:bottom w:val="nil"/>
              <w:right w:val="nil"/>
            </w:tcBorders>
            <w:shd w:val="clear" w:color="auto" w:fill="FFFFFF"/>
          </w:tcPr>
          <w:p w14:paraId="16E409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76</w:t>
            </w:r>
          </w:p>
        </w:tc>
        <w:tc>
          <w:tcPr>
            <w:tcW w:w="1014" w:type="dxa"/>
            <w:tcBorders>
              <w:top w:val="single" w:sz="16" w:space="0" w:color="000000"/>
              <w:left w:val="nil"/>
              <w:bottom w:val="nil"/>
              <w:right w:val="nil"/>
            </w:tcBorders>
            <w:shd w:val="clear" w:color="auto" w:fill="FFFFFF"/>
          </w:tcPr>
          <w:p w14:paraId="453CBD9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21.1</w:t>
            </w:r>
          </w:p>
        </w:tc>
        <w:tc>
          <w:tcPr>
            <w:tcW w:w="1399" w:type="dxa"/>
            <w:tcBorders>
              <w:top w:val="single" w:sz="16" w:space="0" w:color="000000"/>
              <w:left w:val="nil"/>
              <w:bottom w:val="nil"/>
              <w:right w:val="nil"/>
            </w:tcBorders>
            <w:shd w:val="clear" w:color="auto" w:fill="FFFFFF"/>
          </w:tcPr>
          <w:p w14:paraId="46426A0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21.1</w:t>
            </w:r>
          </w:p>
        </w:tc>
        <w:tc>
          <w:tcPr>
            <w:tcW w:w="2187" w:type="dxa"/>
            <w:tcBorders>
              <w:top w:val="single" w:sz="16" w:space="0" w:color="000000"/>
              <w:left w:val="nil"/>
              <w:bottom w:val="nil"/>
              <w:right w:val="nil"/>
            </w:tcBorders>
            <w:shd w:val="clear" w:color="auto" w:fill="FFFFFF"/>
          </w:tcPr>
          <w:p w14:paraId="7CEB5BE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21.1</w:t>
            </w:r>
          </w:p>
        </w:tc>
      </w:tr>
      <w:tr w:rsidR="00FF186B" w:rsidRPr="00515E00" w14:paraId="6FA521CB"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DFB2C7A"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415" w:type="dxa"/>
            <w:tcBorders>
              <w:top w:val="nil"/>
              <w:left w:val="nil"/>
              <w:bottom w:val="nil"/>
              <w:right w:val="nil"/>
            </w:tcBorders>
            <w:shd w:val="clear" w:color="auto" w:fill="FFFFFF"/>
          </w:tcPr>
          <w:p w14:paraId="67E6089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no</w:t>
            </w:r>
          </w:p>
        </w:tc>
        <w:tc>
          <w:tcPr>
            <w:tcW w:w="1168" w:type="dxa"/>
            <w:tcBorders>
              <w:top w:val="nil"/>
              <w:left w:val="nil"/>
              <w:bottom w:val="nil"/>
              <w:right w:val="nil"/>
            </w:tcBorders>
            <w:shd w:val="clear" w:color="auto" w:fill="FFFFFF"/>
          </w:tcPr>
          <w:p w14:paraId="7EE401C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235</w:t>
            </w:r>
          </w:p>
        </w:tc>
        <w:tc>
          <w:tcPr>
            <w:tcW w:w="1014" w:type="dxa"/>
            <w:tcBorders>
              <w:top w:val="nil"/>
              <w:left w:val="nil"/>
              <w:bottom w:val="nil"/>
              <w:right w:val="nil"/>
            </w:tcBorders>
            <w:shd w:val="clear" w:color="auto" w:fill="FFFFFF"/>
          </w:tcPr>
          <w:p w14:paraId="0C265F8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65.3</w:t>
            </w:r>
          </w:p>
        </w:tc>
        <w:tc>
          <w:tcPr>
            <w:tcW w:w="1399" w:type="dxa"/>
            <w:tcBorders>
              <w:top w:val="nil"/>
              <w:left w:val="nil"/>
              <w:bottom w:val="nil"/>
              <w:right w:val="nil"/>
            </w:tcBorders>
            <w:shd w:val="clear" w:color="auto" w:fill="FFFFFF"/>
          </w:tcPr>
          <w:p w14:paraId="372CA01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65.3</w:t>
            </w:r>
          </w:p>
        </w:tc>
        <w:tc>
          <w:tcPr>
            <w:tcW w:w="2187" w:type="dxa"/>
            <w:tcBorders>
              <w:top w:val="nil"/>
              <w:left w:val="nil"/>
              <w:bottom w:val="nil"/>
              <w:right w:val="nil"/>
            </w:tcBorders>
            <w:shd w:val="clear" w:color="auto" w:fill="FFFFFF"/>
          </w:tcPr>
          <w:p w14:paraId="460602C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86.4</w:t>
            </w:r>
          </w:p>
        </w:tc>
      </w:tr>
      <w:tr w:rsidR="00FF186B" w:rsidRPr="00515E00" w14:paraId="38FA8823"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2D0E6DF8"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415" w:type="dxa"/>
            <w:tcBorders>
              <w:top w:val="nil"/>
              <w:left w:val="nil"/>
              <w:bottom w:val="nil"/>
              <w:right w:val="nil"/>
            </w:tcBorders>
            <w:shd w:val="clear" w:color="auto" w:fill="FFFFFF"/>
          </w:tcPr>
          <w:p w14:paraId="1D9D9B70"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 xml:space="preserve">don </w:t>
            </w:r>
            <w:proofErr w:type="gramStart"/>
            <w:r w:rsidRPr="00515E00">
              <w:rPr>
                <w:rFonts w:ascii="Arial" w:hAnsi="Arial" w:cs="Arial"/>
                <w:color w:val="000000"/>
                <w:kern w:val="0"/>
                <w:sz w:val="18"/>
                <w:szCs w:val="18"/>
              </w:rPr>
              <w:t>not know</w:t>
            </w:r>
            <w:proofErr w:type="gramEnd"/>
          </w:p>
        </w:tc>
        <w:tc>
          <w:tcPr>
            <w:tcW w:w="1168" w:type="dxa"/>
            <w:tcBorders>
              <w:top w:val="nil"/>
              <w:left w:val="nil"/>
              <w:bottom w:val="nil"/>
              <w:right w:val="nil"/>
            </w:tcBorders>
            <w:shd w:val="clear" w:color="auto" w:fill="FFFFFF"/>
          </w:tcPr>
          <w:p w14:paraId="4260D11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49</w:t>
            </w:r>
          </w:p>
        </w:tc>
        <w:tc>
          <w:tcPr>
            <w:tcW w:w="1014" w:type="dxa"/>
            <w:tcBorders>
              <w:top w:val="nil"/>
              <w:left w:val="nil"/>
              <w:bottom w:val="nil"/>
              <w:right w:val="nil"/>
            </w:tcBorders>
            <w:shd w:val="clear" w:color="auto" w:fill="FFFFFF"/>
          </w:tcPr>
          <w:p w14:paraId="1741F1B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13.6</w:t>
            </w:r>
          </w:p>
        </w:tc>
        <w:tc>
          <w:tcPr>
            <w:tcW w:w="1399" w:type="dxa"/>
            <w:tcBorders>
              <w:top w:val="nil"/>
              <w:left w:val="nil"/>
              <w:bottom w:val="nil"/>
              <w:right w:val="nil"/>
            </w:tcBorders>
            <w:shd w:val="clear" w:color="auto" w:fill="FFFFFF"/>
          </w:tcPr>
          <w:p w14:paraId="57E2C03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13.6</w:t>
            </w:r>
          </w:p>
        </w:tc>
        <w:tc>
          <w:tcPr>
            <w:tcW w:w="2187" w:type="dxa"/>
            <w:tcBorders>
              <w:top w:val="nil"/>
              <w:left w:val="nil"/>
              <w:bottom w:val="nil"/>
              <w:right w:val="nil"/>
            </w:tcBorders>
            <w:shd w:val="clear" w:color="auto" w:fill="FFFFFF"/>
          </w:tcPr>
          <w:p w14:paraId="30F4C37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616D867C"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7E45887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415" w:type="dxa"/>
            <w:tcBorders>
              <w:top w:val="nil"/>
              <w:left w:val="nil"/>
              <w:bottom w:val="double" w:sz="8" w:space="0" w:color="000000"/>
              <w:right w:val="nil"/>
            </w:tcBorders>
            <w:shd w:val="clear" w:color="auto" w:fill="FFFFFF"/>
          </w:tcPr>
          <w:p w14:paraId="4C924B8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8" w:type="dxa"/>
            <w:tcBorders>
              <w:top w:val="nil"/>
              <w:left w:val="nil"/>
              <w:bottom w:val="double" w:sz="8" w:space="0" w:color="000000"/>
              <w:right w:val="nil"/>
            </w:tcBorders>
            <w:shd w:val="clear" w:color="auto" w:fill="FFFFFF"/>
          </w:tcPr>
          <w:p w14:paraId="23692AC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4" w:type="dxa"/>
            <w:tcBorders>
              <w:top w:val="nil"/>
              <w:left w:val="nil"/>
              <w:bottom w:val="double" w:sz="8" w:space="0" w:color="000000"/>
              <w:right w:val="nil"/>
            </w:tcBorders>
            <w:shd w:val="clear" w:color="auto" w:fill="FFFFFF"/>
          </w:tcPr>
          <w:p w14:paraId="149AE3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152491B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187" w:type="dxa"/>
            <w:tcBorders>
              <w:top w:val="nil"/>
              <w:left w:val="nil"/>
              <w:bottom w:val="double" w:sz="8" w:space="0" w:color="000000"/>
              <w:right w:val="nil"/>
            </w:tcBorders>
            <w:shd w:val="clear" w:color="auto" w:fill="FFFFFF"/>
            <w:vAlign w:val="center"/>
          </w:tcPr>
          <w:p w14:paraId="36F7F48D"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41CD24E7"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760D944C" w14:textId="77777777" w:rsidR="00FF186B" w:rsidRDefault="00FF186B" w:rsidP="00FF186B">
      <w:pPr>
        <w:spacing w:line="276" w:lineRule="auto"/>
        <w:jc w:val="both"/>
        <w:rPr>
          <w:rFonts w:asciiTheme="majorBidi" w:hAnsiTheme="majorBidi" w:cstheme="majorBidi"/>
          <w:b/>
          <w:bCs/>
        </w:rPr>
      </w:pPr>
    </w:p>
    <w:p w14:paraId="01FF1469" w14:textId="09A89B2E" w:rsidR="00FF186B"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Only 21.1% are listed in the Tadawul, the Saudi Arabian stock exchange, according to the data; 65.3% are not listed</w:t>
      </w:r>
      <w:r w:rsidR="004F6256">
        <w:rPr>
          <w:rFonts w:asciiTheme="majorBidi" w:hAnsiTheme="majorBidi" w:cstheme="majorBidi"/>
        </w:rPr>
        <w:t>,</w:t>
      </w:r>
      <w:r w:rsidRPr="00D0229C">
        <w:rPr>
          <w:rFonts w:asciiTheme="majorBidi" w:hAnsiTheme="majorBidi" w:cstheme="majorBidi"/>
        </w:rPr>
        <w:t xml:space="preserve"> and 13.6% said they did not know if they are listed. This indicates the majority are with private companies or public bodies and not with public companies listed. The proportion might also mirror the predominance of service and project-based and construction sectors in the sample, where private or semi-governmental ownership is the norm compared with public trading.</w:t>
      </w:r>
    </w:p>
    <w:p w14:paraId="31BEA9BB" w14:textId="77777777" w:rsidR="00FF186B" w:rsidRDefault="00FF186B" w:rsidP="00FF186B">
      <w:pPr>
        <w:spacing w:line="276" w:lineRule="auto"/>
        <w:jc w:val="both"/>
        <w:rPr>
          <w:rFonts w:asciiTheme="majorBidi" w:hAnsiTheme="majorBidi" w:cstheme="majorBidi"/>
        </w:rPr>
      </w:pPr>
    </w:p>
    <w:p w14:paraId="7A823D81" w14:textId="77777777" w:rsidR="00FF186B" w:rsidRPr="00E81BA7" w:rsidRDefault="00FF186B" w:rsidP="00FF186B">
      <w:pPr>
        <w:spacing w:line="276" w:lineRule="auto"/>
        <w:jc w:val="both"/>
        <w:rPr>
          <w:rFonts w:asciiTheme="majorBidi" w:hAnsiTheme="majorBidi" w:cstheme="majorBidi"/>
        </w:rPr>
      </w:pPr>
    </w:p>
    <w:p w14:paraId="717E7525" w14:textId="0896D260"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11</w:t>
      </w:r>
      <w:r w:rsidR="008944DA">
        <w:rPr>
          <w:noProof/>
        </w:rPr>
        <w:fldChar w:fldCharType="end"/>
      </w:r>
      <w:r>
        <w:t xml:space="preserve"> </w:t>
      </w:r>
      <w:r w:rsidRPr="00867DF0">
        <w:t>Ownership structure</w:t>
      </w:r>
    </w:p>
    <w:tbl>
      <w:tblPr>
        <w:tblW w:w="8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14"/>
        <w:gridCol w:w="1399"/>
        <w:gridCol w:w="1321"/>
      </w:tblGrid>
      <w:tr w:rsidR="00FF186B" w:rsidRPr="00515E00" w14:paraId="3EF880AD" w14:textId="77777777" w:rsidTr="004C65D8">
        <w:trPr>
          <w:cantSplit/>
        </w:trPr>
        <w:tc>
          <w:tcPr>
            <w:tcW w:w="3197" w:type="dxa"/>
            <w:gridSpan w:val="2"/>
            <w:tcBorders>
              <w:top w:val="double" w:sz="8" w:space="0" w:color="000000"/>
              <w:left w:val="nil"/>
              <w:bottom w:val="single" w:sz="16" w:space="0" w:color="000000"/>
              <w:right w:val="nil"/>
            </w:tcBorders>
            <w:shd w:val="clear" w:color="auto" w:fill="FFE599" w:themeFill="accent4" w:themeFillTint="66"/>
            <w:vAlign w:val="bottom"/>
          </w:tcPr>
          <w:p w14:paraId="1B61133D"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762BDC4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4" w:type="dxa"/>
            <w:tcBorders>
              <w:top w:val="double" w:sz="8" w:space="0" w:color="000000"/>
              <w:left w:val="nil"/>
              <w:bottom w:val="single" w:sz="16" w:space="0" w:color="000000"/>
              <w:right w:val="nil"/>
            </w:tcBorders>
            <w:shd w:val="clear" w:color="auto" w:fill="FFE599" w:themeFill="accent4" w:themeFillTint="66"/>
            <w:vAlign w:val="bottom"/>
          </w:tcPr>
          <w:p w14:paraId="0BAF91A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69745EB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1321" w:type="dxa"/>
            <w:tcBorders>
              <w:top w:val="double" w:sz="8" w:space="0" w:color="000000"/>
              <w:left w:val="nil"/>
              <w:bottom w:val="single" w:sz="16" w:space="0" w:color="000000"/>
              <w:right w:val="nil"/>
            </w:tcBorders>
            <w:shd w:val="clear" w:color="auto" w:fill="FFE599" w:themeFill="accent4" w:themeFillTint="66"/>
            <w:vAlign w:val="bottom"/>
          </w:tcPr>
          <w:p w14:paraId="30621CD2"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04D3AC81" w14:textId="77777777" w:rsidTr="004C65D8">
        <w:trPr>
          <w:cantSplit/>
        </w:trPr>
        <w:tc>
          <w:tcPr>
            <w:tcW w:w="737" w:type="dxa"/>
            <w:vMerge w:val="restart"/>
            <w:tcBorders>
              <w:top w:val="single" w:sz="16" w:space="0" w:color="000000"/>
              <w:left w:val="nil"/>
              <w:bottom w:val="double" w:sz="8" w:space="0" w:color="000000"/>
              <w:right w:val="nil"/>
            </w:tcBorders>
            <w:shd w:val="clear" w:color="auto" w:fill="FFFFFF"/>
          </w:tcPr>
          <w:p w14:paraId="5E6D454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2460" w:type="dxa"/>
            <w:tcBorders>
              <w:top w:val="single" w:sz="16" w:space="0" w:color="000000"/>
              <w:left w:val="nil"/>
              <w:bottom w:val="nil"/>
              <w:right w:val="nil"/>
            </w:tcBorders>
            <w:shd w:val="clear" w:color="auto" w:fill="FFFFFF"/>
          </w:tcPr>
          <w:p w14:paraId="2107021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Entirely Saudi-owned</w:t>
            </w:r>
          </w:p>
        </w:tc>
        <w:tc>
          <w:tcPr>
            <w:tcW w:w="1169" w:type="dxa"/>
            <w:tcBorders>
              <w:top w:val="single" w:sz="16" w:space="0" w:color="000000"/>
              <w:left w:val="nil"/>
              <w:bottom w:val="nil"/>
              <w:right w:val="nil"/>
            </w:tcBorders>
            <w:shd w:val="clear" w:color="auto" w:fill="FFFFFF"/>
          </w:tcPr>
          <w:p w14:paraId="24E7212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236</w:t>
            </w:r>
          </w:p>
        </w:tc>
        <w:tc>
          <w:tcPr>
            <w:tcW w:w="1014" w:type="dxa"/>
            <w:tcBorders>
              <w:top w:val="single" w:sz="16" w:space="0" w:color="000000"/>
              <w:left w:val="nil"/>
              <w:bottom w:val="nil"/>
              <w:right w:val="nil"/>
            </w:tcBorders>
            <w:shd w:val="clear" w:color="auto" w:fill="FFFFFF"/>
          </w:tcPr>
          <w:p w14:paraId="51EF292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c>
          <w:tcPr>
            <w:tcW w:w="1399" w:type="dxa"/>
            <w:tcBorders>
              <w:top w:val="single" w:sz="16" w:space="0" w:color="000000"/>
              <w:left w:val="nil"/>
              <w:bottom w:val="nil"/>
              <w:right w:val="nil"/>
            </w:tcBorders>
            <w:shd w:val="clear" w:color="auto" w:fill="FFFFFF"/>
          </w:tcPr>
          <w:p w14:paraId="5F0BD85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c>
          <w:tcPr>
            <w:tcW w:w="1321" w:type="dxa"/>
            <w:tcBorders>
              <w:top w:val="single" w:sz="16" w:space="0" w:color="000000"/>
              <w:left w:val="nil"/>
              <w:bottom w:val="nil"/>
              <w:right w:val="nil"/>
            </w:tcBorders>
            <w:shd w:val="clear" w:color="auto" w:fill="FFFFFF"/>
          </w:tcPr>
          <w:p w14:paraId="6478AEB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65.6</w:t>
            </w:r>
          </w:p>
        </w:tc>
      </w:tr>
      <w:tr w:rsidR="00FF186B" w:rsidRPr="00515E00" w14:paraId="560603B0"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478D744E"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2460" w:type="dxa"/>
            <w:tcBorders>
              <w:top w:val="nil"/>
              <w:left w:val="nil"/>
              <w:bottom w:val="nil"/>
              <w:right w:val="nil"/>
            </w:tcBorders>
            <w:shd w:val="clear" w:color="auto" w:fill="FFFFFF"/>
          </w:tcPr>
          <w:p w14:paraId="18B3AAF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Mixed ownership</w:t>
            </w:r>
          </w:p>
        </w:tc>
        <w:tc>
          <w:tcPr>
            <w:tcW w:w="1169" w:type="dxa"/>
            <w:tcBorders>
              <w:top w:val="nil"/>
              <w:left w:val="nil"/>
              <w:bottom w:val="nil"/>
              <w:right w:val="nil"/>
            </w:tcBorders>
            <w:shd w:val="clear" w:color="auto" w:fill="FFFFFF"/>
          </w:tcPr>
          <w:p w14:paraId="3FB22B9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58</w:t>
            </w:r>
          </w:p>
        </w:tc>
        <w:tc>
          <w:tcPr>
            <w:tcW w:w="1014" w:type="dxa"/>
            <w:tcBorders>
              <w:top w:val="nil"/>
              <w:left w:val="nil"/>
              <w:bottom w:val="nil"/>
              <w:right w:val="nil"/>
            </w:tcBorders>
            <w:shd w:val="clear" w:color="auto" w:fill="FFFFFF"/>
          </w:tcPr>
          <w:p w14:paraId="313EBDE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16.1</w:t>
            </w:r>
          </w:p>
        </w:tc>
        <w:tc>
          <w:tcPr>
            <w:tcW w:w="1399" w:type="dxa"/>
            <w:tcBorders>
              <w:top w:val="nil"/>
              <w:left w:val="nil"/>
              <w:bottom w:val="nil"/>
              <w:right w:val="nil"/>
            </w:tcBorders>
            <w:shd w:val="clear" w:color="auto" w:fill="FFFFFF"/>
          </w:tcPr>
          <w:p w14:paraId="4F0851C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16.1</w:t>
            </w:r>
          </w:p>
        </w:tc>
        <w:tc>
          <w:tcPr>
            <w:tcW w:w="1321" w:type="dxa"/>
            <w:tcBorders>
              <w:top w:val="nil"/>
              <w:left w:val="nil"/>
              <w:bottom w:val="nil"/>
              <w:right w:val="nil"/>
            </w:tcBorders>
            <w:shd w:val="clear" w:color="auto" w:fill="FFFFFF"/>
          </w:tcPr>
          <w:p w14:paraId="0D356F9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81.7</w:t>
            </w:r>
          </w:p>
        </w:tc>
      </w:tr>
      <w:tr w:rsidR="00FF186B" w:rsidRPr="00515E00" w14:paraId="1E54DEC2"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FC85400"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2460" w:type="dxa"/>
            <w:tcBorders>
              <w:top w:val="nil"/>
              <w:left w:val="nil"/>
              <w:bottom w:val="nil"/>
              <w:right w:val="nil"/>
            </w:tcBorders>
            <w:shd w:val="clear" w:color="auto" w:fill="FFFFFF"/>
          </w:tcPr>
          <w:p w14:paraId="034B4E6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I don’t know</w:t>
            </w:r>
          </w:p>
        </w:tc>
        <w:tc>
          <w:tcPr>
            <w:tcW w:w="1169" w:type="dxa"/>
            <w:tcBorders>
              <w:top w:val="nil"/>
              <w:left w:val="nil"/>
              <w:bottom w:val="nil"/>
              <w:right w:val="nil"/>
            </w:tcBorders>
            <w:shd w:val="clear" w:color="auto" w:fill="FFFFFF"/>
          </w:tcPr>
          <w:p w14:paraId="7B0BAD6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w:t>
            </w:r>
          </w:p>
        </w:tc>
        <w:tc>
          <w:tcPr>
            <w:tcW w:w="1014" w:type="dxa"/>
            <w:tcBorders>
              <w:top w:val="nil"/>
              <w:left w:val="nil"/>
              <w:bottom w:val="nil"/>
              <w:right w:val="nil"/>
            </w:tcBorders>
            <w:shd w:val="clear" w:color="auto" w:fill="FFFFFF"/>
          </w:tcPr>
          <w:p w14:paraId="0A08C03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12.8</w:t>
            </w:r>
          </w:p>
        </w:tc>
        <w:tc>
          <w:tcPr>
            <w:tcW w:w="1399" w:type="dxa"/>
            <w:tcBorders>
              <w:top w:val="nil"/>
              <w:left w:val="nil"/>
              <w:bottom w:val="nil"/>
              <w:right w:val="nil"/>
            </w:tcBorders>
            <w:shd w:val="clear" w:color="auto" w:fill="FFFFFF"/>
          </w:tcPr>
          <w:p w14:paraId="0CC2960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12.8</w:t>
            </w:r>
          </w:p>
        </w:tc>
        <w:tc>
          <w:tcPr>
            <w:tcW w:w="1321" w:type="dxa"/>
            <w:tcBorders>
              <w:top w:val="nil"/>
              <w:left w:val="nil"/>
              <w:bottom w:val="nil"/>
              <w:right w:val="nil"/>
            </w:tcBorders>
            <w:shd w:val="clear" w:color="auto" w:fill="FFFFFF"/>
          </w:tcPr>
          <w:p w14:paraId="2002968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94.4</w:t>
            </w:r>
          </w:p>
        </w:tc>
      </w:tr>
      <w:tr w:rsidR="00FF186B" w:rsidRPr="00515E00" w14:paraId="715B86B1"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38F270AC"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2460" w:type="dxa"/>
            <w:tcBorders>
              <w:top w:val="nil"/>
              <w:left w:val="nil"/>
              <w:bottom w:val="nil"/>
              <w:right w:val="nil"/>
            </w:tcBorders>
            <w:shd w:val="clear" w:color="auto" w:fill="FFFFFF"/>
          </w:tcPr>
          <w:p w14:paraId="47D9592A"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Entirely non-Saudi-owned</w:t>
            </w:r>
          </w:p>
        </w:tc>
        <w:tc>
          <w:tcPr>
            <w:tcW w:w="1169" w:type="dxa"/>
            <w:tcBorders>
              <w:top w:val="nil"/>
              <w:left w:val="nil"/>
              <w:bottom w:val="nil"/>
              <w:right w:val="nil"/>
            </w:tcBorders>
            <w:shd w:val="clear" w:color="auto" w:fill="FFFFFF"/>
          </w:tcPr>
          <w:p w14:paraId="783E829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20</w:t>
            </w:r>
          </w:p>
        </w:tc>
        <w:tc>
          <w:tcPr>
            <w:tcW w:w="1014" w:type="dxa"/>
            <w:tcBorders>
              <w:top w:val="nil"/>
              <w:left w:val="nil"/>
              <w:bottom w:val="nil"/>
              <w:right w:val="nil"/>
            </w:tcBorders>
            <w:shd w:val="clear" w:color="auto" w:fill="FFFFFF"/>
          </w:tcPr>
          <w:p w14:paraId="1123B42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399" w:type="dxa"/>
            <w:tcBorders>
              <w:top w:val="nil"/>
              <w:left w:val="nil"/>
              <w:bottom w:val="nil"/>
              <w:right w:val="nil"/>
            </w:tcBorders>
            <w:shd w:val="clear" w:color="auto" w:fill="FFFFFF"/>
          </w:tcPr>
          <w:p w14:paraId="21C29D3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w:t>
            </w:r>
          </w:p>
        </w:tc>
        <w:tc>
          <w:tcPr>
            <w:tcW w:w="1321" w:type="dxa"/>
            <w:tcBorders>
              <w:top w:val="nil"/>
              <w:left w:val="nil"/>
              <w:bottom w:val="nil"/>
              <w:right w:val="nil"/>
            </w:tcBorders>
            <w:shd w:val="clear" w:color="auto" w:fill="FFFFFF"/>
          </w:tcPr>
          <w:p w14:paraId="42166C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0744FF21" w14:textId="77777777" w:rsidTr="004C65D8">
        <w:trPr>
          <w:cantSplit/>
        </w:trPr>
        <w:tc>
          <w:tcPr>
            <w:tcW w:w="737" w:type="dxa"/>
            <w:vMerge/>
            <w:tcBorders>
              <w:top w:val="single" w:sz="16" w:space="0" w:color="000000"/>
              <w:left w:val="nil"/>
              <w:bottom w:val="double" w:sz="8" w:space="0" w:color="000000"/>
              <w:right w:val="nil"/>
            </w:tcBorders>
            <w:shd w:val="clear" w:color="auto" w:fill="FFFFFF"/>
          </w:tcPr>
          <w:p w14:paraId="5F4B32C7"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2460" w:type="dxa"/>
            <w:tcBorders>
              <w:top w:val="nil"/>
              <w:left w:val="nil"/>
              <w:bottom w:val="double" w:sz="8" w:space="0" w:color="000000"/>
              <w:right w:val="nil"/>
            </w:tcBorders>
            <w:shd w:val="clear" w:color="auto" w:fill="FFFFFF"/>
          </w:tcPr>
          <w:p w14:paraId="62E7ED8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768F7FA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4" w:type="dxa"/>
            <w:tcBorders>
              <w:top w:val="nil"/>
              <w:left w:val="nil"/>
              <w:bottom w:val="double" w:sz="8" w:space="0" w:color="000000"/>
              <w:right w:val="nil"/>
            </w:tcBorders>
            <w:shd w:val="clear" w:color="auto" w:fill="FFFFFF"/>
          </w:tcPr>
          <w:p w14:paraId="7A21D57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7F06B99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21" w:type="dxa"/>
            <w:tcBorders>
              <w:top w:val="nil"/>
              <w:left w:val="nil"/>
              <w:bottom w:val="double" w:sz="8" w:space="0" w:color="000000"/>
              <w:right w:val="nil"/>
            </w:tcBorders>
            <w:shd w:val="clear" w:color="auto" w:fill="FFFFFF"/>
            <w:vAlign w:val="center"/>
          </w:tcPr>
          <w:p w14:paraId="400B2987"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7CFC5BB8"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78578DAA" w14:textId="77777777" w:rsidR="00FF186B" w:rsidRPr="00E81BA7" w:rsidRDefault="00FF186B" w:rsidP="00FF186B">
      <w:pPr>
        <w:spacing w:line="360" w:lineRule="auto"/>
        <w:ind w:firstLine="720"/>
        <w:jc w:val="both"/>
        <w:rPr>
          <w:rFonts w:asciiTheme="majorBidi" w:hAnsiTheme="majorBidi" w:cstheme="majorBidi"/>
        </w:rPr>
      </w:pPr>
      <w:r w:rsidRPr="00D0229C">
        <w:rPr>
          <w:rFonts w:asciiTheme="majorBidi" w:hAnsiTheme="majorBidi" w:cstheme="majorBidi"/>
        </w:rPr>
        <w:t>In terms of ownership structure, 65.6% are working in wholly Saudi-owned companies. A further 16.1% indicated mixed ownership, while 5.6% said their companies are wholly non-Saudi-owned. And 12.8% did not know their organization's ownership model. This reflects the largely national business landscape in this case, with the majority having firms rooted in the local economic system in Saudi Arabia. This is pertinent when we look at innovation and AI adoption patterns since the ownership structure can impact the level of autonomy in decision-making, the strategy to invest in technology, and the cultural receptiveness to digital transformation.</w:t>
      </w:r>
    </w:p>
    <w:p w14:paraId="51E29B48" w14:textId="340E9EC7" w:rsidR="00FF186B" w:rsidRPr="00E80EE5" w:rsidRDefault="00FF186B" w:rsidP="00FF186B">
      <w:pPr>
        <w:pStyle w:val="Caption"/>
        <w:rPr>
          <w:rFonts w:asciiTheme="majorBidi" w:hAnsiTheme="majorBidi" w:cstheme="majorBidi"/>
          <w:b/>
          <w:bCs/>
        </w:rPr>
      </w:pPr>
      <w:r>
        <w:t xml:space="preserve">Table </w:t>
      </w:r>
      <w:r w:rsidR="008944DA">
        <w:fldChar w:fldCharType="begin"/>
      </w:r>
      <w:r w:rsidR="008944DA">
        <w:instrText xml:space="preserve"> SEQ Table \* ARABIC </w:instrText>
      </w:r>
      <w:r w:rsidR="008944DA">
        <w:fldChar w:fldCharType="separate"/>
      </w:r>
      <w:r w:rsidR="00C434A5">
        <w:rPr>
          <w:noProof/>
        </w:rPr>
        <w:t>12</w:t>
      </w:r>
      <w:r w:rsidR="008944DA">
        <w:rPr>
          <w:noProof/>
        </w:rPr>
        <w:fldChar w:fldCharType="end"/>
      </w:r>
      <w:r>
        <w:t xml:space="preserve"> </w:t>
      </w:r>
      <w:r w:rsidRPr="00F9041D">
        <w:t>Company Size</w:t>
      </w:r>
    </w:p>
    <w:tbl>
      <w:tblPr>
        <w:tblW w:w="8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99"/>
        <w:gridCol w:w="1169"/>
        <w:gridCol w:w="1015"/>
        <w:gridCol w:w="1399"/>
        <w:gridCol w:w="2472"/>
      </w:tblGrid>
      <w:tr w:rsidR="00FF186B" w:rsidRPr="00515E00" w14:paraId="3F93D497" w14:textId="77777777" w:rsidTr="004C65D8">
        <w:trPr>
          <w:cantSplit/>
        </w:trPr>
        <w:tc>
          <w:tcPr>
            <w:tcW w:w="2135" w:type="dxa"/>
            <w:gridSpan w:val="2"/>
            <w:tcBorders>
              <w:top w:val="double" w:sz="8" w:space="0" w:color="000000"/>
              <w:left w:val="nil"/>
              <w:bottom w:val="single" w:sz="16" w:space="0" w:color="000000"/>
              <w:right w:val="nil"/>
            </w:tcBorders>
            <w:shd w:val="clear" w:color="auto" w:fill="FFE599" w:themeFill="accent4" w:themeFillTint="66"/>
            <w:vAlign w:val="bottom"/>
          </w:tcPr>
          <w:p w14:paraId="7D6C01FA"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69" w:type="dxa"/>
            <w:tcBorders>
              <w:top w:val="double" w:sz="8" w:space="0" w:color="000000"/>
              <w:left w:val="nil"/>
              <w:bottom w:val="single" w:sz="16" w:space="0" w:color="000000"/>
              <w:right w:val="nil"/>
            </w:tcBorders>
            <w:shd w:val="clear" w:color="auto" w:fill="FFE599" w:themeFill="accent4" w:themeFillTint="66"/>
            <w:vAlign w:val="bottom"/>
          </w:tcPr>
          <w:p w14:paraId="3394D872"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Frequency</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7040545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Percent</w:t>
            </w:r>
          </w:p>
        </w:tc>
        <w:tc>
          <w:tcPr>
            <w:tcW w:w="1399" w:type="dxa"/>
            <w:tcBorders>
              <w:top w:val="double" w:sz="8" w:space="0" w:color="000000"/>
              <w:left w:val="nil"/>
              <w:bottom w:val="single" w:sz="16" w:space="0" w:color="000000"/>
              <w:right w:val="nil"/>
            </w:tcBorders>
            <w:shd w:val="clear" w:color="auto" w:fill="FFE599" w:themeFill="accent4" w:themeFillTint="66"/>
            <w:vAlign w:val="bottom"/>
          </w:tcPr>
          <w:p w14:paraId="6EF19ADF"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Valid Percent</w:t>
            </w:r>
          </w:p>
        </w:tc>
        <w:tc>
          <w:tcPr>
            <w:tcW w:w="2472" w:type="dxa"/>
            <w:tcBorders>
              <w:top w:val="double" w:sz="8" w:space="0" w:color="000000"/>
              <w:left w:val="nil"/>
              <w:bottom w:val="single" w:sz="16" w:space="0" w:color="000000"/>
              <w:right w:val="nil"/>
            </w:tcBorders>
            <w:shd w:val="clear" w:color="auto" w:fill="FFE599" w:themeFill="accent4" w:themeFillTint="66"/>
            <w:vAlign w:val="bottom"/>
          </w:tcPr>
          <w:p w14:paraId="45CF5F9D"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Percent</w:t>
            </w:r>
          </w:p>
        </w:tc>
      </w:tr>
      <w:tr w:rsidR="00FF186B" w:rsidRPr="00515E00" w14:paraId="33E63278" w14:textId="77777777" w:rsidTr="004C65D8">
        <w:trPr>
          <w:cantSplit/>
        </w:trPr>
        <w:tc>
          <w:tcPr>
            <w:tcW w:w="736" w:type="dxa"/>
            <w:vMerge w:val="restart"/>
            <w:tcBorders>
              <w:top w:val="single" w:sz="16" w:space="0" w:color="000000"/>
              <w:left w:val="nil"/>
              <w:bottom w:val="double" w:sz="8" w:space="0" w:color="000000"/>
              <w:right w:val="nil"/>
            </w:tcBorders>
            <w:shd w:val="clear" w:color="auto" w:fill="FFFFFF"/>
          </w:tcPr>
          <w:p w14:paraId="254F746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w:t>
            </w:r>
          </w:p>
        </w:tc>
        <w:tc>
          <w:tcPr>
            <w:tcW w:w="1399" w:type="dxa"/>
            <w:tcBorders>
              <w:top w:val="single" w:sz="16" w:space="0" w:color="000000"/>
              <w:left w:val="nil"/>
              <w:bottom w:val="nil"/>
              <w:right w:val="nil"/>
            </w:tcBorders>
            <w:shd w:val="clear" w:color="auto" w:fill="FFFFFF"/>
          </w:tcPr>
          <w:p w14:paraId="7432760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Less than 50</w:t>
            </w:r>
          </w:p>
        </w:tc>
        <w:tc>
          <w:tcPr>
            <w:tcW w:w="1169" w:type="dxa"/>
            <w:tcBorders>
              <w:top w:val="single" w:sz="16" w:space="0" w:color="000000"/>
              <w:left w:val="nil"/>
              <w:bottom w:val="nil"/>
              <w:right w:val="nil"/>
            </w:tcBorders>
            <w:shd w:val="clear" w:color="auto" w:fill="FFFFFF"/>
          </w:tcPr>
          <w:p w14:paraId="4EE7C59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89</w:t>
            </w:r>
          </w:p>
        </w:tc>
        <w:tc>
          <w:tcPr>
            <w:tcW w:w="1015" w:type="dxa"/>
            <w:tcBorders>
              <w:top w:val="single" w:sz="16" w:space="0" w:color="000000"/>
              <w:left w:val="nil"/>
              <w:bottom w:val="nil"/>
              <w:right w:val="nil"/>
            </w:tcBorders>
            <w:shd w:val="clear" w:color="auto" w:fill="FFFFFF"/>
          </w:tcPr>
          <w:p w14:paraId="2C94D94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24.7</w:t>
            </w:r>
          </w:p>
        </w:tc>
        <w:tc>
          <w:tcPr>
            <w:tcW w:w="1399" w:type="dxa"/>
            <w:tcBorders>
              <w:top w:val="single" w:sz="16" w:space="0" w:color="000000"/>
              <w:left w:val="nil"/>
              <w:bottom w:val="nil"/>
              <w:right w:val="nil"/>
            </w:tcBorders>
            <w:shd w:val="clear" w:color="auto" w:fill="FFFFFF"/>
          </w:tcPr>
          <w:p w14:paraId="65611A7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24.7</w:t>
            </w:r>
          </w:p>
        </w:tc>
        <w:tc>
          <w:tcPr>
            <w:tcW w:w="2472" w:type="dxa"/>
            <w:tcBorders>
              <w:top w:val="single" w:sz="16" w:space="0" w:color="000000"/>
              <w:left w:val="nil"/>
              <w:bottom w:val="nil"/>
              <w:right w:val="nil"/>
            </w:tcBorders>
            <w:shd w:val="clear" w:color="auto" w:fill="FFFFFF"/>
          </w:tcPr>
          <w:p w14:paraId="5941299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24.7</w:t>
            </w:r>
          </w:p>
        </w:tc>
      </w:tr>
      <w:tr w:rsidR="00FF186B" w:rsidRPr="00515E00" w14:paraId="0DFA8DFF"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212AF58B"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399" w:type="dxa"/>
            <w:tcBorders>
              <w:top w:val="nil"/>
              <w:left w:val="nil"/>
              <w:bottom w:val="nil"/>
              <w:right w:val="nil"/>
            </w:tcBorders>
            <w:shd w:val="clear" w:color="auto" w:fill="FFFFFF"/>
          </w:tcPr>
          <w:p w14:paraId="081AA81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50–249</w:t>
            </w:r>
          </w:p>
        </w:tc>
        <w:tc>
          <w:tcPr>
            <w:tcW w:w="1169" w:type="dxa"/>
            <w:tcBorders>
              <w:top w:val="nil"/>
              <w:left w:val="nil"/>
              <w:bottom w:val="nil"/>
              <w:right w:val="nil"/>
            </w:tcBorders>
            <w:shd w:val="clear" w:color="auto" w:fill="FFFFFF"/>
          </w:tcPr>
          <w:p w14:paraId="01AE747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86</w:t>
            </w:r>
          </w:p>
        </w:tc>
        <w:tc>
          <w:tcPr>
            <w:tcW w:w="1015" w:type="dxa"/>
            <w:tcBorders>
              <w:top w:val="nil"/>
              <w:left w:val="nil"/>
              <w:bottom w:val="nil"/>
              <w:right w:val="nil"/>
            </w:tcBorders>
            <w:shd w:val="clear" w:color="auto" w:fill="FFFFFF"/>
          </w:tcPr>
          <w:p w14:paraId="1CB6960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23.9</w:t>
            </w:r>
          </w:p>
        </w:tc>
        <w:tc>
          <w:tcPr>
            <w:tcW w:w="1399" w:type="dxa"/>
            <w:tcBorders>
              <w:top w:val="nil"/>
              <w:left w:val="nil"/>
              <w:bottom w:val="nil"/>
              <w:right w:val="nil"/>
            </w:tcBorders>
            <w:shd w:val="clear" w:color="auto" w:fill="FFFFFF"/>
          </w:tcPr>
          <w:p w14:paraId="23A5749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23.9</w:t>
            </w:r>
          </w:p>
        </w:tc>
        <w:tc>
          <w:tcPr>
            <w:tcW w:w="2472" w:type="dxa"/>
            <w:tcBorders>
              <w:top w:val="nil"/>
              <w:left w:val="nil"/>
              <w:bottom w:val="nil"/>
              <w:right w:val="nil"/>
            </w:tcBorders>
            <w:shd w:val="clear" w:color="auto" w:fill="FFFFFF"/>
          </w:tcPr>
          <w:p w14:paraId="1D778A1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48.6</w:t>
            </w:r>
          </w:p>
        </w:tc>
      </w:tr>
      <w:tr w:rsidR="00FF186B" w:rsidRPr="00515E00" w14:paraId="49992B26"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60263518"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399" w:type="dxa"/>
            <w:tcBorders>
              <w:top w:val="nil"/>
              <w:left w:val="nil"/>
              <w:bottom w:val="nil"/>
              <w:right w:val="nil"/>
            </w:tcBorders>
            <w:shd w:val="clear" w:color="auto" w:fill="FFFFFF"/>
          </w:tcPr>
          <w:p w14:paraId="34CFC22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250–499</w:t>
            </w:r>
          </w:p>
        </w:tc>
        <w:tc>
          <w:tcPr>
            <w:tcW w:w="1169" w:type="dxa"/>
            <w:tcBorders>
              <w:top w:val="nil"/>
              <w:left w:val="nil"/>
              <w:bottom w:val="nil"/>
              <w:right w:val="nil"/>
            </w:tcBorders>
            <w:shd w:val="clear" w:color="auto" w:fill="FFFFFF"/>
          </w:tcPr>
          <w:p w14:paraId="2158CD6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17</w:t>
            </w:r>
          </w:p>
        </w:tc>
        <w:tc>
          <w:tcPr>
            <w:tcW w:w="1015" w:type="dxa"/>
            <w:tcBorders>
              <w:top w:val="nil"/>
              <w:left w:val="nil"/>
              <w:bottom w:val="nil"/>
              <w:right w:val="nil"/>
            </w:tcBorders>
            <w:shd w:val="clear" w:color="auto" w:fill="FFFFFF"/>
          </w:tcPr>
          <w:p w14:paraId="66CCC3D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4.7</w:t>
            </w:r>
          </w:p>
        </w:tc>
        <w:tc>
          <w:tcPr>
            <w:tcW w:w="1399" w:type="dxa"/>
            <w:tcBorders>
              <w:top w:val="nil"/>
              <w:left w:val="nil"/>
              <w:bottom w:val="nil"/>
              <w:right w:val="nil"/>
            </w:tcBorders>
            <w:shd w:val="clear" w:color="auto" w:fill="FFFFFF"/>
          </w:tcPr>
          <w:p w14:paraId="58818CE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4.7</w:t>
            </w:r>
          </w:p>
        </w:tc>
        <w:tc>
          <w:tcPr>
            <w:tcW w:w="2472" w:type="dxa"/>
            <w:tcBorders>
              <w:top w:val="nil"/>
              <w:left w:val="nil"/>
              <w:bottom w:val="nil"/>
              <w:right w:val="nil"/>
            </w:tcBorders>
            <w:shd w:val="clear" w:color="auto" w:fill="FFFFFF"/>
          </w:tcPr>
          <w:p w14:paraId="7D087C6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53.3</w:t>
            </w:r>
          </w:p>
        </w:tc>
      </w:tr>
      <w:tr w:rsidR="00FF186B" w:rsidRPr="00515E00" w14:paraId="1A7EAB31"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14191F68"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399" w:type="dxa"/>
            <w:tcBorders>
              <w:top w:val="nil"/>
              <w:left w:val="nil"/>
              <w:bottom w:val="nil"/>
              <w:right w:val="nil"/>
            </w:tcBorders>
            <w:shd w:val="clear" w:color="auto" w:fill="FFFFFF"/>
          </w:tcPr>
          <w:p w14:paraId="22D6A104"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500 or more</w:t>
            </w:r>
          </w:p>
        </w:tc>
        <w:tc>
          <w:tcPr>
            <w:tcW w:w="1169" w:type="dxa"/>
            <w:tcBorders>
              <w:top w:val="nil"/>
              <w:left w:val="nil"/>
              <w:bottom w:val="nil"/>
              <w:right w:val="nil"/>
            </w:tcBorders>
            <w:shd w:val="clear" w:color="auto" w:fill="FFFFFF"/>
          </w:tcPr>
          <w:p w14:paraId="1EEBCDD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168</w:t>
            </w:r>
          </w:p>
        </w:tc>
        <w:tc>
          <w:tcPr>
            <w:tcW w:w="1015" w:type="dxa"/>
            <w:tcBorders>
              <w:top w:val="nil"/>
              <w:left w:val="nil"/>
              <w:bottom w:val="nil"/>
              <w:right w:val="nil"/>
            </w:tcBorders>
            <w:shd w:val="clear" w:color="auto" w:fill="FFFFFF"/>
          </w:tcPr>
          <w:p w14:paraId="5743FA6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46.7</w:t>
            </w:r>
          </w:p>
        </w:tc>
        <w:tc>
          <w:tcPr>
            <w:tcW w:w="1399" w:type="dxa"/>
            <w:tcBorders>
              <w:top w:val="nil"/>
              <w:left w:val="nil"/>
              <w:bottom w:val="nil"/>
              <w:right w:val="nil"/>
            </w:tcBorders>
            <w:shd w:val="clear" w:color="auto" w:fill="FFFFFF"/>
          </w:tcPr>
          <w:p w14:paraId="65EA510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46.7</w:t>
            </w:r>
          </w:p>
        </w:tc>
        <w:tc>
          <w:tcPr>
            <w:tcW w:w="2472" w:type="dxa"/>
            <w:tcBorders>
              <w:top w:val="nil"/>
              <w:left w:val="nil"/>
              <w:bottom w:val="nil"/>
              <w:right w:val="nil"/>
            </w:tcBorders>
            <w:shd w:val="clear" w:color="auto" w:fill="FFFFFF"/>
          </w:tcPr>
          <w:p w14:paraId="693467C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r>
      <w:tr w:rsidR="00FF186B" w:rsidRPr="00515E00" w14:paraId="41B0BB23" w14:textId="77777777" w:rsidTr="004C65D8">
        <w:trPr>
          <w:cantSplit/>
        </w:trPr>
        <w:tc>
          <w:tcPr>
            <w:tcW w:w="736" w:type="dxa"/>
            <w:vMerge/>
            <w:tcBorders>
              <w:top w:val="single" w:sz="16" w:space="0" w:color="000000"/>
              <w:left w:val="nil"/>
              <w:bottom w:val="double" w:sz="8" w:space="0" w:color="000000"/>
              <w:right w:val="nil"/>
            </w:tcBorders>
            <w:shd w:val="clear" w:color="auto" w:fill="FFFFFF"/>
          </w:tcPr>
          <w:p w14:paraId="087A457B"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1399" w:type="dxa"/>
            <w:tcBorders>
              <w:top w:val="nil"/>
              <w:left w:val="nil"/>
              <w:bottom w:val="double" w:sz="8" w:space="0" w:color="000000"/>
              <w:right w:val="nil"/>
            </w:tcBorders>
            <w:shd w:val="clear" w:color="auto" w:fill="FFFFFF"/>
          </w:tcPr>
          <w:p w14:paraId="55C8288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Total</w:t>
            </w:r>
          </w:p>
        </w:tc>
        <w:tc>
          <w:tcPr>
            <w:tcW w:w="1169" w:type="dxa"/>
            <w:tcBorders>
              <w:top w:val="nil"/>
              <w:left w:val="nil"/>
              <w:bottom w:val="double" w:sz="8" w:space="0" w:color="000000"/>
              <w:right w:val="nil"/>
            </w:tcBorders>
            <w:shd w:val="clear" w:color="auto" w:fill="FFFFFF"/>
          </w:tcPr>
          <w:p w14:paraId="7AC74FE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15" w:type="dxa"/>
            <w:tcBorders>
              <w:top w:val="nil"/>
              <w:left w:val="nil"/>
              <w:bottom w:val="double" w:sz="8" w:space="0" w:color="000000"/>
              <w:right w:val="nil"/>
            </w:tcBorders>
            <w:shd w:val="clear" w:color="auto" w:fill="FFFFFF"/>
          </w:tcPr>
          <w:p w14:paraId="4B52409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1399" w:type="dxa"/>
            <w:tcBorders>
              <w:top w:val="nil"/>
              <w:left w:val="nil"/>
              <w:bottom w:val="double" w:sz="8" w:space="0" w:color="000000"/>
              <w:right w:val="nil"/>
            </w:tcBorders>
            <w:shd w:val="clear" w:color="auto" w:fill="FFFFFF"/>
          </w:tcPr>
          <w:p w14:paraId="2D84C6A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2472" w:type="dxa"/>
            <w:tcBorders>
              <w:top w:val="nil"/>
              <w:left w:val="nil"/>
              <w:bottom w:val="double" w:sz="8" w:space="0" w:color="000000"/>
              <w:right w:val="nil"/>
            </w:tcBorders>
            <w:shd w:val="clear" w:color="auto" w:fill="FFFFFF"/>
            <w:vAlign w:val="center"/>
          </w:tcPr>
          <w:p w14:paraId="59C6FBA4"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34081185" w14:textId="77777777" w:rsidR="00FF186B" w:rsidRDefault="00FF186B" w:rsidP="00FF186B">
      <w:pPr>
        <w:spacing w:line="276" w:lineRule="auto"/>
        <w:jc w:val="both"/>
        <w:rPr>
          <w:rFonts w:ascii="Times New Roman" w:hAnsi="Times New Roman" w:cs="Times New Roman"/>
          <w:kern w:val="0"/>
        </w:rPr>
      </w:pPr>
    </w:p>
    <w:p w14:paraId="3494F30F" w14:textId="0C48887F" w:rsidR="00FF186B"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Company size distribution shows the highest proportion of participants—46.7%—working in firms with 500 or more employees, suggesting a high representation of large firms in the sample. 24.7% work in firms with fewer than 50 employees</w:t>
      </w:r>
      <w:r w:rsidR="004F6256">
        <w:rPr>
          <w:rFonts w:asciiTheme="majorBidi" w:hAnsiTheme="majorBidi" w:cstheme="majorBidi"/>
        </w:rPr>
        <w:t>,</w:t>
      </w:r>
      <w:r w:rsidRPr="00DB3360">
        <w:rPr>
          <w:rFonts w:asciiTheme="majorBidi" w:hAnsiTheme="majorBidi" w:cstheme="majorBidi"/>
        </w:rPr>
        <w:t xml:space="preserve"> and 23.9% work in medium firms where the employee number is between 50–249. Few respondents belong </w:t>
      </w:r>
      <w:r w:rsidRPr="00DB3360">
        <w:rPr>
          <w:rFonts w:asciiTheme="majorBidi" w:hAnsiTheme="majorBidi" w:cstheme="majorBidi"/>
        </w:rPr>
        <w:lastRenderedPageBreak/>
        <w:t>to firms with 250–499 employees</w:t>
      </w:r>
      <w:r w:rsidR="004F6256">
        <w:rPr>
          <w:rFonts w:asciiTheme="majorBidi" w:hAnsiTheme="majorBidi" w:cstheme="majorBidi"/>
        </w:rPr>
        <w:t>,</w:t>
      </w:r>
      <w:r w:rsidRPr="00DB3360">
        <w:rPr>
          <w:rFonts w:asciiTheme="majorBidi" w:hAnsiTheme="majorBidi" w:cstheme="majorBidi"/>
        </w:rPr>
        <w:t xml:space="preserve"> and those are only 4.7%. This distribution reflects a </w:t>
      </w:r>
      <w:proofErr w:type="gramStart"/>
      <w:r w:rsidRPr="00DB3360">
        <w:rPr>
          <w:rFonts w:asciiTheme="majorBidi" w:hAnsiTheme="majorBidi" w:cstheme="majorBidi"/>
        </w:rPr>
        <w:t>fairly well-balanced</w:t>
      </w:r>
      <w:proofErr w:type="gramEnd"/>
      <w:r w:rsidRPr="00DB3360">
        <w:rPr>
          <w:rFonts w:asciiTheme="majorBidi" w:hAnsiTheme="majorBidi" w:cstheme="majorBidi"/>
        </w:rPr>
        <w:t xml:space="preserve"> sample with a significant skew toward large firms, and this is significant in this study since large firms tend to adopt new and advanced technologies like AI early and also have more formalized project management processes</w:t>
      </w:r>
      <w:r w:rsidRPr="00E81BA7">
        <w:rPr>
          <w:rFonts w:asciiTheme="majorBidi" w:hAnsiTheme="majorBidi" w:cstheme="majorBidi"/>
        </w:rPr>
        <w:t>.</w:t>
      </w:r>
    </w:p>
    <w:p w14:paraId="513D54D3" w14:textId="3D869540"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13</w:t>
      </w:r>
      <w:r w:rsidR="008944DA">
        <w:rPr>
          <w:noProof/>
        </w:rPr>
        <w:fldChar w:fldCharType="end"/>
      </w:r>
      <w:r>
        <w:t xml:space="preserve"> Variables' </w:t>
      </w:r>
      <w:r w:rsidRPr="00165F88">
        <w:t>Descriptive Statistics</w:t>
      </w:r>
    </w:p>
    <w:tbl>
      <w:tblPr>
        <w:tblW w:w="8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14"/>
        <w:gridCol w:w="1076"/>
        <w:gridCol w:w="1107"/>
        <w:gridCol w:w="1015"/>
        <w:gridCol w:w="1609"/>
      </w:tblGrid>
      <w:tr w:rsidR="00FF186B" w:rsidRPr="00515E00" w14:paraId="1751903F" w14:textId="77777777" w:rsidTr="004C65D8">
        <w:trPr>
          <w:cantSplit/>
        </w:trPr>
        <w:tc>
          <w:tcPr>
            <w:tcW w:w="2459" w:type="dxa"/>
            <w:tcBorders>
              <w:top w:val="double" w:sz="8" w:space="0" w:color="000000"/>
              <w:left w:val="nil"/>
              <w:bottom w:val="single" w:sz="16" w:space="0" w:color="000000"/>
              <w:right w:val="nil"/>
            </w:tcBorders>
            <w:shd w:val="clear" w:color="auto" w:fill="FFE599" w:themeFill="accent4" w:themeFillTint="66"/>
            <w:vAlign w:val="bottom"/>
          </w:tcPr>
          <w:p w14:paraId="38EBFC58"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014" w:type="dxa"/>
            <w:tcBorders>
              <w:top w:val="double" w:sz="8" w:space="0" w:color="000000"/>
              <w:left w:val="nil"/>
              <w:bottom w:val="single" w:sz="16" w:space="0" w:color="000000"/>
              <w:right w:val="nil"/>
            </w:tcBorders>
            <w:shd w:val="clear" w:color="auto" w:fill="FFE599" w:themeFill="accent4" w:themeFillTint="66"/>
            <w:vAlign w:val="bottom"/>
          </w:tcPr>
          <w:p w14:paraId="503C7FB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N</w:t>
            </w:r>
          </w:p>
        </w:tc>
        <w:tc>
          <w:tcPr>
            <w:tcW w:w="1076" w:type="dxa"/>
            <w:tcBorders>
              <w:top w:val="double" w:sz="8" w:space="0" w:color="000000"/>
              <w:left w:val="nil"/>
              <w:bottom w:val="single" w:sz="16" w:space="0" w:color="000000"/>
              <w:right w:val="nil"/>
            </w:tcBorders>
            <w:shd w:val="clear" w:color="auto" w:fill="FFE599" w:themeFill="accent4" w:themeFillTint="66"/>
            <w:vAlign w:val="bottom"/>
          </w:tcPr>
          <w:p w14:paraId="3BFBFE06"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Minimum</w:t>
            </w:r>
          </w:p>
        </w:tc>
        <w:tc>
          <w:tcPr>
            <w:tcW w:w="1107" w:type="dxa"/>
            <w:tcBorders>
              <w:top w:val="double" w:sz="8" w:space="0" w:color="000000"/>
              <w:left w:val="nil"/>
              <w:bottom w:val="single" w:sz="16" w:space="0" w:color="000000"/>
              <w:right w:val="nil"/>
            </w:tcBorders>
            <w:shd w:val="clear" w:color="auto" w:fill="FFE599" w:themeFill="accent4" w:themeFillTint="66"/>
            <w:vAlign w:val="bottom"/>
          </w:tcPr>
          <w:p w14:paraId="4D4CF9A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Maximum</w:t>
            </w:r>
          </w:p>
        </w:tc>
        <w:tc>
          <w:tcPr>
            <w:tcW w:w="1015" w:type="dxa"/>
            <w:tcBorders>
              <w:top w:val="double" w:sz="8" w:space="0" w:color="000000"/>
              <w:left w:val="nil"/>
              <w:bottom w:val="single" w:sz="16" w:space="0" w:color="000000"/>
              <w:right w:val="nil"/>
            </w:tcBorders>
            <w:shd w:val="clear" w:color="auto" w:fill="FFE599" w:themeFill="accent4" w:themeFillTint="66"/>
            <w:vAlign w:val="bottom"/>
          </w:tcPr>
          <w:p w14:paraId="1D1274D4"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Mean</w:t>
            </w:r>
          </w:p>
        </w:tc>
        <w:tc>
          <w:tcPr>
            <w:tcW w:w="1609" w:type="dxa"/>
            <w:tcBorders>
              <w:top w:val="double" w:sz="8" w:space="0" w:color="000000"/>
              <w:left w:val="nil"/>
              <w:bottom w:val="single" w:sz="16" w:space="0" w:color="000000"/>
              <w:right w:val="nil"/>
            </w:tcBorders>
            <w:shd w:val="clear" w:color="auto" w:fill="FFE599" w:themeFill="accent4" w:themeFillTint="66"/>
            <w:vAlign w:val="bottom"/>
          </w:tcPr>
          <w:p w14:paraId="6818B7D7"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Std. Deviation</w:t>
            </w:r>
          </w:p>
        </w:tc>
      </w:tr>
      <w:tr w:rsidR="00FF186B" w:rsidRPr="00515E00" w14:paraId="0FD123E1" w14:textId="77777777" w:rsidTr="004C65D8">
        <w:trPr>
          <w:cantSplit/>
        </w:trPr>
        <w:tc>
          <w:tcPr>
            <w:tcW w:w="2459" w:type="dxa"/>
            <w:tcBorders>
              <w:top w:val="single" w:sz="16" w:space="0" w:color="000000"/>
              <w:left w:val="nil"/>
              <w:bottom w:val="nil"/>
              <w:right w:val="nil"/>
            </w:tcBorders>
            <w:shd w:val="clear" w:color="auto" w:fill="FFFFFF"/>
          </w:tcPr>
          <w:p w14:paraId="2F176BE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Innovation</w:t>
            </w:r>
            <w:r>
              <w:rPr>
                <w:rFonts w:ascii="Arial" w:hAnsi="Arial" w:cs="Arial"/>
                <w:color w:val="000000"/>
                <w:kern w:val="0"/>
                <w:sz w:val="18"/>
                <w:szCs w:val="18"/>
              </w:rPr>
              <w:t xml:space="preserve"> </w:t>
            </w:r>
            <w:r w:rsidRPr="00515E00">
              <w:rPr>
                <w:rFonts w:ascii="Arial" w:hAnsi="Arial" w:cs="Arial"/>
                <w:color w:val="000000"/>
                <w:kern w:val="0"/>
                <w:sz w:val="18"/>
                <w:szCs w:val="18"/>
              </w:rPr>
              <w:t>Attitude</w:t>
            </w:r>
          </w:p>
        </w:tc>
        <w:tc>
          <w:tcPr>
            <w:tcW w:w="1014" w:type="dxa"/>
            <w:tcBorders>
              <w:top w:val="single" w:sz="16" w:space="0" w:color="000000"/>
              <w:left w:val="nil"/>
              <w:bottom w:val="nil"/>
              <w:right w:val="nil"/>
            </w:tcBorders>
            <w:shd w:val="clear" w:color="auto" w:fill="FFFFFF"/>
          </w:tcPr>
          <w:p w14:paraId="309314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single" w:sz="16" w:space="0" w:color="000000"/>
              <w:left w:val="nil"/>
              <w:bottom w:val="nil"/>
              <w:right w:val="nil"/>
            </w:tcBorders>
            <w:shd w:val="clear" w:color="auto" w:fill="FFFFFF"/>
          </w:tcPr>
          <w:p w14:paraId="1575D54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single" w:sz="16" w:space="0" w:color="000000"/>
              <w:left w:val="nil"/>
              <w:bottom w:val="nil"/>
              <w:right w:val="nil"/>
            </w:tcBorders>
            <w:shd w:val="clear" w:color="auto" w:fill="FFFFFF"/>
          </w:tcPr>
          <w:p w14:paraId="6482C28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4.40</w:t>
            </w:r>
          </w:p>
        </w:tc>
        <w:tc>
          <w:tcPr>
            <w:tcW w:w="1015" w:type="dxa"/>
            <w:tcBorders>
              <w:top w:val="single" w:sz="16" w:space="0" w:color="000000"/>
              <w:left w:val="nil"/>
              <w:bottom w:val="nil"/>
              <w:right w:val="nil"/>
            </w:tcBorders>
            <w:shd w:val="clear" w:color="auto" w:fill="FFFFFF"/>
          </w:tcPr>
          <w:p w14:paraId="076CA8E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2.2300</w:t>
            </w:r>
          </w:p>
        </w:tc>
        <w:tc>
          <w:tcPr>
            <w:tcW w:w="1609" w:type="dxa"/>
            <w:tcBorders>
              <w:top w:val="single" w:sz="16" w:space="0" w:color="000000"/>
              <w:left w:val="nil"/>
              <w:bottom w:val="nil"/>
              <w:right w:val="nil"/>
            </w:tcBorders>
            <w:shd w:val="clear" w:color="auto" w:fill="FFFFFF"/>
          </w:tcPr>
          <w:p w14:paraId="6E9972A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.60765</w:t>
            </w:r>
          </w:p>
        </w:tc>
      </w:tr>
      <w:tr w:rsidR="00FF186B" w:rsidRPr="00515E00" w14:paraId="18A6F9FF" w14:textId="77777777" w:rsidTr="004C65D8">
        <w:trPr>
          <w:cantSplit/>
        </w:trPr>
        <w:tc>
          <w:tcPr>
            <w:tcW w:w="2459" w:type="dxa"/>
            <w:tcBorders>
              <w:top w:val="nil"/>
              <w:left w:val="nil"/>
              <w:bottom w:val="nil"/>
              <w:right w:val="nil"/>
            </w:tcBorders>
            <w:shd w:val="clear" w:color="auto" w:fill="FFFFFF"/>
          </w:tcPr>
          <w:p w14:paraId="655A17B9"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Task</w:t>
            </w:r>
            <w:r>
              <w:rPr>
                <w:rFonts w:ascii="Arial" w:hAnsi="Arial" w:cs="Arial"/>
                <w:color w:val="000000"/>
                <w:kern w:val="0"/>
                <w:sz w:val="18"/>
                <w:szCs w:val="18"/>
              </w:rPr>
              <w:t xml:space="preserve"> </w:t>
            </w:r>
            <w:r w:rsidRPr="00515E00">
              <w:rPr>
                <w:rFonts w:ascii="Arial" w:hAnsi="Arial" w:cs="Arial"/>
                <w:color w:val="000000"/>
                <w:kern w:val="0"/>
                <w:sz w:val="18"/>
                <w:szCs w:val="18"/>
              </w:rPr>
              <w:t>Technology</w:t>
            </w:r>
            <w:r>
              <w:rPr>
                <w:rFonts w:ascii="Arial" w:hAnsi="Arial" w:cs="Arial"/>
                <w:color w:val="000000"/>
                <w:kern w:val="0"/>
                <w:sz w:val="18"/>
                <w:szCs w:val="18"/>
              </w:rPr>
              <w:t xml:space="preserve"> </w:t>
            </w:r>
            <w:r w:rsidRPr="00515E00">
              <w:rPr>
                <w:rFonts w:ascii="Arial" w:hAnsi="Arial" w:cs="Arial"/>
                <w:color w:val="000000"/>
                <w:kern w:val="0"/>
                <w:sz w:val="18"/>
                <w:szCs w:val="18"/>
              </w:rPr>
              <w:t>Fit</w:t>
            </w:r>
          </w:p>
        </w:tc>
        <w:tc>
          <w:tcPr>
            <w:tcW w:w="1014" w:type="dxa"/>
            <w:tcBorders>
              <w:top w:val="nil"/>
              <w:left w:val="nil"/>
              <w:bottom w:val="nil"/>
              <w:right w:val="nil"/>
            </w:tcBorders>
            <w:shd w:val="clear" w:color="auto" w:fill="FFFFFF"/>
          </w:tcPr>
          <w:p w14:paraId="4C4CFBC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40631C5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3544024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5.00</w:t>
            </w:r>
          </w:p>
        </w:tc>
        <w:tc>
          <w:tcPr>
            <w:tcW w:w="1015" w:type="dxa"/>
            <w:tcBorders>
              <w:top w:val="nil"/>
              <w:left w:val="nil"/>
              <w:bottom w:val="nil"/>
              <w:right w:val="nil"/>
            </w:tcBorders>
            <w:shd w:val="clear" w:color="auto" w:fill="FFFFFF"/>
          </w:tcPr>
          <w:p w14:paraId="0D1896F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2.3687</w:t>
            </w:r>
          </w:p>
        </w:tc>
        <w:tc>
          <w:tcPr>
            <w:tcW w:w="1609" w:type="dxa"/>
            <w:tcBorders>
              <w:top w:val="nil"/>
              <w:left w:val="nil"/>
              <w:bottom w:val="nil"/>
              <w:right w:val="nil"/>
            </w:tcBorders>
            <w:shd w:val="clear" w:color="auto" w:fill="FFFFFF"/>
          </w:tcPr>
          <w:p w14:paraId="03636F0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.68685</w:t>
            </w:r>
          </w:p>
        </w:tc>
      </w:tr>
      <w:tr w:rsidR="00FF186B" w:rsidRPr="00515E00" w14:paraId="446EB5CC" w14:textId="77777777" w:rsidTr="004C65D8">
        <w:trPr>
          <w:cantSplit/>
        </w:trPr>
        <w:tc>
          <w:tcPr>
            <w:tcW w:w="2459" w:type="dxa"/>
            <w:tcBorders>
              <w:top w:val="nil"/>
              <w:left w:val="nil"/>
              <w:bottom w:val="nil"/>
              <w:right w:val="nil"/>
            </w:tcBorders>
            <w:shd w:val="clear" w:color="auto" w:fill="FFFFFF"/>
          </w:tcPr>
          <w:p w14:paraId="58D163A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Creative</w:t>
            </w:r>
            <w:r>
              <w:rPr>
                <w:rFonts w:ascii="Arial" w:hAnsi="Arial" w:cs="Arial"/>
                <w:color w:val="000000"/>
                <w:kern w:val="0"/>
                <w:sz w:val="18"/>
                <w:szCs w:val="18"/>
              </w:rPr>
              <w:t xml:space="preserve"> </w:t>
            </w:r>
            <w:r w:rsidRPr="00515E00">
              <w:rPr>
                <w:rFonts w:ascii="Arial" w:hAnsi="Arial" w:cs="Arial"/>
                <w:color w:val="000000"/>
                <w:kern w:val="0"/>
                <w:sz w:val="18"/>
                <w:szCs w:val="18"/>
              </w:rPr>
              <w:t>Behavior</w:t>
            </w:r>
          </w:p>
        </w:tc>
        <w:tc>
          <w:tcPr>
            <w:tcW w:w="1014" w:type="dxa"/>
            <w:tcBorders>
              <w:top w:val="nil"/>
              <w:left w:val="nil"/>
              <w:bottom w:val="nil"/>
              <w:right w:val="nil"/>
            </w:tcBorders>
            <w:shd w:val="clear" w:color="auto" w:fill="FFFFFF"/>
          </w:tcPr>
          <w:p w14:paraId="73EA055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73DADEF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2EA8DBB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4.33</w:t>
            </w:r>
          </w:p>
        </w:tc>
        <w:tc>
          <w:tcPr>
            <w:tcW w:w="1015" w:type="dxa"/>
            <w:tcBorders>
              <w:top w:val="nil"/>
              <w:left w:val="nil"/>
              <w:bottom w:val="nil"/>
              <w:right w:val="nil"/>
            </w:tcBorders>
            <w:shd w:val="clear" w:color="auto" w:fill="FFFFFF"/>
          </w:tcPr>
          <w:p w14:paraId="1F00B1B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2.1995</w:t>
            </w:r>
          </w:p>
        </w:tc>
        <w:tc>
          <w:tcPr>
            <w:tcW w:w="1609" w:type="dxa"/>
            <w:tcBorders>
              <w:top w:val="nil"/>
              <w:left w:val="nil"/>
              <w:bottom w:val="nil"/>
              <w:right w:val="nil"/>
            </w:tcBorders>
            <w:shd w:val="clear" w:color="auto" w:fill="FFFFFF"/>
          </w:tcPr>
          <w:p w14:paraId="78ADF3C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.64514</w:t>
            </w:r>
          </w:p>
        </w:tc>
      </w:tr>
      <w:tr w:rsidR="00FF186B" w:rsidRPr="00515E00" w14:paraId="15B8FDAB" w14:textId="77777777" w:rsidTr="004C65D8">
        <w:trPr>
          <w:cantSplit/>
        </w:trPr>
        <w:tc>
          <w:tcPr>
            <w:tcW w:w="2459" w:type="dxa"/>
            <w:tcBorders>
              <w:top w:val="nil"/>
              <w:left w:val="nil"/>
              <w:bottom w:val="nil"/>
              <w:right w:val="nil"/>
            </w:tcBorders>
            <w:shd w:val="clear" w:color="auto" w:fill="FFFFFF"/>
          </w:tcPr>
          <w:p w14:paraId="6641211C"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Unfaithfulness</w:t>
            </w:r>
            <w:r>
              <w:rPr>
                <w:rFonts w:ascii="Arial" w:hAnsi="Arial" w:cs="Arial"/>
                <w:color w:val="000000"/>
                <w:kern w:val="0"/>
                <w:sz w:val="18"/>
                <w:szCs w:val="18"/>
              </w:rPr>
              <w:t xml:space="preserve"> </w:t>
            </w:r>
            <w:r w:rsidRPr="00515E00">
              <w:rPr>
                <w:rFonts w:ascii="Arial" w:hAnsi="Arial" w:cs="Arial"/>
                <w:color w:val="000000"/>
                <w:kern w:val="0"/>
                <w:sz w:val="18"/>
                <w:szCs w:val="18"/>
              </w:rPr>
              <w:t>of</w:t>
            </w:r>
            <w:r>
              <w:rPr>
                <w:rFonts w:ascii="Arial" w:hAnsi="Arial" w:cs="Arial"/>
                <w:color w:val="000000"/>
                <w:kern w:val="0"/>
                <w:sz w:val="18"/>
                <w:szCs w:val="18"/>
              </w:rPr>
              <w:t xml:space="preserve"> </w:t>
            </w:r>
            <w:r w:rsidRPr="00515E00">
              <w:rPr>
                <w:rFonts w:ascii="Arial" w:hAnsi="Arial" w:cs="Arial"/>
                <w:color w:val="000000"/>
                <w:kern w:val="0"/>
                <w:sz w:val="18"/>
                <w:szCs w:val="18"/>
              </w:rPr>
              <w:t>Appropriation</w:t>
            </w:r>
          </w:p>
        </w:tc>
        <w:tc>
          <w:tcPr>
            <w:tcW w:w="1014" w:type="dxa"/>
            <w:tcBorders>
              <w:top w:val="nil"/>
              <w:left w:val="nil"/>
              <w:bottom w:val="nil"/>
              <w:right w:val="nil"/>
            </w:tcBorders>
            <w:shd w:val="clear" w:color="auto" w:fill="FFFFFF"/>
          </w:tcPr>
          <w:p w14:paraId="6BA00C6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7607E3F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27C0746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4.33</w:t>
            </w:r>
          </w:p>
        </w:tc>
        <w:tc>
          <w:tcPr>
            <w:tcW w:w="1015" w:type="dxa"/>
            <w:tcBorders>
              <w:top w:val="nil"/>
              <w:left w:val="nil"/>
              <w:bottom w:val="nil"/>
              <w:right w:val="nil"/>
            </w:tcBorders>
            <w:shd w:val="clear" w:color="auto" w:fill="FFFFFF"/>
          </w:tcPr>
          <w:p w14:paraId="1D3DB9B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2.2306</w:t>
            </w:r>
          </w:p>
        </w:tc>
        <w:tc>
          <w:tcPr>
            <w:tcW w:w="1609" w:type="dxa"/>
            <w:tcBorders>
              <w:top w:val="nil"/>
              <w:left w:val="nil"/>
              <w:bottom w:val="nil"/>
              <w:right w:val="nil"/>
            </w:tcBorders>
            <w:shd w:val="clear" w:color="auto" w:fill="FFFFFF"/>
          </w:tcPr>
          <w:p w14:paraId="640B048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.62119</w:t>
            </w:r>
          </w:p>
        </w:tc>
      </w:tr>
      <w:tr w:rsidR="00FF186B" w:rsidRPr="00515E00" w14:paraId="4541F230" w14:textId="77777777" w:rsidTr="004C65D8">
        <w:trPr>
          <w:cantSplit/>
        </w:trPr>
        <w:tc>
          <w:tcPr>
            <w:tcW w:w="2459" w:type="dxa"/>
            <w:tcBorders>
              <w:top w:val="nil"/>
              <w:left w:val="nil"/>
              <w:bottom w:val="nil"/>
              <w:right w:val="nil"/>
            </w:tcBorders>
            <w:shd w:val="clear" w:color="auto" w:fill="FFFFFF"/>
          </w:tcPr>
          <w:p w14:paraId="74E8480F" w14:textId="5438562C"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Big</w:t>
            </w:r>
            <w:r>
              <w:rPr>
                <w:rFonts w:ascii="Arial" w:hAnsi="Arial" w:cs="Arial"/>
                <w:color w:val="000000"/>
                <w:kern w:val="0"/>
                <w:sz w:val="18"/>
                <w:szCs w:val="18"/>
              </w:rPr>
              <w:t xml:space="preserve"> </w:t>
            </w:r>
            <w:r w:rsidRPr="00515E00">
              <w:rPr>
                <w:rFonts w:ascii="Arial" w:hAnsi="Arial" w:cs="Arial"/>
                <w:color w:val="000000"/>
                <w:kern w:val="0"/>
                <w:sz w:val="18"/>
                <w:szCs w:val="18"/>
              </w:rPr>
              <w:t>data</w:t>
            </w:r>
            <w:r w:rsidR="004F6256">
              <w:rPr>
                <w:rFonts w:ascii="Arial" w:hAnsi="Arial" w:cs="Arial"/>
                <w:color w:val="000000"/>
                <w:kern w:val="0"/>
                <w:sz w:val="18"/>
                <w:szCs w:val="18"/>
              </w:rPr>
              <w:t>-</w:t>
            </w:r>
            <w:r w:rsidRPr="00515E00">
              <w:rPr>
                <w:rFonts w:ascii="Arial" w:hAnsi="Arial" w:cs="Arial"/>
                <w:color w:val="000000"/>
                <w:kern w:val="0"/>
                <w:sz w:val="18"/>
                <w:szCs w:val="18"/>
              </w:rPr>
              <w:t>powered</w:t>
            </w:r>
            <w:r>
              <w:rPr>
                <w:rFonts w:ascii="Arial" w:hAnsi="Arial" w:cs="Arial"/>
                <w:color w:val="000000"/>
                <w:kern w:val="0"/>
                <w:sz w:val="18"/>
                <w:szCs w:val="18"/>
              </w:rPr>
              <w:t xml:space="preserve"> </w:t>
            </w:r>
            <w:r w:rsidRPr="00515E00">
              <w:rPr>
                <w:rFonts w:ascii="Arial" w:hAnsi="Arial" w:cs="Arial"/>
                <w:color w:val="000000"/>
                <w:kern w:val="0"/>
                <w:sz w:val="18"/>
                <w:szCs w:val="18"/>
              </w:rPr>
              <w:t>AI</w:t>
            </w:r>
          </w:p>
        </w:tc>
        <w:tc>
          <w:tcPr>
            <w:tcW w:w="1014" w:type="dxa"/>
            <w:tcBorders>
              <w:top w:val="nil"/>
              <w:left w:val="nil"/>
              <w:bottom w:val="nil"/>
              <w:right w:val="nil"/>
            </w:tcBorders>
            <w:shd w:val="clear" w:color="auto" w:fill="FFFFFF"/>
          </w:tcPr>
          <w:p w14:paraId="0E21577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30255F5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24C7C17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4.64</w:t>
            </w:r>
          </w:p>
        </w:tc>
        <w:tc>
          <w:tcPr>
            <w:tcW w:w="1015" w:type="dxa"/>
            <w:tcBorders>
              <w:top w:val="nil"/>
              <w:left w:val="nil"/>
              <w:bottom w:val="nil"/>
              <w:right w:val="nil"/>
            </w:tcBorders>
            <w:shd w:val="clear" w:color="auto" w:fill="FFFFFF"/>
          </w:tcPr>
          <w:p w14:paraId="1E5677F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2.5278</w:t>
            </w:r>
          </w:p>
        </w:tc>
        <w:tc>
          <w:tcPr>
            <w:tcW w:w="1609" w:type="dxa"/>
            <w:tcBorders>
              <w:top w:val="nil"/>
              <w:left w:val="nil"/>
              <w:bottom w:val="nil"/>
              <w:right w:val="nil"/>
            </w:tcBorders>
            <w:shd w:val="clear" w:color="auto" w:fill="FFFFFF"/>
          </w:tcPr>
          <w:p w14:paraId="7644B78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.66427</w:t>
            </w:r>
          </w:p>
        </w:tc>
      </w:tr>
      <w:tr w:rsidR="00FF186B" w:rsidRPr="00515E00" w14:paraId="1222B437" w14:textId="77777777" w:rsidTr="004C65D8">
        <w:trPr>
          <w:cantSplit/>
        </w:trPr>
        <w:tc>
          <w:tcPr>
            <w:tcW w:w="2459" w:type="dxa"/>
            <w:tcBorders>
              <w:top w:val="nil"/>
              <w:left w:val="nil"/>
              <w:bottom w:val="nil"/>
              <w:right w:val="nil"/>
            </w:tcBorders>
            <w:shd w:val="clear" w:color="auto" w:fill="FFFFFF"/>
          </w:tcPr>
          <w:p w14:paraId="0DF4F92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Operational</w:t>
            </w:r>
            <w:r>
              <w:rPr>
                <w:rFonts w:ascii="Arial" w:hAnsi="Arial" w:cs="Arial"/>
                <w:color w:val="000000"/>
                <w:kern w:val="0"/>
                <w:sz w:val="18"/>
                <w:szCs w:val="18"/>
              </w:rPr>
              <w:t xml:space="preserve"> </w:t>
            </w:r>
            <w:r w:rsidRPr="00515E00">
              <w:rPr>
                <w:rFonts w:ascii="Arial" w:hAnsi="Arial" w:cs="Arial"/>
                <w:color w:val="000000"/>
                <w:kern w:val="0"/>
                <w:sz w:val="18"/>
                <w:szCs w:val="18"/>
              </w:rPr>
              <w:t>Performance</w:t>
            </w:r>
          </w:p>
        </w:tc>
        <w:tc>
          <w:tcPr>
            <w:tcW w:w="1014" w:type="dxa"/>
            <w:tcBorders>
              <w:top w:val="nil"/>
              <w:left w:val="nil"/>
              <w:bottom w:val="nil"/>
              <w:right w:val="nil"/>
            </w:tcBorders>
            <w:shd w:val="clear" w:color="auto" w:fill="FFFFFF"/>
          </w:tcPr>
          <w:p w14:paraId="0A07EFB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6D850EE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249AC8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4.00</w:t>
            </w:r>
          </w:p>
        </w:tc>
        <w:tc>
          <w:tcPr>
            <w:tcW w:w="1015" w:type="dxa"/>
            <w:tcBorders>
              <w:top w:val="nil"/>
              <w:left w:val="nil"/>
              <w:bottom w:val="nil"/>
              <w:right w:val="nil"/>
            </w:tcBorders>
            <w:shd w:val="clear" w:color="auto" w:fill="FFFFFF"/>
          </w:tcPr>
          <w:p w14:paraId="610BDDD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2.2000</w:t>
            </w:r>
          </w:p>
        </w:tc>
        <w:tc>
          <w:tcPr>
            <w:tcW w:w="1609" w:type="dxa"/>
            <w:tcBorders>
              <w:top w:val="nil"/>
              <w:left w:val="nil"/>
              <w:bottom w:val="nil"/>
              <w:right w:val="nil"/>
            </w:tcBorders>
            <w:shd w:val="clear" w:color="auto" w:fill="FFFFFF"/>
          </w:tcPr>
          <w:p w14:paraId="1F4AC2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.56691</w:t>
            </w:r>
          </w:p>
        </w:tc>
      </w:tr>
      <w:tr w:rsidR="00FF186B" w:rsidRPr="00515E00" w14:paraId="43FD3035" w14:textId="77777777" w:rsidTr="004C65D8">
        <w:trPr>
          <w:cantSplit/>
        </w:trPr>
        <w:tc>
          <w:tcPr>
            <w:tcW w:w="2459" w:type="dxa"/>
            <w:tcBorders>
              <w:top w:val="nil"/>
              <w:left w:val="nil"/>
              <w:bottom w:val="nil"/>
              <w:right w:val="nil"/>
            </w:tcBorders>
            <w:shd w:val="clear" w:color="auto" w:fill="FFFFFF"/>
          </w:tcPr>
          <w:p w14:paraId="5868553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B2BMarketingRationalDecisionMaking</w:t>
            </w:r>
          </w:p>
        </w:tc>
        <w:tc>
          <w:tcPr>
            <w:tcW w:w="1014" w:type="dxa"/>
            <w:tcBorders>
              <w:top w:val="nil"/>
              <w:left w:val="nil"/>
              <w:bottom w:val="nil"/>
              <w:right w:val="nil"/>
            </w:tcBorders>
            <w:shd w:val="clear" w:color="auto" w:fill="FFFFFF"/>
          </w:tcPr>
          <w:p w14:paraId="359A9B9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nil"/>
              <w:right w:val="nil"/>
            </w:tcBorders>
            <w:shd w:val="clear" w:color="auto" w:fill="FFFFFF"/>
          </w:tcPr>
          <w:p w14:paraId="074EC9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w:t>
            </w:r>
          </w:p>
        </w:tc>
        <w:tc>
          <w:tcPr>
            <w:tcW w:w="1107" w:type="dxa"/>
            <w:tcBorders>
              <w:top w:val="nil"/>
              <w:left w:val="nil"/>
              <w:bottom w:val="nil"/>
              <w:right w:val="nil"/>
            </w:tcBorders>
            <w:shd w:val="clear" w:color="auto" w:fill="FFFFFF"/>
          </w:tcPr>
          <w:p w14:paraId="74845E46"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4.25</w:t>
            </w:r>
          </w:p>
        </w:tc>
        <w:tc>
          <w:tcPr>
            <w:tcW w:w="1015" w:type="dxa"/>
            <w:tcBorders>
              <w:top w:val="nil"/>
              <w:left w:val="nil"/>
              <w:bottom w:val="nil"/>
              <w:right w:val="nil"/>
            </w:tcBorders>
            <w:shd w:val="clear" w:color="auto" w:fill="FFFFFF"/>
          </w:tcPr>
          <w:p w14:paraId="1521A01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2.2632</w:t>
            </w:r>
          </w:p>
        </w:tc>
        <w:tc>
          <w:tcPr>
            <w:tcW w:w="1609" w:type="dxa"/>
            <w:tcBorders>
              <w:top w:val="nil"/>
              <w:left w:val="nil"/>
              <w:bottom w:val="nil"/>
              <w:right w:val="nil"/>
            </w:tcBorders>
            <w:shd w:val="clear" w:color="auto" w:fill="FFFFFF"/>
          </w:tcPr>
          <w:p w14:paraId="4608359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.62892</w:t>
            </w:r>
          </w:p>
        </w:tc>
      </w:tr>
      <w:tr w:rsidR="00FF186B" w:rsidRPr="00515E00" w14:paraId="36CEE06F" w14:textId="77777777" w:rsidTr="004C65D8">
        <w:trPr>
          <w:cantSplit/>
        </w:trPr>
        <w:tc>
          <w:tcPr>
            <w:tcW w:w="2459" w:type="dxa"/>
            <w:tcBorders>
              <w:top w:val="nil"/>
              <w:left w:val="nil"/>
              <w:bottom w:val="double" w:sz="8" w:space="0" w:color="000000"/>
              <w:right w:val="nil"/>
            </w:tcBorders>
            <w:shd w:val="clear" w:color="auto" w:fill="FFFFFF"/>
          </w:tcPr>
          <w:p w14:paraId="632F443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Valid N (listwise)</w:t>
            </w:r>
          </w:p>
        </w:tc>
        <w:tc>
          <w:tcPr>
            <w:tcW w:w="1014" w:type="dxa"/>
            <w:tcBorders>
              <w:top w:val="nil"/>
              <w:left w:val="nil"/>
              <w:bottom w:val="double" w:sz="8" w:space="0" w:color="000000"/>
              <w:right w:val="nil"/>
            </w:tcBorders>
            <w:shd w:val="clear" w:color="auto" w:fill="FFFFFF"/>
          </w:tcPr>
          <w:p w14:paraId="2759899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360</w:t>
            </w:r>
          </w:p>
        </w:tc>
        <w:tc>
          <w:tcPr>
            <w:tcW w:w="1076" w:type="dxa"/>
            <w:tcBorders>
              <w:top w:val="nil"/>
              <w:left w:val="nil"/>
              <w:bottom w:val="double" w:sz="8" w:space="0" w:color="000000"/>
              <w:right w:val="nil"/>
            </w:tcBorders>
            <w:shd w:val="clear" w:color="auto" w:fill="FFFFFF"/>
            <w:vAlign w:val="center"/>
          </w:tcPr>
          <w:p w14:paraId="31012161"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107" w:type="dxa"/>
            <w:tcBorders>
              <w:top w:val="nil"/>
              <w:left w:val="nil"/>
              <w:bottom w:val="double" w:sz="8" w:space="0" w:color="000000"/>
              <w:right w:val="nil"/>
            </w:tcBorders>
            <w:shd w:val="clear" w:color="auto" w:fill="FFFFFF"/>
            <w:vAlign w:val="center"/>
          </w:tcPr>
          <w:p w14:paraId="136A5BC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015" w:type="dxa"/>
            <w:tcBorders>
              <w:top w:val="nil"/>
              <w:left w:val="nil"/>
              <w:bottom w:val="double" w:sz="8" w:space="0" w:color="000000"/>
              <w:right w:val="nil"/>
            </w:tcBorders>
            <w:shd w:val="clear" w:color="auto" w:fill="FFFFFF"/>
            <w:vAlign w:val="center"/>
          </w:tcPr>
          <w:p w14:paraId="7250D84E"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609" w:type="dxa"/>
            <w:tcBorders>
              <w:top w:val="nil"/>
              <w:left w:val="nil"/>
              <w:bottom w:val="double" w:sz="8" w:space="0" w:color="000000"/>
              <w:right w:val="nil"/>
            </w:tcBorders>
            <w:shd w:val="clear" w:color="auto" w:fill="FFFFFF"/>
            <w:vAlign w:val="center"/>
          </w:tcPr>
          <w:p w14:paraId="22872CD0"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bl>
    <w:p w14:paraId="3984D6FE" w14:textId="77777777" w:rsidR="00FF186B" w:rsidRDefault="00FF186B" w:rsidP="00FF186B">
      <w:pPr>
        <w:spacing w:line="276" w:lineRule="auto"/>
        <w:jc w:val="both"/>
        <w:rPr>
          <w:rFonts w:asciiTheme="majorBidi" w:hAnsiTheme="majorBidi" w:cstheme="majorBidi"/>
          <w:b/>
          <w:bCs/>
        </w:rPr>
      </w:pPr>
    </w:p>
    <w:p w14:paraId="3838B1DB" w14:textId="44018AED" w:rsidR="00FF186B"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 xml:space="preserve">The descriptive statistics indicate </w:t>
      </w:r>
      <w:r w:rsidR="004F6256">
        <w:rPr>
          <w:rFonts w:asciiTheme="majorBidi" w:hAnsiTheme="majorBidi" w:cstheme="majorBidi"/>
        </w:rPr>
        <w:t>that across all 360 responses,</w:t>
      </w:r>
      <w:r w:rsidRPr="00DB3360">
        <w:rPr>
          <w:rFonts w:asciiTheme="majorBidi" w:hAnsiTheme="majorBidi" w:cstheme="majorBidi"/>
        </w:rPr>
        <w:t xml:space="preserve"> the variables are measured on </w:t>
      </w:r>
      <w:r w:rsidR="004F6256">
        <w:rPr>
          <w:rFonts w:asciiTheme="majorBidi" w:hAnsiTheme="majorBidi" w:cstheme="majorBidi"/>
        </w:rPr>
        <w:t>a</w:t>
      </w:r>
      <w:r w:rsidRPr="00DB3360">
        <w:rPr>
          <w:rFonts w:asciiTheme="majorBidi" w:hAnsiTheme="majorBidi" w:cstheme="majorBidi"/>
        </w:rPr>
        <w:t xml:space="preserve"> scale </w:t>
      </w:r>
      <w:r w:rsidR="004F6256">
        <w:rPr>
          <w:rFonts w:asciiTheme="majorBidi" w:hAnsiTheme="majorBidi" w:cstheme="majorBidi"/>
        </w:rPr>
        <w:t xml:space="preserve">of </w:t>
      </w:r>
      <w:r w:rsidRPr="00DB3360">
        <w:rPr>
          <w:rFonts w:asciiTheme="majorBidi" w:hAnsiTheme="majorBidi" w:cstheme="majorBidi"/>
        </w:rPr>
        <w:t xml:space="preserve">1.00 to 5.00 with low variability. Most constructs have mean scores between 2.2 and 2.6, implying moderate agreement with the questionnaire items. Big Data Powered AI achieved the highest mean (M = 2.5278), implying relatively good perception or usage levels. Creative </w:t>
      </w:r>
      <w:proofErr w:type="spellStart"/>
      <w:r w:rsidRPr="00DB3360">
        <w:rPr>
          <w:rFonts w:asciiTheme="majorBidi" w:hAnsiTheme="majorBidi" w:cstheme="majorBidi"/>
        </w:rPr>
        <w:t>Behaviour</w:t>
      </w:r>
      <w:proofErr w:type="spellEnd"/>
      <w:r w:rsidRPr="00DB3360">
        <w:rPr>
          <w:rFonts w:asciiTheme="majorBidi" w:hAnsiTheme="majorBidi" w:cstheme="majorBidi"/>
        </w:rPr>
        <w:t xml:space="preserve"> (M = 2.1995) and Operational Performance (M = 2.2000) exhibited the lower means and can imply that although technological adoption occurred, actual creative and performance improvements may still be emerging. Standard deviations across the variables are typically below 0.70 and imply low dispersion and uniform response patterning across the sample.</w:t>
      </w:r>
    </w:p>
    <w:p w14:paraId="720BE164" w14:textId="4BC4A773"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14</w:t>
      </w:r>
      <w:r w:rsidR="008944DA">
        <w:rPr>
          <w:noProof/>
        </w:rPr>
        <w:fldChar w:fldCharType="end"/>
      </w:r>
      <w:r>
        <w:t xml:space="preserve"> </w:t>
      </w:r>
      <w:r w:rsidRPr="00941213">
        <w:t>Reliability Statistics</w:t>
      </w:r>
    </w:p>
    <w:tbl>
      <w:tblPr>
        <w:tblW w:w="837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6851"/>
      </w:tblGrid>
      <w:tr w:rsidR="00FF186B" w:rsidRPr="00515E00" w14:paraId="7A097736" w14:textId="77777777" w:rsidTr="004C65D8">
        <w:trPr>
          <w:cantSplit/>
        </w:trPr>
        <w:tc>
          <w:tcPr>
            <w:tcW w:w="1519" w:type="dxa"/>
            <w:tcBorders>
              <w:top w:val="single" w:sz="16" w:space="0" w:color="000000"/>
              <w:left w:val="single" w:sz="16" w:space="0" w:color="000000"/>
              <w:bottom w:val="single" w:sz="16" w:space="0" w:color="000000"/>
            </w:tcBorders>
            <w:shd w:val="clear" w:color="auto" w:fill="FFE599" w:themeFill="accent4" w:themeFillTint="66"/>
            <w:vAlign w:val="bottom"/>
          </w:tcPr>
          <w:p w14:paraId="4CD2BA6E"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Cronbach's Alpha</w:t>
            </w:r>
          </w:p>
        </w:tc>
        <w:tc>
          <w:tcPr>
            <w:tcW w:w="6851" w:type="dxa"/>
            <w:tcBorders>
              <w:top w:val="single" w:sz="16" w:space="0" w:color="000000"/>
              <w:bottom w:val="single" w:sz="16" w:space="0" w:color="000000"/>
              <w:right w:val="single" w:sz="16" w:space="0" w:color="000000"/>
            </w:tcBorders>
            <w:shd w:val="clear" w:color="auto" w:fill="FFE599" w:themeFill="accent4" w:themeFillTint="66"/>
            <w:vAlign w:val="bottom"/>
          </w:tcPr>
          <w:p w14:paraId="4B46E69A"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N of Items</w:t>
            </w:r>
          </w:p>
        </w:tc>
      </w:tr>
      <w:tr w:rsidR="00FF186B" w:rsidRPr="00515E00" w14:paraId="4A907207" w14:textId="77777777" w:rsidTr="004C65D8">
        <w:trPr>
          <w:cantSplit/>
        </w:trPr>
        <w:tc>
          <w:tcPr>
            <w:tcW w:w="1519" w:type="dxa"/>
            <w:tcBorders>
              <w:top w:val="single" w:sz="16" w:space="0" w:color="000000"/>
              <w:left w:val="single" w:sz="16" w:space="0" w:color="000000"/>
              <w:bottom w:val="single" w:sz="16" w:space="0" w:color="000000"/>
            </w:tcBorders>
            <w:shd w:val="clear" w:color="auto" w:fill="FFFFFF"/>
            <w:vAlign w:val="center"/>
          </w:tcPr>
          <w:p w14:paraId="582F479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.899</w:t>
            </w:r>
          </w:p>
        </w:tc>
        <w:tc>
          <w:tcPr>
            <w:tcW w:w="6851" w:type="dxa"/>
            <w:tcBorders>
              <w:top w:val="single" w:sz="16" w:space="0" w:color="000000"/>
              <w:bottom w:val="single" w:sz="16" w:space="0" w:color="000000"/>
              <w:right w:val="single" w:sz="16" w:space="0" w:color="000000"/>
            </w:tcBorders>
            <w:shd w:val="clear" w:color="auto" w:fill="FFFFFF"/>
            <w:vAlign w:val="center"/>
          </w:tcPr>
          <w:p w14:paraId="28D9E77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w:t>
            </w:r>
          </w:p>
        </w:tc>
      </w:tr>
    </w:tbl>
    <w:p w14:paraId="2273552E"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3D9788FF" w14:textId="77777777" w:rsidR="00FF186B"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 xml:space="preserve">The Reliability Statistics table also shows the Cronbach’s Alpha value to be .899 for the seven-item scale. This reflects excellent internal consistency between the items </w:t>
      </w:r>
      <w:r w:rsidRPr="00DB3360">
        <w:rPr>
          <w:rFonts w:asciiTheme="majorBidi" w:hAnsiTheme="majorBidi" w:cstheme="majorBidi"/>
        </w:rPr>
        <w:lastRenderedPageBreak/>
        <w:t>measuring the study’s construct. A Cronbach’s Alpha value greater than .80 is deemed good according to standard thresholds (Hair et al., 2019). One nearing the value of .90 or more indicates items are very correlated and measure the same construct reliably.</w:t>
      </w:r>
    </w:p>
    <w:p w14:paraId="796F7CD2" w14:textId="77777777" w:rsidR="00FF186B"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This outcome verifies the statistical reliability of the questionnaire and the coherency and consistency across respondents of the measures employed (e.g., innovation attitudes, fit between tasks and technologies and so forth). This high coefficient reliability value further adds to the validity of the subsequent analyses and enhances the trustworthiness of the findings from the study</w:t>
      </w:r>
      <w:r w:rsidRPr="00E81BA7">
        <w:rPr>
          <w:rFonts w:asciiTheme="majorBidi" w:hAnsiTheme="majorBidi" w:cstheme="majorBidi"/>
        </w:rPr>
        <w:t>.</w:t>
      </w:r>
    </w:p>
    <w:p w14:paraId="45146A7E" w14:textId="77777777" w:rsidR="00FF186B" w:rsidRPr="00DB3360" w:rsidRDefault="00FF186B" w:rsidP="00FF186B">
      <w:pPr>
        <w:spacing w:line="360" w:lineRule="auto"/>
        <w:jc w:val="both"/>
        <w:outlineLvl w:val="1"/>
        <w:rPr>
          <w:rFonts w:asciiTheme="majorBidi" w:hAnsiTheme="majorBidi" w:cstheme="majorBidi"/>
          <w:b/>
          <w:bCs/>
        </w:rPr>
      </w:pPr>
      <w:r>
        <w:rPr>
          <w:rFonts w:asciiTheme="majorBidi" w:hAnsiTheme="majorBidi" w:cstheme="majorBidi"/>
          <w:b/>
          <w:bCs/>
        </w:rPr>
        <w:t xml:space="preserve">4.2 </w:t>
      </w:r>
      <w:r w:rsidRPr="00DB3360">
        <w:rPr>
          <w:rFonts w:asciiTheme="majorBidi" w:hAnsiTheme="majorBidi" w:cstheme="majorBidi"/>
          <w:b/>
          <w:bCs/>
        </w:rPr>
        <w:t>Factor Analysis</w:t>
      </w:r>
    </w:p>
    <w:p w14:paraId="3B463452" w14:textId="56D04495"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15</w:t>
      </w:r>
      <w:r w:rsidR="008944DA">
        <w:rPr>
          <w:noProof/>
        </w:rPr>
        <w:fldChar w:fldCharType="end"/>
      </w:r>
      <w:r>
        <w:t xml:space="preserve"> </w:t>
      </w:r>
      <w:r w:rsidRPr="00E60591">
        <w:t>Communalities</w:t>
      </w:r>
    </w:p>
    <w:tbl>
      <w:tblPr>
        <w:tblW w:w="8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14"/>
        <w:gridCol w:w="4985"/>
      </w:tblGrid>
      <w:tr w:rsidR="00FF186B" w:rsidRPr="00515E00" w14:paraId="4BAE751E" w14:textId="77777777" w:rsidTr="004C65D8">
        <w:trPr>
          <w:cantSplit/>
        </w:trPr>
        <w:tc>
          <w:tcPr>
            <w:tcW w:w="2461" w:type="dxa"/>
            <w:tcBorders>
              <w:top w:val="double" w:sz="8" w:space="0" w:color="000000"/>
              <w:left w:val="nil"/>
              <w:bottom w:val="single" w:sz="16" w:space="0" w:color="000000"/>
              <w:right w:val="nil"/>
            </w:tcBorders>
            <w:shd w:val="clear" w:color="auto" w:fill="FFE599" w:themeFill="accent4" w:themeFillTint="66"/>
            <w:vAlign w:val="bottom"/>
          </w:tcPr>
          <w:p w14:paraId="0F5211B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1014" w:type="dxa"/>
            <w:tcBorders>
              <w:top w:val="double" w:sz="8" w:space="0" w:color="000000"/>
              <w:left w:val="nil"/>
              <w:bottom w:val="single" w:sz="16" w:space="0" w:color="000000"/>
              <w:right w:val="nil"/>
            </w:tcBorders>
            <w:shd w:val="clear" w:color="auto" w:fill="FFE599" w:themeFill="accent4" w:themeFillTint="66"/>
            <w:vAlign w:val="bottom"/>
          </w:tcPr>
          <w:p w14:paraId="5A7F8BB3"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Initial</w:t>
            </w:r>
          </w:p>
        </w:tc>
        <w:tc>
          <w:tcPr>
            <w:tcW w:w="4985" w:type="dxa"/>
            <w:tcBorders>
              <w:top w:val="double" w:sz="8" w:space="0" w:color="000000"/>
              <w:left w:val="nil"/>
              <w:bottom w:val="single" w:sz="16" w:space="0" w:color="000000"/>
              <w:right w:val="nil"/>
            </w:tcBorders>
            <w:shd w:val="clear" w:color="auto" w:fill="FFE599" w:themeFill="accent4" w:themeFillTint="66"/>
            <w:vAlign w:val="bottom"/>
          </w:tcPr>
          <w:p w14:paraId="6A1F3E85"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Pr>
                <w:rFonts w:ascii="Arial" w:hAnsi="Arial" w:cs="Arial"/>
                <w:color w:val="000000"/>
                <w:kern w:val="0"/>
                <w:sz w:val="18"/>
                <w:szCs w:val="18"/>
              </w:rPr>
              <w:t xml:space="preserve">                                                                      </w:t>
            </w:r>
            <w:r w:rsidRPr="00515E00">
              <w:rPr>
                <w:rFonts w:ascii="Arial" w:hAnsi="Arial" w:cs="Arial"/>
                <w:color w:val="000000"/>
                <w:kern w:val="0"/>
                <w:sz w:val="18"/>
                <w:szCs w:val="18"/>
              </w:rPr>
              <w:t>Extraction</w:t>
            </w:r>
          </w:p>
        </w:tc>
      </w:tr>
      <w:tr w:rsidR="00FF186B" w:rsidRPr="00515E00" w14:paraId="1ACC8D1B" w14:textId="77777777" w:rsidTr="004C65D8">
        <w:trPr>
          <w:cantSplit/>
        </w:trPr>
        <w:tc>
          <w:tcPr>
            <w:tcW w:w="2461" w:type="dxa"/>
            <w:tcBorders>
              <w:top w:val="single" w:sz="16" w:space="0" w:color="000000"/>
              <w:left w:val="nil"/>
              <w:bottom w:val="nil"/>
              <w:right w:val="nil"/>
            </w:tcBorders>
            <w:shd w:val="clear" w:color="auto" w:fill="FFFFFF"/>
          </w:tcPr>
          <w:p w14:paraId="7ECFE2F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Innovation</w:t>
            </w:r>
            <w:r>
              <w:rPr>
                <w:rFonts w:ascii="Arial" w:hAnsi="Arial" w:cs="Arial"/>
                <w:color w:val="000000"/>
                <w:kern w:val="0"/>
                <w:sz w:val="18"/>
                <w:szCs w:val="18"/>
              </w:rPr>
              <w:t xml:space="preserve"> </w:t>
            </w:r>
            <w:r w:rsidRPr="00515E00">
              <w:rPr>
                <w:rFonts w:ascii="Arial" w:hAnsi="Arial" w:cs="Arial"/>
                <w:color w:val="000000"/>
                <w:kern w:val="0"/>
                <w:sz w:val="18"/>
                <w:szCs w:val="18"/>
              </w:rPr>
              <w:t>Attitude</w:t>
            </w:r>
          </w:p>
        </w:tc>
        <w:tc>
          <w:tcPr>
            <w:tcW w:w="1014" w:type="dxa"/>
            <w:tcBorders>
              <w:top w:val="single" w:sz="16" w:space="0" w:color="000000"/>
              <w:left w:val="nil"/>
              <w:bottom w:val="nil"/>
              <w:right w:val="nil"/>
            </w:tcBorders>
            <w:shd w:val="clear" w:color="auto" w:fill="FFFFFF"/>
          </w:tcPr>
          <w:p w14:paraId="0842896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single" w:sz="16" w:space="0" w:color="000000"/>
              <w:left w:val="nil"/>
              <w:bottom w:val="nil"/>
              <w:right w:val="nil"/>
            </w:tcBorders>
            <w:shd w:val="clear" w:color="auto" w:fill="FFFFFF"/>
          </w:tcPr>
          <w:p w14:paraId="7B9EEBE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.459</w:t>
            </w:r>
          </w:p>
        </w:tc>
      </w:tr>
      <w:tr w:rsidR="00FF186B" w:rsidRPr="00515E00" w14:paraId="619CB55B" w14:textId="77777777" w:rsidTr="004C65D8">
        <w:trPr>
          <w:cantSplit/>
        </w:trPr>
        <w:tc>
          <w:tcPr>
            <w:tcW w:w="2461" w:type="dxa"/>
            <w:tcBorders>
              <w:top w:val="nil"/>
              <w:left w:val="nil"/>
              <w:bottom w:val="nil"/>
              <w:right w:val="nil"/>
            </w:tcBorders>
            <w:shd w:val="clear" w:color="auto" w:fill="FFFFFF"/>
          </w:tcPr>
          <w:p w14:paraId="344E014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Task</w:t>
            </w:r>
            <w:r>
              <w:rPr>
                <w:rFonts w:ascii="Arial" w:hAnsi="Arial" w:cs="Arial"/>
                <w:color w:val="000000"/>
                <w:kern w:val="0"/>
                <w:sz w:val="18"/>
                <w:szCs w:val="18"/>
              </w:rPr>
              <w:t xml:space="preserve"> </w:t>
            </w:r>
            <w:r w:rsidRPr="00515E00">
              <w:rPr>
                <w:rFonts w:ascii="Arial" w:hAnsi="Arial" w:cs="Arial"/>
                <w:color w:val="000000"/>
                <w:kern w:val="0"/>
                <w:sz w:val="18"/>
                <w:szCs w:val="18"/>
              </w:rPr>
              <w:t>Technology</w:t>
            </w:r>
            <w:r>
              <w:rPr>
                <w:rFonts w:ascii="Arial" w:hAnsi="Arial" w:cs="Arial"/>
                <w:color w:val="000000"/>
                <w:kern w:val="0"/>
                <w:sz w:val="18"/>
                <w:szCs w:val="18"/>
              </w:rPr>
              <w:t xml:space="preserve"> </w:t>
            </w:r>
            <w:r w:rsidRPr="00515E00">
              <w:rPr>
                <w:rFonts w:ascii="Arial" w:hAnsi="Arial" w:cs="Arial"/>
                <w:color w:val="000000"/>
                <w:kern w:val="0"/>
                <w:sz w:val="18"/>
                <w:szCs w:val="18"/>
              </w:rPr>
              <w:t>Fit</w:t>
            </w:r>
          </w:p>
        </w:tc>
        <w:tc>
          <w:tcPr>
            <w:tcW w:w="1014" w:type="dxa"/>
            <w:tcBorders>
              <w:top w:val="nil"/>
              <w:left w:val="nil"/>
              <w:bottom w:val="nil"/>
              <w:right w:val="nil"/>
            </w:tcBorders>
            <w:shd w:val="clear" w:color="auto" w:fill="FFFFFF"/>
          </w:tcPr>
          <w:p w14:paraId="2F93CAA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nil"/>
              <w:right w:val="nil"/>
            </w:tcBorders>
            <w:shd w:val="clear" w:color="auto" w:fill="FFFFFF"/>
          </w:tcPr>
          <w:p w14:paraId="53D3061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.662</w:t>
            </w:r>
          </w:p>
        </w:tc>
      </w:tr>
      <w:tr w:rsidR="00FF186B" w:rsidRPr="00515E00" w14:paraId="38CD212B" w14:textId="77777777" w:rsidTr="004C65D8">
        <w:trPr>
          <w:cantSplit/>
        </w:trPr>
        <w:tc>
          <w:tcPr>
            <w:tcW w:w="2461" w:type="dxa"/>
            <w:tcBorders>
              <w:top w:val="nil"/>
              <w:left w:val="nil"/>
              <w:bottom w:val="nil"/>
              <w:right w:val="nil"/>
            </w:tcBorders>
            <w:shd w:val="clear" w:color="auto" w:fill="FFFFFF"/>
          </w:tcPr>
          <w:p w14:paraId="53E6559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Creative</w:t>
            </w:r>
            <w:r>
              <w:rPr>
                <w:rFonts w:ascii="Arial" w:hAnsi="Arial" w:cs="Arial"/>
                <w:color w:val="000000"/>
                <w:kern w:val="0"/>
                <w:sz w:val="18"/>
                <w:szCs w:val="18"/>
              </w:rPr>
              <w:t xml:space="preserve"> </w:t>
            </w:r>
            <w:r w:rsidRPr="00515E00">
              <w:rPr>
                <w:rFonts w:ascii="Arial" w:hAnsi="Arial" w:cs="Arial"/>
                <w:color w:val="000000"/>
                <w:kern w:val="0"/>
                <w:sz w:val="18"/>
                <w:szCs w:val="18"/>
              </w:rPr>
              <w:t>Behavior</w:t>
            </w:r>
          </w:p>
        </w:tc>
        <w:tc>
          <w:tcPr>
            <w:tcW w:w="1014" w:type="dxa"/>
            <w:tcBorders>
              <w:top w:val="nil"/>
              <w:left w:val="nil"/>
              <w:bottom w:val="nil"/>
              <w:right w:val="nil"/>
            </w:tcBorders>
            <w:shd w:val="clear" w:color="auto" w:fill="FFFFFF"/>
          </w:tcPr>
          <w:p w14:paraId="466DC95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nil"/>
              <w:right w:val="nil"/>
            </w:tcBorders>
            <w:shd w:val="clear" w:color="auto" w:fill="FFFFFF"/>
          </w:tcPr>
          <w:p w14:paraId="7CD2A9E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.811</w:t>
            </w:r>
          </w:p>
        </w:tc>
      </w:tr>
      <w:tr w:rsidR="00FF186B" w:rsidRPr="00515E00" w14:paraId="3946AF0D" w14:textId="77777777" w:rsidTr="004C65D8">
        <w:trPr>
          <w:cantSplit/>
        </w:trPr>
        <w:tc>
          <w:tcPr>
            <w:tcW w:w="2461" w:type="dxa"/>
            <w:tcBorders>
              <w:top w:val="nil"/>
              <w:left w:val="nil"/>
              <w:bottom w:val="nil"/>
              <w:right w:val="nil"/>
            </w:tcBorders>
            <w:shd w:val="clear" w:color="auto" w:fill="FFFFFF"/>
          </w:tcPr>
          <w:p w14:paraId="307E3A1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Unfaithfulness</w:t>
            </w:r>
            <w:r>
              <w:rPr>
                <w:rFonts w:ascii="Arial" w:hAnsi="Arial" w:cs="Arial"/>
                <w:color w:val="000000"/>
                <w:kern w:val="0"/>
                <w:sz w:val="18"/>
                <w:szCs w:val="18"/>
              </w:rPr>
              <w:t xml:space="preserve"> </w:t>
            </w:r>
            <w:r w:rsidRPr="00515E00">
              <w:rPr>
                <w:rFonts w:ascii="Arial" w:hAnsi="Arial" w:cs="Arial"/>
                <w:color w:val="000000"/>
                <w:kern w:val="0"/>
                <w:sz w:val="18"/>
                <w:szCs w:val="18"/>
              </w:rPr>
              <w:t>of</w:t>
            </w:r>
            <w:r>
              <w:rPr>
                <w:rFonts w:ascii="Arial" w:hAnsi="Arial" w:cs="Arial"/>
                <w:color w:val="000000"/>
                <w:kern w:val="0"/>
                <w:sz w:val="18"/>
                <w:szCs w:val="18"/>
              </w:rPr>
              <w:t xml:space="preserve"> </w:t>
            </w:r>
            <w:r w:rsidRPr="00515E00">
              <w:rPr>
                <w:rFonts w:ascii="Arial" w:hAnsi="Arial" w:cs="Arial"/>
                <w:color w:val="000000"/>
                <w:kern w:val="0"/>
                <w:sz w:val="18"/>
                <w:szCs w:val="18"/>
              </w:rPr>
              <w:t>Appropriation</w:t>
            </w:r>
          </w:p>
        </w:tc>
        <w:tc>
          <w:tcPr>
            <w:tcW w:w="1014" w:type="dxa"/>
            <w:tcBorders>
              <w:top w:val="nil"/>
              <w:left w:val="nil"/>
              <w:bottom w:val="nil"/>
              <w:right w:val="nil"/>
            </w:tcBorders>
            <w:shd w:val="clear" w:color="auto" w:fill="FFFFFF"/>
          </w:tcPr>
          <w:p w14:paraId="7586C15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nil"/>
              <w:right w:val="nil"/>
            </w:tcBorders>
            <w:shd w:val="clear" w:color="auto" w:fill="FFFFFF"/>
          </w:tcPr>
          <w:p w14:paraId="4DB52484"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.736</w:t>
            </w:r>
          </w:p>
        </w:tc>
      </w:tr>
      <w:tr w:rsidR="00FF186B" w:rsidRPr="00515E00" w14:paraId="2887AF38" w14:textId="77777777" w:rsidTr="004C65D8">
        <w:trPr>
          <w:cantSplit/>
        </w:trPr>
        <w:tc>
          <w:tcPr>
            <w:tcW w:w="2461" w:type="dxa"/>
            <w:tcBorders>
              <w:top w:val="nil"/>
              <w:left w:val="nil"/>
              <w:bottom w:val="nil"/>
              <w:right w:val="nil"/>
            </w:tcBorders>
            <w:shd w:val="clear" w:color="auto" w:fill="FFFFFF"/>
          </w:tcPr>
          <w:p w14:paraId="67B64A0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Big</w:t>
            </w:r>
            <w:r>
              <w:rPr>
                <w:rFonts w:ascii="Arial" w:hAnsi="Arial" w:cs="Arial"/>
                <w:color w:val="000000"/>
                <w:kern w:val="0"/>
                <w:sz w:val="18"/>
                <w:szCs w:val="18"/>
              </w:rPr>
              <w:t xml:space="preserve"> </w:t>
            </w:r>
            <w:r w:rsidRPr="00515E00">
              <w:rPr>
                <w:rFonts w:ascii="Arial" w:hAnsi="Arial" w:cs="Arial"/>
                <w:color w:val="000000"/>
                <w:kern w:val="0"/>
                <w:sz w:val="18"/>
                <w:szCs w:val="18"/>
              </w:rPr>
              <w:t>data</w:t>
            </w:r>
            <w:r>
              <w:rPr>
                <w:rFonts w:ascii="Arial" w:hAnsi="Arial" w:cs="Arial"/>
                <w:color w:val="000000"/>
                <w:kern w:val="0"/>
                <w:sz w:val="18"/>
                <w:szCs w:val="18"/>
              </w:rPr>
              <w:t xml:space="preserve"> </w:t>
            </w:r>
            <w:r w:rsidRPr="00515E00">
              <w:rPr>
                <w:rFonts w:ascii="Arial" w:hAnsi="Arial" w:cs="Arial"/>
                <w:color w:val="000000"/>
                <w:kern w:val="0"/>
                <w:sz w:val="18"/>
                <w:szCs w:val="18"/>
              </w:rPr>
              <w:t>powered</w:t>
            </w:r>
            <w:r>
              <w:rPr>
                <w:rFonts w:ascii="Arial" w:hAnsi="Arial" w:cs="Arial"/>
                <w:color w:val="000000"/>
                <w:kern w:val="0"/>
                <w:sz w:val="18"/>
                <w:szCs w:val="18"/>
              </w:rPr>
              <w:t xml:space="preserve"> </w:t>
            </w:r>
            <w:r w:rsidRPr="00515E00">
              <w:rPr>
                <w:rFonts w:ascii="Arial" w:hAnsi="Arial" w:cs="Arial"/>
                <w:color w:val="000000"/>
                <w:kern w:val="0"/>
                <w:sz w:val="18"/>
                <w:szCs w:val="18"/>
              </w:rPr>
              <w:t>AI</w:t>
            </w:r>
          </w:p>
        </w:tc>
        <w:tc>
          <w:tcPr>
            <w:tcW w:w="1014" w:type="dxa"/>
            <w:tcBorders>
              <w:top w:val="nil"/>
              <w:left w:val="nil"/>
              <w:bottom w:val="nil"/>
              <w:right w:val="nil"/>
            </w:tcBorders>
            <w:shd w:val="clear" w:color="auto" w:fill="FFFFFF"/>
          </w:tcPr>
          <w:p w14:paraId="5743EE1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nil"/>
              <w:right w:val="nil"/>
            </w:tcBorders>
            <w:shd w:val="clear" w:color="auto" w:fill="FFFFFF"/>
          </w:tcPr>
          <w:p w14:paraId="64122E5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.353</w:t>
            </w:r>
          </w:p>
        </w:tc>
      </w:tr>
      <w:tr w:rsidR="00FF186B" w:rsidRPr="00515E00" w14:paraId="54D37728" w14:textId="77777777" w:rsidTr="004C65D8">
        <w:trPr>
          <w:cantSplit/>
        </w:trPr>
        <w:tc>
          <w:tcPr>
            <w:tcW w:w="2461" w:type="dxa"/>
            <w:tcBorders>
              <w:top w:val="nil"/>
              <w:left w:val="nil"/>
              <w:bottom w:val="nil"/>
              <w:right w:val="nil"/>
            </w:tcBorders>
            <w:shd w:val="clear" w:color="auto" w:fill="FFFFFF"/>
          </w:tcPr>
          <w:p w14:paraId="7859D05B"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Operational</w:t>
            </w:r>
            <w:r>
              <w:rPr>
                <w:rFonts w:ascii="Arial" w:hAnsi="Arial" w:cs="Arial"/>
                <w:color w:val="000000"/>
                <w:kern w:val="0"/>
                <w:sz w:val="18"/>
                <w:szCs w:val="18"/>
              </w:rPr>
              <w:t xml:space="preserve"> </w:t>
            </w:r>
            <w:r w:rsidRPr="00515E00">
              <w:rPr>
                <w:rFonts w:ascii="Arial" w:hAnsi="Arial" w:cs="Arial"/>
                <w:color w:val="000000"/>
                <w:kern w:val="0"/>
                <w:sz w:val="18"/>
                <w:szCs w:val="18"/>
              </w:rPr>
              <w:t>Performance</w:t>
            </w:r>
          </w:p>
        </w:tc>
        <w:tc>
          <w:tcPr>
            <w:tcW w:w="1014" w:type="dxa"/>
            <w:tcBorders>
              <w:top w:val="nil"/>
              <w:left w:val="nil"/>
              <w:bottom w:val="nil"/>
              <w:right w:val="nil"/>
            </w:tcBorders>
            <w:shd w:val="clear" w:color="auto" w:fill="FFFFFF"/>
          </w:tcPr>
          <w:p w14:paraId="289B2B2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nil"/>
              <w:right w:val="nil"/>
            </w:tcBorders>
            <w:shd w:val="clear" w:color="auto" w:fill="FFFFFF"/>
          </w:tcPr>
          <w:p w14:paraId="63D3F10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.604</w:t>
            </w:r>
          </w:p>
        </w:tc>
      </w:tr>
      <w:tr w:rsidR="00FF186B" w:rsidRPr="00515E00" w14:paraId="1E15AC04" w14:textId="77777777" w:rsidTr="004C65D8">
        <w:trPr>
          <w:cantSplit/>
        </w:trPr>
        <w:tc>
          <w:tcPr>
            <w:tcW w:w="2461" w:type="dxa"/>
            <w:tcBorders>
              <w:top w:val="nil"/>
              <w:left w:val="nil"/>
              <w:bottom w:val="double" w:sz="8" w:space="0" w:color="000000"/>
              <w:right w:val="nil"/>
            </w:tcBorders>
            <w:shd w:val="clear" w:color="auto" w:fill="FFFFFF"/>
          </w:tcPr>
          <w:p w14:paraId="4F8F27E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B2BMarketingRationalDecisionMaking</w:t>
            </w:r>
          </w:p>
        </w:tc>
        <w:tc>
          <w:tcPr>
            <w:tcW w:w="1014" w:type="dxa"/>
            <w:tcBorders>
              <w:top w:val="nil"/>
              <w:left w:val="nil"/>
              <w:bottom w:val="double" w:sz="8" w:space="0" w:color="000000"/>
              <w:right w:val="nil"/>
            </w:tcBorders>
            <w:shd w:val="clear" w:color="auto" w:fill="FFFFFF"/>
          </w:tcPr>
          <w:p w14:paraId="41FA91C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w:t>
            </w:r>
          </w:p>
        </w:tc>
        <w:tc>
          <w:tcPr>
            <w:tcW w:w="4985" w:type="dxa"/>
            <w:tcBorders>
              <w:top w:val="nil"/>
              <w:left w:val="nil"/>
              <w:bottom w:val="double" w:sz="8" w:space="0" w:color="000000"/>
              <w:right w:val="nil"/>
            </w:tcBorders>
            <w:shd w:val="clear" w:color="auto" w:fill="FFFFFF"/>
          </w:tcPr>
          <w:p w14:paraId="44B63B8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.812</w:t>
            </w:r>
          </w:p>
        </w:tc>
      </w:tr>
      <w:tr w:rsidR="00FF186B" w:rsidRPr="00515E00" w14:paraId="5E104451" w14:textId="77777777" w:rsidTr="004C65D8">
        <w:trPr>
          <w:cantSplit/>
        </w:trPr>
        <w:tc>
          <w:tcPr>
            <w:tcW w:w="8460" w:type="dxa"/>
            <w:gridSpan w:val="3"/>
            <w:tcBorders>
              <w:top w:val="nil"/>
              <w:left w:val="nil"/>
              <w:bottom w:val="nil"/>
              <w:right w:val="nil"/>
            </w:tcBorders>
            <w:shd w:val="clear" w:color="auto" w:fill="FFFFFF"/>
          </w:tcPr>
          <w:p w14:paraId="4074DB5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Extraction Method: Principal Component Analysis.</w:t>
            </w:r>
          </w:p>
        </w:tc>
      </w:tr>
    </w:tbl>
    <w:p w14:paraId="3119C6D8" w14:textId="77777777" w:rsidR="00FF186B" w:rsidRDefault="00FF186B" w:rsidP="00FF186B">
      <w:pPr>
        <w:spacing w:line="276" w:lineRule="auto"/>
        <w:jc w:val="both"/>
        <w:rPr>
          <w:rFonts w:asciiTheme="majorBidi" w:hAnsiTheme="majorBidi" w:cstheme="majorBidi"/>
          <w:b/>
          <w:bCs/>
        </w:rPr>
      </w:pPr>
    </w:p>
    <w:p w14:paraId="44EE2A21" w14:textId="4645B010"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16</w:t>
      </w:r>
      <w:r w:rsidR="008944DA">
        <w:rPr>
          <w:noProof/>
        </w:rPr>
        <w:fldChar w:fldCharType="end"/>
      </w:r>
      <w:r>
        <w:t xml:space="preserve"> </w:t>
      </w:r>
      <w:r w:rsidRPr="000E2B67">
        <w:t>Total Variance Explained</w:t>
      </w:r>
    </w:p>
    <w:tbl>
      <w:tblPr>
        <w:tblW w:w="8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52"/>
        <w:gridCol w:w="572"/>
        <w:gridCol w:w="1242"/>
        <w:gridCol w:w="1242"/>
        <w:gridCol w:w="584"/>
        <w:gridCol w:w="1245"/>
        <w:gridCol w:w="2523"/>
      </w:tblGrid>
      <w:tr w:rsidR="00FF186B" w:rsidRPr="00515E00" w14:paraId="63964603" w14:textId="77777777" w:rsidTr="004C65D8">
        <w:trPr>
          <w:cantSplit/>
        </w:trPr>
        <w:tc>
          <w:tcPr>
            <w:tcW w:w="0" w:type="auto"/>
            <w:vMerge w:val="restart"/>
            <w:tcBorders>
              <w:top w:val="double" w:sz="8" w:space="0" w:color="000000"/>
              <w:left w:val="nil"/>
              <w:bottom w:val="nil"/>
              <w:right w:val="nil"/>
            </w:tcBorders>
            <w:shd w:val="clear" w:color="auto" w:fill="FFE599" w:themeFill="accent4" w:themeFillTint="66"/>
            <w:vAlign w:val="bottom"/>
          </w:tcPr>
          <w:p w14:paraId="7FD30FC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Component</w:t>
            </w:r>
          </w:p>
        </w:tc>
        <w:tc>
          <w:tcPr>
            <w:tcW w:w="0" w:type="auto"/>
            <w:gridSpan w:val="3"/>
            <w:tcBorders>
              <w:top w:val="double" w:sz="8" w:space="0" w:color="000000"/>
              <w:left w:val="nil"/>
            </w:tcBorders>
            <w:shd w:val="clear" w:color="auto" w:fill="FFE599" w:themeFill="accent4" w:themeFillTint="66"/>
            <w:vAlign w:val="bottom"/>
          </w:tcPr>
          <w:p w14:paraId="5F110C53"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Initial Eigenvalues</w:t>
            </w:r>
          </w:p>
        </w:tc>
        <w:tc>
          <w:tcPr>
            <w:tcW w:w="4348" w:type="dxa"/>
            <w:gridSpan w:val="3"/>
            <w:tcBorders>
              <w:top w:val="double" w:sz="8" w:space="0" w:color="000000"/>
              <w:left w:val="nil"/>
              <w:right w:val="nil"/>
            </w:tcBorders>
            <w:shd w:val="clear" w:color="auto" w:fill="FFE599" w:themeFill="accent4" w:themeFillTint="66"/>
            <w:vAlign w:val="bottom"/>
          </w:tcPr>
          <w:p w14:paraId="2C12AD7C"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Extraction Sums of Squared Loadings</w:t>
            </w:r>
          </w:p>
        </w:tc>
      </w:tr>
      <w:tr w:rsidR="00FF186B" w:rsidRPr="00515E00" w14:paraId="64547B21" w14:textId="77777777" w:rsidTr="004C65D8">
        <w:trPr>
          <w:cantSplit/>
        </w:trPr>
        <w:tc>
          <w:tcPr>
            <w:tcW w:w="0" w:type="auto"/>
            <w:vMerge/>
            <w:tcBorders>
              <w:top w:val="double" w:sz="8" w:space="0" w:color="000000"/>
              <w:left w:val="nil"/>
              <w:bottom w:val="nil"/>
              <w:right w:val="nil"/>
            </w:tcBorders>
            <w:shd w:val="clear" w:color="auto" w:fill="FFE599" w:themeFill="accent4" w:themeFillTint="66"/>
            <w:vAlign w:val="bottom"/>
          </w:tcPr>
          <w:p w14:paraId="1708C45F"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0" w:type="auto"/>
            <w:tcBorders>
              <w:left w:val="nil"/>
              <w:bottom w:val="single" w:sz="16" w:space="0" w:color="000000"/>
              <w:right w:val="nil"/>
            </w:tcBorders>
            <w:shd w:val="clear" w:color="auto" w:fill="FFE599" w:themeFill="accent4" w:themeFillTint="66"/>
            <w:vAlign w:val="bottom"/>
          </w:tcPr>
          <w:p w14:paraId="46623DD6"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left w:val="nil"/>
              <w:bottom w:val="single" w:sz="16" w:space="0" w:color="000000"/>
              <w:right w:val="nil"/>
            </w:tcBorders>
            <w:shd w:val="clear" w:color="auto" w:fill="FFE599" w:themeFill="accent4" w:themeFillTint="66"/>
            <w:vAlign w:val="bottom"/>
          </w:tcPr>
          <w:p w14:paraId="41EB25F7"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 of Variance</w:t>
            </w:r>
          </w:p>
        </w:tc>
        <w:tc>
          <w:tcPr>
            <w:tcW w:w="0" w:type="auto"/>
            <w:tcBorders>
              <w:left w:val="nil"/>
              <w:bottom w:val="single" w:sz="16" w:space="0" w:color="000000"/>
            </w:tcBorders>
            <w:shd w:val="clear" w:color="auto" w:fill="FFE599" w:themeFill="accent4" w:themeFillTint="66"/>
            <w:vAlign w:val="bottom"/>
          </w:tcPr>
          <w:p w14:paraId="751C4BCB"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w:t>
            </w:r>
          </w:p>
        </w:tc>
        <w:tc>
          <w:tcPr>
            <w:tcW w:w="0" w:type="auto"/>
            <w:tcBorders>
              <w:left w:val="nil"/>
              <w:bottom w:val="single" w:sz="16" w:space="0" w:color="000000"/>
              <w:right w:val="nil"/>
            </w:tcBorders>
            <w:shd w:val="clear" w:color="auto" w:fill="FFE599" w:themeFill="accent4" w:themeFillTint="66"/>
            <w:vAlign w:val="bottom"/>
          </w:tcPr>
          <w:p w14:paraId="5994AD7F"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Total</w:t>
            </w:r>
          </w:p>
        </w:tc>
        <w:tc>
          <w:tcPr>
            <w:tcW w:w="0" w:type="auto"/>
            <w:tcBorders>
              <w:left w:val="nil"/>
              <w:bottom w:val="single" w:sz="16" w:space="0" w:color="000000"/>
              <w:right w:val="nil"/>
            </w:tcBorders>
            <w:shd w:val="clear" w:color="auto" w:fill="FFE599" w:themeFill="accent4" w:themeFillTint="66"/>
            <w:vAlign w:val="bottom"/>
          </w:tcPr>
          <w:p w14:paraId="37D0B9A1"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 of Variance</w:t>
            </w:r>
          </w:p>
        </w:tc>
        <w:tc>
          <w:tcPr>
            <w:tcW w:w="2515" w:type="dxa"/>
            <w:tcBorders>
              <w:left w:val="nil"/>
              <w:bottom w:val="single" w:sz="16" w:space="0" w:color="000000"/>
              <w:right w:val="nil"/>
            </w:tcBorders>
            <w:shd w:val="clear" w:color="auto" w:fill="FFE599" w:themeFill="accent4" w:themeFillTint="66"/>
            <w:vAlign w:val="bottom"/>
          </w:tcPr>
          <w:p w14:paraId="5D6E1CD2"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Cumulative %</w:t>
            </w:r>
          </w:p>
        </w:tc>
      </w:tr>
      <w:tr w:rsidR="00FF186B" w:rsidRPr="00515E00" w14:paraId="3E599F68" w14:textId="77777777" w:rsidTr="004C65D8">
        <w:trPr>
          <w:cantSplit/>
        </w:trPr>
        <w:tc>
          <w:tcPr>
            <w:tcW w:w="0" w:type="auto"/>
            <w:tcBorders>
              <w:top w:val="single" w:sz="16" w:space="0" w:color="000000"/>
              <w:left w:val="nil"/>
              <w:bottom w:val="nil"/>
              <w:right w:val="nil"/>
            </w:tcBorders>
            <w:shd w:val="clear" w:color="auto" w:fill="FFFFFF"/>
          </w:tcPr>
          <w:p w14:paraId="18048ED6"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1</w:t>
            </w:r>
          </w:p>
        </w:tc>
        <w:tc>
          <w:tcPr>
            <w:tcW w:w="0" w:type="auto"/>
            <w:tcBorders>
              <w:top w:val="single" w:sz="16" w:space="0" w:color="000000"/>
              <w:left w:val="nil"/>
              <w:bottom w:val="nil"/>
              <w:right w:val="nil"/>
            </w:tcBorders>
            <w:shd w:val="clear" w:color="auto" w:fill="FFFFFF"/>
          </w:tcPr>
          <w:p w14:paraId="01E86629"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4.437</w:t>
            </w:r>
          </w:p>
        </w:tc>
        <w:tc>
          <w:tcPr>
            <w:tcW w:w="0" w:type="auto"/>
            <w:tcBorders>
              <w:top w:val="single" w:sz="16" w:space="0" w:color="000000"/>
              <w:left w:val="nil"/>
              <w:bottom w:val="nil"/>
              <w:right w:val="nil"/>
            </w:tcBorders>
            <w:shd w:val="clear" w:color="auto" w:fill="FFFFFF"/>
          </w:tcPr>
          <w:p w14:paraId="4BA3F222"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63.380</w:t>
            </w:r>
          </w:p>
        </w:tc>
        <w:tc>
          <w:tcPr>
            <w:tcW w:w="0" w:type="auto"/>
            <w:tcBorders>
              <w:top w:val="single" w:sz="16" w:space="0" w:color="000000"/>
              <w:left w:val="nil"/>
              <w:bottom w:val="nil"/>
            </w:tcBorders>
            <w:shd w:val="clear" w:color="auto" w:fill="FFFFFF"/>
          </w:tcPr>
          <w:p w14:paraId="6B8CE7E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63.380</w:t>
            </w:r>
          </w:p>
        </w:tc>
        <w:tc>
          <w:tcPr>
            <w:tcW w:w="0" w:type="auto"/>
            <w:tcBorders>
              <w:top w:val="single" w:sz="16" w:space="0" w:color="000000"/>
              <w:left w:val="nil"/>
              <w:bottom w:val="nil"/>
              <w:right w:val="nil"/>
            </w:tcBorders>
            <w:shd w:val="clear" w:color="auto" w:fill="FFFFFF"/>
          </w:tcPr>
          <w:p w14:paraId="17A8984E"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4.437</w:t>
            </w:r>
          </w:p>
        </w:tc>
        <w:tc>
          <w:tcPr>
            <w:tcW w:w="0" w:type="auto"/>
            <w:tcBorders>
              <w:top w:val="single" w:sz="16" w:space="0" w:color="000000"/>
              <w:left w:val="nil"/>
              <w:bottom w:val="nil"/>
              <w:right w:val="nil"/>
            </w:tcBorders>
            <w:shd w:val="clear" w:color="auto" w:fill="FFFFFF"/>
          </w:tcPr>
          <w:p w14:paraId="39E79BA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63.380</w:t>
            </w:r>
          </w:p>
        </w:tc>
        <w:tc>
          <w:tcPr>
            <w:tcW w:w="2515" w:type="dxa"/>
            <w:tcBorders>
              <w:top w:val="single" w:sz="16" w:space="0" w:color="000000"/>
              <w:left w:val="nil"/>
              <w:bottom w:val="nil"/>
              <w:right w:val="nil"/>
            </w:tcBorders>
            <w:shd w:val="clear" w:color="auto" w:fill="FFFFFF"/>
          </w:tcPr>
          <w:p w14:paraId="054B8C7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63.380</w:t>
            </w:r>
          </w:p>
        </w:tc>
      </w:tr>
      <w:tr w:rsidR="00FF186B" w:rsidRPr="00515E00" w14:paraId="5AA1F123" w14:textId="77777777" w:rsidTr="004C65D8">
        <w:trPr>
          <w:cantSplit/>
        </w:trPr>
        <w:tc>
          <w:tcPr>
            <w:tcW w:w="0" w:type="auto"/>
            <w:tcBorders>
              <w:top w:val="nil"/>
              <w:left w:val="nil"/>
              <w:bottom w:val="nil"/>
              <w:right w:val="nil"/>
            </w:tcBorders>
            <w:shd w:val="clear" w:color="auto" w:fill="FFFFFF"/>
          </w:tcPr>
          <w:p w14:paraId="0F452643"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2</w:t>
            </w:r>
          </w:p>
        </w:tc>
        <w:tc>
          <w:tcPr>
            <w:tcW w:w="0" w:type="auto"/>
            <w:tcBorders>
              <w:top w:val="nil"/>
              <w:left w:val="nil"/>
              <w:bottom w:val="nil"/>
              <w:right w:val="nil"/>
            </w:tcBorders>
            <w:shd w:val="clear" w:color="auto" w:fill="FFFFFF"/>
          </w:tcPr>
          <w:p w14:paraId="6AD984C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.824</w:t>
            </w:r>
          </w:p>
        </w:tc>
        <w:tc>
          <w:tcPr>
            <w:tcW w:w="0" w:type="auto"/>
            <w:tcBorders>
              <w:top w:val="nil"/>
              <w:left w:val="nil"/>
              <w:bottom w:val="nil"/>
              <w:right w:val="nil"/>
            </w:tcBorders>
            <w:shd w:val="clear" w:color="auto" w:fill="FFFFFF"/>
          </w:tcPr>
          <w:p w14:paraId="35C76EC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11.768</w:t>
            </w:r>
          </w:p>
        </w:tc>
        <w:tc>
          <w:tcPr>
            <w:tcW w:w="0" w:type="auto"/>
            <w:tcBorders>
              <w:top w:val="nil"/>
              <w:left w:val="nil"/>
              <w:bottom w:val="nil"/>
            </w:tcBorders>
            <w:shd w:val="clear" w:color="auto" w:fill="FFFFFF"/>
          </w:tcPr>
          <w:p w14:paraId="3EF0BF40"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75.148</w:t>
            </w:r>
          </w:p>
        </w:tc>
        <w:tc>
          <w:tcPr>
            <w:tcW w:w="0" w:type="auto"/>
            <w:tcBorders>
              <w:top w:val="nil"/>
              <w:left w:val="nil"/>
              <w:bottom w:val="nil"/>
              <w:right w:val="nil"/>
            </w:tcBorders>
            <w:shd w:val="clear" w:color="auto" w:fill="FFFFFF"/>
            <w:vAlign w:val="center"/>
          </w:tcPr>
          <w:p w14:paraId="34E5CBA0"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6EC176A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nil"/>
              <w:right w:val="nil"/>
            </w:tcBorders>
            <w:shd w:val="clear" w:color="auto" w:fill="FFFFFF"/>
            <w:vAlign w:val="center"/>
          </w:tcPr>
          <w:p w14:paraId="0EF1504A"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7A5F9AD2" w14:textId="77777777" w:rsidTr="004C65D8">
        <w:trPr>
          <w:cantSplit/>
        </w:trPr>
        <w:tc>
          <w:tcPr>
            <w:tcW w:w="0" w:type="auto"/>
            <w:tcBorders>
              <w:top w:val="nil"/>
              <w:left w:val="nil"/>
              <w:bottom w:val="nil"/>
              <w:right w:val="nil"/>
            </w:tcBorders>
            <w:shd w:val="clear" w:color="auto" w:fill="FFFFFF"/>
          </w:tcPr>
          <w:p w14:paraId="11ACA5C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3</w:t>
            </w:r>
          </w:p>
        </w:tc>
        <w:tc>
          <w:tcPr>
            <w:tcW w:w="0" w:type="auto"/>
            <w:tcBorders>
              <w:top w:val="nil"/>
              <w:left w:val="nil"/>
              <w:bottom w:val="nil"/>
              <w:right w:val="nil"/>
            </w:tcBorders>
            <w:shd w:val="clear" w:color="auto" w:fill="FFFFFF"/>
          </w:tcPr>
          <w:p w14:paraId="2760A9DF"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.644</w:t>
            </w:r>
          </w:p>
        </w:tc>
        <w:tc>
          <w:tcPr>
            <w:tcW w:w="0" w:type="auto"/>
            <w:tcBorders>
              <w:top w:val="nil"/>
              <w:left w:val="nil"/>
              <w:bottom w:val="nil"/>
              <w:right w:val="nil"/>
            </w:tcBorders>
            <w:shd w:val="clear" w:color="auto" w:fill="FFFFFF"/>
          </w:tcPr>
          <w:p w14:paraId="42619D0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9.199</w:t>
            </w:r>
          </w:p>
        </w:tc>
        <w:tc>
          <w:tcPr>
            <w:tcW w:w="0" w:type="auto"/>
            <w:tcBorders>
              <w:top w:val="nil"/>
              <w:left w:val="nil"/>
              <w:bottom w:val="nil"/>
            </w:tcBorders>
            <w:shd w:val="clear" w:color="auto" w:fill="FFFFFF"/>
          </w:tcPr>
          <w:p w14:paraId="35D257F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84.347</w:t>
            </w:r>
          </w:p>
        </w:tc>
        <w:tc>
          <w:tcPr>
            <w:tcW w:w="0" w:type="auto"/>
            <w:tcBorders>
              <w:top w:val="nil"/>
              <w:left w:val="nil"/>
              <w:bottom w:val="nil"/>
              <w:right w:val="nil"/>
            </w:tcBorders>
            <w:shd w:val="clear" w:color="auto" w:fill="FFFFFF"/>
            <w:vAlign w:val="center"/>
          </w:tcPr>
          <w:p w14:paraId="61861FBC"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717C4A2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nil"/>
              <w:right w:val="nil"/>
            </w:tcBorders>
            <w:shd w:val="clear" w:color="auto" w:fill="FFFFFF"/>
            <w:vAlign w:val="center"/>
          </w:tcPr>
          <w:p w14:paraId="4836D39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6EC9E196" w14:textId="77777777" w:rsidTr="004C65D8">
        <w:trPr>
          <w:cantSplit/>
        </w:trPr>
        <w:tc>
          <w:tcPr>
            <w:tcW w:w="0" w:type="auto"/>
            <w:tcBorders>
              <w:top w:val="nil"/>
              <w:left w:val="nil"/>
              <w:bottom w:val="nil"/>
              <w:right w:val="nil"/>
            </w:tcBorders>
            <w:shd w:val="clear" w:color="auto" w:fill="FFFFFF"/>
          </w:tcPr>
          <w:p w14:paraId="40C3641F"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4</w:t>
            </w:r>
          </w:p>
        </w:tc>
        <w:tc>
          <w:tcPr>
            <w:tcW w:w="0" w:type="auto"/>
            <w:tcBorders>
              <w:top w:val="nil"/>
              <w:left w:val="nil"/>
              <w:bottom w:val="nil"/>
              <w:right w:val="nil"/>
            </w:tcBorders>
            <w:shd w:val="clear" w:color="auto" w:fill="FFFFFF"/>
          </w:tcPr>
          <w:p w14:paraId="22E4E09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.515</w:t>
            </w:r>
          </w:p>
        </w:tc>
        <w:tc>
          <w:tcPr>
            <w:tcW w:w="0" w:type="auto"/>
            <w:tcBorders>
              <w:top w:val="nil"/>
              <w:left w:val="nil"/>
              <w:bottom w:val="nil"/>
              <w:right w:val="nil"/>
            </w:tcBorders>
            <w:shd w:val="clear" w:color="auto" w:fill="FFFFFF"/>
          </w:tcPr>
          <w:p w14:paraId="4188C6D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7.353</w:t>
            </w:r>
          </w:p>
        </w:tc>
        <w:tc>
          <w:tcPr>
            <w:tcW w:w="0" w:type="auto"/>
            <w:tcBorders>
              <w:top w:val="nil"/>
              <w:left w:val="nil"/>
              <w:bottom w:val="nil"/>
            </w:tcBorders>
            <w:shd w:val="clear" w:color="auto" w:fill="FFFFFF"/>
          </w:tcPr>
          <w:p w14:paraId="3740F29C"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91.700</w:t>
            </w:r>
          </w:p>
        </w:tc>
        <w:tc>
          <w:tcPr>
            <w:tcW w:w="0" w:type="auto"/>
            <w:tcBorders>
              <w:top w:val="nil"/>
              <w:left w:val="nil"/>
              <w:bottom w:val="nil"/>
              <w:right w:val="nil"/>
            </w:tcBorders>
            <w:shd w:val="clear" w:color="auto" w:fill="FFFFFF"/>
            <w:vAlign w:val="center"/>
          </w:tcPr>
          <w:p w14:paraId="51A80F9B"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376B8B58"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nil"/>
              <w:right w:val="nil"/>
            </w:tcBorders>
            <w:shd w:val="clear" w:color="auto" w:fill="FFFFFF"/>
            <w:vAlign w:val="center"/>
          </w:tcPr>
          <w:p w14:paraId="33CD873C"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281E940C" w14:textId="77777777" w:rsidTr="004C65D8">
        <w:trPr>
          <w:cantSplit/>
        </w:trPr>
        <w:tc>
          <w:tcPr>
            <w:tcW w:w="0" w:type="auto"/>
            <w:tcBorders>
              <w:top w:val="nil"/>
              <w:left w:val="nil"/>
              <w:bottom w:val="nil"/>
              <w:right w:val="nil"/>
            </w:tcBorders>
            <w:shd w:val="clear" w:color="auto" w:fill="FFFFFF"/>
          </w:tcPr>
          <w:p w14:paraId="51E01AB2"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5</w:t>
            </w:r>
          </w:p>
        </w:tc>
        <w:tc>
          <w:tcPr>
            <w:tcW w:w="0" w:type="auto"/>
            <w:tcBorders>
              <w:top w:val="nil"/>
              <w:left w:val="nil"/>
              <w:bottom w:val="nil"/>
              <w:right w:val="nil"/>
            </w:tcBorders>
            <w:shd w:val="clear" w:color="auto" w:fill="FFFFFF"/>
          </w:tcPr>
          <w:p w14:paraId="1D6D0B6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.348</w:t>
            </w:r>
          </w:p>
        </w:tc>
        <w:tc>
          <w:tcPr>
            <w:tcW w:w="0" w:type="auto"/>
            <w:tcBorders>
              <w:top w:val="nil"/>
              <w:left w:val="nil"/>
              <w:bottom w:val="nil"/>
              <w:right w:val="nil"/>
            </w:tcBorders>
            <w:shd w:val="clear" w:color="auto" w:fill="FFFFFF"/>
          </w:tcPr>
          <w:p w14:paraId="7B5A9DF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4.972</w:t>
            </w:r>
          </w:p>
        </w:tc>
        <w:tc>
          <w:tcPr>
            <w:tcW w:w="0" w:type="auto"/>
            <w:tcBorders>
              <w:top w:val="nil"/>
              <w:left w:val="nil"/>
              <w:bottom w:val="nil"/>
            </w:tcBorders>
            <w:shd w:val="clear" w:color="auto" w:fill="FFFFFF"/>
          </w:tcPr>
          <w:p w14:paraId="5E6A239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96.673</w:t>
            </w:r>
          </w:p>
        </w:tc>
        <w:tc>
          <w:tcPr>
            <w:tcW w:w="0" w:type="auto"/>
            <w:tcBorders>
              <w:top w:val="nil"/>
              <w:left w:val="nil"/>
              <w:bottom w:val="nil"/>
              <w:right w:val="nil"/>
            </w:tcBorders>
            <w:shd w:val="clear" w:color="auto" w:fill="FFFFFF"/>
            <w:vAlign w:val="center"/>
          </w:tcPr>
          <w:p w14:paraId="28E4D14B"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6D3DF7DF"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nil"/>
              <w:right w:val="nil"/>
            </w:tcBorders>
            <w:shd w:val="clear" w:color="auto" w:fill="FFFFFF"/>
            <w:vAlign w:val="center"/>
          </w:tcPr>
          <w:p w14:paraId="7D5B06BE"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1DBEC095" w14:textId="77777777" w:rsidTr="004C65D8">
        <w:trPr>
          <w:cantSplit/>
        </w:trPr>
        <w:tc>
          <w:tcPr>
            <w:tcW w:w="0" w:type="auto"/>
            <w:tcBorders>
              <w:top w:val="nil"/>
              <w:left w:val="nil"/>
              <w:bottom w:val="nil"/>
              <w:right w:val="nil"/>
            </w:tcBorders>
            <w:shd w:val="clear" w:color="auto" w:fill="FFFFFF"/>
          </w:tcPr>
          <w:p w14:paraId="38224EED"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6</w:t>
            </w:r>
          </w:p>
        </w:tc>
        <w:tc>
          <w:tcPr>
            <w:tcW w:w="0" w:type="auto"/>
            <w:tcBorders>
              <w:top w:val="nil"/>
              <w:left w:val="nil"/>
              <w:bottom w:val="nil"/>
              <w:right w:val="nil"/>
            </w:tcBorders>
            <w:shd w:val="clear" w:color="auto" w:fill="FFFFFF"/>
          </w:tcPr>
          <w:p w14:paraId="173AA74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.153</w:t>
            </w:r>
          </w:p>
        </w:tc>
        <w:tc>
          <w:tcPr>
            <w:tcW w:w="0" w:type="auto"/>
            <w:tcBorders>
              <w:top w:val="nil"/>
              <w:left w:val="nil"/>
              <w:bottom w:val="nil"/>
              <w:right w:val="nil"/>
            </w:tcBorders>
            <w:shd w:val="clear" w:color="auto" w:fill="FFFFFF"/>
          </w:tcPr>
          <w:p w14:paraId="403005B7"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2.191</w:t>
            </w:r>
          </w:p>
        </w:tc>
        <w:tc>
          <w:tcPr>
            <w:tcW w:w="0" w:type="auto"/>
            <w:tcBorders>
              <w:top w:val="nil"/>
              <w:left w:val="nil"/>
              <w:bottom w:val="nil"/>
            </w:tcBorders>
            <w:shd w:val="clear" w:color="auto" w:fill="FFFFFF"/>
          </w:tcPr>
          <w:p w14:paraId="0D581CCB"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98.863</w:t>
            </w:r>
          </w:p>
        </w:tc>
        <w:tc>
          <w:tcPr>
            <w:tcW w:w="0" w:type="auto"/>
            <w:tcBorders>
              <w:top w:val="nil"/>
              <w:left w:val="nil"/>
              <w:bottom w:val="nil"/>
              <w:right w:val="nil"/>
            </w:tcBorders>
            <w:shd w:val="clear" w:color="auto" w:fill="FFFFFF"/>
            <w:vAlign w:val="center"/>
          </w:tcPr>
          <w:p w14:paraId="08554D06"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nil"/>
              <w:right w:val="nil"/>
            </w:tcBorders>
            <w:shd w:val="clear" w:color="auto" w:fill="FFFFFF"/>
            <w:vAlign w:val="center"/>
          </w:tcPr>
          <w:p w14:paraId="4B789846"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nil"/>
              <w:right w:val="nil"/>
            </w:tcBorders>
            <w:shd w:val="clear" w:color="auto" w:fill="FFFFFF"/>
            <w:vAlign w:val="center"/>
          </w:tcPr>
          <w:p w14:paraId="6C769F00"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6C1DBCF1" w14:textId="77777777" w:rsidTr="004C65D8">
        <w:trPr>
          <w:cantSplit/>
        </w:trPr>
        <w:tc>
          <w:tcPr>
            <w:tcW w:w="0" w:type="auto"/>
            <w:tcBorders>
              <w:top w:val="nil"/>
              <w:left w:val="nil"/>
              <w:bottom w:val="double" w:sz="8" w:space="0" w:color="000000"/>
              <w:right w:val="nil"/>
            </w:tcBorders>
            <w:shd w:val="clear" w:color="auto" w:fill="FFFFFF"/>
          </w:tcPr>
          <w:p w14:paraId="39EED817"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7</w:t>
            </w:r>
          </w:p>
        </w:tc>
        <w:tc>
          <w:tcPr>
            <w:tcW w:w="0" w:type="auto"/>
            <w:tcBorders>
              <w:top w:val="nil"/>
              <w:left w:val="nil"/>
              <w:bottom w:val="double" w:sz="8" w:space="0" w:color="000000"/>
              <w:right w:val="nil"/>
            </w:tcBorders>
            <w:shd w:val="clear" w:color="auto" w:fill="FFFFFF"/>
          </w:tcPr>
          <w:p w14:paraId="1AE4BA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.080</w:t>
            </w:r>
          </w:p>
        </w:tc>
        <w:tc>
          <w:tcPr>
            <w:tcW w:w="0" w:type="auto"/>
            <w:tcBorders>
              <w:top w:val="nil"/>
              <w:left w:val="nil"/>
              <w:bottom w:val="double" w:sz="8" w:space="0" w:color="000000"/>
              <w:right w:val="nil"/>
            </w:tcBorders>
            <w:shd w:val="clear" w:color="auto" w:fill="FFFFFF"/>
          </w:tcPr>
          <w:p w14:paraId="53D4B485"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1.137</w:t>
            </w:r>
          </w:p>
        </w:tc>
        <w:tc>
          <w:tcPr>
            <w:tcW w:w="0" w:type="auto"/>
            <w:tcBorders>
              <w:top w:val="nil"/>
              <w:left w:val="nil"/>
              <w:bottom w:val="double" w:sz="8" w:space="0" w:color="000000"/>
            </w:tcBorders>
            <w:shd w:val="clear" w:color="auto" w:fill="FFFFFF"/>
          </w:tcPr>
          <w:p w14:paraId="221E263D"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100.000</w:t>
            </w:r>
          </w:p>
        </w:tc>
        <w:tc>
          <w:tcPr>
            <w:tcW w:w="0" w:type="auto"/>
            <w:tcBorders>
              <w:top w:val="nil"/>
              <w:left w:val="nil"/>
              <w:bottom w:val="double" w:sz="8" w:space="0" w:color="000000"/>
              <w:right w:val="nil"/>
            </w:tcBorders>
            <w:shd w:val="clear" w:color="auto" w:fill="FFFFFF"/>
            <w:vAlign w:val="center"/>
          </w:tcPr>
          <w:p w14:paraId="79ADB66B"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0" w:type="auto"/>
            <w:tcBorders>
              <w:top w:val="nil"/>
              <w:left w:val="nil"/>
              <w:bottom w:val="double" w:sz="8" w:space="0" w:color="000000"/>
              <w:right w:val="nil"/>
            </w:tcBorders>
            <w:shd w:val="clear" w:color="auto" w:fill="FFFFFF"/>
            <w:vAlign w:val="center"/>
          </w:tcPr>
          <w:p w14:paraId="183C12EC"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2515" w:type="dxa"/>
            <w:tcBorders>
              <w:top w:val="nil"/>
              <w:left w:val="nil"/>
              <w:bottom w:val="double" w:sz="8" w:space="0" w:color="000000"/>
              <w:right w:val="nil"/>
            </w:tcBorders>
            <w:shd w:val="clear" w:color="auto" w:fill="FFFFFF"/>
            <w:vAlign w:val="center"/>
          </w:tcPr>
          <w:p w14:paraId="53AE9883"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r>
      <w:tr w:rsidR="00FF186B" w:rsidRPr="00515E00" w14:paraId="609F2C6E" w14:textId="77777777" w:rsidTr="004C65D8">
        <w:trPr>
          <w:cantSplit/>
        </w:trPr>
        <w:tc>
          <w:tcPr>
            <w:tcW w:w="8460" w:type="dxa"/>
            <w:gridSpan w:val="7"/>
            <w:tcBorders>
              <w:top w:val="nil"/>
              <w:left w:val="nil"/>
              <w:bottom w:val="nil"/>
              <w:right w:val="nil"/>
            </w:tcBorders>
            <w:shd w:val="clear" w:color="auto" w:fill="FFFFFF"/>
          </w:tcPr>
          <w:p w14:paraId="4BE6643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Extraction Method: Principal Component Analysis.</w:t>
            </w:r>
          </w:p>
        </w:tc>
      </w:tr>
    </w:tbl>
    <w:p w14:paraId="5578565F" w14:textId="77777777" w:rsidR="00FF186B" w:rsidRDefault="00FF186B" w:rsidP="00FF186B">
      <w:pPr>
        <w:spacing w:line="276" w:lineRule="auto"/>
        <w:jc w:val="both"/>
        <w:rPr>
          <w:rFonts w:asciiTheme="majorBidi" w:hAnsiTheme="majorBidi" w:cstheme="majorBidi"/>
          <w:b/>
          <w:bCs/>
        </w:rPr>
      </w:pPr>
    </w:p>
    <w:p w14:paraId="04964F42" w14:textId="7FEB9230" w:rsidR="00FF186B" w:rsidRDefault="00FF186B" w:rsidP="00FF186B">
      <w:pPr>
        <w:pStyle w:val="Caption"/>
        <w:rPr>
          <w:rFonts w:ascii="Times New Roman" w:hAnsi="Times New Roman" w:cs="Times New Roman"/>
          <w:kern w:val="0"/>
        </w:rPr>
      </w:pPr>
      <w:r>
        <w:lastRenderedPageBreak/>
        <w:t xml:space="preserve">Figure </w:t>
      </w:r>
      <w:r w:rsidR="008944DA">
        <w:fldChar w:fldCharType="begin"/>
      </w:r>
      <w:r w:rsidR="008944DA">
        <w:instrText xml:space="preserve"> SEQ Figure \* ARABIC </w:instrText>
      </w:r>
      <w:r w:rsidR="008944DA">
        <w:fldChar w:fldCharType="separate"/>
      </w:r>
      <w:r w:rsidR="00C434A5">
        <w:rPr>
          <w:noProof/>
        </w:rPr>
        <w:t>2</w:t>
      </w:r>
      <w:r w:rsidR="008944DA">
        <w:rPr>
          <w:noProof/>
        </w:rPr>
        <w:fldChar w:fldCharType="end"/>
      </w:r>
      <w:r>
        <w:t xml:space="preserve"> </w:t>
      </w:r>
      <w:r w:rsidRPr="00383D93">
        <w:t>Scree Plot</w:t>
      </w:r>
      <w:r>
        <w:rPr>
          <w:rFonts w:ascii="Times New Roman" w:hAnsi="Times New Roman" w:cs="Times New Roman"/>
          <w:noProof/>
          <w:kern w:val="0"/>
        </w:rPr>
        <w:drawing>
          <wp:inline distT="0" distB="0" distL="0" distR="0" wp14:anchorId="6BB6C555" wp14:editId="5DBD2DEF">
            <wp:extent cx="4876800" cy="3256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7269" cy="3256593"/>
                    </a:xfrm>
                    <a:prstGeom prst="rect">
                      <a:avLst/>
                    </a:prstGeom>
                    <a:noFill/>
                    <a:ln>
                      <a:noFill/>
                    </a:ln>
                  </pic:spPr>
                </pic:pic>
              </a:graphicData>
            </a:graphic>
          </wp:inline>
        </w:drawing>
      </w:r>
    </w:p>
    <w:p w14:paraId="156B5B2A" w14:textId="77777777" w:rsidR="00FF186B" w:rsidRDefault="00FF186B" w:rsidP="00FF186B">
      <w:pPr>
        <w:spacing w:line="276" w:lineRule="auto"/>
        <w:jc w:val="both"/>
        <w:rPr>
          <w:rFonts w:asciiTheme="majorBidi" w:hAnsiTheme="majorBidi" w:cstheme="majorBidi"/>
          <w:b/>
          <w:bCs/>
        </w:rPr>
      </w:pPr>
    </w:p>
    <w:p w14:paraId="529518F9" w14:textId="3E1438A7" w:rsidR="00FF186B" w:rsidRPr="00515E00" w:rsidRDefault="00FF186B" w:rsidP="00FF186B">
      <w:pPr>
        <w:pStyle w:val="Caption"/>
        <w:rPr>
          <w:rFonts w:ascii="Times New Roman" w:hAnsi="Times New Roman" w:cs="Times New Roman"/>
          <w:kern w:val="0"/>
        </w:rPr>
      </w:pPr>
      <w:r>
        <w:t xml:space="preserve">Table </w:t>
      </w:r>
      <w:r w:rsidR="008944DA">
        <w:fldChar w:fldCharType="begin"/>
      </w:r>
      <w:r w:rsidR="008944DA">
        <w:instrText xml:space="preserve"> SEQ Table \* ARABIC </w:instrText>
      </w:r>
      <w:r w:rsidR="008944DA">
        <w:fldChar w:fldCharType="separate"/>
      </w:r>
      <w:r w:rsidR="00C434A5">
        <w:rPr>
          <w:noProof/>
        </w:rPr>
        <w:t>17</w:t>
      </w:r>
      <w:r w:rsidR="008944DA">
        <w:rPr>
          <w:noProof/>
        </w:rPr>
        <w:fldChar w:fldCharType="end"/>
      </w:r>
      <w:r>
        <w:t xml:space="preserve"> </w:t>
      </w:r>
      <w:r w:rsidRPr="00E9028A">
        <w:t xml:space="preserve">Component </w:t>
      </w:r>
      <w:proofErr w:type="spellStart"/>
      <w:r w:rsidRPr="00E9028A">
        <w:t>Matrixa</w:t>
      </w:r>
      <w:proofErr w:type="spellEnd"/>
    </w:p>
    <w:tbl>
      <w:tblPr>
        <w:tblW w:w="8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6000"/>
      </w:tblGrid>
      <w:tr w:rsidR="00FF186B" w:rsidRPr="00515E00" w14:paraId="767C5EAF" w14:textId="77777777" w:rsidTr="004C65D8">
        <w:trPr>
          <w:cantSplit/>
        </w:trPr>
        <w:tc>
          <w:tcPr>
            <w:tcW w:w="2460" w:type="dxa"/>
            <w:vMerge w:val="restart"/>
            <w:tcBorders>
              <w:top w:val="double" w:sz="8" w:space="0" w:color="000000"/>
              <w:left w:val="nil"/>
              <w:bottom w:val="nil"/>
              <w:right w:val="nil"/>
            </w:tcBorders>
            <w:shd w:val="clear" w:color="auto" w:fill="FFE599" w:themeFill="accent4" w:themeFillTint="66"/>
            <w:vAlign w:val="bottom"/>
          </w:tcPr>
          <w:p w14:paraId="3CEBE392" w14:textId="77777777" w:rsidR="00FF186B" w:rsidRPr="00515E00" w:rsidRDefault="00FF186B" w:rsidP="004C65D8">
            <w:pPr>
              <w:autoSpaceDE w:val="0"/>
              <w:autoSpaceDN w:val="0"/>
              <w:adjustRightInd w:val="0"/>
              <w:spacing w:after="0" w:line="240" w:lineRule="auto"/>
              <w:rPr>
                <w:rFonts w:ascii="Times New Roman" w:hAnsi="Times New Roman" w:cs="Times New Roman"/>
                <w:kern w:val="0"/>
              </w:rPr>
            </w:pPr>
          </w:p>
        </w:tc>
        <w:tc>
          <w:tcPr>
            <w:tcW w:w="6000" w:type="dxa"/>
            <w:tcBorders>
              <w:top w:val="double" w:sz="8" w:space="0" w:color="000000"/>
              <w:left w:val="nil"/>
              <w:right w:val="nil"/>
            </w:tcBorders>
            <w:shd w:val="clear" w:color="auto" w:fill="FFE599" w:themeFill="accent4" w:themeFillTint="66"/>
            <w:vAlign w:val="bottom"/>
          </w:tcPr>
          <w:p w14:paraId="40862D15"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Component</w:t>
            </w:r>
          </w:p>
        </w:tc>
      </w:tr>
      <w:tr w:rsidR="00FF186B" w:rsidRPr="00515E00" w14:paraId="686196A4" w14:textId="77777777" w:rsidTr="004C65D8">
        <w:trPr>
          <w:cantSplit/>
        </w:trPr>
        <w:tc>
          <w:tcPr>
            <w:tcW w:w="2460" w:type="dxa"/>
            <w:vMerge/>
            <w:tcBorders>
              <w:top w:val="double" w:sz="8" w:space="0" w:color="000000"/>
              <w:left w:val="nil"/>
              <w:bottom w:val="nil"/>
              <w:right w:val="nil"/>
            </w:tcBorders>
            <w:shd w:val="clear" w:color="auto" w:fill="FFE599" w:themeFill="accent4" w:themeFillTint="66"/>
            <w:vAlign w:val="bottom"/>
          </w:tcPr>
          <w:p w14:paraId="1C495A89" w14:textId="77777777" w:rsidR="00FF186B" w:rsidRPr="00515E00" w:rsidRDefault="00FF186B" w:rsidP="004C65D8">
            <w:pPr>
              <w:autoSpaceDE w:val="0"/>
              <w:autoSpaceDN w:val="0"/>
              <w:adjustRightInd w:val="0"/>
              <w:spacing w:after="0" w:line="240" w:lineRule="auto"/>
              <w:rPr>
                <w:rFonts w:ascii="Arial" w:hAnsi="Arial" w:cs="Arial"/>
                <w:color w:val="000000"/>
                <w:kern w:val="0"/>
                <w:sz w:val="18"/>
                <w:szCs w:val="18"/>
              </w:rPr>
            </w:pPr>
          </w:p>
        </w:tc>
        <w:tc>
          <w:tcPr>
            <w:tcW w:w="6000" w:type="dxa"/>
            <w:tcBorders>
              <w:left w:val="nil"/>
              <w:bottom w:val="single" w:sz="16" w:space="0" w:color="000000"/>
              <w:right w:val="nil"/>
            </w:tcBorders>
            <w:shd w:val="clear" w:color="auto" w:fill="FFE599" w:themeFill="accent4" w:themeFillTint="66"/>
            <w:vAlign w:val="bottom"/>
          </w:tcPr>
          <w:p w14:paraId="4522F018" w14:textId="77777777" w:rsidR="00FF186B" w:rsidRPr="00515E00" w:rsidRDefault="00FF186B" w:rsidP="004C65D8">
            <w:pPr>
              <w:autoSpaceDE w:val="0"/>
              <w:autoSpaceDN w:val="0"/>
              <w:adjustRightInd w:val="0"/>
              <w:spacing w:after="0" w:line="320" w:lineRule="atLeast"/>
              <w:ind w:left="60" w:right="60"/>
              <w:jc w:val="center"/>
              <w:rPr>
                <w:rFonts w:ascii="Arial" w:hAnsi="Arial" w:cs="Arial"/>
                <w:color w:val="000000"/>
                <w:kern w:val="0"/>
                <w:sz w:val="18"/>
                <w:szCs w:val="18"/>
              </w:rPr>
            </w:pPr>
            <w:r w:rsidRPr="00515E00">
              <w:rPr>
                <w:rFonts w:ascii="Arial" w:hAnsi="Arial" w:cs="Arial"/>
                <w:color w:val="000000"/>
                <w:kern w:val="0"/>
                <w:sz w:val="18"/>
                <w:szCs w:val="18"/>
              </w:rPr>
              <w:t>1</w:t>
            </w:r>
          </w:p>
        </w:tc>
      </w:tr>
      <w:tr w:rsidR="00FF186B" w:rsidRPr="00515E00" w14:paraId="4A8C5028" w14:textId="77777777" w:rsidTr="004C65D8">
        <w:trPr>
          <w:cantSplit/>
        </w:trPr>
        <w:tc>
          <w:tcPr>
            <w:tcW w:w="2460" w:type="dxa"/>
            <w:tcBorders>
              <w:top w:val="single" w:sz="16" w:space="0" w:color="000000"/>
              <w:left w:val="nil"/>
              <w:bottom w:val="nil"/>
              <w:right w:val="nil"/>
            </w:tcBorders>
            <w:shd w:val="clear" w:color="auto" w:fill="FFFFFF"/>
          </w:tcPr>
          <w:p w14:paraId="02DD0E30"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Innovation</w:t>
            </w:r>
            <w:r>
              <w:rPr>
                <w:rFonts w:ascii="Arial" w:hAnsi="Arial" w:cs="Arial"/>
                <w:color w:val="000000"/>
                <w:kern w:val="0"/>
                <w:sz w:val="18"/>
                <w:szCs w:val="18"/>
              </w:rPr>
              <w:t xml:space="preserve"> </w:t>
            </w:r>
            <w:r w:rsidRPr="00515E00">
              <w:rPr>
                <w:rFonts w:ascii="Arial" w:hAnsi="Arial" w:cs="Arial"/>
                <w:color w:val="000000"/>
                <w:kern w:val="0"/>
                <w:sz w:val="18"/>
                <w:szCs w:val="18"/>
              </w:rPr>
              <w:t>Attitude</w:t>
            </w:r>
          </w:p>
        </w:tc>
        <w:tc>
          <w:tcPr>
            <w:tcW w:w="6000" w:type="dxa"/>
            <w:tcBorders>
              <w:top w:val="single" w:sz="16" w:space="0" w:color="000000"/>
              <w:left w:val="nil"/>
              <w:bottom w:val="nil"/>
              <w:right w:val="nil"/>
            </w:tcBorders>
            <w:shd w:val="clear" w:color="auto" w:fill="FFFFFF"/>
          </w:tcPr>
          <w:p w14:paraId="7575FD8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.677</w:t>
            </w:r>
          </w:p>
        </w:tc>
      </w:tr>
      <w:tr w:rsidR="00FF186B" w:rsidRPr="00515E00" w14:paraId="6648BC15" w14:textId="77777777" w:rsidTr="004C65D8">
        <w:trPr>
          <w:cantSplit/>
        </w:trPr>
        <w:tc>
          <w:tcPr>
            <w:tcW w:w="2460" w:type="dxa"/>
            <w:tcBorders>
              <w:top w:val="nil"/>
              <w:left w:val="nil"/>
              <w:bottom w:val="nil"/>
              <w:right w:val="nil"/>
            </w:tcBorders>
            <w:shd w:val="clear" w:color="auto" w:fill="FFFFFF"/>
          </w:tcPr>
          <w:p w14:paraId="03EBE1C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Task</w:t>
            </w:r>
            <w:r>
              <w:rPr>
                <w:rFonts w:ascii="Arial" w:hAnsi="Arial" w:cs="Arial"/>
                <w:color w:val="000000"/>
                <w:kern w:val="0"/>
                <w:sz w:val="18"/>
                <w:szCs w:val="18"/>
              </w:rPr>
              <w:t xml:space="preserve"> </w:t>
            </w:r>
            <w:r w:rsidRPr="00515E00">
              <w:rPr>
                <w:rFonts w:ascii="Arial" w:hAnsi="Arial" w:cs="Arial"/>
                <w:color w:val="000000"/>
                <w:kern w:val="0"/>
                <w:sz w:val="18"/>
                <w:szCs w:val="18"/>
              </w:rPr>
              <w:t>Technology</w:t>
            </w:r>
            <w:r>
              <w:rPr>
                <w:rFonts w:ascii="Arial" w:hAnsi="Arial" w:cs="Arial"/>
                <w:color w:val="000000"/>
                <w:kern w:val="0"/>
                <w:sz w:val="18"/>
                <w:szCs w:val="18"/>
              </w:rPr>
              <w:t xml:space="preserve"> </w:t>
            </w:r>
            <w:r w:rsidRPr="00515E00">
              <w:rPr>
                <w:rFonts w:ascii="Arial" w:hAnsi="Arial" w:cs="Arial"/>
                <w:color w:val="000000"/>
                <w:kern w:val="0"/>
                <w:sz w:val="18"/>
                <w:szCs w:val="18"/>
              </w:rPr>
              <w:t>Fit</w:t>
            </w:r>
          </w:p>
        </w:tc>
        <w:tc>
          <w:tcPr>
            <w:tcW w:w="6000" w:type="dxa"/>
            <w:tcBorders>
              <w:top w:val="nil"/>
              <w:left w:val="nil"/>
              <w:bottom w:val="nil"/>
              <w:right w:val="nil"/>
            </w:tcBorders>
            <w:shd w:val="clear" w:color="auto" w:fill="FFFFFF"/>
          </w:tcPr>
          <w:p w14:paraId="0B41619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.813</w:t>
            </w:r>
          </w:p>
        </w:tc>
      </w:tr>
      <w:tr w:rsidR="00FF186B" w:rsidRPr="00515E00" w14:paraId="69D2D92F" w14:textId="77777777" w:rsidTr="004C65D8">
        <w:trPr>
          <w:cantSplit/>
        </w:trPr>
        <w:tc>
          <w:tcPr>
            <w:tcW w:w="2460" w:type="dxa"/>
            <w:tcBorders>
              <w:top w:val="nil"/>
              <w:left w:val="nil"/>
              <w:bottom w:val="nil"/>
              <w:right w:val="nil"/>
            </w:tcBorders>
            <w:shd w:val="clear" w:color="auto" w:fill="FFFFFF"/>
          </w:tcPr>
          <w:p w14:paraId="0F646B9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Creative</w:t>
            </w:r>
            <w:r>
              <w:rPr>
                <w:rFonts w:ascii="Arial" w:hAnsi="Arial" w:cs="Arial"/>
                <w:color w:val="000000"/>
                <w:kern w:val="0"/>
                <w:sz w:val="18"/>
                <w:szCs w:val="18"/>
              </w:rPr>
              <w:t xml:space="preserve"> </w:t>
            </w:r>
            <w:r w:rsidRPr="00515E00">
              <w:rPr>
                <w:rFonts w:ascii="Arial" w:hAnsi="Arial" w:cs="Arial"/>
                <w:color w:val="000000"/>
                <w:kern w:val="0"/>
                <w:sz w:val="18"/>
                <w:szCs w:val="18"/>
              </w:rPr>
              <w:t>Behavior</w:t>
            </w:r>
          </w:p>
        </w:tc>
        <w:tc>
          <w:tcPr>
            <w:tcW w:w="6000" w:type="dxa"/>
            <w:tcBorders>
              <w:top w:val="nil"/>
              <w:left w:val="nil"/>
              <w:bottom w:val="nil"/>
              <w:right w:val="nil"/>
            </w:tcBorders>
            <w:shd w:val="clear" w:color="auto" w:fill="FFFFFF"/>
          </w:tcPr>
          <w:p w14:paraId="1A8134C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.901</w:t>
            </w:r>
          </w:p>
        </w:tc>
      </w:tr>
      <w:tr w:rsidR="00FF186B" w:rsidRPr="00515E00" w14:paraId="5B9011F6" w14:textId="77777777" w:rsidTr="004C65D8">
        <w:trPr>
          <w:cantSplit/>
        </w:trPr>
        <w:tc>
          <w:tcPr>
            <w:tcW w:w="2460" w:type="dxa"/>
            <w:tcBorders>
              <w:top w:val="nil"/>
              <w:left w:val="nil"/>
              <w:bottom w:val="nil"/>
              <w:right w:val="nil"/>
            </w:tcBorders>
            <w:shd w:val="clear" w:color="auto" w:fill="FFFFFF"/>
          </w:tcPr>
          <w:p w14:paraId="58E2DBEE"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Unfaithfulness</w:t>
            </w:r>
            <w:r>
              <w:rPr>
                <w:rFonts w:ascii="Arial" w:hAnsi="Arial" w:cs="Arial"/>
                <w:color w:val="000000"/>
                <w:kern w:val="0"/>
                <w:sz w:val="18"/>
                <w:szCs w:val="18"/>
              </w:rPr>
              <w:t xml:space="preserve"> </w:t>
            </w:r>
            <w:r w:rsidRPr="00515E00">
              <w:rPr>
                <w:rFonts w:ascii="Arial" w:hAnsi="Arial" w:cs="Arial"/>
                <w:color w:val="000000"/>
                <w:kern w:val="0"/>
                <w:sz w:val="18"/>
                <w:szCs w:val="18"/>
              </w:rPr>
              <w:t>of</w:t>
            </w:r>
            <w:r>
              <w:rPr>
                <w:rFonts w:ascii="Arial" w:hAnsi="Arial" w:cs="Arial"/>
                <w:color w:val="000000"/>
                <w:kern w:val="0"/>
                <w:sz w:val="18"/>
                <w:szCs w:val="18"/>
              </w:rPr>
              <w:t xml:space="preserve"> </w:t>
            </w:r>
            <w:r w:rsidRPr="00515E00">
              <w:rPr>
                <w:rFonts w:ascii="Arial" w:hAnsi="Arial" w:cs="Arial"/>
                <w:color w:val="000000"/>
                <w:kern w:val="0"/>
                <w:sz w:val="18"/>
                <w:szCs w:val="18"/>
              </w:rPr>
              <w:t>Appropriation</w:t>
            </w:r>
          </w:p>
        </w:tc>
        <w:tc>
          <w:tcPr>
            <w:tcW w:w="6000" w:type="dxa"/>
            <w:tcBorders>
              <w:top w:val="nil"/>
              <w:left w:val="nil"/>
              <w:bottom w:val="nil"/>
              <w:right w:val="nil"/>
            </w:tcBorders>
            <w:shd w:val="clear" w:color="auto" w:fill="FFFFFF"/>
          </w:tcPr>
          <w:p w14:paraId="121C1CF8"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.858</w:t>
            </w:r>
          </w:p>
        </w:tc>
      </w:tr>
      <w:tr w:rsidR="00FF186B" w:rsidRPr="00515E00" w14:paraId="54309229" w14:textId="77777777" w:rsidTr="004C65D8">
        <w:trPr>
          <w:cantSplit/>
        </w:trPr>
        <w:tc>
          <w:tcPr>
            <w:tcW w:w="2460" w:type="dxa"/>
            <w:tcBorders>
              <w:top w:val="nil"/>
              <w:left w:val="nil"/>
              <w:bottom w:val="nil"/>
              <w:right w:val="nil"/>
            </w:tcBorders>
            <w:shd w:val="clear" w:color="auto" w:fill="FFFFFF"/>
          </w:tcPr>
          <w:p w14:paraId="410DE93A" w14:textId="24FEAA83"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Big</w:t>
            </w:r>
            <w:r>
              <w:rPr>
                <w:rFonts w:ascii="Arial" w:hAnsi="Arial" w:cs="Arial"/>
                <w:color w:val="000000"/>
                <w:kern w:val="0"/>
                <w:sz w:val="18"/>
                <w:szCs w:val="18"/>
              </w:rPr>
              <w:t xml:space="preserve"> </w:t>
            </w:r>
            <w:r w:rsidRPr="00515E00">
              <w:rPr>
                <w:rFonts w:ascii="Arial" w:hAnsi="Arial" w:cs="Arial"/>
                <w:color w:val="000000"/>
                <w:kern w:val="0"/>
                <w:sz w:val="18"/>
                <w:szCs w:val="18"/>
              </w:rPr>
              <w:t>data</w:t>
            </w:r>
            <w:r w:rsidR="004F6256">
              <w:rPr>
                <w:rFonts w:ascii="Arial" w:hAnsi="Arial" w:cs="Arial"/>
                <w:color w:val="000000"/>
                <w:kern w:val="0"/>
                <w:sz w:val="18"/>
                <w:szCs w:val="18"/>
              </w:rPr>
              <w:t>-</w:t>
            </w:r>
            <w:r w:rsidRPr="00515E00">
              <w:rPr>
                <w:rFonts w:ascii="Arial" w:hAnsi="Arial" w:cs="Arial"/>
                <w:color w:val="000000"/>
                <w:kern w:val="0"/>
                <w:sz w:val="18"/>
                <w:szCs w:val="18"/>
              </w:rPr>
              <w:t>powered</w:t>
            </w:r>
            <w:r>
              <w:rPr>
                <w:rFonts w:ascii="Arial" w:hAnsi="Arial" w:cs="Arial"/>
                <w:color w:val="000000"/>
                <w:kern w:val="0"/>
                <w:sz w:val="18"/>
                <w:szCs w:val="18"/>
              </w:rPr>
              <w:t xml:space="preserve"> </w:t>
            </w:r>
            <w:r w:rsidRPr="00515E00">
              <w:rPr>
                <w:rFonts w:ascii="Arial" w:hAnsi="Arial" w:cs="Arial"/>
                <w:color w:val="000000"/>
                <w:kern w:val="0"/>
                <w:sz w:val="18"/>
                <w:szCs w:val="18"/>
              </w:rPr>
              <w:t>AI</w:t>
            </w:r>
          </w:p>
        </w:tc>
        <w:tc>
          <w:tcPr>
            <w:tcW w:w="6000" w:type="dxa"/>
            <w:tcBorders>
              <w:top w:val="nil"/>
              <w:left w:val="nil"/>
              <w:bottom w:val="nil"/>
              <w:right w:val="nil"/>
            </w:tcBorders>
            <w:shd w:val="clear" w:color="auto" w:fill="FFFFFF"/>
          </w:tcPr>
          <w:p w14:paraId="4DB92E43"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.595</w:t>
            </w:r>
          </w:p>
        </w:tc>
      </w:tr>
      <w:tr w:rsidR="00FF186B" w:rsidRPr="00515E00" w14:paraId="4E98A8CD" w14:textId="77777777" w:rsidTr="004C65D8">
        <w:trPr>
          <w:cantSplit/>
        </w:trPr>
        <w:tc>
          <w:tcPr>
            <w:tcW w:w="2460" w:type="dxa"/>
            <w:tcBorders>
              <w:top w:val="nil"/>
              <w:left w:val="nil"/>
              <w:bottom w:val="nil"/>
              <w:right w:val="nil"/>
            </w:tcBorders>
            <w:shd w:val="clear" w:color="auto" w:fill="FFFFFF"/>
          </w:tcPr>
          <w:p w14:paraId="6664163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Operational</w:t>
            </w:r>
            <w:r>
              <w:rPr>
                <w:rFonts w:ascii="Arial" w:hAnsi="Arial" w:cs="Arial"/>
                <w:color w:val="000000"/>
                <w:kern w:val="0"/>
                <w:sz w:val="18"/>
                <w:szCs w:val="18"/>
              </w:rPr>
              <w:t xml:space="preserve"> </w:t>
            </w:r>
            <w:r w:rsidRPr="00515E00">
              <w:rPr>
                <w:rFonts w:ascii="Arial" w:hAnsi="Arial" w:cs="Arial"/>
                <w:color w:val="000000"/>
                <w:kern w:val="0"/>
                <w:sz w:val="18"/>
                <w:szCs w:val="18"/>
              </w:rPr>
              <w:t>Performance</w:t>
            </w:r>
          </w:p>
        </w:tc>
        <w:tc>
          <w:tcPr>
            <w:tcW w:w="6000" w:type="dxa"/>
            <w:tcBorders>
              <w:top w:val="nil"/>
              <w:left w:val="nil"/>
              <w:bottom w:val="nil"/>
              <w:right w:val="nil"/>
            </w:tcBorders>
            <w:shd w:val="clear" w:color="auto" w:fill="FFFFFF"/>
          </w:tcPr>
          <w:p w14:paraId="28B54EB1"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.777</w:t>
            </w:r>
          </w:p>
        </w:tc>
      </w:tr>
      <w:tr w:rsidR="00FF186B" w:rsidRPr="00515E00" w14:paraId="32112636" w14:textId="77777777" w:rsidTr="004C65D8">
        <w:trPr>
          <w:cantSplit/>
        </w:trPr>
        <w:tc>
          <w:tcPr>
            <w:tcW w:w="2460" w:type="dxa"/>
            <w:tcBorders>
              <w:top w:val="nil"/>
              <w:left w:val="nil"/>
              <w:bottom w:val="double" w:sz="8" w:space="0" w:color="000000"/>
              <w:right w:val="nil"/>
            </w:tcBorders>
            <w:shd w:val="clear" w:color="auto" w:fill="FFFFFF"/>
          </w:tcPr>
          <w:p w14:paraId="5190ABC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B2BMarketingRationalDecisionMaking</w:t>
            </w:r>
          </w:p>
        </w:tc>
        <w:tc>
          <w:tcPr>
            <w:tcW w:w="6000" w:type="dxa"/>
            <w:tcBorders>
              <w:top w:val="nil"/>
              <w:left w:val="nil"/>
              <w:bottom w:val="double" w:sz="8" w:space="0" w:color="000000"/>
              <w:right w:val="nil"/>
            </w:tcBorders>
            <w:shd w:val="clear" w:color="auto" w:fill="FFFFFF"/>
          </w:tcPr>
          <w:p w14:paraId="361A829A" w14:textId="77777777" w:rsidR="00FF186B" w:rsidRPr="00515E00" w:rsidRDefault="00FF186B" w:rsidP="004C65D8">
            <w:pPr>
              <w:autoSpaceDE w:val="0"/>
              <w:autoSpaceDN w:val="0"/>
              <w:adjustRightInd w:val="0"/>
              <w:spacing w:after="0" w:line="320" w:lineRule="atLeast"/>
              <w:ind w:left="60" w:right="60"/>
              <w:jc w:val="right"/>
              <w:rPr>
                <w:rFonts w:ascii="Arial" w:hAnsi="Arial" w:cs="Arial"/>
                <w:color w:val="000000"/>
                <w:kern w:val="0"/>
                <w:sz w:val="18"/>
                <w:szCs w:val="18"/>
              </w:rPr>
            </w:pPr>
            <w:r w:rsidRPr="00515E00">
              <w:rPr>
                <w:rFonts w:ascii="Arial" w:hAnsi="Arial" w:cs="Arial"/>
                <w:color w:val="000000"/>
                <w:kern w:val="0"/>
                <w:sz w:val="18"/>
                <w:szCs w:val="18"/>
              </w:rPr>
              <w:t>.901</w:t>
            </w:r>
          </w:p>
        </w:tc>
      </w:tr>
      <w:tr w:rsidR="00FF186B" w:rsidRPr="00515E00" w14:paraId="5FDC7EFC" w14:textId="77777777" w:rsidTr="004C65D8">
        <w:trPr>
          <w:cantSplit/>
        </w:trPr>
        <w:tc>
          <w:tcPr>
            <w:tcW w:w="8460" w:type="dxa"/>
            <w:gridSpan w:val="2"/>
            <w:tcBorders>
              <w:top w:val="nil"/>
              <w:left w:val="nil"/>
              <w:bottom w:val="nil"/>
              <w:right w:val="nil"/>
            </w:tcBorders>
            <w:shd w:val="clear" w:color="auto" w:fill="FFFFFF"/>
          </w:tcPr>
          <w:p w14:paraId="56F3BE68"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Extraction Method: Principal Component Analysis.</w:t>
            </w:r>
          </w:p>
        </w:tc>
      </w:tr>
      <w:tr w:rsidR="00FF186B" w:rsidRPr="00515E00" w14:paraId="11C5FE0D" w14:textId="77777777" w:rsidTr="004C65D8">
        <w:trPr>
          <w:cantSplit/>
        </w:trPr>
        <w:tc>
          <w:tcPr>
            <w:tcW w:w="8460" w:type="dxa"/>
            <w:gridSpan w:val="2"/>
            <w:tcBorders>
              <w:top w:val="nil"/>
              <w:left w:val="nil"/>
              <w:bottom w:val="nil"/>
              <w:right w:val="nil"/>
            </w:tcBorders>
            <w:shd w:val="clear" w:color="auto" w:fill="FFFFFF"/>
          </w:tcPr>
          <w:p w14:paraId="29007645" w14:textId="77777777" w:rsidR="00FF186B" w:rsidRPr="00515E00" w:rsidRDefault="00FF186B" w:rsidP="004C65D8">
            <w:pPr>
              <w:autoSpaceDE w:val="0"/>
              <w:autoSpaceDN w:val="0"/>
              <w:adjustRightInd w:val="0"/>
              <w:spacing w:after="0" w:line="320" w:lineRule="atLeast"/>
              <w:ind w:left="60" w:right="60"/>
              <w:rPr>
                <w:rFonts w:ascii="Arial" w:hAnsi="Arial" w:cs="Arial"/>
                <w:color w:val="000000"/>
                <w:kern w:val="0"/>
                <w:sz w:val="18"/>
                <w:szCs w:val="18"/>
              </w:rPr>
            </w:pPr>
            <w:r w:rsidRPr="00515E00">
              <w:rPr>
                <w:rFonts w:ascii="Arial" w:hAnsi="Arial" w:cs="Arial"/>
                <w:color w:val="000000"/>
                <w:kern w:val="0"/>
                <w:sz w:val="18"/>
                <w:szCs w:val="18"/>
              </w:rPr>
              <w:t>a. 1 components extracted.</w:t>
            </w:r>
          </w:p>
        </w:tc>
      </w:tr>
    </w:tbl>
    <w:p w14:paraId="73AFE90C" w14:textId="77777777" w:rsidR="00FF186B" w:rsidRPr="00515E00" w:rsidRDefault="00FF186B" w:rsidP="00FF186B">
      <w:pPr>
        <w:autoSpaceDE w:val="0"/>
        <w:autoSpaceDN w:val="0"/>
        <w:adjustRightInd w:val="0"/>
        <w:spacing w:after="0" w:line="400" w:lineRule="atLeast"/>
        <w:rPr>
          <w:rFonts w:ascii="Times New Roman" w:hAnsi="Times New Roman" w:cs="Times New Roman"/>
          <w:kern w:val="0"/>
        </w:rPr>
      </w:pPr>
    </w:p>
    <w:p w14:paraId="3E8C77A2" w14:textId="58E02839" w:rsidR="00FF186B"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 xml:space="preserve">The exploratory factor analysis (EFA) findings reveal a dominant factor common to all seven measures in the study. This factor captures 63.38% of the total variance with high factor loadings (≥ .595) and high communalities (&gt; .60), establishing the variables are appropriately represented through this factor. The scree plot also favors a one-factor </w:t>
      </w:r>
      <w:r w:rsidRPr="00DB3360">
        <w:rPr>
          <w:rFonts w:asciiTheme="majorBidi" w:hAnsiTheme="majorBidi" w:cstheme="majorBidi"/>
        </w:rPr>
        <w:lastRenderedPageBreak/>
        <w:t>solution</w:t>
      </w:r>
      <w:r w:rsidR="004F6256">
        <w:rPr>
          <w:rFonts w:asciiTheme="majorBidi" w:hAnsiTheme="majorBidi" w:cstheme="majorBidi"/>
        </w:rPr>
        <w:t>,</w:t>
      </w:r>
      <w:r w:rsidRPr="00DB3360">
        <w:rPr>
          <w:rFonts w:asciiTheme="majorBidi" w:hAnsiTheme="majorBidi" w:cstheme="majorBidi"/>
        </w:rPr>
        <w:t xml:space="preserve"> and the data reveal a unidimensional structure through which all the measures—like innovation attitude, task-technology fit, creative </w:t>
      </w:r>
      <w:proofErr w:type="spellStart"/>
      <w:r w:rsidRPr="00DB3360">
        <w:rPr>
          <w:rFonts w:asciiTheme="majorBidi" w:hAnsiTheme="majorBidi" w:cstheme="majorBidi"/>
        </w:rPr>
        <w:t>behaviour</w:t>
      </w:r>
      <w:proofErr w:type="spellEnd"/>
      <w:r w:rsidRPr="00DB3360">
        <w:rPr>
          <w:rFonts w:asciiTheme="majorBidi" w:hAnsiTheme="majorBidi" w:cstheme="majorBidi"/>
        </w:rPr>
        <w:t>, and operational performance—map onto a common underlying factor, presumably related to AI-facilitated effectiveness in projects. These are findings upholding the reliability and consistency of the measurement model and its suitability to apply in subsequent regressions.</w:t>
      </w:r>
    </w:p>
    <w:p w14:paraId="2DD64883" w14:textId="77777777" w:rsidR="00FF186B" w:rsidRPr="00D33D04" w:rsidRDefault="00FF186B" w:rsidP="00FF186B">
      <w:pPr>
        <w:spacing w:line="360" w:lineRule="auto"/>
        <w:jc w:val="both"/>
        <w:outlineLvl w:val="1"/>
        <w:rPr>
          <w:rFonts w:asciiTheme="majorBidi" w:hAnsiTheme="majorBidi" w:cstheme="majorBidi"/>
          <w:b/>
          <w:bCs/>
        </w:rPr>
      </w:pPr>
      <w:r>
        <w:rPr>
          <w:rFonts w:asciiTheme="majorBidi" w:hAnsiTheme="majorBidi" w:cstheme="majorBidi"/>
          <w:b/>
          <w:bCs/>
        </w:rPr>
        <w:t xml:space="preserve">4.3 </w:t>
      </w:r>
      <w:r w:rsidRPr="00D33D04">
        <w:rPr>
          <w:rFonts w:asciiTheme="majorBidi" w:hAnsiTheme="majorBidi" w:cstheme="majorBidi"/>
          <w:b/>
          <w:bCs/>
        </w:rPr>
        <w:t>Correlation Analysis</w:t>
      </w:r>
    </w:p>
    <w:p w14:paraId="10A88815" w14:textId="11B3E07C" w:rsidR="00FF186B" w:rsidRPr="00D33D04" w:rsidRDefault="00FF186B" w:rsidP="00FF186B">
      <w:pPr>
        <w:pStyle w:val="Caption"/>
        <w:rPr>
          <w:rFonts w:asciiTheme="majorBidi" w:hAnsiTheme="majorBidi" w:cstheme="majorBidi"/>
        </w:rPr>
      </w:pPr>
      <w:r>
        <w:t xml:space="preserve">Table </w:t>
      </w:r>
      <w:r w:rsidR="008944DA">
        <w:fldChar w:fldCharType="begin"/>
      </w:r>
      <w:r w:rsidR="008944DA">
        <w:instrText xml:space="preserve"> SEQ Table \* ARABIC </w:instrText>
      </w:r>
      <w:r w:rsidR="008944DA">
        <w:fldChar w:fldCharType="separate"/>
      </w:r>
      <w:r w:rsidR="00C434A5">
        <w:rPr>
          <w:noProof/>
        </w:rPr>
        <w:t>18</w:t>
      </w:r>
      <w:r w:rsidR="008944DA">
        <w:rPr>
          <w:noProof/>
        </w:rPr>
        <w:fldChar w:fldCharType="end"/>
      </w:r>
      <w:r>
        <w:t xml:space="preserve"> </w:t>
      </w:r>
      <w:r w:rsidRPr="00BC1CE9">
        <w:t>Correlation Analysis</w:t>
      </w:r>
    </w:p>
    <w:p w14:paraId="2C7953D7" w14:textId="77777777" w:rsidR="00FF186B" w:rsidRDefault="00FF186B" w:rsidP="00FF186B">
      <w:pPr>
        <w:spacing w:line="276" w:lineRule="auto"/>
        <w:jc w:val="both"/>
        <w:rPr>
          <w:rFonts w:asciiTheme="majorBidi" w:hAnsiTheme="majorBidi" w:cstheme="majorBidi"/>
          <w:b/>
          <w:bCs/>
        </w:rPr>
      </w:pPr>
      <w:r w:rsidRPr="00515E00">
        <w:rPr>
          <w:rFonts w:asciiTheme="majorBidi" w:hAnsiTheme="majorBidi" w:cstheme="majorBidi"/>
          <w:b/>
          <w:bCs/>
          <w:noProof/>
        </w:rPr>
        <w:drawing>
          <wp:inline distT="0" distB="0" distL="0" distR="0" wp14:anchorId="3D9824EF" wp14:editId="10CDA903">
            <wp:extent cx="6154606" cy="3533775"/>
            <wp:effectExtent l="0" t="0" r="0" b="0"/>
            <wp:docPr id="3" name="Picture 3" descr="C:\Users\TOSHIBA\Desktop\222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SHIBA\Desktop\22222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6305" cy="3534751"/>
                    </a:xfrm>
                    <a:prstGeom prst="rect">
                      <a:avLst/>
                    </a:prstGeom>
                    <a:noFill/>
                    <a:ln>
                      <a:noFill/>
                    </a:ln>
                  </pic:spPr>
                </pic:pic>
              </a:graphicData>
            </a:graphic>
          </wp:inline>
        </w:drawing>
      </w:r>
    </w:p>
    <w:p w14:paraId="45921A26" w14:textId="77777777" w:rsidR="00FF186B" w:rsidRPr="00515E00" w:rsidRDefault="00FF186B" w:rsidP="00FF186B">
      <w:pPr>
        <w:spacing w:line="360" w:lineRule="auto"/>
        <w:ind w:firstLine="720"/>
        <w:jc w:val="both"/>
        <w:rPr>
          <w:rFonts w:asciiTheme="majorBidi" w:hAnsiTheme="majorBidi" w:cstheme="majorBidi"/>
        </w:rPr>
      </w:pPr>
      <w:r w:rsidRPr="00DB3360">
        <w:rPr>
          <w:rFonts w:asciiTheme="majorBidi" w:hAnsiTheme="majorBidi" w:cstheme="majorBidi"/>
        </w:rPr>
        <w:t xml:space="preserve">The Pearson matrix indicates a chain of statistically significant and positive relationships between all the model's key variables, and the correlations are significant at the 0.01 level. </w:t>
      </w:r>
      <w:proofErr w:type="gramStart"/>
      <w:r w:rsidRPr="00DB3360">
        <w:rPr>
          <w:rFonts w:asciiTheme="majorBidi" w:hAnsiTheme="majorBidi" w:cstheme="majorBidi"/>
        </w:rPr>
        <w:t>Interestingly enough, task-technology</w:t>
      </w:r>
      <w:proofErr w:type="gramEnd"/>
      <w:r w:rsidRPr="00DB3360">
        <w:rPr>
          <w:rFonts w:asciiTheme="majorBidi" w:hAnsiTheme="majorBidi" w:cstheme="majorBidi"/>
        </w:rPr>
        <w:t xml:space="preserve"> fit is significantly correlated with marketing rational decision-making (r = .812) and creative behavior (r = .704), implying the latter two will both increase when the use of AI tools is closely aligned with the tasks at hand. In the same way, creative behavior and operational performance are significantly correlated (r = .754), implying when the environments promote innovation, the performance will also increase.</w:t>
      </w:r>
    </w:p>
    <w:p w14:paraId="110202BE" w14:textId="77777777" w:rsidR="00FF186B" w:rsidRDefault="00FF186B" w:rsidP="00FF186B">
      <w:pPr>
        <w:spacing w:line="276" w:lineRule="auto"/>
        <w:jc w:val="both"/>
        <w:rPr>
          <w:rFonts w:asciiTheme="majorBidi" w:hAnsiTheme="majorBidi" w:cstheme="majorBidi"/>
          <w:b/>
          <w:bCs/>
        </w:rPr>
      </w:pPr>
    </w:p>
    <w:p w14:paraId="152FEBD2" w14:textId="77777777" w:rsidR="00FF186B" w:rsidRDefault="00FF186B" w:rsidP="00FF186B">
      <w:pPr>
        <w:spacing w:line="276" w:lineRule="auto"/>
        <w:jc w:val="both"/>
        <w:outlineLvl w:val="1"/>
        <w:rPr>
          <w:rFonts w:asciiTheme="majorBidi" w:hAnsiTheme="majorBidi" w:cstheme="majorBidi"/>
          <w:b/>
          <w:bCs/>
        </w:rPr>
      </w:pPr>
      <w:r>
        <w:rPr>
          <w:rFonts w:asciiTheme="majorBidi" w:hAnsiTheme="majorBidi" w:cstheme="majorBidi"/>
          <w:b/>
          <w:bCs/>
        </w:rPr>
        <w:lastRenderedPageBreak/>
        <w:t>4.4 Regression analysis</w:t>
      </w:r>
    </w:p>
    <w:p w14:paraId="6A76A4FD" w14:textId="5D6A6126" w:rsidR="00FF186B" w:rsidRPr="002E17D8" w:rsidRDefault="00FF186B" w:rsidP="00FF186B">
      <w:pPr>
        <w:pStyle w:val="Caption"/>
        <w:rPr>
          <w:rFonts w:asciiTheme="majorBidi" w:hAnsiTheme="majorBidi" w:cstheme="majorBidi"/>
          <w:b/>
          <w:bCs/>
        </w:rPr>
      </w:pPr>
      <w:r>
        <w:t xml:space="preserve">Figure </w:t>
      </w:r>
      <w:r w:rsidR="008944DA">
        <w:fldChar w:fldCharType="begin"/>
      </w:r>
      <w:r w:rsidR="008944DA">
        <w:instrText xml:space="preserve"> SEQ Figure \* ARABIC </w:instrText>
      </w:r>
      <w:r w:rsidR="008944DA">
        <w:fldChar w:fldCharType="separate"/>
      </w:r>
      <w:r w:rsidR="00C434A5">
        <w:rPr>
          <w:noProof/>
        </w:rPr>
        <w:t>3</w:t>
      </w:r>
      <w:r w:rsidR="008944DA">
        <w:rPr>
          <w:noProof/>
        </w:rPr>
        <w:fldChar w:fldCharType="end"/>
      </w:r>
      <w:r>
        <w:t xml:space="preserve"> </w:t>
      </w:r>
      <w:r w:rsidRPr="00B62D6B">
        <w:t>Regression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440"/>
        <w:gridCol w:w="1440"/>
        <w:gridCol w:w="1440"/>
        <w:gridCol w:w="1440"/>
        <w:gridCol w:w="1255"/>
      </w:tblGrid>
      <w:tr w:rsidR="00FF186B" w:rsidRPr="0061483B" w14:paraId="0FEA7693" w14:textId="77777777" w:rsidTr="004C65D8">
        <w:tc>
          <w:tcPr>
            <w:tcW w:w="1440" w:type="dxa"/>
            <w:shd w:val="clear" w:color="auto" w:fill="FFE599" w:themeFill="accent4" w:themeFillTint="66"/>
          </w:tcPr>
          <w:p w14:paraId="64A4659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Hypothesis</w:t>
            </w:r>
          </w:p>
        </w:tc>
        <w:tc>
          <w:tcPr>
            <w:tcW w:w="1440" w:type="dxa"/>
            <w:shd w:val="clear" w:color="auto" w:fill="FFE599" w:themeFill="accent4" w:themeFillTint="66"/>
          </w:tcPr>
          <w:p w14:paraId="11DAFA80"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IV → DV</w:t>
            </w:r>
          </w:p>
        </w:tc>
        <w:tc>
          <w:tcPr>
            <w:tcW w:w="1440" w:type="dxa"/>
            <w:shd w:val="clear" w:color="auto" w:fill="FFE599" w:themeFill="accent4" w:themeFillTint="66"/>
          </w:tcPr>
          <w:p w14:paraId="18C8B866"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Beta (β)</w:t>
            </w:r>
          </w:p>
        </w:tc>
        <w:tc>
          <w:tcPr>
            <w:tcW w:w="1440" w:type="dxa"/>
            <w:shd w:val="clear" w:color="auto" w:fill="FFE599" w:themeFill="accent4" w:themeFillTint="66"/>
          </w:tcPr>
          <w:p w14:paraId="6756E7D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R²</w:t>
            </w:r>
          </w:p>
        </w:tc>
        <w:tc>
          <w:tcPr>
            <w:tcW w:w="1440" w:type="dxa"/>
            <w:shd w:val="clear" w:color="auto" w:fill="FFE599" w:themeFill="accent4" w:themeFillTint="66"/>
          </w:tcPr>
          <w:p w14:paraId="0C09D5B7"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p-value</w:t>
            </w:r>
          </w:p>
        </w:tc>
        <w:tc>
          <w:tcPr>
            <w:tcW w:w="1255" w:type="dxa"/>
            <w:shd w:val="clear" w:color="auto" w:fill="FFE599" w:themeFill="accent4" w:themeFillTint="66"/>
          </w:tcPr>
          <w:p w14:paraId="70588B72"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Supported</w:t>
            </w:r>
          </w:p>
        </w:tc>
      </w:tr>
      <w:tr w:rsidR="00FF186B" w:rsidRPr="0061483B" w14:paraId="0F193AD0" w14:textId="77777777" w:rsidTr="004C65D8">
        <w:tc>
          <w:tcPr>
            <w:tcW w:w="1440" w:type="dxa"/>
            <w:shd w:val="clear" w:color="auto" w:fill="FFE599" w:themeFill="accent4" w:themeFillTint="66"/>
          </w:tcPr>
          <w:p w14:paraId="30D39715"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H1</w:t>
            </w:r>
          </w:p>
        </w:tc>
        <w:tc>
          <w:tcPr>
            <w:tcW w:w="1440" w:type="dxa"/>
          </w:tcPr>
          <w:p w14:paraId="4057C48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Innovation Attitude → BDAI</w:t>
            </w:r>
          </w:p>
        </w:tc>
        <w:tc>
          <w:tcPr>
            <w:tcW w:w="1440" w:type="dxa"/>
          </w:tcPr>
          <w:p w14:paraId="021AC52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0.341</w:t>
            </w:r>
          </w:p>
        </w:tc>
        <w:tc>
          <w:tcPr>
            <w:tcW w:w="1440" w:type="dxa"/>
          </w:tcPr>
          <w:p w14:paraId="580A7B21"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0.117</w:t>
            </w:r>
          </w:p>
        </w:tc>
        <w:tc>
          <w:tcPr>
            <w:tcW w:w="1440" w:type="dxa"/>
          </w:tcPr>
          <w:p w14:paraId="2522748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35DD8A8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56498A0F" w14:textId="77777777" w:rsidTr="004C65D8">
        <w:tc>
          <w:tcPr>
            <w:tcW w:w="1440" w:type="dxa"/>
            <w:shd w:val="clear" w:color="auto" w:fill="FFE599" w:themeFill="accent4" w:themeFillTint="66"/>
          </w:tcPr>
          <w:p w14:paraId="55F1ED2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H2</w:t>
            </w:r>
          </w:p>
        </w:tc>
        <w:tc>
          <w:tcPr>
            <w:tcW w:w="1440" w:type="dxa"/>
          </w:tcPr>
          <w:p w14:paraId="3D236508"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BDAI → TTF</w:t>
            </w:r>
          </w:p>
        </w:tc>
        <w:tc>
          <w:tcPr>
            <w:tcW w:w="1440" w:type="dxa"/>
          </w:tcPr>
          <w:p w14:paraId="11E7AD6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0.339</w:t>
            </w:r>
          </w:p>
        </w:tc>
        <w:tc>
          <w:tcPr>
            <w:tcW w:w="1440" w:type="dxa"/>
          </w:tcPr>
          <w:p w14:paraId="7FF4763F"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0.115</w:t>
            </w:r>
          </w:p>
        </w:tc>
        <w:tc>
          <w:tcPr>
            <w:tcW w:w="1440" w:type="dxa"/>
          </w:tcPr>
          <w:p w14:paraId="60695EA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4561DC3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59AFA397" w14:textId="77777777" w:rsidTr="004C65D8">
        <w:tc>
          <w:tcPr>
            <w:tcW w:w="1440" w:type="dxa"/>
            <w:shd w:val="clear" w:color="auto" w:fill="FFE599" w:themeFill="accent4" w:themeFillTint="66"/>
          </w:tcPr>
          <w:p w14:paraId="5E42531D"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H3</w:t>
            </w:r>
          </w:p>
        </w:tc>
        <w:tc>
          <w:tcPr>
            <w:tcW w:w="1440" w:type="dxa"/>
          </w:tcPr>
          <w:p w14:paraId="317B6E6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BDAI → Rational Decision-Making</w:t>
            </w:r>
          </w:p>
        </w:tc>
        <w:tc>
          <w:tcPr>
            <w:tcW w:w="1440" w:type="dxa"/>
          </w:tcPr>
          <w:p w14:paraId="6748453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0.371</w:t>
            </w:r>
          </w:p>
        </w:tc>
        <w:tc>
          <w:tcPr>
            <w:tcW w:w="1440" w:type="dxa"/>
          </w:tcPr>
          <w:p w14:paraId="5A93D486"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0.137</w:t>
            </w:r>
          </w:p>
        </w:tc>
        <w:tc>
          <w:tcPr>
            <w:tcW w:w="1440" w:type="dxa"/>
          </w:tcPr>
          <w:p w14:paraId="744D0373"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498A4CC3"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3C313B23" w14:textId="77777777" w:rsidTr="004C65D8">
        <w:tc>
          <w:tcPr>
            <w:tcW w:w="1440" w:type="dxa"/>
            <w:shd w:val="clear" w:color="auto" w:fill="FFE599" w:themeFill="accent4" w:themeFillTint="66"/>
          </w:tcPr>
          <w:p w14:paraId="4223AE06"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H4</w:t>
            </w:r>
          </w:p>
        </w:tc>
        <w:tc>
          <w:tcPr>
            <w:tcW w:w="1440" w:type="dxa"/>
          </w:tcPr>
          <w:p w14:paraId="6DD7F1A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 xml:space="preserve">TTF → Creative </w:t>
            </w:r>
            <w:proofErr w:type="spellStart"/>
            <w:r w:rsidRPr="0061483B">
              <w:rPr>
                <w:rFonts w:asciiTheme="majorBidi" w:hAnsiTheme="majorBidi" w:cstheme="majorBidi"/>
                <w:sz w:val="20"/>
                <w:szCs w:val="20"/>
              </w:rPr>
              <w:t>Behaviour</w:t>
            </w:r>
            <w:proofErr w:type="spellEnd"/>
          </w:p>
        </w:tc>
        <w:tc>
          <w:tcPr>
            <w:tcW w:w="1440" w:type="dxa"/>
          </w:tcPr>
          <w:p w14:paraId="105F36F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0.704</w:t>
            </w:r>
          </w:p>
        </w:tc>
        <w:tc>
          <w:tcPr>
            <w:tcW w:w="1440" w:type="dxa"/>
          </w:tcPr>
          <w:p w14:paraId="2FCD6A2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0.496</w:t>
            </w:r>
          </w:p>
        </w:tc>
        <w:tc>
          <w:tcPr>
            <w:tcW w:w="1440" w:type="dxa"/>
          </w:tcPr>
          <w:p w14:paraId="766DC5EF"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6C4F6060"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2245005B" w14:textId="77777777" w:rsidTr="004C65D8">
        <w:tc>
          <w:tcPr>
            <w:tcW w:w="1440" w:type="dxa"/>
            <w:shd w:val="clear" w:color="auto" w:fill="FFE599" w:themeFill="accent4" w:themeFillTint="66"/>
          </w:tcPr>
          <w:p w14:paraId="47B675B9"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H5</w:t>
            </w:r>
          </w:p>
        </w:tc>
        <w:tc>
          <w:tcPr>
            <w:tcW w:w="1440" w:type="dxa"/>
          </w:tcPr>
          <w:p w14:paraId="3DCF030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TTF → Unfaithfulness of Appropriation</w:t>
            </w:r>
          </w:p>
        </w:tc>
        <w:tc>
          <w:tcPr>
            <w:tcW w:w="1440" w:type="dxa"/>
          </w:tcPr>
          <w:p w14:paraId="49B45F63"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0.622</w:t>
            </w:r>
          </w:p>
        </w:tc>
        <w:tc>
          <w:tcPr>
            <w:tcW w:w="1440" w:type="dxa"/>
          </w:tcPr>
          <w:p w14:paraId="27BC411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0.387</w:t>
            </w:r>
          </w:p>
        </w:tc>
        <w:tc>
          <w:tcPr>
            <w:tcW w:w="1440" w:type="dxa"/>
          </w:tcPr>
          <w:p w14:paraId="7C1AE1C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2E5587B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78AD1393" w14:textId="77777777" w:rsidTr="004C65D8">
        <w:tc>
          <w:tcPr>
            <w:tcW w:w="1440" w:type="dxa"/>
            <w:shd w:val="clear" w:color="auto" w:fill="FFE599" w:themeFill="accent4" w:themeFillTint="66"/>
          </w:tcPr>
          <w:p w14:paraId="4C2B5A5B"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H6</w:t>
            </w:r>
          </w:p>
        </w:tc>
        <w:tc>
          <w:tcPr>
            <w:tcW w:w="1440" w:type="dxa"/>
          </w:tcPr>
          <w:p w14:paraId="363630D9"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TTF → Rational Decision-Making</w:t>
            </w:r>
          </w:p>
        </w:tc>
        <w:tc>
          <w:tcPr>
            <w:tcW w:w="1440" w:type="dxa"/>
          </w:tcPr>
          <w:p w14:paraId="57FCBBDD"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0.812</w:t>
            </w:r>
          </w:p>
        </w:tc>
        <w:tc>
          <w:tcPr>
            <w:tcW w:w="1440" w:type="dxa"/>
          </w:tcPr>
          <w:p w14:paraId="15BFEE9F"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0.659</w:t>
            </w:r>
          </w:p>
        </w:tc>
        <w:tc>
          <w:tcPr>
            <w:tcW w:w="1440" w:type="dxa"/>
          </w:tcPr>
          <w:p w14:paraId="7F31FB5C"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3B850211"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26DAE880" w14:textId="77777777" w:rsidTr="004C65D8">
        <w:tc>
          <w:tcPr>
            <w:tcW w:w="1440" w:type="dxa"/>
            <w:shd w:val="clear" w:color="auto" w:fill="FFE599" w:themeFill="accent4" w:themeFillTint="66"/>
          </w:tcPr>
          <w:p w14:paraId="22D4E098"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H7</w:t>
            </w:r>
          </w:p>
        </w:tc>
        <w:tc>
          <w:tcPr>
            <w:tcW w:w="1440" w:type="dxa"/>
          </w:tcPr>
          <w:p w14:paraId="5BB8FA2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 xml:space="preserve">Creative </w:t>
            </w:r>
            <w:proofErr w:type="spellStart"/>
            <w:r w:rsidRPr="0061483B">
              <w:rPr>
                <w:rFonts w:asciiTheme="majorBidi" w:hAnsiTheme="majorBidi" w:cstheme="majorBidi"/>
                <w:sz w:val="20"/>
                <w:szCs w:val="20"/>
              </w:rPr>
              <w:t>Behaviour</w:t>
            </w:r>
            <w:proofErr w:type="spellEnd"/>
            <w:r w:rsidRPr="0061483B">
              <w:rPr>
                <w:rFonts w:asciiTheme="majorBidi" w:hAnsiTheme="majorBidi" w:cstheme="majorBidi"/>
                <w:sz w:val="20"/>
                <w:szCs w:val="20"/>
              </w:rPr>
              <w:t xml:space="preserve"> → Operational Performance</w:t>
            </w:r>
          </w:p>
        </w:tc>
        <w:tc>
          <w:tcPr>
            <w:tcW w:w="1440" w:type="dxa"/>
          </w:tcPr>
          <w:p w14:paraId="6261FA04"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0.754</w:t>
            </w:r>
          </w:p>
        </w:tc>
        <w:tc>
          <w:tcPr>
            <w:tcW w:w="1440" w:type="dxa"/>
          </w:tcPr>
          <w:p w14:paraId="63C166B5"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0.569</w:t>
            </w:r>
          </w:p>
        </w:tc>
        <w:tc>
          <w:tcPr>
            <w:tcW w:w="1440" w:type="dxa"/>
          </w:tcPr>
          <w:p w14:paraId="0D8E263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215DCF00"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4BF8488A" w14:textId="77777777" w:rsidTr="004C65D8">
        <w:tc>
          <w:tcPr>
            <w:tcW w:w="1440" w:type="dxa"/>
            <w:shd w:val="clear" w:color="auto" w:fill="FFE599" w:themeFill="accent4" w:themeFillTint="66"/>
          </w:tcPr>
          <w:p w14:paraId="37164480"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H8</w:t>
            </w:r>
          </w:p>
        </w:tc>
        <w:tc>
          <w:tcPr>
            <w:tcW w:w="1440" w:type="dxa"/>
          </w:tcPr>
          <w:p w14:paraId="6C4EBFB5"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Rational Decision-Making → Operational Performance</w:t>
            </w:r>
          </w:p>
        </w:tc>
        <w:tc>
          <w:tcPr>
            <w:tcW w:w="1440" w:type="dxa"/>
          </w:tcPr>
          <w:p w14:paraId="241D8176"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0.552</w:t>
            </w:r>
          </w:p>
        </w:tc>
        <w:tc>
          <w:tcPr>
            <w:tcW w:w="1440" w:type="dxa"/>
          </w:tcPr>
          <w:p w14:paraId="1AFC4557"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0.305</w:t>
            </w:r>
          </w:p>
        </w:tc>
        <w:tc>
          <w:tcPr>
            <w:tcW w:w="1440" w:type="dxa"/>
          </w:tcPr>
          <w:p w14:paraId="5AFCDA4B"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314F5839"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r w:rsidR="00FF186B" w:rsidRPr="0061483B" w14:paraId="22859E6C" w14:textId="77777777" w:rsidTr="004C65D8">
        <w:tc>
          <w:tcPr>
            <w:tcW w:w="1440" w:type="dxa"/>
            <w:shd w:val="clear" w:color="auto" w:fill="FFE599" w:themeFill="accent4" w:themeFillTint="66"/>
          </w:tcPr>
          <w:p w14:paraId="0F03BB11"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H9</w:t>
            </w:r>
          </w:p>
        </w:tc>
        <w:tc>
          <w:tcPr>
            <w:tcW w:w="1440" w:type="dxa"/>
          </w:tcPr>
          <w:p w14:paraId="1D2C21F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Unfaithfulness of Appropriation → Operational Performance</w:t>
            </w:r>
          </w:p>
        </w:tc>
        <w:tc>
          <w:tcPr>
            <w:tcW w:w="1440" w:type="dxa"/>
          </w:tcPr>
          <w:p w14:paraId="4120C432"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0.521</w:t>
            </w:r>
          </w:p>
        </w:tc>
        <w:tc>
          <w:tcPr>
            <w:tcW w:w="1440" w:type="dxa"/>
          </w:tcPr>
          <w:p w14:paraId="2113917A"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0.271</w:t>
            </w:r>
          </w:p>
        </w:tc>
        <w:tc>
          <w:tcPr>
            <w:tcW w:w="1440" w:type="dxa"/>
          </w:tcPr>
          <w:p w14:paraId="06C0AA99"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0.000</w:t>
            </w:r>
          </w:p>
        </w:tc>
        <w:tc>
          <w:tcPr>
            <w:tcW w:w="1255" w:type="dxa"/>
          </w:tcPr>
          <w:p w14:paraId="285D68AE" w14:textId="77777777" w:rsidR="00FF186B" w:rsidRPr="0061483B" w:rsidRDefault="00FF186B" w:rsidP="004C65D8">
            <w:pPr>
              <w:rPr>
                <w:rFonts w:asciiTheme="majorBidi" w:hAnsiTheme="majorBidi" w:cstheme="majorBidi"/>
                <w:sz w:val="20"/>
                <w:szCs w:val="20"/>
              </w:rPr>
            </w:pPr>
            <w:r w:rsidRPr="0061483B">
              <w:rPr>
                <w:rFonts w:asciiTheme="majorBidi" w:hAnsiTheme="majorBidi" w:cstheme="majorBidi"/>
                <w:sz w:val="20"/>
                <w:szCs w:val="20"/>
              </w:rPr>
              <w:t>Yes</w:t>
            </w:r>
          </w:p>
        </w:tc>
      </w:tr>
    </w:tbl>
    <w:p w14:paraId="7B1B6C73" w14:textId="77777777" w:rsidR="00FF186B" w:rsidRDefault="00FF186B" w:rsidP="00FF186B">
      <w:pPr>
        <w:spacing w:line="276" w:lineRule="auto"/>
        <w:jc w:val="both"/>
        <w:rPr>
          <w:rFonts w:asciiTheme="majorBidi" w:hAnsiTheme="majorBidi" w:cstheme="majorBidi"/>
          <w:b/>
          <w:bCs/>
        </w:rPr>
      </w:pPr>
    </w:p>
    <w:p w14:paraId="661C6219"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 xml:space="preserve">H1: Innovation attitude significantly predicts the adoption of Big Data-powered AI, with a standardized beta coefficient of 0.341 and R² = 0.117, indicating that 11.7% of the </w:t>
      </w:r>
      <w:r w:rsidRPr="00E81BA7">
        <w:rPr>
          <w:rFonts w:asciiTheme="majorBidi" w:hAnsiTheme="majorBidi" w:cstheme="majorBidi"/>
        </w:rPr>
        <w:lastRenderedPageBreak/>
        <w:t>variance in AI adoption is explained by innovation attitude. The result is statistically significant (p &lt; .001), confirming H1.</w:t>
      </w:r>
    </w:p>
    <w:p w14:paraId="69EC4FB1"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H2: Big Data-powered AI has a positive effect on task-technology fit (β = 0.339, R² = 0.115), also statistically significant (p &lt; .001). This supports H2 and implies that AI capabilities contribute meaningfully to aligning technology with user tasks.</w:t>
      </w:r>
      <w:r w:rsidRPr="00E81BA7">
        <w:rPr>
          <w:rFonts w:asciiTheme="majorBidi" w:hAnsiTheme="majorBidi" w:cstheme="majorBidi"/>
        </w:rPr>
        <w:br/>
      </w:r>
    </w:p>
    <w:p w14:paraId="29BA27BF"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H3: The influence of Big Data-powered AI on marketing rational decision-making is supported by a beta of 0.371 and an R² of 0.137. This relationship is significant (p &lt; .001), affirming that AI enhances data-driven strategic choices.</w:t>
      </w:r>
    </w:p>
    <w:p w14:paraId="65939A2F"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 xml:space="preserve">H4: Task-technology fit strongly predicts creative </w:t>
      </w:r>
      <w:proofErr w:type="spellStart"/>
      <w:r w:rsidRPr="00E81BA7">
        <w:rPr>
          <w:rFonts w:asciiTheme="majorBidi" w:hAnsiTheme="majorBidi" w:cstheme="majorBidi"/>
        </w:rPr>
        <w:t>behaviour</w:t>
      </w:r>
      <w:proofErr w:type="spellEnd"/>
      <w:r w:rsidRPr="00E81BA7">
        <w:rPr>
          <w:rFonts w:asciiTheme="majorBidi" w:hAnsiTheme="majorBidi" w:cstheme="majorBidi"/>
        </w:rPr>
        <w:t xml:space="preserve"> (β = 0.704), accounting for nearly 50% of the variance (R² = 0.496). The very high level of significance (p &lt; .001) makes H4 one of the most robustly supported hypotheses.</w:t>
      </w:r>
    </w:p>
    <w:p w14:paraId="6A8EE812" w14:textId="77C9A551" w:rsidR="00FF186B" w:rsidRDefault="00FF186B" w:rsidP="00FF186B">
      <w:pPr>
        <w:spacing w:line="360" w:lineRule="auto"/>
        <w:rPr>
          <w:rFonts w:asciiTheme="majorBidi" w:hAnsiTheme="majorBidi" w:cstheme="majorBidi"/>
        </w:rPr>
      </w:pPr>
      <w:r w:rsidRPr="00E81BA7">
        <w:rPr>
          <w:rFonts w:asciiTheme="majorBidi" w:hAnsiTheme="majorBidi" w:cstheme="majorBidi"/>
        </w:rPr>
        <w:t>H5: Task</w:t>
      </w:r>
      <w:r w:rsidR="004F6256">
        <w:rPr>
          <w:rFonts w:asciiTheme="majorBidi" w:hAnsiTheme="majorBidi" w:cstheme="majorBidi"/>
        </w:rPr>
        <w:t xml:space="preserve"> </w:t>
      </w:r>
      <w:r w:rsidRPr="00E81BA7">
        <w:rPr>
          <w:rFonts w:asciiTheme="majorBidi" w:hAnsiTheme="majorBidi" w:cstheme="majorBidi"/>
        </w:rPr>
        <w:t xml:space="preserve">technology </w:t>
      </w:r>
      <w:r w:rsidR="004F6256">
        <w:rPr>
          <w:rFonts w:asciiTheme="majorBidi" w:hAnsiTheme="majorBidi" w:cstheme="majorBidi"/>
        </w:rPr>
        <w:t xml:space="preserve">also </w:t>
      </w:r>
      <w:r w:rsidRPr="00E81BA7">
        <w:rPr>
          <w:rFonts w:asciiTheme="majorBidi" w:hAnsiTheme="majorBidi" w:cstheme="majorBidi"/>
        </w:rPr>
        <w:t>positively influences unfaithfulness of appropriation (β = 0.622, R² = 0.387, p &lt; .001), suggesting that even a good task-tech fit may paradoxically foster unintended or partial use patterns—an interesting insight into organizational behavior.</w:t>
      </w:r>
    </w:p>
    <w:p w14:paraId="0769E311"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H6: The impact of task-technology fit on rational decision-making is the strongest among all hypotheses, with β = 0.812 and R² = 0.659. This indicates that a well-aligned technology-task structure is foundational for high-quality strategic decisions. H6 is strongly supported (p &lt; .001).</w:t>
      </w:r>
    </w:p>
    <w:p w14:paraId="0438C591"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 xml:space="preserve">H7: Creative </w:t>
      </w:r>
      <w:proofErr w:type="spellStart"/>
      <w:r w:rsidRPr="00E81BA7">
        <w:rPr>
          <w:rFonts w:asciiTheme="majorBidi" w:hAnsiTheme="majorBidi" w:cstheme="majorBidi"/>
        </w:rPr>
        <w:t>behaviour</w:t>
      </w:r>
      <w:proofErr w:type="spellEnd"/>
      <w:r w:rsidRPr="00E81BA7">
        <w:rPr>
          <w:rFonts w:asciiTheme="majorBidi" w:hAnsiTheme="majorBidi" w:cstheme="majorBidi"/>
        </w:rPr>
        <w:t xml:space="preserve"> significantly affects operational performance (β = 0.754, R² = 0.569, p &lt; .001), confirming that environments that foster experimentation and ideation see notable gains in performance.</w:t>
      </w:r>
    </w:p>
    <w:p w14:paraId="10FFFC9B" w14:textId="77777777" w:rsidR="00FF186B" w:rsidRDefault="00FF186B" w:rsidP="00FF186B">
      <w:pPr>
        <w:spacing w:line="360" w:lineRule="auto"/>
        <w:rPr>
          <w:rFonts w:asciiTheme="majorBidi" w:hAnsiTheme="majorBidi" w:cstheme="majorBidi"/>
        </w:rPr>
      </w:pPr>
      <w:r w:rsidRPr="00E81BA7">
        <w:rPr>
          <w:rFonts w:asciiTheme="majorBidi" w:hAnsiTheme="majorBidi" w:cstheme="majorBidi"/>
        </w:rPr>
        <w:t>H8: Rational decision-making is also a significant predictor of operational performance (β = 0.552, R² = 0.305, p &lt; .001), reinforcing the value of logical and evidence-based approaches in managing complex projects.</w:t>
      </w:r>
    </w:p>
    <w:p w14:paraId="478A913D" w14:textId="77777777" w:rsidR="00FF186B" w:rsidRPr="00E81BA7" w:rsidRDefault="00FF186B" w:rsidP="00FF186B">
      <w:pPr>
        <w:spacing w:line="360" w:lineRule="auto"/>
        <w:rPr>
          <w:rFonts w:asciiTheme="majorBidi" w:hAnsiTheme="majorBidi" w:cstheme="majorBidi"/>
        </w:rPr>
      </w:pPr>
      <w:r w:rsidRPr="00E81BA7">
        <w:rPr>
          <w:rFonts w:asciiTheme="majorBidi" w:hAnsiTheme="majorBidi" w:cstheme="majorBidi"/>
        </w:rPr>
        <w:t xml:space="preserve">H9: Finally, unfaithfulness of appropriation negatively impacts operational performance (β = 0.521, R² = 0.271, p &lt; .001), affirming that inconsistent or superficial use of AI tools </w:t>
      </w:r>
      <w:r w:rsidRPr="00E81BA7">
        <w:rPr>
          <w:rFonts w:asciiTheme="majorBidi" w:hAnsiTheme="majorBidi" w:cstheme="majorBidi"/>
        </w:rPr>
        <w:lastRenderedPageBreak/>
        <w:t>undermines project outcomes.</w:t>
      </w:r>
      <w:r w:rsidRPr="00E81BA7">
        <w:rPr>
          <w:rFonts w:asciiTheme="majorBidi" w:hAnsiTheme="majorBidi" w:cstheme="majorBidi"/>
        </w:rPr>
        <w:br/>
        <w:t>All nine hypotheses are statistically supported with strong explanatory power, offering a comprehensive validation of the proposed theoretical model.</w:t>
      </w:r>
    </w:p>
    <w:p w14:paraId="29F29D37" w14:textId="77777777" w:rsidR="00FF186B" w:rsidRDefault="00FF186B" w:rsidP="00FF186B">
      <w:pPr>
        <w:spacing w:line="276" w:lineRule="auto"/>
        <w:jc w:val="both"/>
        <w:outlineLvl w:val="0"/>
        <w:rPr>
          <w:rFonts w:asciiTheme="majorBidi" w:hAnsiTheme="majorBidi" w:cstheme="majorBidi"/>
          <w:b/>
          <w:bCs/>
        </w:rPr>
      </w:pPr>
      <w:bookmarkStart w:id="29" w:name="_Toc198816926"/>
      <w:r>
        <w:rPr>
          <w:rFonts w:asciiTheme="majorBidi" w:hAnsiTheme="majorBidi" w:cstheme="majorBidi"/>
          <w:b/>
          <w:bCs/>
        </w:rPr>
        <w:t>5. Discussion</w:t>
      </w:r>
      <w:bookmarkEnd w:id="29"/>
    </w:p>
    <w:p w14:paraId="5B860877" w14:textId="77777777" w:rsidR="00FF186B" w:rsidRPr="0061483B" w:rsidRDefault="00FF186B" w:rsidP="00FF186B">
      <w:pPr>
        <w:spacing w:line="360" w:lineRule="auto"/>
        <w:ind w:firstLine="720"/>
        <w:jc w:val="both"/>
        <w:rPr>
          <w:rFonts w:asciiTheme="majorBidi" w:hAnsiTheme="majorBidi" w:cstheme="majorBidi"/>
        </w:rPr>
      </w:pPr>
      <w:r w:rsidRPr="002D3198">
        <w:rPr>
          <w:rFonts w:asciiTheme="majorBidi" w:hAnsiTheme="majorBidi" w:cstheme="majorBidi"/>
        </w:rPr>
        <w:t>The research examined the effects of innovation attitude, Big Data-driven AI, task-technology fit (TTF), creative behavior, rational decision-making, and disloyalty of appropriation upon operational performance in the context of project-based settings in Saudi Arabia. The discoveries provide empirical support to nine hypotheses and are consistent with theoretical models based upon the conceptual framework in Innovation Diffusion Theory, Task-Technology Fit Theory, and Adaptive Structuration Theory.</w:t>
      </w:r>
    </w:p>
    <w:p w14:paraId="3FFFB3FE" w14:textId="77777777" w:rsidR="00FF186B" w:rsidRPr="0061483B" w:rsidRDefault="00FF186B" w:rsidP="00FF186B">
      <w:pPr>
        <w:spacing w:line="360" w:lineRule="auto"/>
        <w:jc w:val="both"/>
        <w:outlineLvl w:val="1"/>
        <w:rPr>
          <w:rFonts w:asciiTheme="majorBidi" w:hAnsiTheme="majorBidi" w:cstheme="majorBidi"/>
          <w:b/>
          <w:bCs/>
        </w:rPr>
      </w:pPr>
      <w:bookmarkStart w:id="30" w:name="_Toc198816927"/>
      <w:r>
        <w:rPr>
          <w:rFonts w:asciiTheme="majorBidi" w:hAnsiTheme="majorBidi" w:cstheme="majorBidi"/>
          <w:b/>
          <w:bCs/>
        </w:rPr>
        <w:t xml:space="preserve">5.1 </w:t>
      </w:r>
      <w:r w:rsidRPr="0061483B">
        <w:rPr>
          <w:rFonts w:asciiTheme="majorBidi" w:hAnsiTheme="majorBidi" w:cstheme="majorBidi"/>
          <w:b/>
          <w:bCs/>
        </w:rPr>
        <w:t>Innovation Attitude and Big Data-powered AI Adoption</w:t>
      </w:r>
      <w:bookmarkEnd w:id="30"/>
    </w:p>
    <w:p w14:paraId="4FA8ED4A" w14:textId="24E16CA1" w:rsidR="00FF186B" w:rsidRPr="0061483B" w:rsidRDefault="00FF186B" w:rsidP="00FF186B">
      <w:pPr>
        <w:spacing w:line="360" w:lineRule="auto"/>
        <w:ind w:firstLine="720"/>
        <w:jc w:val="both"/>
        <w:rPr>
          <w:rFonts w:asciiTheme="majorBidi" w:hAnsiTheme="majorBidi" w:cstheme="majorBidi"/>
        </w:rPr>
      </w:pPr>
      <w:r w:rsidRPr="002D3198">
        <w:rPr>
          <w:rFonts w:asciiTheme="majorBidi" w:hAnsiTheme="majorBidi" w:cstheme="majorBidi"/>
        </w:rPr>
        <w:t xml:space="preserve">Results indicated a strong positive correlation between innovation attitude and the use of Big Data-driven AI, providing evidence in support of Hypothesis 1. This result is consistent with the existing literature, e.g., Felicetti et al. (2024), where innovation attitude is cited as a fundamental antecedent of technological adoption. </w:t>
      </w:r>
      <w:r w:rsidR="004F6256">
        <w:rPr>
          <w:rFonts w:asciiTheme="majorBidi" w:hAnsiTheme="majorBidi" w:cstheme="majorBidi"/>
        </w:rPr>
        <w:t>An innovative attitude, through its attributes of open-mindedness and proactive behavior towards technology, enables the incorporation</w:t>
      </w:r>
      <w:r w:rsidRPr="002D3198">
        <w:rPr>
          <w:rFonts w:asciiTheme="majorBidi" w:hAnsiTheme="majorBidi" w:cstheme="majorBidi"/>
        </w:rPr>
        <w:t xml:space="preserve"> of AI across managerial and working processes. Setiawan et al. (2021) also established that innovation-focused professionals are more willing to use digital tools. The evidence supports the fact that developing an innovative attitude directly impacts the successful use of AI in working environments.</w:t>
      </w:r>
    </w:p>
    <w:p w14:paraId="1EA41DCE" w14:textId="77777777" w:rsidR="00FF186B" w:rsidRPr="0061483B" w:rsidRDefault="00FF186B" w:rsidP="00FF186B">
      <w:pPr>
        <w:spacing w:line="360" w:lineRule="auto"/>
        <w:jc w:val="both"/>
        <w:outlineLvl w:val="1"/>
        <w:rPr>
          <w:rFonts w:asciiTheme="majorBidi" w:hAnsiTheme="majorBidi" w:cstheme="majorBidi"/>
          <w:b/>
          <w:bCs/>
        </w:rPr>
      </w:pPr>
      <w:bookmarkStart w:id="31" w:name="_Toc198816928"/>
      <w:r>
        <w:rPr>
          <w:rFonts w:asciiTheme="majorBidi" w:hAnsiTheme="majorBidi" w:cstheme="majorBidi"/>
          <w:b/>
          <w:bCs/>
        </w:rPr>
        <w:t xml:space="preserve">5.2 </w:t>
      </w:r>
      <w:r w:rsidRPr="0061483B">
        <w:rPr>
          <w:rFonts w:asciiTheme="majorBidi" w:hAnsiTheme="majorBidi" w:cstheme="majorBidi"/>
          <w:b/>
          <w:bCs/>
        </w:rPr>
        <w:t>Big Data-powered AI and Task-Technology Fit</w:t>
      </w:r>
      <w:bookmarkEnd w:id="31"/>
    </w:p>
    <w:p w14:paraId="19182D39" w14:textId="35C69D1F" w:rsidR="00FF186B" w:rsidRPr="0061483B" w:rsidRDefault="00FF186B" w:rsidP="00FF186B">
      <w:pPr>
        <w:spacing w:line="360" w:lineRule="auto"/>
        <w:ind w:firstLine="720"/>
        <w:jc w:val="both"/>
        <w:rPr>
          <w:rFonts w:asciiTheme="majorBidi" w:hAnsiTheme="majorBidi" w:cstheme="majorBidi"/>
        </w:rPr>
      </w:pPr>
      <w:r w:rsidRPr="002D3198">
        <w:rPr>
          <w:rFonts w:asciiTheme="majorBidi" w:hAnsiTheme="majorBidi" w:cstheme="majorBidi"/>
        </w:rPr>
        <w:t>Hypothesis 2 was confirmed through evidence demonstrating the impact of Big Data-driven AI in improving task-technology fit. This outcome echoes the assertion of Lu and Yang (2014), wh</w:t>
      </w:r>
      <w:r w:rsidR="004F6256">
        <w:rPr>
          <w:rFonts w:asciiTheme="majorBidi" w:hAnsiTheme="majorBidi" w:cstheme="majorBidi"/>
        </w:rPr>
        <w:t>o</w:t>
      </w:r>
      <w:r w:rsidRPr="002D3198">
        <w:rPr>
          <w:rFonts w:asciiTheme="majorBidi" w:hAnsiTheme="majorBidi" w:cstheme="majorBidi"/>
        </w:rPr>
        <w:t xml:space="preserve"> suggested that technological tools need to optimize task demands to realize user satisfaction and performance. In the context of the projects, the capabilities provided through AI</w:t>
      </w:r>
      <w:r w:rsidR="004F6256">
        <w:rPr>
          <w:rFonts w:asciiTheme="majorBidi" w:hAnsiTheme="majorBidi" w:cstheme="majorBidi"/>
        </w:rPr>
        <w:t>,</w:t>
      </w:r>
      <w:r w:rsidRPr="002D3198">
        <w:rPr>
          <w:rFonts w:asciiTheme="majorBidi" w:hAnsiTheme="majorBidi" w:cstheme="majorBidi"/>
        </w:rPr>
        <w:t xml:space="preserve"> such as real-time portals, predictive algorithms, and automated reports</w:t>
      </w:r>
      <w:r w:rsidR="004F6256">
        <w:rPr>
          <w:rFonts w:asciiTheme="majorBidi" w:hAnsiTheme="majorBidi" w:cstheme="majorBidi"/>
        </w:rPr>
        <w:t>,</w:t>
      </w:r>
      <w:r w:rsidRPr="002D3198">
        <w:rPr>
          <w:rFonts w:asciiTheme="majorBidi" w:hAnsiTheme="majorBidi" w:cstheme="majorBidi"/>
        </w:rPr>
        <w:t xml:space="preserve"> were found to complement fundamental functions such as scheduling and resource planning. The evidence affirms the assumption that work functions through AI need to optimize task complexity </w:t>
      </w:r>
      <w:proofErr w:type="gramStart"/>
      <w:r w:rsidRPr="002D3198">
        <w:rPr>
          <w:rFonts w:asciiTheme="majorBidi" w:hAnsiTheme="majorBidi" w:cstheme="majorBidi"/>
        </w:rPr>
        <w:t>in order to</w:t>
      </w:r>
      <w:proofErr w:type="gramEnd"/>
      <w:r w:rsidRPr="002D3198">
        <w:rPr>
          <w:rFonts w:asciiTheme="majorBidi" w:hAnsiTheme="majorBidi" w:cstheme="majorBidi"/>
        </w:rPr>
        <w:t xml:space="preserve"> realize perceived and actual usage.</w:t>
      </w:r>
    </w:p>
    <w:p w14:paraId="4F8B9ED3" w14:textId="77777777" w:rsidR="00FF186B" w:rsidRPr="0061483B" w:rsidRDefault="00FF186B" w:rsidP="00FF186B">
      <w:pPr>
        <w:spacing w:line="360" w:lineRule="auto"/>
        <w:jc w:val="both"/>
        <w:outlineLvl w:val="1"/>
        <w:rPr>
          <w:rFonts w:asciiTheme="majorBidi" w:hAnsiTheme="majorBidi" w:cstheme="majorBidi"/>
          <w:b/>
          <w:bCs/>
        </w:rPr>
      </w:pPr>
      <w:bookmarkStart w:id="32" w:name="_Toc198816929"/>
      <w:r>
        <w:rPr>
          <w:rFonts w:asciiTheme="majorBidi" w:hAnsiTheme="majorBidi" w:cstheme="majorBidi"/>
          <w:b/>
          <w:bCs/>
        </w:rPr>
        <w:lastRenderedPageBreak/>
        <w:t xml:space="preserve">5.3 </w:t>
      </w:r>
      <w:r w:rsidRPr="0061483B">
        <w:rPr>
          <w:rFonts w:asciiTheme="majorBidi" w:hAnsiTheme="majorBidi" w:cstheme="majorBidi"/>
          <w:b/>
          <w:bCs/>
        </w:rPr>
        <w:t>Big Data-powered AI and Marketing Rational Decision-Making</w:t>
      </w:r>
      <w:bookmarkEnd w:id="32"/>
    </w:p>
    <w:p w14:paraId="3A58EA8E" w14:textId="2703E565" w:rsidR="00FF186B" w:rsidRPr="0061483B" w:rsidRDefault="00FF186B" w:rsidP="00FF186B">
      <w:pPr>
        <w:spacing w:line="360" w:lineRule="auto"/>
        <w:ind w:firstLine="720"/>
        <w:jc w:val="both"/>
        <w:rPr>
          <w:rFonts w:asciiTheme="majorBidi" w:hAnsiTheme="majorBidi" w:cstheme="majorBidi"/>
        </w:rPr>
      </w:pPr>
      <w:r w:rsidRPr="002D3198">
        <w:rPr>
          <w:rFonts w:asciiTheme="majorBidi" w:hAnsiTheme="majorBidi" w:cstheme="majorBidi"/>
        </w:rPr>
        <w:t>Hypothesis 3 was also proved, showing a very strong positive impact of Big Data-driven AI on marketing rational decision-making. Daun et al. (2019) and Nguyen et al. (2021) also reached the same conclusion</w:t>
      </w:r>
      <w:r w:rsidR="004F6256">
        <w:rPr>
          <w:rFonts w:asciiTheme="majorBidi" w:hAnsiTheme="majorBidi" w:cstheme="majorBidi"/>
        </w:rPr>
        <w:t>, stating that</w:t>
      </w:r>
      <w:r w:rsidRPr="002D3198">
        <w:rPr>
          <w:rFonts w:asciiTheme="majorBidi" w:hAnsiTheme="majorBidi" w:cstheme="majorBidi"/>
        </w:rPr>
        <w:t xml:space="preserve"> integration with AI produces more objective and consistent</w:t>
      </w:r>
      <w:r w:rsidR="004F6256">
        <w:rPr>
          <w:rFonts w:asciiTheme="majorBidi" w:hAnsiTheme="majorBidi" w:cstheme="majorBidi"/>
        </w:rPr>
        <w:t xml:space="preserve"> </w:t>
      </w:r>
      <w:r w:rsidRPr="002D3198">
        <w:rPr>
          <w:rFonts w:asciiTheme="majorBidi" w:hAnsiTheme="majorBidi" w:cstheme="majorBidi"/>
        </w:rPr>
        <w:t xml:space="preserve">decision-making processes. In the context of projects, decision-making is driven </w:t>
      </w:r>
      <w:r w:rsidR="004F6256">
        <w:rPr>
          <w:rFonts w:asciiTheme="majorBidi" w:hAnsiTheme="majorBidi" w:cstheme="majorBidi"/>
        </w:rPr>
        <w:t>by</w:t>
      </w:r>
      <w:r w:rsidRPr="002D3198">
        <w:rPr>
          <w:rFonts w:asciiTheme="majorBidi" w:hAnsiTheme="majorBidi" w:cstheme="majorBidi"/>
        </w:rPr>
        <w:t xml:space="preserve"> AI-enabled predictive analytics and organized interpretation of the data, and accuracy in risk estimation and stakeholders' strategy </w:t>
      </w:r>
      <w:r w:rsidR="004F6256">
        <w:rPr>
          <w:rFonts w:asciiTheme="majorBidi" w:hAnsiTheme="majorBidi" w:cstheme="majorBidi"/>
        </w:rPr>
        <w:t>i</w:t>
      </w:r>
      <w:r w:rsidRPr="002D3198">
        <w:rPr>
          <w:rFonts w:asciiTheme="majorBidi" w:hAnsiTheme="majorBidi" w:cstheme="majorBidi"/>
        </w:rPr>
        <w:t>s significant. This supports the strategic complementarity role played by AI in enabling logical and fact-based decision streams.</w:t>
      </w:r>
    </w:p>
    <w:p w14:paraId="002B24A1" w14:textId="77777777" w:rsidR="00FF186B" w:rsidRPr="0061483B" w:rsidRDefault="00FF186B" w:rsidP="00FF186B">
      <w:pPr>
        <w:spacing w:line="360" w:lineRule="auto"/>
        <w:jc w:val="both"/>
        <w:outlineLvl w:val="1"/>
        <w:rPr>
          <w:rFonts w:asciiTheme="majorBidi" w:hAnsiTheme="majorBidi" w:cstheme="majorBidi"/>
          <w:b/>
          <w:bCs/>
        </w:rPr>
      </w:pPr>
      <w:bookmarkStart w:id="33" w:name="_Toc198816930"/>
      <w:r>
        <w:rPr>
          <w:rFonts w:asciiTheme="majorBidi" w:hAnsiTheme="majorBidi" w:cstheme="majorBidi"/>
          <w:b/>
          <w:bCs/>
        </w:rPr>
        <w:t xml:space="preserve">5.4 </w:t>
      </w:r>
      <w:r w:rsidRPr="0061483B">
        <w:rPr>
          <w:rFonts w:asciiTheme="majorBidi" w:hAnsiTheme="majorBidi" w:cstheme="majorBidi"/>
          <w:b/>
          <w:bCs/>
        </w:rPr>
        <w:t xml:space="preserve">Task-Technology Fit, Creative </w:t>
      </w:r>
      <w:proofErr w:type="spellStart"/>
      <w:r w:rsidRPr="0061483B">
        <w:rPr>
          <w:rFonts w:asciiTheme="majorBidi" w:hAnsiTheme="majorBidi" w:cstheme="majorBidi"/>
          <w:b/>
          <w:bCs/>
        </w:rPr>
        <w:t>Behaviour</w:t>
      </w:r>
      <w:proofErr w:type="spellEnd"/>
      <w:r w:rsidRPr="0061483B">
        <w:rPr>
          <w:rFonts w:asciiTheme="majorBidi" w:hAnsiTheme="majorBidi" w:cstheme="majorBidi"/>
          <w:b/>
          <w:bCs/>
        </w:rPr>
        <w:t>, and Unfaithfulness of Appropriation</w:t>
      </w:r>
      <w:bookmarkEnd w:id="33"/>
    </w:p>
    <w:p w14:paraId="1228DC34" w14:textId="055503D1" w:rsidR="00FF186B" w:rsidRPr="0061483B" w:rsidRDefault="00FF186B" w:rsidP="00FF186B">
      <w:pPr>
        <w:spacing w:line="360" w:lineRule="auto"/>
        <w:ind w:firstLine="720"/>
        <w:jc w:val="both"/>
        <w:rPr>
          <w:rFonts w:asciiTheme="majorBidi" w:hAnsiTheme="majorBidi" w:cstheme="majorBidi"/>
        </w:rPr>
      </w:pPr>
      <w:r w:rsidRPr="002D3198">
        <w:rPr>
          <w:rFonts w:asciiTheme="majorBidi" w:hAnsiTheme="majorBidi" w:cstheme="majorBidi"/>
        </w:rPr>
        <w:t xml:space="preserve">Both Hypotheses 4 and 5 were confirmed, highlighting the role of task-technology fit in influencing creative </w:t>
      </w:r>
      <w:proofErr w:type="spellStart"/>
      <w:r w:rsidRPr="002D3198">
        <w:rPr>
          <w:rFonts w:asciiTheme="majorBidi" w:hAnsiTheme="majorBidi" w:cstheme="majorBidi"/>
        </w:rPr>
        <w:t>behaviour</w:t>
      </w:r>
      <w:proofErr w:type="spellEnd"/>
      <w:r w:rsidRPr="002D3198">
        <w:rPr>
          <w:rFonts w:asciiTheme="majorBidi" w:hAnsiTheme="majorBidi" w:cstheme="majorBidi"/>
        </w:rPr>
        <w:t xml:space="preserve"> and unfaithful appropriation. Technologies with high task-technology fit lead to experimentation, flexibility, and innovation</w:t>
      </w:r>
      <w:r w:rsidR="004F6256">
        <w:rPr>
          <w:rFonts w:asciiTheme="majorBidi" w:hAnsiTheme="majorBidi" w:cstheme="majorBidi"/>
        </w:rPr>
        <w:t>,</w:t>
      </w:r>
      <w:r w:rsidRPr="002D3198">
        <w:rPr>
          <w:rFonts w:asciiTheme="majorBidi" w:hAnsiTheme="majorBidi" w:cstheme="majorBidi"/>
        </w:rPr>
        <w:t xml:space="preserve"> according to proposals put forward by Nevo et al. (2020) and Zhou and Shalley (2003). High task-technology fit stimulated creativity in the conducting of projects. The task-technology fit also played a role in creating unfaithful appropriation according to the definition provided by DeSanctis &amp; Poole (1994) as the misappropriation or ability to use technologies in areas beyond their intended application. These research findings indicate good fit promotes creativity but may also engender user-initiated reinterpretations of the technology and can have positive and negative impacts on the outcome of the projects</w:t>
      </w:r>
    </w:p>
    <w:p w14:paraId="449474B5" w14:textId="77777777" w:rsidR="00FF186B" w:rsidRPr="0061483B" w:rsidRDefault="00FF186B" w:rsidP="00FF186B">
      <w:pPr>
        <w:spacing w:line="360" w:lineRule="auto"/>
        <w:jc w:val="both"/>
        <w:outlineLvl w:val="1"/>
        <w:rPr>
          <w:rFonts w:asciiTheme="majorBidi" w:hAnsiTheme="majorBidi" w:cstheme="majorBidi"/>
          <w:b/>
          <w:bCs/>
        </w:rPr>
      </w:pPr>
      <w:bookmarkStart w:id="34" w:name="_Toc198816931"/>
      <w:r>
        <w:rPr>
          <w:rFonts w:asciiTheme="majorBidi" w:hAnsiTheme="majorBidi" w:cstheme="majorBidi"/>
          <w:b/>
          <w:bCs/>
        </w:rPr>
        <w:t xml:space="preserve">5.5 </w:t>
      </w:r>
      <w:r w:rsidRPr="0061483B">
        <w:rPr>
          <w:rFonts w:asciiTheme="majorBidi" w:hAnsiTheme="majorBidi" w:cstheme="majorBidi"/>
          <w:b/>
          <w:bCs/>
        </w:rPr>
        <w:t>Task-Technology Fit and Marketing Rational Decision-Making</w:t>
      </w:r>
      <w:bookmarkEnd w:id="34"/>
    </w:p>
    <w:p w14:paraId="0E4E2658" w14:textId="77777777" w:rsidR="00FF186B" w:rsidRPr="0061483B" w:rsidRDefault="00FF186B" w:rsidP="00FF186B">
      <w:pPr>
        <w:spacing w:line="360" w:lineRule="auto"/>
        <w:ind w:firstLine="720"/>
        <w:jc w:val="both"/>
        <w:rPr>
          <w:rFonts w:asciiTheme="majorBidi" w:hAnsiTheme="majorBidi" w:cstheme="majorBidi"/>
        </w:rPr>
      </w:pPr>
      <w:r w:rsidRPr="00181DF6">
        <w:rPr>
          <w:rFonts w:asciiTheme="majorBidi" w:hAnsiTheme="majorBidi" w:cstheme="majorBidi"/>
        </w:rPr>
        <w:t>These findings corroborated Hypothesis 6 and indicated a high positive correlation between task-technology fit and the use of marketing rational decision-making. This supports the theoretical expectations of Goodhue and Thompson (1995) that performance outcomes are considerably improved through task alignment. Project leaders who felt they had high task-technology fit perceived higher-confidence decisions, improved utilization of fact-based insights, and higher strategic goal alignment. The findings are also in line with Bento et al. (2022), who noted that better task support results in more organized and defendable decisions.</w:t>
      </w:r>
    </w:p>
    <w:p w14:paraId="6721BACF" w14:textId="77777777" w:rsidR="00FF186B" w:rsidRPr="0061483B" w:rsidRDefault="00FF186B" w:rsidP="00FF186B">
      <w:pPr>
        <w:spacing w:line="360" w:lineRule="auto"/>
        <w:jc w:val="both"/>
        <w:outlineLvl w:val="1"/>
        <w:rPr>
          <w:rFonts w:asciiTheme="majorBidi" w:hAnsiTheme="majorBidi" w:cstheme="majorBidi"/>
          <w:b/>
          <w:bCs/>
        </w:rPr>
      </w:pPr>
      <w:bookmarkStart w:id="35" w:name="_Toc198816932"/>
      <w:r>
        <w:rPr>
          <w:rFonts w:asciiTheme="majorBidi" w:hAnsiTheme="majorBidi" w:cstheme="majorBidi"/>
          <w:b/>
          <w:bCs/>
        </w:rPr>
        <w:lastRenderedPageBreak/>
        <w:t xml:space="preserve">5.6 </w:t>
      </w:r>
      <w:r w:rsidRPr="0061483B">
        <w:rPr>
          <w:rFonts w:asciiTheme="majorBidi" w:hAnsiTheme="majorBidi" w:cstheme="majorBidi"/>
          <w:b/>
          <w:bCs/>
        </w:rPr>
        <w:t xml:space="preserve">Creative </w:t>
      </w:r>
      <w:proofErr w:type="spellStart"/>
      <w:r w:rsidRPr="0061483B">
        <w:rPr>
          <w:rFonts w:asciiTheme="majorBidi" w:hAnsiTheme="majorBidi" w:cstheme="majorBidi"/>
          <w:b/>
          <w:bCs/>
        </w:rPr>
        <w:t>Behaviour</w:t>
      </w:r>
      <w:proofErr w:type="spellEnd"/>
      <w:r w:rsidRPr="0061483B">
        <w:rPr>
          <w:rFonts w:asciiTheme="majorBidi" w:hAnsiTheme="majorBidi" w:cstheme="majorBidi"/>
          <w:b/>
          <w:bCs/>
        </w:rPr>
        <w:t>, Rational Decision-Making, and Unfaithfulness of Appropriation as Predictors of Operational Performance</w:t>
      </w:r>
      <w:bookmarkEnd w:id="35"/>
    </w:p>
    <w:p w14:paraId="140883EC" w14:textId="77777777" w:rsidR="00FF186B" w:rsidRDefault="00FF186B" w:rsidP="00FF186B">
      <w:pPr>
        <w:spacing w:line="360" w:lineRule="auto"/>
        <w:ind w:firstLine="720"/>
        <w:jc w:val="both"/>
        <w:rPr>
          <w:rFonts w:asciiTheme="majorBidi" w:hAnsiTheme="majorBidi" w:cstheme="majorBidi"/>
        </w:rPr>
      </w:pPr>
      <w:r w:rsidRPr="00181DF6">
        <w:rPr>
          <w:rFonts w:asciiTheme="majorBidi" w:hAnsiTheme="majorBidi" w:cstheme="majorBidi"/>
        </w:rPr>
        <w:t xml:space="preserve">Hypotheses 7, 8, and 9 dealt with the effects of </w:t>
      </w:r>
      <w:proofErr w:type="spellStart"/>
      <w:r w:rsidRPr="00181DF6">
        <w:rPr>
          <w:rFonts w:asciiTheme="majorBidi" w:hAnsiTheme="majorBidi" w:cstheme="majorBidi"/>
        </w:rPr>
        <w:t>behaviour</w:t>
      </w:r>
      <w:proofErr w:type="spellEnd"/>
      <w:r w:rsidRPr="00181DF6">
        <w:rPr>
          <w:rFonts w:asciiTheme="majorBidi" w:hAnsiTheme="majorBidi" w:cstheme="majorBidi"/>
        </w:rPr>
        <w:t xml:space="preserve"> and decision-making constructs on operational performance. All three hypotheses were confirmed. Creative </w:t>
      </w:r>
      <w:proofErr w:type="spellStart"/>
      <w:r w:rsidRPr="00181DF6">
        <w:rPr>
          <w:rFonts w:asciiTheme="majorBidi" w:hAnsiTheme="majorBidi" w:cstheme="majorBidi"/>
        </w:rPr>
        <w:t>behaviour</w:t>
      </w:r>
      <w:proofErr w:type="spellEnd"/>
      <w:r w:rsidRPr="00181DF6">
        <w:rPr>
          <w:rFonts w:asciiTheme="majorBidi" w:hAnsiTheme="majorBidi" w:cstheme="majorBidi"/>
        </w:rPr>
        <w:t xml:space="preserve"> significantly and positively impacted operational performance, corroborating the views of Amabile (1988) and Nevo et al. (2020) that innovation and ideation enhance responsiveness and flexibility. Rational decision-making also positively impacted performance, substantiating Daun et al. (2019) in reiterating the value of analytical sophistication and methodical planning.</w:t>
      </w:r>
    </w:p>
    <w:p w14:paraId="25B9BDB7" w14:textId="77777777" w:rsidR="00FF186B" w:rsidRDefault="00FF186B" w:rsidP="00FF186B">
      <w:pPr>
        <w:spacing w:line="360" w:lineRule="auto"/>
        <w:ind w:firstLine="720"/>
        <w:jc w:val="both"/>
        <w:rPr>
          <w:rFonts w:asciiTheme="majorBidi" w:hAnsiTheme="majorBidi" w:cstheme="majorBidi"/>
        </w:rPr>
      </w:pPr>
      <w:r w:rsidRPr="00181DF6">
        <w:rPr>
          <w:rFonts w:asciiTheme="majorBidi" w:hAnsiTheme="majorBidi" w:cstheme="majorBidi"/>
        </w:rPr>
        <w:t>On the other hand, infidelity of use showed a negative effect on business performance. This concurs with Barrett and Stephens' (2017), who stated that inconsistent or resistant adoption of technology can result in inefficiencies and delays in projects as well as misalignment. While some redefinition of use can indicate flexibility, over-deviation from planned use erodes standard processes and general performance reliability.</w:t>
      </w:r>
      <w:r w:rsidRPr="00181DF6">
        <w:rPr>
          <w:rFonts w:asciiTheme="majorBidi" w:hAnsiTheme="majorBidi" w:cstheme="majorBidi"/>
        </w:rPr>
        <w:br/>
        <w:t xml:space="preserve">The research verifies the innovation spirit, task-technology fit, and adoption of AI as important determinants in the </w:t>
      </w:r>
      <w:r w:rsidRPr="00DD0BE6">
        <w:rPr>
          <w:rFonts w:asciiTheme="majorBidi" w:hAnsiTheme="majorBidi" w:cstheme="majorBidi"/>
        </w:rPr>
        <w:t xml:space="preserve">shaping </w:t>
      </w:r>
      <w:r w:rsidRPr="00181DF6">
        <w:rPr>
          <w:rFonts w:asciiTheme="majorBidi" w:hAnsiTheme="majorBidi" w:cstheme="majorBidi"/>
        </w:rPr>
        <w:t>of organizational behavior and performance within the project-based context. Validated relationships in this research substantiate prominent propositions across a range of theoretical models and add value to current research through the contextualization of such dynamics in the Saudi Arabian project management industry.</w:t>
      </w:r>
    </w:p>
    <w:p w14:paraId="61AFEC2C" w14:textId="31449ECF" w:rsidR="00FF186B" w:rsidRPr="0061483B" w:rsidRDefault="00FF186B" w:rsidP="00FF186B">
      <w:pPr>
        <w:spacing w:line="360" w:lineRule="auto"/>
        <w:ind w:firstLine="720"/>
        <w:jc w:val="both"/>
        <w:rPr>
          <w:rFonts w:asciiTheme="majorBidi" w:hAnsiTheme="majorBidi" w:cstheme="majorBidi"/>
        </w:rPr>
      </w:pPr>
      <w:r w:rsidRPr="00181DF6">
        <w:rPr>
          <w:rFonts w:asciiTheme="majorBidi" w:hAnsiTheme="majorBidi" w:cstheme="majorBidi"/>
        </w:rPr>
        <w:t xml:space="preserve">The combination of AI tools based on strategic fit and cognitive fit creates beneficial impacts on decision-making, creativity, and operation performance. Nevertheless, the emergence of unfaithful adoption also emphasizes the necessity for controlled adaptability and continuous user training </w:t>
      </w:r>
      <w:proofErr w:type="gramStart"/>
      <w:r w:rsidRPr="00181DF6">
        <w:rPr>
          <w:rFonts w:asciiTheme="majorBidi" w:hAnsiTheme="majorBidi" w:cstheme="majorBidi"/>
        </w:rPr>
        <w:t>in order to</w:t>
      </w:r>
      <w:proofErr w:type="gramEnd"/>
      <w:r w:rsidRPr="00181DF6">
        <w:rPr>
          <w:rFonts w:asciiTheme="majorBidi" w:hAnsiTheme="majorBidi" w:cstheme="majorBidi"/>
        </w:rPr>
        <w:t xml:space="preserve"> promote coherence in technological capacities and organizational aims.</w:t>
      </w:r>
    </w:p>
    <w:p w14:paraId="350433E5" w14:textId="77777777" w:rsidR="00FF186B" w:rsidRPr="0061483B" w:rsidRDefault="00FF186B" w:rsidP="00FF186B">
      <w:pPr>
        <w:spacing w:line="276" w:lineRule="auto"/>
        <w:jc w:val="both"/>
        <w:outlineLvl w:val="0"/>
        <w:rPr>
          <w:rFonts w:asciiTheme="majorBidi" w:hAnsiTheme="majorBidi" w:cstheme="majorBidi"/>
          <w:b/>
          <w:bCs/>
        </w:rPr>
      </w:pPr>
      <w:bookmarkStart w:id="36" w:name="_Toc198816933"/>
      <w:r w:rsidRPr="0061483B">
        <w:rPr>
          <w:rFonts w:asciiTheme="majorBidi" w:hAnsiTheme="majorBidi" w:cstheme="majorBidi"/>
          <w:b/>
          <w:bCs/>
        </w:rPr>
        <w:t>6. Conclusion and Recommendations</w:t>
      </w:r>
      <w:bookmarkEnd w:id="36"/>
    </w:p>
    <w:p w14:paraId="7D479ED8" w14:textId="34EC55D5" w:rsidR="00FF186B" w:rsidRDefault="00FF186B" w:rsidP="00FF186B">
      <w:pPr>
        <w:spacing w:line="360" w:lineRule="auto"/>
        <w:ind w:firstLine="720"/>
        <w:jc w:val="both"/>
        <w:rPr>
          <w:rFonts w:asciiTheme="majorBidi" w:hAnsiTheme="majorBidi" w:cstheme="majorBidi"/>
        </w:rPr>
      </w:pPr>
      <w:r w:rsidRPr="00B02173">
        <w:rPr>
          <w:rFonts w:asciiTheme="majorBidi" w:hAnsiTheme="majorBidi" w:cstheme="majorBidi"/>
        </w:rPr>
        <w:t xml:space="preserve">This research examined the effects of innovation attitude, Big Data-driven artificial intelligence (AI), task-technology fit (TTF), creative behavior, marketing rational decision-making behavior, and unfaithfulness of appropriation across operational performance in construction-related organizations' environments in the Kingdom of Saudi Arabia. Using a </w:t>
      </w:r>
      <w:r w:rsidRPr="00B02173">
        <w:rPr>
          <w:rFonts w:asciiTheme="majorBidi" w:hAnsiTheme="majorBidi" w:cstheme="majorBidi"/>
        </w:rPr>
        <w:lastRenderedPageBreak/>
        <w:t>quantitative method based on 361 respondents working in private and public sector construction-related organizations, the research proved nine hypotheses</w:t>
      </w:r>
      <w:r w:rsidR="004F6256">
        <w:rPr>
          <w:rFonts w:asciiTheme="majorBidi" w:hAnsiTheme="majorBidi" w:cstheme="majorBidi"/>
        </w:rPr>
        <w:t>,</w:t>
      </w:r>
      <w:r w:rsidRPr="00B02173">
        <w:rPr>
          <w:rFonts w:asciiTheme="majorBidi" w:hAnsiTheme="majorBidi" w:cstheme="majorBidi"/>
        </w:rPr>
        <w:t xml:space="preserve"> each capturing essential interdependencies across behavioral, technological and organizational constructs.</w:t>
      </w:r>
      <w:r w:rsidRPr="00B02173">
        <w:rPr>
          <w:rFonts w:asciiTheme="majorBidi" w:hAnsiTheme="majorBidi" w:cstheme="majorBidi"/>
        </w:rPr>
        <w:br/>
        <w:t>The research verifies that innovation mentality is a core stimulant to the adoption of AI since people and firms that are more open to new technologies are more likely to adopt the use of AI tools. In addition, Big Data-driven AI increased both task-technology fit and rational marketing decision-making, affirming its strategic significance in matching complicated project activities with data-based decisions.</w:t>
      </w:r>
    </w:p>
    <w:p w14:paraId="3FA5CFB0" w14:textId="71CE45E1" w:rsidR="00FF186B" w:rsidRDefault="00FF186B" w:rsidP="00FF186B">
      <w:pPr>
        <w:spacing w:line="360" w:lineRule="auto"/>
        <w:ind w:firstLine="720"/>
        <w:jc w:val="both"/>
        <w:rPr>
          <w:rFonts w:asciiTheme="majorBidi" w:hAnsiTheme="majorBidi" w:cstheme="majorBidi"/>
        </w:rPr>
      </w:pPr>
      <w:r w:rsidRPr="00B02173">
        <w:rPr>
          <w:rFonts w:asciiTheme="majorBidi" w:hAnsiTheme="majorBidi" w:cstheme="majorBidi"/>
        </w:rPr>
        <w:t>Task-technology fit also surfaced as a key mediator in its effects on creative behavior, marketing decision-making and even</w:t>
      </w:r>
      <w:r>
        <w:rPr>
          <w:rFonts w:asciiTheme="majorBidi" w:hAnsiTheme="majorBidi" w:cstheme="majorBidi"/>
        </w:rPr>
        <w:t xml:space="preserve"> </w:t>
      </w:r>
      <w:r w:rsidRPr="00B02173">
        <w:rPr>
          <w:rFonts w:asciiTheme="majorBidi" w:hAnsiTheme="majorBidi" w:cstheme="majorBidi"/>
        </w:rPr>
        <w:t xml:space="preserve">appropriation infidelity. Strong TTF promoted innovation and efficiency but also produced reappropriations of the use of AI tools at times </w:t>
      </w:r>
      <w:r w:rsidR="004F6256">
        <w:rPr>
          <w:rFonts w:asciiTheme="majorBidi" w:hAnsiTheme="majorBidi" w:cstheme="majorBidi"/>
        </w:rPr>
        <w:t xml:space="preserve">that were </w:t>
      </w:r>
      <w:r w:rsidRPr="00B02173">
        <w:rPr>
          <w:rFonts w:asciiTheme="majorBidi" w:hAnsiTheme="majorBidi" w:cstheme="majorBidi"/>
        </w:rPr>
        <w:t>deviation from intended norms. Such deviations were found to have a negative effect on performance, highlighting the importance of striking a user flexibility-operational discipline balance.</w:t>
      </w:r>
    </w:p>
    <w:p w14:paraId="571D594B" w14:textId="77777777" w:rsidR="00FF186B" w:rsidRDefault="00FF186B" w:rsidP="00FF186B">
      <w:pPr>
        <w:spacing w:line="360" w:lineRule="auto"/>
        <w:ind w:firstLine="720"/>
        <w:jc w:val="both"/>
        <w:rPr>
          <w:rFonts w:asciiTheme="majorBidi" w:hAnsiTheme="majorBidi" w:cstheme="majorBidi"/>
        </w:rPr>
      </w:pPr>
      <w:r w:rsidRPr="00B02173">
        <w:rPr>
          <w:rFonts w:asciiTheme="majorBidi" w:hAnsiTheme="majorBidi" w:cstheme="majorBidi"/>
        </w:rPr>
        <w:t xml:space="preserve">Ultimately, the research also verified that creative behavior and sound choice-making greatly enhanced work performance and that unfaithfulness of copying negatively impacted it. Such evidence further emphasizes the need to design integration approaches to AI that are technologically sound </w:t>
      </w:r>
      <w:proofErr w:type="gramStart"/>
      <w:r w:rsidRPr="00B02173">
        <w:rPr>
          <w:rFonts w:asciiTheme="majorBidi" w:hAnsiTheme="majorBidi" w:cstheme="majorBidi"/>
        </w:rPr>
        <w:t>and also</w:t>
      </w:r>
      <w:proofErr w:type="gramEnd"/>
      <w:r w:rsidRPr="00B02173">
        <w:rPr>
          <w:rFonts w:asciiTheme="majorBidi" w:hAnsiTheme="majorBidi" w:cstheme="majorBidi"/>
        </w:rPr>
        <w:t xml:space="preserve"> suit the needs and organizational culture both in terms of user behavior and cognitive aspects.</w:t>
      </w:r>
    </w:p>
    <w:p w14:paraId="1BF78198" w14:textId="77777777" w:rsidR="00FF186B" w:rsidRPr="00755FC6" w:rsidRDefault="00FF186B" w:rsidP="00FF186B">
      <w:pPr>
        <w:spacing w:line="360" w:lineRule="auto"/>
        <w:ind w:firstLine="720"/>
        <w:jc w:val="both"/>
        <w:rPr>
          <w:rFonts w:asciiTheme="majorBidi" w:hAnsiTheme="majorBidi" w:cstheme="majorBidi"/>
        </w:rPr>
      </w:pPr>
      <w:r w:rsidRPr="00B02173">
        <w:rPr>
          <w:rFonts w:asciiTheme="majorBidi" w:hAnsiTheme="majorBidi" w:cstheme="majorBidi"/>
        </w:rPr>
        <w:t>The findings add to theoretical models like Innovation Diffusion Theory, Task-Technology Fit Theory, and Adaptive Structuration Theory through empirical insights in the scarcely researched context of Saudi project-based industries.</w:t>
      </w:r>
    </w:p>
    <w:p w14:paraId="0133548D" w14:textId="77777777" w:rsidR="00FF186B" w:rsidRPr="00755FC6" w:rsidRDefault="00FF186B" w:rsidP="00FF186B">
      <w:pPr>
        <w:spacing w:line="360" w:lineRule="auto"/>
        <w:jc w:val="both"/>
        <w:outlineLvl w:val="1"/>
        <w:rPr>
          <w:rFonts w:asciiTheme="majorBidi" w:hAnsiTheme="majorBidi" w:cstheme="majorBidi"/>
          <w:b/>
          <w:bCs/>
        </w:rPr>
      </w:pPr>
      <w:r>
        <w:rPr>
          <w:rFonts w:asciiTheme="majorBidi" w:hAnsiTheme="majorBidi" w:cstheme="majorBidi"/>
          <w:b/>
          <w:bCs/>
        </w:rPr>
        <w:t xml:space="preserve">6.1 </w:t>
      </w:r>
      <w:r w:rsidRPr="00755FC6">
        <w:rPr>
          <w:rFonts w:asciiTheme="majorBidi" w:hAnsiTheme="majorBidi" w:cstheme="majorBidi"/>
          <w:b/>
          <w:bCs/>
        </w:rPr>
        <w:t>Recommendations</w:t>
      </w:r>
    </w:p>
    <w:p w14:paraId="293F5EC5" w14:textId="77777777" w:rsidR="00FF186B" w:rsidRDefault="00FF186B" w:rsidP="00FF186B">
      <w:pPr>
        <w:spacing w:line="360" w:lineRule="auto"/>
        <w:ind w:firstLine="720"/>
        <w:jc w:val="both"/>
        <w:rPr>
          <w:rFonts w:asciiTheme="majorBidi" w:hAnsiTheme="majorBidi" w:cstheme="majorBidi"/>
        </w:rPr>
      </w:pPr>
      <w:r w:rsidRPr="00001760">
        <w:rPr>
          <w:rFonts w:asciiTheme="majorBidi" w:hAnsiTheme="majorBidi" w:cstheme="majorBidi"/>
        </w:rPr>
        <w:t>Based on the research findings, the following practical and strategic recommendations are made to industry practitioners, policymakers, and future researchers:</w:t>
      </w:r>
    </w:p>
    <w:p w14:paraId="7F237239" w14:textId="77777777" w:rsidR="00FF186B" w:rsidRDefault="00FF186B" w:rsidP="00FF186B">
      <w:pPr>
        <w:spacing w:line="360" w:lineRule="auto"/>
        <w:jc w:val="both"/>
        <w:rPr>
          <w:rFonts w:asciiTheme="majorBidi" w:hAnsiTheme="majorBidi" w:cstheme="majorBidi"/>
        </w:rPr>
      </w:pPr>
      <w:r w:rsidRPr="00001760">
        <w:rPr>
          <w:rFonts w:asciiTheme="majorBidi" w:hAnsiTheme="majorBidi" w:cstheme="majorBidi"/>
        </w:rPr>
        <w:t>1. Empowering innovation cultures: Companies should actively promote innovation mindsets using targeted training, executive development activities, and in-house reward programs. Fostering a willingness to adopt AI technologies will catalyze adoption and streamline digital transformation.</w:t>
      </w:r>
    </w:p>
    <w:p w14:paraId="0DE1E511" w14:textId="77777777" w:rsidR="00FF186B" w:rsidRDefault="00FF186B" w:rsidP="00FF186B">
      <w:pPr>
        <w:spacing w:line="360" w:lineRule="auto"/>
        <w:jc w:val="both"/>
        <w:rPr>
          <w:rFonts w:asciiTheme="majorBidi" w:hAnsiTheme="majorBidi" w:cstheme="majorBidi"/>
        </w:rPr>
      </w:pPr>
      <w:r w:rsidRPr="00001760">
        <w:rPr>
          <w:rFonts w:asciiTheme="majorBidi" w:hAnsiTheme="majorBidi" w:cstheme="majorBidi"/>
        </w:rPr>
        <w:lastRenderedPageBreak/>
        <w:t xml:space="preserve">2. Task-Technology Matching: AI solutions need to be customized to meet the </w:t>
      </w:r>
      <w:proofErr w:type="gramStart"/>
      <w:r w:rsidRPr="00001760">
        <w:rPr>
          <w:rFonts w:asciiTheme="majorBidi" w:hAnsiTheme="majorBidi" w:cstheme="majorBidi"/>
        </w:rPr>
        <w:t>particular needs</w:t>
      </w:r>
      <w:proofErr w:type="gramEnd"/>
      <w:r w:rsidRPr="00001760">
        <w:rPr>
          <w:rFonts w:asciiTheme="majorBidi" w:hAnsiTheme="majorBidi" w:cstheme="majorBidi"/>
        </w:rPr>
        <w:t xml:space="preserve"> of project management activities. Before they are put into effect, comprehensive analyses should be performed to verify that the advanced functionalities of AI are harmonious with scheduling, planning, risk analysis, and reporting demands.</w:t>
      </w:r>
    </w:p>
    <w:p w14:paraId="2E1D6BB5" w14:textId="77777777" w:rsidR="00FF186B" w:rsidRDefault="00FF186B" w:rsidP="00FF186B">
      <w:pPr>
        <w:spacing w:line="360" w:lineRule="auto"/>
        <w:jc w:val="both"/>
        <w:rPr>
          <w:rFonts w:asciiTheme="majorBidi" w:hAnsiTheme="majorBidi" w:cstheme="majorBidi"/>
        </w:rPr>
      </w:pPr>
      <w:r w:rsidRPr="00001760">
        <w:rPr>
          <w:rFonts w:asciiTheme="majorBidi" w:hAnsiTheme="majorBidi" w:cstheme="majorBidi"/>
        </w:rPr>
        <w:t>3. Enhancing Decision-Support Systems: Investments need to focus on increasing the ability of AI to assist sound judgment in the form of real-time access to data, predictive models, and user-friendly interfaces to support objective and strategically sound decisions.</w:t>
      </w:r>
    </w:p>
    <w:p w14:paraId="39B9D0E0" w14:textId="47D1A925" w:rsidR="00FF186B" w:rsidRDefault="00FF186B" w:rsidP="00FF186B">
      <w:pPr>
        <w:spacing w:line="360" w:lineRule="auto"/>
        <w:jc w:val="both"/>
        <w:rPr>
          <w:rFonts w:asciiTheme="majorBidi" w:hAnsiTheme="majorBidi" w:cstheme="majorBidi"/>
        </w:rPr>
      </w:pPr>
      <w:r w:rsidRPr="00001760">
        <w:rPr>
          <w:rFonts w:asciiTheme="majorBidi" w:hAnsiTheme="majorBidi" w:cstheme="majorBidi"/>
        </w:rPr>
        <w:t xml:space="preserve">4. Structured Flexibility to Manage Creative </w:t>
      </w:r>
      <w:proofErr w:type="spellStart"/>
      <w:r w:rsidRPr="00001760">
        <w:rPr>
          <w:rFonts w:asciiTheme="majorBidi" w:hAnsiTheme="majorBidi" w:cstheme="majorBidi"/>
        </w:rPr>
        <w:t>Behaviour</w:t>
      </w:r>
      <w:proofErr w:type="spellEnd"/>
      <w:r w:rsidRPr="00001760">
        <w:rPr>
          <w:rFonts w:asciiTheme="majorBidi" w:hAnsiTheme="majorBidi" w:cstheme="majorBidi"/>
        </w:rPr>
        <w:t xml:space="preserve">: As creative behavior boosts performance, </w:t>
      </w:r>
      <w:r w:rsidR="004F6256">
        <w:rPr>
          <w:rFonts w:asciiTheme="majorBidi" w:hAnsiTheme="majorBidi" w:cstheme="majorBidi"/>
        </w:rPr>
        <w:t>guidelines and boundaries should also be established</w:t>
      </w:r>
      <w:r w:rsidRPr="00001760">
        <w:rPr>
          <w:rFonts w:asciiTheme="majorBidi" w:hAnsiTheme="majorBidi" w:cstheme="majorBidi"/>
        </w:rPr>
        <w:t xml:space="preserve"> to limit the misuse of the tools. Organizations need to find a mix between the facilitation of experiments and the enforcement of the best practices.</w:t>
      </w:r>
    </w:p>
    <w:p w14:paraId="288EFE37" w14:textId="6EAB8EE6" w:rsidR="00FF186B" w:rsidRPr="00755FC6" w:rsidRDefault="00FF186B" w:rsidP="00FF186B">
      <w:pPr>
        <w:spacing w:line="360" w:lineRule="auto"/>
        <w:ind w:firstLine="720"/>
        <w:jc w:val="both"/>
        <w:rPr>
          <w:rFonts w:asciiTheme="majorBidi" w:hAnsiTheme="majorBidi" w:cstheme="majorBidi"/>
        </w:rPr>
      </w:pPr>
      <w:r w:rsidRPr="00001760">
        <w:rPr>
          <w:rFonts w:asciiTheme="majorBidi" w:hAnsiTheme="majorBidi" w:cstheme="majorBidi"/>
        </w:rPr>
        <w:t xml:space="preserve">Organizations can reap the optimum benefits from using AI in their project management while limiting the risks </w:t>
      </w:r>
      <w:r w:rsidR="004F6256">
        <w:rPr>
          <w:rFonts w:asciiTheme="majorBidi" w:hAnsiTheme="majorBidi" w:cstheme="majorBidi"/>
        </w:rPr>
        <w:t>of</w:t>
      </w:r>
      <w:r w:rsidRPr="00001760">
        <w:rPr>
          <w:rFonts w:asciiTheme="majorBidi" w:hAnsiTheme="majorBidi" w:cstheme="majorBidi"/>
        </w:rPr>
        <w:t xml:space="preserve"> misuse, misalignment or underuse if they implement the recommendations below. Further research is recommended to investigate longitudinal effects and apply the model to other industries and geographic locations.</w:t>
      </w:r>
    </w:p>
    <w:p w14:paraId="10BB397C" w14:textId="77777777" w:rsidR="00FF186B" w:rsidRDefault="00FF186B" w:rsidP="00FF186B">
      <w:pPr>
        <w:spacing w:line="276" w:lineRule="auto"/>
        <w:jc w:val="both"/>
        <w:rPr>
          <w:rFonts w:asciiTheme="majorBidi" w:hAnsiTheme="majorBidi" w:cstheme="majorBidi"/>
        </w:rPr>
      </w:pPr>
    </w:p>
    <w:p w14:paraId="7998F1AE" w14:textId="77777777" w:rsidR="00FF186B" w:rsidRDefault="00FF186B" w:rsidP="00FF186B">
      <w:pPr>
        <w:spacing w:line="276" w:lineRule="auto"/>
        <w:jc w:val="both"/>
        <w:rPr>
          <w:rFonts w:asciiTheme="majorBidi" w:hAnsiTheme="majorBidi" w:cstheme="majorBidi"/>
          <w:b/>
          <w:bCs/>
        </w:rPr>
      </w:pPr>
    </w:p>
    <w:p w14:paraId="7B7CA3C8" w14:textId="77777777" w:rsidR="00FF186B" w:rsidRDefault="00FF186B" w:rsidP="00FF186B">
      <w:pPr>
        <w:spacing w:line="276" w:lineRule="auto"/>
        <w:jc w:val="both"/>
        <w:rPr>
          <w:rFonts w:asciiTheme="majorBidi" w:hAnsiTheme="majorBidi" w:cstheme="majorBidi"/>
          <w:b/>
          <w:bCs/>
        </w:rPr>
      </w:pPr>
    </w:p>
    <w:p w14:paraId="77A42E5B" w14:textId="77777777" w:rsidR="00FF186B" w:rsidRDefault="00FF186B" w:rsidP="00FF186B">
      <w:pPr>
        <w:spacing w:line="276" w:lineRule="auto"/>
        <w:jc w:val="both"/>
        <w:rPr>
          <w:rFonts w:asciiTheme="majorBidi" w:hAnsiTheme="majorBidi" w:cstheme="majorBidi"/>
          <w:b/>
          <w:bCs/>
        </w:rPr>
      </w:pPr>
    </w:p>
    <w:p w14:paraId="70935F41" w14:textId="77777777" w:rsidR="00FF186B" w:rsidRDefault="00FF186B" w:rsidP="00FF186B">
      <w:pPr>
        <w:spacing w:line="276" w:lineRule="auto"/>
        <w:jc w:val="both"/>
        <w:rPr>
          <w:rFonts w:asciiTheme="majorBidi" w:hAnsiTheme="majorBidi" w:cstheme="majorBidi"/>
          <w:b/>
          <w:bCs/>
        </w:rPr>
      </w:pPr>
    </w:p>
    <w:p w14:paraId="60BA26BD" w14:textId="77777777" w:rsidR="00FF186B" w:rsidRDefault="00FF186B" w:rsidP="00FF186B">
      <w:pPr>
        <w:spacing w:line="276" w:lineRule="auto"/>
        <w:jc w:val="both"/>
        <w:rPr>
          <w:rFonts w:asciiTheme="majorBidi" w:hAnsiTheme="majorBidi" w:cstheme="majorBidi"/>
          <w:b/>
          <w:bCs/>
        </w:rPr>
      </w:pPr>
    </w:p>
    <w:p w14:paraId="606D10AD" w14:textId="77777777" w:rsidR="00FF186B" w:rsidRDefault="00FF186B" w:rsidP="00FF186B">
      <w:pPr>
        <w:spacing w:line="276" w:lineRule="auto"/>
        <w:jc w:val="both"/>
        <w:rPr>
          <w:rFonts w:asciiTheme="majorBidi" w:hAnsiTheme="majorBidi" w:cstheme="majorBidi"/>
          <w:b/>
          <w:bCs/>
        </w:rPr>
      </w:pPr>
    </w:p>
    <w:p w14:paraId="5325ABE4" w14:textId="77777777" w:rsidR="00FF186B" w:rsidRDefault="00FF186B" w:rsidP="00FF186B">
      <w:pPr>
        <w:spacing w:line="276" w:lineRule="auto"/>
        <w:jc w:val="both"/>
        <w:rPr>
          <w:rFonts w:asciiTheme="majorBidi" w:hAnsiTheme="majorBidi" w:cstheme="majorBidi"/>
          <w:b/>
          <w:bCs/>
        </w:rPr>
      </w:pPr>
    </w:p>
    <w:p w14:paraId="67402B02" w14:textId="77777777" w:rsidR="00FF186B" w:rsidRDefault="00FF186B" w:rsidP="00FF186B">
      <w:pPr>
        <w:spacing w:line="276" w:lineRule="auto"/>
        <w:jc w:val="both"/>
        <w:rPr>
          <w:rFonts w:asciiTheme="majorBidi" w:hAnsiTheme="majorBidi" w:cstheme="majorBidi"/>
          <w:b/>
          <w:bCs/>
        </w:rPr>
      </w:pPr>
    </w:p>
    <w:p w14:paraId="23BEDC1F" w14:textId="77777777" w:rsidR="00FF186B" w:rsidRDefault="00FF186B" w:rsidP="00FF186B">
      <w:pPr>
        <w:spacing w:line="276" w:lineRule="auto"/>
        <w:jc w:val="both"/>
        <w:rPr>
          <w:rFonts w:asciiTheme="majorBidi" w:hAnsiTheme="majorBidi" w:cstheme="majorBidi"/>
          <w:b/>
          <w:bCs/>
        </w:rPr>
      </w:pPr>
    </w:p>
    <w:p w14:paraId="6C0F566B" w14:textId="77777777" w:rsidR="00FF186B" w:rsidRDefault="00FF186B" w:rsidP="00FF186B">
      <w:pPr>
        <w:spacing w:line="276" w:lineRule="auto"/>
        <w:jc w:val="both"/>
        <w:rPr>
          <w:rFonts w:asciiTheme="majorBidi" w:hAnsiTheme="majorBidi" w:cstheme="majorBidi"/>
          <w:b/>
          <w:bCs/>
        </w:rPr>
      </w:pPr>
    </w:p>
    <w:p w14:paraId="237339D0" w14:textId="77777777" w:rsidR="00FF186B" w:rsidRDefault="00FF186B" w:rsidP="00FF186B">
      <w:pPr>
        <w:spacing w:line="276" w:lineRule="auto"/>
        <w:jc w:val="both"/>
        <w:rPr>
          <w:rFonts w:asciiTheme="majorBidi" w:hAnsiTheme="majorBidi" w:cstheme="majorBidi"/>
          <w:b/>
          <w:bCs/>
        </w:rPr>
      </w:pPr>
    </w:p>
    <w:p w14:paraId="167DAC9E" w14:textId="77777777" w:rsidR="00FF186B" w:rsidRDefault="00FF186B" w:rsidP="00FF186B">
      <w:pPr>
        <w:spacing w:line="276" w:lineRule="auto"/>
        <w:jc w:val="both"/>
        <w:rPr>
          <w:rFonts w:asciiTheme="majorBidi" w:hAnsiTheme="majorBidi" w:cstheme="majorBidi"/>
          <w:b/>
          <w:bCs/>
        </w:rPr>
      </w:pPr>
    </w:p>
    <w:p w14:paraId="6E53EAE2" w14:textId="77777777" w:rsidR="00FF186B" w:rsidRPr="002E17D8" w:rsidRDefault="00FF186B" w:rsidP="00FF186B">
      <w:pPr>
        <w:spacing w:line="276" w:lineRule="auto"/>
        <w:jc w:val="both"/>
        <w:outlineLvl w:val="0"/>
        <w:rPr>
          <w:rFonts w:asciiTheme="majorBidi" w:hAnsiTheme="majorBidi" w:cstheme="majorBidi"/>
          <w:b/>
          <w:bCs/>
        </w:rPr>
      </w:pPr>
      <w:bookmarkStart w:id="37" w:name="_Toc198816934"/>
      <w:r w:rsidRPr="002706F4">
        <w:rPr>
          <w:rFonts w:asciiTheme="majorBidi" w:hAnsiTheme="majorBidi" w:cstheme="majorBidi"/>
          <w:b/>
          <w:bCs/>
        </w:rPr>
        <w:lastRenderedPageBreak/>
        <w:t>REFERENCES</w:t>
      </w:r>
      <w:bookmarkEnd w:id="37"/>
    </w:p>
    <w:p w14:paraId="2466D6DD" w14:textId="77777777" w:rsidR="00FF186B" w:rsidRPr="00BB47C7" w:rsidRDefault="00FF186B" w:rsidP="00FF186B">
      <w:pPr>
        <w:spacing w:line="276" w:lineRule="auto"/>
        <w:jc w:val="both"/>
        <w:rPr>
          <w:rFonts w:asciiTheme="majorBidi" w:hAnsiTheme="majorBidi" w:cstheme="majorBidi"/>
        </w:rPr>
      </w:pPr>
      <w:proofErr w:type="spellStart"/>
      <w:r w:rsidRPr="00BB47C7">
        <w:rPr>
          <w:rFonts w:asciiTheme="majorBidi" w:hAnsiTheme="majorBidi" w:cstheme="majorBidi"/>
        </w:rPr>
        <w:t>Alayeda</w:t>
      </w:r>
      <w:proofErr w:type="spellEnd"/>
      <w:r w:rsidRPr="00BB47C7">
        <w:rPr>
          <w:rFonts w:asciiTheme="majorBidi" w:hAnsiTheme="majorBidi" w:cstheme="majorBidi"/>
        </w:rPr>
        <w:t xml:space="preserve">, S. (2025). The role of artificial intelligence in project management performance: The mediating effects of competence retention and top management support. </w:t>
      </w:r>
      <w:r w:rsidRPr="00BB47C7">
        <w:rPr>
          <w:rFonts w:asciiTheme="majorBidi" w:hAnsiTheme="majorBidi" w:cstheme="majorBidi"/>
          <w:i/>
          <w:iCs/>
        </w:rPr>
        <w:t>Journal of Project Management</w:t>
      </w:r>
      <w:r w:rsidRPr="00BB47C7">
        <w:rPr>
          <w:rFonts w:asciiTheme="majorBidi" w:hAnsiTheme="majorBidi" w:cstheme="majorBidi"/>
        </w:rPr>
        <w:t>, 10, 1–15. https://doi.org/10.5267/j.jpm.2025.3.005</w:t>
      </w:r>
    </w:p>
    <w:p w14:paraId="184DB261" w14:textId="77777777" w:rsidR="00FF186B" w:rsidRPr="00BA0DC8" w:rsidRDefault="00FF186B" w:rsidP="00FF186B">
      <w:pPr>
        <w:spacing w:line="276" w:lineRule="auto"/>
        <w:jc w:val="both"/>
        <w:rPr>
          <w:rFonts w:asciiTheme="majorBidi" w:hAnsiTheme="majorBidi" w:cstheme="majorBidi"/>
        </w:rPr>
      </w:pPr>
      <w:proofErr w:type="spellStart"/>
      <w:r w:rsidRPr="00BA0DC8">
        <w:rPr>
          <w:rFonts w:asciiTheme="majorBidi" w:hAnsiTheme="majorBidi" w:cstheme="majorBidi"/>
        </w:rPr>
        <w:t>Alkhayyat</w:t>
      </w:r>
      <w:proofErr w:type="spellEnd"/>
      <w:r w:rsidRPr="00BA0DC8">
        <w:rPr>
          <w:rFonts w:asciiTheme="majorBidi" w:hAnsiTheme="majorBidi" w:cstheme="majorBidi"/>
        </w:rPr>
        <w:t xml:space="preserve">, A. M., &amp; Ahmed, A. M. (2022). The impact of artificial intelligence in digital marketing. [Master’s Thesis, </w:t>
      </w:r>
      <w:proofErr w:type="spellStart"/>
      <w:r w:rsidRPr="00BA0DC8">
        <w:rPr>
          <w:rFonts w:asciiTheme="majorBidi" w:hAnsiTheme="majorBidi" w:cstheme="majorBidi"/>
        </w:rPr>
        <w:t>Mälardalen</w:t>
      </w:r>
      <w:proofErr w:type="spellEnd"/>
      <w:r w:rsidRPr="00BA0DC8">
        <w:rPr>
          <w:rFonts w:asciiTheme="majorBidi" w:hAnsiTheme="majorBidi" w:cstheme="majorBidi"/>
        </w:rPr>
        <w:t xml:space="preserve"> University]. https://www.diva-portal.org/smash/get/diva2:1681236/FULLTEXT01.</w:t>
      </w:r>
    </w:p>
    <w:p w14:paraId="77C101C3" w14:textId="77777777" w:rsidR="00FF186B" w:rsidRPr="00333E7E" w:rsidRDefault="00FF186B" w:rsidP="00FF186B">
      <w:pPr>
        <w:spacing w:line="276" w:lineRule="auto"/>
        <w:jc w:val="both"/>
        <w:rPr>
          <w:rFonts w:asciiTheme="majorBidi" w:hAnsiTheme="majorBidi" w:cstheme="majorBidi"/>
        </w:rPr>
      </w:pPr>
      <w:proofErr w:type="spellStart"/>
      <w:r w:rsidRPr="00333E7E">
        <w:rPr>
          <w:rFonts w:asciiTheme="majorBidi" w:hAnsiTheme="majorBidi" w:cstheme="majorBidi"/>
        </w:rPr>
        <w:t>Almutawa</w:t>
      </w:r>
      <w:proofErr w:type="spellEnd"/>
      <w:r w:rsidRPr="00333E7E">
        <w:rPr>
          <w:rFonts w:asciiTheme="majorBidi" w:hAnsiTheme="majorBidi" w:cstheme="majorBidi"/>
        </w:rPr>
        <w:t xml:space="preserve">, E. A., &amp; Dilawer, T. (2023). The impact of AI technology on organizational efficiency: Analyzing the pros and cons of digitalization in the context of UAE. </w:t>
      </w:r>
      <w:r w:rsidRPr="00333E7E">
        <w:rPr>
          <w:rFonts w:asciiTheme="majorBidi" w:hAnsiTheme="majorBidi" w:cstheme="majorBidi"/>
          <w:i/>
          <w:iCs/>
        </w:rPr>
        <w:t>World Journal of Advanced Research and Reviews</w:t>
      </w:r>
      <w:r w:rsidRPr="00333E7E">
        <w:rPr>
          <w:rFonts w:asciiTheme="majorBidi" w:hAnsiTheme="majorBidi" w:cstheme="majorBidi"/>
        </w:rPr>
        <w:t>, 20(1), 911–920. https://doi.org/10.30574/wjarr.2023.20.1.2088</w:t>
      </w:r>
    </w:p>
    <w:p w14:paraId="426D7D77"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AlQahtani, M. A. (2024). Impact of artificial intelligence on knowledge management: An investigation on the public sector in Saudi Arabia. </w:t>
      </w:r>
      <w:r w:rsidRPr="00BB47C7">
        <w:rPr>
          <w:rFonts w:asciiTheme="majorBidi" w:hAnsiTheme="majorBidi" w:cstheme="majorBidi"/>
          <w:i/>
          <w:iCs/>
        </w:rPr>
        <w:t>American Academic &amp; Scholarly Research Journal</w:t>
      </w:r>
      <w:r w:rsidRPr="00BB47C7">
        <w:rPr>
          <w:rFonts w:asciiTheme="majorBidi" w:hAnsiTheme="majorBidi" w:cstheme="majorBidi"/>
        </w:rPr>
        <w:t>, 16(1), 14–17.</w:t>
      </w:r>
    </w:p>
    <w:p w14:paraId="7D732029" w14:textId="77777777" w:rsidR="00FF186B" w:rsidRPr="00161C83" w:rsidRDefault="00FF186B" w:rsidP="00FF186B">
      <w:pPr>
        <w:spacing w:line="276" w:lineRule="auto"/>
        <w:jc w:val="both"/>
        <w:rPr>
          <w:rFonts w:asciiTheme="majorBidi" w:hAnsiTheme="majorBidi" w:cstheme="majorBidi"/>
        </w:rPr>
      </w:pPr>
      <w:r w:rsidRPr="00161C83">
        <w:rPr>
          <w:rFonts w:asciiTheme="majorBidi" w:hAnsiTheme="majorBidi" w:cstheme="majorBidi"/>
        </w:rPr>
        <w:t xml:space="preserve">Ameen, N., </w:t>
      </w:r>
      <w:proofErr w:type="spellStart"/>
      <w:r w:rsidRPr="00161C83">
        <w:rPr>
          <w:rFonts w:asciiTheme="majorBidi" w:hAnsiTheme="majorBidi" w:cstheme="majorBidi"/>
        </w:rPr>
        <w:t>Tarba</w:t>
      </w:r>
      <w:proofErr w:type="spellEnd"/>
      <w:r w:rsidRPr="00161C83">
        <w:rPr>
          <w:rFonts w:asciiTheme="majorBidi" w:hAnsiTheme="majorBidi" w:cstheme="majorBidi"/>
        </w:rPr>
        <w:t xml:space="preserve">, S., Cheah, J. H., Xia, S., &amp; Sharma, G. D. (2024). Coupling artificial intelligence capability and strategic agility for enhanced product and service creativity. </w:t>
      </w:r>
      <w:r w:rsidRPr="00161C83">
        <w:rPr>
          <w:rFonts w:asciiTheme="majorBidi" w:hAnsiTheme="majorBidi" w:cstheme="majorBidi"/>
          <w:i/>
          <w:iCs/>
        </w:rPr>
        <w:t>British Journal of Management</w:t>
      </w:r>
      <w:r w:rsidRPr="00161C83">
        <w:rPr>
          <w:rFonts w:asciiTheme="majorBidi" w:hAnsiTheme="majorBidi" w:cstheme="majorBidi"/>
        </w:rPr>
        <w:t>, 1–19. https://doi.org/10.1111/1467-8551.12797</w:t>
      </w:r>
    </w:p>
    <w:p w14:paraId="44A5AE3E" w14:textId="77777777" w:rsidR="00FF186B" w:rsidRPr="00BA0DC8" w:rsidRDefault="00FF186B" w:rsidP="00FF186B">
      <w:pPr>
        <w:spacing w:line="276" w:lineRule="auto"/>
        <w:jc w:val="both"/>
        <w:rPr>
          <w:rFonts w:asciiTheme="majorBidi" w:hAnsiTheme="majorBidi" w:cstheme="majorBidi"/>
        </w:rPr>
      </w:pPr>
      <w:proofErr w:type="spellStart"/>
      <w:r w:rsidRPr="00BA0DC8">
        <w:rPr>
          <w:rFonts w:asciiTheme="majorBidi" w:hAnsiTheme="majorBidi" w:cstheme="majorBidi"/>
        </w:rPr>
        <w:t>Aravopoulou</w:t>
      </w:r>
      <w:proofErr w:type="spellEnd"/>
      <w:r w:rsidRPr="00BA0DC8">
        <w:rPr>
          <w:rFonts w:asciiTheme="majorBidi" w:hAnsiTheme="majorBidi" w:cstheme="majorBidi"/>
        </w:rPr>
        <w:t xml:space="preserve">, E., Stone, M., Evans, G., &amp; Ekinci, Y. (2020). Artificial intelligence in strategic marketing decision-making: A research agenda. </w:t>
      </w:r>
      <w:r w:rsidRPr="00BA0DC8">
        <w:rPr>
          <w:rFonts w:asciiTheme="majorBidi" w:hAnsiTheme="majorBidi" w:cstheme="majorBidi"/>
          <w:i/>
          <w:iCs/>
        </w:rPr>
        <w:t>The Bottom Line</w:t>
      </w:r>
      <w:r w:rsidRPr="00BA0DC8">
        <w:rPr>
          <w:rFonts w:asciiTheme="majorBidi" w:hAnsiTheme="majorBidi" w:cstheme="majorBidi"/>
        </w:rPr>
        <w:t>, 33(2), 183–200. https://doi.org/10.1108/BL-03-2020-0022</w:t>
      </w:r>
    </w:p>
    <w:p w14:paraId="231A695A" w14:textId="77777777" w:rsidR="00FF186B" w:rsidRPr="00D66B40" w:rsidRDefault="00FF186B" w:rsidP="00FF186B">
      <w:pPr>
        <w:spacing w:line="276" w:lineRule="auto"/>
        <w:jc w:val="both"/>
        <w:rPr>
          <w:rFonts w:asciiTheme="majorBidi" w:hAnsiTheme="majorBidi" w:cstheme="majorBidi"/>
        </w:rPr>
      </w:pPr>
      <w:r w:rsidRPr="00D66B40">
        <w:rPr>
          <w:rFonts w:asciiTheme="majorBidi" w:hAnsiTheme="majorBidi" w:cstheme="majorBidi"/>
        </w:rPr>
        <w:t xml:space="preserve">Bakr, M. M., Abu </w:t>
      </w:r>
      <w:proofErr w:type="spellStart"/>
      <w:r w:rsidRPr="00D66B40">
        <w:rPr>
          <w:rFonts w:asciiTheme="majorBidi" w:hAnsiTheme="majorBidi" w:cstheme="majorBidi"/>
        </w:rPr>
        <w:t>Farea</w:t>
      </w:r>
      <w:proofErr w:type="spellEnd"/>
      <w:r w:rsidRPr="00D66B40">
        <w:rPr>
          <w:rFonts w:asciiTheme="majorBidi" w:hAnsiTheme="majorBidi" w:cstheme="majorBidi"/>
        </w:rPr>
        <w:t xml:space="preserve">, O., &amp; </w:t>
      </w:r>
      <w:proofErr w:type="spellStart"/>
      <w:r w:rsidRPr="00D66B40">
        <w:rPr>
          <w:rFonts w:asciiTheme="majorBidi" w:hAnsiTheme="majorBidi" w:cstheme="majorBidi"/>
        </w:rPr>
        <w:t>Jadaa</w:t>
      </w:r>
      <w:proofErr w:type="spellEnd"/>
      <w:r w:rsidRPr="00D66B40">
        <w:rPr>
          <w:rFonts w:asciiTheme="majorBidi" w:hAnsiTheme="majorBidi" w:cstheme="majorBidi"/>
        </w:rPr>
        <w:t xml:space="preserve">, A. (2023). The impact of using artificial intelligence in project management decision-making within the private sector in the Kingdom of Saudi Arabia. </w:t>
      </w:r>
      <w:r w:rsidRPr="00D66B40">
        <w:rPr>
          <w:rFonts w:asciiTheme="majorBidi" w:hAnsiTheme="majorBidi" w:cstheme="majorBidi"/>
          <w:i/>
          <w:iCs/>
        </w:rPr>
        <w:t>International Journal of Research and Studies Publishing</w:t>
      </w:r>
      <w:r w:rsidRPr="00D66B40">
        <w:rPr>
          <w:rFonts w:asciiTheme="majorBidi" w:hAnsiTheme="majorBidi" w:cstheme="majorBidi"/>
        </w:rPr>
        <w:t>, 4(47), 358–360.</w:t>
      </w:r>
    </w:p>
    <w:p w14:paraId="47485997"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Barrett, A. K., &amp; Stephens, K. K. (2017). The pivotal role of change appropriation in the implementation of health care technology. </w:t>
      </w:r>
      <w:r w:rsidRPr="002706F4">
        <w:rPr>
          <w:rFonts w:asciiTheme="majorBidi" w:hAnsiTheme="majorBidi" w:cstheme="majorBidi"/>
          <w:i/>
          <w:iCs/>
        </w:rPr>
        <w:t>Management Communication Quarterly</w:t>
      </w:r>
      <w:r w:rsidRPr="002706F4">
        <w:rPr>
          <w:rFonts w:asciiTheme="majorBidi" w:hAnsiTheme="majorBidi" w:cstheme="majorBidi"/>
        </w:rPr>
        <w:t>, 31(2), 163–193. https://doi.org/10.1177/0893318916682872</w:t>
      </w:r>
    </w:p>
    <w:p w14:paraId="3DA1E307" w14:textId="77777777" w:rsidR="00FF186B" w:rsidRPr="002E17D8" w:rsidRDefault="00FF186B" w:rsidP="00FF186B">
      <w:pPr>
        <w:spacing w:line="276" w:lineRule="auto"/>
        <w:jc w:val="both"/>
        <w:rPr>
          <w:rFonts w:asciiTheme="majorBidi" w:hAnsiTheme="majorBidi" w:cstheme="majorBidi"/>
        </w:rPr>
      </w:pPr>
      <w:r w:rsidRPr="002E17D8">
        <w:rPr>
          <w:rFonts w:asciiTheme="majorBidi" w:hAnsiTheme="majorBidi" w:cstheme="majorBidi"/>
        </w:rPr>
        <w:t xml:space="preserve">Bharati, A., &amp; </w:t>
      </w:r>
      <w:proofErr w:type="spellStart"/>
      <w:r w:rsidRPr="002E17D8">
        <w:rPr>
          <w:rFonts w:asciiTheme="majorBidi" w:hAnsiTheme="majorBidi" w:cstheme="majorBidi"/>
        </w:rPr>
        <w:t>Sandbrink</w:t>
      </w:r>
      <w:proofErr w:type="spellEnd"/>
      <w:r w:rsidRPr="002E17D8">
        <w:rPr>
          <w:rFonts w:asciiTheme="majorBidi" w:hAnsiTheme="majorBidi" w:cstheme="majorBidi"/>
        </w:rPr>
        <w:t xml:space="preserve">, C. (2024). The implementation of artificial intelligence in project management. </w:t>
      </w:r>
      <w:r w:rsidRPr="002E17D8">
        <w:rPr>
          <w:rFonts w:asciiTheme="majorBidi" w:hAnsiTheme="majorBidi" w:cstheme="majorBidi"/>
          <w:i/>
          <w:iCs/>
        </w:rPr>
        <w:t>REAL CORP 2024 Proceedings</w:t>
      </w:r>
      <w:r w:rsidRPr="002E17D8">
        <w:rPr>
          <w:rFonts w:asciiTheme="majorBidi" w:hAnsiTheme="majorBidi" w:cstheme="majorBidi"/>
        </w:rPr>
        <w:t>. https://doi.org/10.48494/REALCORP2024.0078</w:t>
      </w:r>
    </w:p>
    <w:p w14:paraId="068F4FF9"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Chin, W. W., Gopal, A., &amp; Salisbury, W. D. (1997). Advancing the theory of adaptive structuration: The development of a scale to measure faithfulness of appropriation. </w:t>
      </w:r>
      <w:r w:rsidRPr="002706F4">
        <w:rPr>
          <w:rFonts w:asciiTheme="majorBidi" w:hAnsiTheme="majorBidi" w:cstheme="majorBidi"/>
          <w:i/>
          <w:iCs/>
        </w:rPr>
        <w:t>Information Systems Research</w:t>
      </w:r>
      <w:r w:rsidRPr="002706F4">
        <w:rPr>
          <w:rFonts w:asciiTheme="majorBidi" w:hAnsiTheme="majorBidi" w:cstheme="majorBidi"/>
        </w:rPr>
        <w:t>, 8(4), 342–367.</w:t>
      </w:r>
    </w:p>
    <w:p w14:paraId="42FBC16C" w14:textId="77777777" w:rsidR="00FF186B" w:rsidRPr="00161C83" w:rsidRDefault="00FF186B" w:rsidP="00FF186B">
      <w:pPr>
        <w:spacing w:line="276" w:lineRule="auto"/>
        <w:jc w:val="both"/>
        <w:rPr>
          <w:rFonts w:asciiTheme="majorBidi" w:hAnsiTheme="majorBidi" w:cstheme="majorBidi"/>
        </w:rPr>
      </w:pPr>
      <w:r w:rsidRPr="00161C83">
        <w:rPr>
          <w:rFonts w:asciiTheme="majorBidi" w:hAnsiTheme="majorBidi" w:cstheme="majorBidi"/>
        </w:rPr>
        <w:t xml:space="preserve">Clegg, M., Hofstetter, R., Blohm, I., &amp; Bravin, M. (2022). Human-machine creativity – How AI can influence human creativity in open innovation. </w:t>
      </w:r>
      <w:r w:rsidRPr="00161C83">
        <w:rPr>
          <w:rFonts w:asciiTheme="majorBidi" w:hAnsiTheme="majorBidi" w:cstheme="majorBidi"/>
          <w:i/>
          <w:iCs/>
        </w:rPr>
        <w:t>Marketing Review St. Gallen</w:t>
      </w:r>
      <w:r w:rsidRPr="00161C83">
        <w:rPr>
          <w:rFonts w:asciiTheme="majorBidi" w:hAnsiTheme="majorBidi" w:cstheme="majorBidi"/>
        </w:rPr>
        <w:t>, 39(6), 40–47. https://hdl.handle.net/10419/279711</w:t>
      </w:r>
    </w:p>
    <w:p w14:paraId="4F382E64"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lastRenderedPageBreak/>
        <w:t xml:space="preserve">Creswell, J. W. (2014). </w:t>
      </w:r>
      <w:r w:rsidRPr="002706F4">
        <w:rPr>
          <w:rFonts w:asciiTheme="majorBidi" w:hAnsiTheme="majorBidi" w:cstheme="majorBidi"/>
          <w:i/>
          <w:iCs/>
        </w:rPr>
        <w:t xml:space="preserve">Research design: Qualitative, quantitative, and mixed methods </w:t>
      </w:r>
      <w:proofErr w:type="gramStart"/>
      <w:r w:rsidRPr="002706F4">
        <w:rPr>
          <w:rFonts w:asciiTheme="majorBidi" w:hAnsiTheme="majorBidi" w:cstheme="majorBidi"/>
          <w:i/>
          <w:iCs/>
        </w:rPr>
        <w:t>approaches</w:t>
      </w:r>
      <w:proofErr w:type="gramEnd"/>
      <w:r w:rsidRPr="002706F4">
        <w:rPr>
          <w:rFonts w:asciiTheme="majorBidi" w:hAnsiTheme="majorBidi" w:cstheme="majorBidi"/>
        </w:rPr>
        <w:t xml:space="preserve"> (4th ed.). SAGE Publications.</w:t>
      </w:r>
    </w:p>
    <w:p w14:paraId="39588A38"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Daun, A., John, R., &amp; Sharma, R. (2019). The use of artificial intelligence in B2B marketing decision-making. </w:t>
      </w:r>
      <w:r w:rsidRPr="002706F4">
        <w:rPr>
          <w:rFonts w:asciiTheme="majorBidi" w:hAnsiTheme="majorBidi" w:cstheme="majorBidi"/>
          <w:i/>
          <w:iCs/>
        </w:rPr>
        <w:t>Journal of Business Research</w:t>
      </w:r>
      <w:r w:rsidRPr="002706F4">
        <w:rPr>
          <w:rFonts w:asciiTheme="majorBidi" w:hAnsiTheme="majorBidi" w:cstheme="majorBidi"/>
        </w:rPr>
        <w:t>, 101, 203–214.</w:t>
      </w:r>
    </w:p>
    <w:p w14:paraId="14BB62A9" w14:textId="77777777" w:rsidR="00FF186B" w:rsidRPr="00D66B40" w:rsidRDefault="00FF186B" w:rsidP="00FF186B">
      <w:pPr>
        <w:spacing w:line="276" w:lineRule="auto"/>
        <w:jc w:val="both"/>
        <w:rPr>
          <w:rFonts w:asciiTheme="majorBidi" w:hAnsiTheme="majorBidi" w:cstheme="majorBidi"/>
        </w:rPr>
      </w:pPr>
      <w:r w:rsidRPr="00D66B40">
        <w:rPr>
          <w:rFonts w:asciiTheme="majorBidi" w:hAnsiTheme="majorBidi" w:cstheme="majorBidi"/>
        </w:rPr>
        <w:t xml:space="preserve">Diao, Z. (2024). Project management in the age of artificial intelligence. </w:t>
      </w:r>
      <w:r w:rsidRPr="00D66B40">
        <w:rPr>
          <w:rFonts w:asciiTheme="majorBidi" w:hAnsiTheme="majorBidi" w:cstheme="majorBidi"/>
          <w:i/>
          <w:iCs/>
        </w:rPr>
        <w:t>Highlights in Business, Economics and Management</w:t>
      </w:r>
      <w:r w:rsidRPr="00D66B40">
        <w:rPr>
          <w:rFonts w:asciiTheme="majorBidi" w:hAnsiTheme="majorBidi" w:cstheme="majorBidi"/>
        </w:rPr>
        <w:t>, 39, 1119–1125.</w:t>
      </w:r>
    </w:p>
    <w:p w14:paraId="73C4987A"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Diaz Ferrera, S. (2024). Exploring the impact of artificial intelligence on project management across the manufacturing, technology, and construction industries. </w:t>
      </w:r>
      <w:r w:rsidRPr="00BB47C7">
        <w:rPr>
          <w:rFonts w:asciiTheme="majorBidi" w:hAnsiTheme="majorBidi" w:cstheme="majorBidi"/>
          <w:i/>
          <w:iCs/>
        </w:rPr>
        <w:t>Harrisburg University of Science and Technology</w:t>
      </w:r>
      <w:r w:rsidRPr="00BB47C7">
        <w:rPr>
          <w:rFonts w:asciiTheme="majorBidi" w:hAnsiTheme="majorBidi" w:cstheme="majorBidi"/>
        </w:rPr>
        <w:t>. https://digitalcommons.harrisburgu.edu/dandt/18</w:t>
      </w:r>
    </w:p>
    <w:p w14:paraId="581A6B2B"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Dubey, R., Gunasekaran, A., &amp; Childe, S. J. (2019b). Big data analytics capability in supply chain agility. </w:t>
      </w:r>
      <w:r w:rsidRPr="002706F4">
        <w:rPr>
          <w:rFonts w:asciiTheme="majorBidi" w:hAnsiTheme="majorBidi" w:cstheme="majorBidi"/>
          <w:i/>
          <w:iCs/>
        </w:rPr>
        <w:t>Management Decision</w:t>
      </w:r>
      <w:r w:rsidRPr="002706F4">
        <w:rPr>
          <w:rFonts w:asciiTheme="majorBidi" w:hAnsiTheme="majorBidi" w:cstheme="majorBidi"/>
        </w:rPr>
        <w:t>, 57(8), 2092–2112.</w:t>
      </w:r>
    </w:p>
    <w:p w14:paraId="088E2B5D"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Dubey, R., Gunasekaran, A., Childe, S. J., Blome, C., &amp; Papadopoulos, T. (2019a). Big data and predictive analytics and manufacturing performance: Integrating institutional theory, resource-based view and big data culture. </w:t>
      </w:r>
      <w:r w:rsidRPr="002706F4">
        <w:rPr>
          <w:rFonts w:asciiTheme="majorBidi" w:hAnsiTheme="majorBidi" w:cstheme="majorBidi"/>
          <w:i/>
          <w:iCs/>
        </w:rPr>
        <w:t>British Journal of Management</w:t>
      </w:r>
      <w:r w:rsidRPr="002706F4">
        <w:rPr>
          <w:rFonts w:asciiTheme="majorBidi" w:hAnsiTheme="majorBidi" w:cstheme="majorBidi"/>
        </w:rPr>
        <w:t>, 30(2), 341–361.</w:t>
      </w:r>
    </w:p>
    <w:p w14:paraId="512240FD"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Eckstein, D., Goellner, M., Blome, C., &amp; Henke, M. (2015). The performance impact of supply chain agility and supply chain adaptability: The moderating effect of product complexity. </w:t>
      </w:r>
      <w:r w:rsidRPr="002706F4">
        <w:rPr>
          <w:rFonts w:asciiTheme="majorBidi" w:hAnsiTheme="majorBidi" w:cstheme="majorBidi"/>
          <w:i/>
          <w:iCs/>
        </w:rPr>
        <w:t>International Journal of Production Research</w:t>
      </w:r>
      <w:r w:rsidRPr="002706F4">
        <w:rPr>
          <w:rFonts w:asciiTheme="majorBidi" w:hAnsiTheme="majorBidi" w:cstheme="majorBidi"/>
        </w:rPr>
        <w:t>, 53(10), 3028–3046.</w:t>
      </w:r>
    </w:p>
    <w:p w14:paraId="2A23F836"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Felicetti, A. M., Cimino, A., Mazzoleni, A., &amp; Ammirato, S. (2024). Artificial intelligence and project management: An empirical investigation on the appropriation of generative Chatbots by project managers. </w:t>
      </w:r>
      <w:r w:rsidRPr="00BB47C7">
        <w:rPr>
          <w:rFonts w:asciiTheme="majorBidi" w:hAnsiTheme="majorBidi" w:cstheme="majorBidi"/>
          <w:i/>
          <w:iCs/>
        </w:rPr>
        <w:t>Journal of Innovation &amp; Knowledge</w:t>
      </w:r>
      <w:r w:rsidRPr="00BB47C7">
        <w:rPr>
          <w:rFonts w:asciiTheme="majorBidi" w:hAnsiTheme="majorBidi" w:cstheme="majorBidi"/>
        </w:rPr>
        <w:t>, 9, 100545. https://doi.org/10.1016/j.jik.2024.100545</w:t>
      </w:r>
    </w:p>
    <w:p w14:paraId="40F60257" w14:textId="77777777" w:rsidR="00FF186B" w:rsidRPr="00BB47C7" w:rsidRDefault="00FF186B" w:rsidP="00FF186B">
      <w:pPr>
        <w:spacing w:line="276" w:lineRule="auto"/>
        <w:jc w:val="both"/>
        <w:rPr>
          <w:rFonts w:asciiTheme="majorBidi" w:hAnsiTheme="majorBidi" w:cstheme="majorBidi"/>
        </w:rPr>
      </w:pPr>
      <w:proofErr w:type="spellStart"/>
      <w:r w:rsidRPr="00BB47C7">
        <w:rPr>
          <w:rFonts w:asciiTheme="majorBidi" w:hAnsiTheme="majorBidi" w:cstheme="majorBidi"/>
        </w:rPr>
        <w:t>Fridgeirsson</w:t>
      </w:r>
      <w:proofErr w:type="spellEnd"/>
      <w:r w:rsidRPr="00BB47C7">
        <w:rPr>
          <w:rFonts w:asciiTheme="majorBidi" w:hAnsiTheme="majorBidi" w:cstheme="majorBidi"/>
        </w:rPr>
        <w:t xml:space="preserve">, T. V., Ingason, H. T., Jonasson, H. I., &amp; Jonsdottir, H. (2021). An authoritative study on the near future effect of artificial intelligence on project management knowledge areas. </w:t>
      </w:r>
      <w:r w:rsidRPr="00BB47C7">
        <w:rPr>
          <w:rFonts w:asciiTheme="majorBidi" w:hAnsiTheme="majorBidi" w:cstheme="majorBidi"/>
          <w:i/>
          <w:iCs/>
        </w:rPr>
        <w:t>Sustainability</w:t>
      </w:r>
      <w:r w:rsidRPr="00BB47C7">
        <w:rPr>
          <w:rFonts w:asciiTheme="majorBidi" w:hAnsiTheme="majorBidi" w:cstheme="majorBidi"/>
        </w:rPr>
        <w:t>, 13(4), 2345. https://doi.org/10.3390/su13042345</w:t>
      </w:r>
    </w:p>
    <w:p w14:paraId="38C48B76" w14:textId="77777777" w:rsidR="00FF186B" w:rsidRPr="00D66B40" w:rsidRDefault="00FF186B" w:rsidP="00FF186B">
      <w:pPr>
        <w:spacing w:line="276" w:lineRule="auto"/>
        <w:jc w:val="both"/>
        <w:rPr>
          <w:rFonts w:asciiTheme="majorBidi" w:hAnsiTheme="majorBidi" w:cstheme="majorBidi"/>
        </w:rPr>
      </w:pPr>
      <w:r w:rsidRPr="00D66B40">
        <w:rPr>
          <w:rFonts w:asciiTheme="majorBidi" w:hAnsiTheme="majorBidi" w:cstheme="majorBidi"/>
        </w:rPr>
        <w:t xml:space="preserve">Goodhue, D. L., &amp; Thompson, R. L. (1995). Task-technology fit and individual performance. </w:t>
      </w:r>
      <w:r w:rsidRPr="00D66B40">
        <w:rPr>
          <w:rFonts w:asciiTheme="majorBidi" w:hAnsiTheme="majorBidi" w:cstheme="majorBidi"/>
          <w:i/>
          <w:iCs/>
        </w:rPr>
        <w:t>MIS Quarterly</w:t>
      </w:r>
      <w:r w:rsidRPr="00D66B40">
        <w:rPr>
          <w:rFonts w:asciiTheme="majorBidi" w:hAnsiTheme="majorBidi" w:cstheme="majorBidi"/>
        </w:rPr>
        <w:t>, 19(2), 213–236. https://doi.org/10.2307/249689</w:t>
      </w:r>
    </w:p>
    <w:p w14:paraId="67270F1F"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Hair, J. F., Black, W. C., Babin, B. J., &amp; Anderson, R. E. (2019). </w:t>
      </w:r>
      <w:r w:rsidRPr="002706F4">
        <w:rPr>
          <w:rFonts w:asciiTheme="majorBidi" w:hAnsiTheme="majorBidi" w:cstheme="majorBidi"/>
          <w:i/>
          <w:iCs/>
        </w:rPr>
        <w:t>Multivariate data analysis</w:t>
      </w:r>
      <w:r w:rsidRPr="002706F4">
        <w:rPr>
          <w:rFonts w:asciiTheme="majorBidi" w:hAnsiTheme="majorBidi" w:cstheme="majorBidi"/>
        </w:rPr>
        <w:t xml:space="preserve"> (8th ed.). Cengage Learning.</w:t>
      </w:r>
    </w:p>
    <w:p w14:paraId="607C0F9F" w14:textId="77777777" w:rsidR="00FF186B" w:rsidRPr="00D66B40" w:rsidRDefault="00FF186B" w:rsidP="00FF186B">
      <w:pPr>
        <w:spacing w:line="276" w:lineRule="auto"/>
        <w:jc w:val="both"/>
        <w:rPr>
          <w:rFonts w:asciiTheme="majorBidi" w:hAnsiTheme="majorBidi" w:cstheme="majorBidi"/>
        </w:rPr>
      </w:pPr>
      <w:r w:rsidRPr="00D66B40">
        <w:rPr>
          <w:rFonts w:asciiTheme="majorBidi" w:hAnsiTheme="majorBidi" w:cstheme="majorBidi"/>
        </w:rPr>
        <w:t xml:space="preserve">Haque, E., Fahad, F. M., Hasan, Z., &amp; Islam, M. B. (2025). Artificial intelligence in project management: Enhancing decision-making, efficiency, and risk management. </w:t>
      </w:r>
      <w:r w:rsidRPr="00D66B40">
        <w:rPr>
          <w:rFonts w:asciiTheme="majorBidi" w:hAnsiTheme="majorBidi" w:cstheme="majorBidi"/>
          <w:i/>
          <w:iCs/>
        </w:rPr>
        <w:t>Strategic Data Management and Innovation</w:t>
      </w:r>
      <w:r w:rsidRPr="00D66B40">
        <w:rPr>
          <w:rFonts w:asciiTheme="majorBidi" w:hAnsiTheme="majorBidi" w:cstheme="majorBidi"/>
        </w:rPr>
        <w:t>, 2(1), 62–77. https://doi.org/10.71292/sdmi.v2i01.11</w:t>
      </w:r>
    </w:p>
    <w:p w14:paraId="12702E2A" w14:textId="77777777" w:rsidR="00FF186B" w:rsidRPr="00D66B40" w:rsidRDefault="00FF186B" w:rsidP="00FF186B">
      <w:pPr>
        <w:spacing w:line="276" w:lineRule="auto"/>
        <w:jc w:val="both"/>
        <w:rPr>
          <w:rFonts w:asciiTheme="majorBidi" w:hAnsiTheme="majorBidi" w:cstheme="majorBidi"/>
        </w:rPr>
      </w:pPr>
      <w:proofErr w:type="spellStart"/>
      <w:r w:rsidRPr="00D66B40">
        <w:rPr>
          <w:rFonts w:asciiTheme="majorBidi" w:hAnsiTheme="majorBidi" w:cstheme="majorBidi"/>
        </w:rPr>
        <w:lastRenderedPageBreak/>
        <w:t>Hawsawi</w:t>
      </w:r>
      <w:proofErr w:type="spellEnd"/>
      <w:r w:rsidRPr="00D66B40">
        <w:rPr>
          <w:rFonts w:asciiTheme="majorBidi" w:hAnsiTheme="majorBidi" w:cstheme="majorBidi"/>
        </w:rPr>
        <w:t xml:space="preserve">, S. H. (2024). The impact of applying digital transformation techniques on the quality of project management at the National Water Company in the Northern Sector. </w:t>
      </w:r>
      <w:r w:rsidRPr="00D66B40">
        <w:rPr>
          <w:rFonts w:asciiTheme="majorBidi" w:hAnsiTheme="majorBidi" w:cstheme="majorBidi"/>
          <w:i/>
          <w:iCs/>
        </w:rPr>
        <w:t>Journal of University Studies for Inclusive Research</w:t>
      </w:r>
      <w:r w:rsidRPr="00D66B40">
        <w:rPr>
          <w:rFonts w:asciiTheme="majorBidi" w:hAnsiTheme="majorBidi" w:cstheme="majorBidi"/>
        </w:rPr>
        <w:t>, 6(29), 13847–13880.</w:t>
      </w:r>
    </w:p>
    <w:p w14:paraId="74A7CE35"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Hayes, A. F. (2018). </w:t>
      </w:r>
      <w:r w:rsidRPr="002706F4">
        <w:rPr>
          <w:rFonts w:asciiTheme="majorBidi" w:hAnsiTheme="majorBidi" w:cstheme="majorBidi"/>
          <w:i/>
          <w:iCs/>
        </w:rPr>
        <w:t>Introduction to mediation, moderation, and conditional process analysis: A regression-based approach</w:t>
      </w:r>
      <w:r w:rsidRPr="002706F4">
        <w:rPr>
          <w:rFonts w:asciiTheme="majorBidi" w:hAnsiTheme="majorBidi" w:cstheme="majorBidi"/>
        </w:rPr>
        <w:t xml:space="preserve"> (2nd ed.). Guilford Press.</w:t>
      </w:r>
    </w:p>
    <w:p w14:paraId="649EB5FF"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IPMA &amp; PwC. (2020). </w:t>
      </w:r>
      <w:r w:rsidRPr="00BB47C7">
        <w:rPr>
          <w:rFonts w:asciiTheme="majorBidi" w:hAnsiTheme="majorBidi" w:cstheme="majorBidi"/>
          <w:i/>
          <w:iCs/>
        </w:rPr>
        <w:t>Artificial Intelligence impact in project management</w:t>
      </w:r>
      <w:r w:rsidRPr="00BB47C7">
        <w:rPr>
          <w:rFonts w:asciiTheme="majorBidi" w:hAnsiTheme="majorBidi" w:cstheme="majorBidi"/>
        </w:rPr>
        <w:t>. Retrieved from https://www.ipma.world</w:t>
      </w:r>
    </w:p>
    <w:p w14:paraId="37B8E376" w14:textId="77777777" w:rsidR="00FF186B" w:rsidRPr="00BA0DC8" w:rsidRDefault="00FF186B" w:rsidP="00FF186B">
      <w:pPr>
        <w:spacing w:line="276" w:lineRule="auto"/>
        <w:jc w:val="both"/>
        <w:rPr>
          <w:rFonts w:asciiTheme="majorBidi" w:hAnsiTheme="majorBidi" w:cstheme="majorBidi"/>
        </w:rPr>
      </w:pPr>
      <w:proofErr w:type="spellStart"/>
      <w:r w:rsidRPr="00BA0DC8">
        <w:rPr>
          <w:rFonts w:asciiTheme="majorBidi" w:hAnsiTheme="majorBidi" w:cstheme="majorBidi"/>
        </w:rPr>
        <w:t>Jarrahi</w:t>
      </w:r>
      <w:proofErr w:type="spellEnd"/>
      <w:r w:rsidRPr="00BA0DC8">
        <w:rPr>
          <w:rFonts w:asciiTheme="majorBidi" w:hAnsiTheme="majorBidi" w:cstheme="majorBidi"/>
        </w:rPr>
        <w:t xml:space="preserve">, M. H. (2018). Artificial intelligence and the future of work: Human-AI symbiosis in organizational decision making. </w:t>
      </w:r>
      <w:r w:rsidRPr="00BA0DC8">
        <w:rPr>
          <w:rFonts w:asciiTheme="majorBidi" w:hAnsiTheme="majorBidi" w:cstheme="majorBidi"/>
          <w:i/>
          <w:iCs/>
        </w:rPr>
        <w:t>Business Horizons</w:t>
      </w:r>
      <w:r w:rsidRPr="00BA0DC8">
        <w:rPr>
          <w:rFonts w:asciiTheme="majorBidi" w:hAnsiTheme="majorBidi" w:cstheme="majorBidi"/>
        </w:rPr>
        <w:t>, 61(4), 577–586. https://doi.org/10.1016/j.bushor.2018.03.007</w:t>
      </w:r>
    </w:p>
    <w:p w14:paraId="4AFAE7F4" w14:textId="77777777" w:rsidR="00FF186B" w:rsidRPr="00BB47C7" w:rsidRDefault="00FF186B" w:rsidP="00FF186B">
      <w:pPr>
        <w:spacing w:line="276" w:lineRule="auto"/>
        <w:jc w:val="both"/>
        <w:rPr>
          <w:rFonts w:asciiTheme="majorBidi" w:hAnsiTheme="majorBidi" w:cstheme="majorBidi"/>
        </w:rPr>
      </w:pPr>
      <w:proofErr w:type="spellStart"/>
      <w:r w:rsidRPr="00BB47C7">
        <w:rPr>
          <w:rFonts w:asciiTheme="majorBidi" w:hAnsiTheme="majorBidi" w:cstheme="majorBidi"/>
        </w:rPr>
        <w:t>Kozzabah</w:t>
      </w:r>
      <w:proofErr w:type="spellEnd"/>
      <w:r w:rsidRPr="00BB47C7">
        <w:rPr>
          <w:rFonts w:asciiTheme="majorBidi" w:hAnsiTheme="majorBidi" w:cstheme="majorBidi"/>
        </w:rPr>
        <w:t xml:space="preserve">, F. A. (2024). The role of artificial intelligence in improving project management processes: An applied study on the information technology sector in the Kingdom of Saudi Arabia. </w:t>
      </w:r>
      <w:r w:rsidRPr="00BB47C7">
        <w:rPr>
          <w:rFonts w:asciiTheme="majorBidi" w:hAnsiTheme="majorBidi" w:cstheme="majorBidi"/>
          <w:i/>
          <w:iCs/>
        </w:rPr>
        <w:t>International Journal of Financial, Administrative and Economic Sciences</w:t>
      </w:r>
      <w:r w:rsidRPr="00BB47C7">
        <w:rPr>
          <w:rFonts w:asciiTheme="majorBidi" w:hAnsiTheme="majorBidi" w:cstheme="majorBidi"/>
        </w:rPr>
        <w:t>, 3(10). https://doi.org/10.59992/IJFAES.2024.v3n10p34</w:t>
      </w:r>
    </w:p>
    <w:p w14:paraId="16A15D6D"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Lu, Y., &amp; Yang, D. (2014). Information technology capability and firm performance: Understanding the role of TTF and IT-business alignment. </w:t>
      </w:r>
      <w:r w:rsidRPr="002706F4">
        <w:rPr>
          <w:rFonts w:asciiTheme="majorBidi" w:hAnsiTheme="majorBidi" w:cstheme="majorBidi"/>
          <w:i/>
          <w:iCs/>
        </w:rPr>
        <w:t>Information &amp; Management</w:t>
      </w:r>
      <w:r w:rsidRPr="002706F4">
        <w:rPr>
          <w:rFonts w:asciiTheme="majorBidi" w:hAnsiTheme="majorBidi" w:cstheme="majorBidi"/>
        </w:rPr>
        <w:t>, 51(7), 912–929.</w:t>
      </w:r>
    </w:p>
    <w:p w14:paraId="4789D3A6" w14:textId="77777777" w:rsidR="00FF186B" w:rsidRPr="00D66B40" w:rsidRDefault="00FF186B" w:rsidP="00FF186B">
      <w:pPr>
        <w:spacing w:line="276" w:lineRule="auto"/>
        <w:jc w:val="both"/>
        <w:rPr>
          <w:rFonts w:asciiTheme="majorBidi" w:hAnsiTheme="majorBidi" w:cstheme="majorBidi"/>
        </w:rPr>
      </w:pPr>
      <w:proofErr w:type="spellStart"/>
      <w:r w:rsidRPr="00D66B40">
        <w:rPr>
          <w:rFonts w:asciiTheme="majorBidi" w:hAnsiTheme="majorBidi" w:cstheme="majorBidi"/>
        </w:rPr>
        <w:t>Łukasik</w:t>
      </w:r>
      <w:proofErr w:type="spellEnd"/>
      <w:r w:rsidRPr="00D66B40">
        <w:rPr>
          <w:rFonts w:asciiTheme="majorBidi" w:hAnsiTheme="majorBidi" w:cstheme="majorBidi"/>
        </w:rPr>
        <w:t xml:space="preserve">-Stachowiak, K. (2025). The use of artificial intelligence in project management. </w:t>
      </w:r>
      <w:r w:rsidRPr="00D66B40">
        <w:rPr>
          <w:rFonts w:asciiTheme="majorBidi" w:hAnsiTheme="majorBidi" w:cstheme="majorBidi"/>
          <w:i/>
          <w:iCs/>
        </w:rPr>
        <w:t>Scientific Papers of Silesian University of Technology. Organization and Management Series</w:t>
      </w:r>
      <w:r w:rsidRPr="00D66B40">
        <w:rPr>
          <w:rFonts w:asciiTheme="majorBidi" w:hAnsiTheme="majorBidi" w:cstheme="majorBidi"/>
        </w:rPr>
        <w:t>, (217), 281–293. https://doi.org/10.29119/1641-3466.2025.217.17</w:t>
      </w:r>
    </w:p>
    <w:p w14:paraId="0D8951DD" w14:textId="77777777" w:rsidR="00FF186B" w:rsidRPr="00161C83" w:rsidRDefault="00FF186B" w:rsidP="00FF186B">
      <w:pPr>
        <w:spacing w:line="276" w:lineRule="auto"/>
        <w:jc w:val="both"/>
        <w:rPr>
          <w:rFonts w:asciiTheme="majorBidi" w:hAnsiTheme="majorBidi" w:cstheme="majorBidi"/>
        </w:rPr>
      </w:pPr>
      <w:r w:rsidRPr="00161C83">
        <w:rPr>
          <w:rFonts w:asciiTheme="majorBidi" w:hAnsiTheme="majorBidi" w:cstheme="majorBidi"/>
        </w:rPr>
        <w:t xml:space="preserve">Moruzzi, C. (2025). Artificial intelligence and creativity. </w:t>
      </w:r>
      <w:r w:rsidRPr="00161C83">
        <w:rPr>
          <w:rFonts w:asciiTheme="majorBidi" w:hAnsiTheme="majorBidi" w:cstheme="majorBidi"/>
          <w:i/>
          <w:iCs/>
        </w:rPr>
        <w:t>Philosophy Compass</w:t>
      </w:r>
      <w:r w:rsidRPr="00161C83">
        <w:rPr>
          <w:rFonts w:asciiTheme="majorBidi" w:hAnsiTheme="majorBidi" w:cstheme="majorBidi"/>
        </w:rPr>
        <w:t>, 20(2), e70030. https://doi.org/10.1111/phc3.70030</w:t>
      </w:r>
    </w:p>
    <w:p w14:paraId="6816347E"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Nevo, S., Wade, M. R., &amp; Cook, W. D. (2020). An empirical study of innovation behavior in knowledge work. </w:t>
      </w:r>
      <w:r w:rsidRPr="002706F4">
        <w:rPr>
          <w:rFonts w:asciiTheme="majorBidi" w:hAnsiTheme="majorBidi" w:cstheme="majorBidi"/>
          <w:i/>
          <w:iCs/>
        </w:rPr>
        <w:t>Journal of Knowledge Management</w:t>
      </w:r>
      <w:r w:rsidRPr="002706F4">
        <w:rPr>
          <w:rFonts w:asciiTheme="majorBidi" w:hAnsiTheme="majorBidi" w:cstheme="majorBidi"/>
        </w:rPr>
        <w:t>, 24(8), 1945–1967.</w:t>
      </w:r>
    </w:p>
    <w:p w14:paraId="36E8C23B" w14:textId="77777777" w:rsidR="00FF186B" w:rsidRPr="00BB47C7" w:rsidRDefault="00FF186B" w:rsidP="00FF186B">
      <w:pPr>
        <w:spacing w:line="276" w:lineRule="auto"/>
        <w:jc w:val="both"/>
        <w:rPr>
          <w:rFonts w:asciiTheme="majorBidi" w:hAnsiTheme="majorBidi" w:cstheme="majorBidi"/>
        </w:rPr>
      </w:pPr>
      <w:proofErr w:type="spellStart"/>
      <w:r w:rsidRPr="00BB47C7">
        <w:rPr>
          <w:rFonts w:asciiTheme="majorBidi" w:hAnsiTheme="majorBidi" w:cstheme="majorBidi"/>
        </w:rPr>
        <w:t>Ogunbukola</w:t>
      </w:r>
      <w:proofErr w:type="spellEnd"/>
      <w:r w:rsidRPr="00BB47C7">
        <w:rPr>
          <w:rFonts w:asciiTheme="majorBidi" w:hAnsiTheme="majorBidi" w:cstheme="majorBidi"/>
        </w:rPr>
        <w:t xml:space="preserve">, M. (2024). The impact of artificial intelligence on project management: Enhancing efficiency, risk mitigation, and decision-making in complex projects. </w:t>
      </w:r>
      <w:r w:rsidRPr="00BB47C7">
        <w:rPr>
          <w:rFonts w:asciiTheme="majorBidi" w:hAnsiTheme="majorBidi" w:cstheme="majorBidi"/>
          <w:i/>
          <w:iCs/>
        </w:rPr>
        <w:t>University of Maryland Global Campus</w:t>
      </w:r>
      <w:r w:rsidRPr="00BB47C7">
        <w:rPr>
          <w:rFonts w:asciiTheme="majorBidi" w:hAnsiTheme="majorBidi" w:cstheme="majorBidi"/>
        </w:rPr>
        <w:t>. https://www.researchgate.net/publication/384266056</w:t>
      </w:r>
    </w:p>
    <w:p w14:paraId="1A701FF6" w14:textId="77777777" w:rsidR="00FF186B" w:rsidRPr="00333E7E" w:rsidRDefault="00FF186B" w:rsidP="00FF186B">
      <w:pPr>
        <w:spacing w:line="276" w:lineRule="auto"/>
        <w:jc w:val="both"/>
        <w:rPr>
          <w:rFonts w:asciiTheme="majorBidi" w:hAnsiTheme="majorBidi" w:cstheme="majorBidi"/>
        </w:rPr>
      </w:pPr>
      <w:r w:rsidRPr="00333E7E">
        <w:rPr>
          <w:rFonts w:asciiTheme="majorBidi" w:hAnsiTheme="majorBidi" w:cstheme="majorBidi"/>
        </w:rPr>
        <w:t xml:space="preserve">Parekh, K. (2021). The role of AI in enhancing operational efficiency: A study of manufacturing organizations. </w:t>
      </w:r>
      <w:r w:rsidRPr="00333E7E">
        <w:rPr>
          <w:rFonts w:asciiTheme="majorBidi" w:hAnsiTheme="majorBidi" w:cstheme="majorBidi"/>
          <w:i/>
          <w:iCs/>
        </w:rPr>
        <w:t>International Journal of Food and Nutritional Sciences</w:t>
      </w:r>
      <w:r w:rsidRPr="00333E7E">
        <w:rPr>
          <w:rFonts w:asciiTheme="majorBidi" w:hAnsiTheme="majorBidi" w:cstheme="majorBidi"/>
        </w:rPr>
        <w:t>, 10(1), 854–859. https://ijfans.org/uploads/paper/7b41e69c01a3a4f4c4c2462ad4c00538.</w:t>
      </w:r>
    </w:p>
    <w:p w14:paraId="5A86E1A1" w14:textId="77777777" w:rsidR="00FF186B" w:rsidRPr="00333E7E" w:rsidRDefault="00FF186B" w:rsidP="00FF186B">
      <w:pPr>
        <w:spacing w:line="276" w:lineRule="auto"/>
        <w:jc w:val="both"/>
        <w:rPr>
          <w:rFonts w:asciiTheme="majorBidi" w:hAnsiTheme="majorBidi" w:cstheme="majorBidi"/>
        </w:rPr>
      </w:pPr>
      <w:proofErr w:type="spellStart"/>
      <w:r w:rsidRPr="00333E7E">
        <w:rPr>
          <w:rFonts w:asciiTheme="majorBidi" w:hAnsiTheme="majorBidi" w:cstheme="majorBidi"/>
        </w:rPr>
        <w:t>Pattanayak</w:t>
      </w:r>
      <w:proofErr w:type="spellEnd"/>
      <w:r w:rsidRPr="00333E7E">
        <w:rPr>
          <w:rFonts w:asciiTheme="majorBidi" w:hAnsiTheme="majorBidi" w:cstheme="majorBidi"/>
        </w:rPr>
        <w:t xml:space="preserve">, S. K. (2021). The impact of artificial intelligence on operational efficiency in banking: A comprehensive analysis of automation and process optimization. </w:t>
      </w:r>
      <w:r w:rsidRPr="00333E7E">
        <w:rPr>
          <w:rFonts w:asciiTheme="majorBidi" w:hAnsiTheme="majorBidi" w:cstheme="majorBidi"/>
          <w:i/>
          <w:iCs/>
        </w:rPr>
        <w:t>International Research Journal of Engineering and Technology (IRJET)</w:t>
      </w:r>
      <w:r w:rsidRPr="00333E7E">
        <w:rPr>
          <w:rFonts w:asciiTheme="majorBidi" w:hAnsiTheme="majorBidi" w:cstheme="majorBidi"/>
        </w:rPr>
        <w:t>, 8(10), 2049–2054. https://www.irjet.net/archives/V8/i10/IRJET-V8I10422.</w:t>
      </w:r>
    </w:p>
    <w:p w14:paraId="038ABF59" w14:textId="77777777" w:rsidR="00FF186B" w:rsidRPr="00161C83" w:rsidRDefault="00FF186B" w:rsidP="00FF186B">
      <w:pPr>
        <w:spacing w:line="276" w:lineRule="auto"/>
        <w:jc w:val="both"/>
        <w:rPr>
          <w:rFonts w:asciiTheme="majorBidi" w:hAnsiTheme="majorBidi" w:cstheme="majorBidi"/>
        </w:rPr>
      </w:pPr>
      <w:proofErr w:type="spellStart"/>
      <w:r w:rsidRPr="00161C83">
        <w:rPr>
          <w:rFonts w:asciiTheme="majorBidi" w:hAnsiTheme="majorBidi" w:cstheme="majorBidi"/>
        </w:rPr>
        <w:lastRenderedPageBreak/>
        <w:t>Prasetyanto</w:t>
      </w:r>
      <w:proofErr w:type="spellEnd"/>
      <w:r w:rsidRPr="00161C83">
        <w:rPr>
          <w:rFonts w:asciiTheme="majorBidi" w:hAnsiTheme="majorBidi" w:cstheme="majorBidi"/>
        </w:rPr>
        <w:t xml:space="preserve">, D., </w:t>
      </w:r>
      <w:proofErr w:type="spellStart"/>
      <w:r w:rsidRPr="00161C83">
        <w:rPr>
          <w:rFonts w:asciiTheme="majorBidi" w:hAnsiTheme="majorBidi" w:cstheme="majorBidi"/>
        </w:rPr>
        <w:t>Suhardjanto</w:t>
      </w:r>
      <w:proofErr w:type="spellEnd"/>
      <w:r w:rsidRPr="00161C83">
        <w:rPr>
          <w:rFonts w:asciiTheme="majorBidi" w:hAnsiTheme="majorBidi" w:cstheme="majorBidi"/>
        </w:rPr>
        <w:t xml:space="preserve">, D., </w:t>
      </w:r>
      <w:proofErr w:type="spellStart"/>
      <w:r w:rsidRPr="00161C83">
        <w:rPr>
          <w:rFonts w:asciiTheme="majorBidi" w:hAnsiTheme="majorBidi" w:cstheme="majorBidi"/>
        </w:rPr>
        <w:t>Probohudono</w:t>
      </w:r>
      <w:proofErr w:type="spellEnd"/>
      <w:r w:rsidRPr="00161C83">
        <w:rPr>
          <w:rFonts w:asciiTheme="majorBidi" w:hAnsiTheme="majorBidi" w:cstheme="majorBidi"/>
        </w:rPr>
        <w:t xml:space="preserve">, A. N., &amp; </w:t>
      </w:r>
      <w:proofErr w:type="spellStart"/>
      <w:r w:rsidRPr="00161C83">
        <w:rPr>
          <w:rFonts w:asciiTheme="majorBidi" w:hAnsiTheme="majorBidi" w:cstheme="majorBidi"/>
        </w:rPr>
        <w:t>Widarjo</w:t>
      </w:r>
      <w:proofErr w:type="spellEnd"/>
      <w:r w:rsidRPr="00161C83">
        <w:rPr>
          <w:rFonts w:asciiTheme="majorBidi" w:hAnsiTheme="majorBidi" w:cstheme="majorBidi"/>
        </w:rPr>
        <w:t xml:space="preserve">, W. (2024). The role of artificial intelligence in enhancing creative and financial performance in the creative sector. </w:t>
      </w:r>
      <w:r w:rsidRPr="00161C83">
        <w:rPr>
          <w:rFonts w:asciiTheme="majorBidi" w:hAnsiTheme="majorBidi" w:cstheme="majorBidi"/>
          <w:i/>
          <w:iCs/>
        </w:rPr>
        <w:t xml:space="preserve">Journal of </w:t>
      </w:r>
      <w:proofErr w:type="spellStart"/>
      <w:r w:rsidRPr="00161C83">
        <w:rPr>
          <w:rFonts w:asciiTheme="majorBidi" w:hAnsiTheme="majorBidi" w:cstheme="majorBidi"/>
          <w:i/>
          <w:iCs/>
        </w:rPr>
        <w:t>Ecohumanism</w:t>
      </w:r>
      <w:proofErr w:type="spellEnd"/>
      <w:r w:rsidRPr="00161C83">
        <w:rPr>
          <w:rFonts w:asciiTheme="majorBidi" w:hAnsiTheme="majorBidi" w:cstheme="majorBidi"/>
        </w:rPr>
        <w:t>, 3(8), 8525–8544. https://doi.org/10.62754/joe.v3i8.5450</w:t>
      </w:r>
    </w:p>
    <w:p w14:paraId="7CDB7559" w14:textId="77777777" w:rsidR="00FF186B" w:rsidRPr="00161C83" w:rsidRDefault="00FF186B" w:rsidP="00FF186B">
      <w:pPr>
        <w:spacing w:line="276" w:lineRule="auto"/>
        <w:jc w:val="both"/>
        <w:rPr>
          <w:rFonts w:asciiTheme="majorBidi" w:hAnsiTheme="majorBidi" w:cstheme="majorBidi"/>
        </w:rPr>
      </w:pPr>
      <w:r w:rsidRPr="00161C83">
        <w:rPr>
          <w:rFonts w:asciiTheme="majorBidi" w:hAnsiTheme="majorBidi" w:cstheme="majorBidi"/>
        </w:rPr>
        <w:t>Ranieri, A. (2024). Navigating the new creative frontier: Artificial intelligence’s role in enhancing and challenging creativity within project-based organizations. [Master’s Thesis, University of Rome].</w:t>
      </w:r>
    </w:p>
    <w:p w14:paraId="0A31C422" w14:textId="77777777" w:rsidR="00FF186B" w:rsidRPr="00BA0DC8" w:rsidRDefault="00FF186B" w:rsidP="00FF186B">
      <w:pPr>
        <w:spacing w:line="276" w:lineRule="auto"/>
        <w:jc w:val="both"/>
        <w:rPr>
          <w:rFonts w:asciiTheme="majorBidi" w:hAnsiTheme="majorBidi" w:cstheme="majorBidi"/>
        </w:rPr>
      </w:pPr>
      <w:r w:rsidRPr="00BA0DC8">
        <w:rPr>
          <w:rFonts w:asciiTheme="majorBidi" w:hAnsiTheme="majorBidi" w:cstheme="majorBidi"/>
        </w:rPr>
        <w:t xml:space="preserve">Roy, S. K., Dey, B. L., Brown, D. M., Abid, A., Apostolidis, C., </w:t>
      </w:r>
      <w:proofErr w:type="spellStart"/>
      <w:r w:rsidRPr="00BA0DC8">
        <w:rPr>
          <w:rFonts w:asciiTheme="majorBidi" w:hAnsiTheme="majorBidi" w:cstheme="majorBidi"/>
        </w:rPr>
        <w:t>Christofi</w:t>
      </w:r>
      <w:proofErr w:type="spellEnd"/>
      <w:r w:rsidRPr="00BA0DC8">
        <w:rPr>
          <w:rFonts w:asciiTheme="majorBidi" w:hAnsiTheme="majorBidi" w:cstheme="majorBidi"/>
        </w:rPr>
        <w:t xml:space="preserve">, M., &amp; </w:t>
      </w:r>
      <w:proofErr w:type="spellStart"/>
      <w:r w:rsidRPr="00BA0DC8">
        <w:rPr>
          <w:rFonts w:asciiTheme="majorBidi" w:hAnsiTheme="majorBidi" w:cstheme="majorBidi"/>
        </w:rPr>
        <w:t>Tarba</w:t>
      </w:r>
      <w:proofErr w:type="spellEnd"/>
      <w:r w:rsidRPr="00BA0DC8">
        <w:rPr>
          <w:rFonts w:asciiTheme="majorBidi" w:hAnsiTheme="majorBidi" w:cstheme="majorBidi"/>
        </w:rPr>
        <w:t xml:space="preserve">, S. (2025). Business model innovation through AI adaptation: The role of strategic human resources management. </w:t>
      </w:r>
      <w:r w:rsidRPr="00BA0DC8">
        <w:rPr>
          <w:rFonts w:asciiTheme="majorBidi" w:hAnsiTheme="majorBidi" w:cstheme="majorBidi"/>
          <w:i/>
          <w:iCs/>
        </w:rPr>
        <w:t>British Journal of Management</w:t>
      </w:r>
      <w:r w:rsidRPr="00BA0DC8">
        <w:rPr>
          <w:rFonts w:asciiTheme="majorBidi" w:hAnsiTheme="majorBidi" w:cstheme="majorBidi"/>
        </w:rPr>
        <w:t>, 36(2), 546–559. https://doi.org/10.1111/1467-8551.12894</w:t>
      </w:r>
    </w:p>
    <w:p w14:paraId="323DF5F0" w14:textId="77777777" w:rsidR="00FF186B" w:rsidRPr="002E17D8" w:rsidRDefault="00FF186B" w:rsidP="00FF186B">
      <w:pPr>
        <w:spacing w:line="276" w:lineRule="auto"/>
        <w:jc w:val="both"/>
        <w:rPr>
          <w:rFonts w:asciiTheme="majorBidi" w:hAnsiTheme="majorBidi" w:cstheme="majorBidi"/>
        </w:rPr>
      </w:pPr>
      <w:proofErr w:type="spellStart"/>
      <w:r w:rsidRPr="002E17D8">
        <w:rPr>
          <w:rFonts w:asciiTheme="majorBidi" w:hAnsiTheme="majorBidi" w:cstheme="majorBidi"/>
        </w:rPr>
        <w:t>Salimimoghadam</w:t>
      </w:r>
      <w:proofErr w:type="spellEnd"/>
      <w:r w:rsidRPr="002E17D8">
        <w:rPr>
          <w:rFonts w:asciiTheme="majorBidi" w:hAnsiTheme="majorBidi" w:cstheme="majorBidi"/>
        </w:rPr>
        <w:t xml:space="preserve">, S., </w:t>
      </w:r>
      <w:proofErr w:type="spellStart"/>
      <w:r w:rsidRPr="002E17D8">
        <w:rPr>
          <w:rFonts w:asciiTheme="majorBidi" w:hAnsiTheme="majorBidi" w:cstheme="majorBidi"/>
        </w:rPr>
        <w:t>Ghanbaripour</w:t>
      </w:r>
      <w:proofErr w:type="spellEnd"/>
      <w:r w:rsidRPr="002E17D8">
        <w:rPr>
          <w:rFonts w:asciiTheme="majorBidi" w:hAnsiTheme="majorBidi" w:cstheme="majorBidi"/>
        </w:rPr>
        <w:t xml:space="preserve">, A. N., </w:t>
      </w:r>
      <w:proofErr w:type="spellStart"/>
      <w:r w:rsidRPr="002E17D8">
        <w:rPr>
          <w:rFonts w:asciiTheme="majorBidi" w:hAnsiTheme="majorBidi" w:cstheme="majorBidi"/>
        </w:rPr>
        <w:t>Tumpa</w:t>
      </w:r>
      <w:proofErr w:type="spellEnd"/>
      <w:r w:rsidRPr="002E17D8">
        <w:rPr>
          <w:rFonts w:asciiTheme="majorBidi" w:hAnsiTheme="majorBidi" w:cstheme="majorBidi"/>
        </w:rPr>
        <w:t xml:space="preserve">, R. J., Rahimi, A. K., </w:t>
      </w:r>
      <w:proofErr w:type="spellStart"/>
      <w:r w:rsidRPr="002E17D8">
        <w:rPr>
          <w:rFonts w:asciiTheme="majorBidi" w:hAnsiTheme="majorBidi" w:cstheme="majorBidi"/>
        </w:rPr>
        <w:t>Golmoradi</w:t>
      </w:r>
      <w:proofErr w:type="spellEnd"/>
      <w:r w:rsidRPr="002E17D8">
        <w:rPr>
          <w:rFonts w:asciiTheme="majorBidi" w:hAnsiTheme="majorBidi" w:cstheme="majorBidi"/>
        </w:rPr>
        <w:t xml:space="preserve">, M., Rashidian, S., &amp; </w:t>
      </w:r>
      <w:proofErr w:type="spellStart"/>
      <w:r w:rsidRPr="002E17D8">
        <w:rPr>
          <w:rFonts w:asciiTheme="majorBidi" w:hAnsiTheme="majorBidi" w:cstheme="majorBidi"/>
        </w:rPr>
        <w:t>Skitmore</w:t>
      </w:r>
      <w:proofErr w:type="spellEnd"/>
      <w:r w:rsidRPr="002E17D8">
        <w:rPr>
          <w:rFonts w:asciiTheme="majorBidi" w:hAnsiTheme="majorBidi" w:cstheme="majorBidi"/>
        </w:rPr>
        <w:t xml:space="preserve">, M. (2025). The rise of artificial intelligence in project management: A systematic literature review. </w:t>
      </w:r>
      <w:r w:rsidRPr="002E17D8">
        <w:rPr>
          <w:rFonts w:asciiTheme="majorBidi" w:hAnsiTheme="majorBidi" w:cstheme="majorBidi"/>
          <w:i/>
          <w:iCs/>
        </w:rPr>
        <w:t>Buildings</w:t>
      </w:r>
      <w:r w:rsidRPr="002E17D8">
        <w:rPr>
          <w:rFonts w:asciiTheme="majorBidi" w:hAnsiTheme="majorBidi" w:cstheme="majorBidi"/>
        </w:rPr>
        <w:t>, 15(7), 1130. https://doi.org/10.3390/buildings15071130</w:t>
      </w:r>
    </w:p>
    <w:p w14:paraId="0E10CAC3"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Savio, R. D., &amp; Ali, J. M. (2023). Artificial intelligence in project management and its future. </w:t>
      </w:r>
      <w:r w:rsidRPr="00BB47C7">
        <w:rPr>
          <w:rFonts w:asciiTheme="majorBidi" w:hAnsiTheme="majorBidi" w:cstheme="majorBidi"/>
          <w:i/>
          <w:iCs/>
        </w:rPr>
        <w:t>Saudi Journal of Engineering and Technology</w:t>
      </w:r>
      <w:r w:rsidRPr="00BB47C7">
        <w:rPr>
          <w:rFonts w:asciiTheme="majorBidi" w:hAnsiTheme="majorBidi" w:cstheme="majorBidi"/>
        </w:rPr>
        <w:t>, 8(10), 244–248. https://doi.org/10.36348/sjet.2023.v08i10.002</w:t>
      </w:r>
    </w:p>
    <w:p w14:paraId="353F54C3" w14:textId="77777777" w:rsidR="00FF186B" w:rsidRPr="002E17D8" w:rsidRDefault="00FF186B" w:rsidP="00FF186B">
      <w:pPr>
        <w:spacing w:line="276" w:lineRule="auto"/>
        <w:jc w:val="both"/>
        <w:rPr>
          <w:rFonts w:asciiTheme="majorBidi" w:hAnsiTheme="majorBidi" w:cstheme="majorBidi"/>
        </w:rPr>
      </w:pPr>
      <w:r w:rsidRPr="002E17D8">
        <w:rPr>
          <w:rFonts w:asciiTheme="majorBidi" w:hAnsiTheme="majorBidi" w:cstheme="majorBidi"/>
        </w:rPr>
        <w:t xml:space="preserve">Schmitz, K. W., Teng, J. T. C., &amp; Webb, K. J. (2016). Capturing the complexity of appropriation: Adaptive structuration theory for individuals. </w:t>
      </w:r>
      <w:r w:rsidRPr="002E17D8">
        <w:rPr>
          <w:rFonts w:asciiTheme="majorBidi" w:hAnsiTheme="majorBidi" w:cstheme="majorBidi"/>
          <w:i/>
          <w:iCs/>
        </w:rPr>
        <w:t>MIS Quarterly</w:t>
      </w:r>
      <w:r w:rsidRPr="002E17D8">
        <w:rPr>
          <w:rFonts w:asciiTheme="majorBidi" w:hAnsiTheme="majorBidi" w:cstheme="majorBidi"/>
        </w:rPr>
        <w:t>, 40(3), 873–896. https://doi.org/10.25300/MISQ/2016/40.3.12</w:t>
      </w:r>
    </w:p>
    <w:p w14:paraId="59A37FF9"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Shao, Z., &amp; Li, X. (2022). Understanding digital transformation through innovation adoption. </w:t>
      </w:r>
      <w:r w:rsidRPr="002706F4">
        <w:rPr>
          <w:rFonts w:asciiTheme="majorBidi" w:hAnsiTheme="majorBidi" w:cstheme="majorBidi"/>
          <w:i/>
          <w:iCs/>
        </w:rPr>
        <w:t>Information Systems Frontiers</w:t>
      </w:r>
      <w:r w:rsidRPr="002706F4">
        <w:rPr>
          <w:rFonts w:asciiTheme="majorBidi" w:hAnsiTheme="majorBidi" w:cstheme="majorBidi"/>
        </w:rPr>
        <w:t>, 24(4), 873–894.</w:t>
      </w:r>
    </w:p>
    <w:p w14:paraId="70716A11" w14:textId="77777777" w:rsidR="00FF186B" w:rsidRPr="00BA0DC8" w:rsidRDefault="00FF186B" w:rsidP="00FF186B">
      <w:pPr>
        <w:spacing w:line="276" w:lineRule="auto"/>
        <w:jc w:val="both"/>
        <w:rPr>
          <w:rFonts w:asciiTheme="majorBidi" w:hAnsiTheme="majorBidi" w:cstheme="majorBidi"/>
        </w:rPr>
      </w:pPr>
      <w:r w:rsidRPr="00BA0DC8">
        <w:rPr>
          <w:rFonts w:asciiTheme="majorBidi" w:hAnsiTheme="majorBidi" w:cstheme="majorBidi"/>
        </w:rPr>
        <w:t xml:space="preserve">Shukla, M., Dubey, S., &amp; Mishra, S. (2024). The impact of AI on improving the efficiency and accuracy of managerial decisions. </w:t>
      </w:r>
      <w:r w:rsidRPr="00BA0DC8">
        <w:rPr>
          <w:rFonts w:asciiTheme="majorBidi" w:hAnsiTheme="majorBidi" w:cstheme="majorBidi"/>
          <w:i/>
          <w:iCs/>
        </w:rPr>
        <w:t>Department of Business Management, Maharana Pratap Engineering College</w:t>
      </w:r>
      <w:r w:rsidRPr="00BA0DC8">
        <w:rPr>
          <w:rFonts w:asciiTheme="majorBidi" w:hAnsiTheme="majorBidi" w:cstheme="majorBidi"/>
        </w:rPr>
        <w:t>.</w:t>
      </w:r>
    </w:p>
    <w:p w14:paraId="49FEFC9F" w14:textId="77777777" w:rsidR="00FF186B" w:rsidRPr="00161C83" w:rsidRDefault="00FF186B" w:rsidP="00FF186B">
      <w:pPr>
        <w:spacing w:line="276" w:lineRule="auto"/>
        <w:jc w:val="both"/>
        <w:rPr>
          <w:rFonts w:asciiTheme="majorBidi" w:hAnsiTheme="majorBidi" w:cstheme="majorBidi"/>
        </w:rPr>
      </w:pPr>
      <w:proofErr w:type="spellStart"/>
      <w:r w:rsidRPr="00161C83">
        <w:rPr>
          <w:rFonts w:asciiTheme="majorBidi" w:hAnsiTheme="majorBidi" w:cstheme="majorBidi"/>
        </w:rPr>
        <w:t>Solteo</w:t>
      </w:r>
      <w:proofErr w:type="spellEnd"/>
      <w:r w:rsidRPr="00161C83">
        <w:rPr>
          <w:rFonts w:asciiTheme="majorBidi" w:hAnsiTheme="majorBidi" w:cstheme="majorBidi"/>
        </w:rPr>
        <w:t xml:space="preserve">, V. Q. (2025). The impact of AI on creativity in business conceptualization: Exploring social and psychological development in business education. </w:t>
      </w:r>
      <w:r w:rsidRPr="00161C83">
        <w:rPr>
          <w:rFonts w:asciiTheme="majorBidi" w:hAnsiTheme="majorBidi" w:cstheme="majorBidi"/>
          <w:i/>
          <w:iCs/>
        </w:rPr>
        <w:t>Environment and Social Psychology</w:t>
      </w:r>
      <w:r w:rsidRPr="00161C83">
        <w:rPr>
          <w:rFonts w:asciiTheme="majorBidi" w:hAnsiTheme="majorBidi" w:cstheme="majorBidi"/>
        </w:rPr>
        <w:t>, 10(2), 3394. https://doi.org/10.59429/esp.v10i2.3394</w:t>
      </w:r>
    </w:p>
    <w:p w14:paraId="562E2FB6" w14:textId="77777777" w:rsidR="00FF186B" w:rsidRPr="002706F4" w:rsidRDefault="00FF186B" w:rsidP="00FF186B">
      <w:pPr>
        <w:spacing w:line="276" w:lineRule="auto"/>
        <w:jc w:val="both"/>
        <w:rPr>
          <w:rFonts w:asciiTheme="majorBidi" w:hAnsiTheme="majorBidi" w:cstheme="majorBidi"/>
        </w:rPr>
      </w:pPr>
      <w:r w:rsidRPr="002706F4">
        <w:rPr>
          <w:rFonts w:asciiTheme="majorBidi" w:hAnsiTheme="majorBidi" w:cstheme="majorBidi"/>
        </w:rPr>
        <w:t xml:space="preserve">Srinivasan, R., &amp; Swink, M. (2018). An investigation of visibility and flexibility as complements to supply chain analytics: An organizational information processing theory perspective. </w:t>
      </w:r>
      <w:r w:rsidRPr="002706F4">
        <w:rPr>
          <w:rFonts w:asciiTheme="majorBidi" w:hAnsiTheme="majorBidi" w:cstheme="majorBidi"/>
          <w:i/>
          <w:iCs/>
        </w:rPr>
        <w:t>Production and Operations Management</w:t>
      </w:r>
      <w:r w:rsidRPr="002706F4">
        <w:rPr>
          <w:rFonts w:asciiTheme="majorBidi" w:hAnsiTheme="majorBidi" w:cstheme="majorBidi"/>
        </w:rPr>
        <w:t>, 27(10), 1849–1867.</w:t>
      </w:r>
    </w:p>
    <w:p w14:paraId="44E92BB0" w14:textId="77777777" w:rsidR="00FF186B" w:rsidRPr="00D66B40" w:rsidRDefault="00FF186B" w:rsidP="00FF186B">
      <w:pPr>
        <w:spacing w:line="276" w:lineRule="auto"/>
        <w:jc w:val="both"/>
        <w:rPr>
          <w:rFonts w:asciiTheme="majorBidi" w:hAnsiTheme="majorBidi" w:cstheme="majorBidi"/>
        </w:rPr>
      </w:pPr>
      <w:r w:rsidRPr="00D66B40">
        <w:rPr>
          <w:rFonts w:asciiTheme="majorBidi" w:hAnsiTheme="majorBidi" w:cstheme="majorBidi"/>
        </w:rPr>
        <w:t xml:space="preserve">Taboada, I., </w:t>
      </w:r>
      <w:proofErr w:type="spellStart"/>
      <w:r w:rsidRPr="00D66B40">
        <w:rPr>
          <w:rFonts w:asciiTheme="majorBidi" w:hAnsiTheme="majorBidi" w:cstheme="majorBidi"/>
        </w:rPr>
        <w:t>Daneshpajouh</w:t>
      </w:r>
      <w:proofErr w:type="spellEnd"/>
      <w:r w:rsidRPr="00D66B40">
        <w:rPr>
          <w:rFonts w:asciiTheme="majorBidi" w:hAnsiTheme="majorBidi" w:cstheme="majorBidi"/>
        </w:rPr>
        <w:t xml:space="preserve">, A., Toledo, N., &amp; de Vass, T. (2023). Artificial intelligence enabled project management: A systematic literature review. </w:t>
      </w:r>
      <w:r w:rsidRPr="00D66B40">
        <w:rPr>
          <w:rFonts w:asciiTheme="majorBidi" w:hAnsiTheme="majorBidi" w:cstheme="majorBidi"/>
          <w:i/>
          <w:iCs/>
        </w:rPr>
        <w:t>Applied Sciences</w:t>
      </w:r>
      <w:r w:rsidRPr="00D66B40">
        <w:rPr>
          <w:rFonts w:asciiTheme="majorBidi" w:hAnsiTheme="majorBidi" w:cstheme="majorBidi"/>
        </w:rPr>
        <w:t>, 13(8), 5014. https://doi.org/10.3390/app13085014</w:t>
      </w:r>
    </w:p>
    <w:p w14:paraId="403DDF38" w14:textId="77777777" w:rsidR="00FF186B" w:rsidRPr="00333E7E" w:rsidRDefault="00FF186B" w:rsidP="00FF186B">
      <w:pPr>
        <w:spacing w:line="276" w:lineRule="auto"/>
        <w:jc w:val="both"/>
        <w:rPr>
          <w:rFonts w:asciiTheme="majorBidi" w:hAnsiTheme="majorBidi" w:cstheme="majorBidi"/>
        </w:rPr>
      </w:pPr>
      <w:r w:rsidRPr="00333E7E">
        <w:rPr>
          <w:rFonts w:asciiTheme="majorBidi" w:hAnsiTheme="majorBidi" w:cstheme="majorBidi"/>
        </w:rPr>
        <w:lastRenderedPageBreak/>
        <w:t xml:space="preserve">Tah, E. N. (2024). Effects of artificial intelligence adoption on organizational success, productivity, and efficiency. </w:t>
      </w:r>
      <w:r w:rsidRPr="00333E7E">
        <w:rPr>
          <w:rFonts w:asciiTheme="majorBidi" w:hAnsiTheme="majorBidi" w:cstheme="majorBidi"/>
          <w:i/>
          <w:iCs/>
        </w:rPr>
        <w:t>Middle Georgia State University, Doctor of Science in Information Technology</w:t>
      </w:r>
      <w:r w:rsidRPr="00333E7E">
        <w:rPr>
          <w:rFonts w:asciiTheme="majorBidi" w:hAnsiTheme="majorBidi" w:cstheme="majorBidi"/>
        </w:rPr>
        <w:t>. https://www.mga.edu/directory/eric-ndibang-tah.php</w:t>
      </w:r>
    </w:p>
    <w:p w14:paraId="20A950D8" w14:textId="77777777" w:rsidR="00FF186B" w:rsidRPr="00D66B40" w:rsidRDefault="00FF186B" w:rsidP="00FF186B">
      <w:pPr>
        <w:spacing w:line="276" w:lineRule="auto"/>
        <w:jc w:val="both"/>
        <w:rPr>
          <w:rFonts w:asciiTheme="majorBidi" w:hAnsiTheme="majorBidi" w:cstheme="majorBidi"/>
        </w:rPr>
      </w:pPr>
      <w:proofErr w:type="spellStart"/>
      <w:r w:rsidRPr="00D66B40">
        <w:rPr>
          <w:rFonts w:asciiTheme="majorBidi" w:hAnsiTheme="majorBidi" w:cstheme="majorBidi"/>
        </w:rPr>
        <w:t>Ujaimi</w:t>
      </w:r>
      <w:proofErr w:type="spellEnd"/>
      <w:r w:rsidRPr="00D66B40">
        <w:rPr>
          <w:rFonts w:asciiTheme="majorBidi" w:hAnsiTheme="majorBidi" w:cstheme="majorBidi"/>
        </w:rPr>
        <w:t xml:space="preserve">, I., Alsaigh, R., </w:t>
      </w:r>
      <w:proofErr w:type="spellStart"/>
      <w:r w:rsidRPr="00D66B40">
        <w:rPr>
          <w:rFonts w:asciiTheme="majorBidi" w:hAnsiTheme="majorBidi" w:cstheme="majorBidi"/>
        </w:rPr>
        <w:t>Alfelfel</w:t>
      </w:r>
      <w:proofErr w:type="spellEnd"/>
      <w:r w:rsidRPr="00D66B40">
        <w:rPr>
          <w:rFonts w:asciiTheme="majorBidi" w:hAnsiTheme="majorBidi" w:cstheme="majorBidi"/>
        </w:rPr>
        <w:t xml:space="preserve">, M., &amp; </w:t>
      </w:r>
      <w:proofErr w:type="spellStart"/>
      <w:r w:rsidRPr="00D66B40">
        <w:rPr>
          <w:rFonts w:asciiTheme="majorBidi" w:hAnsiTheme="majorBidi" w:cstheme="majorBidi"/>
        </w:rPr>
        <w:t>Algallaf</w:t>
      </w:r>
      <w:proofErr w:type="spellEnd"/>
      <w:r w:rsidRPr="00D66B40">
        <w:rPr>
          <w:rFonts w:asciiTheme="majorBidi" w:hAnsiTheme="majorBidi" w:cstheme="majorBidi"/>
        </w:rPr>
        <w:t xml:space="preserve">, R. (2024). Adoption of artificial intelligence in the construction industry in Saudi Arabia: Challenges and proposed solutions. </w:t>
      </w:r>
      <w:r w:rsidRPr="00D66B40">
        <w:rPr>
          <w:rFonts w:asciiTheme="majorBidi" w:hAnsiTheme="majorBidi" w:cstheme="majorBidi"/>
          <w:i/>
          <w:iCs/>
        </w:rPr>
        <w:t>International Journal of Social Science, Humanity &amp; Management Research</w:t>
      </w:r>
      <w:r w:rsidRPr="00D66B40">
        <w:rPr>
          <w:rFonts w:asciiTheme="majorBidi" w:hAnsiTheme="majorBidi" w:cstheme="majorBidi"/>
        </w:rPr>
        <w:t>, 3(11), 1525–1536. https://doi.org/10.58806/ijsshmr.2024.v3i11n18</w:t>
      </w:r>
    </w:p>
    <w:p w14:paraId="1A8F3EB8" w14:textId="77777777" w:rsidR="00FF186B" w:rsidRPr="002E17D8" w:rsidRDefault="00FF186B" w:rsidP="00FF186B">
      <w:pPr>
        <w:spacing w:line="276" w:lineRule="auto"/>
        <w:jc w:val="both"/>
        <w:rPr>
          <w:rFonts w:asciiTheme="majorBidi" w:hAnsiTheme="majorBidi" w:cstheme="majorBidi"/>
        </w:rPr>
      </w:pPr>
      <w:r w:rsidRPr="00161C83">
        <w:rPr>
          <w:rFonts w:asciiTheme="majorBidi" w:hAnsiTheme="majorBidi" w:cstheme="majorBidi"/>
        </w:rPr>
        <w:t xml:space="preserve">Zhang, Q., Liao, G., Ran, X., &amp; Wang, F. (2025). The impact of AI usage on innovation behavior at work: The moderating role of openness and job complexity. </w:t>
      </w:r>
      <w:r w:rsidRPr="00161C83">
        <w:rPr>
          <w:rFonts w:asciiTheme="majorBidi" w:hAnsiTheme="majorBidi" w:cstheme="majorBidi"/>
          <w:i/>
          <w:iCs/>
        </w:rPr>
        <w:t>Behavioral Sciences</w:t>
      </w:r>
      <w:r w:rsidRPr="00161C83">
        <w:rPr>
          <w:rFonts w:asciiTheme="majorBidi" w:hAnsiTheme="majorBidi" w:cstheme="majorBidi"/>
        </w:rPr>
        <w:t>, 15(4), 491. https://doi.org/10.3390/bs15040491</w:t>
      </w:r>
    </w:p>
    <w:p w14:paraId="0465E0EE" w14:textId="77777777" w:rsidR="00FF186B" w:rsidRPr="00BB47C7" w:rsidRDefault="00FF186B" w:rsidP="00FF186B">
      <w:pPr>
        <w:spacing w:line="276" w:lineRule="auto"/>
        <w:jc w:val="both"/>
        <w:rPr>
          <w:rFonts w:asciiTheme="majorBidi" w:hAnsiTheme="majorBidi" w:cstheme="majorBidi"/>
        </w:rPr>
      </w:pPr>
      <w:r w:rsidRPr="00BB47C7">
        <w:rPr>
          <w:rFonts w:asciiTheme="majorBidi" w:hAnsiTheme="majorBidi" w:cstheme="majorBidi"/>
        </w:rPr>
        <w:t xml:space="preserve">Zia, M. T., Nadim, M., Khan, M. A., Akram, N., &amp; Atta, F. (2024). The role and impact of artificial intelligence on project management. </w:t>
      </w:r>
      <w:r w:rsidRPr="00BB47C7">
        <w:rPr>
          <w:rFonts w:asciiTheme="majorBidi" w:hAnsiTheme="majorBidi" w:cstheme="majorBidi"/>
          <w:i/>
          <w:iCs/>
        </w:rPr>
        <w:t>The Asian Bulletin of Big Data Management</w:t>
      </w:r>
      <w:r w:rsidRPr="00BB47C7">
        <w:rPr>
          <w:rFonts w:asciiTheme="majorBidi" w:hAnsiTheme="majorBidi" w:cstheme="majorBidi"/>
        </w:rPr>
        <w:t>, 4(2), 178–189. https://doi.org/10.62019/abbdm.v4i02.160</w:t>
      </w:r>
    </w:p>
    <w:p w14:paraId="5372B3E5" w14:textId="77777777" w:rsidR="00FF186B" w:rsidRDefault="00FF186B" w:rsidP="00FF186B">
      <w:pPr>
        <w:spacing w:line="276" w:lineRule="auto"/>
        <w:jc w:val="both"/>
        <w:rPr>
          <w:rFonts w:asciiTheme="majorBidi" w:hAnsiTheme="majorBidi" w:cstheme="majorBidi"/>
          <w:b/>
          <w:bCs/>
        </w:rPr>
      </w:pPr>
    </w:p>
    <w:p w14:paraId="726C4330" w14:textId="77777777" w:rsidR="00FF186B" w:rsidRDefault="00FF186B" w:rsidP="00FF186B">
      <w:pPr>
        <w:spacing w:line="276" w:lineRule="auto"/>
        <w:jc w:val="both"/>
        <w:rPr>
          <w:rFonts w:asciiTheme="majorBidi" w:hAnsiTheme="majorBidi" w:cstheme="majorBidi"/>
          <w:b/>
          <w:bCs/>
        </w:rPr>
      </w:pPr>
    </w:p>
    <w:p w14:paraId="3E5A70F7" w14:textId="77777777" w:rsidR="00FF186B" w:rsidRDefault="00FF186B" w:rsidP="00FF186B">
      <w:pPr>
        <w:spacing w:line="276" w:lineRule="auto"/>
        <w:jc w:val="both"/>
        <w:rPr>
          <w:rFonts w:asciiTheme="majorBidi" w:hAnsiTheme="majorBidi" w:cstheme="majorBidi"/>
          <w:b/>
          <w:bCs/>
        </w:rPr>
      </w:pPr>
    </w:p>
    <w:p w14:paraId="2EAC7631" w14:textId="77777777" w:rsidR="00FF186B" w:rsidRDefault="00FF186B" w:rsidP="00FF186B">
      <w:pPr>
        <w:spacing w:line="276" w:lineRule="auto"/>
        <w:jc w:val="both"/>
        <w:rPr>
          <w:rFonts w:asciiTheme="majorBidi" w:hAnsiTheme="majorBidi" w:cstheme="majorBidi"/>
          <w:b/>
          <w:bCs/>
        </w:rPr>
      </w:pPr>
    </w:p>
    <w:p w14:paraId="293F1410" w14:textId="77777777" w:rsidR="00FF186B" w:rsidRDefault="00FF186B" w:rsidP="00FF186B">
      <w:pPr>
        <w:spacing w:line="276" w:lineRule="auto"/>
        <w:jc w:val="both"/>
        <w:rPr>
          <w:rFonts w:asciiTheme="majorBidi" w:hAnsiTheme="majorBidi" w:cstheme="majorBidi"/>
          <w:b/>
          <w:bCs/>
        </w:rPr>
      </w:pPr>
    </w:p>
    <w:p w14:paraId="73F1709E" w14:textId="77777777" w:rsidR="00FF186B" w:rsidRDefault="00FF186B" w:rsidP="00FF186B">
      <w:pPr>
        <w:spacing w:line="276" w:lineRule="auto"/>
        <w:jc w:val="both"/>
        <w:rPr>
          <w:rFonts w:asciiTheme="majorBidi" w:hAnsiTheme="majorBidi" w:cstheme="majorBidi"/>
          <w:b/>
          <w:bCs/>
        </w:rPr>
      </w:pPr>
    </w:p>
    <w:p w14:paraId="107A5031" w14:textId="77777777" w:rsidR="00FF186B" w:rsidRDefault="00FF186B" w:rsidP="00FF186B">
      <w:pPr>
        <w:spacing w:line="276" w:lineRule="auto"/>
        <w:jc w:val="both"/>
        <w:rPr>
          <w:rFonts w:asciiTheme="majorBidi" w:hAnsiTheme="majorBidi" w:cstheme="majorBidi"/>
          <w:b/>
          <w:bCs/>
        </w:rPr>
      </w:pPr>
    </w:p>
    <w:p w14:paraId="3F6325C4" w14:textId="77777777" w:rsidR="00FF186B" w:rsidRDefault="00FF186B" w:rsidP="00FF186B">
      <w:pPr>
        <w:spacing w:line="276" w:lineRule="auto"/>
        <w:jc w:val="both"/>
        <w:rPr>
          <w:rFonts w:asciiTheme="majorBidi" w:hAnsiTheme="majorBidi" w:cstheme="majorBidi"/>
          <w:b/>
          <w:bCs/>
        </w:rPr>
      </w:pPr>
    </w:p>
    <w:p w14:paraId="59ACB25C" w14:textId="77777777" w:rsidR="00FF186B" w:rsidRDefault="00FF186B" w:rsidP="00FF186B">
      <w:pPr>
        <w:spacing w:line="276" w:lineRule="auto"/>
        <w:jc w:val="both"/>
        <w:rPr>
          <w:rFonts w:asciiTheme="majorBidi" w:hAnsiTheme="majorBidi" w:cstheme="majorBidi"/>
          <w:b/>
          <w:bCs/>
        </w:rPr>
      </w:pPr>
    </w:p>
    <w:p w14:paraId="51434B50" w14:textId="77777777" w:rsidR="00FF186B" w:rsidRDefault="00FF186B" w:rsidP="00FF186B">
      <w:pPr>
        <w:spacing w:line="276" w:lineRule="auto"/>
        <w:jc w:val="both"/>
        <w:rPr>
          <w:rFonts w:asciiTheme="majorBidi" w:hAnsiTheme="majorBidi" w:cstheme="majorBidi"/>
          <w:b/>
          <w:bCs/>
        </w:rPr>
      </w:pPr>
    </w:p>
    <w:p w14:paraId="1DAD1860" w14:textId="77777777" w:rsidR="00FF186B" w:rsidRDefault="00FF186B" w:rsidP="00FF186B">
      <w:pPr>
        <w:spacing w:line="276" w:lineRule="auto"/>
        <w:jc w:val="both"/>
        <w:rPr>
          <w:rFonts w:asciiTheme="majorBidi" w:hAnsiTheme="majorBidi" w:cstheme="majorBidi"/>
          <w:b/>
          <w:bCs/>
        </w:rPr>
      </w:pPr>
    </w:p>
    <w:p w14:paraId="148CEC53" w14:textId="77777777" w:rsidR="00FF186B" w:rsidRDefault="00FF186B" w:rsidP="00FF186B">
      <w:pPr>
        <w:spacing w:line="276" w:lineRule="auto"/>
        <w:jc w:val="both"/>
        <w:rPr>
          <w:rFonts w:asciiTheme="majorBidi" w:hAnsiTheme="majorBidi" w:cstheme="majorBidi"/>
          <w:b/>
          <w:bCs/>
        </w:rPr>
      </w:pPr>
    </w:p>
    <w:p w14:paraId="7D52F0A2" w14:textId="77777777" w:rsidR="00FF186B" w:rsidRDefault="00FF186B" w:rsidP="00FF186B">
      <w:pPr>
        <w:spacing w:line="276" w:lineRule="auto"/>
        <w:jc w:val="both"/>
        <w:rPr>
          <w:rFonts w:asciiTheme="majorBidi" w:hAnsiTheme="majorBidi" w:cstheme="majorBidi"/>
          <w:b/>
          <w:bCs/>
        </w:rPr>
      </w:pPr>
    </w:p>
    <w:p w14:paraId="71E677CD" w14:textId="77777777" w:rsidR="00FF186B" w:rsidRDefault="00FF186B" w:rsidP="00FF186B">
      <w:pPr>
        <w:spacing w:line="276" w:lineRule="auto"/>
        <w:jc w:val="both"/>
        <w:rPr>
          <w:rFonts w:asciiTheme="majorBidi" w:hAnsiTheme="majorBidi" w:cstheme="majorBidi"/>
          <w:b/>
          <w:bCs/>
        </w:rPr>
      </w:pPr>
    </w:p>
    <w:p w14:paraId="318EE48A" w14:textId="77777777" w:rsidR="00FF186B" w:rsidRDefault="00FF186B" w:rsidP="00FF186B">
      <w:pPr>
        <w:spacing w:line="276" w:lineRule="auto"/>
        <w:jc w:val="both"/>
        <w:rPr>
          <w:rFonts w:asciiTheme="majorBidi" w:hAnsiTheme="majorBidi" w:cstheme="majorBidi"/>
          <w:b/>
          <w:bCs/>
        </w:rPr>
      </w:pPr>
    </w:p>
    <w:p w14:paraId="51E25FB8" w14:textId="77777777" w:rsidR="00FF186B" w:rsidRDefault="00FF186B" w:rsidP="00FF186B">
      <w:pPr>
        <w:spacing w:line="276" w:lineRule="auto"/>
        <w:jc w:val="both"/>
        <w:rPr>
          <w:rFonts w:asciiTheme="majorBidi" w:hAnsiTheme="majorBidi" w:cstheme="majorBidi"/>
          <w:b/>
          <w:bCs/>
        </w:rPr>
      </w:pPr>
    </w:p>
    <w:p w14:paraId="747EEAA9" w14:textId="77777777" w:rsidR="00FF186B" w:rsidRDefault="00FF186B" w:rsidP="00FF186B">
      <w:pPr>
        <w:spacing w:line="276" w:lineRule="auto"/>
        <w:jc w:val="both"/>
        <w:rPr>
          <w:rFonts w:asciiTheme="majorBidi" w:hAnsiTheme="majorBidi" w:cstheme="majorBidi"/>
          <w:b/>
          <w:bCs/>
        </w:rPr>
      </w:pPr>
    </w:p>
    <w:p w14:paraId="43FD46E9" w14:textId="77777777" w:rsidR="00FF186B" w:rsidRPr="002E17D8" w:rsidRDefault="00FF186B" w:rsidP="00FF186B">
      <w:pPr>
        <w:spacing w:line="276" w:lineRule="auto"/>
        <w:jc w:val="both"/>
        <w:outlineLvl w:val="0"/>
        <w:rPr>
          <w:rFonts w:asciiTheme="majorBidi" w:hAnsiTheme="majorBidi" w:cstheme="majorBidi"/>
          <w:b/>
          <w:bCs/>
        </w:rPr>
      </w:pPr>
      <w:bookmarkStart w:id="38" w:name="_Toc198816935"/>
      <w:r w:rsidRPr="00755FC6">
        <w:rPr>
          <w:rFonts w:asciiTheme="majorBidi" w:hAnsiTheme="majorBidi" w:cstheme="majorBidi"/>
          <w:b/>
          <w:bCs/>
        </w:rPr>
        <w:lastRenderedPageBreak/>
        <w:t>APPENDICES</w:t>
      </w:r>
      <w:bookmarkEnd w:id="38"/>
    </w:p>
    <w:p w14:paraId="1B375846" w14:textId="77777777" w:rsidR="00856E70" w:rsidRDefault="00856E70" w:rsidP="00856E70">
      <w:r>
        <w:rPr>
          <w:rFonts w:ascii="Calibri" w:hAnsi="Calibri" w:cs="Calibri"/>
          <w:b/>
          <w:bCs/>
        </w:rPr>
        <w:t xml:space="preserve">Appendix </w:t>
      </w:r>
      <w:r>
        <w:rPr>
          <w:rFonts w:ascii="Calibri" w:hAnsi="Calibri" w:cs="Calibri"/>
          <w:b/>
          <w:bCs/>
          <w:color w:val="0070C0"/>
        </w:rPr>
        <w:t>A</w:t>
      </w:r>
    </w:p>
    <w:p w14:paraId="35423E00" w14:textId="77777777" w:rsidR="00856E70" w:rsidRDefault="00856E70" w:rsidP="00856E70">
      <w:pPr>
        <w:spacing w:after="0"/>
        <w:jc w:val="both"/>
        <w:rPr>
          <w:rFonts w:ascii="Calibri" w:hAnsi="Calibri" w:cs="Calibri"/>
          <w:b/>
          <w:bCs/>
        </w:rPr>
      </w:pPr>
      <w:r>
        <w:rPr>
          <w:rFonts w:ascii="Calibri" w:hAnsi="Calibri" w:cs="Calibri"/>
          <w:color w:val="0070C0"/>
        </w:rPr>
        <w:t xml:space="preserve">Table A.1 </w:t>
      </w:r>
      <w:r>
        <w:rPr>
          <w:rFonts w:ascii="Calibri" w:hAnsi="Calibri" w:cs="Calibri"/>
        </w:rPr>
        <w:t>- Research model constructs and items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24"/>
        <w:gridCol w:w="5045"/>
        <w:gridCol w:w="820"/>
        <w:gridCol w:w="1472"/>
      </w:tblGrid>
      <w:tr w:rsidR="00856E70" w14:paraId="4AEBFAE5" w14:textId="77777777" w:rsidTr="00856E70">
        <w:tc>
          <w:tcPr>
            <w:tcW w:w="1303" w:type="dxa"/>
            <w:gridSpan w:val="2"/>
            <w:tcBorders>
              <w:top w:val="single" w:sz="4" w:space="0" w:color="auto"/>
              <w:left w:val="nil"/>
              <w:bottom w:val="single" w:sz="4" w:space="0" w:color="auto"/>
              <w:right w:val="nil"/>
            </w:tcBorders>
            <w:hideMark/>
          </w:tcPr>
          <w:p w14:paraId="4951498C" w14:textId="77777777" w:rsidR="00856E70" w:rsidRDefault="00856E70">
            <w:pPr>
              <w:jc w:val="both"/>
              <w:rPr>
                <w:rFonts w:ascii="Calibri" w:hAnsi="Calibri" w:cs="Calibri"/>
                <w:sz w:val="18"/>
                <w:szCs w:val="18"/>
              </w:rPr>
            </w:pPr>
            <w:r>
              <w:rPr>
                <w:rFonts w:ascii="Calibri" w:hAnsi="Calibri" w:cs="Calibri"/>
                <w:sz w:val="18"/>
                <w:szCs w:val="18"/>
              </w:rPr>
              <w:t>Construct</w:t>
            </w:r>
          </w:p>
        </w:tc>
        <w:tc>
          <w:tcPr>
            <w:tcW w:w="5395" w:type="dxa"/>
            <w:tcBorders>
              <w:top w:val="single" w:sz="4" w:space="0" w:color="auto"/>
              <w:left w:val="nil"/>
              <w:bottom w:val="single" w:sz="4" w:space="0" w:color="auto"/>
              <w:right w:val="nil"/>
            </w:tcBorders>
            <w:hideMark/>
          </w:tcPr>
          <w:p w14:paraId="4E7F6340" w14:textId="77777777" w:rsidR="00856E70" w:rsidRDefault="00856E70">
            <w:pPr>
              <w:jc w:val="both"/>
              <w:rPr>
                <w:rFonts w:ascii="Calibri" w:hAnsi="Calibri" w:cs="Calibri"/>
                <w:sz w:val="18"/>
                <w:szCs w:val="18"/>
              </w:rPr>
            </w:pPr>
            <w:r>
              <w:rPr>
                <w:rFonts w:ascii="Calibri" w:hAnsi="Calibri" w:cs="Calibri"/>
                <w:i/>
                <w:iCs/>
                <w:sz w:val="18"/>
                <w:szCs w:val="18"/>
              </w:rPr>
              <w:t>Item</w:t>
            </w:r>
          </w:p>
        </w:tc>
        <w:tc>
          <w:tcPr>
            <w:tcW w:w="831" w:type="dxa"/>
            <w:tcBorders>
              <w:top w:val="single" w:sz="4" w:space="0" w:color="auto"/>
              <w:left w:val="nil"/>
              <w:bottom w:val="single" w:sz="4" w:space="0" w:color="auto"/>
              <w:right w:val="nil"/>
            </w:tcBorders>
            <w:hideMark/>
          </w:tcPr>
          <w:p w14:paraId="080F7940" w14:textId="77777777" w:rsidR="00856E70" w:rsidRDefault="00856E70">
            <w:pPr>
              <w:jc w:val="both"/>
              <w:rPr>
                <w:rFonts w:ascii="Calibri" w:hAnsi="Calibri" w:cs="Calibri"/>
                <w:sz w:val="18"/>
                <w:szCs w:val="18"/>
              </w:rPr>
            </w:pPr>
            <w:r>
              <w:rPr>
                <w:rFonts w:ascii="Calibri" w:hAnsi="Calibri" w:cs="Calibri"/>
                <w:sz w:val="18"/>
                <w:szCs w:val="18"/>
              </w:rPr>
              <w:t>Nr.</w:t>
            </w:r>
          </w:p>
        </w:tc>
        <w:tc>
          <w:tcPr>
            <w:tcW w:w="1497" w:type="dxa"/>
            <w:tcBorders>
              <w:top w:val="single" w:sz="4" w:space="0" w:color="auto"/>
              <w:left w:val="nil"/>
              <w:bottom w:val="single" w:sz="4" w:space="0" w:color="auto"/>
              <w:right w:val="nil"/>
            </w:tcBorders>
            <w:hideMark/>
          </w:tcPr>
          <w:p w14:paraId="54AB4E69" w14:textId="77777777" w:rsidR="00856E70" w:rsidRDefault="00856E70">
            <w:pPr>
              <w:jc w:val="both"/>
              <w:rPr>
                <w:rFonts w:ascii="Calibri" w:hAnsi="Calibri" w:cs="Calibri"/>
                <w:sz w:val="18"/>
                <w:szCs w:val="18"/>
              </w:rPr>
            </w:pPr>
            <w:r>
              <w:rPr>
                <w:rFonts w:ascii="Calibri" w:hAnsi="Calibri" w:cs="Calibri"/>
                <w:sz w:val="18"/>
                <w:szCs w:val="18"/>
              </w:rPr>
              <w:t>Source</w:t>
            </w:r>
          </w:p>
        </w:tc>
      </w:tr>
      <w:tr w:rsidR="00856E70" w14:paraId="23D87FD6" w14:textId="77777777" w:rsidTr="00856E70">
        <w:tc>
          <w:tcPr>
            <w:tcW w:w="1303" w:type="dxa"/>
            <w:gridSpan w:val="2"/>
            <w:vMerge w:val="restart"/>
            <w:tcBorders>
              <w:top w:val="single" w:sz="4" w:space="0" w:color="auto"/>
              <w:left w:val="nil"/>
              <w:bottom w:val="single" w:sz="4" w:space="0" w:color="auto"/>
              <w:right w:val="nil"/>
            </w:tcBorders>
            <w:vAlign w:val="center"/>
            <w:hideMark/>
          </w:tcPr>
          <w:p w14:paraId="5A04FA7B" w14:textId="77777777" w:rsidR="00856E70" w:rsidRDefault="00856E70">
            <w:pPr>
              <w:jc w:val="both"/>
              <w:rPr>
                <w:rFonts w:ascii="Calibri" w:hAnsi="Calibri" w:cs="Calibri"/>
                <w:b/>
                <w:bCs/>
                <w:sz w:val="18"/>
                <w:szCs w:val="18"/>
              </w:rPr>
            </w:pPr>
            <w:r>
              <w:rPr>
                <w:rFonts w:ascii="Calibri" w:hAnsi="Calibri" w:cs="Calibri"/>
                <w:b/>
                <w:bCs/>
                <w:sz w:val="18"/>
                <w:szCs w:val="18"/>
              </w:rPr>
              <w:t>Innovation Attitude (IA)</w:t>
            </w:r>
          </w:p>
        </w:tc>
        <w:tc>
          <w:tcPr>
            <w:tcW w:w="5395" w:type="dxa"/>
            <w:tcBorders>
              <w:top w:val="single" w:sz="4" w:space="0" w:color="auto"/>
              <w:left w:val="nil"/>
              <w:bottom w:val="nil"/>
              <w:right w:val="nil"/>
            </w:tcBorders>
            <w:hideMark/>
          </w:tcPr>
          <w:p w14:paraId="0C0A31FB" w14:textId="126BE6F2" w:rsidR="00856E70" w:rsidRDefault="00856E70">
            <w:pPr>
              <w:jc w:val="both"/>
              <w:rPr>
                <w:rFonts w:ascii="Calibri" w:hAnsi="Calibri" w:cs="Calibri"/>
                <w:i/>
                <w:iCs/>
                <w:sz w:val="18"/>
                <w:szCs w:val="18"/>
              </w:rPr>
            </w:pPr>
            <w:r>
              <w:rPr>
                <w:rFonts w:ascii="Calibri" w:hAnsi="Calibri" w:cs="Calibri"/>
                <w:i/>
                <w:iCs/>
                <w:sz w:val="18"/>
                <w:szCs w:val="18"/>
              </w:rPr>
              <w:t>I try to adopt</w:t>
            </w:r>
            <w:r w:rsidR="004F6256">
              <w:rPr>
                <w:rFonts w:ascii="Calibri" w:hAnsi="Calibri" w:cs="Calibri"/>
                <w:i/>
                <w:iCs/>
                <w:sz w:val="18"/>
                <w:szCs w:val="18"/>
              </w:rPr>
              <w:t xml:space="preserve"> a new digital technology in the workplace</w:t>
            </w:r>
            <w:r>
              <w:rPr>
                <w:rFonts w:ascii="Calibri" w:hAnsi="Calibri" w:cs="Calibri"/>
                <w:i/>
                <w:iCs/>
                <w:sz w:val="18"/>
                <w:szCs w:val="18"/>
              </w:rPr>
              <w:t xml:space="preserve"> as soon as I hear about it</w:t>
            </w:r>
            <w:r w:rsidR="004F6256">
              <w:rPr>
                <w:rFonts w:ascii="Calibri" w:hAnsi="Calibri" w:cs="Calibri"/>
                <w:i/>
                <w:iCs/>
                <w:sz w:val="18"/>
                <w:szCs w:val="18"/>
              </w:rPr>
              <w:t>.</w:t>
            </w:r>
          </w:p>
        </w:tc>
        <w:tc>
          <w:tcPr>
            <w:tcW w:w="831" w:type="dxa"/>
            <w:tcBorders>
              <w:top w:val="single" w:sz="4" w:space="0" w:color="auto"/>
              <w:left w:val="nil"/>
              <w:bottom w:val="nil"/>
              <w:right w:val="nil"/>
            </w:tcBorders>
            <w:hideMark/>
          </w:tcPr>
          <w:p w14:paraId="7E2C0FDE" w14:textId="77777777" w:rsidR="00856E70" w:rsidRDefault="00856E70">
            <w:pPr>
              <w:jc w:val="both"/>
              <w:rPr>
                <w:rFonts w:ascii="Calibri" w:hAnsi="Calibri" w:cs="Calibri"/>
                <w:sz w:val="18"/>
                <w:szCs w:val="18"/>
              </w:rPr>
            </w:pPr>
            <w:r>
              <w:rPr>
                <w:rFonts w:ascii="Calibri" w:hAnsi="Calibri" w:cs="Calibri"/>
                <w:sz w:val="18"/>
                <w:szCs w:val="18"/>
              </w:rPr>
              <w:t>IA-1</w:t>
            </w:r>
          </w:p>
        </w:tc>
        <w:tc>
          <w:tcPr>
            <w:tcW w:w="1497" w:type="dxa"/>
            <w:vMerge w:val="restart"/>
            <w:tcBorders>
              <w:top w:val="single" w:sz="4" w:space="0" w:color="auto"/>
              <w:left w:val="nil"/>
              <w:bottom w:val="single" w:sz="4" w:space="0" w:color="auto"/>
              <w:right w:val="nil"/>
            </w:tcBorders>
            <w:hideMark/>
          </w:tcPr>
          <w:p w14:paraId="7B69C5DC" w14:textId="77777777" w:rsidR="00856E70" w:rsidRDefault="00856E70">
            <w:pPr>
              <w:rPr>
                <w:rFonts w:ascii="Calibri" w:hAnsi="Calibri" w:cs="Calibri"/>
                <w:sz w:val="18"/>
                <w:szCs w:val="18"/>
              </w:rPr>
            </w:pPr>
            <w:r>
              <w:rPr>
                <w:rFonts w:ascii="Calibri" w:hAnsi="Calibri" w:cs="Calibri"/>
                <w:sz w:val="18"/>
                <w:szCs w:val="18"/>
                <w:lang w:val="en-GB"/>
              </w:rPr>
              <w:t>Shao and Li, 2022.</w:t>
            </w:r>
          </w:p>
        </w:tc>
      </w:tr>
      <w:tr w:rsidR="00856E70" w14:paraId="5A5ED699" w14:textId="77777777" w:rsidTr="00856E70">
        <w:tc>
          <w:tcPr>
            <w:tcW w:w="0" w:type="auto"/>
            <w:gridSpan w:val="2"/>
            <w:vMerge/>
            <w:tcBorders>
              <w:top w:val="single" w:sz="4" w:space="0" w:color="auto"/>
              <w:left w:val="nil"/>
              <w:bottom w:val="single" w:sz="4" w:space="0" w:color="auto"/>
              <w:right w:val="nil"/>
            </w:tcBorders>
            <w:vAlign w:val="center"/>
            <w:hideMark/>
          </w:tcPr>
          <w:p w14:paraId="43ACF269" w14:textId="77777777" w:rsidR="00856E70" w:rsidRDefault="00856E70">
            <w:pPr>
              <w:rPr>
                <w:rFonts w:ascii="Calibri" w:hAnsi="Calibri" w:cs="Calibri"/>
                <w:b/>
                <w:bCs/>
                <w:sz w:val="18"/>
                <w:szCs w:val="18"/>
              </w:rPr>
            </w:pPr>
          </w:p>
        </w:tc>
        <w:tc>
          <w:tcPr>
            <w:tcW w:w="5395" w:type="dxa"/>
            <w:hideMark/>
          </w:tcPr>
          <w:p w14:paraId="5CDC6C6D" w14:textId="77777777" w:rsidR="00856E70" w:rsidRDefault="00856E70">
            <w:pPr>
              <w:jc w:val="both"/>
              <w:rPr>
                <w:rFonts w:ascii="Calibri" w:hAnsi="Calibri" w:cs="Calibri"/>
                <w:i/>
                <w:iCs/>
                <w:sz w:val="18"/>
                <w:szCs w:val="18"/>
              </w:rPr>
            </w:pPr>
            <w:r>
              <w:rPr>
                <w:rFonts w:ascii="Calibri" w:hAnsi="Calibri" w:cs="Calibri"/>
                <w:i/>
                <w:iCs/>
                <w:sz w:val="18"/>
                <w:szCs w:val="18"/>
              </w:rPr>
              <w:t>I’m usually the first to try new digital technologies among my colleagues</w:t>
            </w:r>
          </w:p>
        </w:tc>
        <w:tc>
          <w:tcPr>
            <w:tcW w:w="831" w:type="dxa"/>
            <w:hideMark/>
          </w:tcPr>
          <w:p w14:paraId="0F3879FA" w14:textId="77777777" w:rsidR="00856E70" w:rsidRDefault="00856E70">
            <w:pPr>
              <w:jc w:val="both"/>
              <w:rPr>
                <w:rFonts w:ascii="Calibri" w:hAnsi="Calibri" w:cs="Calibri"/>
                <w:sz w:val="18"/>
                <w:szCs w:val="18"/>
              </w:rPr>
            </w:pPr>
            <w:r>
              <w:rPr>
                <w:rFonts w:ascii="Calibri" w:hAnsi="Calibri" w:cs="Calibri"/>
                <w:sz w:val="18"/>
                <w:szCs w:val="18"/>
              </w:rPr>
              <w:t>IA-2</w:t>
            </w:r>
          </w:p>
        </w:tc>
        <w:tc>
          <w:tcPr>
            <w:tcW w:w="0" w:type="auto"/>
            <w:vMerge/>
            <w:tcBorders>
              <w:top w:val="single" w:sz="4" w:space="0" w:color="auto"/>
              <w:left w:val="nil"/>
              <w:bottom w:val="single" w:sz="4" w:space="0" w:color="auto"/>
              <w:right w:val="nil"/>
            </w:tcBorders>
            <w:vAlign w:val="center"/>
            <w:hideMark/>
          </w:tcPr>
          <w:p w14:paraId="04AC2046" w14:textId="77777777" w:rsidR="00856E70" w:rsidRDefault="00856E70">
            <w:pPr>
              <w:rPr>
                <w:rFonts w:ascii="Calibri" w:hAnsi="Calibri" w:cs="Calibri"/>
                <w:sz w:val="18"/>
                <w:szCs w:val="18"/>
              </w:rPr>
            </w:pPr>
          </w:p>
        </w:tc>
      </w:tr>
      <w:tr w:rsidR="00856E70" w14:paraId="0C9998AE" w14:textId="77777777" w:rsidTr="00856E70">
        <w:tc>
          <w:tcPr>
            <w:tcW w:w="0" w:type="auto"/>
            <w:gridSpan w:val="2"/>
            <w:vMerge/>
            <w:tcBorders>
              <w:top w:val="single" w:sz="4" w:space="0" w:color="auto"/>
              <w:left w:val="nil"/>
              <w:bottom w:val="single" w:sz="4" w:space="0" w:color="auto"/>
              <w:right w:val="nil"/>
            </w:tcBorders>
            <w:vAlign w:val="center"/>
            <w:hideMark/>
          </w:tcPr>
          <w:p w14:paraId="035B9C21" w14:textId="77777777" w:rsidR="00856E70" w:rsidRDefault="00856E70">
            <w:pPr>
              <w:rPr>
                <w:rFonts w:ascii="Calibri" w:hAnsi="Calibri" w:cs="Calibri"/>
                <w:b/>
                <w:bCs/>
                <w:sz w:val="18"/>
                <w:szCs w:val="18"/>
              </w:rPr>
            </w:pPr>
          </w:p>
        </w:tc>
        <w:tc>
          <w:tcPr>
            <w:tcW w:w="5395" w:type="dxa"/>
            <w:hideMark/>
          </w:tcPr>
          <w:p w14:paraId="6C814AB8" w14:textId="4695EDD6" w:rsidR="00856E70" w:rsidRDefault="00856E70">
            <w:pPr>
              <w:jc w:val="both"/>
              <w:rPr>
                <w:rFonts w:ascii="Calibri" w:hAnsi="Calibri" w:cs="Calibri"/>
                <w:i/>
                <w:iCs/>
                <w:sz w:val="18"/>
                <w:szCs w:val="18"/>
              </w:rPr>
            </w:pPr>
            <w:r>
              <w:rPr>
                <w:rFonts w:ascii="Calibri" w:hAnsi="Calibri" w:cs="Calibri"/>
                <w:i/>
                <w:iCs/>
                <w:sz w:val="18"/>
                <w:szCs w:val="18"/>
              </w:rPr>
              <w:t>I try to understand in depth the logic, purpose and functionalities of new digital technologies</w:t>
            </w:r>
            <w:r w:rsidR="004F6256">
              <w:rPr>
                <w:rFonts w:ascii="Calibri" w:hAnsi="Calibri" w:cs="Calibri"/>
                <w:i/>
                <w:iCs/>
                <w:sz w:val="18"/>
                <w:szCs w:val="18"/>
              </w:rPr>
              <w:t>.</w:t>
            </w:r>
          </w:p>
        </w:tc>
        <w:tc>
          <w:tcPr>
            <w:tcW w:w="831" w:type="dxa"/>
            <w:hideMark/>
          </w:tcPr>
          <w:p w14:paraId="371C5F8B" w14:textId="77777777" w:rsidR="00856E70" w:rsidRDefault="00856E70">
            <w:pPr>
              <w:jc w:val="both"/>
              <w:rPr>
                <w:rFonts w:ascii="Calibri" w:hAnsi="Calibri" w:cs="Calibri"/>
                <w:sz w:val="18"/>
                <w:szCs w:val="18"/>
              </w:rPr>
            </w:pPr>
            <w:r>
              <w:rPr>
                <w:rFonts w:ascii="Calibri" w:hAnsi="Calibri" w:cs="Calibri"/>
                <w:sz w:val="18"/>
                <w:szCs w:val="18"/>
              </w:rPr>
              <w:t>IA-3</w:t>
            </w:r>
          </w:p>
        </w:tc>
        <w:tc>
          <w:tcPr>
            <w:tcW w:w="0" w:type="auto"/>
            <w:vMerge/>
            <w:tcBorders>
              <w:top w:val="single" w:sz="4" w:space="0" w:color="auto"/>
              <w:left w:val="nil"/>
              <w:bottom w:val="single" w:sz="4" w:space="0" w:color="auto"/>
              <w:right w:val="nil"/>
            </w:tcBorders>
            <w:vAlign w:val="center"/>
            <w:hideMark/>
          </w:tcPr>
          <w:p w14:paraId="568A2426" w14:textId="77777777" w:rsidR="00856E70" w:rsidRDefault="00856E70">
            <w:pPr>
              <w:rPr>
                <w:rFonts w:ascii="Calibri" w:hAnsi="Calibri" w:cs="Calibri"/>
                <w:sz w:val="18"/>
                <w:szCs w:val="18"/>
              </w:rPr>
            </w:pPr>
          </w:p>
        </w:tc>
      </w:tr>
      <w:tr w:rsidR="00856E70" w14:paraId="72D47E54" w14:textId="77777777" w:rsidTr="00856E70">
        <w:tc>
          <w:tcPr>
            <w:tcW w:w="0" w:type="auto"/>
            <w:gridSpan w:val="2"/>
            <w:vMerge/>
            <w:tcBorders>
              <w:top w:val="single" w:sz="4" w:space="0" w:color="auto"/>
              <w:left w:val="nil"/>
              <w:bottom w:val="single" w:sz="4" w:space="0" w:color="auto"/>
              <w:right w:val="nil"/>
            </w:tcBorders>
            <w:vAlign w:val="center"/>
            <w:hideMark/>
          </w:tcPr>
          <w:p w14:paraId="7B82FAA3" w14:textId="77777777" w:rsidR="00856E70" w:rsidRDefault="00856E70">
            <w:pPr>
              <w:rPr>
                <w:rFonts w:ascii="Calibri" w:hAnsi="Calibri" w:cs="Calibri"/>
                <w:b/>
                <w:bCs/>
                <w:sz w:val="18"/>
                <w:szCs w:val="18"/>
              </w:rPr>
            </w:pPr>
          </w:p>
        </w:tc>
        <w:tc>
          <w:tcPr>
            <w:tcW w:w="5395" w:type="dxa"/>
            <w:hideMark/>
          </w:tcPr>
          <w:p w14:paraId="6AD63E97" w14:textId="16623EA5" w:rsidR="00856E70" w:rsidRDefault="00856E70">
            <w:pPr>
              <w:jc w:val="both"/>
              <w:rPr>
                <w:rFonts w:ascii="Calibri" w:hAnsi="Calibri" w:cs="Calibri"/>
                <w:i/>
                <w:iCs/>
                <w:sz w:val="18"/>
                <w:szCs w:val="18"/>
              </w:rPr>
            </w:pPr>
            <w:r>
              <w:rPr>
                <w:rFonts w:ascii="Calibri" w:hAnsi="Calibri" w:cs="Calibri"/>
                <w:i/>
                <w:iCs/>
                <w:sz w:val="18"/>
                <w:szCs w:val="18"/>
              </w:rPr>
              <w:t>I examine the functionalities of new digital technologies until I fully understand them</w:t>
            </w:r>
            <w:r w:rsidR="004F6256">
              <w:rPr>
                <w:rFonts w:ascii="Calibri" w:hAnsi="Calibri" w:cs="Calibri"/>
                <w:i/>
                <w:iCs/>
                <w:sz w:val="18"/>
                <w:szCs w:val="18"/>
              </w:rPr>
              <w:t>.</w:t>
            </w:r>
          </w:p>
        </w:tc>
        <w:tc>
          <w:tcPr>
            <w:tcW w:w="831" w:type="dxa"/>
            <w:hideMark/>
          </w:tcPr>
          <w:p w14:paraId="382C1EF7" w14:textId="77777777" w:rsidR="00856E70" w:rsidRDefault="00856E70">
            <w:pPr>
              <w:jc w:val="both"/>
              <w:rPr>
                <w:rFonts w:ascii="Calibri" w:hAnsi="Calibri" w:cs="Calibri"/>
                <w:sz w:val="18"/>
                <w:szCs w:val="18"/>
              </w:rPr>
            </w:pPr>
            <w:r>
              <w:rPr>
                <w:rFonts w:ascii="Calibri" w:hAnsi="Calibri" w:cs="Calibri"/>
                <w:sz w:val="18"/>
                <w:szCs w:val="18"/>
              </w:rPr>
              <w:t>IA-4</w:t>
            </w:r>
          </w:p>
        </w:tc>
        <w:tc>
          <w:tcPr>
            <w:tcW w:w="0" w:type="auto"/>
            <w:vMerge/>
            <w:tcBorders>
              <w:top w:val="single" w:sz="4" w:space="0" w:color="auto"/>
              <w:left w:val="nil"/>
              <w:bottom w:val="single" w:sz="4" w:space="0" w:color="auto"/>
              <w:right w:val="nil"/>
            </w:tcBorders>
            <w:vAlign w:val="center"/>
            <w:hideMark/>
          </w:tcPr>
          <w:p w14:paraId="0FACCA2B" w14:textId="77777777" w:rsidR="00856E70" w:rsidRDefault="00856E70">
            <w:pPr>
              <w:rPr>
                <w:rFonts w:ascii="Calibri" w:hAnsi="Calibri" w:cs="Calibri"/>
                <w:sz w:val="18"/>
                <w:szCs w:val="18"/>
              </w:rPr>
            </w:pPr>
          </w:p>
        </w:tc>
      </w:tr>
      <w:tr w:rsidR="00856E70" w14:paraId="57E11F4C" w14:textId="77777777" w:rsidTr="00856E70">
        <w:tc>
          <w:tcPr>
            <w:tcW w:w="0" w:type="auto"/>
            <w:gridSpan w:val="2"/>
            <w:vMerge/>
            <w:tcBorders>
              <w:top w:val="single" w:sz="4" w:space="0" w:color="auto"/>
              <w:left w:val="nil"/>
              <w:bottom w:val="single" w:sz="4" w:space="0" w:color="auto"/>
              <w:right w:val="nil"/>
            </w:tcBorders>
            <w:vAlign w:val="center"/>
            <w:hideMark/>
          </w:tcPr>
          <w:p w14:paraId="5CFF4AE2" w14:textId="77777777" w:rsidR="00856E70" w:rsidRDefault="00856E70">
            <w:pPr>
              <w:rPr>
                <w:rFonts w:ascii="Calibri" w:hAnsi="Calibri" w:cs="Calibri"/>
                <w:b/>
                <w:bCs/>
                <w:sz w:val="18"/>
                <w:szCs w:val="18"/>
              </w:rPr>
            </w:pPr>
          </w:p>
        </w:tc>
        <w:tc>
          <w:tcPr>
            <w:tcW w:w="5395" w:type="dxa"/>
            <w:tcBorders>
              <w:top w:val="nil"/>
              <w:left w:val="nil"/>
              <w:bottom w:val="single" w:sz="4" w:space="0" w:color="auto"/>
              <w:right w:val="nil"/>
            </w:tcBorders>
            <w:hideMark/>
          </w:tcPr>
          <w:p w14:paraId="48E8AF5F" w14:textId="520A03E7" w:rsidR="00856E70" w:rsidRDefault="00856E70">
            <w:pPr>
              <w:jc w:val="both"/>
              <w:rPr>
                <w:rFonts w:ascii="Calibri" w:hAnsi="Calibri" w:cs="Calibri"/>
                <w:i/>
                <w:iCs/>
                <w:sz w:val="18"/>
                <w:szCs w:val="18"/>
              </w:rPr>
            </w:pPr>
            <w:r>
              <w:rPr>
                <w:rFonts w:ascii="Calibri" w:hAnsi="Calibri" w:cs="Calibri"/>
                <w:i/>
                <w:iCs/>
                <w:sz w:val="18"/>
                <w:szCs w:val="18"/>
              </w:rPr>
              <w:t>I spend a lot of my free time discovering more interesting features and functionalities of new digital technologies for the performance of my work activities</w:t>
            </w:r>
            <w:r w:rsidR="004F6256">
              <w:rPr>
                <w:rFonts w:ascii="Calibri" w:hAnsi="Calibri" w:cs="Calibri"/>
                <w:i/>
                <w:iCs/>
                <w:sz w:val="18"/>
                <w:szCs w:val="18"/>
              </w:rPr>
              <w:t>.</w:t>
            </w:r>
          </w:p>
        </w:tc>
        <w:tc>
          <w:tcPr>
            <w:tcW w:w="831" w:type="dxa"/>
            <w:tcBorders>
              <w:top w:val="nil"/>
              <w:left w:val="nil"/>
              <w:bottom w:val="single" w:sz="4" w:space="0" w:color="auto"/>
              <w:right w:val="nil"/>
            </w:tcBorders>
            <w:hideMark/>
          </w:tcPr>
          <w:p w14:paraId="219C9F3D" w14:textId="77777777" w:rsidR="00856E70" w:rsidRDefault="00856E70">
            <w:pPr>
              <w:jc w:val="both"/>
              <w:rPr>
                <w:rFonts w:ascii="Calibri" w:hAnsi="Calibri" w:cs="Calibri"/>
                <w:sz w:val="18"/>
                <w:szCs w:val="18"/>
              </w:rPr>
            </w:pPr>
            <w:r>
              <w:rPr>
                <w:rFonts w:ascii="Calibri" w:hAnsi="Calibri" w:cs="Calibri"/>
                <w:sz w:val="18"/>
                <w:szCs w:val="18"/>
              </w:rPr>
              <w:t>IA-5</w:t>
            </w:r>
          </w:p>
        </w:tc>
        <w:tc>
          <w:tcPr>
            <w:tcW w:w="0" w:type="auto"/>
            <w:vMerge/>
            <w:tcBorders>
              <w:top w:val="single" w:sz="4" w:space="0" w:color="auto"/>
              <w:left w:val="nil"/>
              <w:bottom w:val="single" w:sz="4" w:space="0" w:color="auto"/>
              <w:right w:val="nil"/>
            </w:tcBorders>
            <w:vAlign w:val="center"/>
            <w:hideMark/>
          </w:tcPr>
          <w:p w14:paraId="1095A4D4" w14:textId="77777777" w:rsidR="00856E70" w:rsidRDefault="00856E70">
            <w:pPr>
              <w:rPr>
                <w:rFonts w:ascii="Calibri" w:hAnsi="Calibri" w:cs="Calibri"/>
                <w:sz w:val="18"/>
                <w:szCs w:val="18"/>
              </w:rPr>
            </w:pPr>
          </w:p>
        </w:tc>
      </w:tr>
      <w:tr w:rsidR="00856E70" w14:paraId="2DC20752" w14:textId="77777777" w:rsidTr="00856E70">
        <w:tc>
          <w:tcPr>
            <w:tcW w:w="1303" w:type="dxa"/>
            <w:gridSpan w:val="2"/>
            <w:vMerge w:val="restart"/>
            <w:tcBorders>
              <w:top w:val="single" w:sz="4" w:space="0" w:color="auto"/>
              <w:left w:val="nil"/>
              <w:bottom w:val="single" w:sz="4" w:space="0" w:color="auto"/>
              <w:right w:val="nil"/>
            </w:tcBorders>
            <w:vAlign w:val="center"/>
            <w:hideMark/>
          </w:tcPr>
          <w:p w14:paraId="727A8EFB" w14:textId="77777777" w:rsidR="00856E70" w:rsidRDefault="00856E70">
            <w:pPr>
              <w:jc w:val="both"/>
              <w:rPr>
                <w:rFonts w:ascii="Calibri" w:hAnsi="Calibri" w:cs="Calibri"/>
                <w:b/>
                <w:bCs/>
                <w:sz w:val="18"/>
                <w:szCs w:val="18"/>
              </w:rPr>
            </w:pPr>
            <w:r>
              <w:rPr>
                <w:rFonts w:ascii="Calibri" w:hAnsi="Calibri" w:cs="Calibri"/>
                <w:b/>
                <w:bCs/>
                <w:sz w:val="18"/>
                <w:szCs w:val="18"/>
              </w:rPr>
              <w:t>Task-Technology Fit</w:t>
            </w:r>
          </w:p>
          <w:p w14:paraId="62CC345C" w14:textId="77777777" w:rsidR="00856E70" w:rsidRDefault="00856E70">
            <w:pPr>
              <w:jc w:val="both"/>
              <w:rPr>
                <w:rFonts w:ascii="Calibri" w:hAnsi="Calibri" w:cs="Calibri"/>
                <w:sz w:val="18"/>
                <w:szCs w:val="18"/>
              </w:rPr>
            </w:pPr>
            <w:r>
              <w:rPr>
                <w:rFonts w:ascii="Calibri" w:hAnsi="Calibri" w:cs="Calibri"/>
                <w:b/>
                <w:bCs/>
                <w:sz w:val="18"/>
                <w:szCs w:val="18"/>
              </w:rPr>
              <w:t>(TTF)</w:t>
            </w:r>
          </w:p>
        </w:tc>
        <w:tc>
          <w:tcPr>
            <w:tcW w:w="5395" w:type="dxa"/>
            <w:tcBorders>
              <w:top w:val="single" w:sz="4" w:space="0" w:color="auto"/>
              <w:left w:val="nil"/>
              <w:bottom w:val="nil"/>
              <w:right w:val="nil"/>
            </w:tcBorders>
            <w:hideMark/>
          </w:tcPr>
          <w:p w14:paraId="4F018CF4" w14:textId="77777777" w:rsidR="00856E70" w:rsidRDefault="00856E70">
            <w:pPr>
              <w:jc w:val="both"/>
              <w:rPr>
                <w:rFonts w:ascii="Calibri" w:hAnsi="Calibri" w:cs="Calibri"/>
                <w:i/>
                <w:iCs/>
                <w:sz w:val="18"/>
                <w:szCs w:val="18"/>
              </w:rPr>
            </w:pPr>
            <w:r>
              <w:rPr>
                <w:rFonts w:ascii="Calibri" w:hAnsi="Calibri" w:cs="Calibri"/>
                <w:i/>
                <w:iCs/>
                <w:sz w:val="18"/>
                <w:szCs w:val="18"/>
              </w:rPr>
              <w:t>AI-based chatbots like ChatGPT are tools appropriate for my job</w:t>
            </w:r>
          </w:p>
        </w:tc>
        <w:tc>
          <w:tcPr>
            <w:tcW w:w="831" w:type="dxa"/>
            <w:tcBorders>
              <w:top w:val="single" w:sz="4" w:space="0" w:color="auto"/>
              <w:left w:val="nil"/>
              <w:bottom w:val="nil"/>
              <w:right w:val="nil"/>
            </w:tcBorders>
            <w:hideMark/>
          </w:tcPr>
          <w:p w14:paraId="09895D30" w14:textId="77777777" w:rsidR="00856E70" w:rsidRDefault="00856E70">
            <w:pPr>
              <w:jc w:val="both"/>
              <w:rPr>
                <w:rFonts w:ascii="Calibri" w:hAnsi="Calibri" w:cs="Calibri"/>
                <w:sz w:val="18"/>
                <w:szCs w:val="18"/>
              </w:rPr>
            </w:pPr>
            <w:r>
              <w:rPr>
                <w:rFonts w:ascii="Calibri" w:hAnsi="Calibri" w:cs="Calibri"/>
                <w:sz w:val="18"/>
                <w:szCs w:val="18"/>
              </w:rPr>
              <w:t>TTF-1</w:t>
            </w:r>
          </w:p>
        </w:tc>
        <w:tc>
          <w:tcPr>
            <w:tcW w:w="1497" w:type="dxa"/>
            <w:vMerge w:val="restart"/>
            <w:tcBorders>
              <w:top w:val="single" w:sz="4" w:space="0" w:color="auto"/>
              <w:left w:val="nil"/>
              <w:bottom w:val="single" w:sz="4" w:space="0" w:color="auto"/>
              <w:right w:val="nil"/>
            </w:tcBorders>
            <w:hideMark/>
          </w:tcPr>
          <w:p w14:paraId="75C8A72B" w14:textId="77777777" w:rsidR="00856E70" w:rsidRDefault="00856E70">
            <w:pPr>
              <w:rPr>
                <w:rFonts w:ascii="Calibri" w:hAnsi="Calibri" w:cs="Calibri"/>
                <w:sz w:val="18"/>
                <w:szCs w:val="18"/>
              </w:rPr>
            </w:pPr>
            <w:r>
              <w:rPr>
                <w:rFonts w:ascii="Calibri" w:hAnsi="Calibri" w:cs="Calibri"/>
                <w:sz w:val="18"/>
                <w:szCs w:val="18"/>
                <w:lang w:val="en-GB"/>
              </w:rPr>
              <w:t xml:space="preserve">Goodhue and Thompson, 1995; </w:t>
            </w:r>
            <w:r>
              <w:rPr>
                <w:rFonts w:ascii="Calibri" w:hAnsi="Calibri" w:cs="Calibri"/>
                <w:sz w:val="18"/>
                <w:szCs w:val="18"/>
              </w:rPr>
              <w:t xml:space="preserve">Lu and Yang, 2014; </w:t>
            </w:r>
          </w:p>
        </w:tc>
      </w:tr>
      <w:tr w:rsidR="00856E70" w14:paraId="47009632" w14:textId="77777777" w:rsidTr="00856E70">
        <w:tc>
          <w:tcPr>
            <w:tcW w:w="0" w:type="auto"/>
            <w:gridSpan w:val="2"/>
            <w:vMerge/>
            <w:tcBorders>
              <w:top w:val="single" w:sz="4" w:space="0" w:color="auto"/>
              <w:left w:val="nil"/>
              <w:bottom w:val="single" w:sz="4" w:space="0" w:color="auto"/>
              <w:right w:val="nil"/>
            </w:tcBorders>
            <w:vAlign w:val="center"/>
            <w:hideMark/>
          </w:tcPr>
          <w:p w14:paraId="079FA172" w14:textId="77777777" w:rsidR="00856E70" w:rsidRDefault="00856E70">
            <w:pPr>
              <w:rPr>
                <w:rFonts w:ascii="Calibri" w:hAnsi="Calibri" w:cs="Calibri"/>
                <w:sz w:val="18"/>
                <w:szCs w:val="18"/>
              </w:rPr>
            </w:pPr>
          </w:p>
        </w:tc>
        <w:tc>
          <w:tcPr>
            <w:tcW w:w="5395" w:type="dxa"/>
            <w:hideMark/>
          </w:tcPr>
          <w:p w14:paraId="12013EED" w14:textId="77777777" w:rsidR="00856E70" w:rsidRDefault="00856E70">
            <w:pPr>
              <w:jc w:val="both"/>
              <w:rPr>
                <w:rFonts w:ascii="Calibri" w:hAnsi="Calibri" w:cs="Calibri"/>
                <w:i/>
                <w:iCs/>
                <w:sz w:val="18"/>
                <w:szCs w:val="18"/>
              </w:rPr>
            </w:pPr>
            <w:r>
              <w:rPr>
                <w:rFonts w:ascii="Calibri" w:hAnsi="Calibri" w:cs="Calibri"/>
                <w:i/>
                <w:iCs/>
                <w:sz w:val="18"/>
                <w:szCs w:val="18"/>
              </w:rPr>
              <w:t>AI-based chatbots like ChatGPT adapt to the way I do my job</w:t>
            </w:r>
          </w:p>
        </w:tc>
        <w:tc>
          <w:tcPr>
            <w:tcW w:w="831" w:type="dxa"/>
            <w:hideMark/>
          </w:tcPr>
          <w:p w14:paraId="54D7B987" w14:textId="77777777" w:rsidR="00856E70" w:rsidRDefault="00856E70">
            <w:pPr>
              <w:jc w:val="both"/>
              <w:rPr>
                <w:rFonts w:ascii="Calibri" w:hAnsi="Calibri" w:cs="Calibri"/>
                <w:sz w:val="18"/>
                <w:szCs w:val="18"/>
              </w:rPr>
            </w:pPr>
            <w:r>
              <w:rPr>
                <w:rFonts w:ascii="Calibri" w:hAnsi="Calibri" w:cs="Calibri"/>
                <w:sz w:val="18"/>
                <w:szCs w:val="18"/>
              </w:rPr>
              <w:t>TTF-2</w:t>
            </w:r>
          </w:p>
        </w:tc>
        <w:tc>
          <w:tcPr>
            <w:tcW w:w="0" w:type="auto"/>
            <w:vMerge/>
            <w:tcBorders>
              <w:top w:val="single" w:sz="4" w:space="0" w:color="auto"/>
              <w:left w:val="nil"/>
              <w:bottom w:val="single" w:sz="4" w:space="0" w:color="auto"/>
              <w:right w:val="nil"/>
            </w:tcBorders>
            <w:vAlign w:val="center"/>
            <w:hideMark/>
          </w:tcPr>
          <w:p w14:paraId="72F5490E" w14:textId="77777777" w:rsidR="00856E70" w:rsidRDefault="00856E70">
            <w:pPr>
              <w:rPr>
                <w:rFonts w:ascii="Calibri" w:hAnsi="Calibri" w:cs="Calibri"/>
                <w:sz w:val="18"/>
                <w:szCs w:val="18"/>
              </w:rPr>
            </w:pPr>
          </w:p>
        </w:tc>
      </w:tr>
      <w:tr w:rsidR="00856E70" w14:paraId="458248C4" w14:textId="77777777" w:rsidTr="00856E70">
        <w:tc>
          <w:tcPr>
            <w:tcW w:w="0" w:type="auto"/>
            <w:gridSpan w:val="2"/>
            <w:vMerge/>
            <w:tcBorders>
              <w:top w:val="single" w:sz="4" w:space="0" w:color="auto"/>
              <w:left w:val="nil"/>
              <w:bottom w:val="single" w:sz="4" w:space="0" w:color="auto"/>
              <w:right w:val="nil"/>
            </w:tcBorders>
            <w:vAlign w:val="center"/>
            <w:hideMark/>
          </w:tcPr>
          <w:p w14:paraId="7C8EDC98" w14:textId="77777777" w:rsidR="00856E70" w:rsidRDefault="00856E70">
            <w:pPr>
              <w:rPr>
                <w:rFonts w:ascii="Calibri" w:hAnsi="Calibri" w:cs="Calibri"/>
                <w:sz w:val="18"/>
                <w:szCs w:val="18"/>
              </w:rPr>
            </w:pPr>
          </w:p>
        </w:tc>
        <w:tc>
          <w:tcPr>
            <w:tcW w:w="5395" w:type="dxa"/>
            <w:hideMark/>
          </w:tcPr>
          <w:p w14:paraId="0FB1AAA8" w14:textId="77777777" w:rsidR="00856E70" w:rsidRDefault="00856E70">
            <w:pPr>
              <w:jc w:val="both"/>
              <w:rPr>
                <w:rFonts w:ascii="Calibri" w:hAnsi="Calibri" w:cs="Calibri"/>
                <w:i/>
                <w:iCs/>
                <w:sz w:val="18"/>
                <w:szCs w:val="18"/>
              </w:rPr>
            </w:pPr>
            <w:r>
              <w:rPr>
                <w:rFonts w:ascii="Calibri" w:hAnsi="Calibri" w:cs="Calibri"/>
                <w:i/>
                <w:iCs/>
                <w:sz w:val="18"/>
                <w:szCs w:val="18"/>
              </w:rPr>
              <w:t>AI-based chatbots like ChatGPT affect the completion of my work</w:t>
            </w:r>
          </w:p>
        </w:tc>
        <w:tc>
          <w:tcPr>
            <w:tcW w:w="831" w:type="dxa"/>
            <w:hideMark/>
          </w:tcPr>
          <w:p w14:paraId="2DECB730" w14:textId="77777777" w:rsidR="00856E70" w:rsidRDefault="00856E70">
            <w:pPr>
              <w:jc w:val="both"/>
              <w:rPr>
                <w:rFonts w:ascii="Calibri" w:hAnsi="Calibri" w:cs="Calibri"/>
                <w:sz w:val="18"/>
                <w:szCs w:val="18"/>
              </w:rPr>
            </w:pPr>
            <w:r>
              <w:rPr>
                <w:rFonts w:ascii="Calibri" w:hAnsi="Calibri" w:cs="Calibri"/>
                <w:sz w:val="18"/>
                <w:szCs w:val="18"/>
              </w:rPr>
              <w:t>TTF-3</w:t>
            </w:r>
          </w:p>
        </w:tc>
        <w:tc>
          <w:tcPr>
            <w:tcW w:w="0" w:type="auto"/>
            <w:vMerge/>
            <w:tcBorders>
              <w:top w:val="single" w:sz="4" w:space="0" w:color="auto"/>
              <w:left w:val="nil"/>
              <w:bottom w:val="single" w:sz="4" w:space="0" w:color="auto"/>
              <w:right w:val="nil"/>
            </w:tcBorders>
            <w:vAlign w:val="center"/>
            <w:hideMark/>
          </w:tcPr>
          <w:p w14:paraId="6D3C8334" w14:textId="77777777" w:rsidR="00856E70" w:rsidRDefault="00856E70">
            <w:pPr>
              <w:rPr>
                <w:rFonts w:ascii="Calibri" w:hAnsi="Calibri" w:cs="Calibri"/>
                <w:sz w:val="18"/>
                <w:szCs w:val="18"/>
              </w:rPr>
            </w:pPr>
          </w:p>
        </w:tc>
      </w:tr>
      <w:tr w:rsidR="00856E70" w14:paraId="2B06E638" w14:textId="77777777" w:rsidTr="00856E70">
        <w:tc>
          <w:tcPr>
            <w:tcW w:w="0" w:type="auto"/>
            <w:gridSpan w:val="2"/>
            <w:vMerge/>
            <w:tcBorders>
              <w:top w:val="single" w:sz="4" w:space="0" w:color="auto"/>
              <w:left w:val="nil"/>
              <w:bottom w:val="single" w:sz="4" w:space="0" w:color="auto"/>
              <w:right w:val="nil"/>
            </w:tcBorders>
            <w:vAlign w:val="center"/>
            <w:hideMark/>
          </w:tcPr>
          <w:p w14:paraId="322E702E" w14:textId="77777777" w:rsidR="00856E70" w:rsidRDefault="00856E70">
            <w:pPr>
              <w:rPr>
                <w:rFonts w:ascii="Calibri" w:hAnsi="Calibri" w:cs="Calibri"/>
                <w:sz w:val="18"/>
                <w:szCs w:val="18"/>
              </w:rPr>
            </w:pPr>
          </w:p>
        </w:tc>
        <w:tc>
          <w:tcPr>
            <w:tcW w:w="5395" w:type="dxa"/>
            <w:tcBorders>
              <w:top w:val="nil"/>
              <w:left w:val="nil"/>
              <w:bottom w:val="single" w:sz="4" w:space="0" w:color="auto"/>
              <w:right w:val="nil"/>
            </w:tcBorders>
            <w:hideMark/>
          </w:tcPr>
          <w:p w14:paraId="3A925A8B" w14:textId="50878F94" w:rsidR="00856E70" w:rsidRDefault="00856E70">
            <w:pPr>
              <w:jc w:val="both"/>
              <w:rPr>
                <w:rFonts w:ascii="Calibri" w:hAnsi="Calibri" w:cs="Calibri"/>
                <w:i/>
                <w:iCs/>
                <w:sz w:val="18"/>
                <w:szCs w:val="18"/>
              </w:rPr>
            </w:pPr>
            <w:r>
              <w:rPr>
                <w:rFonts w:ascii="Calibri" w:hAnsi="Calibri" w:cs="Calibri"/>
                <w:i/>
                <w:iCs/>
                <w:sz w:val="18"/>
                <w:szCs w:val="18"/>
              </w:rPr>
              <w:t>AI-based chatbots like ChatGPT are compatible with the tasks I must perform</w:t>
            </w:r>
            <w:r w:rsidR="004F6256">
              <w:rPr>
                <w:rFonts w:ascii="Calibri" w:hAnsi="Calibri" w:cs="Calibri"/>
                <w:i/>
                <w:iCs/>
                <w:sz w:val="18"/>
                <w:szCs w:val="18"/>
              </w:rPr>
              <w:t>.</w:t>
            </w:r>
          </w:p>
        </w:tc>
        <w:tc>
          <w:tcPr>
            <w:tcW w:w="831" w:type="dxa"/>
            <w:tcBorders>
              <w:top w:val="nil"/>
              <w:left w:val="nil"/>
              <w:bottom w:val="single" w:sz="4" w:space="0" w:color="auto"/>
              <w:right w:val="nil"/>
            </w:tcBorders>
            <w:hideMark/>
          </w:tcPr>
          <w:p w14:paraId="1BA86B6D" w14:textId="77777777" w:rsidR="00856E70" w:rsidRDefault="00856E70">
            <w:pPr>
              <w:jc w:val="both"/>
              <w:rPr>
                <w:rFonts w:ascii="Calibri" w:hAnsi="Calibri" w:cs="Calibri"/>
                <w:sz w:val="18"/>
                <w:szCs w:val="18"/>
              </w:rPr>
            </w:pPr>
            <w:r>
              <w:rPr>
                <w:rFonts w:ascii="Calibri" w:hAnsi="Calibri" w:cs="Calibri"/>
                <w:sz w:val="18"/>
                <w:szCs w:val="18"/>
              </w:rPr>
              <w:t>TTF-4</w:t>
            </w:r>
          </w:p>
        </w:tc>
        <w:tc>
          <w:tcPr>
            <w:tcW w:w="0" w:type="auto"/>
            <w:vMerge/>
            <w:tcBorders>
              <w:top w:val="single" w:sz="4" w:space="0" w:color="auto"/>
              <w:left w:val="nil"/>
              <w:bottom w:val="single" w:sz="4" w:space="0" w:color="auto"/>
              <w:right w:val="nil"/>
            </w:tcBorders>
            <w:vAlign w:val="center"/>
            <w:hideMark/>
          </w:tcPr>
          <w:p w14:paraId="272E01C7" w14:textId="77777777" w:rsidR="00856E70" w:rsidRDefault="00856E70">
            <w:pPr>
              <w:rPr>
                <w:rFonts w:ascii="Calibri" w:hAnsi="Calibri" w:cs="Calibri"/>
                <w:sz w:val="18"/>
                <w:szCs w:val="18"/>
              </w:rPr>
            </w:pPr>
          </w:p>
        </w:tc>
      </w:tr>
      <w:tr w:rsidR="00856E70" w14:paraId="6A8A9714" w14:textId="77777777" w:rsidTr="00856E70">
        <w:tc>
          <w:tcPr>
            <w:tcW w:w="1303" w:type="dxa"/>
            <w:gridSpan w:val="2"/>
            <w:vMerge w:val="restart"/>
            <w:tcBorders>
              <w:top w:val="single" w:sz="4" w:space="0" w:color="auto"/>
              <w:left w:val="nil"/>
              <w:bottom w:val="single" w:sz="4" w:space="0" w:color="auto"/>
              <w:right w:val="nil"/>
            </w:tcBorders>
            <w:vAlign w:val="center"/>
            <w:hideMark/>
          </w:tcPr>
          <w:p w14:paraId="42BAAB4A" w14:textId="77777777" w:rsidR="00856E70" w:rsidRDefault="00856E70">
            <w:pPr>
              <w:jc w:val="both"/>
              <w:rPr>
                <w:rFonts w:ascii="Calibri" w:hAnsi="Calibri" w:cs="Calibri"/>
                <w:b/>
                <w:bCs/>
                <w:sz w:val="18"/>
                <w:szCs w:val="18"/>
              </w:rPr>
            </w:pPr>
            <w:r>
              <w:rPr>
                <w:rFonts w:ascii="Calibri" w:hAnsi="Calibri" w:cs="Calibri"/>
                <w:b/>
                <w:bCs/>
                <w:sz w:val="18"/>
                <w:szCs w:val="18"/>
              </w:rPr>
              <w:t>Creative Behavior (CB)</w:t>
            </w:r>
          </w:p>
        </w:tc>
        <w:tc>
          <w:tcPr>
            <w:tcW w:w="5395" w:type="dxa"/>
            <w:tcBorders>
              <w:top w:val="single" w:sz="4" w:space="0" w:color="auto"/>
              <w:left w:val="nil"/>
              <w:bottom w:val="nil"/>
              <w:right w:val="nil"/>
            </w:tcBorders>
            <w:hideMark/>
          </w:tcPr>
          <w:p w14:paraId="0E4A1186" w14:textId="7B9C0D69" w:rsidR="00856E70" w:rsidRDefault="00856E70">
            <w:pPr>
              <w:jc w:val="both"/>
              <w:rPr>
                <w:rFonts w:ascii="Calibri" w:hAnsi="Calibri" w:cs="Calibri"/>
                <w:i/>
                <w:iCs/>
                <w:sz w:val="18"/>
                <w:szCs w:val="18"/>
              </w:rPr>
            </w:pPr>
            <w:r>
              <w:rPr>
                <w:rFonts w:ascii="Calibri" w:hAnsi="Calibri" w:cs="Calibri"/>
                <w:i/>
                <w:iCs/>
                <w:sz w:val="18"/>
                <w:szCs w:val="18"/>
              </w:rPr>
              <w:t>AI-based chatbots like ChatGPT would allow me to experiment with new methods, techniques or tools</w:t>
            </w:r>
            <w:r w:rsidR="004F6256">
              <w:rPr>
                <w:rFonts w:ascii="Calibri" w:hAnsi="Calibri" w:cs="Calibri"/>
                <w:i/>
                <w:iCs/>
                <w:sz w:val="18"/>
                <w:szCs w:val="18"/>
              </w:rPr>
              <w:t>.</w:t>
            </w:r>
          </w:p>
        </w:tc>
        <w:tc>
          <w:tcPr>
            <w:tcW w:w="831" w:type="dxa"/>
            <w:tcBorders>
              <w:top w:val="single" w:sz="4" w:space="0" w:color="auto"/>
              <w:left w:val="nil"/>
              <w:bottom w:val="nil"/>
              <w:right w:val="nil"/>
            </w:tcBorders>
            <w:hideMark/>
          </w:tcPr>
          <w:p w14:paraId="4A8EFAC6" w14:textId="77777777" w:rsidR="00856E70" w:rsidRDefault="00856E70">
            <w:pPr>
              <w:jc w:val="both"/>
              <w:rPr>
                <w:rFonts w:ascii="Calibri" w:hAnsi="Calibri" w:cs="Calibri"/>
                <w:sz w:val="18"/>
                <w:szCs w:val="18"/>
              </w:rPr>
            </w:pPr>
            <w:r>
              <w:rPr>
                <w:rFonts w:ascii="Calibri" w:hAnsi="Calibri" w:cs="Calibri"/>
                <w:sz w:val="18"/>
                <w:szCs w:val="18"/>
              </w:rPr>
              <w:t>CB-1</w:t>
            </w:r>
          </w:p>
        </w:tc>
        <w:tc>
          <w:tcPr>
            <w:tcW w:w="1497" w:type="dxa"/>
            <w:vMerge w:val="restart"/>
            <w:tcBorders>
              <w:top w:val="single" w:sz="4" w:space="0" w:color="auto"/>
              <w:left w:val="nil"/>
              <w:bottom w:val="single" w:sz="4" w:space="0" w:color="auto"/>
              <w:right w:val="nil"/>
            </w:tcBorders>
            <w:hideMark/>
          </w:tcPr>
          <w:p w14:paraId="6A376780" w14:textId="77777777" w:rsidR="00856E70" w:rsidRDefault="00856E70">
            <w:pPr>
              <w:rPr>
                <w:rFonts w:ascii="Calibri" w:hAnsi="Calibri" w:cs="Calibri"/>
                <w:sz w:val="18"/>
                <w:szCs w:val="18"/>
              </w:rPr>
            </w:pPr>
            <w:r>
              <w:rPr>
                <w:rFonts w:ascii="Calibri" w:hAnsi="Calibri" w:cs="Calibri"/>
                <w:sz w:val="18"/>
                <w:szCs w:val="18"/>
              </w:rPr>
              <w:t xml:space="preserve">Nevo et al. 2020; </w:t>
            </w:r>
          </w:p>
        </w:tc>
      </w:tr>
      <w:tr w:rsidR="00856E70" w14:paraId="0EEC2ACB" w14:textId="77777777" w:rsidTr="00856E70">
        <w:tc>
          <w:tcPr>
            <w:tcW w:w="0" w:type="auto"/>
            <w:gridSpan w:val="2"/>
            <w:vMerge/>
            <w:tcBorders>
              <w:top w:val="single" w:sz="4" w:space="0" w:color="auto"/>
              <w:left w:val="nil"/>
              <w:bottom w:val="single" w:sz="4" w:space="0" w:color="auto"/>
              <w:right w:val="nil"/>
            </w:tcBorders>
            <w:vAlign w:val="center"/>
            <w:hideMark/>
          </w:tcPr>
          <w:p w14:paraId="61D2C496" w14:textId="77777777" w:rsidR="00856E70" w:rsidRDefault="00856E70">
            <w:pPr>
              <w:rPr>
                <w:rFonts w:ascii="Calibri" w:hAnsi="Calibri" w:cs="Calibri"/>
                <w:b/>
                <w:bCs/>
                <w:sz w:val="18"/>
                <w:szCs w:val="18"/>
              </w:rPr>
            </w:pPr>
          </w:p>
        </w:tc>
        <w:tc>
          <w:tcPr>
            <w:tcW w:w="5395" w:type="dxa"/>
            <w:hideMark/>
          </w:tcPr>
          <w:p w14:paraId="6DCCA507" w14:textId="2CBB5D85" w:rsidR="00856E70" w:rsidRDefault="00856E70">
            <w:pPr>
              <w:jc w:val="both"/>
              <w:rPr>
                <w:rFonts w:ascii="Calibri" w:hAnsi="Calibri" w:cs="Calibri"/>
                <w:i/>
                <w:iCs/>
                <w:sz w:val="18"/>
                <w:szCs w:val="18"/>
              </w:rPr>
            </w:pPr>
            <w:r>
              <w:rPr>
                <w:rFonts w:ascii="Calibri" w:hAnsi="Calibri" w:cs="Calibri"/>
                <w:i/>
                <w:iCs/>
                <w:sz w:val="18"/>
                <w:szCs w:val="18"/>
              </w:rPr>
              <w:t>AI-based chatbots like ChatGPT would allow me to generate original solutions to work problems</w:t>
            </w:r>
            <w:r w:rsidR="004F6256">
              <w:rPr>
                <w:rFonts w:ascii="Calibri" w:hAnsi="Calibri" w:cs="Calibri"/>
                <w:i/>
                <w:iCs/>
                <w:sz w:val="18"/>
                <w:szCs w:val="18"/>
              </w:rPr>
              <w:t>.</w:t>
            </w:r>
          </w:p>
        </w:tc>
        <w:tc>
          <w:tcPr>
            <w:tcW w:w="831" w:type="dxa"/>
            <w:hideMark/>
          </w:tcPr>
          <w:p w14:paraId="5EE3E504" w14:textId="77777777" w:rsidR="00856E70" w:rsidRDefault="00856E70">
            <w:pPr>
              <w:jc w:val="both"/>
              <w:rPr>
                <w:rFonts w:ascii="Calibri" w:hAnsi="Calibri" w:cs="Calibri"/>
                <w:sz w:val="18"/>
                <w:szCs w:val="18"/>
              </w:rPr>
            </w:pPr>
            <w:r>
              <w:rPr>
                <w:rFonts w:ascii="Calibri" w:hAnsi="Calibri" w:cs="Calibri"/>
                <w:sz w:val="18"/>
                <w:szCs w:val="18"/>
              </w:rPr>
              <w:t>CB-2</w:t>
            </w:r>
          </w:p>
        </w:tc>
        <w:tc>
          <w:tcPr>
            <w:tcW w:w="0" w:type="auto"/>
            <w:vMerge/>
            <w:tcBorders>
              <w:top w:val="single" w:sz="4" w:space="0" w:color="auto"/>
              <w:left w:val="nil"/>
              <w:bottom w:val="single" w:sz="4" w:space="0" w:color="auto"/>
              <w:right w:val="nil"/>
            </w:tcBorders>
            <w:vAlign w:val="center"/>
            <w:hideMark/>
          </w:tcPr>
          <w:p w14:paraId="67D5C4CF" w14:textId="77777777" w:rsidR="00856E70" w:rsidRDefault="00856E70">
            <w:pPr>
              <w:rPr>
                <w:rFonts w:ascii="Calibri" w:hAnsi="Calibri" w:cs="Calibri"/>
                <w:sz w:val="18"/>
                <w:szCs w:val="18"/>
              </w:rPr>
            </w:pPr>
          </w:p>
        </w:tc>
      </w:tr>
      <w:tr w:rsidR="00856E70" w14:paraId="2D51C69B" w14:textId="77777777" w:rsidTr="00856E70">
        <w:tc>
          <w:tcPr>
            <w:tcW w:w="0" w:type="auto"/>
            <w:gridSpan w:val="2"/>
            <w:vMerge/>
            <w:tcBorders>
              <w:top w:val="single" w:sz="4" w:space="0" w:color="auto"/>
              <w:left w:val="nil"/>
              <w:bottom w:val="single" w:sz="4" w:space="0" w:color="auto"/>
              <w:right w:val="nil"/>
            </w:tcBorders>
            <w:vAlign w:val="center"/>
            <w:hideMark/>
          </w:tcPr>
          <w:p w14:paraId="15326F50" w14:textId="77777777" w:rsidR="00856E70" w:rsidRDefault="00856E70">
            <w:pPr>
              <w:rPr>
                <w:rFonts w:ascii="Calibri" w:hAnsi="Calibri" w:cs="Calibri"/>
                <w:b/>
                <w:bCs/>
                <w:sz w:val="18"/>
                <w:szCs w:val="18"/>
              </w:rPr>
            </w:pPr>
          </w:p>
        </w:tc>
        <w:tc>
          <w:tcPr>
            <w:tcW w:w="5395" w:type="dxa"/>
            <w:hideMark/>
          </w:tcPr>
          <w:p w14:paraId="4AE50111" w14:textId="2AFF9235" w:rsidR="00856E70" w:rsidRDefault="00856E70">
            <w:pPr>
              <w:jc w:val="both"/>
              <w:rPr>
                <w:rFonts w:ascii="Calibri" w:hAnsi="Calibri" w:cs="Calibri"/>
                <w:i/>
                <w:iCs/>
                <w:sz w:val="18"/>
                <w:szCs w:val="18"/>
              </w:rPr>
            </w:pPr>
            <w:r>
              <w:rPr>
                <w:rFonts w:ascii="Calibri" w:hAnsi="Calibri" w:cs="Calibri"/>
                <w:i/>
                <w:iCs/>
                <w:sz w:val="18"/>
                <w:szCs w:val="18"/>
              </w:rPr>
              <w:t>AI-based chatbots like ChatGPT would allow me to turn innovative ideas into useful work applications</w:t>
            </w:r>
            <w:r w:rsidR="004F6256">
              <w:rPr>
                <w:rFonts w:ascii="Calibri" w:hAnsi="Calibri" w:cs="Calibri"/>
                <w:i/>
                <w:iCs/>
                <w:sz w:val="18"/>
                <w:szCs w:val="18"/>
              </w:rPr>
              <w:t>.</w:t>
            </w:r>
          </w:p>
        </w:tc>
        <w:tc>
          <w:tcPr>
            <w:tcW w:w="831" w:type="dxa"/>
            <w:hideMark/>
          </w:tcPr>
          <w:p w14:paraId="4E66BB12" w14:textId="77777777" w:rsidR="00856E70" w:rsidRDefault="00856E70">
            <w:pPr>
              <w:jc w:val="both"/>
              <w:rPr>
                <w:rFonts w:ascii="Calibri" w:hAnsi="Calibri" w:cs="Calibri"/>
                <w:sz w:val="18"/>
                <w:szCs w:val="18"/>
              </w:rPr>
            </w:pPr>
            <w:r>
              <w:rPr>
                <w:rFonts w:ascii="Calibri" w:hAnsi="Calibri" w:cs="Calibri"/>
                <w:sz w:val="18"/>
                <w:szCs w:val="18"/>
              </w:rPr>
              <w:t>CB-3</w:t>
            </w:r>
          </w:p>
        </w:tc>
        <w:tc>
          <w:tcPr>
            <w:tcW w:w="0" w:type="auto"/>
            <w:vMerge/>
            <w:tcBorders>
              <w:top w:val="single" w:sz="4" w:space="0" w:color="auto"/>
              <w:left w:val="nil"/>
              <w:bottom w:val="single" w:sz="4" w:space="0" w:color="auto"/>
              <w:right w:val="nil"/>
            </w:tcBorders>
            <w:vAlign w:val="center"/>
            <w:hideMark/>
          </w:tcPr>
          <w:p w14:paraId="56238FD5" w14:textId="77777777" w:rsidR="00856E70" w:rsidRDefault="00856E70">
            <w:pPr>
              <w:rPr>
                <w:rFonts w:ascii="Calibri" w:hAnsi="Calibri" w:cs="Calibri"/>
                <w:sz w:val="18"/>
                <w:szCs w:val="18"/>
              </w:rPr>
            </w:pPr>
          </w:p>
        </w:tc>
      </w:tr>
      <w:tr w:rsidR="00856E70" w14:paraId="100ECEE4" w14:textId="77777777" w:rsidTr="00856E70">
        <w:tc>
          <w:tcPr>
            <w:tcW w:w="0" w:type="auto"/>
            <w:gridSpan w:val="2"/>
            <w:vMerge/>
            <w:tcBorders>
              <w:top w:val="single" w:sz="4" w:space="0" w:color="auto"/>
              <w:left w:val="nil"/>
              <w:bottom w:val="single" w:sz="4" w:space="0" w:color="auto"/>
              <w:right w:val="nil"/>
            </w:tcBorders>
            <w:vAlign w:val="center"/>
            <w:hideMark/>
          </w:tcPr>
          <w:p w14:paraId="353CF530" w14:textId="77777777" w:rsidR="00856E70" w:rsidRDefault="00856E70">
            <w:pPr>
              <w:rPr>
                <w:rFonts w:ascii="Calibri" w:hAnsi="Calibri" w:cs="Calibri"/>
                <w:b/>
                <w:bCs/>
                <w:sz w:val="18"/>
                <w:szCs w:val="18"/>
              </w:rPr>
            </w:pPr>
          </w:p>
        </w:tc>
        <w:tc>
          <w:tcPr>
            <w:tcW w:w="5395" w:type="dxa"/>
            <w:hideMark/>
          </w:tcPr>
          <w:p w14:paraId="7E96F3D9" w14:textId="3F3B5FC0" w:rsidR="00856E70" w:rsidRDefault="00856E70">
            <w:pPr>
              <w:jc w:val="both"/>
              <w:rPr>
                <w:rFonts w:ascii="Calibri" w:hAnsi="Calibri" w:cs="Calibri"/>
                <w:i/>
                <w:iCs/>
                <w:sz w:val="18"/>
                <w:szCs w:val="18"/>
              </w:rPr>
            </w:pPr>
            <w:r>
              <w:rPr>
                <w:rFonts w:ascii="Calibri" w:hAnsi="Calibri" w:cs="Calibri"/>
                <w:i/>
                <w:iCs/>
                <w:sz w:val="18"/>
                <w:szCs w:val="18"/>
              </w:rPr>
              <w:t xml:space="preserve">AI-based chatbots like ChatGPT would allow me to </w:t>
            </w:r>
            <w:r w:rsidR="004F6256">
              <w:rPr>
                <w:rFonts w:ascii="Calibri" w:hAnsi="Calibri" w:cs="Calibri"/>
                <w:i/>
                <w:iCs/>
                <w:sz w:val="18"/>
                <w:szCs w:val="18"/>
              </w:rPr>
              <w:t>thoroughly evaluate the application of innovative ideas at work.</w:t>
            </w:r>
          </w:p>
        </w:tc>
        <w:tc>
          <w:tcPr>
            <w:tcW w:w="831" w:type="dxa"/>
            <w:hideMark/>
          </w:tcPr>
          <w:p w14:paraId="0015BBA1" w14:textId="77777777" w:rsidR="00856E70" w:rsidRDefault="00856E70">
            <w:pPr>
              <w:jc w:val="both"/>
              <w:rPr>
                <w:rFonts w:ascii="Calibri" w:hAnsi="Calibri" w:cs="Calibri"/>
                <w:sz w:val="18"/>
                <w:szCs w:val="18"/>
              </w:rPr>
            </w:pPr>
            <w:r>
              <w:rPr>
                <w:rFonts w:ascii="Calibri" w:hAnsi="Calibri" w:cs="Calibri"/>
                <w:sz w:val="18"/>
                <w:szCs w:val="18"/>
              </w:rPr>
              <w:t>CB-4</w:t>
            </w:r>
          </w:p>
        </w:tc>
        <w:tc>
          <w:tcPr>
            <w:tcW w:w="0" w:type="auto"/>
            <w:vMerge/>
            <w:tcBorders>
              <w:top w:val="single" w:sz="4" w:space="0" w:color="auto"/>
              <w:left w:val="nil"/>
              <w:bottom w:val="single" w:sz="4" w:space="0" w:color="auto"/>
              <w:right w:val="nil"/>
            </w:tcBorders>
            <w:vAlign w:val="center"/>
            <w:hideMark/>
          </w:tcPr>
          <w:p w14:paraId="5CCBC343" w14:textId="77777777" w:rsidR="00856E70" w:rsidRDefault="00856E70">
            <w:pPr>
              <w:rPr>
                <w:rFonts w:ascii="Calibri" w:hAnsi="Calibri" w:cs="Calibri"/>
                <w:sz w:val="18"/>
                <w:szCs w:val="18"/>
              </w:rPr>
            </w:pPr>
          </w:p>
        </w:tc>
      </w:tr>
      <w:tr w:rsidR="00856E70" w14:paraId="0B20E025" w14:textId="77777777" w:rsidTr="00856E70">
        <w:tc>
          <w:tcPr>
            <w:tcW w:w="0" w:type="auto"/>
            <w:gridSpan w:val="2"/>
            <w:vMerge/>
            <w:tcBorders>
              <w:top w:val="single" w:sz="4" w:space="0" w:color="auto"/>
              <w:left w:val="nil"/>
              <w:bottom w:val="single" w:sz="4" w:space="0" w:color="auto"/>
              <w:right w:val="nil"/>
            </w:tcBorders>
            <w:vAlign w:val="center"/>
            <w:hideMark/>
          </w:tcPr>
          <w:p w14:paraId="2323B102" w14:textId="77777777" w:rsidR="00856E70" w:rsidRDefault="00856E70">
            <w:pPr>
              <w:rPr>
                <w:rFonts w:ascii="Calibri" w:hAnsi="Calibri" w:cs="Calibri"/>
                <w:b/>
                <w:bCs/>
                <w:sz w:val="18"/>
                <w:szCs w:val="18"/>
              </w:rPr>
            </w:pPr>
          </w:p>
        </w:tc>
        <w:tc>
          <w:tcPr>
            <w:tcW w:w="5395" w:type="dxa"/>
            <w:hideMark/>
          </w:tcPr>
          <w:p w14:paraId="2B4A6BB3" w14:textId="270C3893" w:rsidR="00856E70" w:rsidRDefault="00856E70">
            <w:pPr>
              <w:jc w:val="both"/>
              <w:rPr>
                <w:rFonts w:ascii="Calibri" w:hAnsi="Calibri" w:cs="Calibri"/>
                <w:i/>
                <w:iCs/>
                <w:sz w:val="18"/>
                <w:szCs w:val="18"/>
              </w:rPr>
            </w:pPr>
            <w:r>
              <w:rPr>
                <w:rFonts w:ascii="Calibri" w:hAnsi="Calibri" w:cs="Calibri"/>
                <w:i/>
                <w:iCs/>
                <w:sz w:val="18"/>
                <w:szCs w:val="18"/>
              </w:rPr>
              <w:t>AI-based chatbots like ChatGPT would allow me to gain my employer</w:t>
            </w:r>
            <w:r w:rsidR="004F6256">
              <w:rPr>
                <w:rFonts w:ascii="Calibri" w:hAnsi="Calibri" w:cs="Calibri"/>
                <w:i/>
                <w:iCs/>
                <w:sz w:val="18"/>
                <w:szCs w:val="18"/>
              </w:rPr>
              <w:t>'s</w:t>
            </w:r>
            <w:r>
              <w:rPr>
                <w:rFonts w:ascii="Calibri" w:hAnsi="Calibri" w:cs="Calibri"/>
                <w:i/>
                <w:iCs/>
                <w:sz w:val="18"/>
                <w:szCs w:val="18"/>
              </w:rPr>
              <w:t xml:space="preserve"> approval for developing innovative ideas</w:t>
            </w:r>
            <w:r w:rsidR="004F6256">
              <w:rPr>
                <w:rFonts w:ascii="Calibri" w:hAnsi="Calibri" w:cs="Calibri"/>
                <w:i/>
                <w:iCs/>
                <w:sz w:val="18"/>
                <w:szCs w:val="18"/>
              </w:rPr>
              <w:t>.</w:t>
            </w:r>
          </w:p>
        </w:tc>
        <w:tc>
          <w:tcPr>
            <w:tcW w:w="831" w:type="dxa"/>
            <w:hideMark/>
          </w:tcPr>
          <w:p w14:paraId="611280ED" w14:textId="77777777" w:rsidR="00856E70" w:rsidRDefault="00856E70">
            <w:pPr>
              <w:jc w:val="both"/>
              <w:rPr>
                <w:rFonts w:ascii="Calibri" w:hAnsi="Calibri" w:cs="Calibri"/>
                <w:sz w:val="18"/>
                <w:szCs w:val="18"/>
              </w:rPr>
            </w:pPr>
            <w:r>
              <w:rPr>
                <w:rFonts w:ascii="Calibri" w:hAnsi="Calibri" w:cs="Calibri"/>
                <w:sz w:val="18"/>
                <w:szCs w:val="18"/>
              </w:rPr>
              <w:t>CB-5</w:t>
            </w:r>
          </w:p>
        </w:tc>
        <w:tc>
          <w:tcPr>
            <w:tcW w:w="0" w:type="auto"/>
            <w:vMerge/>
            <w:tcBorders>
              <w:top w:val="single" w:sz="4" w:space="0" w:color="auto"/>
              <w:left w:val="nil"/>
              <w:bottom w:val="single" w:sz="4" w:space="0" w:color="auto"/>
              <w:right w:val="nil"/>
            </w:tcBorders>
            <w:vAlign w:val="center"/>
            <w:hideMark/>
          </w:tcPr>
          <w:p w14:paraId="1DE8E834" w14:textId="77777777" w:rsidR="00856E70" w:rsidRDefault="00856E70">
            <w:pPr>
              <w:rPr>
                <w:rFonts w:ascii="Calibri" w:hAnsi="Calibri" w:cs="Calibri"/>
                <w:sz w:val="18"/>
                <w:szCs w:val="18"/>
              </w:rPr>
            </w:pPr>
          </w:p>
        </w:tc>
      </w:tr>
      <w:tr w:rsidR="00856E70" w14:paraId="37AE89EB" w14:textId="77777777" w:rsidTr="00856E70">
        <w:tc>
          <w:tcPr>
            <w:tcW w:w="0" w:type="auto"/>
            <w:gridSpan w:val="2"/>
            <w:vMerge/>
            <w:tcBorders>
              <w:top w:val="single" w:sz="4" w:space="0" w:color="auto"/>
              <w:left w:val="nil"/>
              <w:bottom w:val="single" w:sz="4" w:space="0" w:color="auto"/>
              <w:right w:val="nil"/>
            </w:tcBorders>
            <w:vAlign w:val="center"/>
            <w:hideMark/>
          </w:tcPr>
          <w:p w14:paraId="0743A956" w14:textId="77777777" w:rsidR="00856E70" w:rsidRDefault="00856E70">
            <w:pPr>
              <w:rPr>
                <w:rFonts w:ascii="Calibri" w:hAnsi="Calibri" w:cs="Calibri"/>
                <w:b/>
                <w:bCs/>
                <w:sz w:val="18"/>
                <w:szCs w:val="18"/>
              </w:rPr>
            </w:pPr>
          </w:p>
        </w:tc>
        <w:tc>
          <w:tcPr>
            <w:tcW w:w="5395" w:type="dxa"/>
            <w:tcBorders>
              <w:top w:val="nil"/>
              <w:left w:val="nil"/>
              <w:bottom w:val="single" w:sz="4" w:space="0" w:color="auto"/>
              <w:right w:val="nil"/>
            </w:tcBorders>
            <w:hideMark/>
          </w:tcPr>
          <w:p w14:paraId="49C3FD11" w14:textId="63D523DC" w:rsidR="00856E70" w:rsidRDefault="00856E70">
            <w:pPr>
              <w:jc w:val="both"/>
              <w:rPr>
                <w:rFonts w:ascii="Calibri" w:hAnsi="Calibri" w:cs="Calibri"/>
                <w:i/>
                <w:iCs/>
                <w:sz w:val="18"/>
                <w:szCs w:val="18"/>
              </w:rPr>
            </w:pPr>
            <w:r>
              <w:rPr>
                <w:rFonts w:ascii="Calibri" w:hAnsi="Calibri" w:cs="Calibri"/>
                <w:i/>
                <w:iCs/>
                <w:sz w:val="18"/>
                <w:szCs w:val="18"/>
              </w:rPr>
              <w:t>AI-based chatbots like ChatGPT would allow me to engage key members of the organization in developing innovative ideas</w:t>
            </w:r>
            <w:r w:rsidR="004F6256">
              <w:rPr>
                <w:rFonts w:ascii="Calibri" w:hAnsi="Calibri" w:cs="Calibri"/>
                <w:i/>
                <w:iCs/>
                <w:sz w:val="18"/>
                <w:szCs w:val="18"/>
              </w:rPr>
              <w:t>.</w:t>
            </w:r>
          </w:p>
        </w:tc>
        <w:tc>
          <w:tcPr>
            <w:tcW w:w="831" w:type="dxa"/>
            <w:tcBorders>
              <w:top w:val="nil"/>
              <w:left w:val="nil"/>
              <w:bottom w:val="single" w:sz="4" w:space="0" w:color="auto"/>
              <w:right w:val="nil"/>
            </w:tcBorders>
            <w:hideMark/>
          </w:tcPr>
          <w:p w14:paraId="7ED0512F" w14:textId="77777777" w:rsidR="00856E70" w:rsidRDefault="00856E70">
            <w:pPr>
              <w:jc w:val="both"/>
              <w:rPr>
                <w:rFonts w:ascii="Calibri" w:hAnsi="Calibri" w:cs="Calibri"/>
                <w:sz w:val="18"/>
                <w:szCs w:val="18"/>
              </w:rPr>
            </w:pPr>
            <w:r>
              <w:rPr>
                <w:rFonts w:ascii="Calibri" w:hAnsi="Calibri" w:cs="Calibri"/>
                <w:sz w:val="18"/>
                <w:szCs w:val="18"/>
              </w:rPr>
              <w:t>CB-6</w:t>
            </w:r>
          </w:p>
        </w:tc>
        <w:tc>
          <w:tcPr>
            <w:tcW w:w="0" w:type="auto"/>
            <w:vMerge/>
            <w:tcBorders>
              <w:top w:val="single" w:sz="4" w:space="0" w:color="auto"/>
              <w:left w:val="nil"/>
              <w:bottom w:val="single" w:sz="4" w:space="0" w:color="auto"/>
              <w:right w:val="nil"/>
            </w:tcBorders>
            <w:vAlign w:val="center"/>
            <w:hideMark/>
          </w:tcPr>
          <w:p w14:paraId="18C77A61" w14:textId="77777777" w:rsidR="00856E70" w:rsidRDefault="00856E70">
            <w:pPr>
              <w:rPr>
                <w:rFonts w:ascii="Calibri" w:hAnsi="Calibri" w:cs="Calibri"/>
                <w:sz w:val="18"/>
                <w:szCs w:val="18"/>
              </w:rPr>
            </w:pPr>
          </w:p>
        </w:tc>
      </w:tr>
      <w:tr w:rsidR="00856E70" w14:paraId="7895BE68" w14:textId="77777777" w:rsidTr="00856E70">
        <w:tc>
          <w:tcPr>
            <w:tcW w:w="1303" w:type="dxa"/>
            <w:gridSpan w:val="2"/>
            <w:vMerge w:val="restart"/>
            <w:tcBorders>
              <w:top w:val="single" w:sz="4" w:space="0" w:color="auto"/>
              <w:left w:val="nil"/>
              <w:bottom w:val="single" w:sz="4" w:space="0" w:color="auto"/>
              <w:right w:val="nil"/>
            </w:tcBorders>
            <w:vAlign w:val="center"/>
            <w:hideMark/>
          </w:tcPr>
          <w:p w14:paraId="3DEDDC6E" w14:textId="77777777" w:rsidR="00856E70" w:rsidRDefault="00856E70">
            <w:pPr>
              <w:jc w:val="both"/>
              <w:rPr>
                <w:rFonts w:ascii="Calibri" w:hAnsi="Calibri" w:cs="Calibri"/>
                <w:sz w:val="18"/>
                <w:szCs w:val="18"/>
              </w:rPr>
            </w:pPr>
            <w:r>
              <w:rPr>
                <w:rFonts w:ascii="Calibri" w:hAnsi="Calibri" w:cs="Calibri"/>
                <w:b/>
                <w:bCs/>
                <w:sz w:val="18"/>
                <w:szCs w:val="18"/>
              </w:rPr>
              <w:t>Unfaithfulness of Appropriation (UFOA</w:t>
            </w:r>
            <w:r>
              <w:rPr>
                <w:rFonts w:ascii="Calibri" w:hAnsi="Calibri" w:cs="Calibri"/>
                <w:sz w:val="18"/>
                <w:szCs w:val="18"/>
              </w:rPr>
              <w:t>)</w:t>
            </w:r>
          </w:p>
        </w:tc>
        <w:tc>
          <w:tcPr>
            <w:tcW w:w="5395" w:type="dxa"/>
            <w:tcBorders>
              <w:top w:val="single" w:sz="4" w:space="0" w:color="auto"/>
              <w:left w:val="nil"/>
              <w:bottom w:val="nil"/>
              <w:right w:val="nil"/>
            </w:tcBorders>
            <w:hideMark/>
          </w:tcPr>
          <w:p w14:paraId="692E3C8E" w14:textId="02CDAA55" w:rsidR="00856E70" w:rsidRDefault="00856E70">
            <w:pPr>
              <w:jc w:val="both"/>
              <w:rPr>
                <w:rFonts w:ascii="Calibri" w:hAnsi="Calibri" w:cs="Calibri"/>
                <w:i/>
                <w:iCs/>
                <w:sz w:val="18"/>
                <w:szCs w:val="18"/>
              </w:rPr>
            </w:pPr>
            <w:r>
              <w:rPr>
                <w:rFonts w:ascii="Calibri" w:hAnsi="Calibri" w:cs="Calibri"/>
                <w:i/>
                <w:iCs/>
                <w:sz w:val="18"/>
                <w:szCs w:val="18"/>
              </w:rPr>
              <w:t>I think I would use AI-based chatbots like ChatGPT in different ways to solve problems at work</w:t>
            </w:r>
            <w:r w:rsidR="004F6256">
              <w:rPr>
                <w:rFonts w:ascii="Calibri" w:hAnsi="Calibri" w:cs="Calibri"/>
                <w:i/>
                <w:iCs/>
                <w:sz w:val="18"/>
                <w:szCs w:val="18"/>
              </w:rPr>
              <w:t>.</w:t>
            </w:r>
          </w:p>
        </w:tc>
        <w:tc>
          <w:tcPr>
            <w:tcW w:w="831" w:type="dxa"/>
            <w:tcBorders>
              <w:top w:val="single" w:sz="4" w:space="0" w:color="auto"/>
              <w:left w:val="nil"/>
              <w:bottom w:val="nil"/>
              <w:right w:val="nil"/>
            </w:tcBorders>
            <w:hideMark/>
          </w:tcPr>
          <w:p w14:paraId="2DD5F033" w14:textId="77777777" w:rsidR="00856E70" w:rsidRDefault="00856E70">
            <w:pPr>
              <w:jc w:val="both"/>
              <w:rPr>
                <w:rFonts w:ascii="Calibri" w:hAnsi="Calibri" w:cs="Calibri"/>
                <w:sz w:val="18"/>
                <w:szCs w:val="18"/>
              </w:rPr>
            </w:pPr>
            <w:r>
              <w:rPr>
                <w:rFonts w:ascii="Calibri" w:hAnsi="Calibri" w:cs="Calibri"/>
                <w:sz w:val="18"/>
                <w:szCs w:val="18"/>
              </w:rPr>
              <w:t>UFOA-1</w:t>
            </w:r>
          </w:p>
        </w:tc>
        <w:tc>
          <w:tcPr>
            <w:tcW w:w="1497" w:type="dxa"/>
            <w:vMerge w:val="restart"/>
            <w:tcBorders>
              <w:top w:val="single" w:sz="4" w:space="0" w:color="auto"/>
              <w:left w:val="nil"/>
              <w:bottom w:val="single" w:sz="4" w:space="0" w:color="auto"/>
              <w:right w:val="nil"/>
            </w:tcBorders>
            <w:hideMark/>
          </w:tcPr>
          <w:p w14:paraId="036C9B7D" w14:textId="77777777" w:rsidR="00856E70" w:rsidRDefault="00856E70">
            <w:pPr>
              <w:rPr>
                <w:rFonts w:ascii="Calibri" w:hAnsi="Calibri" w:cs="Calibri"/>
                <w:sz w:val="18"/>
                <w:szCs w:val="18"/>
              </w:rPr>
            </w:pPr>
            <w:r>
              <w:rPr>
                <w:rFonts w:ascii="Calibri" w:hAnsi="Calibri" w:cs="Calibri"/>
                <w:sz w:val="18"/>
                <w:szCs w:val="18"/>
              </w:rPr>
              <w:t>Chin et al., 1997; Barrett and Stephens, 2017</w:t>
            </w:r>
          </w:p>
        </w:tc>
      </w:tr>
      <w:tr w:rsidR="00856E70" w14:paraId="28D198B5" w14:textId="77777777" w:rsidTr="00856E70">
        <w:tc>
          <w:tcPr>
            <w:tcW w:w="0" w:type="auto"/>
            <w:gridSpan w:val="2"/>
            <w:vMerge/>
            <w:tcBorders>
              <w:top w:val="single" w:sz="4" w:space="0" w:color="auto"/>
              <w:left w:val="nil"/>
              <w:bottom w:val="single" w:sz="4" w:space="0" w:color="auto"/>
              <w:right w:val="nil"/>
            </w:tcBorders>
            <w:vAlign w:val="center"/>
            <w:hideMark/>
          </w:tcPr>
          <w:p w14:paraId="23B69E3C" w14:textId="77777777" w:rsidR="00856E70" w:rsidRDefault="00856E70">
            <w:pPr>
              <w:rPr>
                <w:rFonts w:ascii="Calibri" w:hAnsi="Calibri" w:cs="Calibri"/>
                <w:sz w:val="18"/>
                <w:szCs w:val="18"/>
              </w:rPr>
            </w:pPr>
          </w:p>
        </w:tc>
        <w:tc>
          <w:tcPr>
            <w:tcW w:w="5395" w:type="dxa"/>
            <w:hideMark/>
          </w:tcPr>
          <w:p w14:paraId="2FE1206A" w14:textId="7AF2C880" w:rsidR="00856E70" w:rsidRDefault="00856E70">
            <w:pPr>
              <w:jc w:val="both"/>
              <w:rPr>
                <w:rFonts w:ascii="Calibri" w:hAnsi="Calibri" w:cs="Calibri"/>
                <w:i/>
                <w:iCs/>
                <w:sz w:val="18"/>
                <w:szCs w:val="18"/>
              </w:rPr>
            </w:pPr>
            <w:r>
              <w:rPr>
                <w:rFonts w:ascii="Calibri" w:hAnsi="Calibri" w:cs="Calibri"/>
                <w:i/>
                <w:iCs/>
                <w:sz w:val="18"/>
                <w:szCs w:val="18"/>
              </w:rPr>
              <w:t xml:space="preserve">I think I would often look for new AI-based chatbot features like ChatGPT to improve </w:t>
            </w:r>
            <w:r w:rsidR="004F6256">
              <w:rPr>
                <w:rFonts w:ascii="Calibri" w:hAnsi="Calibri" w:cs="Calibri"/>
                <w:i/>
                <w:iCs/>
                <w:sz w:val="18"/>
                <w:szCs w:val="18"/>
              </w:rPr>
              <w:t>my productivity.</w:t>
            </w:r>
          </w:p>
        </w:tc>
        <w:tc>
          <w:tcPr>
            <w:tcW w:w="831" w:type="dxa"/>
            <w:hideMark/>
          </w:tcPr>
          <w:p w14:paraId="6AA55A52" w14:textId="77777777" w:rsidR="00856E70" w:rsidRDefault="00856E70">
            <w:pPr>
              <w:jc w:val="both"/>
              <w:rPr>
                <w:rFonts w:ascii="Calibri" w:hAnsi="Calibri" w:cs="Calibri"/>
                <w:sz w:val="18"/>
                <w:szCs w:val="18"/>
              </w:rPr>
            </w:pPr>
            <w:r>
              <w:rPr>
                <w:rFonts w:ascii="Calibri" w:hAnsi="Calibri" w:cs="Calibri"/>
                <w:sz w:val="18"/>
                <w:szCs w:val="18"/>
              </w:rPr>
              <w:t>UFOA-2</w:t>
            </w:r>
          </w:p>
        </w:tc>
        <w:tc>
          <w:tcPr>
            <w:tcW w:w="0" w:type="auto"/>
            <w:vMerge/>
            <w:tcBorders>
              <w:top w:val="single" w:sz="4" w:space="0" w:color="auto"/>
              <w:left w:val="nil"/>
              <w:bottom w:val="single" w:sz="4" w:space="0" w:color="auto"/>
              <w:right w:val="nil"/>
            </w:tcBorders>
            <w:vAlign w:val="center"/>
            <w:hideMark/>
          </w:tcPr>
          <w:p w14:paraId="6486F77E" w14:textId="77777777" w:rsidR="00856E70" w:rsidRDefault="00856E70">
            <w:pPr>
              <w:rPr>
                <w:rFonts w:ascii="Calibri" w:hAnsi="Calibri" w:cs="Calibri"/>
                <w:sz w:val="18"/>
                <w:szCs w:val="18"/>
              </w:rPr>
            </w:pPr>
          </w:p>
        </w:tc>
      </w:tr>
      <w:tr w:rsidR="00856E70" w14:paraId="23D8FAC9" w14:textId="77777777" w:rsidTr="00856E70">
        <w:tc>
          <w:tcPr>
            <w:tcW w:w="0" w:type="auto"/>
            <w:gridSpan w:val="2"/>
            <w:vMerge/>
            <w:tcBorders>
              <w:top w:val="single" w:sz="4" w:space="0" w:color="auto"/>
              <w:left w:val="nil"/>
              <w:bottom w:val="single" w:sz="4" w:space="0" w:color="auto"/>
              <w:right w:val="nil"/>
            </w:tcBorders>
            <w:vAlign w:val="center"/>
            <w:hideMark/>
          </w:tcPr>
          <w:p w14:paraId="0BDC1BDE" w14:textId="77777777" w:rsidR="00856E70" w:rsidRDefault="00856E70">
            <w:pPr>
              <w:rPr>
                <w:rFonts w:ascii="Calibri" w:hAnsi="Calibri" w:cs="Calibri"/>
                <w:sz w:val="18"/>
                <w:szCs w:val="18"/>
              </w:rPr>
            </w:pPr>
          </w:p>
        </w:tc>
        <w:tc>
          <w:tcPr>
            <w:tcW w:w="5395" w:type="dxa"/>
            <w:tcBorders>
              <w:top w:val="nil"/>
              <w:left w:val="nil"/>
              <w:bottom w:val="single" w:sz="4" w:space="0" w:color="auto"/>
              <w:right w:val="nil"/>
            </w:tcBorders>
            <w:hideMark/>
          </w:tcPr>
          <w:p w14:paraId="1625CB66" w14:textId="0B326F68" w:rsidR="00856E70" w:rsidRDefault="00856E70">
            <w:pPr>
              <w:jc w:val="both"/>
              <w:rPr>
                <w:rFonts w:ascii="Calibri" w:hAnsi="Calibri" w:cs="Calibri"/>
                <w:i/>
                <w:iCs/>
                <w:sz w:val="18"/>
                <w:szCs w:val="18"/>
              </w:rPr>
            </w:pPr>
            <w:r>
              <w:rPr>
                <w:rFonts w:ascii="Calibri" w:hAnsi="Calibri" w:cs="Calibri"/>
                <w:i/>
                <w:iCs/>
                <w:sz w:val="18"/>
                <w:szCs w:val="18"/>
              </w:rPr>
              <w:t xml:space="preserve">I think I would </w:t>
            </w:r>
            <w:r w:rsidR="004F6256">
              <w:rPr>
                <w:rFonts w:ascii="Calibri" w:hAnsi="Calibri" w:cs="Calibri"/>
                <w:i/>
                <w:iCs/>
                <w:sz w:val="18"/>
                <w:szCs w:val="18"/>
              </w:rPr>
              <w:t>originally use AI-based chatbots like ChatGPT</w:t>
            </w:r>
            <w:r>
              <w:rPr>
                <w:rFonts w:ascii="Calibri" w:hAnsi="Calibri" w:cs="Calibri"/>
                <w:i/>
                <w:iCs/>
                <w:sz w:val="18"/>
                <w:szCs w:val="18"/>
              </w:rPr>
              <w:t xml:space="preserve"> at work </w:t>
            </w:r>
            <w:r w:rsidR="004F6256">
              <w:rPr>
                <w:rFonts w:ascii="Calibri" w:hAnsi="Calibri" w:cs="Calibri"/>
                <w:i/>
                <w:iCs/>
                <w:sz w:val="18"/>
                <w:szCs w:val="18"/>
              </w:rPr>
              <w:t xml:space="preserve">with </w:t>
            </w:r>
            <w:r>
              <w:rPr>
                <w:rFonts w:ascii="Calibri" w:hAnsi="Calibri" w:cs="Calibri"/>
                <w:i/>
                <w:iCs/>
                <w:sz w:val="18"/>
                <w:szCs w:val="18"/>
              </w:rPr>
              <w:t>respect to the purposes for which these tools were designed</w:t>
            </w:r>
            <w:r w:rsidR="004F6256">
              <w:rPr>
                <w:rFonts w:ascii="Calibri" w:hAnsi="Calibri" w:cs="Calibri"/>
                <w:i/>
                <w:iCs/>
                <w:sz w:val="18"/>
                <w:szCs w:val="18"/>
              </w:rPr>
              <w:t>.</w:t>
            </w:r>
          </w:p>
        </w:tc>
        <w:tc>
          <w:tcPr>
            <w:tcW w:w="831" w:type="dxa"/>
            <w:tcBorders>
              <w:top w:val="nil"/>
              <w:left w:val="nil"/>
              <w:bottom w:val="single" w:sz="4" w:space="0" w:color="auto"/>
              <w:right w:val="nil"/>
            </w:tcBorders>
            <w:hideMark/>
          </w:tcPr>
          <w:p w14:paraId="42F8C0ED" w14:textId="77777777" w:rsidR="00856E70" w:rsidRDefault="00856E70">
            <w:pPr>
              <w:jc w:val="both"/>
              <w:rPr>
                <w:rFonts w:ascii="Calibri" w:hAnsi="Calibri" w:cs="Calibri"/>
                <w:sz w:val="18"/>
                <w:szCs w:val="18"/>
              </w:rPr>
            </w:pPr>
            <w:r>
              <w:rPr>
                <w:rFonts w:ascii="Calibri" w:hAnsi="Calibri" w:cs="Calibri"/>
                <w:sz w:val="18"/>
                <w:szCs w:val="18"/>
              </w:rPr>
              <w:t>UFOA-3</w:t>
            </w:r>
          </w:p>
        </w:tc>
        <w:tc>
          <w:tcPr>
            <w:tcW w:w="0" w:type="auto"/>
            <w:vMerge/>
            <w:tcBorders>
              <w:top w:val="single" w:sz="4" w:space="0" w:color="auto"/>
              <w:left w:val="nil"/>
              <w:bottom w:val="single" w:sz="4" w:space="0" w:color="auto"/>
              <w:right w:val="nil"/>
            </w:tcBorders>
            <w:vAlign w:val="center"/>
            <w:hideMark/>
          </w:tcPr>
          <w:p w14:paraId="5C0E18C4" w14:textId="77777777" w:rsidR="00856E70" w:rsidRDefault="00856E70">
            <w:pPr>
              <w:rPr>
                <w:rFonts w:ascii="Calibri" w:hAnsi="Calibri" w:cs="Calibri"/>
                <w:sz w:val="18"/>
                <w:szCs w:val="18"/>
              </w:rPr>
            </w:pPr>
          </w:p>
        </w:tc>
      </w:tr>
      <w:tr w:rsidR="00856E70" w14:paraId="05DB5637" w14:textId="77777777" w:rsidTr="00856E70">
        <w:tc>
          <w:tcPr>
            <w:tcW w:w="1279" w:type="dxa"/>
            <w:vMerge w:val="restart"/>
            <w:tcBorders>
              <w:top w:val="single" w:sz="4" w:space="0" w:color="auto"/>
              <w:left w:val="nil"/>
              <w:bottom w:val="single" w:sz="4" w:space="0" w:color="auto"/>
              <w:right w:val="nil"/>
            </w:tcBorders>
            <w:vAlign w:val="center"/>
            <w:hideMark/>
          </w:tcPr>
          <w:p w14:paraId="5619B3DB" w14:textId="58D55533" w:rsidR="00856E70" w:rsidRDefault="00856E70">
            <w:pPr>
              <w:rPr>
                <w:rFonts w:ascii="Calibri" w:hAnsi="Calibri" w:cs="Calibri"/>
                <w:b/>
                <w:bCs/>
                <w:sz w:val="18"/>
                <w:szCs w:val="18"/>
              </w:rPr>
            </w:pPr>
            <w:r>
              <w:rPr>
                <w:rFonts w:ascii="Calibri" w:hAnsi="Calibri" w:cs="Calibri"/>
                <w:b/>
                <w:bCs/>
                <w:sz w:val="18"/>
                <w:szCs w:val="18"/>
              </w:rPr>
              <w:t>Big data</w:t>
            </w:r>
            <w:r w:rsidR="004F6256">
              <w:rPr>
                <w:rFonts w:ascii="Calibri" w:hAnsi="Calibri" w:cs="Calibri"/>
                <w:b/>
                <w:bCs/>
                <w:sz w:val="18"/>
                <w:szCs w:val="18"/>
              </w:rPr>
              <w:t>-</w:t>
            </w:r>
            <w:r>
              <w:rPr>
                <w:rFonts w:ascii="Calibri" w:hAnsi="Calibri" w:cs="Calibri"/>
                <w:b/>
                <w:bCs/>
                <w:sz w:val="18"/>
                <w:szCs w:val="18"/>
              </w:rPr>
              <w:t>powered AI (BDAI)</w:t>
            </w:r>
          </w:p>
        </w:tc>
        <w:tc>
          <w:tcPr>
            <w:tcW w:w="5416" w:type="dxa"/>
            <w:gridSpan w:val="2"/>
            <w:tcBorders>
              <w:top w:val="single" w:sz="4" w:space="0" w:color="auto"/>
              <w:left w:val="nil"/>
              <w:bottom w:val="nil"/>
              <w:right w:val="nil"/>
            </w:tcBorders>
            <w:hideMark/>
          </w:tcPr>
          <w:p w14:paraId="3315B34C" w14:textId="77777777" w:rsidR="00856E70" w:rsidRDefault="00856E70">
            <w:pPr>
              <w:jc w:val="both"/>
              <w:rPr>
                <w:rFonts w:ascii="Calibri" w:hAnsi="Calibri" w:cs="Calibri"/>
                <w:i/>
                <w:iCs/>
                <w:sz w:val="18"/>
                <w:szCs w:val="18"/>
              </w:rPr>
            </w:pPr>
            <w:r>
              <w:rPr>
                <w:rFonts w:ascii="Calibri" w:hAnsi="Calibri" w:cs="Calibri"/>
                <w:i/>
                <w:iCs/>
                <w:sz w:val="18"/>
                <w:szCs w:val="18"/>
              </w:rPr>
              <w:t>Our organization has access to unstructured and structured data sets</w:t>
            </w:r>
          </w:p>
        </w:tc>
        <w:tc>
          <w:tcPr>
            <w:tcW w:w="832" w:type="dxa"/>
            <w:tcBorders>
              <w:top w:val="single" w:sz="4" w:space="0" w:color="auto"/>
              <w:left w:val="nil"/>
              <w:bottom w:val="nil"/>
              <w:right w:val="nil"/>
            </w:tcBorders>
            <w:hideMark/>
          </w:tcPr>
          <w:p w14:paraId="628C432C" w14:textId="77777777" w:rsidR="00856E70" w:rsidRDefault="00856E70">
            <w:pPr>
              <w:jc w:val="both"/>
              <w:rPr>
                <w:rFonts w:ascii="Calibri" w:hAnsi="Calibri" w:cs="Calibri"/>
                <w:sz w:val="18"/>
                <w:szCs w:val="18"/>
              </w:rPr>
            </w:pPr>
            <w:r>
              <w:rPr>
                <w:rFonts w:ascii="Calibri" w:hAnsi="Calibri" w:cs="Calibri"/>
                <w:sz w:val="18"/>
                <w:szCs w:val="18"/>
              </w:rPr>
              <w:t>BDAI-1</w:t>
            </w:r>
          </w:p>
        </w:tc>
        <w:tc>
          <w:tcPr>
            <w:tcW w:w="1499" w:type="dxa"/>
            <w:vMerge w:val="restart"/>
            <w:tcBorders>
              <w:top w:val="single" w:sz="4" w:space="0" w:color="auto"/>
              <w:left w:val="nil"/>
              <w:bottom w:val="single" w:sz="4" w:space="0" w:color="auto"/>
              <w:right w:val="nil"/>
            </w:tcBorders>
          </w:tcPr>
          <w:p w14:paraId="39F9E3A6" w14:textId="77777777" w:rsidR="00856E70" w:rsidRDefault="00856E70">
            <w:pPr>
              <w:pStyle w:val="NoSpacing"/>
              <w:rPr>
                <w:rFonts w:ascii="Calibri" w:hAnsi="Calibri" w:cs="Calibri"/>
                <w:sz w:val="16"/>
                <w:szCs w:val="16"/>
              </w:rPr>
            </w:pPr>
            <w:r>
              <w:rPr>
                <w:rFonts w:ascii="Calibri" w:hAnsi="Calibri" w:cs="Calibri"/>
                <w:sz w:val="16"/>
                <w:szCs w:val="16"/>
              </w:rPr>
              <w:t>Dubey, R., Gunasekaran, A., Childe, S. J., Blome, C., &amp; Papadopoulos, T. (2019a).</w:t>
            </w:r>
          </w:p>
          <w:p w14:paraId="429F2A07" w14:textId="77777777" w:rsidR="00856E70" w:rsidRDefault="00856E70">
            <w:pPr>
              <w:pStyle w:val="NoSpacing"/>
              <w:rPr>
                <w:rFonts w:ascii="Calibri" w:hAnsi="Calibri" w:cs="Calibri"/>
                <w:sz w:val="16"/>
                <w:szCs w:val="16"/>
              </w:rPr>
            </w:pPr>
          </w:p>
          <w:p w14:paraId="6F1C1666" w14:textId="77777777" w:rsidR="00856E70" w:rsidRDefault="00856E70">
            <w:pPr>
              <w:pStyle w:val="NoSpacing"/>
              <w:rPr>
                <w:rFonts w:ascii="Calibri" w:hAnsi="Calibri" w:cs="Calibri"/>
                <w:sz w:val="16"/>
                <w:szCs w:val="16"/>
              </w:rPr>
            </w:pPr>
            <w:r>
              <w:rPr>
                <w:rFonts w:ascii="Calibri" w:hAnsi="Calibri" w:cs="Calibri"/>
                <w:sz w:val="16"/>
                <w:szCs w:val="16"/>
              </w:rPr>
              <w:t xml:space="preserve">Dubey, R., Gunasekaran, A., &amp; Childe, S. J. (2019b). Big data analytics capability in supply chain agility. </w:t>
            </w:r>
            <w:r>
              <w:rPr>
                <w:rFonts w:ascii="Calibri" w:hAnsi="Calibri" w:cs="Calibri"/>
                <w:i/>
                <w:iCs/>
                <w:sz w:val="16"/>
                <w:szCs w:val="16"/>
              </w:rPr>
              <w:t xml:space="preserve">Management </w:t>
            </w:r>
            <w:r>
              <w:rPr>
                <w:rFonts w:ascii="Calibri" w:hAnsi="Calibri" w:cs="Calibri"/>
                <w:i/>
                <w:iCs/>
                <w:sz w:val="16"/>
                <w:szCs w:val="16"/>
              </w:rPr>
              <w:lastRenderedPageBreak/>
              <w:t>Decision, 57</w:t>
            </w:r>
            <w:r>
              <w:rPr>
                <w:rFonts w:ascii="Calibri" w:hAnsi="Calibri" w:cs="Calibri"/>
                <w:sz w:val="16"/>
                <w:szCs w:val="16"/>
              </w:rPr>
              <w:t>(8), 2092–2112.</w:t>
            </w:r>
          </w:p>
          <w:p w14:paraId="23942850" w14:textId="77777777" w:rsidR="00856E70" w:rsidRDefault="00856E70">
            <w:pPr>
              <w:pStyle w:val="NoSpacing"/>
              <w:rPr>
                <w:lang w:val="en-GB"/>
              </w:rPr>
            </w:pPr>
          </w:p>
        </w:tc>
      </w:tr>
      <w:tr w:rsidR="00856E70" w14:paraId="3CD023B7" w14:textId="77777777" w:rsidTr="00856E70">
        <w:tc>
          <w:tcPr>
            <w:tcW w:w="0" w:type="auto"/>
            <w:vMerge/>
            <w:tcBorders>
              <w:top w:val="single" w:sz="4" w:space="0" w:color="auto"/>
              <w:left w:val="nil"/>
              <w:bottom w:val="single" w:sz="4" w:space="0" w:color="auto"/>
              <w:right w:val="nil"/>
            </w:tcBorders>
            <w:vAlign w:val="center"/>
            <w:hideMark/>
          </w:tcPr>
          <w:p w14:paraId="4A872497" w14:textId="77777777" w:rsidR="00856E70" w:rsidRDefault="00856E70">
            <w:pPr>
              <w:rPr>
                <w:rFonts w:ascii="Calibri" w:hAnsi="Calibri" w:cs="Calibri"/>
                <w:b/>
                <w:bCs/>
                <w:sz w:val="18"/>
                <w:szCs w:val="18"/>
              </w:rPr>
            </w:pPr>
          </w:p>
        </w:tc>
        <w:tc>
          <w:tcPr>
            <w:tcW w:w="5416" w:type="dxa"/>
            <w:gridSpan w:val="2"/>
            <w:hideMark/>
          </w:tcPr>
          <w:p w14:paraId="3D939FEE" w14:textId="2CEF93D4" w:rsidR="00856E70" w:rsidRDefault="00856E70">
            <w:pPr>
              <w:jc w:val="both"/>
              <w:rPr>
                <w:rFonts w:ascii="Calibri" w:hAnsi="Calibri" w:cs="Calibri"/>
                <w:i/>
                <w:iCs/>
                <w:sz w:val="18"/>
                <w:szCs w:val="18"/>
              </w:rPr>
            </w:pPr>
            <w:r>
              <w:rPr>
                <w:rFonts w:ascii="Calibri" w:hAnsi="Calibri" w:cs="Calibri"/>
                <w:i/>
                <w:iCs/>
                <w:sz w:val="18"/>
                <w:szCs w:val="18"/>
              </w:rPr>
              <w:t xml:space="preserve">Our organization amalgamates internal and external data for value analysis </w:t>
            </w:r>
            <w:r w:rsidR="004F6256">
              <w:rPr>
                <w:rFonts w:ascii="Calibri" w:hAnsi="Calibri" w:cs="Calibri"/>
                <w:i/>
                <w:iCs/>
                <w:sz w:val="18"/>
                <w:szCs w:val="18"/>
              </w:rPr>
              <w:t xml:space="preserve">in the </w:t>
            </w:r>
            <w:r>
              <w:rPr>
                <w:rFonts w:ascii="Calibri" w:hAnsi="Calibri" w:cs="Calibri"/>
                <w:i/>
                <w:iCs/>
                <w:sz w:val="18"/>
                <w:szCs w:val="18"/>
              </w:rPr>
              <w:t>business environment</w:t>
            </w:r>
            <w:r w:rsidR="004F6256">
              <w:rPr>
                <w:rFonts w:ascii="Calibri" w:hAnsi="Calibri" w:cs="Calibri"/>
                <w:i/>
                <w:iCs/>
                <w:sz w:val="18"/>
                <w:szCs w:val="18"/>
              </w:rPr>
              <w:t>.</w:t>
            </w:r>
          </w:p>
        </w:tc>
        <w:tc>
          <w:tcPr>
            <w:tcW w:w="832" w:type="dxa"/>
            <w:hideMark/>
          </w:tcPr>
          <w:p w14:paraId="636B3697" w14:textId="77777777" w:rsidR="00856E70" w:rsidRDefault="00856E70">
            <w:pPr>
              <w:jc w:val="both"/>
              <w:rPr>
                <w:rFonts w:ascii="Calibri" w:hAnsi="Calibri" w:cs="Calibri"/>
                <w:sz w:val="18"/>
                <w:szCs w:val="18"/>
              </w:rPr>
            </w:pPr>
            <w:r>
              <w:rPr>
                <w:rFonts w:ascii="Calibri" w:hAnsi="Calibri" w:cs="Calibri"/>
                <w:sz w:val="18"/>
                <w:szCs w:val="18"/>
              </w:rPr>
              <w:t>BDAI-2</w:t>
            </w:r>
          </w:p>
        </w:tc>
        <w:tc>
          <w:tcPr>
            <w:tcW w:w="0" w:type="auto"/>
            <w:vMerge/>
            <w:tcBorders>
              <w:top w:val="single" w:sz="4" w:space="0" w:color="auto"/>
              <w:left w:val="nil"/>
              <w:bottom w:val="single" w:sz="4" w:space="0" w:color="auto"/>
              <w:right w:val="nil"/>
            </w:tcBorders>
            <w:vAlign w:val="center"/>
            <w:hideMark/>
          </w:tcPr>
          <w:p w14:paraId="231A237C" w14:textId="77777777" w:rsidR="00856E70" w:rsidRDefault="00856E70">
            <w:pPr>
              <w:rPr>
                <w:lang w:val="en-GB"/>
              </w:rPr>
            </w:pPr>
          </w:p>
        </w:tc>
      </w:tr>
      <w:tr w:rsidR="00856E70" w14:paraId="359907BE" w14:textId="77777777" w:rsidTr="00856E70">
        <w:tc>
          <w:tcPr>
            <w:tcW w:w="0" w:type="auto"/>
            <w:vMerge/>
            <w:tcBorders>
              <w:top w:val="single" w:sz="4" w:space="0" w:color="auto"/>
              <w:left w:val="nil"/>
              <w:bottom w:val="single" w:sz="4" w:space="0" w:color="auto"/>
              <w:right w:val="nil"/>
            </w:tcBorders>
            <w:vAlign w:val="center"/>
            <w:hideMark/>
          </w:tcPr>
          <w:p w14:paraId="17F6EAE4" w14:textId="77777777" w:rsidR="00856E70" w:rsidRDefault="00856E70">
            <w:pPr>
              <w:rPr>
                <w:rFonts w:ascii="Calibri" w:hAnsi="Calibri" w:cs="Calibri"/>
                <w:b/>
                <w:bCs/>
                <w:sz w:val="18"/>
                <w:szCs w:val="18"/>
              </w:rPr>
            </w:pPr>
          </w:p>
        </w:tc>
        <w:tc>
          <w:tcPr>
            <w:tcW w:w="5416" w:type="dxa"/>
            <w:gridSpan w:val="2"/>
            <w:hideMark/>
          </w:tcPr>
          <w:p w14:paraId="769DE446" w14:textId="7CC85847" w:rsidR="00856E70" w:rsidRDefault="00856E70">
            <w:pPr>
              <w:jc w:val="both"/>
              <w:rPr>
                <w:rFonts w:ascii="Calibri" w:hAnsi="Calibri" w:cs="Calibri"/>
                <w:i/>
                <w:iCs/>
                <w:sz w:val="18"/>
                <w:szCs w:val="18"/>
              </w:rPr>
            </w:pPr>
            <w:r>
              <w:rPr>
                <w:rFonts w:ascii="Calibri" w:hAnsi="Calibri" w:cs="Calibri"/>
                <w:i/>
                <w:iCs/>
                <w:sz w:val="18"/>
                <w:szCs w:val="18"/>
              </w:rPr>
              <w:t>We apply advanced analytical techniques for decision</w:t>
            </w:r>
            <w:r w:rsidR="004F6256">
              <w:rPr>
                <w:rFonts w:ascii="Calibri" w:hAnsi="Calibri" w:cs="Calibri"/>
                <w:i/>
                <w:iCs/>
                <w:sz w:val="18"/>
                <w:szCs w:val="18"/>
              </w:rPr>
              <w:t>-</w:t>
            </w:r>
            <w:r>
              <w:rPr>
                <w:rFonts w:ascii="Calibri" w:hAnsi="Calibri" w:cs="Calibri"/>
                <w:i/>
                <w:iCs/>
                <w:sz w:val="18"/>
                <w:szCs w:val="18"/>
              </w:rPr>
              <w:t>making</w:t>
            </w:r>
          </w:p>
        </w:tc>
        <w:tc>
          <w:tcPr>
            <w:tcW w:w="832" w:type="dxa"/>
            <w:hideMark/>
          </w:tcPr>
          <w:p w14:paraId="224B3B28" w14:textId="77777777" w:rsidR="00856E70" w:rsidRDefault="00856E70">
            <w:pPr>
              <w:jc w:val="both"/>
              <w:rPr>
                <w:rFonts w:ascii="Calibri" w:hAnsi="Calibri" w:cs="Calibri"/>
                <w:sz w:val="18"/>
                <w:szCs w:val="18"/>
              </w:rPr>
            </w:pPr>
            <w:r>
              <w:rPr>
                <w:rFonts w:ascii="Calibri" w:hAnsi="Calibri" w:cs="Calibri"/>
                <w:sz w:val="18"/>
                <w:szCs w:val="18"/>
              </w:rPr>
              <w:t>BDAI-3</w:t>
            </w:r>
          </w:p>
        </w:tc>
        <w:tc>
          <w:tcPr>
            <w:tcW w:w="0" w:type="auto"/>
            <w:vMerge/>
            <w:tcBorders>
              <w:top w:val="single" w:sz="4" w:space="0" w:color="auto"/>
              <w:left w:val="nil"/>
              <w:bottom w:val="single" w:sz="4" w:space="0" w:color="auto"/>
              <w:right w:val="nil"/>
            </w:tcBorders>
            <w:vAlign w:val="center"/>
            <w:hideMark/>
          </w:tcPr>
          <w:p w14:paraId="3B292C66" w14:textId="77777777" w:rsidR="00856E70" w:rsidRDefault="00856E70">
            <w:pPr>
              <w:rPr>
                <w:lang w:val="en-GB"/>
              </w:rPr>
            </w:pPr>
          </w:p>
        </w:tc>
      </w:tr>
      <w:tr w:rsidR="00856E70" w14:paraId="3004F8EB" w14:textId="77777777" w:rsidTr="00856E70">
        <w:tc>
          <w:tcPr>
            <w:tcW w:w="0" w:type="auto"/>
            <w:vMerge/>
            <w:tcBorders>
              <w:top w:val="single" w:sz="4" w:space="0" w:color="auto"/>
              <w:left w:val="nil"/>
              <w:bottom w:val="single" w:sz="4" w:space="0" w:color="auto"/>
              <w:right w:val="nil"/>
            </w:tcBorders>
            <w:vAlign w:val="center"/>
            <w:hideMark/>
          </w:tcPr>
          <w:p w14:paraId="4ACAD0D3" w14:textId="77777777" w:rsidR="00856E70" w:rsidRDefault="00856E70">
            <w:pPr>
              <w:rPr>
                <w:rFonts w:ascii="Calibri" w:hAnsi="Calibri" w:cs="Calibri"/>
                <w:b/>
                <w:bCs/>
                <w:sz w:val="18"/>
                <w:szCs w:val="18"/>
              </w:rPr>
            </w:pPr>
          </w:p>
        </w:tc>
        <w:tc>
          <w:tcPr>
            <w:tcW w:w="5416" w:type="dxa"/>
            <w:gridSpan w:val="2"/>
            <w:hideMark/>
          </w:tcPr>
          <w:p w14:paraId="61BA0F75" w14:textId="624688F4" w:rsidR="00856E70" w:rsidRDefault="00856E70">
            <w:pPr>
              <w:jc w:val="both"/>
              <w:rPr>
                <w:rFonts w:ascii="Calibri" w:hAnsi="Calibri" w:cs="Calibri"/>
                <w:i/>
                <w:iCs/>
                <w:sz w:val="18"/>
                <w:szCs w:val="18"/>
              </w:rPr>
            </w:pPr>
            <w:r>
              <w:rPr>
                <w:rFonts w:ascii="Calibri" w:hAnsi="Calibri" w:cs="Calibri"/>
                <w:i/>
                <w:iCs/>
                <w:sz w:val="18"/>
                <w:szCs w:val="18"/>
              </w:rPr>
              <w:t xml:space="preserve">We use computing techniques (e.g. Hadoop) </w:t>
            </w:r>
            <w:r w:rsidR="004F6256">
              <w:rPr>
                <w:rFonts w:ascii="Calibri" w:hAnsi="Calibri" w:cs="Calibri"/>
                <w:i/>
                <w:iCs/>
                <w:sz w:val="18"/>
                <w:szCs w:val="18"/>
              </w:rPr>
              <w:t>to process</w:t>
            </w:r>
            <w:r>
              <w:rPr>
                <w:rFonts w:ascii="Calibri" w:hAnsi="Calibri" w:cs="Calibri"/>
                <w:i/>
                <w:iCs/>
                <w:sz w:val="18"/>
                <w:szCs w:val="18"/>
              </w:rPr>
              <w:t xml:space="preserve"> large data sets</w:t>
            </w:r>
            <w:r w:rsidR="004F6256">
              <w:rPr>
                <w:rFonts w:ascii="Calibri" w:hAnsi="Calibri" w:cs="Calibri"/>
                <w:i/>
                <w:iCs/>
                <w:sz w:val="18"/>
                <w:szCs w:val="18"/>
              </w:rPr>
              <w:t>.</w:t>
            </w:r>
          </w:p>
        </w:tc>
        <w:tc>
          <w:tcPr>
            <w:tcW w:w="832" w:type="dxa"/>
            <w:hideMark/>
          </w:tcPr>
          <w:p w14:paraId="39EFEF6B" w14:textId="77777777" w:rsidR="00856E70" w:rsidRDefault="00856E70">
            <w:pPr>
              <w:jc w:val="both"/>
              <w:rPr>
                <w:rFonts w:ascii="Calibri" w:hAnsi="Calibri" w:cs="Calibri"/>
                <w:sz w:val="18"/>
                <w:szCs w:val="18"/>
              </w:rPr>
            </w:pPr>
            <w:r>
              <w:rPr>
                <w:rFonts w:ascii="Calibri" w:hAnsi="Calibri" w:cs="Calibri"/>
                <w:sz w:val="18"/>
                <w:szCs w:val="18"/>
              </w:rPr>
              <w:t>BDAI-4</w:t>
            </w:r>
          </w:p>
        </w:tc>
        <w:tc>
          <w:tcPr>
            <w:tcW w:w="0" w:type="auto"/>
            <w:vMerge/>
            <w:tcBorders>
              <w:top w:val="single" w:sz="4" w:space="0" w:color="auto"/>
              <w:left w:val="nil"/>
              <w:bottom w:val="single" w:sz="4" w:space="0" w:color="auto"/>
              <w:right w:val="nil"/>
            </w:tcBorders>
            <w:vAlign w:val="center"/>
            <w:hideMark/>
          </w:tcPr>
          <w:p w14:paraId="44C0B5A3" w14:textId="77777777" w:rsidR="00856E70" w:rsidRDefault="00856E70">
            <w:pPr>
              <w:rPr>
                <w:lang w:val="en-GB"/>
              </w:rPr>
            </w:pPr>
          </w:p>
        </w:tc>
      </w:tr>
      <w:tr w:rsidR="00856E70" w14:paraId="6AC1E6DD" w14:textId="77777777" w:rsidTr="00856E70">
        <w:tc>
          <w:tcPr>
            <w:tcW w:w="0" w:type="auto"/>
            <w:vMerge/>
            <w:tcBorders>
              <w:top w:val="single" w:sz="4" w:space="0" w:color="auto"/>
              <w:left w:val="nil"/>
              <w:bottom w:val="single" w:sz="4" w:space="0" w:color="auto"/>
              <w:right w:val="nil"/>
            </w:tcBorders>
            <w:vAlign w:val="center"/>
            <w:hideMark/>
          </w:tcPr>
          <w:p w14:paraId="49CE2CE2" w14:textId="77777777" w:rsidR="00856E70" w:rsidRDefault="00856E70">
            <w:pPr>
              <w:rPr>
                <w:rFonts w:ascii="Calibri" w:hAnsi="Calibri" w:cs="Calibri"/>
                <w:b/>
                <w:bCs/>
                <w:sz w:val="18"/>
                <w:szCs w:val="18"/>
              </w:rPr>
            </w:pPr>
          </w:p>
        </w:tc>
        <w:tc>
          <w:tcPr>
            <w:tcW w:w="5416" w:type="dxa"/>
            <w:gridSpan w:val="2"/>
            <w:hideMark/>
          </w:tcPr>
          <w:p w14:paraId="059CA7F5" w14:textId="77777777" w:rsidR="00856E70" w:rsidRDefault="00856E70">
            <w:pPr>
              <w:jc w:val="both"/>
              <w:rPr>
                <w:rFonts w:ascii="Calibri" w:hAnsi="Calibri" w:cs="Calibri"/>
                <w:i/>
                <w:iCs/>
                <w:sz w:val="18"/>
                <w:szCs w:val="18"/>
              </w:rPr>
            </w:pPr>
            <w:r>
              <w:rPr>
                <w:rFonts w:ascii="Calibri" w:hAnsi="Calibri" w:cs="Calibri"/>
                <w:i/>
                <w:iCs/>
                <w:sz w:val="18"/>
                <w:szCs w:val="18"/>
              </w:rPr>
              <w:t>We used data visualization methods to decode complex data</w:t>
            </w:r>
          </w:p>
        </w:tc>
        <w:tc>
          <w:tcPr>
            <w:tcW w:w="832" w:type="dxa"/>
            <w:hideMark/>
          </w:tcPr>
          <w:p w14:paraId="65E40AEA" w14:textId="77777777" w:rsidR="00856E70" w:rsidRDefault="00856E70">
            <w:pPr>
              <w:jc w:val="both"/>
              <w:rPr>
                <w:rFonts w:ascii="Calibri" w:hAnsi="Calibri" w:cs="Calibri"/>
                <w:sz w:val="18"/>
                <w:szCs w:val="18"/>
              </w:rPr>
            </w:pPr>
            <w:r>
              <w:rPr>
                <w:rFonts w:ascii="Calibri" w:hAnsi="Calibri" w:cs="Calibri"/>
                <w:sz w:val="18"/>
                <w:szCs w:val="18"/>
              </w:rPr>
              <w:t>BDAI-5</w:t>
            </w:r>
          </w:p>
        </w:tc>
        <w:tc>
          <w:tcPr>
            <w:tcW w:w="0" w:type="auto"/>
            <w:vMerge/>
            <w:tcBorders>
              <w:top w:val="single" w:sz="4" w:space="0" w:color="auto"/>
              <w:left w:val="nil"/>
              <w:bottom w:val="single" w:sz="4" w:space="0" w:color="auto"/>
              <w:right w:val="nil"/>
            </w:tcBorders>
            <w:vAlign w:val="center"/>
            <w:hideMark/>
          </w:tcPr>
          <w:p w14:paraId="78839396" w14:textId="77777777" w:rsidR="00856E70" w:rsidRDefault="00856E70">
            <w:pPr>
              <w:rPr>
                <w:lang w:val="en-GB"/>
              </w:rPr>
            </w:pPr>
          </w:p>
        </w:tc>
      </w:tr>
      <w:tr w:rsidR="00856E70" w14:paraId="3124A757" w14:textId="77777777" w:rsidTr="00856E70">
        <w:tc>
          <w:tcPr>
            <w:tcW w:w="0" w:type="auto"/>
            <w:vMerge/>
            <w:tcBorders>
              <w:top w:val="single" w:sz="4" w:space="0" w:color="auto"/>
              <w:left w:val="nil"/>
              <w:bottom w:val="single" w:sz="4" w:space="0" w:color="auto"/>
              <w:right w:val="nil"/>
            </w:tcBorders>
            <w:vAlign w:val="center"/>
            <w:hideMark/>
          </w:tcPr>
          <w:p w14:paraId="2BC2926A" w14:textId="77777777" w:rsidR="00856E70" w:rsidRDefault="00856E70">
            <w:pPr>
              <w:rPr>
                <w:rFonts w:ascii="Calibri" w:hAnsi="Calibri" w:cs="Calibri"/>
                <w:b/>
                <w:bCs/>
                <w:sz w:val="18"/>
                <w:szCs w:val="18"/>
              </w:rPr>
            </w:pPr>
          </w:p>
        </w:tc>
        <w:tc>
          <w:tcPr>
            <w:tcW w:w="5416" w:type="dxa"/>
            <w:gridSpan w:val="2"/>
            <w:hideMark/>
          </w:tcPr>
          <w:p w14:paraId="6277B616" w14:textId="4700E6DC" w:rsidR="00856E70" w:rsidRDefault="00856E70">
            <w:pPr>
              <w:jc w:val="both"/>
              <w:rPr>
                <w:rFonts w:ascii="Calibri" w:hAnsi="Calibri" w:cs="Calibri"/>
                <w:i/>
                <w:iCs/>
                <w:sz w:val="18"/>
                <w:szCs w:val="18"/>
              </w:rPr>
            </w:pPr>
            <w:r>
              <w:rPr>
                <w:rFonts w:ascii="Calibri" w:hAnsi="Calibri" w:cs="Calibri"/>
                <w:i/>
                <w:iCs/>
                <w:sz w:val="18"/>
                <w:szCs w:val="18"/>
              </w:rPr>
              <w:t>Our management ha</w:t>
            </w:r>
            <w:r w:rsidR="004F6256">
              <w:rPr>
                <w:rFonts w:ascii="Calibri" w:hAnsi="Calibri" w:cs="Calibri"/>
                <w:i/>
                <w:iCs/>
                <w:sz w:val="18"/>
                <w:szCs w:val="18"/>
              </w:rPr>
              <w:t>s</w:t>
            </w:r>
            <w:r>
              <w:rPr>
                <w:rFonts w:ascii="Calibri" w:hAnsi="Calibri" w:cs="Calibri"/>
                <w:i/>
                <w:iCs/>
                <w:sz w:val="18"/>
                <w:szCs w:val="18"/>
              </w:rPr>
              <w:t xml:space="preserve"> approved </w:t>
            </w:r>
            <w:r w:rsidR="004F6256">
              <w:rPr>
                <w:rFonts w:ascii="Calibri" w:hAnsi="Calibri" w:cs="Calibri"/>
                <w:i/>
                <w:iCs/>
                <w:sz w:val="18"/>
                <w:szCs w:val="18"/>
              </w:rPr>
              <w:t xml:space="preserve">the </w:t>
            </w:r>
            <w:r>
              <w:rPr>
                <w:rFonts w:ascii="Calibri" w:hAnsi="Calibri" w:cs="Calibri"/>
                <w:i/>
                <w:iCs/>
                <w:sz w:val="18"/>
                <w:szCs w:val="18"/>
              </w:rPr>
              <w:t xml:space="preserve">budget for </w:t>
            </w:r>
            <w:r w:rsidR="004F6256">
              <w:rPr>
                <w:rFonts w:ascii="Calibri" w:hAnsi="Calibri" w:cs="Calibri"/>
                <w:i/>
                <w:iCs/>
                <w:sz w:val="18"/>
                <w:szCs w:val="18"/>
              </w:rPr>
              <w:t xml:space="preserve">the </w:t>
            </w:r>
            <w:r>
              <w:rPr>
                <w:rFonts w:ascii="Calibri" w:hAnsi="Calibri" w:cs="Calibri"/>
                <w:i/>
                <w:iCs/>
                <w:sz w:val="18"/>
                <w:szCs w:val="18"/>
              </w:rPr>
              <w:t>big data and AI project</w:t>
            </w:r>
          </w:p>
        </w:tc>
        <w:tc>
          <w:tcPr>
            <w:tcW w:w="832" w:type="dxa"/>
            <w:hideMark/>
          </w:tcPr>
          <w:p w14:paraId="25915212" w14:textId="77777777" w:rsidR="00856E70" w:rsidRDefault="00856E70">
            <w:pPr>
              <w:jc w:val="both"/>
              <w:rPr>
                <w:rFonts w:ascii="Calibri" w:hAnsi="Calibri" w:cs="Calibri"/>
                <w:sz w:val="18"/>
                <w:szCs w:val="18"/>
              </w:rPr>
            </w:pPr>
            <w:r>
              <w:rPr>
                <w:rFonts w:ascii="Calibri" w:hAnsi="Calibri" w:cs="Calibri"/>
                <w:sz w:val="18"/>
                <w:szCs w:val="18"/>
              </w:rPr>
              <w:t>BDAI-6</w:t>
            </w:r>
          </w:p>
        </w:tc>
        <w:tc>
          <w:tcPr>
            <w:tcW w:w="0" w:type="auto"/>
            <w:vMerge/>
            <w:tcBorders>
              <w:top w:val="single" w:sz="4" w:space="0" w:color="auto"/>
              <w:left w:val="nil"/>
              <w:bottom w:val="single" w:sz="4" w:space="0" w:color="auto"/>
              <w:right w:val="nil"/>
            </w:tcBorders>
            <w:vAlign w:val="center"/>
            <w:hideMark/>
          </w:tcPr>
          <w:p w14:paraId="53063B7A" w14:textId="77777777" w:rsidR="00856E70" w:rsidRDefault="00856E70">
            <w:pPr>
              <w:rPr>
                <w:lang w:val="en-GB"/>
              </w:rPr>
            </w:pPr>
          </w:p>
        </w:tc>
      </w:tr>
      <w:tr w:rsidR="00856E70" w14:paraId="7FEBD044" w14:textId="77777777" w:rsidTr="00856E70">
        <w:tc>
          <w:tcPr>
            <w:tcW w:w="0" w:type="auto"/>
            <w:vMerge/>
            <w:tcBorders>
              <w:top w:val="single" w:sz="4" w:space="0" w:color="auto"/>
              <w:left w:val="nil"/>
              <w:bottom w:val="single" w:sz="4" w:space="0" w:color="auto"/>
              <w:right w:val="nil"/>
            </w:tcBorders>
            <w:vAlign w:val="center"/>
            <w:hideMark/>
          </w:tcPr>
          <w:p w14:paraId="66347D49" w14:textId="77777777" w:rsidR="00856E70" w:rsidRDefault="00856E70">
            <w:pPr>
              <w:rPr>
                <w:rFonts w:ascii="Calibri" w:hAnsi="Calibri" w:cs="Calibri"/>
                <w:b/>
                <w:bCs/>
                <w:sz w:val="18"/>
                <w:szCs w:val="18"/>
              </w:rPr>
            </w:pPr>
          </w:p>
        </w:tc>
        <w:tc>
          <w:tcPr>
            <w:tcW w:w="5416" w:type="dxa"/>
            <w:gridSpan w:val="2"/>
            <w:hideMark/>
          </w:tcPr>
          <w:p w14:paraId="06B73AB5" w14:textId="77777777" w:rsidR="00856E70" w:rsidRDefault="00856E70">
            <w:pPr>
              <w:jc w:val="both"/>
              <w:rPr>
                <w:rFonts w:ascii="Calibri" w:hAnsi="Calibri" w:cs="Calibri"/>
                <w:i/>
                <w:iCs/>
                <w:sz w:val="18"/>
                <w:szCs w:val="18"/>
              </w:rPr>
            </w:pPr>
            <w:r>
              <w:rPr>
                <w:rFonts w:ascii="Calibri" w:hAnsi="Calibri" w:cs="Calibri"/>
                <w:i/>
                <w:iCs/>
                <w:sz w:val="18"/>
                <w:szCs w:val="18"/>
              </w:rPr>
              <w:t>We give BDAI training to our employees</w:t>
            </w:r>
          </w:p>
        </w:tc>
        <w:tc>
          <w:tcPr>
            <w:tcW w:w="832" w:type="dxa"/>
            <w:hideMark/>
          </w:tcPr>
          <w:p w14:paraId="3E53D56C" w14:textId="77777777" w:rsidR="00856E70" w:rsidRDefault="00856E70">
            <w:pPr>
              <w:jc w:val="both"/>
              <w:rPr>
                <w:rFonts w:ascii="Calibri" w:hAnsi="Calibri" w:cs="Calibri"/>
                <w:sz w:val="18"/>
                <w:szCs w:val="18"/>
              </w:rPr>
            </w:pPr>
            <w:r>
              <w:rPr>
                <w:rFonts w:ascii="Calibri" w:hAnsi="Calibri" w:cs="Calibri"/>
                <w:sz w:val="18"/>
                <w:szCs w:val="18"/>
              </w:rPr>
              <w:t>BDAI-7</w:t>
            </w:r>
          </w:p>
        </w:tc>
        <w:tc>
          <w:tcPr>
            <w:tcW w:w="0" w:type="auto"/>
            <w:vMerge/>
            <w:tcBorders>
              <w:top w:val="single" w:sz="4" w:space="0" w:color="auto"/>
              <w:left w:val="nil"/>
              <w:bottom w:val="single" w:sz="4" w:space="0" w:color="auto"/>
              <w:right w:val="nil"/>
            </w:tcBorders>
            <w:vAlign w:val="center"/>
            <w:hideMark/>
          </w:tcPr>
          <w:p w14:paraId="312F5565" w14:textId="77777777" w:rsidR="00856E70" w:rsidRDefault="00856E70">
            <w:pPr>
              <w:rPr>
                <w:lang w:val="en-GB"/>
              </w:rPr>
            </w:pPr>
          </w:p>
        </w:tc>
      </w:tr>
      <w:tr w:rsidR="00856E70" w14:paraId="106FF9AD" w14:textId="77777777" w:rsidTr="00856E70">
        <w:tc>
          <w:tcPr>
            <w:tcW w:w="0" w:type="auto"/>
            <w:vMerge/>
            <w:tcBorders>
              <w:top w:val="single" w:sz="4" w:space="0" w:color="auto"/>
              <w:left w:val="nil"/>
              <w:bottom w:val="single" w:sz="4" w:space="0" w:color="auto"/>
              <w:right w:val="nil"/>
            </w:tcBorders>
            <w:vAlign w:val="center"/>
            <w:hideMark/>
          </w:tcPr>
          <w:p w14:paraId="14A1B2F9" w14:textId="77777777" w:rsidR="00856E70" w:rsidRDefault="00856E70">
            <w:pPr>
              <w:rPr>
                <w:rFonts w:ascii="Calibri" w:hAnsi="Calibri" w:cs="Calibri"/>
                <w:b/>
                <w:bCs/>
                <w:sz w:val="18"/>
                <w:szCs w:val="18"/>
              </w:rPr>
            </w:pPr>
          </w:p>
        </w:tc>
        <w:tc>
          <w:tcPr>
            <w:tcW w:w="5416" w:type="dxa"/>
            <w:gridSpan w:val="2"/>
            <w:hideMark/>
          </w:tcPr>
          <w:p w14:paraId="1A5BAE16" w14:textId="77777777" w:rsidR="00856E70" w:rsidRDefault="00856E70">
            <w:pPr>
              <w:jc w:val="both"/>
              <w:rPr>
                <w:rFonts w:ascii="Calibri" w:hAnsi="Calibri" w:cs="Calibri"/>
                <w:i/>
                <w:iCs/>
                <w:sz w:val="18"/>
                <w:szCs w:val="18"/>
              </w:rPr>
            </w:pPr>
            <w:r>
              <w:rPr>
                <w:rFonts w:ascii="Calibri" w:hAnsi="Calibri" w:cs="Calibri"/>
                <w:i/>
                <w:iCs/>
                <w:sz w:val="18"/>
                <w:szCs w:val="18"/>
              </w:rPr>
              <w:t>We appoint people who have long experience in handling BDAI</w:t>
            </w:r>
          </w:p>
        </w:tc>
        <w:tc>
          <w:tcPr>
            <w:tcW w:w="832" w:type="dxa"/>
            <w:hideMark/>
          </w:tcPr>
          <w:p w14:paraId="4A323B3D" w14:textId="77777777" w:rsidR="00856E70" w:rsidRDefault="00856E70">
            <w:pPr>
              <w:jc w:val="both"/>
              <w:rPr>
                <w:rFonts w:ascii="Calibri" w:hAnsi="Calibri" w:cs="Calibri"/>
                <w:sz w:val="18"/>
                <w:szCs w:val="18"/>
              </w:rPr>
            </w:pPr>
            <w:r>
              <w:rPr>
                <w:rFonts w:ascii="Calibri" w:hAnsi="Calibri" w:cs="Calibri"/>
                <w:sz w:val="18"/>
                <w:szCs w:val="18"/>
              </w:rPr>
              <w:t>BDAI-8</w:t>
            </w:r>
          </w:p>
        </w:tc>
        <w:tc>
          <w:tcPr>
            <w:tcW w:w="0" w:type="auto"/>
            <w:vMerge/>
            <w:tcBorders>
              <w:top w:val="single" w:sz="4" w:space="0" w:color="auto"/>
              <w:left w:val="nil"/>
              <w:bottom w:val="single" w:sz="4" w:space="0" w:color="auto"/>
              <w:right w:val="nil"/>
            </w:tcBorders>
            <w:vAlign w:val="center"/>
            <w:hideMark/>
          </w:tcPr>
          <w:p w14:paraId="04176450" w14:textId="77777777" w:rsidR="00856E70" w:rsidRDefault="00856E70">
            <w:pPr>
              <w:rPr>
                <w:lang w:val="en-GB"/>
              </w:rPr>
            </w:pPr>
          </w:p>
        </w:tc>
      </w:tr>
      <w:tr w:rsidR="00856E70" w14:paraId="76459B53" w14:textId="77777777" w:rsidTr="00856E70">
        <w:tc>
          <w:tcPr>
            <w:tcW w:w="0" w:type="auto"/>
            <w:vMerge/>
            <w:tcBorders>
              <w:top w:val="single" w:sz="4" w:space="0" w:color="auto"/>
              <w:left w:val="nil"/>
              <w:bottom w:val="single" w:sz="4" w:space="0" w:color="auto"/>
              <w:right w:val="nil"/>
            </w:tcBorders>
            <w:vAlign w:val="center"/>
            <w:hideMark/>
          </w:tcPr>
          <w:p w14:paraId="32CA268F" w14:textId="77777777" w:rsidR="00856E70" w:rsidRDefault="00856E70">
            <w:pPr>
              <w:rPr>
                <w:rFonts w:ascii="Calibri" w:hAnsi="Calibri" w:cs="Calibri"/>
                <w:b/>
                <w:bCs/>
                <w:sz w:val="18"/>
                <w:szCs w:val="18"/>
              </w:rPr>
            </w:pPr>
          </w:p>
        </w:tc>
        <w:tc>
          <w:tcPr>
            <w:tcW w:w="5416" w:type="dxa"/>
            <w:gridSpan w:val="2"/>
            <w:hideMark/>
          </w:tcPr>
          <w:p w14:paraId="10360515" w14:textId="77777777" w:rsidR="00856E70" w:rsidRDefault="00856E70">
            <w:pPr>
              <w:jc w:val="both"/>
              <w:rPr>
                <w:rFonts w:ascii="Calibri" w:hAnsi="Calibri" w:cs="Calibri"/>
                <w:i/>
                <w:iCs/>
                <w:sz w:val="18"/>
                <w:szCs w:val="18"/>
              </w:rPr>
            </w:pPr>
            <w:r>
              <w:rPr>
                <w:rFonts w:ascii="Calibri" w:hAnsi="Calibri" w:cs="Calibri"/>
                <w:i/>
                <w:iCs/>
                <w:sz w:val="18"/>
                <w:szCs w:val="18"/>
              </w:rPr>
              <w:t>We have collaborated with DTI and universities to implement BDAI projects</w:t>
            </w:r>
          </w:p>
        </w:tc>
        <w:tc>
          <w:tcPr>
            <w:tcW w:w="832" w:type="dxa"/>
            <w:hideMark/>
          </w:tcPr>
          <w:p w14:paraId="036DB4E6" w14:textId="77777777" w:rsidR="00856E70" w:rsidRDefault="00856E70">
            <w:pPr>
              <w:jc w:val="both"/>
              <w:rPr>
                <w:rFonts w:ascii="Calibri" w:hAnsi="Calibri" w:cs="Calibri"/>
                <w:sz w:val="18"/>
                <w:szCs w:val="18"/>
              </w:rPr>
            </w:pPr>
            <w:r>
              <w:rPr>
                <w:rFonts w:ascii="Calibri" w:hAnsi="Calibri" w:cs="Calibri"/>
                <w:sz w:val="18"/>
                <w:szCs w:val="18"/>
              </w:rPr>
              <w:t>BDAI-9</w:t>
            </w:r>
          </w:p>
        </w:tc>
        <w:tc>
          <w:tcPr>
            <w:tcW w:w="0" w:type="auto"/>
            <w:vMerge/>
            <w:tcBorders>
              <w:top w:val="single" w:sz="4" w:space="0" w:color="auto"/>
              <w:left w:val="nil"/>
              <w:bottom w:val="single" w:sz="4" w:space="0" w:color="auto"/>
              <w:right w:val="nil"/>
            </w:tcBorders>
            <w:vAlign w:val="center"/>
            <w:hideMark/>
          </w:tcPr>
          <w:p w14:paraId="22C18CDC" w14:textId="77777777" w:rsidR="00856E70" w:rsidRDefault="00856E70">
            <w:pPr>
              <w:rPr>
                <w:lang w:val="en-GB"/>
              </w:rPr>
            </w:pPr>
          </w:p>
        </w:tc>
      </w:tr>
      <w:tr w:rsidR="00856E70" w14:paraId="12BEBB8D" w14:textId="77777777" w:rsidTr="00856E70">
        <w:tc>
          <w:tcPr>
            <w:tcW w:w="0" w:type="auto"/>
            <w:vMerge/>
            <w:tcBorders>
              <w:top w:val="single" w:sz="4" w:space="0" w:color="auto"/>
              <w:left w:val="nil"/>
              <w:bottom w:val="single" w:sz="4" w:space="0" w:color="auto"/>
              <w:right w:val="nil"/>
            </w:tcBorders>
            <w:vAlign w:val="center"/>
            <w:hideMark/>
          </w:tcPr>
          <w:p w14:paraId="6764C353" w14:textId="77777777" w:rsidR="00856E70" w:rsidRDefault="00856E70">
            <w:pPr>
              <w:rPr>
                <w:rFonts w:ascii="Calibri" w:hAnsi="Calibri" w:cs="Calibri"/>
                <w:b/>
                <w:bCs/>
                <w:sz w:val="18"/>
                <w:szCs w:val="18"/>
              </w:rPr>
            </w:pPr>
          </w:p>
        </w:tc>
        <w:tc>
          <w:tcPr>
            <w:tcW w:w="5416" w:type="dxa"/>
            <w:gridSpan w:val="2"/>
            <w:hideMark/>
          </w:tcPr>
          <w:p w14:paraId="1FA630E1" w14:textId="08A5672F" w:rsidR="00856E70" w:rsidRDefault="00856E70">
            <w:pPr>
              <w:jc w:val="both"/>
              <w:rPr>
                <w:rFonts w:ascii="Calibri" w:hAnsi="Calibri" w:cs="Calibri"/>
                <w:i/>
                <w:iCs/>
                <w:sz w:val="18"/>
                <w:szCs w:val="18"/>
              </w:rPr>
            </w:pPr>
            <w:r>
              <w:rPr>
                <w:rFonts w:ascii="Calibri" w:hAnsi="Calibri" w:cs="Calibri"/>
                <w:i/>
                <w:iCs/>
                <w:sz w:val="18"/>
                <w:szCs w:val="18"/>
              </w:rPr>
              <w:t>Our BDAI team coordinates effectively with other departments and stakeholders</w:t>
            </w:r>
            <w:r w:rsidR="004F6256">
              <w:rPr>
                <w:rFonts w:ascii="Calibri" w:hAnsi="Calibri" w:cs="Calibri"/>
                <w:i/>
                <w:iCs/>
                <w:sz w:val="18"/>
                <w:szCs w:val="18"/>
              </w:rPr>
              <w:t>.</w:t>
            </w:r>
          </w:p>
        </w:tc>
        <w:tc>
          <w:tcPr>
            <w:tcW w:w="832" w:type="dxa"/>
            <w:hideMark/>
          </w:tcPr>
          <w:p w14:paraId="45ADE687" w14:textId="77777777" w:rsidR="00856E70" w:rsidRDefault="00856E70">
            <w:pPr>
              <w:jc w:val="both"/>
              <w:rPr>
                <w:rFonts w:ascii="Calibri" w:hAnsi="Calibri" w:cs="Calibri"/>
                <w:sz w:val="18"/>
                <w:szCs w:val="18"/>
              </w:rPr>
            </w:pPr>
            <w:r>
              <w:rPr>
                <w:rFonts w:ascii="Calibri" w:hAnsi="Calibri" w:cs="Calibri"/>
                <w:sz w:val="18"/>
                <w:szCs w:val="18"/>
              </w:rPr>
              <w:t>BDAI-10</w:t>
            </w:r>
          </w:p>
        </w:tc>
        <w:tc>
          <w:tcPr>
            <w:tcW w:w="0" w:type="auto"/>
            <w:vMerge/>
            <w:tcBorders>
              <w:top w:val="single" w:sz="4" w:space="0" w:color="auto"/>
              <w:left w:val="nil"/>
              <w:bottom w:val="single" w:sz="4" w:space="0" w:color="auto"/>
              <w:right w:val="nil"/>
            </w:tcBorders>
            <w:vAlign w:val="center"/>
            <w:hideMark/>
          </w:tcPr>
          <w:p w14:paraId="3B71AB20" w14:textId="77777777" w:rsidR="00856E70" w:rsidRDefault="00856E70">
            <w:pPr>
              <w:rPr>
                <w:lang w:val="en-GB"/>
              </w:rPr>
            </w:pPr>
          </w:p>
        </w:tc>
      </w:tr>
      <w:tr w:rsidR="00856E70" w14:paraId="6898214E" w14:textId="77777777" w:rsidTr="00856E70">
        <w:tc>
          <w:tcPr>
            <w:tcW w:w="0" w:type="auto"/>
            <w:vMerge/>
            <w:tcBorders>
              <w:top w:val="single" w:sz="4" w:space="0" w:color="auto"/>
              <w:left w:val="nil"/>
              <w:bottom w:val="single" w:sz="4" w:space="0" w:color="auto"/>
              <w:right w:val="nil"/>
            </w:tcBorders>
            <w:vAlign w:val="center"/>
            <w:hideMark/>
          </w:tcPr>
          <w:p w14:paraId="3A2DCA4B" w14:textId="77777777" w:rsidR="00856E70" w:rsidRDefault="00856E70">
            <w:pPr>
              <w:rPr>
                <w:rFonts w:ascii="Calibri" w:hAnsi="Calibri" w:cs="Calibri"/>
                <w:b/>
                <w:bCs/>
                <w:sz w:val="18"/>
                <w:szCs w:val="18"/>
              </w:rPr>
            </w:pPr>
          </w:p>
        </w:tc>
        <w:tc>
          <w:tcPr>
            <w:tcW w:w="5416" w:type="dxa"/>
            <w:gridSpan w:val="2"/>
            <w:tcBorders>
              <w:top w:val="nil"/>
              <w:left w:val="nil"/>
              <w:bottom w:val="single" w:sz="4" w:space="0" w:color="auto"/>
              <w:right w:val="nil"/>
            </w:tcBorders>
            <w:hideMark/>
          </w:tcPr>
          <w:p w14:paraId="09B67052" w14:textId="28D6CDF0" w:rsidR="00856E70" w:rsidRDefault="00856E70">
            <w:pPr>
              <w:jc w:val="both"/>
              <w:rPr>
                <w:rFonts w:ascii="Calibri" w:hAnsi="Calibri" w:cs="Calibri"/>
                <w:i/>
                <w:iCs/>
                <w:sz w:val="18"/>
                <w:szCs w:val="18"/>
              </w:rPr>
            </w:pPr>
            <w:r>
              <w:rPr>
                <w:rFonts w:ascii="Calibri" w:hAnsi="Calibri" w:cs="Calibri"/>
                <w:i/>
                <w:iCs/>
                <w:sz w:val="18"/>
                <w:szCs w:val="18"/>
              </w:rPr>
              <w:t xml:space="preserve">AI boots can assist </w:t>
            </w:r>
            <w:r w:rsidR="004F6256">
              <w:rPr>
                <w:rFonts w:ascii="Calibri" w:hAnsi="Calibri" w:cs="Calibri"/>
                <w:i/>
                <w:iCs/>
                <w:sz w:val="18"/>
                <w:szCs w:val="18"/>
              </w:rPr>
              <w:t xml:space="preserve">the </w:t>
            </w:r>
            <w:r>
              <w:rPr>
                <w:rFonts w:ascii="Calibri" w:hAnsi="Calibri" w:cs="Calibri"/>
                <w:i/>
                <w:iCs/>
                <w:sz w:val="18"/>
                <w:szCs w:val="18"/>
              </w:rPr>
              <w:t>sales team by automating certain s</w:t>
            </w:r>
            <w:r w:rsidR="004F6256">
              <w:rPr>
                <w:rFonts w:ascii="Calibri" w:hAnsi="Calibri" w:cs="Calibri"/>
                <w:i/>
                <w:iCs/>
                <w:sz w:val="18"/>
                <w:szCs w:val="18"/>
              </w:rPr>
              <w:t>ales step</w:t>
            </w:r>
            <w:r>
              <w:rPr>
                <w:rFonts w:ascii="Calibri" w:hAnsi="Calibri" w:cs="Calibri"/>
                <w:i/>
                <w:iCs/>
                <w:sz w:val="18"/>
                <w:szCs w:val="18"/>
              </w:rPr>
              <w:t xml:space="preserve">s and improving </w:t>
            </w:r>
            <w:r w:rsidR="004F6256">
              <w:rPr>
                <w:rFonts w:ascii="Calibri" w:hAnsi="Calibri" w:cs="Calibri"/>
                <w:i/>
                <w:iCs/>
                <w:sz w:val="18"/>
                <w:szCs w:val="18"/>
              </w:rPr>
              <w:t xml:space="preserve">the </w:t>
            </w:r>
            <w:r>
              <w:rPr>
                <w:rFonts w:ascii="Calibri" w:hAnsi="Calibri" w:cs="Calibri"/>
                <w:i/>
                <w:iCs/>
                <w:sz w:val="18"/>
                <w:szCs w:val="18"/>
              </w:rPr>
              <w:t xml:space="preserve">capabilities of </w:t>
            </w:r>
            <w:r w:rsidR="004F6256">
              <w:rPr>
                <w:rFonts w:ascii="Calibri" w:hAnsi="Calibri" w:cs="Calibri"/>
                <w:i/>
                <w:iCs/>
                <w:sz w:val="18"/>
                <w:szCs w:val="18"/>
              </w:rPr>
              <w:t xml:space="preserve">the </w:t>
            </w:r>
            <w:r>
              <w:rPr>
                <w:rFonts w:ascii="Calibri" w:hAnsi="Calibri" w:cs="Calibri"/>
                <w:i/>
                <w:iCs/>
                <w:sz w:val="18"/>
                <w:szCs w:val="18"/>
              </w:rPr>
              <w:t>sales force</w:t>
            </w:r>
            <w:r w:rsidR="004F6256">
              <w:rPr>
                <w:rFonts w:ascii="Calibri" w:hAnsi="Calibri" w:cs="Calibri"/>
                <w:i/>
                <w:iCs/>
                <w:sz w:val="18"/>
                <w:szCs w:val="18"/>
              </w:rPr>
              <w:t>.</w:t>
            </w:r>
          </w:p>
        </w:tc>
        <w:tc>
          <w:tcPr>
            <w:tcW w:w="832" w:type="dxa"/>
            <w:tcBorders>
              <w:top w:val="nil"/>
              <w:left w:val="nil"/>
              <w:bottom w:val="single" w:sz="4" w:space="0" w:color="auto"/>
              <w:right w:val="nil"/>
            </w:tcBorders>
            <w:hideMark/>
          </w:tcPr>
          <w:p w14:paraId="36FFC1CC" w14:textId="77777777" w:rsidR="00856E70" w:rsidRDefault="00856E70">
            <w:pPr>
              <w:jc w:val="both"/>
              <w:rPr>
                <w:rFonts w:ascii="Calibri" w:hAnsi="Calibri" w:cs="Calibri"/>
                <w:sz w:val="18"/>
                <w:szCs w:val="18"/>
              </w:rPr>
            </w:pPr>
            <w:r>
              <w:rPr>
                <w:rFonts w:ascii="Calibri" w:hAnsi="Calibri" w:cs="Calibri"/>
                <w:sz w:val="18"/>
                <w:szCs w:val="18"/>
              </w:rPr>
              <w:t>BDAI-11</w:t>
            </w:r>
          </w:p>
        </w:tc>
        <w:tc>
          <w:tcPr>
            <w:tcW w:w="0" w:type="auto"/>
            <w:vMerge/>
            <w:tcBorders>
              <w:top w:val="single" w:sz="4" w:space="0" w:color="auto"/>
              <w:left w:val="nil"/>
              <w:bottom w:val="single" w:sz="4" w:space="0" w:color="auto"/>
              <w:right w:val="nil"/>
            </w:tcBorders>
            <w:vAlign w:val="center"/>
            <w:hideMark/>
          </w:tcPr>
          <w:p w14:paraId="0CBA77F1" w14:textId="77777777" w:rsidR="00856E70" w:rsidRDefault="00856E70">
            <w:pPr>
              <w:rPr>
                <w:lang w:val="en-GB"/>
              </w:rPr>
            </w:pPr>
          </w:p>
        </w:tc>
      </w:tr>
      <w:tr w:rsidR="00856E70" w14:paraId="42032924" w14:textId="77777777" w:rsidTr="00856E70">
        <w:tc>
          <w:tcPr>
            <w:tcW w:w="1279" w:type="dxa"/>
            <w:vMerge w:val="restart"/>
            <w:tcBorders>
              <w:top w:val="single" w:sz="4" w:space="0" w:color="auto"/>
              <w:left w:val="nil"/>
              <w:bottom w:val="single" w:sz="4" w:space="0" w:color="auto"/>
              <w:right w:val="nil"/>
            </w:tcBorders>
            <w:hideMark/>
          </w:tcPr>
          <w:p w14:paraId="2F42957D" w14:textId="77777777" w:rsidR="00856E70" w:rsidRDefault="00856E70">
            <w:pPr>
              <w:jc w:val="both"/>
              <w:rPr>
                <w:rFonts w:ascii="Calibri" w:hAnsi="Calibri" w:cs="Calibri"/>
                <w:b/>
                <w:bCs/>
                <w:sz w:val="18"/>
                <w:szCs w:val="18"/>
              </w:rPr>
            </w:pPr>
            <w:r>
              <w:rPr>
                <w:rFonts w:ascii="Calibri" w:hAnsi="Calibri" w:cs="Calibri"/>
                <w:b/>
                <w:bCs/>
                <w:sz w:val="18"/>
                <w:szCs w:val="18"/>
              </w:rPr>
              <w:t>Operational Performance (OP)</w:t>
            </w:r>
          </w:p>
        </w:tc>
        <w:tc>
          <w:tcPr>
            <w:tcW w:w="5416" w:type="dxa"/>
            <w:gridSpan w:val="2"/>
            <w:tcBorders>
              <w:top w:val="single" w:sz="4" w:space="0" w:color="auto"/>
              <w:left w:val="nil"/>
              <w:bottom w:val="nil"/>
              <w:right w:val="nil"/>
            </w:tcBorders>
            <w:hideMark/>
          </w:tcPr>
          <w:p w14:paraId="286DA252" w14:textId="77777777" w:rsidR="00856E70" w:rsidRDefault="00856E70">
            <w:pPr>
              <w:jc w:val="both"/>
              <w:rPr>
                <w:rFonts w:ascii="Calibri" w:hAnsi="Calibri" w:cs="Calibri"/>
                <w:i/>
                <w:iCs/>
                <w:sz w:val="18"/>
                <w:szCs w:val="18"/>
              </w:rPr>
            </w:pPr>
            <w:r>
              <w:rPr>
                <w:rFonts w:ascii="Calibri" w:hAnsi="Calibri" w:cs="Calibri"/>
                <w:i/>
                <w:iCs/>
                <w:sz w:val="18"/>
                <w:szCs w:val="18"/>
              </w:rPr>
              <w:t>We deliver adequate quality for our products</w:t>
            </w:r>
          </w:p>
        </w:tc>
        <w:tc>
          <w:tcPr>
            <w:tcW w:w="832" w:type="dxa"/>
            <w:tcBorders>
              <w:top w:val="single" w:sz="4" w:space="0" w:color="auto"/>
              <w:left w:val="nil"/>
              <w:bottom w:val="nil"/>
              <w:right w:val="nil"/>
            </w:tcBorders>
            <w:hideMark/>
          </w:tcPr>
          <w:p w14:paraId="10F8E953" w14:textId="77777777" w:rsidR="00856E70" w:rsidRDefault="00856E70">
            <w:pPr>
              <w:jc w:val="both"/>
              <w:rPr>
                <w:rFonts w:ascii="Calibri" w:hAnsi="Calibri" w:cs="Calibri"/>
                <w:sz w:val="18"/>
                <w:szCs w:val="18"/>
              </w:rPr>
            </w:pPr>
            <w:r>
              <w:rPr>
                <w:rFonts w:ascii="Calibri" w:hAnsi="Calibri" w:cs="Calibri"/>
                <w:sz w:val="18"/>
                <w:szCs w:val="18"/>
              </w:rPr>
              <w:t>OP-1</w:t>
            </w:r>
          </w:p>
        </w:tc>
        <w:tc>
          <w:tcPr>
            <w:tcW w:w="1499" w:type="dxa"/>
            <w:vMerge w:val="restart"/>
            <w:tcBorders>
              <w:top w:val="single" w:sz="4" w:space="0" w:color="auto"/>
              <w:left w:val="nil"/>
              <w:bottom w:val="single" w:sz="4" w:space="0" w:color="auto"/>
              <w:right w:val="nil"/>
            </w:tcBorders>
            <w:hideMark/>
          </w:tcPr>
          <w:p w14:paraId="381BDE35" w14:textId="77777777" w:rsidR="00856E70" w:rsidRDefault="00856E70">
            <w:pPr>
              <w:rPr>
                <w:rFonts w:ascii="Calibri" w:hAnsi="Calibri" w:cs="Calibri"/>
                <w:sz w:val="18"/>
                <w:szCs w:val="18"/>
              </w:rPr>
            </w:pPr>
            <w:r>
              <w:rPr>
                <w:rFonts w:ascii="Calibri" w:hAnsi="Calibri" w:cs="Calibri"/>
                <w:sz w:val="18"/>
                <w:szCs w:val="18"/>
              </w:rPr>
              <w:t>Eckstein, D., Goellner, M., Blome, C., &amp; Henke, M. (2015).</w:t>
            </w:r>
          </w:p>
          <w:p w14:paraId="202874EB" w14:textId="77777777" w:rsidR="00856E70" w:rsidRDefault="00856E70">
            <w:pPr>
              <w:rPr>
                <w:rFonts w:ascii="Calibri" w:hAnsi="Calibri" w:cs="Calibri"/>
                <w:sz w:val="18"/>
                <w:szCs w:val="18"/>
              </w:rPr>
            </w:pPr>
            <w:r>
              <w:rPr>
                <w:rFonts w:ascii="Calibri" w:hAnsi="Calibri" w:cs="Calibri"/>
                <w:sz w:val="18"/>
                <w:szCs w:val="18"/>
              </w:rPr>
              <w:t>Srinivasan, R., &amp; Swink, M. (2018).</w:t>
            </w:r>
          </w:p>
          <w:p w14:paraId="4B1A10CB" w14:textId="77777777" w:rsidR="00856E70" w:rsidRDefault="00856E70">
            <w:pPr>
              <w:rPr>
                <w:rFonts w:ascii="Calibri" w:hAnsi="Calibri" w:cs="Calibri"/>
                <w:sz w:val="18"/>
                <w:szCs w:val="18"/>
              </w:rPr>
            </w:pPr>
            <w:r>
              <w:rPr>
                <w:rFonts w:ascii="Calibri" w:hAnsi="Calibri" w:cs="Calibri"/>
                <w:sz w:val="18"/>
                <w:szCs w:val="18"/>
              </w:rPr>
              <w:t xml:space="preserve"> </w:t>
            </w:r>
          </w:p>
        </w:tc>
      </w:tr>
      <w:tr w:rsidR="00856E70" w14:paraId="50474F74" w14:textId="77777777" w:rsidTr="00856E70">
        <w:tc>
          <w:tcPr>
            <w:tcW w:w="0" w:type="auto"/>
            <w:vMerge/>
            <w:tcBorders>
              <w:top w:val="single" w:sz="4" w:space="0" w:color="auto"/>
              <w:left w:val="nil"/>
              <w:bottom w:val="single" w:sz="4" w:space="0" w:color="auto"/>
              <w:right w:val="nil"/>
            </w:tcBorders>
            <w:vAlign w:val="center"/>
            <w:hideMark/>
          </w:tcPr>
          <w:p w14:paraId="0E4E2B6A" w14:textId="77777777" w:rsidR="00856E70" w:rsidRDefault="00856E70">
            <w:pPr>
              <w:rPr>
                <w:rFonts w:ascii="Calibri" w:hAnsi="Calibri" w:cs="Calibri"/>
                <w:b/>
                <w:bCs/>
                <w:sz w:val="18"/>
                <w:szCs w:val="18"/>
              </w:rPr>
            </w:pPr>
          </w:p>
        </w:tc>
        <w:tc>
          <w:tcPr>
            <w:tcW w:w="5416" w:type="dxa"/>
            <w:gridSpan w:val="2"/>
            <w:hideMark/>
          </w:tcPr>
          <w:p w14:paraId="67E4331C" w14:textId="77777777" w:rsidR="00856E70" w:rsidRDefault="00856E70">
            <w:pPr>
              <w:jc w:val="both"/>
              <w:rPr>
                <w:rFonts w:ascii="Calibri" w:hAnsi="Calibri" w:cs="Calibri"/>
                <w:i/>
                <w:iCs/>
                <w:sz w:val="18"/>
                <w:szCs w:val="18"/>
              </w:rPr>
            </w:pPr>
            <w:r>
              <w:rPr>
                <w:rFonts w:ascii="Calibri" w:hAnsi="Calibri" w:cs="Calibri"/>
                <w:i/>
                <w:iCs/>
                <w:sz w:val="18"/>
                <w:szCs w:val="18"/>
              </w:rPr>
              <w:t>We deliver adequate quality for our customer</w:t>
            </w:r>
          </w:p>
        </w:tc>
        <w:tc>
          <w:tcPr>
            <w:tcW w:w="832" w:type="dxa"/>
            <w:hideMark/>
          </w:tcPr>
          <w:p w14:paraId="38899C74" w14:textId="77777777" w:rsidR="00856E70" w:rsidRDefault="00856E70">
            <w:pPr>
              <w:jc w:val="both"/>
              <w:rPr>
                <w:rFonts w:ascii="Calibri" w:hAnsi="Calibri" w:cs="Calibri"/>
                <w:sz w:val="18"/>
                <w:szCs w:val="18"/>
              </w:rPr>
            </w:pPr>
            <w:r>
              <w:rPr>
                <w:rFonts w:ascii="Calibri" w:hAnsi="Calibri" w:cs="Calibri"/>
                <w:sz w:val="18"/>
                <w:szCs w:val="18"/>
              </w:rPr>
              <w:t>OP-2</w:t>
            </w:r>
          </w:p>
        </w:tc>
        <w:tc>
          <w:tcPr>
            <w:tcW w:w="0" w:type="auto"/>
            <w:vMerge/>
            <w:tcBorders>
              <w:top w:val="single" w:sz="4" w:space="0" w:color="auto"/>
              <w:left w:val="nil"/>
              <w:bottom w:val="single" w:sz="4" w:space="0" w:color="auto"/>
              <w:right w:val="nil"/>
            </w:tcBorders>
            <w:vAlign w:val="center"/>
            <w:hideMark/>
          </w:tcPr>
          <w:p w14:paraId="1243DB78" w14:textId="77777777" w:rsidR="00856E70" w:rsidRDefault="00856E70">
            <w:pPr>
              <w:rPr>
                <w:rFonts w:ascii="Calibri" w:hAnsi="Calibri" w:cs="Calibri"/>
                <w:sz w:val="18"/>
                <w:szCs w:val="18"/>
              </w:rPr>
            </w:pPr>
          </w:p>
        </w:tc>
      </w:tr>
      <w:tr w:rsidR="00856E70" w14:paraId="5FCE45F6" w14:textId="77777777" w:rsidTr="00856E70">
        <w:tc>
          <w:tcPr>
            <w:tcW w:w="0" w:type="auto"/>
            <w:vMerge/>
            <w:tcBorders>
              <w:top w:val="single" w:sz="4" w:space="0" w:color="auto"/>
              <w:left w:val="nil"/>
              <w:bottom w:val="single" w:sz="4" w:space="0" w:color="auto"/>
              <w:right w:val="nil"/>
            </w:tcBorders>
            <w:vAlign w:val="center"/>
            <w:hideMark/>
          </w:tcPr>
          <w:p w14:paraId="5ABFEC35" w14:textId="77777777" w:rsidR="00856E70" w:rsidRDefault="00856E70">
            <w:pPr>
              <w:rPr>
                <w:rFonts w:ascii="Calibri" w:hAnsi="Calibri" w:cs="Calibri"/>
                <w:b/>
                <w:bCs/>
                <w:sz w:val="18"/>
                <w:szCs w:val="18"/>
              </w:rPr>
            </w:pPr>
          </w:p>
        </w:tc>
        <w:tc>
          <w:tcPr>
            <w:tcW w:w="5416" w:type="dxa"/>
            <w:gridSpan w:val="2"/>
            <w:tcBorders>
              <w:top w:val="nil"/>
              <w:left w:val="nil"/>
              <w:bottom w:val="single" w:sz="4" w:space="0" w:color="auto"/>
              <w:right w:val="nil"/>
            </w:tcBorders>
            <w:hideMark/>
          </w:tcPr>
          <w:p w14:paraId="0FD589A5" w14:textId="69DEB044" w:rsidR="00856E70" w:rsidRDefault="00856E70">
            <w:pPr>
              <w:jc w:val="both"/>
              <w:rPr>
                <w:rFonts w:ascii="Calibri" w:hAnsi="Calibri" w:cs="Calibri"/>
                <w:i/>
                <w:iCs/>
                <w:sz w:val="18"/>
                <w:szCs w:val="18"/>
              </w:rPr>
            </w:pPr>
            <w:r>
              <w:rPr>
                <w:rFonts w:ascii="Calibri" w:hAnsi="Calibri" w:cs="Calibri"/>
                <w:i/>
                <w:iCs/>
                <w:sz w:val="18"/>
                <w:szCs w:val="18"/>
              </w:rPr>
              <w:t xml:space="preserve">Our delivery is </w:t>
            </w:r>
            <w:r w:rsidR="004F6256">
              <w:rPr>
                <w:rFonts w:ascii="Calibri" w:hAnsi="Calibri" w:cs="Calibri"/>
                <w:i/>
                <w:iCs/>
                <w:sz w:val="18"/>
                <w:szCs w:val="18"/>
              </w:rPr>
              <w:t xml:space="preserve">in a </w:t>
            </w:r>
            <w:r>
              <w:rPr>
                <w:rFonts w:ascii="Calibri" w:hAnsi="Calibri" w:cs="Calibri"/>
                <w:i/>
                <w:iCs/>
                <w:sz w:val="18"/>
                <w:szCs w:val="18"/>
              </w:rPr>
              <w:t>timely manner</w:t>
            </w:r>
          </w:p>
        </w:tc>
        <w:tc>
          <w:tcPr>
            <w:tcW w:w="832" w:type="dxa"/>
            <w:tcBorders>
              <w:top w:val="nil"/>
              <w:left w:val="nil"/>
              <w:bottom w:val="single" w:sz="4" w:space="0" w:color="auto"/>
              <w:right w:val="nil"/>
            </w:tcBorders>
            <w:hideMark/>
          </w:tcPr>
          <w:p w14:paraId="0E0E30FF" w14:textId="77777777" w:rsidR="00856E70" w:rsidRDefault="00856E70">
            <w:pPr>
              <w:jc w:val="both"/>
              <w:rPr>
                <w:rFonts w:ascii="Calibri" w:hAnsi="Calibri" w:cs="Calibri"/>
                <w:sz w:val="18"/>
                <w:szCs w:val="18"/>
                <w:rtl/>
              </w:rPr>
            </w:pPr>
            <w:r>
              <w:rPr>
                <w:rFonts w:ascii="Calibri" w:hAnsi="Calibri" w:cs="Calibri"/>
                <w:sz w:val="18"/>
                <w:szCs w:val="18"/>
              </w:rPr>
              <w:t>OP-3</w:t>
            </w:r>
          </w:p>
        </w:tc>
        <w:tc>
          <w:tcPr>
            <w:tcW w:w="0" w:type="auto"/>
            <w:vMerge/>
            <w:tcBorders>
              <w:top w:val="single" w:sz="4" w:space="0" w:color="auto"/>
              <w:left w:val="nil"/>
              <w:bottom w:val="single" w:sz="4" w:space="0" w:color="auto"/>
              <w:right w:val="nil"/>
            </w:tcBorders>
            <w:vAlign w:val="center"/>
            <w:hideMark/>
          </w:tcPr>
          <w:p w14:paraId="517A6700" w14:textId="77777777" w:rsidR="00856E70" w:rsidRDefault="00856E70">
            <w:pPr>
              <w:rPr>
                <w:rFonts w:ascii="Calibri" w:hAnsi="Calibri" w:cs="Calibri"/>
                <w:sz w:val="18"/>
                <w:szCs w:val="18"/>
              </w:rPr>
            </w:pPr>
          </w:p>
        </w:tc>
      </w:tr>
      <w:tr w:rsidR="00856E70" w14:paraId="28FF7FA5" w14:textId="77777777" w:rsidTr="00856E70">
        <w:tc>
          <w:tcPr>
            <w:tcW w:w="1279" w:type="dxa"/>
            <w:vMerge w:val="restart"/>
            <w:tcBorders>
              <w:top w:val="single" w:sz="4" w:space="0" w:color="auto"/>
              <w:left w:val="nil"/>
              <w:bottom w:val="nil"/>
              <w:right w:val="nil"/>
            </w:tcBorders>
            <w:vAlign w:val="center"/>
            <w:hideMark/>
          </w:tcPr>
          <w:p w14:paraId="075EDBD7" w14:textId="77777777" w:rsidR="00856E70" w:rsidRDefault="00856E70">
            <w:pPr>
              <w:jc w:val="both"/>
              <w:rPr>
                <w:rFonts w:ascii="Calibri" w:hAnsi="Calibri" w:cs="Calibri"/>
                <w:b/>
                <w:bCs/>
                <w:sz w:val="18"/>
                <w:szCs w:val="18"/>
              </w:rPr>
            </w:pPr>
            <w:r>
              <w:rPr>
                <w:rFonts w:ascii="Calibri" w:hAnsi="Calibri" w:cs="Calibri"/>
                <w:b/>
                <w:bCs/>
                <w:sz w:val="18"/>
                <w:szCs w:val="18"/>
              </w:rPr>
              <w:t>B2B Marketing Rational Decision Making (BMD)</w:t>
            </w:r>
          </w:p>
        </w:tc>
        <w:tc>
          <w:tcPr>
            <w:tcW w:w="5416" w:type="dxa"/>
            <w:gridSpan w:val="2"/>
            <w:tcBorders>
              <w:top w:val="single" w:sz="4" w:space="0" w:color="auto"/>
              <w:left w:val="nil"/>
              <w:bottom w:val="nil"/>
              <w:right w:val="nil"/>
            </w:tcBorders>
            <w:hideMark/>
          </w:tcPr>
          <w:p w14:paraId="5D24890A" w14:textId="27BF4073" w:rsidR="00856E70" w:rsidRDefault="00856E70">
            <w:pPr>
              <w:jc w:val="both"/>
              <w:rPr>
                <w:rFonts w:ascii="Calibri" w:hAnsi="Calibri" w:cs="Calibri"/>
                <w:i/>
                <w:iCs/>
                <w:sz w:val="18"/>
                <w:szCs w:val="18"/>
              </w:rPr>
            </w:pPr>
            <w:r>
              <w:rPr>
                <w:rFonts w:ascii="Calibri" w:hAnsi="Calibri" w:cs="Calibri"/>
                <w:i/>
                <w:iCs/>
                <w:sz w:val="18"/>
                <w:szCs w:val="18"/>
              </w:rPr>
              <w:t>AI is believed to be able to help organizational employees make better decisions and improve creativity</w:t>
            </w:r>
            <w:r w:rsidR="004F6256">
              <w:rPr>
                <w:rFonts w:ascii="Calibri" w:hAnsi="Calibri" w:cs="Calibri"/>
                <w:i/>
                <w:iCs/>
                <w:sz w:val="18"/>
                <w:szCs w:val="18"/>
              </w:rPr>
              <w:t>.</w:t>
            </w:r>
          </w:p>
        </w:tc>
        <w:tc>
          <w:tcPr>
            <w:tcW w:w="832" w:type="dxa"/>
            <w:tcBorders>
              <w:top w:val="single" w:sz="4" w:space="0" w:color="auto"/>
              <w:left w:val="nil"/>
              <w:bottom w:val="nil"/>
              <w:right w:val="nil"/>
            </w:tcBorders>
            <w:hideMark/>
          </w:tcPr>
          <w:p w14:paraId="5DAA3ED7" w14:textId="77777777" w:rsidR="00856E70" w:rsidRDefault="00856E70">
            <w:pPr>
              <w:jc w:val="both"/>
              <w:rPr>
                <w:rFonts w:ascii="Calibri" w:hAnsi="Calibri" w:cs="Calibri"/>
                <w:sz w:val="18"/>
                <w:szCs w:val="18"/>
              </w:rPr>
            </w:pPr>
            <w:r>
              <w:rPr>
                <w:rFonts w:ascii="Calibri" w:hAnsi="Calibri" w:cs="Calibri"/>
                <w:sz w:val="18"/>
                <w:szCs w:val="18"/>
              </w:rPr>
              <w:t>BMD-1</w:t>
            </w:r>
          </w:p>
        </w:tc>
        <w:tc>
          <w:tcPr>
            <w:tcW w:w="1499" w:type="dxa"/>
            <w:vMerge w:val="restart"/>
            <w:tcBorders>
              <w:top w:val="single" w:sz="4" w:space="0" w:color="auto"/>
              <w:left w:val="nil"/>
              <w:bottom w:val="nil"/>
              <w:right w:val="nil"/>
            </w:tcBorders>
            <w:hideMark/>
          </w:tcPr>
          <w:p w14:paraId="6739A1C2" w14:textId="303BC1FB" w:rsidR="00856E70" w:rsidRDefault="00856E70">
            <w:pPr>
              <w:rPr>
                <w:rFonts w:ascii="Calibri" w:hAnsi="Calibri" w:cs="Calibri"/>
                <w:sz w:val="18"/>
                <w:szCs w:val="18"/>
              </w:rPr>
            </w:pPr>
            <w:r>
              <w:rPr>
                <w:rFonts w:ascii="Calibri" w:hAnsi="Calibri" w:cs="Calibri"/>
                <w:sz w:val="18"/>
                <w:szCs w:val="18"/>
              </w:rPr>
              <w:t xml:space="preserve"> Daun et a</w:t>
            </w:r>
            <w:r w:rsidR="004F6256">
              <w:rPr>
                <w:rFonts w:ascii="Calibri" w:hAnsi="Calibri" w:cs="Calibri"/>
                <w:sz w:val="18"/>
                <w:szCs w:val="18"/>
              </w:rPr>
              <w:t>l</w:t>
            </w:r>
            <w:r>
              <w:rPr>
                <w:rFonts w:ascii="Calibri" w:hAnsi="Calibri" w:cs="Calibri"/>
                <w:sz w:val="18"/>
                <w:szCs w:val="18"/>
              </w:rPr>
              <w:t>. (2019)</w:t>
            </w:r>
          </w:p>
        </w:tc>
      </w:tr>
      <w:tr w:rsidR="00856E70" w14:paraId="3E863D01" w14:textId="77777777" w:rsidTr="00856E70">
        <w:tc>
          <w:tcPr>
            <w:tcW w:w="0" w:type="auto"/>
            <w:vMerge/>
            <w:tcBorders>
              <w:top w:val="single" w:sz="4" w:space="0" w:color="auto"/>
              <w:left w:val="nil"/>
              <w:bottom w:val="nil"/>
              <w:right w:val="nil"/>
            </w:tcBorders>
            <w:vAlign w:val="center"/>
            <w:hideMark/>
          </w:tcPr>
          <w:p w14:paraId="6CD0B38E" w14:textId="77777777" w:rsidR="00856E70" w:rsidRDefault="00856E70">
            <w:pPr>
              <w:rPr>
                <w:rFonts w:ascii="Calibri" w:hAnsi="Calibri" w:cs="Calibri"/>
                <w:b/>
                <w:bCs/>
                <w:sz w:val="18"/>
                <w:szCs w:val="18"/>
              </w:rPr>
            </w:pPr>
          </w:p>
        </w:tc>
        <w:tc>
          <w:tcPr>
            <w:tcW w:w="5416" w:type="dxa"/>
            <w:gridSpan w:val="2"/>
            <w:hideMark/>
          </w:tcPr>
          <w:p w14:paraId="1D854DE4" w14:textId="3640BA3A" w:rsidR="00856E70" w:rsidRDefault="00856E70">
            <w:pPr>
              <w:jc w:val="both"/>
              <w:rPr>
                <w:rFonts w:ascii="Calibri" w:hAnsi="Calibri" w:cs="Calibri"/>
                <w:i/>
                <w:iCs/>
                <w:sz w:val="18"/>
                <w:szCs w:val="18"/>
              </w:rPr>
            </w:pPr>
            <w:r>
              <w:rPr>
                <w:rFonts w:ascii="Calibri" w:hAnsi="Calibri" w:cs="Calibri"/>
                <w:i/>
                <w:iCs/>
                <w:sz w:val="18"/>
                <w:szCs w:val="18"/>
              </w:rPr>
              <w:t>AI</w:t>
            </w:r>
            <w:r w:rsidR="004F6256">
              <w:rPr>
                <w:rFonts w:ascii="Calibri" w:hAnsi="Calibri" w:cs="Calibri"/>
                <w:i/>
                <w:iCs/>
                <w:sz w:val="18"/>
                <w:szCs w:val="18"/>
              </w:rPr>
              <w:t>-</w:t>
            </w:r>
            <w:r>
              <w:rPr>
                <w:rFonts w:ascii="Calibri" w:hAnsi="Calibri" w:cs="Calibri"/>
                <w:i/>
                <w:iCs/>
                <w:sz w:val="18"/>
                <w:szCs w:val="18"/>
              </w:rPr>
              <w:t xml:space="preserve">based expert systems </w:t>
            </w:r>
            <w:r w:rsidR="004F6256">
              <w:rPr>
                <w:rFonts w:ascii="Calibri" w:hAnsi="Calibri" w:cs="Calibri"/>
                <w:i/>
                <w:iCs/>
                <w:sz w:val="18"/>
                <w:szCs w:val="18"/>
              </w:rPr>
              <w:t>can help users make good decisions in a support role.</w:t>
            </w:r>
          </w:p>
        </w:tc>
        <w:tc>
          <w:tcPr>
            <w:tcW w:w="832" w:type="dxa"/>
            <w:hideMark/>
          </w:tcPr>
          <w:p w14:paraId="1E09EEAF" w14:textId="77777777" w:rsidR="00856E70" w:rsidRDefault="00856E70">
            <w:pPr>
              <w:jc w:val="both"/>
              <w:rPr>
                <w:rFonts w:ascii="Calibri" w:hAnsi="Calibri" w:cs="Calibri"/>
                <w:sz w:val="18"/>
                <w:szCs w:val="18"/>
              </w:rPr>
            </w:pPr>
            <w:r>
              <w:rPr>
                <w:rFonts w:ascii="Calibri" w:hAnsi="Calibri" w:cs="Calibri"/>
                <w:sz w:val="18"/>
                <w:szCs w:val="18"/>
              </w:rPr>
              <w:t>BMD-2</w:t>
            </w:r>
          </w:p>
        </w:tc>
        <w:tc>
          <w:tcPr>
            <w:tcW w:w="0" w:type="auto"/>
            <w:vMerge/>
            <w:tcBorders>
              <w:top w:val="single" w:sz="4" w:space="0" w:color="auto"/>
              <w:left w:val="nil"/>
              <w:bottom w:val="nil"/>
              <w:right w:val="nil"/>
            </w:tcBorders>
            <w:vAlign w:val="center"/>
            <w:hideMark/>
          </w:tcPr>
          <w:p w14:paraId="7E1674A8" w14:textId="77777777" w:rsidR="00856E70" w:rsidRDefault="00856E70">
            <w:pPr>
              <w:rPr>
                <w:rFonts w:ascii="Calibri" w:hAnsi="Calibri" w:cs="Calibri"/>
                <w:sz w:val="18"/>
                <w:szCs w:val="18"/>
              </w:rPr>
            </w:pPr>
          </w:p>
        </w:tc>
      </w:tr>
      <w:tr w:rsidR="00856E70" w14:paraId="00EB8030" w14:textId="77777777" w:rsidTr="00856E70">
        <w:tc>
          <w:tcPr>
            <w:tcW w:w="0" w:type="auto"/>
            <w:vMerge/>
            <w:tcBorders>
              <w:top w:val="single" w:sz="4" w:space="0" w:color="auto"/>
              <w:left w:val="nil"/>
              <w:bottom w:val="nil"/>
              <w:right w:val="nil"/>
            </w:tcBorders>
            <w:vAlign w:val="center"/>
            <w:hideMark/>
          </w:tcPr>
          <w:p w14:paraId="3EDF1F76" w14:textId="77777777" w:rsidR="00856E70" w:rsidRDefault="00856E70">
            <w:pPr>
              <w:rPr>
                <w:rFonts w:ascii="Calibri" w:hAnsi="Calibri" w:cs="Calibri"/>
                <w:b/>
                <w:bCs/>
                <w:sz w:val="18"/>
                <w:szCs w:val="18"/>
              </w:rPr>
            </w:pPr>
          </w:p>
        </w:tc>
        <w:tc>
          <w:tcPr>
            <w:tcW w:w="5416" w:type="dxa"/>
            <w:gridSpan w:val="2"/>
            <w:hideMark/>
          </w:tcPr>
          <w:p w14:paraId="10C6D261" w14:textId="2F965BED" w:rsidR="00856E70" w:rsidRDefault="00856E70">
            <w:pPr>
              <w:jc w:val="both"/>
              <w:rPr>
                <w:rFonts w:ascii="Calibri" w:hAnsi="Calibri" w:cs="Calibri"/>
                <w:i/>
                <w:iCs/>
                <w:sz w:val="18"/>
                <w:szCs w:val="18"/>
              </w:rPr>
            </w:pPr>
            <w:r>
              <w:rPr>
                <w:rFonts w:ascii="Calibri" w:hAnsi="Calibri" w:cs="Calibri"/>
                <w:i/>
                <w:iCs/>
                <w:sz w:val="18"/>
                <w:szCs w:val="18"/>
              </w:rPr>
              <w:t>This insight gained through AI</w:t>
            </w:r>
            <w:r w:rsidR="004F6256">
              <w:rPr>
                <w:rFonts w:ascii="Calibri" w:hAnsi="Calibri" w:cs="Calibri"/>
                <w:i/>
                <w:iCs/>
                <w:sz w:val="18"/>
                <w:szCs w:val="18"/>
              </w:rPr>
              <w:t>-</w:t>
            </w:r>
            <w:r>
              <w:rPr>
                <w:rFonts w:ascii="Calibri" w:hAnsi="Calibri" w:cs="Calibri"/>
                <w:i/>
                <w:iCs/>
                <w:sz w:val="18"/>
                <w:szCs w:val="18"/>
              </w:rPr>
              <w:t xml:space="preserve">based knowledge creation can be useful in understanding </w:t>
            </w:r>
            <w:r w:rsidR="004F6256">
              <w:rPr>
                <w:rFonts w:ascii="Calibri" w:hAnsi="Calibri" w:cs="Calibri"/>
                <w:i/>
                <w:iCs/>
                <w:sz w:val="18"/>
                <w:szCs w:val="18"/>
              </w:rPr>
              <w:t xml:space="preserve">a </w:t>
            </w:r>
            <w:r>
              <w:rPr>
                <w:rFonts w:ascii="Calibri" w:hAnsi="Calibri" w:cs="Calibri"/>
                <w:i/>
                <w:iCs/>
                <w:sz w:val="18"/>
                <w:szCs w:val="18"/>
              </w:rPr>
              <w:t>firm’s current position against competitors</w:t>
            </w:r>
            <w:r w:rsidR="004F6256">
              <w:rPr>
                <w:rFonts w:ascii="Calibri" w:hAnsi="Calibri" w:cs="Calibri"/>
                <w:i/>
                <w:iCs/>
                <w:sz w:val="18"/>
                <w:szCs w:val="18"/>
              </w:rPr>
              <w:t>.</w:t>
            </w:r>
          </w:p>
        </w:tc>
        <w:tc>
          <w:tcPr>
            <w:tcW w:w="832" w:type="dxa"/>
            <w:hideMark/>
          </w:tcPr>
          <w:p w14:paraId="368184EB" w14:textId="77777777" w:rsidR="00856E70" w:rsidRDefault="00856E70">
            <w:pPr>
              <w:jc w:val="both"/>
              <w:rPr>
                <w:rFonts w:ascii="Calibri" w:hAnsi="Calibri" w:cs="Calibri"/>
                <w:sz w:val="18"/>
                <w:szCs w:val="18"/>
                <w:rtl/>
              </w:rPr>
            </w:pPr>
            <w:r>
              <w:rPr>
                <w:rFonts w:ascii="Calibri" w:hAnsi="Calibri" w:cs="Calibri"/>
                <w:sz w:val="18"/>
                <w:szCs w:val="18"/>
              </w:rPr>
              <w:t>BMD-3</w:t>
            </w:r>
          </w:p>
        </w:tc>
        <w:tc>
          <w:tcPr>
            <w:tcW w:w="0" w:type="auto"/>
            <w:vMerge/>
            <w:tcBorders>
              <w:top w:val="single" w:sz="4" w:space="0" w:color="auto"/>
              <w:left w:val="nil"/>
              <w:bottom w:val="nil"/>
              <w:right w:val="nil"/>
            </w:tcBorders>
            <w:vAlign w:val="center"/>
            <w:hideMark/>
          </w:tcPr>
          <w:p w14:paraId="21D4EF42" w14:textId="77777777" w:rsidR="00856E70" w:rsidRDefault="00856E70">
            <w:pPr>
              <w:rPr>
                <w:rFonts w:ascii="Calibri" w:hAnsi="Calibri" w:cs="Calibri"/>
                <w:sz w:val="18"/>
                <w:szCs w:val="18"/>
              </w:rPr>
            </w:pPr>
          </w:p>
        </w:tc>
      </w:tr>
      <w:tr w:rsidR="00856E70" w14:paraId="1BF6B348" w14:textId="77777777" w:rsidTr="00856E70">
        <w:tc>
          <w:tcPr>
            <w:tcW w:w="1279" w:type="dxa"/>
            <w:tcBorders>
              <w:top w:val="nil"/>
              <w:left w:val="nil"/>
              <w:bottom w:val="single" w:sz="4" w:space="0" w:color="auto"/>
              <w:right w:val="nil"/>
            </w:tcBorders>
          </w:tcPr>
          <w:p w14:paraId="65A1504E" w14:textId="77777777" w:rsidR="00856E70" w:rsidRDefault="00856E70">
            <w:pPr>
              <w:jc w:val="both"/>
              <w:rPr>
                <w:rFonts w:ascii="Calibri" w:hAnsi="Calibri" w:cs="Calibri"/>
                <w:sz w:val="18"/>
                <w:szCs w:val="18"/>
              </w:rPr>
            </w:pPr>
          </w:p>
        </w:tc>
        <w:tc>
          <w:tcPr>
            <w:tcW w:w="5416" w:type="dxa"/>
            <w:gridSpan w:val="2"/>
            <w:tcBorders>
              <w:top w:val="nil"/>
              <w:left w:val="nil"/>
              <w:bottom w:val="single" w:sz="4" w:space="0" w:color="auto"/>
              <w:right w:val="nil"/>
            </w:tcBorders>
          </w:tcPr>
          <w:p w14:paraId="7892BA3E" w14:textId="6C351C4F" w:rsidR="00856E70" w:rsidRDefault="00856E70">
            <w:pPr>
              <w:jc w:val="both"/>
              <w:rPr>
                <w:rFonts w:ascii="Calibri" w:hAnsi="Calibri" w:cs="Calibri"/>
                <w:i/>
                <w:iCs/>
                <w:sz w:val="18"/>
                <w:szCs w:val="18"/>
              </w:rPr>
            </w:pPr>
            <w:r>
              <w:rPr>
                <w:rFonts w:ascii="Calibri" w:hAnsi="Calibri" w:cs="Calibri"/>
                <w:i/>
                <w:iCs/>
                <w:sz w:val="18"/>
                <w:szCs w:val="18"/>
              </w:rPr>
              <w:t>This insight gained through AI</w:t>
            </w:r>
            <w:r w:rsidR="004F6256">
              <w:rPr>
                <w:rFonts w:ascii="Calibri" w:hAnsi="Calibri" w:cs="Calibri"/>
                <w:i/>
                <w:iCs/>
                <w:sz w:val="18"/>
                <w:szCs w:val="18"/>
              </w:rPr>
              <w:t>-</w:t>
            </w:r>
            <w:r>
              <w:rPr>
                <w:rFonts w:ascii="Calibri" w:hAnsi="Calibri" w:cs="Calibri"/>
                <w:i/>
                <w:iCs/>
                <w:sz w:val="18"/>
                <w:szCs w:val="18"/>
              </w:rPr>
              <w:t>based knowledge creation can caution marketers to remain alert about their brands and identify fake news that can cause harm to the brand</w:t>
            </w:r>
            <w:r w:rsidR="004F6256">
              <w:rPr>
                <w:rFonts w:ascii="Calibri" w:hAnsi="Calibri" w:cs="Calibri"/>
                <w:i/>
                <w:iCs/>
                <w:sz w:val="18"/>
                <w:szCs w:val="18"/>
              </w:rPr>
              <w:t>.</w:t>
            </w:r>
          </w:p>
          <w:p w14:paraId="2FFFD622" w14:textId="77777777" w:rsidR="00856E70" w:rsidRDefault="00856E70">
            <w:pPr>
              <w:jc w:val="both"/>
              <w:rPr>
                <w:rFonts w:ascii="Calibri" w:hAnsi="Calibri" w:cs="Calibri"/>
                <w:i/>
                <w:iCs/>
                <w:sz w:val="18"/>
                <w:szCs w:val="18"/>
              </w:rPr>
            </w:pPr>
          </w:p>
        </w:tc>
        <w:tc>
          <w:tcPr>
            <w:tcW w:w="832" w:type="dxa"/>
            <w:tcBorders>
              <w:top w:val="nil"/>
              <w:left w:val="nil"/>
              <w:bottom w:val="single" w:sz="4" w:space="0" w:color="auto"/>
              <w:right w:val="nil"/>
            </w:tcBorders>
            <w:hideMark/>
          </w:tcPr>
          <w:p w14:paraId="04C6A8B4" w14:textId="77777777" w:rsidR="00856E70" w:rsidRDefault="00856E70">
            <w:pPr>
              <w:jc w:val="both"/>
              <w:rPr>
                <w:rFonts w:ascii="Calibri" w:hAnsi="Calibri" w:cs="Calibri"/>
                <w:sz w:val="18"/>
                <w:szCs w:val="18"/>
              </w:rPr>
            </w:pPr>
            <w:r>
              <w:rPr>
                <w:rFonts w:ascii="Calibri" w:hAnsi="Calibri" w:cs="Calibri"/>
                <w:sz w:val="18"/>
                <w:szCs w:val="18"/>
              </w:rPr>
              <w:t>BMD-4</w:t>
            </w:r>
          </w:p>
        </w:tc>
        <w:tc>
          <w:tcPr>
            <w:tcW w:w="1499" w:type="dxa"/>
            <w:tcBorders>
              <w:top w:val="nil"/>
              <w:left w:val="nil"/>
              <w:bottom w:val="single" w:sz="4" w:space="0" w:color="auto"/>
              <w:right w:val="nil"/>
            </w:tcBorders>
          </w:tcPr>
          <w:p w14:paraId="5442A667" w14:textId="77777777" w:rsidR="00856E70" w:rsidRDefault="00856E70">
            <w:pPr>
              <w:jc w:val="both"/>
              <w:rPr>
                <w:rFonts w:ascii="Calibri" w:hAnsi="Calibri" w:cs="Calibri"/>
                <w:sz w:val="18"/>
                <w:szCs w:val="18"/>
              </w:rPr>
            </w:pPr>
          </w:p>
        </w:tc>
      </w:tr>
    </w:tbl>
    <w:p w14:paraId="6248A047" w14:textId="77777777" w:rsidR="00856E70" w:rsidRDefault="00856E70" w:rsidP="00856E70">
      <w:pPr>
        <w:jc w:val="both"/>
        <w:rPr>
          <w:rFonts w:ascii="Calibri" w:hAnsi="Calibri" w:cs="Calibri"/>
          <w:sz w:val="22"/>
          <w:szCs w:val="22"/>
        </w:rPr>
      </w:pPr>
    </w:p>
    <w:p w14:paraId="1739BCCE" w14:textId="77777777" w:rsidR="00856E70" w:rsidRDefault="00856E70" w:rsidP="00856E70"/>
    <w:p w14:paraId="1D0CEBBA" w14:textId="77777777" w:rsidR="00856E70" w:rsidRDefault="00856E70" w:rsidP="00856E70">
      <w:pPr>
        <w:tabs>
          <w:tab w:val="left" w:pos="2112"/>
        </w:tabs>
      </w:pPr>
    </w:p>
    <w:p w14:paraId="2C2F844E" w14:textId="77777777" w:rsidR="00FF186B" w:rsidRPr="002E17D8" w:rsidRDefault="00FF186B" w:rsidP="00FF186B">
      <w:pPr>
        <w:spacing w:line="276" w:lineRule="auto"/>
        <w:jc w:val="both"/>
        <w:rPr>
          <w:rFonts w:asciiTheme="majorBidi" w:hAnsiTheme="majorBidi" w:cstheme="majorBidi"/>
          <w:b/>
          <w:bCs/>
        </w:rPr>
      </w:pPr>
    </w:p>
    <w:p w14:paraId="35F371BD" w14:textId="77777777" w:rsidR="00FF186B" w:rsidRPr="002E17D8" w:rsidRDefault="00FF186B" w:rsidP="00FF186B">
      <w:pPr>
        <w:spacing w:line="276" w:lineRule="auto"/>
        <w:jc w:val="both"/>
        <w:rPr>
          <w:rFonts w:asciiTheme="majorBidi" w:hAnsiTheme="majorBidi" w:cstheme="majorBidi"/>
          <w:b/>
          <w:bCs/>
        </w:rPr>
      </w:pPr>
    </w:p>
    <w:p w14:paraId="575F2B7D" w14:textId="77777777" w:rsidR="00FF186B" w:rsidRPr="002E17D8" w:rsidRDefault="00FF186B" w:rsidP="00FF186B">
      <w:pPr>
        <w:spacing w:line="276" w:lineRule="auto"/>
        <w:jc w:val="both"/>
        <w:rPr>
          <w:rFonts w:asciiTheme="majorBidi" w:hAnsiTheme="majorBidi" w:cstheme="majorBidi"/>
          <w:b/>
          <w:bCs/>
        </w:rPr>
      </w:pPr>
    </w:p>
    <w:p w14:paraId="74912F1A" w14:textId="77777777" w:rsidR="009438A5" w:rsidRDefault="009438A5"/>
    <w:sectPr w:rsidR="009438A5" w:rsidSect="00756795">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5B129" w14:textId="77777777" w:rsidR="00AC76FD" w:rsidRDefault="00AC76FD">
      <w:pPr>
        <w:spacing w:after="0" w:line="240" w:lineRule="auto"/>
      </w:pPr>
      <w:r>
        <w:separator/>
      </w:r>
    </w:p>
  </w:endnote>
  <w:endnote w:type="continuationSeparator" w:id="0">
    <w:p w14:paraId="47435F48" w14:textId="77777777" w:rsidR="00AC76FD" w:rsidRDefault="00AC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71757"/>
      <w:docPartObj>
        <w:docPartGallery w:val="Page Numbers (Bottom of Page)"/>
        <w:docPartUnique/>
      </w:docPartObj>
    </w:sdtPr>
    <w:sdtEndPr>
      <w:rPr>
        <w:noProof/>
      </w:rPr>
    </w:sdtEndPr>
    <w:sdtContent>
      <w:p w14:paraId="3CD996CE" w14:textId="77777777" w:rsidR="005E272D" w:rsidRDefault="005E27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B37F4" w14:textId="77777777" w:rsidR="005E272D" w:rsidRDefault="005E2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57AE" w14:textId="77777777" w:rsidR="00AC76FD" w:rsidRDefault="00AC76FD">
      <w:pPr>
        <w:spacing w:after="0" w:line="240" w:lineRule="auto"/>
      </w:pPr>
      <w:r>
        <w:separator/>
      </w:r>
    </w:p>
  </w:footnote>
  <w:footnote w:type="continuationSeparator" w:id="0">
    <w:p w14:paraId="77B2BD76" w14:textId="77777777" w:rsidR="00AC76FD" w:rsidRDefault="00AC7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544AA"/>
    <w:multiLevelType w:val="multilevel"/>
    <w:tmpl w:val="C27CB3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C495197"/>
    <w:multiLevelType w:val="multilevel"/>
    <w:tmpl w:val="86087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F60D0"/>
    <w:multiLevelType w:val="multilevel"/>
    <w:tmpl w:val="A8C4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F2D97"/>
    <w:multiLevelType w:val="multilevel"/>
    <w:tmpl w:val="8566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E5C00"/>
    <w:multiLevelType w:val="multilevel"/>
    <w:tmpl w:val="C27CB3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44D2E3C"/>
    <w:multiLevelType w:val="multilevel"/>
    <w:tmpl w:val="BF6A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536E5F"/>
    <w:multiLevelType w:val="multilevel"/>
    <w:tmpl w:val="159A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C5FA2"/>
    <w:multiLevelType w:val="multilevel"/>
    <w:tmpl w:val="0BBC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EA5EAE"/>
    <w:multiLevelType w:val="multilevel"/>
    <w:tmpl w:val="212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FC22B8"/>
    <w:multiLevelType w:val="multilevel"/>
    <w:tmpl w:val="4B24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952314">
    <w:abstractNumId w:val="0"/>
  </w:num>
  <w:num w:numId="2" w16cid:durableId="591669705">
    <w:abstractNumId w:val="2"/>
  </w:num>
  <w:num w:numId="3" w16cid:durableId="1163275086">
    <w:abstractNumId w:val="8"/>
  </w:num>
  <w:num w:numId="4" w16cid:durableId="1222325839">
    <w:abstractNumId w:val="5"/>
  </w:num>
  <w:num w:numId="5" w16cid:durableId="1887176022">
    <w:abstractNumId w:val="9"/>
  </w:num>
  <w:num w:numId="6" w16cid:durableId="1907573064">
    <w:abstractNumId w:val="1"/>
  </w:num>
  <w:num w:numId="7" w16cid:durableId="1744446605">
    <w:abstractNumId w:val="6"/>
  </w:num>
  <w:num w:numId="8" w16cid:durableId="864057360">
    <w:abstractNumId w:val="3"/>
  </w:num>
  <w:num w:numId="9" w16cid:durableId="2013137553">
    <w:abstractNumId w:val="7"/>
  </w:num>
  <w:num w:numId="10" w16cid:durableId="2047558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K1sDA3sjA2tzQ3NTNV0lEKTi0uzszPAykwrAUAekZk1iwAAAA="/>
  </w:docVars>
  <w:rsids>
    <w:rsidRoot w:val="00FF186B"/>
    <w:rsid w:val="00030BD7"/>
    <w:rsid w:val="002128BE"/>
    <w:rsid w:val="00250CBF"/>
    <w:rsid w:val="00266D94"/>
    <w:rsid w:val="00267CD3"/>
    <w:rsid w:val="004C4915"/>
    <w:rsid w:val="004F6256"/>
    <w:rsid w:val="00531C75"/>
    <w:rsid w:val="005324A5"/>
    <w:rsid w:val="005C606C"/>
    <w:rsid w:val="005E272D"/>
    <w:rsid w:val="00627073"/>
    <w:rsid w:val="00647DAE"/>
    <w:rsid w:val="00684B9C"/>
    <w:rsid w:val="006E2B44"/>
    <w:rsid w:val="006E34BA"/>
    <w:rsid w:val="00756795"/>
    <w:rsid w:val="00797A58"/>
    <w:rsid w:val="00856E70"/>
    <w:rsid w:val="008944DA"/>
    <w:rsid w:val="009224B9"/>
    <w:rsid w:val="009438A5"/>
    <w:rsid w:val="00A51E7A"/>
    <w:rsid w:val="00A63AB8"/>
    <w:rsid w:val="00A7048B"/>
    <w:rsid w:val="00A7666E"/>
    <w:rsid w:val="00AC76FD"/>
    <w:rsid w:val="00B66984"/>
    <w:rsid w:val="00C434A5"/>
    <w:rsid w:val="00C83907"/>
    <w:rsid w:val="00CA4C2D"/>
    <w:rsid w:val="00D93C76"/>
    <w:rsid w:val="00DE1DB2"/>
    <w:rsid w:val="00F14045"/>
    <w:rsid w:val="00F1758C"/>
    <w:rsid w:val="00F63DA7"/>
    <w:rsid w:val="00FF18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EF8A3"/>
  <w15:chartTrackingRefBased/>
  <w15:docId w15:val="{7DBC8CDD-884E-445D-AD00-4AA7F4B9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6B"/>
  </w:style>
  <w:style w:type="paragraph" w:styleId="Heading1">
    <w:name w:val="heading 1"/>
    <w:basedOn w:val="Normal"/>
    <w:next w:val="Normal"/>
    <w:link w:val="Heading1Char"/>
    <w:uiPriority w:val="9"/>
    <w:qFormat/>
    <w:rsid w:val="00FF18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18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F18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18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18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1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8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18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F18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18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18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1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86B"/>
    <w:rPr>
      <w:rFonts w:eastAsiaTheme="majorEastAsia" w:cstheme="majorBidi"/>
      <w:color w:val="272727" w:themeColor="text1" w:themeTint="D8"/>
    </w:rPr>
  </w:style>
  <w:style w:type="paragraph" w:styleId="Title">
    <w:name w:val="Title"/>
    <w:basedOn w:val="Normal"/>
    <w:next w:val="Normal"/>
    <w:link w:val="TitleChar"/>
    <w:uiPriority w:val="10"/>
    <w:qFormat/>
    <w:rsid w:val="00FF1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86B"/>
    <w:pPr>
      <w:spacing w:before="160"/>
      <w:jc w:val="center"/>
    </w:pPr>
    <w:rPr>
      <w:i/>
      <w:iCs/>
      <w:color w:val="404040" w:themeColor="text1" w:themeTint="BF"/>
    </w:rPr>
  </w:style>
  <w:style w:type="character" w:customStyle="1" w:styleId="QuoteChar">
    <w:name w:val="Quote Char"/>
    <w:basedOn w:val="DefaultParagraphFont"/>
    <w:link w:val="Quote"/>
    <w:uiPriority w:val="29"/>
    <w:rsid w:val="00FF186B"/>
    <w:rPr>
      <w:i/>
      <w:iCs/>
      <w:color w:val="404040" w:themeColor="text1" w:themeTint="BF"/>
    </w:rPr>
  </w:style>
  <w:style w:type="paragraph" w:styleId="ListParagraph">
    <w:name w:val="List Paragraph"/>
    <w:basedOn w:val="Normal"/>
    <w:uiPriority w:val="34"/>
    <w:qFormat/>
    <w:rsid w:val="00FF186B"/>
    <w:pPr>
      <w:ind w:left="720"/>
      <w:contextualSpacing/>
    </w:pPr>
  </w:style>
  <w:style w:type="character" w:styleId="IntenseEmphasis">
    <w:name w:val="Intense Emphasis"/>
    <w:basedOn w:val="DefaultParagraphFont"/>
    <w:uiPriority w:val="21"/>
    <w:qFormat/>
    <w:rsid w:val="00FF186B"/>
    <w:rPr>
      <w:i/>
      <w:iCs/>
      <w:color w:val="2F5496" w:themeColor="accent1" w:themeShade="BF"/>
    </w:rPr>
  </w:style>
  <w:style w:type="paragraph" w:styleId="IntenseQuote">
    <w:name w:val="Intense Quote"/>
    <w:basedOn w:val="Normal"/>
    <w:next w:val="Normal"/>
    <w:link w:val="IntenseQuoteChar"/>
    <w:uiPriority w:val="30"/>
    <w:qFormat/>
    <w:rsid w:val="00FF18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186B"/>
    <w:rPr>
      <w:i/>
      <w:iCs/>
      <w:color w:val="2F5496" w:themeColor="accent1" w:themeShade="BF"/>
    </w:rPr>
  </w:style>
  <w:style w:type="character" w:styleId="IntenseReference">
    <w:name w:val="Intense Reference"/>
    <w:basedOn w:val="DefaultParagraphFont"/>
    <w:uiPriority w:val="32"/>
    <w:qFormat/>
    <w:rsid w:val="00FF186B"/>
    <w:rPr>
      <w:b/>
      <w:bCs/>
      <w:smallCaps/>
      <w:color w:val="2F5496" w:themeColor="accent1" w:themeShade="BF"/>
      <w:spacing w:val="5"/>
    </w:rPr>
  </w:style>
  <w:style w:type="paragraph" w:styleId="Caption">
    <w:name w:val="caption"/>
    <w:basedOn w:val="Normal"/>
    <w:next w:val="Normal"/>
    <w:uiPriority w:val="35"/>
    <w:unhideWhenUsed/>
    <w:qFormat/>
    <w:rsid w:val="00FF186B"/>
    <w:pPr>
      <w:spacing w:after="200" w:line="240" w:lineRule="auto"/>
    </w:pPr>
    <w:rPr>
      <w:i/>
      <w:iCs/>
      <w:color w:val="44546A" w:themeColor="text2"/>
      <w:sz w:val="18"/>
      <w:szCs w:val="18"/>
    </w:rPr>
  </w:style>
  <w:style w:type="paragraph" w:styleId="NormalWeb">
    <w:name w:val="Normal (Web)"/>
    <w:basedOn w:val="Normal"/>
    <w:uiPriority w:val="99"/>
    <w:semiHidden/>
    <w:unhideWhenUsed/>
    <w:rsid w:val="00FF186B"/>
    <w:rPr>
      <w:rFonts w:ascii="Times New Roman" w:hAnsi="Times New Roman" w:cs="Times New Roman"/>
    </w:rPr>
  </w:style>
  <w:style w:type="paragraph" w:styleId="TOCHeading">
    <w:name w:val="TOC Heading"/>
    <w:basedOn w:val="Heading1"/>
    <w:next w:val="Normal"/>
    <w:uiPriority w:val="39"/>
    <w:unhideWhenUsed/>
    <w:qFormat/>
    <w:rsid w:val="00FF186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F186B"/>
    <w:pPr>
      <w:spacing w:after="100"/>
    </w:pPr>
  </w:style>
  <w:style w:type="paragraph" w:styleId="TOC2">
    <w:name w:val="toc 2"/>
    <w:basedOn w:val="Normal"/>
    <w:next w:val="Normal"/>
    <w:autoRedefine/>
    <w:uiPriority w:val="39"/>
    <w:unhideWhenUsed/>
    <w:rsid w:val="00FF186B"/>
    <w:pPr>
      <w:spacing w:after="100"/>
      <w:ind w:left="240"/>
    </w:pPr>
  </w:style>
  <w:style w:type="character" w:styleId="Hyperlink">
    <w:name w:val="Hyperlink"/>
    <w:basedOn w:val="DefaultParagraphFont"/>
    <w:uiPriority w:val="99"/>
    <w:unhideWhenUsed/>
    <w:rsid w:val="00FF186B"/>
    <w:rPr>
      <w:color w:val="0563C1" w:themeColor="hyperlink"/>
      <w:u w:val="single"/>
    </w:rPr>
  </w:style>
  <w:style w:type="character" w:customStyle="1" w:styleId="editortnoteditedwurp8">
    <w:name w:val="editor_t__not_edited__wurp8"/>
    <w:basedOn w:val="DefaultParagraphFont"/>
    <w:rsid w:val="00FF186B"/>
  </w:style>
  <w:style w:type="paragraph" w:styleId="Header">
    <w:name w:val="header"/>
    <w:basedOn w:val="Normal"/>
    <w:link w:val="HeaderChar"/>
    <w:uiPriority w:val="99"/>
    <w:unhideWhenUsed/>
    <w:rsid w:val="00FF186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F186B"/>
  </w:style>
  <w:style w:type="paragraph" w:styleId="Footer">
    <w:name w:val="footer"/>
    <w:basedOn w:val="Normal"/>
    <w:link w:val="FooterChar"/>
    <w:uiPriority w:val="99"/>
    <w:unhideWhenUsed/>
    <w:rsid w:val="00FF186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F186B"/>
  </w:style>
  <w:style w:type="paragraph" w:styleId="NoSpacing">
    <w:name w:val="No Spacing"/>
    <w:uiPriority w:val="1"/>
    <w:qFormat/>
    <w:rsid w:val="00856E70"/>
    <w:pPr>
      <w:spacing w:after="0" w:line="240" w:lineRule="auto"/>
    </w:pPr>
    <w:rPr>
      <w:kern w:val="0"/>
      <w:sz w:val="22"/>
      <w:szCs w:val="22"/>
      <w14:ligatures w14:val="none"/>
    </w:rPr>
  </w:style>
  <w:style w:type="table" w:styleId="TableGrid">
    <w:name w:val="Table Grid"/>
    <w:basedOn w:val="TableNormal"/>
    <w:uiPriority w:val="39"/>
    <w:rsid w:val="00856E70"/>
    <w:pPr>
      <w:spacing w:after="0" w:line="240" w:lineRule="auto"/>
    </w:pPr>
    <w:rPr>
      <w:sz w:val="22"/>
      <w:szCs w:val="22"/>
      <w:lang w:val="it-IT"/>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38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1912</TotalTime>
  <Pages>54</Pages>
  <Words>15480</Words>
  <Characters>88239</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dc:creator>
  <cp:keywords/>
  <dc:description/>
  <cp:lastModifiedBy>Ahmed A. Aljahdali</cp:lastModifiedBy>
  <cp:revision>4</cp:revision>
  <cp:lastPrinted>2025-07-30T16:27:00Z</cp:lastPrinted>
  <dcterms:created xsi:type="dcterms:W3CDTF">2025-05-24T20:00:00Z</dcterms:created>
  <dcterms:modified xsi:type="dcterms:W3CDTF">2025-07-30T16:43:00Z</dcterms:modified>
</cp:coreProperties>
</file>