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C49F7" w14:textId="77777777" w:rsidR="004A2624" w:rsidRPr="00F37115" w:rsidRDefault="004A2624" w:rsidP="004A2624">
      <w:pPr>
        <w:rPr>
          <w:rFonts w:ascii="Simplified Arabic" w:hAnsi="Simplified Arabic" w:cs="Simplified Arabic"/>
          <w:b/>
          <w:bCs/>
          <w:color w:val="000000" w:themeColor="text1"/>
          <w:sz w:val="28"/>
          <w:szCs w:val="28"/>
          <w:lang w:bidi="ar-EG"/>
        </w:rPr>
      </w:pPr>
      <w:r w:rsidRPr="00F37115">
        <w:rPr>
          <w:rFonts w:ascii="Simplified Arabic" w:hAnsi="Simplified Arabic" w:cs="Simplified Arabic"/>
          <w:b/>
          <w:bCs/>
          <w:noProof/>
          <w:color w:val="000000" w:themeColor="text1"/>
          <w:sz w:val="28"/>
          <w:szCs w:val="28"/>
        </w:rPr>
        <w:drawing>
          <wp:anchor distT="0" distB="0" distL="114300" distR="114300" simplePos="0" relativeHeight="251659265" behindDoc="0" locked="0" layoutInCell="1" allowOverlap="1" wp14:anchorId="17160E54" wp14:editId="44305C3F">
            <wp:simplePos x="0" y="0"/>
            <wp:positionH relativeFrom="margin">
              <wp:posOffset>-431715</wp:posOffset>
            </wp:positionH>
            <wp:positionV relativeFrom="margin">
              <wp:posOffset>-473933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37115">
        <w:rPr>
          <w:rFonts w:ascii="Simplified Arabic" w:hAnsi="Simplified Arabic" w:cs="Simplified Arabic"/>
          <w:b/>
          <w:bCs/>
          <w:color w:val="000000" w:themeColor="text1"/>
          <w:sz w:val="28"/>
          <w:szCs w:val="28"/>
          <w:rtl/>
          <w:lang w:bidi="ar-EG"/>
        </w:rPr>
        <w:t xml:space="preserve">جامعة ميدأوشن </w:t>
      </w:r>
    </w:p>
    <w:p w14:paraId="14CE692B" w14:textId="77777777" w:rsidR="004A2624" w:rsidRPr="00F37115" w:rsidRDefault="004A2624" w:rsidP="004A2624">
      <w:pPr>
        <w:rPr>
          <w:rFonts w:ascii="Simplified Arabic" w:hAnsi="Simplified Arabic" w:cs="Simplified Arabic"/>
          <w:b/>
          <w:bCs/>
          <w:color w:val="000000" w:themeColor="text1"/>
          <w:sz w:val="28"/>
          <w:szCs w:val="28"/>
          <w:rtl/>
          <w:lang w:bidi="ar-EG"/>
        </w:rPr>
      </w:pPr>
      <w:r w:rsidRPr="00F37115">
        <w:rPr>
          <w:rFonts w:ascii="Simplified Arabic" w:hAnsi="Simplified Arabic" w:cs="Simplified Arabic"/>
          <w:b/>
          <w:bCs/>
          <w:color w:val="000000" w:themeColor="text1"/>
          <w:sz w:val="28"/>
          <w:szCs w:val="28"/>
          <w:rtl/>
          <w:lang w:bidi="ar-EG"/>
        </w:rPr>
        <w:t xml:space="preserve">كلية الإدارة </w:t>
      </w:r>
    </w:p>
    <w:p w14:paraId="4DA54154" w14:textId="77777777" w:rsidR="004A2624" w:rsidRPr="00F37115" w:rsidRDefault="004A2624" w:rsidP="004A2624">
      <w:pPr>
        <w:rPr>
          <w:rFonts w:ascii="Simplified Arabic" w:hAnsi="Simplified Arabic" w:cs="Simplified Arabic"/>
          <w:b/>
          <w:bCs/>
          <w:color w:val="000000" w:themeColor="text1"/>
          <w:sz w:val="28"/>
          <w:szCs w:val="28"/>
          <w:rtl/>
          <w:lang w:bidi="ar-EG"/>
        </w:rPr>
      </w:pPr>
      <w:r w:rsidRPr="00F37115">
        <w:rPr>
          <w:rFonts w:ascii="Simplified Arabic" w:hAnsi="Simplified Arabic" w:cs="Simplified Arabic"/>
          <w:b/>
          <w:bCs/>
          <w:color w:val="000000" w:themeColor="text1"/>
          <w:sz w:val="28"/>
          <w:szCs w:val="28"/>
          <w:rtl/>
          <w:lang w:bidi="ar-EG"/>
        </w:rPr>
        <w:t>ماجستير ادارة رعاية صحية</w:t>
      </w:r>
    </w:p>
    <w:p w14:paraId="57C821E2" w14:textId="77777777" w:rsidR="004A2624" w:rsidRPr="00F37115" w:rsidRDefault="004A2624" w:rsidP="004A2624">
      <w:pPr>
        <w:rPr>
          <w:rFonts w:ascii="Simplified Arabic" w:hAnsi="Simplified Arabic" w:cs="Simplified Arabic"/>
          <w:color w:val="000000" w:themeColor="text1"/>
          <w:sz w:val="28"/>
          <w:szCs w:val="28"/>
          <w:rtl/>
          <w:lang w:bidi="ar-EG"/>
        </w:rPr>
      </w:pPr>
    </w:p>
    <w:p w14:paraId="33C8CA4C" w14:textId="77777777" w:rsidR="004A2624" w:rsidRPr="00F37115" w:rsidRDefault="004A2624" w:rsidP="004A2624">
      <w:pPr>
        <w:rPr>
          <w:rFonts w:ascii="Simplified Arabic" w:hAnsi="Simplified Arabic" w:cs="Simplified Arabic"/>
          <w:color w:val="000000" w:themeColor="text1"/>
          <w:sz w:val="28"/>
          <w:szCs w:val="28"/>
          <w:rtl/>
          <w:lang w:bidi="ar-EG"/>
        </w:rPr>
      </w:pPr>
    </w:p>
    <w:p w14:paraId="39058E5E"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r w:rsidRPr="00F37115">
        <w:rPr>
          <w:rFonts w:ascii="Simplified Arabic" w:hAnsi="Simplified Arabic" w:cs="Simplified Arabic"/>
          <w:b/>
          <w:bCs/>
          <w:color w:val="000000" w:themeColor="text1"/>
          <w:sz w:val="28"/>
          <w:szCs w:val="28"/>
          <w:rtl/>
          <w:lang w:bidi="ar-EG"/>
        </w:rPr>
        <w:t>عنوان البحث</w:t>
      </w:r>
    </w:p>
    <w:p w14:paraId="25336DF0" w14:textId="77777777" w:rsidR="004A2624" w:rsidRPr="00F37115" w:rsidRDefault="004A2624" w:rsidP="004A2624">
      <w:pPr>
        <w:jc w:val="center"/>
        <w:rPr>
          <w:rFonts w:ascii="Simplified Arabic" w:hAnsi="Simplified Arabic" w:cs="Simplified Arabic"/>
          <w:b/>
          <w:bCs/>
          <w:color w:val="000000" w:themeColor="text1"/>
          <w:sz w:val="36"/>
          <w:szCs w:val="36"/>
          <w:rtl/>
          <w:lang w:bidi="ar-EG"/>
        </w:rPr>
      </w:pPr>
      <w:r w:rsidRPr="00F37115">
        <w:rPr>
          <w:rFonts w:ascii="Simplified Arabic" w:hAnsi="Simplified Arabic" w:cs="Simplified Arabic"/>
          <w:b/>
          <w:bCs/>
          <w:color w:val="000000" w:themeColor="text1"/>
          <w:sz w:val="36"/>
          <w:szCs w:val="36"/>
          <w:rtl/>
          <w:lang w:bidi="ar-EG"/>
        </w:rPr>
        <w:t>دور إنترنت الأشياء (</w:t>
      </w:r>
      <w:r w:rsidRPr="00F37115">
        <w:rPr>
          <w:rFonts w:ascii="Simplified Arabic" w:hAnsi="Simplified Arabic" w:cs="Simplified Arabic"/>
          <w:b/>
          <w:bCs/>
          <w:color w:val="000000" w:themeColor="text1"/>
          <w:sz w:val="36"/>
          <w:szCs w:val="36"/>
          <w:lang w:bidi="ar-EG"/>
        </w:rPr>
        <w:t>IoT</w:t>
      </w:r>
      <w:r w:rsidRPr="00F37115">
        <w:rPr>
          <w:rFonts w:ascii="Simplified Arabic" w:hAnsi="Simplified Arabic" w:cs="Simplified Arabic"/>
          <w:b/>
          <w:bCs/>
          <w:color w:val="000000" w:themeColor="text1"/>
          <w:sz w:val="36"/>
          <w:szCs w:val="36"/>
          <w:rtl/>
          <w:lang w:bidi="ar-EG"/>
        </w:rPr>
        <w:t>) في تعزيز جودة الرعاية الصحية لمرضى السكري: دراسة ميدانية على العيادات المتخصصة في المملكة العربية السعودية</w:t>
      </w:r>
    </w:p>
    <w:p w14:paraId="410D5619"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p>
    <w:p w14:paraId="37ACC29E" w14:textId="77777777" w:rsidR="004A2624" w:rsidRPr="00F37115" w:rsidRDefault="004A2624" w:rsidP="004A2624">
      <w:pPr>
        <w:jc w:val="center"/>
        <w:rPr>
          <w:rFonts w:ascii="Simplified Arabic" w:hAnsi="Simplified Arabic" w:cs="Simplified Arabic"/>
          <w:b/>
          <w:bCs/>
          <w:color w:val="000000" w:themeColor="text1"/>
          <w:sz w:val="28"/>
          <w:szCs w:val="28"/>
          <w:lang w:bidi="ar-EG"/>
        </w:rPr>
      </w:pPr>
      <w:r w:rsidRPr="00F37115">
        <w:rPr>
          <w:rFonts w:ascii="Simplified Arabic" w:hAnsi="Simplified Arabic" w:cs="Simplified Arabic"/>
          <w:b/>
          <w:bCs/>
          <w:color w:val="000000" w:themeColor="text1"/>
          <w:sz w:val="28"/>
          <w:szCs w:val="28"/>
          <w:rtl/>
          <w:lang w:bidi="ar-EG"/>
        </w:rPr>
        <w:t>إعداد الطالب/</w:t>
      </w:r>
    </w:p>
    <w:p w14:paraId="79B2F073"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r w:rsidRPr="00F37115">
        <w:rPr>
          <w:rFonts w:ascii="Simplified Arabic" w:hAnsi="Simplified Arabic" w:cs="Simplified Arabic"/>
          <w:b/>
          <w:bCs/>
          <w:color w:val="000000" w:themeColor="text1"/>
          <w:sz w:val="28"/>
          <w:szCs w:val="28"/>
          <w:rtl/>
          <w:lang w:bidi="ar-EG"/>
        </w:rPr>
        <w:t>سعود علي المهيدب</w:t>
      </w:r>
    </w:p>
    <w:p w14:paraId="60BF6FCD"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p>
    <w:p w14:paraId="2B30E769"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r w:rsidRPr="00F37115">
        <w:rPr>
          <w:rFonts w:ascii="Simplified Arabic" w:hAnsi="Simplified Arabic" w:cs="Simplified Arabic"/>
          <w:b/>
          <w:bCs/>
          <w:color w:val="000000" w:themeColor="text1"/>
          <w:sz w:val="28"/>
          <w:szCs w:val="28"/>
          <w:rtl/>
          <w:lang w:bidi="ar-EG"/>
        </w:rPr>
        <w:t>إشراف/</w:t>
      </w:r>
    </w:p>
    <w:p w14:paraId="0E2A7C1E"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r w:rsidRPr="00F37115">
        <w:rPr>
          <w:rFonts w:ascii="Simplified Arabic" w:hAnsi="Simplified Arabic" w:cs="Simplified Arabic"/>
          <w:b/>
          <w:bCs/>
          <w:color w:val="000000" w:themeColor="text1"/>
          <w:sz w:val="28"/>
          <w:szCs w:val="28"/>
          <w:rtl/>
          <w:lang w:bidi="ar-EG"/>
        </w:rPr>
        <w:t>د. الفيصل عبد الحميد</w:t>
      </w:r>
    </w:p>
    <w:p w14:paraId="0EE83DA1" w14:textId="77777777" w:rsidR="004A2624" w:rsidRPr="00F37115" w:rsidRDefault="004A2624" w:rsidP="004A2624">
      <w:pPr>
        <w:jc w:val="center"/>
        <w:rPr>
          <w:rFonts w:ascii="Simplified Arabic" w:hAnsi="Simplified Arabic" w:cs="Simplified Arabic"/>
          <w:b/>
          <w:bCs/>
          <w:color w:val="000000" w:themeColor="text1"/>
          <w:sz w:val="28"/>
          <w:szCs w:val="28"/>
          <w:lang w:bidi="ar-EG"/>
        </w:rPr>
      </w:pPr>
      <w:r w:rsidRPr="00F37115">
        <w:rPr>
          <w:rFonts w:ascii="Simplified Arabic" w:hAnsi="Simplified Arabic" w:cs="Simplified Arabic"/>
          <w:b/>
          <w:bCs/>
          <w:color w:val="000000" w:themeColor="text1"/>
          <w:sz w:val="28"/>
          <w:szCs w:val="28"/>
          <w:rtl/>
          <w:lang w:bidi="ar-EG"/>
        </w:rPr>
        <w:t>د. فايز جراد</w:t>
      </w:r>
    </w:p>
    <w:p w14:paraId="7E90FBD6"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p>
    <w:p w14:paraId="1B1A4358"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pPr>
      <w:r w:rsidRPr="00F37115">
        <w:rPr>
          <w:rFonts w:ascii="Simplified Arabic" w:hAnsi="Simplified Arabic" w:cs="Simplified Arabic"/>
          <w:b/>
          <w:bCs/>
          <w:color w:val="000000" w:themeColor="text1"/>
          <w:sz w:val="28"/>
          <w:szCs w:val="28"/>
          <w:rtl/>
          <w:lang w:bidi="ar-EG"/>
        </w:rPr>
        <w:t>العام الدراسي:</w:t>
      </w:r>
    </w:p>
    <w:p w14:paraId="59965185" w14:textId="77777777" w:rsidR="004A2624" w:rsidRPr="00F37115" w:rsidRDefault="004A2624" w:rsidP="004A2624">
      <w:pPr>
        <w:jc w:val="center"/>
        <w:rPr>
          <w:rFonts w:ascii="Simplified Arabic" w:hAnsi="Simplified Arabic" w:cs="Simplified Arabic"/>
          <w:b/>
          <w:bCs/>
          <w:color w:val="000000" w:themeColor="text1"/>
          <w:sz w:val="28"/>
          <w:szCs w:val="28"/>
          <w:rtl/>
          <w:lang w:bidi="ar-EG"/>
        </w:rPr>
        <w:sectPr w:rsidR="004A2624" w:rsidRPr="00F37115" w:rsidSect="004A2624">
          <w:footerReference w:type="default" r:id="rId9"/>
          <w:pgSz w:w="11906" w:h="16838"/>
          <w:pgMar w:top="1440" w:right="1440" w:bottom="1440" w:left="1440" w:header="706" w:footer="706"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pPr>
      <w:r w:rsidRPr="00F37115">
        <w:rPr>
          <w:rFonts w:ascii="Simplified Arabic" w:hAnsi="Simplified Arabic" w:cs="Simplified Arabic"/>
          <w:b/>
          <w:bCs/>
          <w:color w:val="000000" w:themeColor="text1"/>
          <w:sz w:val="28"/>
          <w:szCs w:val="28"/>
          <w:rtl/>
          <w:lang w:bidi="ar-EG"/>
        </w:rPr>
        <w:t>2025</w:t>
      </w:r>
    </w:p>
    <w:sdt>
      <w:sdtPr>
        <w:rPr>
          <w:rFonts w:ascii="Simplified Arabic" w:eastAsiaTheme="minorHAnsi" w:hAnsi="Simplified Arabic" w:cs="Simplified Arabic"/>
          <w:b/>
          <w:bCs/>
          <w:color w:val="000000" w:themeColor="text1"/>
          <w:kern w:val="2"/>
          <w:sz w:val="22"/>
          <w:szCs w:val="22"/>
          <w:rtl/>
          <w14:ligatures w14:val="standardContextual"/>
        </w:rPr>
        <w:id w:val="-1167552541"/>
        <w:docPartObj>
          <w:docPartGallery w:val="Table of Contents"/>
          <w:docPartUnique/>
        </w:docPartObj>
      </w:sdtPr>
      <w:sdtEndPr>
        <w:rPr>
          <w:noProof/>
        </w:rPr>
      </w:sdtEndPr>
      <w:sdtContent>
        <w:p w14:paraId="76C25140" w14:textId="77777777" w:rsidR="004A2624" w:rsidRPr="00F37115" w:rsidRDefault="004A2624" w:rsidP="00D5507D">
          <w:pPr>
            <w:pStyle w:val="TOCHeading"/>
            <w:bidi/>
            <w:spacing w:line="360" w:lineRule="auto"/>
            <w:jc w:val="center"/>
            <w:rPr>
              <w:rFonts w:ascii="Simplified Arabic" w:hAnsi="Simplified Arabic" w:cs="Simplified Arabic"/>
              <w:b/>
              <w:bCs/>
              <w:color w:val="000000" w:themeColor="text1"/>
            </w:rPr>
          </w:pPr>
          <w:r w:rsidRPr="00F37115">
            <w:rPr>
              <w:rFonts w:ascii="Simplified Arabic" w:hAnsi="Simplified Arabic" w:cs="Simplified Arabic"/>
              <w:b/>
              <w:bCs/>
              <w:color w:val="000000" w:themeColor="text1"/>
              <w:rtl/>
            </w:rPr>
            <w:t>فهرس المحتويات</w:t>
          </w:r>
        </w:p>
        <w:p w14:paraId="1A77F864" w14:textId="449B75D6" w:rsidR="0035266E" w:rsidRDefault="004A2624">
          <w:pPr>
            <w:pStyle w:val="TOC1"/>
            <w:tabs>
              <w:tab w:val="right" w:leader="dot" w:pos="8822"/>
            </w:tabs>
            <w:rPr>
              <w:rFonts w:eastAsiaTheme="minorEastAsia"/>
              <w:noProof/>
              <w:sz w:val="24"/>
              <w:szCs w:val="24"/>
              <w:rtl/>
            </w:rPr>
          </w:pPr>
          <w:r w:rsidRPr="00F37115">
            <w:rPr>
              <w:rFonts w:ascii="Simplified Arabic" w:hAnsi="Simplified Arabic" w:cs="Simplified Arabic"/>
              <w:color w:val="000000" w:themeColor="text1"/>
              <w:sz w:val="32"/>
              <w:szCs w:val="32"/>
            </w:rPr>
            <w:fldChar w:fldCharType="begin"/>
          </w:r>
          <w:r w:rsidRPr="00F37115">
            <w:rPr>
              <w:rFonts w:ascii="Simplified Arabic" w:hAnsi="Simplified Arabic" w:cs="Simplified Arabic"/>
              <w:color w:val="000000" w:themeColor="text1"/>
              <w:sz w:val="32"/>
              <w:szCs w:val="32"/>
            </w:rPr>
            <w:instrText xml:space="preserve"> TOC \o "1-3" \h \z \u </w:instrText>
          </w:r>
          <w:r w:rsidRPr="00F37115">
            <w:rPr>
              <w:rFonts w:ascii="Simplified Arabic" w:hAnsi="Simplified Arabic" w:cs="Simplified Arabic"/>
              <w:color w:val="000000" w:themeColor="text1"/>
              <w:sz w:val="32"/>
              <w:szCs w:val="32"/>
            </w:rPr>
            <w:fldChar w:fldCharType="separate"/>
          </w:r>
          <w:hyperlink w:anchor="_Toc214514664" w:history="1">
            <w:r w:rsidR="0035266E" w:rsidRPr="005F7538">
              <w:rPr>
                <w:rStyle w:val="Hyperlink"/>
                <w:rFonts w:ascii="Simplified Arabic" w:hAnsi="Simplified Arabic" w:cs="Simplified Arabic" w:hint="eastAsia"/>
                <w:b/>
                <w:bCs/>
                <w:noProof/>
                <w:rtl/>
              </w:rPr>
              <w:t>الفصل</w:t>
            </w:r>
            <w:r w:rsidR="0035266E" w:rsidRPr="005F7538">
              <w:rPr>
                <w:rStyle w:val="Hyperlink"/>
                <w:rFonts w:ascii="Simplified Arabic" w:hAnsi="Simplified Arabic" w:cs="Simplified Arabic"/>
                <w:b/>
                <w:bCs/>
                <w:noProof/>
                <w:rtl/>
              </w:rPr>
              <w:t xml:space="preserve"> </w:t>
            </w:r>
            <w:r w:rsidR="0035266E" w:rsidRPr="005F7538">
              <w:rPr>
                <w:rStyle w:val="Hyperlink"/>
                <w:rFonts w:ascii="Simplified Arabic" w:hAnsi="Simplified Arabic" w:cs="Simplified Arabic" w:hint="eastAsia"/>
                <w:b/>
                <w:bCs/>
                <w:noProof/>
                <w:rtl/>
              </w:rPr>
              <w:t>الأول</w:t>
            </w:r>
            <w:r w:rsidR="0035266E">
              <w:rPr>
                <w:noProof/>
                <w:webHidden/>
                <w:rtl/>
              </w:rPr>
              <w:tab/>
            </w:r>
            <w:r w:rsidR="0035266E">
              <w:rPr>
                <w:noProof/>
                <w:webHidden/>
                <w:rtl/>
              </w:rPr>
              <w:fldChar w:fldCharType="begin"/>
            </w:r>
            <w:r w:rsidR="0035266E">
              <w:rPr>
                <w:noProof/>
                <w:webHidden/>
                <w:rtl/>
              </w:rPr>
              <w:instrText xml:space="preserve"> </w:instrText>
            </w:r>
            <w:r w:rsidR="0035266E">
              <w:rPr>
                <w:noProof/>
                <w:webHidden/>
              </w:rPr>
              <w:instrText>PAGEREF</w:instrText>
            </w:r>
            <w:r w:rsidR="0035266E">
              <w:rPr>
                <w:noProof/>
                <w:webHidden/>
                <w:rtl/>
              </w:rPr>
              <w:instrText xml:space="preserve"> _</w:instrText>
            </w:r>
            <w:r w:rsidR="0035266E">
              <w:rPr>
                <w:noProof/>
                <w:webHidden/>
              </w:rPr>
              <w:instrText>Toc214514664 \h</w:instrText>
            </w:r>
            <w:r w:rsidR="0035266E">
              <w:rPr>
                <w:noProof/>
                <w:webHidden/>
                <w:rtl/>
              </w:rPr>
              <w:instrText xml:space="preserve"> </w:instrText>
            </w:r>
            <w:r w:rsidR="0035266E">
              <w:rPr>
                <w:noProof/>
                <w:webHidden/>
                <w:rtl/>
              </w:rPr>
            </w:r>
            <w:r w:rsidR="0035266E">
              <w:rPr>
                <w:noProof/>
                <w:webHidden/>
                <w:rtl/>
              </w:rPr>
              <w:fldChar w:fldCharType="separate"/>
            </w:r>
            <w:r w:rsidR="00C0311F">
              <w:rPr>
                <w:noProof/>
                <w:webHidden/>
                <w:rtl/>
              </w:rPr>
              <w:t>3</w:t>
            </w:r>
            <w:r w:rsidR="0035266E">
              <w:rPr>
                <w:noProof/>
                <w:webHidden/>
                <w:rtl/>
              </w:rPr>
              <w:fldChar w:fldCharType="end"/>
            </w:r>
          </w:hyperlink>
        </w:p>
        <w:p w14:paraId="0780CA48" w14:textId="1198B54C" w:rsidR="0035266E" w:rsidRDefault="0035266E">
          <w:pPr>
            <w:pStyle w:val="TOC1"/>
            <w:tabs>
              <w:tab w:val="right" w:leader="dot" w:pos="8822"/>
            </w:tabs>
            <w:rPr>
              <w:rFonts w:eastAsiaTheme="minorEastAsia"/>
              <w:noProof/>
              <w:sz w:val="24"/>
              <w:szCs w:val="24"/>
              <w:rtl/>
            </w:rPr>
          </w:pPr>
          <w:hyperlink w:anchor="_Toc214514665" w:history="1">
            <w:r w:rsidRPr="005F7538">
              <w:rPr>
                <w:rStyle w:val="Hyperlink"/>
                <w:rFonts w:ascii="Simplified Arabic" w:hAnsi="Simplified Arabic" w:cs="Simplified Arabic" w:hint="eastAsia"/>
                <w:b/>
                <w:bCs/>
                <w:noProof/>
                <w:rtl/>
              </w:rPr>
              <w:t>الاطار</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العام</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Toc214514665 \h</w:instrText>
            </w:r>
            <w:r>
              <w:rPr>
                <w:noProof/>
                <w:webHidden/>
                <w:rtl/>
              </w:rPr>
              <w:instrText xml:space="preserve"> </w:instrText>
            </w:r>
            <w:r>
              <w:rPr>
                <w:noProof/>
                <w:webHidden/>
                <w:rtl/>
              </w:rPr>
            </w:r>
            <w:r>
              <w:rPr>
                <w:noProof/>
                <w:webHidden/>
                <w:rtl/>
              </w:rPr>
              <w:fldChar w:fldCharType="separate"/>
            </w:r>
            <w:r w:rsidR="00C0311F">
              <w:rPr>
                <w:noProof/>
                <w:webHidden/>
                <w:rtl/>
              </w:rPr>
              <w:t>3</w:t>
            </w:r>
            <w:r>
              <w:rPr>
                <w:noProof/>
                <w:webHidden/>
                <w:rtl/>
              </w:rPr>
              <w:fldChar w:fldCharType="end"/>
            </w:r>
          </w:hyperlink>
        </w:p>
        <w:p w14:paraId="72DCD73D" w14:textId="1F31DC22" w:rsidR="0035266E" w:rsidRDefault="0035266E">
          <w:pPr>
            <w:pStyle w:val="TOC1"/>
            <w:tabs>
              <w:tab w:val="right" w:leader="dot" w:pos="8822"/>
            </w:tabs>
            <w:rPr>
              <w:rFonts w:eastAsiaTheme="minorEastAsia"/>
              <w:noProof/>
              <w:sz w:val="24"/>
              <w:szCs w:val="24"/>
              <w:rtl/>
            </w:rPr>
          </w:pPr>
          <w:hyperlink w:anchor="_Toc214514666" w:history="1">
            <w:r w:rsidRPr="005F7538">
              <w:rPr>
                <w:rStyle w:val="Hyperlink"/>
                <w:rFonts w:ascii="Simplified Arabic" w:hAnsi="Simplified Arabic" w:cs="Simplified Arabic" w:hint="eastAsia"/>
                <w:b/>
                <w:bCs/>
                <w:noProof/>
                <w:rtl/>
                <w:lang w:bidi="ar-EG"/>
              </w:rPr>
              <w:t>المقدمة</w:t>
            </w:r>
            <w:r w:rsidRPr="005F7538">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Toc214514666 \h</w:instrText>
            </w:r>
            <w:r>
              <w:rPr>
                <w:noProof/>
                <w:webHidden/>
                <w:rtl/>
              </w:rPr>
              <w:instrText xml:space="preserve"> </w:instrText>
            </w:r>
            <w:r>
              <w:rPr>
                <w:noProof/>
                <w:webHidden/>
                <w:rtl/>
              </w:rPr>
            </w:r>
            <w:r>
              <w:rPr>
                <w:noProof/>
                <w:webHidden/>
                <w:rtl/>
              </w:rPr>
              <w:fldChar w:fldCharType="separate"/>
            </w:r>
            <w:r w:rsidR="00C0311F">
              <w:rPr>
                <w:noProof/>
                <w:webHidden/>
                <w:rtl/>
              </w:rPr>
              <w:t>4</w:t>
            </w:r>
            <w:r>
              <w:rPr>
                <w:noProof/>
                <w:webHidden/>
                <w:rtl/>
              </w:rPr>
              <w:fldChar w:fldCharType="end"/>
            </w:r>
          </w:hyperlink>
        </w:p>
        <w:p w14:paraId="1D3A2A03" w14:textId="0867F9E5" w:rsidR="0035266E" w:rsidRDefault="0035266E">
          <w:pPr>
            <w:pStyle w:val="TOC1"/>
            <w:tabs>
              <w:tab w:val="right" w:leader="dot" w:pos="8822"/>
            </w:tabs>
            <w:rPr>
              <w:rFonts w:eastAsiaTheme="minorEastAsia"/>
              <w:noProof/>
              <w:sz w:val="24"/>
              <w:szCs w:val="24"/>
              <w:rtl/>
            </w:rPr>
          </w:pPr>
          <w:hyperlink w:anchor="_Toc214514667" w:history="1">
            <w:r w:rsidRPr="005F7538">
              <w:rPr>
                <w:rStyle w:val="Hyperlink"/>
                <w:rFonts w:ascii="Simplified Arabic" w:hAnsi="Simplified Arabic" w:cs="Simplified Arabic" w:hint="eastAsia"/>
                <w:b/>
                <w:bCs/>
                <w:noProof/>
                <w:rtl/>
                <w:lang w:bidi="ar-EG"/>
              </w:rPr>
              <w:t>مشكلة</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Toc214514667 \h</w:instrText>
            </w:r>
            <w:r>
              <w:rPr>
                <w:noProof/>
                <w:webHidden/>
                <w:rtl/>
              </w:rPr>
              <w:instrText xml:space="preserve"> </w:instrText>
            </w:r>
            <w:r>
              <w:rPr>
                <w:noProof/>
                <w:webHidden/>
                <w:rtl/>
              </w:rPr>
            </w:r>
            <w:r>
              <w:rPr>
                <w:noProof/>
                <w:webHidden/>
                <w:rtl/>
              </w:rPr>
              <w:fldChar w:fldCharType="separate"/>
            </w:r>
            <w:r w:rsidR="00C0311F">
              <w:rPr>
                <w:noProof/>
                <w:webHidden/>
                <w:rtl/>
              </w:rPr>
              <w:t>6</w:t>
            </w:r>
            <w:r>
              <w:rPr>
                <w:noProof/>
                <w:webHidden/>
                <w:rtl/>
              </w:rPr>
              <w:fldChar w:fldCharType="end"/>
            </w:r>
          </w:hyperlink>
        </w:p>
        <w:p w14:paraId="5B6A6977" w14:textId="1A92180D" w:rsidR="0035266E" w:rsidRDefault="0035266E">
          <w:pPr>
            <w:pStyle w:val="TOC1"/>
            <w:tabs>
              <w:tab w:val="right" w:leader="dot" w:pos="8822"/>
            </w:tabs>
            <w:rPr>
              <w:rFonts w:eastAsiaTheme="minorEastAsia"/>
              <w:noProof/>
              <w:sz w:val="24"/>
              <w:szCs w:val="24"/>
              <w:rtl/>
            </w:rPr>
          </w:pPr>
          <w:hyperlink w:anchor="_Toc214514668" w:history="1">
            <w:r w:rsidRPr="005F7538">
              <w:rPr>
                <w:rStyle w:val="Hyperlink"/>
                <w:rFonts w:ascii="Simplified Arabic" w:hAnsi="Simplified Arabic" w:cs="Simplified Arabic" w:hint="eastAsia"/>
                <w:b/>
                <w:bCs/>
                <w:noProof/>
                <w:rtl/>
                <w:lang w:bidi="ar-EG"/>
              </w:rPr>
              <w:t>أهمية</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Toc214514668 \h</w:instrText>
            </w:r>
            <w:r>
              <w:rPr>
                <w:noProof/>
                <w:webHidden/>
                <w:rtl/>
              </w:rPr>
              <w:instrText xml:space="preserve"> </w:instrText>
            </w:r>
            <w:r>
              <w:rPr>
                <w:noProof/>
                <w:webHidden/>
                <w:rtl/>
              </w:rPr>
            </w:r>
            <w:r>
              <w:rPr>
                <w:noProof/>
                <w:webHidden/>
                <w:rtl/>
              </w:rPr>
              <w:fldChar w:fldCharType="separate"/>
            </w:r>
            <w:r w:rsidR="00C0311F">
              <w:rPr>
                <w:noProof/>
                <w:webHidden/>
                <w:rtl/>
              </w:rPr>
              <w:t>9</w:t>
            </w:r>
            <w:r>
              <w:rPr>
                <w:noProof/>
                <w:webHidden/>
                <w:rtl/>
              </w:rPr>
              <w:fldChar w:fldCharType="end"/>
            </w:r>
          </w:hyperlink>
        </w:p>
        <w:p w14:paraId="1C5CD2CC" w14:textId="40BBEB0E" w:rsidR="0035266E" w:rsidRDefault="0035266E">
          <w:pPr>
            <w:pStyle w:val="TOC1"/>
            <w:tabs>
              <w:tab w:val="right" w:leader="dot" w:pos="8822"/>
            </w:tabs>
            <w:rPr>
              <w:rFonts w:eastAsiaTheme="minorEastAsia"/>
              <w:noProof/>
              <w:sz w:val="24"/>
              <w:szCs w:val="24"/>
              <w:rtl/>
            </w:rPr>
          </w:pPr>
          <w:hyperlink w:anchor="_Toc214514669" w:history="1">
            <w:r w:rsidRPr="005F7538">
              <w:rPr>
                <w:rStyle w:val="Hyperlink"/>
                <w:rFonts w:ascii="Simplified Arabic" w:hAnsi="Simplified Arabic" w:cs="Simplified Arabic"/>
                <w:b/>
                <w:bCs/>
                <w:noProof/>
              </w:rPr>
              <w:t>1.</w:t>
            </w:r>
            <w:r>
              <w:rPr>
                <w:rFonts w:eastAsiaTheme="minorEastAsia"/>
                <w:noProof/>
                <w:sz w:val="24"/>
                <w:szCs w:val="24"/>
                <w:rtl/>
              </w:rPr>
              <w:tab/>
            </w:r>
            <w:r w:rsidRPr="005F7538">
              <w:rPr>
                <w:rStyle w:val="Hyperlink"/>
                <w:rFonts w:ascii="Simplified Arabic" w:hAnsi="Simplified Arabic" w:cs="Simplified Arabic" w:hint="eastAsia"/>
                <w:b/>
                <w:bCs/>
                <w:noProof/>
                <w:rtl/>
              </w:rPr>
              <w:t>الأهمية</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Toc214514669 \h</w:instrText>
            </w:r>
            <w:r>
              <w:rPr>
                <w:noProof/>
                <w:webHidden/>
                <w:rtl/>
              </w:rPr>
              <w:instrText xml:space="preserve"> </w:instrText>
            </w:r>
            <w:r>
              <w:rPr>
                <w:noProof/>
                <w:webHidden/>
                <w:rtl/>
              </w:rPr>
            </w:r>
            <w:r>
              <w:rPr>
                <w:noProof/>
                <w:webHidden/>
                <w:rtl/>
              </w:rPr>
              <w:fldChar w:fldCharType="separate"/>
            </w:r>
            <w:r w:rsidR="00C0311F">
              <w:rPr>
                <w:noProof/>
                <w:webHidden/>
                <w:rtl/>
              </w:rPr>
              <w:t>10</w:t>
            </w:r>
            <w:r>
              <w:rPr>
                <w:noProof/>
                <w:webHidden/>
                <w:rtl/>
              </w:rPr>
              <w:fldChar w:fldCharType="end"/>
            </w:r>
          </w:hyperlink>
        </w:p>
        <w:p w14:paraId="300FAA69" w14:textId="0D91B764" w:rsidR="0035266E" w:rsidRDefault="0035266E">
          <w:pPr>
            <w:pStyle w:val="TOC1"/>
            <w:tabs>
              <w:tab w:val="right" w:leader="dot" w:pos="8822"/>
            </w:tabs>
            <w:rPr>
              <w:rFonts w:eastAsiaTheme="minorEastAsia"/>
              <w:noProof/>
              <w:sz w:val="24"/>
              <w:szCs w:val="24"/>
              <w:rtl/>
            </w:rPr>
          </w:pPr>
          <w:hyperlink w:anchor="_Toc214514670" w:history="1">
            <w:r w:rsidRPr="005F7538">
              <w:rPr>
                <w:rStyle w:val="Hyperlink"/>
                <w:rFonts w:ascii="Simplified Arabic" w:hAnsi="Simplified Arabic" w:cs="Simplified Arabic"/>
                <w:b/>
                <w:bCs/>
                <w:noProof/>
              </w:rPr>
              <w:t>2.</w:t>
            </w:r>
            <w:r>
              <w:rPr>
                <w:rFonts w:eastAsiaTheme="minorEastAsia"/>
                <w:noProof/>
                <w:sz w:val="24"/>
                <w:szCs w:val="24"/>
                <w:rtl/>
              </w:rPr>
              <w:tab/>
            </w:r>
            <w:r w:rsidRPr="005F7538">
              <w:rPr>
                <w:rStyle w:val="Hyperlink"/>
                <w:rFonts w:ascii="Simplified Arabic" w:hAnsi="Simplified Arabic" w:cs="Simplified Arabic" w:hint="eastAsia"/>
                <w:b/>
                <w:bCs/>
                <w:noProof/>
                <w:rtl/>
              </w:rPr>
              <w:t>الأهمية</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Toc214514670 \h</w:instrText>
            </w:r>
            <w:r>
              <w:rPr>
                <w:noProof/>
                <w:webHidden/>
                <w:rtl/>
              </w:rPr>
              <w:instrText xml:space="preserve"> </w:instrText>
            </w:r>
            <w:r>
              <w:rPr>
                <w:noProof/>
                <w:webHidden/>
                <w:rtl/>
              </w:rPr>
            </w:r>
            <w:r>
              <w:rPr>
                <w:noProof/>
                <w:webHidden/>
                <w:rtl/>
              </w:rPr>
              <w:fldChar w:fldCharType="separate"/>
            </w:r>
            <w:r w:rsidR="00C0311F">
              <w:rPr>
                <w:noProof/>
                <w:webHidden/>
                <w:rtl/>
              </w:rPr>
              <w:t>11</w:t>
            </w:r>
            <w:r>
              <w:rPr>
                <w:noProof/>
                <w:webHidden/>
                <w:rtl/>
              </w:rPr>
              <w:fldChar w:fldCharType="end"/>
            </w:r>
          </w:hyperlink>
        </w:p>
        <w:p w14:paraId="640950DD" w14:textId="57CB8F12" w:rsidR="0035266E" w:rsidRDefault="0035266E">
          <w:pPr>
            <w:pStyle w:val="TOC1"/>
            <w:tabs>
              <w:tab w:val="right" w:leader="dot" w:pos="8822"/>
            </w:tabs>
            <w:rPr>
              <w:rFonts w:eastAsiaTheme="minorEastAsia"/>
              <w:noProof/>
              <w:sz w:val="24"/>
              <w:szCs w:val="24"/>
              <w:rtl/>
            </w:rPr>
          </w:pPr>
          <w:hyperlink w:anchor="_Toc214514671" w:history="1">
            <w:r w:rsidRPr="005F7538">
              <w:rPr>
                <w:rStyle w:val="Hyperlink"/>
                <w:rFonts w:ascii="Simplified Arabic" w:hAnsi="Simplified Arabic" w:cs="Simplified Arabic" w:hint="eastAsia"/>
                <w:b/>
                <w:bCs/>
                <w:noProof/>
                <w:rtl/>
                <w:lang w:bidi="ar-EG"/>
              </w:rPr>
              <w:t>أهداف</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Toc214514671 \h</w:instrText>
            </w:r>
            <w:r>
              <w:rPr>
                <w:noProof/>
                <w:webHidden/>
                <w:rtl/>
              </w:rPr>
              <w:instrText xml:space="preserve"> </w:instrText>
            </w:r>
            <w:r>
              <w:rPr>
                <w:noProof/>
                <w:webHidden/>
                <w:rtl/>
              </w:rPr>
            </w:r>
            <w:r>
              <w:rPr>
                <w:noProof/>
                <w:webHidden/>
                <w:rtl/>
              </w:rPr>
              <w:fldChar w:fldCharType="separate"/>
            </w:r>
            <w:r w:rsidR="00C0311F">
              <w:rPr>
                <w:noProof/>
                <w:webHidden/>
                <w:rtl/>
              </w:rPr>
              <w:t>12</w:t>
            </w:r>
            <w:r>
              <w:rPr>
                <w:noProof/>
                <w:webHidden/>
                <w:rtl/>
              </w:rPr>
              <w:fldChar w:fldCharType="end"/>
            </w:r>
          </w:hyperlink>
        </w:p>
        <w:p w14:paraId="54701C81" w14:textId="2A1FD92F" w:rsidR="0035266E" w:rsidRDefault="0035266E">
          <w:pPr>
            <w:pStyle w:val="TOC1"/>
            <w:tabs>
              <w:tab w:val="right" w:leader="dot" w:pos="8822"/>
            </w:tabs>
            <w:rPr>
              <w:rFonts w:eastAsiaTheme="minorEastAsia"/>
              <w:noProof/>
              <w:sz w:val="24"/>
              <w:szCs w:val="24"/>
              <w:rtl/>
            </w:rPr>
          </w:pPr>
          <w:hyperlink w:anchor="_Toc214514672" w:history="1">
            <w:r w:rsidRPr="005F7538">
              <w:rPr>
                <w:rStyle w:val="Hyperlink"/>
                <w:rFonts w:ascii="Simplified Arabic" w:hAnsi="Simplified Arabic" w:cs="Simplified Arabic" w:hint="eastAsia"/>
                <w:b/>
                <w:bCs/>
                <w:noProof/>
                <w:rtl/>
                <w:lang w:bidi="ar-EG"/>
              </w:rPr>
              <w:t>تساؤلات</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Toc214514672 \h</w:instrText>
            </w:r>
            <w:r>
              <w:rPr>
                <w:noProof/>
                <w:webHidden/>
                <w:rtl/>
              </w:rPr>
              <w:instrText xml:space="preserve"> </w:instrText>
            </w:r>
            <w:r>
              <w:rPr>
                <w:noProof/>
                <w:webHidden/>
                <w:rtl/>
              </w:rPr>
            </w:r>
            <w:r>
              <w:rPr>
                <w:noProof/>
                <w:webHidden/>
                <w:rtl/>
              </w:rPr>
              <w:fldChar w:fldCharType="separate"/>
            </w:r>
            <w:r w:rsidR="00C0311F">
              <w:rPr>
                <w:noProof/>
                <w:webHidden/>
                <w:rtl/>
              </w:rPr>
              <w:t>13</w:t>
            </w:r>
            <w:r>
              <w:rPr>
                <w:noProof/>
                <w:webHidden/>
                <w:rtl/>
              </w:rPr>
              <w:fldChar w:fldCharType="end"/>
            </w:r>
          </w:hyperlink>
        </w:p>
        <w:p w14:paraId="6C02621E" w14:textId="5F7B7A14" w:rsidR="0035266E" w:rsidRDefault="0035266E">
          <w:pPr>
            <w:pStyle w:val="TOC1"/>
            <w:tabs>
              <w:tab w:val="right" w:leader="dot" w:pos="8822"/>
            </w:tabs>
            <w:rPr>
              <w:rFonts w:eastAsiaTheme="minorEastAsia"/>
              <w:noProof/>
              <w:sz w:val="24"/>
              <w:szCs w:val="24"/>
              <w:rtl/>
            </w:rPr>
          </w:pPr>
          <w:hyperlink w:anchor="_Toc214514673" w:history="1">
            <w:r w:rsidRPr="005F7538">
              <w:rPr>
                <w:rStyle w:val="Hyperlink"/>
                <w:rFonts w:ascii="Simplified Arabic" w:hAnsi="Simplified Arabic" w:cs="Simplified Arabic" w:hint="eastAsia"/>
                <w:b/>
                <w:bCs/>
                <w:noProof/>
                <w:rtl/>
                <w:lang w:bidi="ar-EG"/>
              </w:rPr>
              <w:t>فروض</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Toc214514673 \h</w:instrText>
            </w:r>
            <w:r>
              <w:rPr>
                <w:noProof/>
                <w:webHidden/>
                <w:rtl/>
              </w:rPr>
              <w:instrText xml:space="preserve"> </w:instrText>
            </w:r>
            <w:r>
              <w:rPr>
                <w:noProof/>
                <w:webHidden/>
                <w:rtl/>
              </w:rPr>
            </w:r>
            <w:r>
              <w:rPr>
                <w:noProof/>
                <w:webHidden/>
                <w:rtl/>
              </w:rPr>
              <w:fldChar w:fldCharType="separate"/>
            </w:r>
            <w:r w:rsidR="00C0311F">
              <w:rPr>
                <w:noProof/>
                <w:webHidden/>
                <w:rtl/>
              </w:rPr>
              <w:t>14</w:t>
            </w:r>
            <w:r>
              <w:rPr>
                <w:noProof/>
                <w:webHidden/>
                <w:rtl/>
              </w:rPr>
              <w:fldChar w:fldCharType="end"/>
            </w:r>
          </w:hyperlink>
        </w:p>
        <w:p w14:paraId="327B1043" w14:textId="7449573B" w:rsidR="0035266E" w:rsidRDefault="0035266E">
          <w:pPr>
            <w:pStyle w:val="TOC1"/>
            <w:tabs>
              <w:tab w:val="right" w:leader="dot" w:pos="8822"/>
            </w:tabs>
            <w:rPr>
              <w:rFonts w:eastAsiaTheme="minorEastAsia"/>
              <w:noProof/>
              <w:sz w:val="24"/>
              <w:szCs w:val="24"/>
              <w:rtl/>
            </w:rPr>
          </w:pPr>
          <w:hyperlink w:anchor="_Toc214514674" w:history="1">
            <w:r w:rsidRPr="005F7538">
              <w:rPr>
                <w:rStyle w:val="Hyperlink"/>
                <w:rFonts w:ascii="Simplified Arabic" w:hAnsi="Simplified Arabic" w:cs="Simplified Arabic" w:hint="eastAsia"/>
                <w:b/>
                <w:bCs/>
                <w:noProof/>
                <w:rtl/>
              </w:rPr>
              <w:t>الفرض</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Toc214514674 \h</w:instrText>
            </w:r>
            <w:r>
              <w:rPr>
                <w:noProof/>
                <w:webHidden/>
                <w:rtl/>
              </w:rPr>
              <w:instrText xml:space="preserve"> </w:instrText>
            </w:r>
            <w:r>
              <w:rPr>
                <w:noProof/>
                <w:webHidden/>
                <w:rtl/>
              </w:rPr>
            </w:r>
            <w:r>
              <w:rPr>
                <w:noProof/>
                <w:webHidden/>
                <w:rtl/>
              </w:rPr>
              <w:fldChar w:fldCharType="separate"/>
            </w:r>
            <w:r w:rsidR="00C0311F">
              <w:rPr>
                <w:noProof/>
                <w:webHidden/>
                <w:rtl/>
              </w:rPr>
              <w:t>14</w:t>
            </w:r>
            <w:r>
              <w:rPr>
                <w:noProof/>
                <w:webHidden/>
                <w:rtl/>
              </w:rPr>
              <w:fldChar w:fldCharType="end"/>
            </w:r>
          </w:hyperlink>
        </w:p>
        <w:p w14:paraId="362B9B74" w14:textId="0C19659A" w:rsidR="0035266E" w:rsidRDefault="0035266E">
          <w:pPr>
            <w:pStyle w:val="TOC1"/>
            <w:tabs>
              <w:tab w:val="right" w:leader="dot" w:pos="8822"/>
            </w:tabs>
            <w:rPr>
              <w:rFonts w:eastAsiaTheme="minorEastAsia"/>
              <w:noProof/>
              <w:sz w:val="24"/>
              <w:szCs w:val="24"/>
              <w:rtl/>
            </w:rPr>
          </w:pPr>
          <w:hyperlink w:anchor="_Toc214514675" w:history="1">
            <w:r w:rsidRPr="005F7538">
              <w:rPr>
                <w:rStyle w:val="Hyperlink"/>
                <w:rFonts w:ascii="Simplified Arabic" w:hAnsi="Simplified Arabic" w:cs="Simplified Arabic" w:hint="eastAsia"/>
                <w:b/>
                <w:bCs/>
                <w:noProof/>
                <w:rtl/>
              </w:rPr>
              <w:t>الفروض</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Toc214514675 \h</w:instrText>
            </w:r>
            <w:r>
              <w:rPr>
                <w:noProof/>
                <w:webHidden/>
                <w:rtl/>
              </w:rPr>
              <w:instrText xml:space="preserve"> </w:instrText>
            </w:r>
            <w:r>
              <w:rPr>
                <w:noProof/>
                <w:webHidden/>
                <w:rtl/>
              </w:rPr>
            </w:r>
            <w:r>
              <w:rPr>
                <w:noProof/>
                <w:webHidden/>
                <w:rtl/>
              </w:rPr>
              <w:fldChar w:fldCharType="separate"/>
            </w:r>
            <w:r w:rsidR="00C0311F">
              <w:rPr>
                <w:noProof/>
                <w:webHidden/>
                <w:rtl/>
              </w:rPr>
              <w:t>14</w:t>
            </w:r>
            <w:r>
              <w:rPr>
                <w:noProof/>
                <w:webHidden/>
                <w:rtl/>
              </w:rPr>
              <w:fldChar w:fldCharType="end"/>
            </w:r>
          </w:hyperlink>
        </w:p>
        <w:p w14:paraId="41F7850F" w14:textId="63525FF2" w:rsidR="0035266E" w:rsidRDefault="0035266E">
          <w:pPr>
            <w:pStyle w:val="TOC1"/>
            <w:tabs>
              <w:tab w:val="right" w:leader="dot" w:pos="8822"/>
            </w:tabs>
            <w:rPr>
              <w:rFonts w:eastAsiaTheme="minorEastAsia"/>
              <w:noProof/>
              <w:sz w:val="24"/>
              <w:szCs w:val="24"/>
              <w:rtl/>
            </w:rPr>
          </w:pPr>
          <w:hyperlink w:anchor="_Toc214514676" w:history="1">
            <w:r w:rsidRPr="005F7538">
              <w:rPr>
                <w:rStyle w:val="Hyperlink"/>
                <w:rFonts w:ascii="Simplified Arabic" w:hAnsi="Simplified Arabic" w:cs="Simplified Arabic" w:hint="eastAsia"/>
                <w:b/>
                <w:bCs/>
                <w:noProof/>
                <w:rtl/>
                <w:lang w:bidi="ar-EG"/>
              </w:rPr>
              <w:t>النظرية</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العلمية</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المتبعة</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لإعداد</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Toc214514676 \h</w:instrText>
            </w:r>
            <w:r>
              <w:rPr>
                <w:noProof/>
                <w:webHidden/>
                <w:rtl/>
              </w:rPr>
              <w:instrText xml:space="preserve"> </w:instrText>
            </w:r>
            <w:r>
              <w:rPr>
                <w:noProof/>
                <w:webHidden/>
                <w:rtl/>
              </w:rPr>
            </w:r>
            <w:r>
              <w:rPr>
                <w:noProof/>
                <w:webHidden/>
                <w:rtl/>
              </w:rPr>
              <w:fldChar w:fldCharType="separate"/>
            </w:r>
            <w:r w:rsidR="00C0311F">
              <w:rPr>
                <w:noProof/>
                <w:webHidden/>
                <w:rtl/>
              </w:rPr>
              <w:t>16</w:t>
            </w:r>
            <w:r>
              <w:rPr>
                <w:noProof/>
                <w:webHidden/>
                <w:rtl/>
              </w:rPr>
              <w:fldChar w:fldCharType="end"/>
            </w:r>
          </w:hyperlink>
        </w:p>
        <w:p w14:paraId="4FB87B12" w14:textId="74976CD7" w:rsidR="0035266E" w:rsidRDefault="0035266E">
          <w:pPr>
            <w:pStyle w:val="TOC1"/>
            <w:tabs>
              <w:tab w:val="right" w:leader="dot" w:pos="8822"/>
            </w:tabs>
            <w:rPr>
              <w:rFonts w:eastAsiaTheme="minorEastAsia"/>
              <w:noProof/>
              <w:sz w:val="24"/>
              <w:szCs w:val="24"/>
              <w:rtl/>
            </w:rPr>
          </w:pPr>
          <w:hyperlink w:anchor="_Toc214514677" w:history="1">
            <w:r w:rsidRPr="005F7538">
              <w:rPr>
                <w:rStyle w:val="Hyperlink"/>
                <w:rFonts w:ascii="Simplified Arabic" w:hAnsi="Simplified Arabic" w:cs="Simplified Arabic" w:hint="eastAsia"/>
                <w:b/>
                <w:bCs/>
                <w:noProof/>
                <w:rtl/>
                <w:lang w:bidi="ar-EG"/>
              </w:rPr>
              <w:t>متغيرات</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الدراسة</w:t>
            </w:r>
            <w:r w:rsidRPr="005F7538">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Toc214514677 \h</w:instrText>
            </w:r>
            <w:r>
              <w:rPr>
                <w:noProof/>
                <w:webHidden/>
                <w:rtl/>
              </w:rPr>
              <w:instrText xml:space="preserve"> </w:instrText>
            </w:r>
            <w:r>
              <w:rPr>
                <w:noProof/>
                <w:webHidden/>
                <w:rtl/>
              </w:rPr>
            </w:r>
            <w:r>
              <w:rPr>
                <w:noProof/>
                <w:webHidden/>
                <w:rtl/>
              </w:rPr>
              <w:fldChar w:fldCharType="separate"/>
            </w:r>
            <w:r w:rsidR="00C0311F">
              <w:rPr>
                <w:noProof/>
                <w:webHidden/>
                <w:rtl/>
              </w:rPr>
              <w:t>17</w:t>
            </w:r>
            <w:r>
              <w:rPr>
                <w:noProof/>
                <w:webHidden/>
                <w:rtl/>
              </w:rPr>
              <w:fldChar w:fldCharType="end"/>
            </w:r>
          </w:hyperlink>
        </w:p>
        <w:p w14:paraId="73564D95" w14:textId="19FA31EF" w:rsidR="0035266E" w:rsidRDefault="0035266E">
          <w:pPr>
            <w:pStyle w:val="TOC1"/>
            <w:tabs>
              <w:tab w:val="right" w:leader="dot" w:pos="8822"/>
            </w:tabs>
            <w:rPr>
              <w:rFonts w:eastAsiaTheme="minorEastAsia"/>
              <w:noProof/>
              <w:sz w:val="24"/>
              <w:szCs w:val="24"/>
              <w:rtl/>
            </w:rPr>
          </w:pPr>
          <w:hyperlink w:anchor="_Toc214514678" w:history="1">
            <w:r w:rsidRPr="005F7538">
              <w:rPr>
                <w:rStyle w:val="Hyperlink"/>
                <w:rFonts w:ascii="Simplified Arabic" w:hAnsi="Simplified Arabic" w:cs="Simplified Arabic" w:hint="eastAsia"/>
                <w:b/>
                <w:bCs/>
                <w:noProof/>
                <w:rtl/>
                <w:lang w:bidi="ar-EG"/>
              </w:rPr>
              <w:t>هيكل</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الدراسة</w:t>
            </w:r>
            <w:r w:rsidRPr="005F7538">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Toc214514678 \h</w:instrText>
            </w:r>
            <w:r>
              <w:rPr>
                <w:noProof/>
                <w:webHidden/>
                <w:rtl/>
              </w:rPr>
              <w:instrText xml:space="preserve"> </w:instrText>
            </w:r>
            <w:r>
              <w:rPr>
                <w:noProof/>
                <w:webHidden/>
                <w:rtl/>
              </w:rPr>
            </w:r>
            <w:r>
              <w:rPr>
                <w:noProof/>
                <w:webHidden/>
                <w:rtl/>
              </w:rPr>
              <w:fldChar w:fldCharType="separate"/>
            </w:r>
            <w:r w:rsidR="00C0311F">
              <w:rPr>
                <w:noProof/>
                <w:webHidden/>
                <w:rtl/>
              </w:rPr>
              <w:t>19</w:t>
            </w:r>
            <w:r>
              <w:rPr>
                <w:noProof/>
                <w:webHidden/>
                <w:rtl/>
              </w:rPr>
              <w:fldChar w:fldCharType="end"/>
            </w:r>
          </w:hyperlink>
        </w:p>
        <w:p w14:paraId="50EB4A7C" w14:textId="5D6EA04B" w:rsidR="0035266E" w:rsidRDefault="0035266E">
          <w:pPr>
            <w:pStyle w:val="TOC1"/>
            <w:tabs>
              <w:tab w:val="right" w:leader="dot" w:pos="8822"/>
            </w:tabs>
            <w:rPr>
              <w:rFonts w:eastAsiaTheme="minorEastAsia"/>
              <w:noProof/>
              <w:sz w:val="24"/>
              <w:szCs w:val="24"/>
              <w:rtl/>
            </w:rPr>
          </w:pPr>
          <w:hyperlink w:anchor="_Toc214514679" w:history="1">
            <w:r w:rsidRPr="005F7538">
              <w:rPr>
                <w:rStyle w:val="Hyperlink"/>
                <w:rFonts w:ascii="Simplified Arabic" w:hAnsi="Simplified Arabic" w:cs="Simplified Arabic" w:hint="eastAsia"/>
                <w:b/>
                <w:bCs/>
                <w:noProof/>
                <w:rtl/>
              </w:rPr>
              <w:t>الفصل</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Toc214514679 \h</w:instrText>
            </w:r>
            <w:r>
              <w:rPr>
                <w:noProof/>
                <w:webHidden/>
                <w:rtl/>
              </w:rPr>
              <w:instrText xml:space="preserve"> </w:instrText>
            </w:r>
            <w:r>
              <w:rPr>
                <w:noProof/>
                <w:webHidden/>
                <w:rtl/>
              </w:rPr>
            </w:r>
            <w:r>
              <w:rPr>
                <w:noProof/>
                <w:webHidden/>
                <w:rtl/>
              </w:rPr>
              <w:fldChar w:fldCharType="separate"/>
            </w:r>
            <w:r w:rsidR="00C0311F">
              <w:rPr>
                <w:noProof/>
                <w:webHidden/>
                <w:rtl/>
              </w:rPr>
              <w:t>20</w:t>
            </w:r>
            <w:r>
              <w:rPr>
                <w:noProof/>
                <w:webHidden/>
                <w:rtl/>
              </w:rPr>
              <w:fldChar w:fldCharType="end"/>
            </w:r>
          </w:hyperlink>
        </w:p>
        <w:p w14:paraId="6D954C8A" w14:textId="70EDB95D" w:rsidR="0035266E" w:rsidRDefault="0035266E">
          <w:pPr>
            <w:pStyle w:val="TOC1"/>
            <w:tabs>
              <w:tab w:val="right" w:leader="dot" w:pos="8822"/>
            </w:tabs>
            <w:rPr>
              <w:rFonts w:eastAsiaTheme="minorEastAsia"/>
              <w:noProof/>
              <w:sz w:val="24"/>
              <w:szCs w:val="24"/>
              <w:rtl/>
            </w:rPr>
          </w:pPr>
          <w:hyperlink w:anchor="_Toc214514680" w:history="1">
            <w:r w:rsidRPr="005F7538">
              <w:rPr>
                <w:rStyle w:val="Hyperlink"/>
                <w:rFonts w:ascii="Simplified Arabic" w:hAnsi="Simplified Arabic" w:cs="Simplified Arabic" w:hint="eastAsia"/>
                <w:b/>
                <w:bCs/>
                <w:noProof/>
                <w:rtl/>
              </w:rPr>
              <w:t>الدراسات</w:t>
            </w:r>
            <w:r w:rsidRPr="005F7538">
              <w:rPr>
                <w:rStyle w:val="Hyperlink"/>
                <w:rFonts w:ascii="Simplified Arabic" w:hAnsi="Simplified Arabic" w:cs="Simplified Arabic"/>
                <w:b/>
                <w:bCs/>
                <w:noProof/>
                <w:rtl/>
              </w:rPr>
              <w:t xml:space="preserve"> </w:t>
            </w:r>
            <w:r w:rsidRPr="005F7538">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Toc214514680 \h</w:instrText>
            </w:r>
            <w:r>
              <w:rPr>
                <w:noProof/>
                <w:webHidden/>
                <w:rtl/>
              </w:rPr>
              <w:instrText xml:space="preserve"> </w:instrText>
            </w:r>
            <w:r>
              <w:rPr>
                <w:noProof/>
                <w:webHidden/>
                <w:rtl/>
              </w:rPr>
            </w:r>
            <w:r>
              <w:rPr>
                <w:noProof/>
                <w:webHidden/>
                <w:rtl/>
              </w:rPr>
              <w:fldChar w:fldCharType="separate"/>
            </w:r>
            <w:r w:rsidR="00C0311F">
              <w:rPr>
                <w:noProof/>
                <w:webHidden/>
                <w:rtl/>
              </w:rPr>
              <w:t>20</w:t>
            </w:r>
            <w:r>
              <w:rPr>
                <w:noProof/>
                <w:webHidden/>
                <w:rtl/>
              </w:rPr>
              <w:fldChar w:fldCharType="end"/>
            </w:r>
          </w:hyperlink>
        </w:p>
        <w:p w14:paraId="13A62DA4" w14:textId="26A5502D" w:rsidR="0035266E" w:rsidRDefault="0035266E">
          <w:pPr>
            <w:pStyle w:val="TOC1"/>
            <w:tabs>
              <w:tab w:val="right" w:leader="dot" w:pos="8822"/>
            </w:tabs>
            <w:rPr>
              <w:rFonts w:eastAsiaTheme="minorEastAsia"/>
              <w:noProof/>
              <w:sz w:val="24"/>
              <w:szCs w:val="24"/>
              <w:rtl/>
            </w:rPr>
          </w:pPr>
          <w:hyperlink w:anchor="_Toc214514681" w:history="1">
            <w:r w:rsidRPr="005F7538">
              <w:rPr>
                <w:rStyle w:val="Hyperlink"/>
                <w:rFonts w:ascii="Simplified Arabic" w:hAnsi="Simplified Arabic" w:cs="Simplified Arabic" w:hint="eastAsia"/>
                <w:b/>
                <w:bCs/>
                <w:noProof/>
                <w:rtl/>
                <w:lang w:bidi="ar-EG"/>
              </w:rPr>
              <w:t>الدراسات</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Toc214514681 \h</w:instrText>
            </w:r>
            <w:r>
              <w:rPr>
                <w:noProof/>
                <w:webHidden/>
                <w:rtl/>
              </w:rPr>
              <w:instrText xml:space="preserve"> </w:instrText>
            </w:r>
            <w:r>
              <w:rPr>
                <w:noProof/>
                <w:webHidden/>
                <w:rtl/>
              </w:rPr>
            </w:r>
            <w:r>
              <w:rPr>
                <w:noProof/>
                <w:webHidden/>
                <w:rtl/>
              </w:rPr>
              <w:fldChar w:fldCharType="separate"/>
            </w:r>
            <w:r w:rsidR="00C0311F">
              <w:rPr>
                <w:noProof/>
                <w:webHidden/>
                <w:rtl/>
              </w:rPr>
              <w:t>22</w:t>
            </w:r>
            <w:r>
              <w:rPr>
                <w:noProof/>
                <w:webHidden/>
                <w:rtl/>
              </w:rPr>
              <w:fldChar w:fldCharType="end"/>
            </w:r>
          </w:hyperlink>
        </w:p>
        <w:p w14:paraId="6931A872" w14:textId="6B53A57D" w:rsidR="0035266E" w:rsidRDefault="0035266E">
          <w:pPr>
            <w:pStyle w:val="TOC1"/>
            <w:tabs>
              <w:tab w:val="right" w:leader="dot" w:pos="8822"/>
            </w:tabs>
            <w:rPr>
              <w:rFonts w:eastAsiaTheme="minorEastAsia"/>
              <w:noProof/>
              <w:sz w:val="24"/>
              <w:szCs w:val="24"/>
              <w:rtl/>
            </w:rPr>
          </w:pPr>
          <w:hyperlink w:anchor="_Toc214514682" w:history="1">
            <w:r w:rsidRPr="005F7538">
              <w:rPr>
                <w:rStyle w:val="Hyperlink"/>
                <w:rFonts w:ascii="Simplified Arabic" w:hAnsi="Simplified Arabic" w:cs="Simplified Arabic" w:hint="eastAsia"/>
                <w:b/>
                <w:bCs/>
                <w:noProof/>
                <w:rtl/>
                <w:lang w:bidi="ar-EG"/>
              </w:rPr>
              <w:t>التعليق</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على</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الدراسات</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السابقة</w:t>
            </w:r>
            <w:r w:rsidRPr="005F7538">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Toc214514682 \h</w:instrText>
            </w:r>
            <w:r>
              <w:rPr>
                <w:noProof/>
                <w:webHidden/>
                <w:rtl/>
              </w:rPr>
              <w:instrText xml:space="preserve"> </w:instrText>
            </w:r>
            <w:r>
              <w:rPr>
                <w:noProof/>
                <w:webHidden/>
                <w:rtl/>
              </w:rPr>
            </w:r>
            <w:r>
              <w:rPr>
                <w:noProof/>
                <w:webHidden/>
                <w:rtl/>
              </w:rPr>
              <w:fldChar w:fldCharType="separate"/>
            </w:r>
            <w:r w:rsidR="00C0311F">
              <w:rPr>
                <w:noProof/>
                <w:webHidden/>
                <w:rtl/>
              </w:rPr>
              <w:t>30</w:t>
            </w:r>
            <w:r>
              <w:rPr>
                <w:noProof/>
                <w:webHidden/>
                <w:rtl/>
              </w:rPr>
              <w:fldChar w:fldCharType="end"/>
            </w:r>
          </w:hyperlink>
        </w:p>
        <w:p w14:paraId="3117FC46" w14:textId="4B5B1B3F" w:rsidR="0035266E" w:rsidRDefault="0035266E">
          <w:pPr>
            <w:pStyle w:val="TOC1"/>
            <w:tabs>
              <w:tab w:val="right" w:leader="dot" w:pos="8822"/>
            </w:tabs>
            <w:rPr>
              <w:rFonts w:eastAsiaTheme="minorEastAsia"/>
              <w:noProof/>
              <w:sz w:val="24"/>
              <w:szCs w:val="24"/>
              <w:rtl/>
            </w:rPr>
          </w:pPr>
          <w:hyperlink w:anchor="_Toc214514683" w:history="1">
            <w:r w:rsidRPr="005F7538">
              <w:rPr>
                <w:rStyle w:val="Hyperlink"/>
                <w:rFonts w:ascii="Simplified Arabic" w:hAnsi="Simplified Arabic" w:cs="Simplified Arabic" w:hint="eastAsia"/>
                <w:b/>
                <w:bCs/>
                <w:noProof/>
                <w:rtl/>
                <w:lang w:bidi="ar-EG"/>
              </w:rPr>
              <w:t>المنطلقات</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النظرية</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Toc214514683 \h</w:instrText>
            </w:r>
            <w:r>
              <w:rPr>
                <w:noProof/>
                <w:webHidden/>
                <w:rtl/>
              </w:rPr>
              <w:instrText xml:space="preserve"> </w:instrText>
            </w:r>
            <w:r>
              <w:rPr>
                <w:noProof/>
                <w:webHidden/>
                <w:rtl/>
              </w:rPr>
            </w:r>
            <w:r>
              <w:rPr>
                <w:noProof/>
                <w:webHidden/>
                <w:rtl/>
              </w:rPr>
              <w:fldChar w:fldCharType="separate"/>
            </w:r>
            <w:r w:rsidR="00C0311F">
              <w:rPr>
                <w:noProof/>
                <w:webHidden/>
                <w:rtl/>
              </w:rPr>
              <w:t>35</w:t>
            </w:r>
            <w:r>
              <w:rPr>
                <w:noProof/>
                <w:webHidden/>
                <w:rtl/>
              </w:rPr>
              <w:fldChar w:fldCharType="end"/>
            </w:r>
          </w:hyperlink>
        </w:p>
        <w:p w14:paraId="0035E1A0" w14:textId="56D1196C" w:rsidR="0035266E" w:rsidRDefault="0035266E">
          <w:pPr>
            <w:pStyle w:val="TOC1"/>
            <w:tabs>
              <w:tab w:val="right" w:leader="dot" w:pos="8822"/>
            </w:tabs>
            <w:rPr>
              <w:rFonts w:eastAsiaTheme="minorEastAsia"/>
              <w:noProof/>
              <w:sz w:val="24"/>
              <w:szCs w:val="24"/>
              <w:rtl/>
            </w:rPr>
          </w:pPr>
          <w:hyperlink w:anchor="_Toc214514684" w:history="1">
            <w:r w:rsidRPr="005F7538">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Toc214514684 \h</w:instrText>
            </w:r>
            <w:r>
              <w:rPr>
                <w:noProof/>
                <w:webHidden/>
                <w:rtl/>
              </w:rPr>
              <w:instrText xml:space="preserve"> </w:instrText>
            </w:r>
            <w:r>
              <w:rPr>
                <w:noProof/>
                <w:webHidden/>
                <w:rtl/>
              </w:rPr>
            </w:r>
            <w:r>
              <w:rPr>
                <w:noProof/>
                <w:webHidden/>
                <w:rtl/>
              </w:rPr>
              <w:fldChar w:fldCharType="separate"/>
            </w:r>
            <w:r w:rsidR="00C0311F">
              <w:rPr>
                <w:noProof/>
                <w:webHidden/>
                <w:rtl/>
              </w:rPr>
              <w:t>39</w:t>
            </w:r>
            <w:r>
              <w:rPr>
                <w:noProof/>
                <w:webHidden/>
                <w:rtl/>
              </w:rPr>
              <w:fldChar w:fldCharType="end"/>
            </w:r>
          </w:hyperlink>
        </w:p>
        <w:p w14:paraId="2E1D6296" w14:textId="748DDC4B" w:rsidR="0035266E" w:rsidRDefault="0035266E">
          <w:pPr>
            <w:pStyle w:val="TOC1"/>
            <w:tabs>
              <w:tab w:val="right" w:leader="dot" w:pos="8822"/>
            </w:tabs>
            <w:rPr>
              <w:rFonts w:eastAsiaTheme="minorEastAsia"/>
              <w:noProof/>
              <w:sz w:val="24"/>
              <w:szCs w:val="24"/>
              <w:rtl/>
            </w:rPr>
          </w:pPr>
          <w:hyperlink w:anchor="_Toc214514685" w:history="1">
            <w:r w:rsidRPr="005F7538">
              <w:rPr>
                <w:rStyle w:val="Hyperlink"/>
                <w:rFonts w:ascii="Simplified Arabic" w:hAnsi="Simplified Arabic" w:cs="Simplified Arabic" w:hint="eastAsia"/>
                <w:b/>
                <w:bCs/>
                <w:noProof/>
                <w:rtl/>
                <w:lang w:bidi="ar-EG"/>
              </w:rPr>
              <w:t>المراجع</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العربية</w:t>
            </w:r>
            <w:r w:rsidRPr="005F7538">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Toc214514685 \h</w:instrText>
            </w:r>
            <w:r>
              <w:rPr>
                <w:noProof/>
                <w:webHidden/>
                <w:rtl/>
              </w:rPr>
              <w:instrText xml:space="preserve"> </w:instrText>
            </w:r>
            <w:r>
              <w:rPr>
                <w:noProof/>
                <w:webHidden/>
                <w:rtl/>
              </w:rPr>
            </w:r>
            <w:r>
              <w:rPr>
                <w:noProof/>
                <w:webHidden/>
                <w:rtl/>
              </w:rPr>
              <w:fldChar w:fldCharType="separate"/>
            </w:r>
            <w:r w:rsidR="00C0311F">
              <w:rPr>
                <w:noProof/>
                <w:webHidden/>
                <w:rtl/>
              </w:rPr>
              <w:t>39</w:t>
            </w:r>
            <w:r>
              <w:rPr>
                <w:noProof/>
                <w:webHidden/>
                <w:rtl/>
              </w:rPr>
              <w:fldChar w:fldCharType="end"/>
            </w:r>
          </w:hyperlink>
        </w:p>
        <w:p w14:paraId="385BD575" w14:textId="6EBF52D6" w:rsidR="0035266E" w:rsidRDefault="0035266E">
          <w:pPr>
            <w:pStyle w:val="TOC1"/>
            <w:tabs>
              <w:tab w:val="right" w:leader="dot" w:pos="8822"/>
            </w:tabs>
            <w:rPr>
              <w:rFonts w:eastAsiaTheme="minorEastAsia"/>
              <w:noProof/>
              <w:sz w:val="24"/>
              <w:szCs w:val="24"/>
              <w:rtl/>
            </w:rPr>
          </w:pPr>
          <w:hyperlink w:anchor="_Toc214514686" w:history="1">
            <w:r w:rsidRPr="005F7538">
              <w:rPr>
                <w:rStyle w:val="Hyperlink"/>
                <w:rFonts w:ascii="Simplified Arabic" w:hAnsi="Simplified Arabic" w:cs="Simplified Arabic" w:hint="eastAsia"/>
                <w:b/>
                <w:bCs/>
                <w:noProof/>
                <w:rtl/>
                <w:lang w:bidi="ar-EG"/>
              </w:rPr>
              <w:t>المراجع</w:t>
            </w:r>
            <w:r w:rsidRPr="005F7538">
              <w:rPr>
                <w:rStyle w:val="Hyperlink"/>
                <w:rFonts w:ascii="Simplified Arabic" w:hAnsi="Simplified Arabic" w:cs="Simplified Arabic"/>
                <w:b/>
                <w:bCs/>
                <w:noProof/>
                <w:rtl/>
                <w:lang w:bidi="ar-EG"/>
              </w:rPr>
              <w:t xml:space="preserve"> </w:t>
            </w:r>
            <w:r w:rsidRPr="005F7538">
              <w:rPr>
                <w:rStyle w:val="Hyperlink"/>
                <w:rFonts w:ascii="Simplified Arabic" w:hAnsi="Simplified Arabic" w:cs="Simplified Arabic" w:hint="eastAsia"/>
                <w:b/>
                <w:bCs/>
                <w:noProof/>
                <w:rtl/>
                <w:lang w:bidi="ar-EG"/>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Toc214514686 \h</w:instrText>
            </w:r>
            <w:r>
              <w:rPr>
                <w:noProof/>
                <w:webHidden/>
                <w:rtl/>
              </w:rPr>
              <w:instrText xml:space="preserve"> </w:instrText>
            </w:r>
            <w:r>
              <w:rPr>
                <w:noProof/>
                <w:webHidden/>
                <w:rtl/>
              </w:rPr>
            </w:r>
            <w:r>
              <w:rPr>
                <w:noProof/>
                <w:webHidden/>
                <w:rtl/>
              </w:rPr>
              <w:fldChar w:fldCharType="separate"/>
            </w:r>
            <w:r w:rsidR="00C0311F">
              <w:rPr>
                <w:noProof/>
                <w:webHidden/>
                <w:rtl/>
              </w:rPr>
              <w:t>40</w:t>
            </w:r>
            <w:r>
              <w:rPr>
                <w:noProof/>
                <w:webHidden/>
                <w:rtl/>
              </w:rPr>
              <w:fldChar w:fldCharType="end"/>
            </w:r>
          </w:hyperlink>
        </w:p>
        <w:p w14:paraId="6C3F5839" w14:textId="3618BDE0" w:rsidR="00AA6002" w:rsidRPr="00114E29" w:rsidRDefault="004A2624" w:rsidP="00114E29">
          <w:pPr>
            <w:spacing w:line="360" w:lineRule="auto"/>
            <w:rPr>
              <w:rFonts w:ascii="Simplified Arabic" w:hAnsi="Simplified Arabic" w:cs="Simplified Arabic"/>
              <w:color w:val="000000" w:themeColor="text1"/>
              <w:rtl/>
            </w:rPr>
          </w:pPr>
          <w:r w:rsidRPr="00F37115">
            <w:rPr>
              <w:rFonts w:ascii="Simplified Arabic" w:hAnsi="Simplified Arabic" w:cs="Simplified Arabic"/>
              <w:b/>
              <w:bCs/>
              <w:noProof/>
              <w:color w:val="000000" w:themeColor="text1"/>
              <w:sz w:val="32"/>
              <w:szCs w:val="32"/>
            </w:rPr>
            <w:fldChar w:fldCharType="end"/>
          </w:r>
        </w:p>
      </w:sdtContent>
    </w:sdt>
    <w:p w14:paraId="0AD49D31" w14:textId="77777777" w:rsidR="00AA6002" w:rsidRPr="00F37115" w:rsidRDefault="00AA6002" w:rsidP="000A45F4">
      <w:pPr>
        <w:spacing w:line="360" w:lineRule="auto"/>
        <w:jc w:val="both"/>
        <w:rPr>
          <w:rFonts w:ascii="Simplified Arabic" w:hAnsi="Simplified Arabic" w:cs="Simplified Arabic"/>
          <w:sz w:val="28"/>
          <w:szCs w:val="28"/>
        </w:rPr>
      </w:pPr>
    </w:p>
    <w:p w14:paraId="5334CEE8" w14:textId="77777777" w:rsidR="009125CE" w:rsidRPr="00F37115" w:rsidRDefault="009125CE" w:rsidP="000A45F4">
      <w:pPr>
        <w:spacing w:line="360" w:lineRule="auto"/>
        <w:jc w:val="both"/>
        <w:rPr>
          <w:rFonts w:ascii="Simplified Arabic" w:hAnsi="Simplified Arabic" w:cs="Simplified Arabic"/>
          <w:sz w:val="28"/>
          <w:szCs w:val="28"/>
        </w:rPr>
      </w:pPr>
    </w:p>
    <w:p w14:paraId="14F26805" w14:textId="77777777" w:rsidR="009125CE" w:rsidRPr="00F37115" w:rsidRDefault="009125CE" w:rsidP="009125CE">
      <w:pPr>
        <w:rPr>
          <w:rFonts w:ascii="Simplified Arabic" w:hAnsi="Simplified Arabic" w:cs="Simplified Arabic"/>
          <w:sz w:val="28"/>
          <w:szCs w:val="28"/>
          <w:u w:val="single"/>
          <w:rtl/>
        </w:rPr>
      </w:pPr>
    </w:p>
    <w:p w14:paraId="6DC9CDB1" w14:textId="77777777" w:rsidR="009125CE" w:rsidRPr="00F37115" w:rsidRDefault="009125CE" w:rsidP="009125CE">
      <w:pPr>
        <w:rPr>
          <w:rFonts w:ascii="Simplified Arabic" w:hAnsi="Simplified Arabic" w:cs="Simplified Arabic"/>
          <w:sz w:val="28"/>
          <w:szCs w:val="28"/>
          <w:u w:val="single"/>
          <w:rtl/>
        </w:rPr>
      </w:pPr>
    </w:p>
    <w:p w14:paraId="272E54B1" w14:textId="77777777" w:rsidR="009125CE" w:rsidRPr="00F37115" w:rsidRDefault="009125CE" w:rsidP="009125CE">
      <w:pPr>
        <w:rPr>
          <w:rFonts w:ascii="Simplified Arabic" w:hAnsi="Simplified Arabic" w:cs="Simplified Arabic"/>
          <w:sz w:val="28"/>
          <w:szCs w:val="28"/>
          <w:u w:val="single"/>
          <w:rtl/>
        </w:rPr>
      </w:pPr>
    </w:p>
    <w:p w14:paraId="700D5866" w14:textId="268A13B5" w:rsidR="009125CE" w:rsidRPr="00F37115" w:rsidRDefault="009125CE" w:rsidP="000B38F1">
      <w:pPr>
        <w:pStyle w:val="Heading1"/>
        <w:jc w:val="center"/>
        <w:rPr>
          <w:rFonts w:ascii="Simplified Arabic" w:hAnsi="Simplified Arabic" w:cs="Simplified Arabic"/>
          <w:b/>
          <w:bCs/>
          <w:color w:val="000000" w:themeColor="text1"/>
          <w:sz w:val="44"/>
          <w:szCs w:val="44"/>
          <w:u w:val="single"/>
          <w:rtl/>
        </w:rPr>
      </w:pPr>
      <w:bookmarkStart w:id="0" w:name="_Toc213541660"/>
      <w:bookmarkStart w:id="1" w:name="_Toc214514664"/>
      <w:r w:rsidRPr="00F37115">
        <w:rPr>
          <w:rFonts w:ascii="Simplified Arabic" w:hAnsi="Simplified Arabic" w:cs="Simplified Arabic"/>
          <w:b/>
          <w:bCs/>
          <w:color w:val="000000" w:themeColor="text1"/>
          <w:sz w:val="44"/>
          <w:szCs w:val="44"/>
          <w:u w:val="single"/>
          <w:rtl/>
        </w:rPr>
        <w:t>الفصل الأول</w:t>
      </w:r>
      <w:bookmarkEnd w:id="0"/>
      <w:bookmarkEnd w:id="1"/>
    </w:p>
    <w:p w14:paraId="421151EB" w14:textId="1B415CA0" w:rsidR="00A10EBA" w:rsidRPr="00F37115" w:rsidRDefault="00A10EBA" w:rsidP="00A10EBA">
      <w:pPr>
        <w:pStyle w:val="Heading1"/>
        <w:jc w:val="center"/>
        <w:rPr>
          <w:rFonts w:ascii="Simplified Arabic" w:hAnsi="Simplified Arabic" w:cs="Simplified Arabic"/>
          <w:b/>
          <w:bCs/>
          <w:color w:val="000000" w:themeColor="text1"/>
          <w:sz w:val="44"/>
          <w:szCs w:val="44"/>
          <w:u w:val="single"/>
          <w:rtl/>
        </w:rPr>
      </w:pPr>
      <w:bookmarkStart w:id="2" w:name="_Toc213541661"/>
      <w:bookmarkStart w:id="3" w:name="_Toc214514665"/>
      <w:r w:rsidRPr="00F37115">
        <w:rPr>
          <w:rFonts w:ascii="Simplified Arabic" w:hAnsi="Simplified Arabic" w:cs="Simplified Arabic"/>
          <w:b/>
          <w:bCs/>
          <w:color w:val="000000" w:themeColor="text1"/>
          <w:sz w:val="44"/>
          <w:szCs w:val="44"/>
          <w:u w:val="single"/>
          <w:rtl/>
        </w:rPr>
        <w:t>الاطار العام للدراسة</w:t>
      </w:r>
      <w:bookmarkEnd w:id="2"/>
      <w:bookmarkEnd w:id="3"/>
    </w:p>
    <w:p w14:paraId="231E38BB" w14:textId="77777777" w:rsidR="009125CE" w:rsidRPr="00F37115" w:rsidRDefault="009125CE" w:rsidP="009125CE">
      <w:pPr>
        <w:rPr>
          <w:rFonts w:ascii="Simplified Arabic" w:hAnsi="Simplified Arabic" w:cs="Simplified Arabic"/>
          <w:sz w:val="28"/>
          <w:szCs w:val="28"/>
          <w:u w:val="single"/>
          <w:rtl/>
        </w:rPr>
      </w:pPr>
    </w:p>
    <w:p w14:paraId="2EA6585C" w14:textId="77777777" w:rsidR="009125CE" w:rsidRPr="00F37115" w:rsidRDefault="009125CE" w:rsidP="009125CE">
      <w:pPr>
        <w:rPr>
          <w:rFonts w:ascii="Simplified Arabic" w:hAnsi="Simplified Arabic" w:cs="Simplified Arabic"/>
          <w:sz w:val="28"/>
          <w:szCs w:val="28"/>
          <w:u w:val="single"/>
          <w:rtl/>
        </w:rPr>
      </w:pPr>
    </w:p>
    <w:p w14:paraId="7F3B8E80" w14:textId="77777777" w:rsidR="009125CE" w:rsidRPr="00F37115" w:rsidRDefault="009125CE" w:rsidP="009125CE">
      <w:pPr>
        <w:rPr>
          <w:rFonts w:ascii="Simplified Arabic" w:hAnsi="Simplified Arabic" w:cs="Simplified Arabic"/>
          <w:sz w:val="28"/>
          <w:szCs w:val="28"/>
          <w:u w:val="single"/>
          <w:rtl/>
        </w:rPr>
      </w:pPr>
    </w:p>
    <w:p w14:paraId="0BA12696" w14:textId="77777777" w:rsidR="009125CE" w:rsidRPr="00F37115" w:rsidRDefault="009125CE" w:rsidP="009125CE">
      <w:pPr>
        <w:rPr>
          <w:rFonts w:ascii="Simplified Arabic" w:hAnsi="Simplified Arabic" w:cs="Simplified Arabic"/>
          <w:sz w:val="28"/>
          <w:szCs w:val="28"/>
          <w:u w:val="single"/>
          <w:rtl/>
        </w:rPr>
      </w:pPr>
    </w:p>
    <w:p w14:paraId="26F6AB57" w14:textId="77777777" w:rsidR="009125CE" w:rsidRPr="00F37115" w:rsidRDefault="009125CE" w:rsidP="009125CE">
      <w:pPr>
        <w:rPr>
          <w:rFonts w:ascii="Simplified Arabic" w:hAnsi="Simplified Arabic" w:cs="Simplified Arabic"/>
          <w:sz w:val="28"/>
          <w:szCs w:val="28"/>
          <w:u w:val="single"/>
          <w:rtl/>
        </w:rPr>
      </w:pPr>
    </w:p>
    <w:p w14:paraId="137908B8" w14:textId="77777777" w:rsidR="009125CE" w:rsidRPr="00F37115" w:rsidRDefault="009125CE" w:rsidP="009125CE">
      <w:pPr>
        <w:rPr>
          <w:rFonts w:ascii="Simplified Arabic" w:hAnsi="Simplified Arabic" w:cs="Simplified Arabic"/>
          <w:sz w:val="28"/>
          <w:szCs w:val="28"/>
          <w:u w:val="single"/>
          <w:rtl/>
        </w:rPr>
      </w:pPr>
    </w:p>
    <w:p w14:paraId="11EDDBDE" w14:textId="77777777" w:rsidR="009125CE" w:rsidRPr="00F37115" w:rsidRDefault="009125CE" w:rsidP="009125CE">
      <w:pPr>
        <w:rPr>
          <w:rFonts w:ascii="Simplified Arabic" w:hAnsi="Simplified Arabic" w:cs="Simplified Arabic"/>
          <w:sz w:val="28"/>
          <w:szCs w:val="28"/>
          <w:u w:val="single"/>
          <w:rtl/>
        </w:rPr>
      </w:pPr>
    </w:p>
    <w:p w14:paraId="614C8510" w14:textId="77777777" w:rsidR="009125CE" w:rsidRPr="00F37115" w:rsidRDefault="009125CE" w:rsidP="009125CE">
      <w:pPr>
        <w:rPr>
          <w:rFonts w:ascii="Simplified Arabic" w:hAnsi="Simplified Arabic" w:cs="Simplified Arabic"/>
          <w:sz w:val="28"/>
          <w:szCs w:val="28"/>
          <w:u w:val="single"/>
          <w:rtl/>
        </w:rPr>
      </w:pPr>
    </w:p>
    <w:p w14:paraId="530F942A" w14:textId="77777777" w:rsidR="009125CE" w:rsidRPr="00F37115" w:rsidRDefault="009125CE" w:rsidP="009125CE">
      <w:pPr>
        <w:rPr>
          <w:rFonts w:ascii="Simplified Arabic" w:hAnsi="Simplified Arabic" w:cs="Simplified Arabic"/>
          <w:sz w:val="28"/>
          <w:szCs w:val="28"/>
          <w:u w:val="single"/>
          <w:rtl/>
        </w:rPr>
      </w:pPr>
    </w:p>
    <w:p w14:paraId="09BF15E8" w14:textId="77777777" w:rsidR="002C57B0" w:rsidRPr="00F37115" w:rsidRDefault="002C57B0" w:rsidP="009125CE">
      <w:pPr>
        <w:rPr>
          <w:rFonts w:ascii="Simplified Arabic" w:hAnsi="Simplified Arabic" w:cs="Simplified Arabic"/>
          <w:sz w:val="28"/>
          <w:szCs w:val="28"/>
          <w:u w:val="single"/>
          <w:rtl/>
        </w:rPr>
      </w:pPr>
    </w:p>
    <w:p w14:paraId="5802C7E2" w14:textId="77777777" w:rsidR="00DD6209" w:rsidRPr="00F37115"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4" w:name="_Toc204534762"/>
      <w:bookmarkStart w:id="5" w:name="_Toc213541662"/>
      <w:bookmarkStart w:id="6" w:name="_Toc214514666"/>
      <w:r w:rsidRPr="00F37115">
        <w:rPr>
          <w:rFonts w:ascii="Simplified Arabic" w:hAnsi="Simplified Arabic" w:cs="Simplified Arabic"/>
          <w:b/>
          <w:bCs/>
          <w:color w:val="000000" w:themeColor="text1"/>
          <w:u w:val="single"/>
          <w:rtl/>
          <w:lang w:bidi="ar-EG"/>
        </w:rPr>
        <w:lastRenderedPageBreak/>
        <w:t>المقدمة:</w:t>
      </w:r>
      <w:bookmarkEnd w:id="4"/>
      <w:bookmarkEnd w:id="5"/>
      <w:bookmarkEnd w:id="6"/>
    </w:p>
    <w:p w14:paraId="4D5C4219" w14:textId="77777777" w:rsidR="005E625A" w:rsidRPr="00F37115" w:rsidRDefault="005E625A" w:rsidP="00A1689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إنترنت الأشياء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يمثل ثورة تكنولوجية في طريقة جمع المعلومات الصحية ومعالجتها ونقلها بين الأجهزة والأطراف المعنية بالرعاية، وهو يكمِل التحول الرقمي في نظم الرعاية الصحية عبر توفير قدرات للمراقبة المستمرة، التنبؤ، والتدخل المبكر في الحالات المزمنة (مقناني، 2021؛ أبوعود وآخرون، 2020). يعرّف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طبياً كنظام متكامل من الأجهزة المستشعِرة المتصلة بالإنترنت—مثل أجهزة قياس سكر الدم القابلة للارتداء، حسّاسات النشاط، مضخات الإنسولين المتصلة، وتطبيقات الهواتف الذكية—التي تُجمِع بيانات في الزمن الحقيقي وترسلها إلى منصات تخزين وتحليل قادرة على دعم اتخاذ القرار السريري وغير السريري (</w:t>
      </w:r>
      <w:r w:rsidRPr="00F37115">
        <w:rPr>
          <w:rFonts w:ascii="Simplified Arabic" w:hAnsi="Simplified Arabic" w:cs="Simplified Arabic"/>
          <w:sz w:val="28"/>
          <w:szCs w:val="28"/>
        </w:rPr>
        <w:t>Al-Odat et al., 2018</w:t>
      </w:r>
      <w:r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Jain et al., 2019</w:t>
      </w:r>
      <w:r w:rsidRPr="00F37115">
        <w:rPr>
          <w:rFonts w:ascii="Simplified Arabic" w:hAnsi="Simplified Arabic" w:cs="Simplified Arabic"/>
          <w:sz w:val="28"/>
          <w:szCs w:val="28"/>
          <w:rtl/>
        </w:rPr>
        <w:t xml:space="preserve">). في ظل الارتفاع المستمر لأعباء الأمراض المزمنة عالمياً، ولا سيما داء السكري، تبرز أهمية هذه الأنظمة كحلول واعدة لتحسين ضبط المرض، تقليل المضاعفات، ورفع جودة حياة المرضى (شلّابي وبورنان، 2021; </w:t>
      </w:r>
      <w:r w:rsidRPr="00F37115">
        <w:rPr>
          <w:rFonts w:ascii="Simplified Arabic" w:hAnsi="Simplified Arabic" w:cs="Simplified Arabic"/>
          <w:sz w:val="28"/>
          <w:szCs w:val="28"/>
        </w:rPr>
        <w:t>Bouchi et al., 2024</w:t>
      </w:r>
      <w:r w:rsidRPr="00F37115">
        <w:rPr>
          <w:rFonts w:ascii="Simplified Arabic" w:hAnsi="Simplified Arabic" w:cs="Simplified Arabic"/>
          <w:sz w:val="28"/>
          <w:szCs w:val="28"/>
          <w:rtl/>
        </w:rPr>
        <w:t>).</w:t>
      </w:r>
    </w:p>
    <w:p w14:paraId="67609F22" w14:textId="77777777" w:rsidR="005E625A" w:rsidRPr="00F37115" w:rsidRDefault="005E625A" w:rsidP="00A1689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السكري كمثال نموذجي للحالات المزمنة يحتاج إلى مراقبة دورية ودقيقة لمؤشرات متعددة مثل مستوى الغلوكوز، نمط الطعام، النشاط البدني، والالتزام بالعلاج الدوائي؛ ومن ثم فإن الاعتماد على القياسات العرضية في العيادات يفتقد لبُعدين أساسيين: الاستمرارية والزمن الحقيقي. هنا يتدخل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ليزود الفريق الطبي والمرضى ببيانات مستمرة تمكّن من كشف التغيرات الطارئة وتقييم الاتجاهات طويلة المدى، مما يسهِم في ضبط أفضل لمستويات الغلوكوز وتقليل الأحداث الحادة مثل فرط أو نقص السكر (</w:t>
      </w:r>
      <w:r w:rsidRPr="00F37115">
        <w:rPr>
          <w:rFonts w:ascii="Simplified Arabic" w:hAnsi="Simplified Arabic" w:cs="Simplified Arabic"/>
          <w:sz w:val="28"/>
          <w:szCs w:val="28"/>
        </w:rPr>
        <w:t>Rghioui et al., 2021</w:t>
      </w:r>
      <w:r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Bouchi et al., 2024</w:t>
      </w:r>
      <w:r w:rsidRPr="00F37115">
        <w:rPr>
          <w:rFonts w:ascii="Simplified Arabic" w:hAnsi="Simplified Arabic" w:cs="Simplified Arabic"/>
          <w:sz w:val="28"/>
          <w:szCs w:val="28"/>
          <w:rtl/>
        </w:rPr>
        <w:t>). دراسات تجريبية عشوائية وتقارير تطبيقية أظهرت أن تكامل الأجهزة المتصلة مع برامج تحليلية مدعومة بتعلّم الآلة يمكن أن يؤدي إلى تحسين مؤشرات السيطرة على السكر وتقليل الحاجة للزيارات الطارئة (</w:t>
      </w:r>
      <w:r w:rsidRPr="00F37115">
        <w:rPr>
          <w:rFonts w:ascii="Simplified Arabic" w:hAnsi="Simplified Arabic" w:cs="Simplified Arabic"/>
          <w:sz w:val="28"/>
          <w:szCs w:val="28"/>
        </w:rPr>
        <w:t>Naseem et al., 2022; Hennebelle et al., 2024</w:t>
      </w:r>
      <w:r w:rsidRPr="00F37115">
        <w:rPr>
          <w:rFonts w:ascii="Simplified Arabic" w:hAnsi="Simplified Arabic" w:cs="Simplified Arabic"/>
          <w:sz w:val="28"/>
          <w:szCs w:val="28"/>
          <w:rtl/>
        </w:rPr>
        <w:t>).</w:t>
      </w:r>
    </w:p>
    <w:p w14:paraId="00C5C455" w14:textId="77777777" w:rsidR="005E625A" w:rsidRPr="00F37115" w:rsidRDefault="005E625A" w:rsidP="00A1689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lastRenderedPageBreak/>
        <w:t xml:space="preserve">إضافة إلى التحسّن السريري المباشر، تمنح تقنيات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فوائد اجتماعية واقتصادية واضحة: تحسين الامتثال العلاجي عبر التنبيهات الذكية، تقليل كلفة الرعاية من خلال خفض حالات الاستشفاء غير الضرورية، وتمكين المرضى من إدارة حالتهم بقدر أكبر من الاستقلالية (بوالفول، 2021؛ سلطان، 2021). الأجهزة القابلة للارتداء والتطبيقات المصممة بشكل مستخدم-مركزي توفر واجهات تفاعلية تُمكِّن المريض من رؤية بياناته وفهمها، ما يرتبط بتحسين الوعي الصحي والسلوكيات الذاتية، وهو ما تؤكده أعمال تناولت دور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تنمية المعرفة الصحية بين المستفيدين (مقناني، 2021).</w:t>
      </w:r>
    </w:p>
    <w:p w14:paraId="3E099059" w14:textId="77777777" w:rsidR="005E625A" w:rsidRPr="00F37115" w:rsidRDefault="005E625A" w:rsidP="00A1689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من منظور تقني، تمكّن منصات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الحديثة من ربط حافة الشبكة (</w:t>
      </w:r>
      <w:r w:rsidRPr="00F37115">
        <w:rPr>
          <w:rFonts w:ascii="Simplified Arabic" w:hAnsi="Simplified Arabic" w:cs="Simplified Arabic"/>
          <w:sz w:val="28"/>
          <w:szCs w:val="28"/>
        </w:rPr>
        <w:t>edge</w:t>
      </w:r>
      <w:r w:rsidRPr="00F37115">
        <w:rPr>
          <w:rFonts w:ascii="Simplified Arabic" w:hAnsi="Simplified Arabic" w:cs="Simplified Arabic"/>
          <w:sz w:val="28"/>
          <w:szCs w:val="28"/>
          <w:rtl/>
        </w:rPr>
        <w:t>) بحوسبة سحابية وتحليلات متقدمة، بما يسمح بمعالجة بيانات ضخمة وتوليد تنبؤات فورية قابلة للاستخدام السريري (</w:t>
      </w:r>
      <w:r w:rsidRPr="00F37115">
        <w:rPr>
          <w:rFonts w:ascii="Simplified Arabic" w:hAnsi="Simplified Arabic" w:cs="Simplified Arabic"/>
          <w:sz w:val="28"/>
          <w:szCs w:val="28"/>
        </w:rPr>
        <w:t>Hennebelle et al., 2024</w:t>
      </w:r>
      <w:r w:rsidRPr="00F37115">
        <w:rPr>
          <w:rFonts w:ascii="Simplified Arabic" w:hAnsi="Simplified Arabic" w:cs="Simplified Arabic"/>
          <w:sz w:val="28"/>
          <w:szCs w:val="28"/>
          <w:rtl/>
        </w:rPr>
        <w:t>). كما أن إدماج تقنيات مثل البلوكتشين والذكاء الصناعي يسهم في تعزيز أمان وسلامة البيانات وتقديم نماذج تنبؤية دقيقة أكثر للاضطرابات المتعلقة بالسكري (</w:t>
      </w:r>
      <w:r w:rsidRPr="00F37115">
        <w:rPr>
          <w:rFonts w:ascii="Simplified Arabic" w:hAnsi="Simplified Arabic" w:cs="Simplified Arabic"/>
          <w:sz w:val="28"/>
          <w:szCs w:val="28"/>
        </w:rPr>
        <w:t>Hennebelle et al., 2024</w:t>
      </w:r>
      <w:r w:rsidRPr="00F37115">
        <w:rPr>
          <w:rFonts w:ascii="Simplified Arabic" w:hAnsi="Simplified Arabic" w:cs="Simplified Arabic"/>
          <w:sz w:val="28"/>
          <w:szCs w:val="28"/>
          <w:rtl/>
        </w:rPr>
        <w:t>). أمثلة عملية من مسابقات ونماذج أولية بيّنت فعالية أنظمة المراقبة المستمرة المزودة بخوارزميات تصنيف في اكتشاف أنماط الخطورة وتسريع الاستجابة الطبية (</w:t>
      </w:r>
      <w:r w:rsidRPr="00F37115">
        <w:rPr>
          <w:rFonts w:ascii="Simplified Arabic" w:hAnsi="Simplified Arabic" w:cs="Simplified Arabic"/>
          <w:sz w:val="28"/>
          <w:szCs w:val="28"/>
        </w:rPr>
        <w:t>Dargahi et al., 2024</w:t>
      </w:r>
      <w:r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Rghioui et al., 2021</w:t>
      </w:r>
      <w:r w:rsidRPr="00F37115">
        <w:rPr>
          <w:rFonts w:ascii="Simplified Arabic" w:hAnsi="Simplified Arabic" w:cs="Simplified Arabic"/>
          <w:sz w:val="28"/>
          <w:szCs w:val="28"/>
          <w:rtl/>
        </w:rPr>
        <w:t>).</w:t>
      </w:r>
    </w:p>
    <w:p w14:paraId="0FF38B44" w14:textId="77777777" w:rsidR="005E625A" w:rsidRPr="00F37115" w:rsidRDefault="005E625A" w:rsidP="00A1689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مع ذلك، فإن الانتشار الفعلي لتقنيات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مراقبة الأمراض المزمنة يواجه تحديات بارزة تتعلق بالخصوصية وحماية البيانات، قابلية التشغيل البيني بين الأجهزة من مُصنِّعين مختلفين، القيود التنظيمية، وأسعار الأجهزة وخدمات الاتصالات، خاصة في البيئات ذات الموارد المحدودة (بوالفول، 2021؛ سلطان، 2021). القضايا الأخلاقية المرتبطة بجمع بيانات حساسة وعلى مدى طويل تثير تساؤلات حول ملكية البيانات، الموافقة المستنيرة، وإمكانية إساءة استخدام المعلومات الشخصية، مما يستدعي </w:t>
      </w:r>
      <w:r w:rsidRPr="00F37115">
        <w:rPr>
          <w:rFonts w:ascii="Simplified Arabic" w:hAnsi="Simplified Arabic" w:cs="Simplified Arabic"/>
          <w:sz w:val="28"/>
          <w:szCs w:val="28"/>
          <w:rtl/>
        </w:rPr>
        <w:lastRenderedPageBreak/>
        <w:t>أطر تشريعية وتقنية متوازنة تقلل المخاطر مع الحفاظ على الفوائد السريرية المحتملة (أبوعود وآخرون، 2020).</w:t>
      </w:r>
    </w:p>
    <w:p w14:paraId="0D3261FC" w14:textId="77777777" w:rsidR="005E625A" w:rsidRPr="00F37115" w:rsidRDefault="005E625A" w:rsidP="00A1689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جانب آخر لا يقل أهمية هو البُعد الثقافي والاجتماعي: القدرة على تبنّي تقنيات جديدة لدى الفئات العمرية المتقدمة أو غير الملمة رقمياً قد تكون محدودة، كما أن الفروق في جودة الخدمات الصحية والبنية التحتية للاتصالات بين المناطق الحضرية والريفية تؤثر في فعالية ونطاق استخدام حلول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(شلّابي وبورنان، 2021؛ </w:t>
      </w:r>
      <w:r w:rsidRPr="00F37115">
        <w:rPr>
          <w:rFonts w:ascii="Simplified Arabic" w:hAnsi="Simplified Arabic" w:cs="Simplified Arabic"/>
          <w:sz w:val="28"/>
          <w:szCs w:val="28"/>
        </w:rPr>
        <w:t>Li et al., 2025</w:t>
      </w:r>
      <w:r w:rsidRPr="00F37115">
        <w:rPr>
          <w:rFonts w:ascii="Simplified Arabic" w:hAnsi="Simplified Arabic" w:cs="Simplified Arabic"/>
          <w:sz w:val="28"/>
          <w:szCs w:val="28"/>
          <w:rtl/>
        </w:rPr>
        <w:t>). لذلك لم يعد الابتكار التقني وحده كافياً؛ بل يتطلب تصميم حلول مراعية لسياق المستخدم، سهولة استخدام، وتوافق مع الواقع الاقتصادي والصحي المحلي.</w:t>
      </w:r>
    </w:p>
    <w:p w14:paraId="6FF7FDAA" w14:textId="6788181D" w:rsidR="00DD6209" w:rsidRPr="00F37115" w:rsidRDefault="005E625A" w:rsidP="00A1689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أخيراً، الأدلة المتزايدة من دراسات سريرية وتطبيقية تشير إلى أن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يمكن أن يكون عامل تغيير حقيقي في إدارة الأمراض المزمنة من خلال الدمج بين المراقبة الزمنية الحقيقية، تحليلات البيانات، ونماذج التدخل الذكيّة التي تدعم المرضى ومقدمي الرعاية على حد سواء (</w:t>
      </w:r>
      <w:r w:rsidRPr="00F37115">
        <w:rPr>
          <w:rFonts w:ascii="Simplified Arabic" w:hAnsi="Simplified Arabic" w:cs="Simplified Arabic"/>
          <w:sz w:val="28"/>
          <w:szCs w:val="28"/>
        </w:rPr>
        <w:t>Bouchi et al., 2024</w:t>
      </w:r>
      <w:r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Naseem et al., 2022</w:t>
      </w:r>
      <w:r w:rsidRPr="00F37115">
        <w:rPr>
          <w:rFonts w:ascii="Simplified Arabic" w:hAnsi="Simplified Arabic" w:cs="Simplified Arabic"/>
          <w:sz w:val="28"/>
          <w:szCs w:val="28"/>
          <w:rtl/>
        </w:rPr>
        <w:t>). ومع استمرار تطور التقنيات وامتداد التكامل بين الحافة والسحابة والذكاء الاصطناعي، تتبلور أمامنا آفاق جديدة لإعادة تشكيل منظومة الرعاية الصحية بما يخدم تحسين النتائج السريرية، خفض التكاليف، والارتقاء بنوعية حياة المصابين بالأمراض المزمنة مثل السكري</w:t>
      </w:r>
      <w:r w:rsidR="00DD6209" w:rsidRPr="00F37115">
        <w:rPr>
          <w:rFonts w:ascii="Simplified Arabic" w:hAnsi="Simplified Arabic" w:cs="Simplified Arabic"/>
          <w:sz w:val="28"/>
          <w:szCs w:val="28"/>
          <w:rtl/>
        </w:rPr>
        <w:t>.</w:t>
      </w:r>
    </w:p>
    <w:p w14:paraId="17CB6057" w14:textId="77777777" w:rsidR="00DD6209" w:rsidRPr="00F37115" w:rsidRDefault="00DD6209" w:rsidP="00A16890">
      <w:pPr>
        <w:pStyle w:val="Heading1"/>
        <w:spacing w:line="360" w:lineRule="auto"/>
        <w:jc w:val="both"/>
        <w:rPr>
          <w:rFonts w:ascii="Simplified Arabic" w:hAnsi="Simplified Arabic" w:cs="Simplified Arabic"/>
          <w:b/>
          <w:bCs/>
          <w:color w:val="000000" w:themeColor="text1"/>
          <w:u w:val="single"/>
          <w:rtl/>
          <w:lang w:bidi="ar-EG"/>
        </w:rPr>
      </w:pPr>
      <w:bookmarkStart w:id="7" w:name="_Toc204534763"/>
      <w:bookmarkStart w:id="8" w:name="_Toc213541663"/>
      <w:bookmarkStart w:id="9" w:name="_Toc214514667"/>
      <w:r w:rsidRPr="00F37115">
        <w:rPr>
          <w:rFonts w:ascii="Simplified Arabic" w:hAnsi="Simplified Arabic" w:cs="Simplified Arabic"/>
          <w:b/>
          <w:bCs/>
          <w:color w:val="000000" w:themeColor="text1"/>
          <w:u w:val="single"/>
          <w:rtl/>
          <w:lang w:bidi="ar-EG"/>
        </w:rPr>
        <w:t>مشكلة الدراسة</w:t>
      </w:r>
      <w:bookmarkEnd w:id="7"/>
      <w:bookmarkEnd w:id="8"/>
      <w:bookmarkEnd w:id="9"/>
    </w:p>
    <w:p w14:paraId="403E399F" w14:textId="77777777" w:rsidR="00C82D6C" w:rsidRPr="00F37115" w:rsidRDefault="00C82D6C" w:rsidP="00A16890">
      <w:pPr>
        <w:spacing w:line="360" w:lineRule="auto"/>
        <w:ind w:left="43"/>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 xml:space="preserve">تعاني إدارة مرض السكري من تحديات مستمرة تتمثل في الحاجة إلى مراقبة دقيقة ومستمرة لمستوى الغلوكوز وأنماط السلوك الصحي للمرضى لضمان ضبط مرضي يقلل من المضاعفات ويعزز جودة الحياة. الاعتماد التقليدي على قياسات العرضية خلال زيارات العيادة لا يكفي لالتقاط التقلبات اليومية أو للاستجابة السريعة للحالات الطارئة، مما يؤدي إلى ارتفاع مخاطر الدخول للمستشفيات وزيادة التكلفة الصحية على المستوى الفردي والمؤسسي (شلّابي وبورنان، 2021؛ </w:t>
      </w:r>
      <w:r w:rsidRPr="00F37115">
        <w:rPr>
          <w:rFonts w:ascii="Simplified Arabic" w:hAnsi="Simplified Arabic" w:cs="Simplified Arabic"/>
          <w:sz w:val="28"/>
          <w:szCs w:val="28"/>
          <w:lang w:bidi="ar-EG"/>
        </w:rPr>
        <w:t>Bouchi et al., 2024</w:t>
      </w:r>
      <w:r w:rsidRPr="00F37115">
        <w:rPr>
          <w:rFonts w:ascii="Simplified Arabic" w:hAnsi="Simplified Arabic" w:cs="Simplified Arabic"/>
          <w:sz w:val="28"/>
          <w:szCs w:val="28"/>
          <w:rtl/>
          <w:lang w:bidi="ar-EG"/>
        </w:rPr>
        <w:t xml:space="preserve">). من </w:t>
      </w:r>
      <w:r w:rsidRPr="00F37115">
        <w:rPr>
          <w:rFonts w:ascii="Simplified Arabic" w:hAnsi="Simplified Arabic" w:cs="Simplified Arabic"/>
          <w:sz w:val="28"/>
          <w:szCs w:val="28"/>
          <w:rtl/>
          <w:lang w:bidi="ar-EG"/>
        </w:rPr>
        <w:lastRenderedPageBreak/>
        <w:t>هنا تنشأ الحاجة الملحّة لأنظمة مراقبة أكثر استمرارية وذكاءً تسمح بتوفير بيانات زمنية حقيقية تدعم قرارات علاجية مبكرة ومخصصة.</w:t>
      </w:r>
    </w:p>
    <w:p w14:paraId="2E35599C" w14:textId="77777777" w:rsidR="00C82D6C" w:rsidRPr="00F37115" w:rsidRDefault="00C82D6C" w:rsidP="00A16890">
      <w:pPr>
        <w:spacing w:line="360" w:lineRule="auto"/>
        <w:ind w:left="43"/>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 xml:space="preserve">على الرغم من التقدم التقني في مجال إنترنت الأشياء وتطبيقاته الصحية، تبرز فجوات معرفية وتشغيلية وتقنية تعوق الاستفادة الكاملة من هذه الحلول في بيئات الرعاية الحقيقية. أولاً، هناك قصور في الدراسات الميدانية التي تقيس فعالية حلول </w:t>
      </w:r>
      <w:r w:rsidRPr="00F37115">
        <w:rPr>
          <w:rFonts w:ascii="Simplified Arabic" w:hAnsi="Simplified Arabic" w:cs="Simplified Arabic"/>
          <w:sz w:val="28"/>
          <w:szCs w:val="28"/>
          <w:lang w:bidi="ar-EG"/>
        </w:rPr>
        <w:t>IoT</w:t>
      </w:r>
      <w:r w:rsidRPr="00F37115">
        <w:rPr>
          <w:rFonts w:ascii="Simplified Arabic" w:hAnsi="Simplified Arabic" w:cs="Simplified Arabic"/>
          <w:sz w:val="28"/>
          <w:szCs w:val="28"/>
          <w:rtl/>
          <w:lang w:bidi="ar-EG"/>
        </w:rPr>
        <w:t xml:space="preserve"> على نتائج سريرية قابلة للقياس لدى مرضى السكري في سياقات محلية وإقليمية، إذ تركز العديد من الدراسات التجريبية على إعدادات تجريبية أو نماذج أولية دون تتبُّع تأثيرها على الامتثال العلاجي، تكرار الأزمات الحادة، أو جودة الحياة على مدى زمن طويل (</w:t>
      </w:r>
      <w:r w:rsidRPr="00F37115">
        <w:rPr>
          <w:rFonts w:ascii="Simplified Arabic" w:hAnsi="Simplified Arabic" w:cs="Simplified Arabic"/>
          <w:sz w:val="28"/>
          <w:szCs w:val="28"/>
          <w:lang w:bidi="ar-EG"/>
        </w:rPr>
        <w:t>Rghioui et al., 2021; Naseem et al., 2022</w:t>
      </w:r>
      <w:r w:rsidRPr="00F37115">
        <w:rPr>
          <w:rFonts w:ascii="Simplified Arabic" w:hAnsi="Simplified Arabic" w:cs="Simplified Arabic"/>
          <w:sz w:val="28"/>
          <w:szCs w:val="28"/>
          <w:rtl/>
          <w:lang w:bidi="ar-EG"/>
        </w:rPr>
        <w:t>). لذا، لا يزال من الضروري إنتاج أدلة ميدانية قوية تخاطب الفجوة بين الابتكار والتطبيق الواقعي.</w:t>
      </w:r>
    </w:p>
    <w:p w14:paraId="4FBB8F23" w14:textId="77777777" w:rsidR="00C82D6C" w:rsidRPr="00F37115" w:rsidRDefault="00C82D6C" w:rsidP="00A16890">
      <w:pPr>
        <w:spacing w:line="360" w:lineRule="auto"/>
        <w:ind w:left="43"/>
        <w:jc w:val="both"/>
        <w:rPr>
          <w:rFonts w:ascii="Simplified Arabic" w:hAnsi="Simplified Arabic" w:cs="Simplified Arabic"/>
          <w:sz w:val="28"/>
          <w:szCs w:val="28"/>
          <w:lang w:bidi="ar-EG"/>
        </w:rPr>
      </w:pPr>
      <w:r w:rsidRPr="00F37115">
        <w:rPr>
          <w:rFonts w:ascii="Simplified Arabic" w:hAnsi="Simplified Arabic" w:cs="Simplified Arabic"/>
          <w:sz w:val="28"/>
          <w:szCs w:val="28"/>
          <w:rtl/>
          <w:lang w:bidi="ar-EG"/>
        </w:rPr>
        <w:t xml:space="preserve">ثانياً، تكمن مشكلة أساسية في قابلية التشغيل البيني وأمن البيانات؛ فالأجهزة والأنظمة المشتراة من مُصنِّعين متباينين قد لا تتكامل بسلاسة، كما أن نقل وتخزين بيانات حساسة مرتبطة بالسكري يثير قضايا خصوصية وامتثلًا للتشريعات، ما قد يقوض ثقة المرضى والمقدِّمين في تبني هذه التقنيات (أبوعود وآخرون، 2020؛ </w:t>
      </w:r>
      <w:r w:rsidRPr="00F37115">
        <w:rPr>
          <w:rFonts w:ascii="Simplified Arabic" w:hAnsi="Simplified Arabic" w:cs="Simplified Arabic"/>
          <w:sz w:val="28"/>
          <w:szCs w:val="28"/>
          <w:lang w:bidi="ar-EG"/>
        </w:rPr>
        <w:t>Hennebelle et al., 2024</w:t>
      </w:r>
      <w:r w:rsidRPr="00F37115">
        <w:rPr>
          <w:rFonts w:ascii="Simplified Arabic" w:hAnsi="Simplified Arabic" w:cs="Simplified Arabic"/>
          <w:sz w:val="28"/>
          <w:szCs w:val="28"/>
          <w:rtl/>
          <w:lang w:bidi="ar-EG"/>
        </w:rPr>
        <w:t>). بالإضافة لذلك، التحديات التقنية المتعلقة بدقة الحساسات، طول عمر البطارية، واعتمادية الاتصالات في المناطق ذات البنية التحتية الضعيفة تمنع الانتشار الواسع للتقنيات حتى عند توفرها تجريبيًا (</w:t>
      </w:r>
      <w:r w:rsidRPr="00F37115">
        <w:rPr>
          <w:rFonts w:ascii="Simplified Arabic" w:hAnsi="Simplified Arabic" w:cs="Simplified Arabic"/>
          <w:sz w:val="28"/>
          <w:szCs w:val="28"/>
          <w:lang w:bidi="ar-EG"/>
        </w:rPr>
        <w:t>Al-Odat et al., 2018</w:t>
      </w:r>
      <w:r w:rsidRPr="00F37115">
        <w:rPr>
          <w:rFonts w:ascii="Simplified Arabic" w:hAnsi="Simplified Arabic" w:cs="Simplified Arabic"/>
          <w:sz w:val="28"/>
          <w:szCs w:val="28"/>
          <w:rtl/>
          <w:lang w:bidi="ar-EG"/>
        </w:rPr>
        <w:t>).</w:t>
      </w:r>
    </w:p>
    <w:p w14:paraId="696F06E8" w14:textId="77777777" w:rsidR="00C82D6C" w:rsidRPr="00F37115" w:rsidRDefault="00C82D6C" w:rsidP="001B01A9">
      <w:pPr>
        <w:spacing w:line="360" w:lineRule="auto"/>
        <w:ind w:left="43"/>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 xml:space="preserve">ثالثاً، هناك اعتبارات اجتماعية وثقافية تؤثر في قدرة المرضى على تبني واستخدام أنظمة </w:t>
      </w:r>
      <w:r w:rsidRPr="00F37115">
        <w:rPr>
          <w:rFonts w:ascii="Simplified Arabic" w:hAnsi="Simplified Arabic" w:cs="Simplified Arabic"/>
          <w:sz w:val="28"/>
          <w:szCs w:val="28"/>
          <w:lang w:bidi="ar-EG"/>
        </w:rPr>
        <w:t>IoT</w:t>
      </w:r>
      <w:r w:rsidRPr="00F37115">
        <w:rPr>
          <w:rFonts w:ascii="Simplified Arabic" w:hAnsi="Simplified Arabic" w:cs="Simplified Arabic"/>
          <w:sz w:val="28"/>
          <w:szCs w:val="28"/>
          <w:rtl/>
          <w:lang w:bidi="ar-EG"/>
        </w:rPr>
        <w:t xml:space="preserve">؛ فالفئات العمرية الأكبر أو ذوو التحصيل الرقمي المحدود قد يجدون صعوبات في التعامل مع الأجهزة والتطبيقات، مما يحد من أثر هذه الحلول ويولد تباينات في النتائج بين المجموعات السكانية (شلّابي وبورنان، 2021؛ </w:t>
      </w:r>
      <w:r w:rsidRPr="00F37115">
        <w:rPr>
          <w:rFonts w:ascii="Simplified Arabic" w:hAnsi="Simplified Arabic" w:cs="Simplified Arabic"/>
          <w:sz w:val="28"/>
          <w:szCs w:val="28"/>
          <w:lang w:bidi="ar-EG"/>
        </w:rPr>
        <w:t>Li et al., 2025</w:t>
      </w:r>
      <w:r w:rsidRPr="00F37115">
        <w:rPr>
          <w:rFonts w:ascii="Simplified Arabic" w:hAnsi="Simplified Arabic" w:cs="Simplified Arabic"/>
          <w:sz w:val="28"/>
          <w:szCs w:val="28"/>
          <w:rtl/>
          <w:lang w:bidi="ar-EG"/>
        </w:rPr>
        <w:t xml:space="preserve">). كما ترتبط الفعالية الاقتصادية للتقنيات بتكلفة الأجهزة وخدمات </w:t>
      </w:r>
      <w:r w:rsidRPr="00F37115">
        <w:rPr>
          <w:rFonts w:ascii="Simplified Arabic" w:hAnsi="Simplified Arabic" w:cs="Simplified Arabic"/>
          <w:sz w:val="28"/>
          <w:szCs w:val="28"/>
          <w:rtl/>
          <w:lang w:bidi="ar-EG"/>
        </w:rPr>
        <w:lastRenderedPageBreak/>
        <w:t>الاتصالات، ما يجعل الوصول لهذه الحلول محدودًا في البيئات ذات الموارد المحدودة أو بين طبقات اجتماعية مختلفة (بوالفول، 2021).</w:t>
      </w:r>
    </w:p>
    <w:p w14:paraId="6368E046" w14:textId="77777777" w:rsidR="00C82D6C" w:rsidRPr="00F37115" w:rsidRDefault="00C82D6C" w:rsidP="001B01A9">
      <w:pPr>
        <w:spacing w:line="360" w:lineRule="auto"/>
        <w:ind w:left="43"/>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رابعاً، بالرغم من وجود برمجيات تحليلية متقدمة وتطبيقات تعلم آلة قادرة على التنبؤ بحالات الخطر وتحسين اتخاذ القرار، إلا أن تكامل هذه الخوارزميات مع مسارات الرعاية اليومية ونظم السجلات الطبية الإلكترونية ما يزال ناقصًا، مما يقلل من الاستفادة العملية من التنبؤات في تحسين النتائج السريرية (</w:t>
      </w:r>
      <w:r w:rsidRPr="00F37115">
        <w:rPr>
          <w:rFonts w:ascii="Simplified Arabic" w:hAnsi="Simplified Arabic" w:cs="Simplified Arabic"/>
          <w:sz w:val="28"/>
          <w:szCs w:val="28"/>
          <w:lang w:bidi="ar-EG"/>
        </w:rPr>
        <w:t>Hennebelle et al., 2024; Dargahi et al., 2024</w:t>
      </w:r>
      <w:r w:rsidRPr="00F37115">
        <w:rPr>
          <w:rFonts w:ascii="Simplified Arabic" w:hAnsi="Simplified Arabic" w:cs="Simplified Arabic"/>
          <w:sz w:val="28"/>
          <w:szCs w:val="28"/>
          <w:rtl/>
          <w:lang w:bidi="ar-EG"/>
        </w:rPr>
        <w:t>). هذا النقص في التكامل يفضي إلى فصل بين جمع البيانات وتحويلها إلى تدخلات فعّالة على أرض الواقع.</w:t>
      </w:r>
    </w:p>
    <w:p w14:paraId="4970D025" w14:textId="77777777" w:rsidR="00C82D6C" w:rsidRPr="00F37115" w:rsidRDefault="00C82D6C" w:rsidP="001B01A9">
      <w:pPr>
        <w:spacing w:line="360" w:lineRule="auto"/>
        <w:ind w:left="43"/>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 xml:space="preserve">بناءً على ما سبق، تتمثل المشكلة البحثية في غياب دلائل ميدانية متكاملة تقيم فعالية أنظمة إنترنت الأشياء في مراقبة وتحسين إدارة مرضى السكري ضمن سياق رعاية حقيقي، مع الأخذ بعين الاعتبار قضايا التشغيل البيني، أمان البيانات، قابلية الاستخدام، والتفاوتات الاجتماعية والاقتصادية. وتنعكس هذه الفجوة في حاجة صانعي السياسة ومقدّمي الرعاية إلى إرشادات تطبيقية مبنية على أدلة محلية تسهم في تبنّي حلول </w:t>
      </w:r>
      <w:r w:rsidRPr="00F37115">
        <w:rPr>
          <w:rFonts w:ascii="Simplified Arabic" w:hAnsi="Simplified Arabic" w:cs="Simplified Arabic"/>
          <w:sz w:val="28"/>
          <w:szCs w:val="28"/>
          <w:lang w:bidi="ar-EG"/>
        </w:rPr>
        <w:t>IoT</w:t>
      </w:r>
      <w:r w:rsidRPr="00F37115">
        <w:rPr>
          <w:rFonts w:ascii="Simplified Arabic" w:hAnsi="Simplified Arabic" w:cs="Simplified Arabic"/>
          <w:sz w:val="28"/>
          <w:szCs w:val="28"/>
          <w:rtl/>
          <w:lang w:bidi="ar-EG"/>
        </w:rPr>
        <w:t xml:space="preserve"> بما يحسّن السيطرة على السكري ويخفض التكلفة ويحمي خصوصية المرضى (مقناني، 2021؛ سلطان، 2021؛ </w:t>
      </w:r>
      <w:r w:rsidRPr="00F37115">
        <w:rPr>
          <w:rFonts w:ascii="Simplified Arabic" w:hAnsi="Simplified Arabic" w:cs="Simplified Arabic"/>
          <w:sz w:val="28"/>
          <w:szCs w:val="28"/>
          <w:lang w:bidi="ar-EG"/>
        </w:rPr>
        <w:t>Bouchi et al., 2024</w:t>
      </w:r>
      <w:r w:rsidRPr="00F37115">
        <w:rPr>
          <w:rFonts w:ascii="Simplified Arabic" w:hAnsi="Simplified Arabic" w:cs="Simplified Arabic"/>
          <w:sz w:val="28"/>
          <w:szCs w:val="28"/>
          <w:rtl/>
          <w:lang w:bidi="ar-EG"/>
        </w:rPr>
        <w:t>).</w:t>
      </w:r>
    </w:p>
    <w:p w14:paraId="07EDF8CE" w14:textId="77777777" w:rsidR="00C82D6C" w:rsidRPr="00F37115" w:rsidRDefault="00C82D6C" w:rsidP="001B01A9">
      <w:pPr>
        <w:spacing w:line="360" w:lineRule="auto"/>
        <w:ind w:left="43"/>
        <w:jc w:val="both"/>
        <w:rPr>
          <w:rFonts w:ascii="Simplified Arabic" w:hAnsi="Simplified Arabic" w:cs="Simplified Arabic"/>
          <w:b/>
          <w:bCs/>
          <w:sz w:val="28"/>
          <w:szCs w:val="28"/>
          <w:rtl/>
          <w:lang w:bidi="ar-EG"/>
        </w:rPr>
      </w:pPr>
      <w:r w:rsidRPr="00F37115">
        <w:rPr>
          <w:rFonts w:ascii="Simplified Arabic" w:hAnsi="Simplified Arabic" w:cs="Simplified Arabic"/>
          <w:b/>
          <w:bCs/>
          <w:sz w:val="28"/>
          <w:szCs w:val="28"/>
          <w:rtl/>
          <w:lang w:bidi="ar-EG"/>
        </w:rPr>
        <w:t>فتتجلى مشكلة الدراسة في الثلاث نقاط التالية:</w:t>
      </w:r>
    </w:p>
    <w:p w14:paraId="4F6EB6C0" w14:textId="77777777" w:rsidR="00C82D6C" w:rsidRPr="00F37115" w:rsidRDefault="00C82D6C" w:rsidP="00AC4CEA">
      <w:pPr>
        <w:pStyle w:val="ListParagraph"/>
        <w:numPr>
          <w:ilvl w:val="0"/>
          <w:numId w:val="6"/>
        </w:numPr>
        <w:spacing w:line="360" w:lineRule="auto"/>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 xml:space="preserve">نقص المراقبة المستمرة والبيانات الزمنية الحقيقية — الاعتماد على القياسات العرضية في الزيارات السريرية لا يكشف التقلبات اليومية في مستوى الغلوكوز ولا يسمح بالتدخل المبكر الفعّال، مما يؤدي إلى ارتفاع مخاطر المضاعفات والحاجة إلى رعاية طارئة. لذلك ثمة حاجة واضحة لأنظمة توفر مراقبة مستمرة وقابلة للاستخدام في الحياة اليومية للمرضى. (شلّابي وبورنان، 2021؛ </w:t>
      </w:r>
      <w:r w:rsidRPr="00F37115">
        <w:rPr>
          <w:rFonts w:ascii="Simplified Arabic" w:hAnsi="Simplified Arabic" w:cs="Simplified Arabic"/>
          <w:sz w:val="28"/>
          <w:szCs w:val="28"/>
          <w:lang w:bidi="ar-EG"/>
        </w:rPr>
        <w:t>Bouchi et al., 2024</w:t>
      </w:r>
      <w:r w:rsidRPr="00F37115">
        <w:rPr>
          <w:rFonts w:ascii="Simplified Arabic" w:hAnsi="Simplified Arabic" w:cs="Simplified Arabic"/>
          <w:sz w:val="28"/>
          <w:szCs w:val="28"/>
          <w:rtl/>
          <w:lang w:bidi="ar-EG"/>
        </w:rPr>
        <w:t>).</w:t>
      </w:r>
    </w:p>
    <w:p w14:paraId="6565BB44" w14:textId="6E68EE66" w:rsidR="00C82D6C" w:rsidRPr="00F37115" w:rsidRDefault="00C82D6C" w:rsidP="00AC4CEA">
      <w:pPr>
        <w:pStyle w:val="ListParagraph"/>
        <w:numPr>
          <w:ilvl w:val="0"/>
          <w:numId w:val="6"/>
        </w:numPr>
        <w:spacing w:line="360" w:lineRule="auto"/>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lastRenderedPageBreak/>
        <w:t xml:space="preserve">تحديات تقنية وتشغيلية وأمنية — تعيق مشكلات قابلية التشغيل البيني بين أجهزة ومزودي خدمة مختلفين، ومخاوف حماية وخصوصية البيانات الصحية، فضلاً عن قضايا دقة الحساسات واعتمادية الاتصالات، توسيع اعتماد حلول </w:t>
      </w:r>
      <w:r w:rsidR="00BC0F79" w:rsidRPr="00F37115">
        <w:rPr>
          <w:rFonts w:ascii="Simplified Arabic" w:hAnsi="Simplified Arabic" w:cs="Simplified Arabic"/>
          <w:sz w:val="28"/>
          <w:szCs w:val="28"/>
          <w:rtl/>
          <w:lang w:bidi="ar-EG"/>
        </w:rPr>
        <w:t>الـ</w:t>
      </w:r>
      <w:r w:rsidR="00BC0F79" w:rsidRPr="00F37115">
        <w:rPr>
          <w:rFonts w:ascii="Simplified Arabic" w:hAnsi="Simplified Arabic" w:cs="Simplified Arabic"/>
          <w:sz w:val="28"/>
          <w:szCs w:val="28"/>
          <w:lang w:bidi="ar-EG"/>
        </w:rPr>
        <w:t xml:space="preserve"> IoT</w:t>
      </w:r>
      <w:r w:rsidRPr="00F37115">
        <w:rPr>
          <w:rFonts w:ascii="Simplified Arabic" w:hAnsi="Simplified Arabic" w:cs="Simplified Arabic"/>
          <w:sz w:val="28"/>
          <w:szCs w:val="28"/>
          <w:rtl/>
          <w:lang w:bidi="ar-EG"/>
        </w:rPr>
        <w:t xml:space="preserve"> في الممارسة السريرية الروتينية. هذه العقبات التقنية والتنظيمية تقلل من ثقة المرضى والمقدّمين وتحد من الفعالية المبلغ عنها في البيئات الحقيقية. (أبوعود وآخرون، 2020؛ </w:t>
      </w:r>
      <w:r w:rsidRPr="00F37115">
        <w:rPr>
          <w:rFonts w:ascii="Simplified Arabic" w:hAnsi="Simplified Arabic" w:cs="Simplified Arabic"/>
          <w:sz w:val="28"/>
          <w:szCs w:val="28"/>
          <w:lang w:bidi="ar-EG"/>
        </w:rPr>
        <w:t>Al-Odat et al., 2018; Hennebelle et al., 2024</w:t>
      </w:r>
      <w:r w:rsidRPr="00F37115">
        <w:rPr>
          <w:rFonts w:ascii="Simplified Arabic" w:hAnsi="Simplified Arabic" w:cs="Simplified Arabic"/>
          <w:sz w:val="28"/>
          <w:szCs w:val="28"/>
          <w:rtl/>
          <w:lang w:bidi="ar-EG"/>
        </w:rPr>
        <w:t>).</w:t>
      </w:r>
    </w:p>
    <w:p w14:paraId="34BE441B" w14:textId="31B358A2" w:rsidR="005D5EB8" w:rsidRPr="00F37115" w:rsidRDefault="00C82D6C" w:rsidP="00AC4CEA">
      <w:pPr>
        <w:pStyle w:val="ListParagraph"/>
        <w:numPr>
          <w:ilvl w:val="0"/>
          <w:numId w:val="6"/>
        </w:numPr>
        <w:spacing w:line="360" w:lineRule="auto"/>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 xml:space="preserve">عوائق اجتماعية واقتصادية وقابلية الاستخدام — تفاوت المعرفة الرقمية بين الفئات العمرية والاجتماعية، وتكلفة الأجهزة وخدمات الاتصالات، بالإضافة إلى صعوبات التكامل مع مسارات الرعاية والسجلات الإلكترونية، يوقع حلول الـ </w:t>
      </w:r>
      <w:r w:rsidRPr="00F37115">
        <w:rPr>
          <w:rFonts w:ascii="Simplified Arabic" w:hAnsi="Simplified Arabic" w:cs="Simplified Arabic"/>
          <w:sz w:val="28"/>
          <w:szCs w:val="28"/>
          <w:lang w:bidi="ar-EG"/>
        </w:rPr>
        <w:t>IoT</w:t>
      </w:r>
      <w:r w:rsidRPr="00F37115">
        <w:rPr>
          <w:rFonts w:ascii="Simplified Arabic" w:hAnsi="Simplified Arabic" w:cs="Simplified Arabic"/>
          <w:sz w:val="28"/>
          <w:szCs w:val="28"/>
          <w:rtl/>
          <w:lang w:bidi="ar-EG"/>
        </w:rPr>
        <w:t xml:space="preserve"> في فخ عدم التبنّي وعدم المساواة في الوصول إلى فوائدها. لذا يتطلب النجاح تصميم حلول تراعي السياق المحلي وسهولة الاستخدام والقدرة الاقتصادية للمستفيدين. (بوالفول، 2021؛ شلّابي وبورنان، 2021؛ </w:t>
      </w:r>
      <w:r w:rsidRPr="00F37115">
        <w:rPr>
          <w:rFonts w:ascii="Simplified Arabic" w:hAnsi="Simplified Arabic" w:cs="Simplified Arabic"/>
          <w:sz w:val="28"/>
          <w:szCs w:val="28"/>
          <w:lang w:bidi="ar-EG"/>
        </w:rPr>
        <w:t>Li et al., 2025</w:t>
      </w:r>
      <w:r w:rsidRPr="00F37115">
        <w:rPr>
          <w:rFonts w:ascii="Simplified Arabic" w:hAnsi="Simplified Arabic" w:cs="Simplified Arabic"/>
          <w:sz w:val="28"/>
          <w:szCs w:val="28"/>
          <w:rtl/>
          <w:lang w:bidi="ar-EG"/>
        </w:rPr>
        <w:t>).</w:t>
      </w:r>
    </w:p>
    <w:p w14:paraId="3C464004" w14:textId="77777777" w:rsidR="00DD6209" w:rsidRPr="00F37115"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10" w:name="_Toc204534764"/>
      <w:bookmarkStart w:id="11" w:name="_Toc213541664"/>
      <w:bookmarkStart w:id="12" w:name="_Toc214514668"/>
      <w:r w:rsidRPr="00F37115">
        <w:rPr>
          <w:rFonts w:ascii="Simplified Arabic" w:hAnsi="Simplified Arabic" w:cs="Simplified Arabic"/>
          <w:b/>
          <w:bCs/>
          <w:color w:val="000000" w:themeColor="text1"/>
          <w:u w:val="single"/>
          <w:rtl/>
          <w:lang w:bidi="ar-EG"/>
        </w:rPr>
        <w:t>أهمية الدراسة</w:t>
      </w:r>
      <w:bookmarkEnd w:id="10"/>
      <w:bookmarkEnd w:id="11"/>
      <w:bookmarkEnd w:id="12"/>
    </w:p>
    <w:p w14:paraId="4059ADAF"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تزداد حاجة نظم الرعاية الصحية إلى حلول مبتكرة تواكب تزايد انتشار الأمراض المزمنة، وعلى رأسها السكري، وذلك لتقليل العبء الصحي والاقتصادي وتحسين نوعية حياة المرضى. تعتبر تقنيات إنترنت الأشياء (</w:t>
      </w:r>
      <w:r w:rsidRPr="00F37115">
        <w:rPr>
          <w:rFonts w:ascii="Simplified Arabic" w:hAnsi="Simplified Arabic" w:cs="Simplified Arabic"/>
          <w:color w:val="000000" w:themeColor="text1"/>
          <w:sz w:val="28"/>
          <w:szCs w:val="28"/>
        </w:rPr>
        <w:t>IoT</w:t>
      </w:r>
      <w:r w:rsidRPr="00F37115">
        <w:rPr>
          <w:rFonts w:ascii="Simplified Arabic" w:hAnsi="Simplified Arabic" w:cs="Simplified Arabic"/>
          <w:color w:val="000000" w:themeColor="text1"/>
          <w:sz w:val="28"/>
          <w:szCs w:val="28"/>
          <w:rtl/>
        </w:rPr>
        <w:t>) من الأدوات الواعدة التي توفر مراقبة زمنية حقيقية وربطاً بين المرضى ومقدِّمي الرعاية والأنظمة التحليلية، مما يتيح فرصاً لتحسين الضبط العلاجي والاكتشاف المبكر للمضاعفات. تكمن أهمية هذا البحث في تقييم إسهام حلول الـ</w:t>
      </w:r>
      <w:r w:rsidRPr="00F37115">
        <w:rPr>
          <w:rFonts w:ascii="Simplified Arabic" w:hAnsi="Simplified Arabic" w:cs="Simplified Arabic"/>
          <w:color w:val="000000" w:themeColor="text1"/>
          <w:sz w:val="28"/>
          <w:szCs w:val="28"/>
        </w:rPr>
        <w:t xml:space="preserve"> IoT</w:t>
      </w:r>
      <w:r w:rsidRPr="00F37115">
        <w:rPr>
          <w:rFonts w:ascii="Simplified Arabic" w:hAnsi="Simplified Arabic" w:cs="Simplified Arabic"/>
          <w:color w:val="000000" w:themeColor="text1"/>
          <w:sz w:val="28"/>
          <w:szCs w:val="28"/>
          <w:rtl/>
        </w:rPr>
        <w:t xml:space="preserve"> ضمن سياق ميداني حقيقي للمرضى المصابين بالسكري، وبذلك تجيب على حاجة معرفية وعملية ملحة تتقاطع عند نقاط العلوم والتطبيق في الرعاية الصحية. (مقناني، 2021؛ أبوعود وآخرون، 2020).</w:t>
      </w:r>
    </w:p>
    <w:p w14:paraId="4B68E12C" w14:textId="77777777" w:rsidR="009E6838" w:rsidRPr="00F37115" w:rsidRDefault="009E6838" w:rsidP="00F37115">
      <w:pPr>
        <w:pStyle w:val="Heading1"/>
        <w:numPr>
          <w:ilvl w:val="0"/>
          <w:numId w:val="7"/>
        </w:numPr>
        <w:tabs>
          <w:tab w:val="clear" w:pos="720"/>
          <w:tab w:val="right" w:pos="360"/>
          <w:tab w:val="num" w:pos="1461"/>
        </w:tabs>
        <w:ind w:left="468"/>
        <w:rPr>
          <w:rFonts w:ascii="Simplified Arabic" w:hAnsi="Simplified Arabic" w:cs="Simplified Arabic"/>
          <w:b/>
          <w:bCs/>
          <w:color w:val="000000" w:themeColor="text1"/>
          <w:sz w:val="28"/>
          <w:szCs w:val="28"/>
        </w:rPr>
      </w:pPr>
      <w:bookmarkStart w:id="13" w:name="_Toc214514669"/>
      <w:r w:rsidRPr="00F37115">
        <w:rPr>
          <w:rFonts w:ascii="Simplified Arabic" w:hAnsi="Simplified Arabic" w:cs="Simplified Arabic"/>
          <w:b/>
          <w:bCs/>
          <w:color w:val="000000" w:themeColor="text1"/>
          <w:sz w:val="28"/>
          <w:szCs w:val="28"/>
          <w:rtl/>
        </w:rPr>
        <w:lastRenderedPageBreak/>
        <w:t>الأهمية العلمية</w:t>
      </w:r>
      <w:bookmarkEnd w:id="13"/>
      <w:r w:rsidRPr="00F37115">
        <w:rPr>
          <w:rFonts w:ascii="Simplified Arabic" w:hAnsi="Simplified Arabic" w:cs="Simplified Arabic"/>
          <w:b/>
          <w:bCs/>
          <w:color w:val="000000" w:themeColor="text1"/>
          <w:sz w:val="28"/>
          <w:szCs w:val="28"/>
          <w:rtl/>
        </w:rPr>
        <w:t xml:space="preserve"> </w:t>
      </w:r>
    </w:p>
    <w:p w14:paraId="11934395"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يمتد البُعد العلمي لهذا البحث عبر عدة محاور أساسية تساهم في تعزيز المعرفة النظرية والمنهجية المتعلقة بتوظيف تقنيات إنترنت الأشياء في إدارة الأمراض المزمنة. أولاً، يملأ البحث فجوة أدبية واضحة في الأدلة الميدانية حول فعالية حلول الـ</w:t>
      </w:r>
      <w:r w:rsidRPr="00F37115">
        <w:rPr>
          <w:rFonts w:ascii="Simplified Arabic" w:hAnsi="Simplified Arabic" w:cs="Simplified Arabic"/>
          <w:color w:val="000000" w:themeColor="text1"/>
          <w:sz w:val="28"/>
          <w:szCs w:val="28"/>
        </w:rPr>
        <w:t xml:space="preserve"> IoT</w:t>
      </w:r>
      <w:r w:rsidRPr="00F37115">
        <w:rPr>
          <w:rFonts w:ascii="Simplified Arabic" w:hAnsi="Simplified Arabic" w:cs="Simplified Arabic"/>
          <w:color w:val="000000" w:themeColor="text1"/>
          <w:sz w:val="28"/>
          <w:szCs w:val="28"/>
          <w:rtl/>
        </w:rPr>
        <w:t xml:space="preserve"> في تحسين مؤشرات السيطرة على السكري داخل سياقات محلية أو إقليمية؛ فمع أن هناك دراسات تجريبية ووصفية واسعة النطاق، إلا أن الأدلة العملية المرتبطة بالتأثيرات السريرية على الامتثال، تكرار الأزمات الحادة، والجودة الشاملة للحياة تبقى محدودة أو مرتبطة بإعدادات تجريبية (</w:t>
      </w:r>
      <w:r w:rsidRPr="00F37115">
        <w:rPr>
          <w:rFonts w:ascii="Simplified Arabic" w:hAnsi="Simplified Arabic" w:cs="Simplified Arabic"/>
          <w:color w:val="000000" w:themeColor="text1"/>
          <w:sz w:val="28"/>
          <w:szCs w:val="28"/>
        </w:rPr>
        <w:t>Rghioui et al., 2021; Bouchi et al., 2024</w:t>
      </w:r>
      <w:r w:rsidRPr="00F37115">
        <w:rPr>
          <w:rFonts w:ascii="Simplified Arabic" w:hAnsi="Simplified Arabic" w:cs="Simplified Arabic"/>
          <w:color w:val="000000" w:themeColor="text1"/>
          <w:sz w:val="28"/>
          <w:szCs w:val="28"/>
          <w:rtl/>
        </w:rPr>
        <w:t>). لذلك يسهم البحث في إنتاج بيانات قابلة للقياس العلمي تُثري قاعدة الأدلة وتدعم المراجعات المنهجية المستقبلية (</w:t>
      </w:r>
      <w:r w:rsidRPr="00F37115">
        <w:rPr>
          <w:rFonts w:ascii="Simplified Arabic" w:hAnsi="Simplified Arabic" w:cs="Simplified Arabic"/>
          <w:color w:val="000000" w:themeColor="text1"/>
          <w:sz w:val="28"/>
          <w:szCs w:val="28"/>
        </w:rPr>
        <w:t>Naseem et al., 2022</w:t>
      </w:r>
      <w:r w:rsidRPr="00F37115">
        <w:rPr>
          <w:rFonts w:ascii="Simplified Arabic" w:hAnsi="Simplified Arabic" w:cs="Simplified Arabic"/>
          <w:color w:val="000000" w:themeColor="text1"/>
          <w:sz w:val="28"/>
          <w:szCs w:val="28"/>
          <w:rtl/>
        </w:rPr>
        <w:t>).</w:t>
      </w:r>
    </w:p>
    <w:p w14:paraId="59946280"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ثانياً، يقدم البحث مساهمة منهجية عبر اختبار نماذج تكاملية تجمع بين أجهزة الاستشعار، منصات الحافة والسحابة، وخوارزميات التحليل والتنبؤ. هذا التكامل العلمي يُمكّن من تقييم قابلية التشغيل البيني بين مكونات النظام ودقّة الحساسات في ظروف استخدام حقيقية، وهو أمر ضروري لبناء مؤشرات جودة معيارية لأنظمة المراقبة المستمرة (</w:t>
      </w:r>
      <w:r w:rsidRPr="00F37115">
        <w:rPr>
          <w:rFonts w:ascii="Simplified Arabic" w:hAnsi="Simplified Arabic" w:cs="Simplified Arabic"/>
          <w:color w:val="000000" w:themeColor="text1"/>
          <w:sz w:val="28"/>
          <w:szCs w:val="28"/>
        </w:rPr>
        <w:t>Al-Odat et al., 2018; Hennebelle et al., 2024</w:t>
      </w:r>
      <w:r w:rsidRPr="00F37115">
        <w:rPr>
          <w:rFonts w:ascii="Simplified Arabic" w:hAnsi="Simplified Arabic" w:cs="Simplified Arabic"/>
          <w:color w:val="000000" w:themeColor="text1"/>
          <w:sz w:val="28"/>
          <w:szCs w:val="28"/>
          <w:rtl/>
        </w:rPr>
        <w:t>).</w:t>
      </w:r>
    </w:p>
    <w:p w14:paraId="2C93AB42"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ثالثاً، يضيف البحث إلى المعرفة المتعلقة بالجوانب السلوكية والصحية العامة المرتبطة بتبنّي التكنولوجيا؛ فهو يدرس أثر توافر البيانات الزمنية الحقيقية على وعي المرضى، سلوكياتهم العلاجية، وقرارات مقدمي الرعاية. هذا البُعد النفسي-السلوكي غالباً ما يغيب عن الدراسات الفنية والتقنية لكنه حاسم لفهم كيف تؤثر التكنولوجيا على النتائج الصحية الفعلية (شلّابي وبورنان، 2021).</w:t>
      </w:r>
    </w:p>
    <w:p w14:paraId="381DC5E3"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 xml:space="preserve">رابعاً، من الناحية النظرية-الأخلاقية، يعالج البحث أسئلة مرتبطة بالخصوصية، الأمان، وملكية البيانات في سياق رصد مستمر للبيانات الصحية، ما يسهم في تطوير أطر أخلاقية وتنظيمية مبنية على أدلة قد تفيد صانعي السياسات والهيئات التنظيمية (أبوعود وآخرون، 2020; </w:t>
      </w:r>
      <w:r w:rsidRPr="00F37115">
        <w:rPr>
          <w:rFonts w:ascii="Simplified Arabic" w:hAnsi="Simplified Arabic" w:cs="Simplified Arabic"/>
          <w:color w:val="000000" w:themeColor="text1"/>
          <w:sz w:val="28"/>
          <w:szCs w:val="28"/>
        </w:rPr>
        <w:t>Hennebelle et al., 2024</w:t>
      </w:r>
      <w:r w:rsidRPr="00F37115">
        <w:rPr>
          <w:rFonts w:ascii="Simplified Arabic" w:hAnsi="Simplified Arabic" w:cs="Simplified Arabic"/>
          <w:color w:val="000000" w:themeColor="text1"/>
          <w:sz w:val="28"/>
          <w:szCs w:val="28"/>
          <w:rtl/>
        </w:rPr>
        <w:t>).</w:t>
      </w:r>
    </w:p>
    <w:p w14:paraId="693D772B"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 xml:space="preserve">يمدّ البحث الباحثين والمنهجين بنماذج تحليلية وقابلة للتكرار تُسهم في تصميم دراسات مستقبلية متعددة المراكز، وتُغذّي الحقول العلمية المتقاطعة بين تكنولوجيا الصحة الرقمية، تعلم الآلة، وعلوم السلوك </w:t>
      </w:r>
      <w:r w:rsidRPr="00F37115">
        <w:rPr>
          <w:rFonts w:ascii="Simplified Arabic" w:hAnsi="Simplified Arabic" w:cs="Simplified Arabic"/>
          <w:color w:val="000000" w:themeColor="text1"/>
          <w:sz w:val="28"/>
          <w:szCs w:val="28"/>
          <w:rtl/>
        </w:rPr>
        <w:lastRenderedPageBreak/>
        <w:t xml:space="preserve">الصحي. هذا الجمع بين البعدين التجريبي والنظري يجعل من البحث إضافة علمية مهمة إلى أدبيات إدارة الأمراض المزمنة باستخدام تقنيات </w:t>
      </w:r>
      <w:r w:rsidRPr="00F37115">
        <w:rPr>
          <w:rFonts w:ascii="Simplified Arabic" w:hAnsi="Simplified Arabic" w:cs="Simplified Arabic"/>
          <w:color w:val="000000" w:themeColor="text1"/>
          <w:sz w:val="28"/>
          <w:szCs w:val="28"/>
        </w:rPr>
        <w:t>IoT (Dargahi et al., 2024)</w:t>
      </w:r>
      <w:r w:rsidRPr="00F37115">
        <w:rPr>
          <w:rFonts w:ascii="Simplified Arabic" w:hAnsi="Simplified Arabic" w:cs="Simplified Arabic"/>
          <w:color w:val="000000" w:themeColor="text1"/>
          <w:sz w:val="28"/>
          <w:szCs w:val="28"/>
          <w:rtl/>
        </w:rPr>
        <w:t>.</w:t>
      </w:r>
    </w:p>
    <w:p w14:paraId="7611A76D" w14:textId="77777777" w:rsidR="009E6838" w:rsidRPr="00F37115" w:rsidRDefault="009E6838" w:rsidP="00F37115">
      <w:pPr>
        <w:pStyle w:val="Heading1"/>
        <w:numPr>
          <w:ilvl w:val="0"/>
          <w:numId w:val="7"/>
        </w:numPr>
        <w:tabs>
          <w:tab w:val="clear" w:pos="720"/>
          <w:tab w:val="right" w:pos="360"/>
          <w:tab w:val="num" w:pos="1461"/>
        </w:tabs>
        <w:ind w:left="468"/>
        <w:rPr>
          <w:rFonts w:ascii="Simplified Arabic" w:hAnsi="Simplified Arabic" w:cs="Simplified Arabic"/>
          <w:b/>
          <w:bCs/>
          <w:color w:val="000000" w:themeColor="text1"/>
          <w:sz w:val="28"/>
          <w:szCs w:val="28"/>
        </w:rPr>
      </w:pPr>
      <w:bookmarkStart w:id="14" w:name="_Toc214514670"/>
      <w:r w:rsidRPr="00F37115">
        <w:rPr>
          <w:rFonts w:ascii="Simplified Arabic" w:hAnsi="Simplified Arabic" w:cs="Simplified Arabic"/>
          <w:b/>
          <w:bCs/>
          <w:color w:val="000000" w:themeColor="text1"/>
          <w:sz w:val="28"/>
          <w:szCs w:val="28"/>
          <w:rtl/>
        </w:rPr>
        <w:t>الأهمية التطبيقية</w:t>
      </w:r>
      <w:bookmarkEnd w:id="14"/>
      <w:r w:rsidRPr="00F37115">
        <w:rPr>
          <w:rFonts w:ascii="Simplified Arabic" w:hAnsi="Simplified Arabic" w:cs="Simplified Arabic"/>
          <w:b/>
          <w:bCs/>
          <w:color w:val="000000" w:themeColor="text1"/>
          <w:sz w:val="28"/>
          <w:szCs w:val="28"/>
          <w:rtl/>
        </w:rPr>
        <w:t xml:space="preserve"> </w:t>
      </w:r>
    </w:p>
    <w:p w14:paraId="1E50F5A3"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تتجلى الأهمية التطبيقية لهذا البحث في مجموعة من الآثار المباشرة والمتوسطة المدى على ممارسات الرعاية الصحية، سياسات الصحة العامة، وتجربة المرضى. أولاً، يوفر البحث دليلاً عملياً لمقدِّمي الرعاية الصحية حول جدوى تبنّي حلول إنترنت الأشياء لتحسين ضبط السكري، من خلال قياس التأثير على مؤشرات مثل متوسط مستويات الغلوكوز، معدلات الأحداث الحادة، ومؤشرات الامتثال العلاجي. هذه المعطيات قد تساعد المستشفيات والمراكز الصحية على اتخاذ قرارات استثمارية مبنية على نتائج فعلية بدلاً من افتراضات تقنية صرف (</w:t>
      </w:r>
      <w:r w:rsidRPr="00F37115">
        <w:rPr>
          <w:rFonts w:ascii="Simplified Arabic" w:hAnsi="Simplified Arabic" w:cs="Simplified Arabic"/>
          <w:color w:val="000000" w:themeColor="text1"/>
          <w:sz w:val="28"/>
          <w:szCs w:val="28"/>
        </w:rPr>
        <w:t>Bouchi et al., 2024; Rghioui et al., 2021</w:t>
      </w:r>
      <w:r w:rsidRPr="00F37115">
        <w:rPr>
          <w:rFonts w:ascii="Simplified Arabic" w:hAnsi="Simplified Arabic" w:cs="Simplified Arabic"/>
          <w:color w:val="000000" w:themeColor="text1"/>
          <w:sz w:val="28"/>
          <w:szCs w:val="28"/>
          <w:rtl/>
        </w:rPr>
        <w:t>)</w:t>
      </w:r>
    </w:p>
    <w:p w14:paraId="22EC3D91"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ثانياً، يسهم البحث في تصميم نماذج تنفيذية لبرامج رعاية افتراضية أو هجينَة تعتمد على المراقبة المستمرة، إذ يقدم توصيات عملية حول الأجهزة الملائمة، متطلبات البنية التحتية للاتصالات، وإجراءات التكامل مع السجلات الطبية الإلكترونية. ذلك يُسهِم في تقليل زيارات العيادات غير الضرورية وتوجيه الموارد إلى الحالات التي تستدعي تدخل فوري، مما يعود بتخفيض التكاليف وتحسين كفاءة تقديم الخدمة (بوالفول، 2021).</w:t>
      </w:r>
    </w:p>
    <w:p w14:paraId="5C02A4DD"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 xml:space="preserve">ثالثاً، من زاوية المرضى، يعزز البحث من إمكانية تطوير حلول متمحورة حول المستخدم تأخذ بعين الاعتبار قابلية الاستخدام، الحواجز الثقافية والاقتصادية، واحتياجات الفئات العمرية المختلفة. عبر تقييم تجريبي لقابلية الاستخدام، يمكن للممارسين وصانعي المنتجات ضبط واجهات التطبيقات وسياسات التدريب والدعم الفني لضمان تبنٍ فعّال بين المرضى (شلّابي وبورنان، 2021; </w:t>
      </w:r>
      <w:r w:rsidRPr="00F37115">
        <w:rPr>
          <w:rFonts w:ascii="Simplified Arabic" w:hAnsi="Simplified Arabic" w:cs="Simplified Arabic"/>
          <w:color w:val="000000" w:themeColor="text1"/>
          <w:sz w:val="28"/>
          <w:szCs w:val="28"/>
        </w:rPr>
        <w:t>Li et al., 2025</w:t>
      </w:r>
      <w:r w:rsidRPr="00F37115">
        <w:rPr>
          <w:rFonts w:ascii="Simplified Arabic" w:hAnsi="Simplified Arabic" w:cs="Simplified Arabic"/>
          <w:color w:val="000000" w:themeColor="text1"/>
          <w:sz w:val="28"/>
          <w:szCs w:val="28"/>
          <w:rtl/>
        </w:rPr>
        <w:t>).</w:t>
      </w:r>
    </w:p>
    <w:p w14:paraId="6C7B8D2C"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t xml:space="preserve">رابعاً، يوفر البحث توجيهات عملية لصنّاع السياسة والهيئات التنظيمية فيما يتعلق بحماية البيانات الصحية ومعايير التشغيل البيني، من خلال إبراز نقاط الضعف التشغيلية والأمنية في بيئة فعلية وتقديم حلول تقنية وإجرائية للحد من المخاطر. هذا أمر حاسم لبناء ثقة الجمهور وتمهيد الطريق لاعتماد أوسع لهذه التقنيات في النظم الصحية الوطنية (أبوعود وآخرون، 2020; </w:t>
      </w:r>
      <w:r w:rsidRPr="00F37115">
        <w:rPr>
          <w:rFonts w:ascii="Simplified Arabic" w:hAnsi="Simplified Arabic" w:cs="Simplified Arabic"/>
          <w:color w:val="000000" w:themeColor="text1"/>
          <w:sz w:val="28"/>
          <w:szCs w:val="28"/>
        </w:rPr>
        <w:t>Hennebelle et al., 2024</w:t>
      </w:r>
      <w:r w:rsidRPr="00F37115">
        <w:rPr>
          <w:rFonts w:ascii="Simplified Arabic" w:hAnsi="Simplified Arabic" w:cs="Simplified Arabic"/>
          <w:color w:val="000000" w:themeColor="text1"/>
          <w:sz w:val="28"/>
          <w:szCs w:val="28"/>
          <w:rtl/>
        </w:rPr>
        <w:t>).</w:t>
      </w:r>
    </w:p>
    <w:p w14:paraId="5AE3B77C"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Pr>
      </w:pPr>
      <w:r w:rsidRPr="00F37115">
        <w:rPr>
          <w:rFonts w:ascii="Simplified Arabic" w:hAnsi="Simplified Arabic" w:cs="Simplified Arabic"/>
          <w:color w:val="000000" w:themeColor="text1"/>
          <w:sz w:val="28"/>
          <w:szCs w:val="28"/>
          <w:rtl/>
        </w:rPr>
        <w:lastRenderedPageBreak/>
        <w:t>خامساً، من الناحية الاقتصادية والاجتماعية، يساعد البحث في حساب جدوى اقتصادية على المدى المتوسط من خلال تقدير التوفيرات الناتجة عن تقليل حالات الطوارئ والاستشفاء، إضافة إلى إمكانات خلق خدمات رعاية رقمية مدفوعة أو مموَّلة دولياً تدعم الفئات الضعيفة. هذه المعطيات مهمة للمستثمرين والشركاء في القطاع الخاص والرعاة لتبني مبادرات مستدامة (سلطان، 2021).</w:t>
      </w:r>
    </w:p>
    <w:p w14:paraId="6D02FC77" w14:textId="77777777" w:rsidR="009E6838" w:rsidRPr="00F37115" w:rsidRDefault="009E6838" w:rsidP="009E6838">
      <w:pPr>
        <w:spacing w:before="240" w:after="120" w:line="276" w:lineRule="auto"/>
        <w:ind w:left="43"/>
        <w:jc w:val="both"/>
        <w:rPr>
          <w:rFonts w:ascii="Simplified Arabic" w:hAnsi="Simplified Arabic" w:cs="Simplified Arabic"/>
          <w:color w:val="000000" w:themeColor="text1"/>
          <w:sz w:val="28"/>
          <w:szCs w:val="28"/>
          <w:rtl/>
        </w:rPr>
      </w:pPr>
      <w:r w:rsidRPr="00F37115">
        <w:rPr>
          <w:rFonts w:ascii="Simplified Arabic" w:hAnsi="Simplified Arabic" w:cs="Simplified Arabic"/>
          <w:color w:val="000000" w:themeColor="text1"/>
          <w:sz w:val="28"/>
          <w:szCs w:val="28"/>
          <w:rtl/>
        </w:rPr>
        <w:t>يعمل البحث كنموذج تطبيقي يُستنسخ في بيئات أخرى أو يُستخدم كأساس لمشروعات تطويرية للشركات الناشئة في مجال الصحة الرقمية، مما يسرّع من عملية التحويل التكنولوجي في الرعاية الصحية ويجعل فوائد إنترنت الأشياء ملموسة في تحسين نتائج مرضى السكري وحياتهم اليومية (</w:t>
      </w:r>
      <w:r w:rsidRPr="00F37115">
        <w:rPr>
          <w:rFonts w:ascii="Simplified Arabic" w:hAnsi="Simplified Arabic" w:cs="Simplified Arabic"/>
          <w:color w:val="000000" w:themeColor="text1"/>
          <w:sz w:val="28"/>
          <w:szCs w:val="28"/>
        </w:rPr>
        <w:t>Naseem et al., 2022; Dargahi et al., 2024</w:t>
      </w:r>
      <w:r w:rsidRPr="00F37115">
        <w:rPr>
          <w:rFonts w:ascii="Simplified Arabic" w:hAnsi="Simplified Arabic" w:cs="Simplified Arabic"/>
          <w:color w:val="000000" w:themeColor="text1"/>
          <w:sz w:val="28"/>
          <w:szCs w:val="28"/>
          <w:rtl/>
        </w:rPr>
        <w:t>).</w:t>
      </w:r>
    </w:p>
    <w:p w14:paraId="05F0AB08" w14:textId="77777777" w:rsidR="00DD6209" w:rsidRPr="00F37115"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15" w:name="_Toc204534765"/>
      <w:bookmarkStart w:id="16" w:name="_Toc213541665"/>
      <w:bookmarkStart w:id="17" w:name="_Toc214514671"/>
      <w:r w:rsidRPr="00F37115">
        <w:rPr>
          <w:rFonts w:ascii="Simplified Arabic" w:hAnsi="Simplified Arabic" w:cs="Simplified Arabic"/>
          <w:b/>
          <w:bCs/>
          <w:color w:val="000000" w:themeColor="text1"/>
          <w:u w:val="single"/>
          <w:rtl/>
          <w:lang w:bidi="ar-EG"/>
        </w:rPr>
        <w:t>أهداف الدراسة</w:t>
      </w:r>
      <w:bookmarkEnd w:id="15"/>
      <w:bookmarkEnd w:id="16"/>
      <w:bookmarkEnd w:id="17"/>
    </w:p>
    <w:p w14:paraId="7CDDFBB6" w14:textId="77777777" w:rsidR="00DD6209" w:rsidRPr="00F37115" w:rsidRDefault="00DD6209" w:rsidP="00DD6209">
      <w:pPr>
        <w:spacing w:line="360" w:lineRule="auto"/>
        <w:rPr>
          <w:rFonts w:ascii="Simplified Arabic" w:hAnsi="Simplified Arabic" w:cs="Simplified Arabic"/>
          <w:b/>
          <w:bCs/>
          <w:sz w:val="28"/>
          <w:szCs w:val="28"/>
          <w:rtl/>
        </w:rPr>
      </w:pPr>
      <w:r w:rsidRPr="00F37115">
        <w:rPr>
          <w:rFonts w:ascii="Simplified Arabic" w:hAnsi="Simplified Arabic" w:cs="Simplified Arabic"/>
          <w:b/>
          <w:bCs/>
          <w:sz w:val="28"/>
          <w:szCs w:val="28"/>
          <w:rtl/>
        </w:rPr>
        <w:t>الهدف الرئيسي:</w:t>
      </w:r>
    </w:p>
    <w:p w14:paraId="6B0E82F4" w14:textId="1CF22016" w:rsidR="00DD6209" w:rsidRPr="00F37115" w:rsidRDefault="00876098" w:rsidP="00AC4CEA">
      <w:pPr>
        <w:pStyle w:val="ListParagraph"/>
        <w:numPr>
          <w:ilvl w:val="0"/>
          <w:numId w:val="15"/>
        </w:numPr>
        <w:spacing w:line="360" w:lineRule="auto"/>
        <w:ind w:left="327"/>
        <w:jc w:val="both"/>
        <w:rPr>
          <w:rFonts w:ascii="Simplified Arabic" w:hAnsi="Simplified Arabic" w:cs="Simplified Arabic"/>
          <w:sz w:val="28"/>
          <w:szCs w:val="28"/>
          <w:rtl/>
        </w:rPr>
      </w:pPr>
      <w:r w:rsidRPr="00F37115">
        <w:rPr>
          <w:rFonts w:ascii="Simplified Arabic" w:hAnsi="Simplified Arabic" w:cs="Simplified Arabic"/>
          <w:sz w:val="28"/>
          <w:szCs w:val="28"/>
          <w:rtl/>
        </w:rPr>
        <w:t>تقييم أثر نظام إنترنت الأشياء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للمراقبة المستمرة على تحسين إدارة مرضى السكري في سياق ميداني، من حيث التحكم بالسكر، الامتثال العلاجي، وجودة الحياة، </w:t>
      </w:r>
      <w:r w:rsidR="004407FA" w:rsidRPr="00F37115">
        <w:rPr>
          <w:rFonts w:ascii="Simplified Arabic" w:hAnsi="Simplified Arabic" w:cs="Simplified Arabic"/>
          <w:sz w:val="28"/>
          <w:szCs w:val="28"/>
          <w:rtl/>
        </w:rPr>
        <w:t>والآثار التشغيلية</w:t>
      </w:r>
      <w:r w:rsidR="00C54DD4"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tl/>
        </w:rPr>
        <w:t>والأمنية</w:t>
      </w:r>
      <w:r w:rsidR="00DD6209" w:rsidRPr="00F37115">
        <w:rPr>
          <w:rFonts w:ascii="Simplified Arabic" w:hAnsi="Simplified Arabic" w:cs="Simplified Arabic"/>
          <w:sz w:val="28"/>
          <w:szCs w:val="28"/>
          <w:rtl/>
        </w:rPr>
        <w:t>.</w:t>
      </w:r>
    </w:p>
    <w:p w14:paraId="26C2C500" w14:textId="77777777" w:rsidR="00DD6209" w:rsidRPr="00F37115" w:rsidRDefault="00DD6209" w:rsidP="00DD6209">
      <w:pPr>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الأهداف الفرعية:</w:t>
      </w:r>
    </w:p>
    <w:p w14:paraId="5E6BB3EC" w14:textId="77777777" w:rsidR="00C764DB" w:rsidRPr="00F37115" w:rsidRDefault="00C764DB" w:rsidP="00AC4CEA">
      <w:pPr>
        <w:pStyle w:val="ListParagraph"/>
        <w:numPr>
          <w:ilvl w:val="0"/>
          <w:numId w:val="15"/>
        </w:numPr>
        <w:spacing w:line="360" w:lineRule="auto"/>
        <w:ind w:left="327"/>
        <w:jc w:val="both"/>
        <w:rPr>
          <w:rFonts w:ascii="Simplified Arabic" w:hAnsi="Simplified Arabic" w:cs="Simplified Arabic"/>
          <w:sz w:val="28"/>
          <w:szCs w:val="28"/>
        </w:rPr>
      </w:pPr>
      <w:r w:rsidRPr="00F37115">
        <w:rPr>
          <w:rFonts w:ascii="Simplified Arabic" w:hAnsi="Simplified Arabic" w:cs="Simplified Arabic"/>
          <w:sz w:val="28"/>
          <w:szCs w:val="28"/>
          <w:rtl/>
        </w:rPr>
        <w:t>قياس تأثير استخدام أجهزة الاستشعار والتطبيقات المتصلة على مؤشرات السيطرة على الغلوكوز (مثل متوسط السكر التراكمي أو تذبذب مستويات الغلوكوز) مقارنةً بالأساليب التقليدية.</w:t>
      </w:r>
    </w:p>
    <w:p w14:paraId="64E25AAB" w14:textId="0DBDFC02" w:rsidR="00C764DB" w:rsidRPr="00F37115" w:rsidRDefault="00C764DB" w:rsidP="00AC4CEA">
      <w:pPr>
        <w:pStyle w:val="ListParagraph"/>
        <w:numPr>
          <w:ilvl w:val="0"/>
          <w:numId w:val="15"/>
        </w:numPr>
        <w:spacing w:line="360" w:lineRule="auto"/>
        <w:ind w:left="327"/>
        <w:jc w:val="both"/>
        <w:rPr>
          <w:rFonts w:ascii="Simplified Arabic" w:hAnsi="Simplified Arabic" w:cs="Simplified Arabic"/>
          <w:sz w:val="28"/>
          <w:szCs w:val="28"/>
        </w:rPr>
      </w:pPr>
      <w:r w:rsidRPr="00F37115">
        <w:rPr>
          <w:rFonts w:ascii="Simplified Arabic" w:hAnsi="Simplified Arabic" w:cs="Simplified Arabic"/>
          <w:sz w:val="28"/>
          <w:szCs w:val="28"/>
          <w:rtl/>
        </w:rPr>
        <w:t>تقييم أثر النظام على سلوكيات المرضى الدوائية ونمط حياتهم (الالتزام بالدواء، النشاط البدني، النظام الغذائي) ومستوى وعيهم الصحي.</w:t>
      </w:r>
    </w:p>
    <w:p w14:paraId="5ABD4E93" w14:textId="4D991A29" w:rsidR="00C764DB" w:rsidRPr="00F37115" w:rsidRDefault="00C764DB" w:rsidP="00AC4CEA">
      <w:pPr>
        <w:pStyle w:val="ListParagraph"/>
        <w:numPr>
          <w:ilvl w:val="0"/>
          <w:numId w:val="15"/>
        </w:numPr>
        <w:spacing w:line="360" w:lineRule="auto"/>
        <w:ind w:left="327"/>
        <w:jc w:val="both"/>
        <w:rPr>
          <w:rFonts w:ascii="Simplified Arabic" w:hAnsi="Simplified Arabic" w:cs="Simplified Arabic"/>
          <w:sz w:val="28"/>
          <w:szCs w:val="28"/>
        </w:rPr>
      </w:pPr>
      <w:r w:rsidRPr="00F37115">
        <w:rPr>
          <w:rFonts w:ascii="Simplified Arabic" w:hAnsi="Simplified Arabic" w:cs="Simplified Arabic"/>
          <w:sz w:val="28"/>
          <w:szCs w:val="28"/>
          <w:rtl/>
        </w:rPr>
        <w:t>دراسة قابلية الاستخدام (</w:t>
      </w:r>
      <w:r w:rsidRPr="00F37115">
        <w:rPr>
          <w:rFonts w:ascii="Simplified Arabic" w:hAnsi="Simplified Arabic" w:cs="Simplified Arabic"/>
          <w:sz w:val="28"/>
          <w:szCs w:val="28"/>
        </w:rPr>
        <w:t>usability</w:t>
      </w:r>
      <w:r w:rsidRPr="00F37115">
        <w:rPr>
          <w:rFonts w:ascii="Simplified Arabic" w:hAnsi="Simplified Arabic" w:cs="Simplified Arabic"/>
          <w:sz w:val="28"/>
          <w:szCs w:val="28"/>
          <w:rtl/>
        </w:rPr>
        <w:t>) وقبول المرضى لمكونات النظام (الأجهزة، التطبيقات، والتنبيهات) واستخلاص العوائق والدوافع للتبنّي.</w:t>
      </w:r>
    </w:p>
    <w:p w14:paraId="2B7C524B" w14:textId="64B832A2" w:rsidR="00C764DB" w:rsidRPr="00F37115" w:rsidRDefault="00C764DB" w:rsidP="00AC4CEA">
      <w:pPr>
        <w:pStyle w:val="ListParagraph"/>
        <w:numPr>
          <w:ilvl w:val="0"/>
          <w:numId w:val="15"/>
        </w:numPr>
        <w:spacing w:line="360" w:lineRule="auto"/>
        <w:ind w:left="327"/>
        <w:jc w:val="both"/>
        <w:rPr>
          <w:rFonts w:ascii="Simplified Arabic" w:hAnsi="Simplified Arabic" w:cs="Simplified Arabic"/>
          <w:sz w:val="28"/>
          <w:szCs w:val="28"/>
        </w:rPr>
      </w:pPr>
      <w:r w:rsidRPr="00F37115">
        <w:rPr>
          <w:rFonts w:ascii="Simplified Arabic" w:hAnsi="Simplified Arabic" w:cs="Simplified Arabic"/>
          <w:sz w:val="28"/>
          <w:szCs w:val="28"/>
          <w:rtl/>
        </w:rPr>
        <w:lastRenderedPageBreak/>
        <w:t>تحليل قابلية التشغيل البيني للتقنيات المطبّقة وتحديد المشكلات التقنية المتعلقة بتكامل الأجهزة مع السجلات الطبية والأنظمة القائمة.</w:t>
      </w:r>
    </w:p>
    <w:p w14:paraId="5B6DC882" w14:textId="097B4D9E" w:rsidR="00C764DB" w:rsidRPr="00F37115" w:rsidRDefault="00C764DB" w:rsidP="00AC4CEA">
      <w:pPr>
        <w:pStyle w:val="ListParagraph"/>
        <w:numPr>
          <w:ilvl w:val="0"/>
          <w:numId w:val="15"/>
        </w:numPr>
        <w:spacing w:line="360" w:lineRule="auto"/>
        <w:ind w:left="327"/>
        <w:jc w:val="both"/>
        <w:rPr>
          <w:rFonts w:ascii="Simplified Arabic" w:hAnsi="Simplified Arabic" w:cs="Simplified Arabic"/>
          <w:sz w:val="28"/>
          <w:szCs w:val="28"/>
        </w:rPr>
      </w:pPr>
      <w:r w:rsidRPr="00F37115">
        <w:rPr>
          <w:rFonts w:ascii="Simplified Arabic" w:hAnsi="Simplified Arabic" w:cs="Simplified Arabic"/>
          <w:sz w:val="28"/>
          <w:szCs w:val="28"/>
          <w:rtl/>
        </w:rPr>
        <w:t xml:space="preserve">تقييم متطلبات أمان وخصوصية البيانات في نظام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المقترح وتحديد نقاط الضعف المقترحة وسبل المعالجة.</w:t>
      </w:r>
    </w:p>
    <w:p w14:paraId="1DB20516" w14:textId="5A5D54ED" w:rsidR="00C764DB" w:rsidRPr="00F37115" w:rsidRDefault="00C764DB" w:rsidP="00AC4CEA">
      <w:pPr>
        <w:pStyle w:val="ListParagraph"/>
        <w:numPr>
          <w:ilvl w:val="0"/>
          <w:numId w:val="15"/>
        </w:numPr>
        <w:spacing w:line="360" w:lineRule="auto"/>
        <w:ind w:left="327"/>
        <w:jc w:val="both"/>
        <w:rPr>
          <w:rFonts w:ascii="Simplified Arabic" w:hAnsi="Simplified Arabic" w:cs="Simplified Arabic"/>
          <w:sz w:val="28"/>
          <w:szCs w:val="28"/>
        </w:rPr>
      </w:pPr>
      <w:r w:rsidRPr="00F37115">
        <w:rPr>
          <w:rFonts w:ascii="Simplified Arabic" w:hAnsi="Simplified Arabic" w:cs="Simplified Arabic"/>
          <w:sz w:val="28"/>
          <w:szCs w:val="28"/>
          <w:rtl/>
        </w:rPr>
        <w:t>تقدير الأثر الاقتصادي الأولي للنظام على تكاليف الرعاية (مثل تقليل زيارات الطوارئ أو الاستشفاء) لتقديم مؤشرات جدوى مؤقتة.</w:t>
      </w:r>
    </w:p>
    <w:p w14:paraId="5179D902" w14:textId="49900095" w:rsidR="00C764DB" w:rsidRPr="00F37115" w:rsidRDefault="00C764DB" w:rsidP="00AC4CEA">
      <w:pPr>
        <w:pStyle w:val="ListParagraph"/>
        <w:numPr>
          <w:ilvl w:val="0"/>
          <w:numId w:val="15"/>
        </w:numPr>
        <w:spacing w:line="360" w:lineRule="auto"/>
        <w:ind w:left="327"/>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اقتراح توصيات تنفيذية وسياساتية لدمج حلول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ممارسات الرعاية الروتينية، مع مراعاة السياق المحلي وفئات المرضى المختلفة.</w:t>
      </w:r>
    </w:p>
    <w:p w14:paraId="7AF0D3A3" w14:textId="77777777" w:rsidR="00DD6209" w:rsidRPr="00F37115"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18" w:name="_Toc204534766"/>
      <w:bookmarkStart w:id="19" w:name="_Toc213541666"/>
      <w:bookmarkStart w:id="20" w:name="_Toc214514672"/>
      <w:r w:rsidRPr="00F37115">
        <w:rPr>
          <w:rFonts w:ascii="Simplified Arabic" w:hAnsi="Simplified Arabic" w:cs="Simplified Arabic"/>
          <w:b/>
          <w:bCs/>
          <w:color w:val="000000" w:themeColor="text1"/>
          <w:u w:val="single"/>
          <w:rtl/>
          <w:lang w:bidi="ar-EG"/>
        </w:rPr>
        <w:t>تساؤلات الدراسة</w:t>
      </w:r>
      <w:bookmarkEnd w:id="18"/>
      <w:bookmarkEnd w:id="19"/>
      <w:bookmarkEnd w:id="20"/>
      <w:r w:rsidRPr="00F37115">
        <w:rPr>
          <w:rFonts w:ascii="Simplified Arabic" w:hAnsi="Simplified Arabic" w:cs="Simplified Arabic"/>
          <w:b/>
          <w:bCs/>
          <w:color w:val="000000" w:themeColor="text1"/>
          <w:u w:val="single"/>
          <w:rtl/>
          <w:lang w:bidi="ar-EG"/>
        </w:rPr>
        <w:t xml:space="preserve"> </w:t>
      </w:r>
    </w:p>
    <w:p w14:paraId="46BD81A4" w14:textId="320A7FDF" w:rsidR="007C2F95" w:rsidRPr="00F37115" w:rsidRDefault="007C2F95" w:rsidP="007C2F95">
      <w:pPr>
        <w:spacing w:line="360" w:lineRule="auto"/>
        <w:jc w:val="both"/>
        <w:rPr>
          <w:rFonts w:ascii="Simplified Arabic" w:eastAsia="Times New Roman" w:hAnsi="Simplified Arabic" w:cs="Simplified Arabic"/>
          <w:kern w:val="0"/>
          <w:sz w:val="28"/>
          <w:szCs w:val="28"/>
          <w14:ligatures w14:val="none"/>
        </w:rPr>
      </w:pPr>
      <w:bookmarkStart w:id="21" w:name="_Toc204534767"/>
      <w:r w:rsidRPr="00F37115">
        <w:rPr>
          <w:rFonts w:ascii="Simplified Arabic" w:eastAsia="Times New Roman" w:hAnsi="Simplified Arabic" w:cs="Simplified Arabic"/>
          <w:kern w:val="0"/>
          <w:sz w:val="28"/>
          <w:szCs w:val="28"/>
          <w:rtl/>
          <w14:ligatures w14:val="none"/>
        </w:rPr>
        <w:t>انطلاقًا من مشكلة البحث وصياغة أهدافه، تسعى هذه الدراسة للإجابة عن السؤال الرئيس</w:t>
      </w:r>
      <w:r w:rsidR="00C2366F" w:rsidRPr="00F37115">
        <w:rPr>
          <w:rFonts w:ascii="Simplified Arabic" w:eastAsia="Times New Roman" w:hAnsi="Simplified Arabic" w:cs="Simplified Arabic"/>
          <w:kern w:val="0"/>
          <w:sz w:val="28"/>
          <w:szCs w:val="28"/>
          <w:rtl/>
          <w14:ligatures w14:val="none"/>
        </w:rPr>
        <w:t>ي</w:t>
      </w:r>
      <w:r w:rsidRPr="00F37115">
        <w:rPr>
          <w:rFonts w:ascii="Simplified Arabic" w:eastAsia="Times New Roman" w:hAnsi="Simplified Arabic" w:cs="Simplified Arabic"/>
          <w:kern w:val="0"/>
          <w:sz w:val="28"/>
          <w:szCs w:val="28"/>
          <w:rtl/>
          <w14:ligatures w14:val="none"/>
        </w:rPr>
        <w:t xml:space="preserve"> الآتي</w:t>
      </w:r>
      <w:r w:rsidRPr="00F37115">
        <w:rPr>
          <w:rFonts w:ascii="Simplified Arabic" w:eastAsia="Times New Roman" w:hAnsi="Simplified Arabic" w:cs="Simplified Arabic"/>
          <w:kern w:val="0"/>
          <w:sz w:val="28"/>
          <w:szCs w:val="28"/>
          <w14:ligatures w14:val="none"/>
        </w:rPr>
        <w:t>:</w:t>
      </w:r>
    </w:p>
    <w:p w14:paraId="6F2346D1" w14:textId="71A919CB" w:rsidR="007C2F95" w:rsidRPr="00F37115" w:rsidRDefault="00142929" w:rsidP="00AC4CEA">
      <w:pPr>
        <w:numPr>
          <w:ilvl w:val="0"/>
          <w:numId w:val="8"/>
        </w:numPr>
        <w:tabs>
          <w:tab w:val="clear" w:pos="720"/>
          <w:tab w:val="num" w:pos="1177"/>
        </w:tabs>
        <w:spacing w:line="360" w:lineRule="auto"/>
        <w:ind w:left="327"/>
        <w:jc w:val="both"/>
        <w:rPr>
          <w:rFonts w:ascii="Simplified Arabic" w:eastAsia="Times New Roman" w:hAnsi="Simplified Arabic" w:cs="Simplified Arabic"/>
          <w:kern w:val="0"/>
          <w:sz w:val="28"/>
          <w:szCs w:val="28"/>
          <w14:ligatures w14:val="none"/>
        </w:rPr>
      </w:pPr>
      <w:r w:rsidRPr="00F37115">
        <w:rPr>
          <w:rFonts w:ascii="Simplified Arabic" w:eastAsia="Times New Roman" w:hAnsi="Simplified Arabic" w:cs="Simplified Arabic"/>
          <w:b/>
          <w:bCs/>
          <w:kern w:val="0"/>
          <w:sz w:val="28"/>
          <w:szCs w:val="28"/>
          <w:rtl/>
          <w14:ligatures w14:val="none"/>
        </w:rPr>
        <w:t>إلى أي مدى يساهم تطبيق نظام إنترنت الأشياء (</w:t>
      </w:r>
      <w:r w:rsidRPr="00F37115">
        <w:rPr>
          <w:rFonts w:ascii="Simplified Arabic" w:eastAsia="Times New Roman" w:hAnsi="Simplified Arabic" w:cs="Simplified Arabic"/>
          <w:b/>
          <w:bCs/>
          <w:kern w:val="0"/>
          <w:sz w:val="28"/>
          <w:szCs w:val="28"/>
          <w14:ligatures w14:val="none"/>
        </w:rPr>
        <w:t>IoT</w:t>
      </w:r>
      <w:r w:rsidRPr="00F37115">
        <w:rPr>
          <w:rFonts w:ascii="Simplified Arabic" w:eastAsia="Times New Roman" w:hAnsi="Simplified Arabic" w:cs="Simplified Arabic"/>
          <w:b/>
          <w:bCs/>
          <w:kern w:val="0"/>
          <w:sz w:val="28"/>
          <w:szCs w:val="28"/>
          <w:rtl/>
          <w14:ligatures w14:val="none"/>
        </w:rPr>
        <w:t>) للمراقبة المستمرة في تحسين إدارة مرضى السكري من حيث التحكم بمستويات الغلوكوز، الامتثال العلاجي، وجودة الحياة مقارنةً بالأساليب التقليدية</w:t>
      </w:r>
      <w:r w:rsidR="007C2F95" w:rsidRPr="00F37115">
        <w:rPr>
          <w:rFonts w:ascii="Simplified Arabic" w:eastAsia="Times New Roman" w:hAnsi="Simplified Arabic" w:cs="Simplified Arabic"/>
          <w:b/>
          <w:bCs/>
          <w:kern w:val="0"/>
          <w:sz w:val="28"/>
          <w:szCs w:val="28"/>
          <w:rtl/>
          <w14:ligatures w14:val="none"/>
        </w:rPr>
        <w:t>؟</w:t>
      </w:r>
    </w:p>
    <w:p w14:paraId="3760C2C0" w14:textId="77777777" w:rsidR="007C2F95" w:rsidRPr="00F37115" w:rsidRDefault="007C2F95" w:rsidP="007C2F95">
      <w:pPr>
        <w:spacing w:line="360" w:lineRule="auto"/>
        <w:jc w:val="both"/>
        <w:rPr>
          <w:rFonts w:ascii="Simplified Arabic" w:eastAsia="Times New Roman" w:hAnsi="Simplified Arabic" w:cs="Simplified Arabic"/>
          <w:kern w:val="0"/>
          <w:sz w:val="28"/>
          <w:szCs w:val="28"/>
          <w14:ligatures w14:val="none"/>
        </w:rPr>
      </w:pPr>
      <w:r w:rsidRPr="00F37115">
        <w:rPr>
          <w:rFonts w:ascii="Simplified Arabic" w:eastAsia="Times New Roman" w:hAnsi="Simplified Arabic" w:cs="Simplified Arabic"/>
          <w:kern w:val="0"/>
          <w:sz w:val="28"/>
          <w:szCs w:val="28"/>
          <w:rtl/>
          <w14:ligatures w14:val="none"/>
        </w:rPr>
        <w:t>ويتفرع من هذا السؤال الرئيس عدد من التساؤلات الفرعية، وهي</w:t>
      </w:r>
      <w:r w:rsidRPr="00F37115">
        <w:rPr>
          <w:rFonts w:ascii="Simplified Arabic" w:eastAsia="Times New Roman" w:hAnsi="Simplified Arabic" w:cs="Simplified Arabic"/>
          <w:kern w:val="0"/>
          <w:sz w:val="28"/>
          <w:szCs w:val="28"/>
          <w14:ligatures w14:val="none"/>
        </w:rPr>
        <w:t>:</w:t>
      </w:r>
    </w:p>
    <w:p w14:paraId="14FB5F01" w14:textId="77777777" w:rsidR="00124DDF" w:rsidRPr="00F37115" w:rsidRDefault="00124DDF" w:rsidP="00AC4CEA">
      <w:pPr>
        <w:numPr>
          <w:ilvl w:val="0"/>
          <w:numId w:val="9"/>
        </w:numPr>
        <w:tabs>
          <w:tab w:val="clear" w:pos="720"/>
          <w:tab w:val="num" w:pos="1035"/>
        </w:tabs>
        <w:spacing w:line="360" w:lineRule="auto"/>
        <w:ind w:left="327"/>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ما أثر استخدام أجهزة الاستشعار والتطبيقات المتصلة على مؤشرات السيطرة على السكري (مثل </w:t>
      </w:r>
      <w:r w:rsidRPr="00F37115">
        <w:rPr>
          <w:rFonts w:ascii="Simplified Arabic" w:eastAsia="Times New Roman" w:hAnsi="Simplified Arabic" w:cs="Simplified Arabic"/>
          <w:kern w:val="0"/>
          <w:sz w:val="28"/>
          <w:szCs w:val="28"/>
          <w14:ligatures w14:val="none"/>
        </w:rPr>
        <w:t>HbA1c</w:t>
      </w:r>
      <w:r w:rsidRPr="00F37115">
        <w:rPr>
          <w:rFonts w:ascii="Simplified Arabic" w:eastAsia="Times New Roman" w:hAnsi="Simplified Arabic" w:cs="Simplified Arabic"/>
          <w:kern w:val="0"/>
          <w:sz w:val="28"/>
          <w:szCs w:val="28"/>
          <w:rtl/>
          <w14:ligatures w14:val="none"/>
        </w:rPr>
        <w:t>، تذبذب مستويات الغلوكوز، وتواتر نوبات فرط/نقص السكر) خلال فترة المتابعة؟</w:t>
      </w:r>
    </w:p>
    <w:p w14:paraId="0A785533" w14:textId="77777777" w:rsidR="00124DDF" w:rsidRPr="00F37115" w:rsidRDefault="00124DDF" w:rsidP="00AC4CEA">
      <w:pPr>
        <w:numPr>
          <w:ilvl w:val="0"/>
          <w:numId w:val="9"/>
        </w:numPr>
        <w:tabs>
          <w:tab w:val="clear" w:pos="720"/>
          <w:tab w:val="num" w:pos="1035"/>
        </w:tabs>
        <w:spacing w:line="360" w:lineRule="auto"/>
        <w:ind w:left="327"/>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كيف يؤثر النظام على سلوكيات المرضى المتعلقة بالالتزام الدوائي، النشاط البدني، والنظام الغذائي، وهل يزداد وعيهم الصحي باستخدام بيانات الزمن الحقيقي؟</w:t>
      </w:r>
    </w:p>
    <w:p w14:paraId="456942F8" w14:textId="77777777" w:rsidR="00124DDF" w:rsidRPr="00F37115" w:rsidRDefault="00124DDF" w:rsidP="00AC4CEA">
      <w:pPr>
        <w:numPr>
          <w:ilvl w:val="0"/>
          <w:numId w:val="9"/>
        </w:numPr>
        <w:tabs>
          <w:tab w:val="clear" w:pos="720"/>
          <w:tab w:val="num" w:pos="1035"/>
        </w:tabs>
        <w:spacing w:line="360" w:lineRule="auto"/>
        <w:ind w:left="327"/>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lastRenderedPageBreak/>
        <w:t xml:space="preserve">ما مدى قابلية الاستخدام والقبول لدى المرضى لمكونات نظام الـ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(الأجهزة، التطبيقات، والتنبيهات) وما هي العوائق والدوافع الأساسية لتبنّيه؟</w:t>
      </w:r>
    </w:p>
    <w:p w14:paraId="19B0E406" w14:textId="6A117CAA" w:rsidR="007C2F95" w:rsidRPr="00F37115" w:rsidRDefault="00124DDF" w:rsidP="00AC4CEA">
      <w:pPr>
        <w:numPr>
          <w:ilvl w:val="0"/>
          <w:numId w:val="9"/>
        </w:numPr>
        <w:tabs>
          <w:tab w:val="clear" w:pos="720"/>
          <w:tab w:val="num" w:pos="1035"/>
        </w:tabs>
        <w:spacing w:line="360" w:lineRule="auto"/>
        <w:ind w:left="327"/>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كيف تؤثر مشكلات التشغيل البيني، أمان وخصوصية البيانات على فعالية تطبيق النظام وسهولة اندماجه مع سير العمل السريري والسجلات الطبية الإلكترونية</w:t>
      </w:r>
      <w:r w:rsidR="007C2F95" w:rsidRPr="00F37115">
        <w:rPr>
          <w:rFonts w:ascii="Simplified Arabic" w:eastAsia="Times New Roman" w:hAnsi="Simplified Arabic" w:cs="Simplified Arabic"/>
          <w:kern w:val="0"/>
          <w:sz w:val="28"/>
          <w:szCs w:val="28"/>
          <w:rtl/>
          <w14:ligatures w14:val="none"/>
        </w:rPr>
        <w:t>؟</w:t>
      </w:r>
    </w:p>
    <w:p w14:paraId="338A336D" w14:textId="77777777" w:rsidR="00DD6209" w:rsidRPr="00F37115"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22" w:name="_Toc213541667"/>
      <w:bookmarkStart w:id="23" w:name="_Toc214514673"/>
      <w:r w:rsidRPr="00F37115">
        <w:rPr>
          <w:rFonts w:ascii="Simplified Arabic" w:hAnsi="Simplified Arabic" w:cs="Simplified Arabic"/>
          <w:b/>
          <w:bCs/>
          <w:color w:val="000000" w:themeColor="text1"/>
          <w:u w:val="single"/>
          <w:rtl/>
          <w:lang w:bidi="ar-EG"/>
        </w:rPr>
        <w:t>فروض الدراسة</w:t>
      </w:r>
      <w:bookmarkEnd w:id="21"/>
      <w:bookmarkEnd w:id="22"/>
      <w:bookmarkEnd w:id="23"/>
    </w:p>
    <w:p w14:paraId="0CBA5884" w14:textId="77777777" w:rsidR="008A1340" w:rsidRPr="00F37115" w:rsidRDefault="008A1340" w:rsidP="008A1340">
      <w:pPr>
        <w:pStyle w:val="Heading1"/>
        <w:spacing w:line="360" w:lineRule="auto"/>
        <w:rPr>
          <w:rFonts w:ascii="Simplified Arabic" w:hAnsi="Simplified Arabic" w:cs="Simplified Arabic"/>
          <w:b/>
          <w:bCs/>
          <w:color w:val="000000" w:themeColor="text1"/>
          <w:u w:val="single"/>
          <w:lang w:bidi="ar-EG"/>
        </w:rPr>
      </w:pPr>
      <w:bookmarkStart w:id="24" w:name="_Toc214514674"/>
      <w:bookmarkStart w:id="25" w:name="_Toc204534768"/>
      <w:bookmarkStart w:id="26" w:name="_Toc213541668"/>
      <w:r w:rsidRPr="00F37115">
        <w:rPr>
          <w:rFonts w:ascii="Simplified Arabic" w:hAnsi="Simplified Arabic" w:cs="Simplified Arabic"/>
          <w:b/>
          <w:bCs/>
          <w:color w:val="000000" w:themeColor="text1"/>
          <w:u w:val="single"/>
          <w:rtl/>
        </w:rPr>
        <w:t>الفرض الرئيسي</w:t>
      </w:r>
      <w:bookmarkEnd w:id="24"/>
    </w:p>
    <w:p w14:paraId="63E2796C" w14:textId="398F415C" w:rsidR="008A1340" w:rsidRPr="00F37115" w:rsidRDefault="008A1340" w:rsidP="00824254">
      <w:p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Pr>
        <w:t>H0</w:t>
      </w:r>
      <w:r w:rsidR="00824254"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tl/>
        </w:rPr>
        <w:t>لا توجد علاقة ذات دلالة إحصائية بين تطبيق نظام إنترنت الأشياء</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وجودة الرعاية الصحية المقدمة لمرضى السكري في العيادات المتخصصة بالمملكة العربية السعودية</w:t>
      </w:r>
      <w:r w:rsidRPr="00F37115">
        <w:rPr>
          <w:rFonts w:ascii="Simplified Arabic" w:hAnsi="Simplified Arabic" w:cs="Simplified Arabic"/>
          <w:sz w:val="28"/>
          <w:szCs w:val="28"/>
        </w:rPr>
        <w:t>.</w:t>
      </w:r>
      <w:r w:rsidRPr="00F37115">
        <w:rPr>
          <w:rFonts w:ascii="Simplified Arabic" w:hAnsi="Simplified Arabic" w:cs="Simplified Arabic"/>
          <w:sz w:val="28"/>
          <w:szCs w:val="28"/>
        </w:rPr>
        <w:br/>
        <w:t>H1</w:t>
      </w:r>
      <w:r w:rsidR="00824254"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tl/>
        </w:rPr>
        <w:t>توجد علاقة ذات دلالة إحصائية بين تطبيق نظام إنترنت الأشياء</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وجودة الرعاية الصحية المقدمة لمرضى السكري في العيادات المتخصصة بالمملكة العربية السعودية</w:t>
      </w:r>
      <w:r w:rsidRPr="00F37115">
        <w:rPr>
          <w:rFonts w:ascii="Simplified Arabic" w:hAnsi="Simplified Arabic" w:cs="Simplified Arabic"/>
          <w:sz w:val="28"/>
          <w:szCs w:val="28"/>
        </w:rPr>
        <w:t>.</w:t>
      </w:r>
    </w:p>
    <w:p w14:paraId="151C6091" w14:textId="77777777" w:rsidR="004F0CA8" w:rsidRPr="00F37115" w:rsidRDefault="004F0CA8" w:rsidP="00391CBE">
      <w:pPr>
        <w:pStyle w:val="Heading1"/>
        <w:spacing w:line="360" w:lineRule="auto"/>
        <w:rPr>
          <w:rFonts w:ascii="Simplified Arabic" w:hAnsi="Simplified Arabic" w:cs="Simplified Arabic"/>
          <w:b/>
          <w:bCs/>
          <w:color w:val="000000" w:themeColor="text1"/>
          <w:u w:val="single"/>
          <w:rtl/>
        </w:rPr>
      </w:pPr>
      <w:bookmarkStart w:id="27" w:name="_Toc214514675"/>
      <w:r w:rsidRPr="00F37115">
        <w:rPr>
          <w:rFonts w:ascii="Simplified Arabic" w:hAnsi="Simplified Arabic" w:cs="Simplified Arabic"/>
          <w:b/>
          <w:bCs/>
          <w:color w:val="000000" w:themeColor="text1"/>
          <w:u w:val="single"/>
          <w:rtl/>
        </w:rPr>
        <w:t>الفروض الفرعية</w:t>
      </w:r>
      <w:bookmarkEnd w:id="27"/>
    </w:p>
    <w:p w14:paraId="6DD47B0E" w14:textId="083D7AAF" w:rsidR="001E017B" w:rsidRPr="00F37115" w:rsidRDefault="001E017B" w:rsidP="004F0CA8">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 xml:space="preserve">الفرض الفرعي الأول: </w:t>
      </w:r>
    </w:p>
    <w:p w14:paraId="7B2D20C8" w14:textId="7B0E18A8" w:rsidR="00F11E93" w:rsidRPr="00F11E93" w:rsidRDefault="00F11E93" w:rsidP="00AC4CEA">
      <w:pPr>
        <w:numPr>
          <w:ilvl w:val="0"/>
          <w:numId w:val="27"/>
        </w:numPr>
        <w:spacing w:line="360" w:lineRule="auto"/>
        <w:jc w:val="both"/>
        <w:rPr>
          <w:rFonts w:ascii="Simplified Arabic" w:hAnsi="Simplified Arabic" w:cs="Simplified Arabic"/>
          <w:sz w:val="28"/>
          <w:szCs w:val="28"/>
        </w:rPr>
      </w:pPr>
      <w:r w:rsidRPr="00F11E93">
        <w:rPr>
          <w:rFonts w:ascii="Simplified Arabic" w:hAnsi="Simplified Arabic" w:cs="Simplified Arabic"/>
          <w:sz w:val="28"/>
          <w:szCs w:val="28"/>
        </w:rPr>
        <w:t>H0</w:t>
      </w:r>
      <w:r w:rsidRPr="00F11E93">
        <w:rPr>
          <w:rFonts w:ascii="Cambria Math" w:hAnsi="Cambria Math" w:cs="Cambria Math"/>
          <w:sz w:val="28"/>
          <w:szCs w:val="28"/>
        </w:rPr>
        <w:t>₁</w:t>
      </w:r>
      <w:r w:rsidRPr="00F37115">
        <w:rPr>
          <w:rFonts w:ascii="Simplified Arabic" w:hAnsi="Simplified Arabic" w:cs="Simplified Arabic"/>
          <w:sz w:val="28"/>
          <w:szCs w:val="28"/>
          <w:rtl/>
        </w:rPr>
        <w:t xml:space="preserve"> :</w:t>
      </w:r>
      <w:r w:rsidRPr="00F11E93">
        <w:rPr>
          <w:rFonts w:ascii="Simplified Arabic" w:hAnsi="Simplified Arabic" w:cs="Simplified Arabic"/>
          <w:sz w:val="28"/>
          <w:szCs w:val="28"/>
        </w:rPr>
        <w:t xml:space="preserve"> </w:t>
      </w:r>
      <w:r w:rsidRPr="00F11E93">
        <w:rPr>
          <w:rFonts w:ascii="Simplified Arabic" w:hAnsi="Simplified Arabic" w:cs="Simplified Arabic"/>
          <w:sz w:val="28"/>
          <w:szCs w:val="28"/>
          <w:rtl/>
        </w:rPr>
        <w:t>لا توجد علاقة ذات دلالة إحصائية بين استخدام أجهزة الاستشعار الذكية وجودة المخرجات السريرية لدى مرضى السكري</w:t>
      </w:r>
      <w:r w:rsidRPr="00F11E93">
        <w:rPr>
          <w:rFonts w:ascii="Simplified Arabic" w:hAnsi="Simplified Arabic" w:cs="Simplified Arabic"/>
          <w:sz w:val="28"/>
          <w:szCs w:val="28"/>
        </w:rPr>
        <w:t>.</w:t>
      </w:r>
    </w:p>
    <w:p w14:paraId="0D4FA29B" w14:textId="6CBF9C0C" w:rsidR="00F11E93" w:rsidRPr="00F37115" w:rsidRDefault="00F11E93" w:rsidP="00AC4CEA">
      <w:pPr>
        <w:numPr>
          <w:ilvl w:val="0"/>
          <w:numId w:val="27"/>
        </w:numPr>
        <w:spacing w:line="360" w:lineRule="auto"/>
        <w:jc w:val="both"/>
        <w:rPr>
          <w:rFonts w:ascii="Simplified Arabic" w:hAnsi="Simplified Arabic" w:cs="Simplified Arabic"/>
          <w:sz w:val="28"/>
          <w:szCs w:val="28"/>
        </w:rPr>
      </w:pPr>
      <w:r w:rsidRPr="00F11E93">
        <w:rPr>
          <w:rFonts w:ascii="Simplified Arabic" w:hAnsi="Simplified Arabic" w:cs="Simplified Arabic"/>
          <w:sz w:val="28"/>
          <w:szCs w:val="28"/>
        </w:rPr>
        <w:t>H1</w:t>
      </w:r>
      <w:r w:rsidRPr="00F11E93">
        <w:rPr>
          <w:rFonts w:ascii="Cambria Math" w:hAnsi="Cambria Math" w:cs="Cambria Math"/>
          <w:sz w:val="28"/>
          <w:szCs w:val="28"/>
        </w:rPr>
        <w:t>₁</w:t>
      </w:r>
      <w:r w:rsidRPr="00F37115">
        <w:rPr>
          <w:rFonts w:ascii="Simplified Arabic" w:hAnsi="Simplified Arabic" w:cs="Simplified Arabic"/>
          <w:sz w:val="28"/>
          <w:szCs w:val="28"/>
          <w:rtl/>
        </w:rPr>
        <w:t xml:space="preserve"> :</w:t>
      </w:r>
      <w:r w:rsidRPr="00F11E93">
        <w:rPr>
          <w:rFonts w:ascii="Simplified Arabic" w:hAnsi="Simplified Arabic" w:cs="Simplified Arabic"/>
          <w:sz w:val="28"/>
          <w:szCs w:val="28"/>
        </w:rPr>
        <w:t xml:space="preserve"> </w:t>
      </w:r>
      <w:r w:rsidRPr="00F11E93">
        <w:rPr>
          <w:rFonts w:ascii="Simplified Arabic" w:hAnsi="Simplified Arabic" w:cs="Simplified Arabic"/>
          <w:sz w:val="28"/>
          <w:szCs w:val="28"/>
          <w:rtl/>
        </w:rPr>
        <w:t>توجد علاقة ذات دلالة إحصائية بين استخدام أجهزة الاستشعار الذكية وجودة المخرجات السريرية لدى مرضى السكري</w:t>
      </w:r>
      <w:r w:rsidRPr="00F11E93">
        <w:rPr>
          <w:rFonts w:ascii="Simplified Arabic" w:hAnsi="Simplified Arabic" w:cs="Simplified Arabic"/>
          <w:sz w:val="28"/>
          <w:szCs w:val="28"/>
        </w:rPr>
        <w:t>.</w:t>
      </w:r>
    </w:p>
    <w:p w14:paraId="1F16DA26" w14:textId="77777777" w:rsidR="001E017B" w:rsidRPr="00F37115" w:rsidRDefault="001E017B" w:rsidP="001E017B">
      <w:pPr>
        <w:spacing w:line="360" w:lineRule="auto"/>
        <w:jc w:val="both"/>
        <w:rPr>
          <w:rFonts w:ascii="Simplified Arabic" w:hAnsi="Simplified Arabic" w:cs="Simplified Arabic"/>
          <w:b/>
          <w:bCs/>
          <w:sz w:val="28"/>
          <w:szCs w:val="28"/>
          <w:rtl/>
        </w:rPr>
      </w:pPr>
    </w:p>
    <w:p w14:paraId="1CE63175" w14:textId="15F27FE9" w:rsidR="001E017B" w:rsidRPr="00F37115" w:rsidRDefault="001E017B" w:rsidP="001E017B">
      <w:pPr>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lastRenderedPageBreak/>
        <w:t>الفرض الفرعي الثاني:</w:t>
      </w:r>
    </w:p>
    <w:p w14:paraId="072C4C0B" w14:textId="6E2E7951" w:rsidR="006F2B5A" w:rsidRPr="00F37115" w:rsidRDefault="006F2B5A" w:rsidP="00AC4CEA">
      <w:pPr>
        <w:numPr>
          <w:ilvl w:val="0"/>
          <w:numId w:val="27"/>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 xml:space="preserve"> </w:t>
      </w:r>
      <w:r w:rsidR="005E01DA" w:rsidRPr="00F37115">
        <w:rPr>
          <w:rFonts w:ascii="Simplified Arabic" w:hAnsi="Simplified Arabic" w:cs="Simplified Arabic"/>
          <w:sz w:val="28"/>
          <w:szCs w:val="28"/>
        </w:rPr>
        <w:t>H0</w:t>
      </w:r>
      <w:r w:rsidR="00D432F4" w:rsidRPr="00F37115">
        <w:rPr>
          <w:rFonts w:ascii="Simplified Arabic" w:hAnsi="Simplified Arabic" w:cs="Simplified Arabic"/>
          <w:sz w:val="28"/>
          <w:szCs w:val="28"/>
          <w:vertAlign w:val="subscript"/>
        </w:rPr>
        <w:t>2</w:t>
      </w:r>
      <w:r w:rsidRPr="00F37115">
        <w:rPr>
          <w:rFonts w:ascii="Simplified Arabic" w:hAnsi="Simplified Arabic" w:cs="Simplified Arabic"/>
          <w:sz w:val="28"/>
          <w:szCs w:val="28"/>
          <w:rtl/>
        </w:rPr>
        <w:t>:</w:t>
      </w:r>
      <w:r w:rsidRPr="00F11E93">
        <w:rPr>
          <w:rFonts w:ascii="Simplified Arabic" w:hAnsi="Simplified Arabic" w:cs="Simplified Arabic"/>
          <w:sz w:val="28"/>
          <w:szCs w:val="28"/>
        </w:rPr>
        <w:t xml:space="preserve"> </w:t>
      </w:r>
      <w:r w:rsidRPr="00F37115">
        <w:rPr>
          <w:rFonts w:ascii="Simplified Arabic" w:hAnsi="Simplified Arabic" w:cs="Simplified Arabic"/>
          <w:sz w:val="28"/>
          <w:szCs w:val="28"/>
          <w:rtl/>
        </w:rPr>
        <w:t>لا توجد علاقة ذات دلالة إحصائية بين فعالية البيانات اللحظية والتنبيهات الذكية ومستوى الامتثال العلاجي والسلوك الصحي لدى مرضى السكري</w:t>
      </w:r>
      <w:r w:rsidRPr="00F37115">
        <w:rPr>
          <w:rFonts w:ascii="Simplified Arabic" w:hAnsi="Simplified Arabic" w:cs="Simplified Arabic"/>
          <w:sz w:val="28"/>
          <w:szCs w:val="28"/>
        </w:rPr>
        <w:t>.</w:t>
      </w:r>
    </w:p>
    <w:p w14:paraId="41849CE1" w14:textId="67E35299" w:rsidR="005E01DA" w:rsidRPr="00F11E93" w:rsidRDefault="00D432F4" w:rsidP="00AC4CEA">
      <w:pPr>
        <w:numPr>
          <w:ilvl w:val="0"/>
          <w:numId w:val="27"/>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Pr>
        <w:t>H1</w:t>
      </w:r>
      <w:r w:rsidRPr="00F37115">
        <w:rPr>
          <w:rFonts w:ascii="Simplified Arabic" w:hAnsi="Simplified Arabic" w:cs="Simplified Arabic"/>
          <w:sz w:val="28"/>
          <w:szCs w:val="28"/>
          <w:vertAlign w:val="subscript"/>
        </w:rPr>
        <w:t>2</w:t>
      </w:r>
      <w:r w:rsidRPr="00F37115">
        <w:rPr>
          <w:rFonts w:ascii="Simplified Arabic" w:hAnsi="Simplified Arabic" w:cs="Simplified Arabic"/>
          <w:sz w:val="28"/>
          <w:szCs w:val="28"/>
          <w:rtl/>
        </w:rPr>
        <w:t>:</w:t>
      </w:r>
      <w:r w:rsidRPr="00F11E93">
        <w:rPr>
          <w:rFonts w:ascii="Simplified Arabic" w:hAnsi="Simplified Arabic" w:cs="Simplified Arabic"/>
          <w:sz w:val="28"/>
          <w:szCs w:val="28"/>
        </w:rPr>
        <w:t xml:space="preserve"> </w:t>
      </w:r>
      <w:r w:rsidRPr="00F37115">
        <w:rPr>
          <w:rFonts w:ascii="Simplified Arabic" w:hAnsi="Simplified Arabic" w:cs="Simplified Arabic"/>
          <w:sz w:val="28"/>
          <w:szCs w:val="28"/>
          <w:rtl/>
        </w:rPr>
        <w:t>توجد علاقة ذات دلالة إحصائية بين فعالية البيانات اللحظية والتنبيهات الذكية ومستوى الامتثال العلاجي والسلوك الصحي لدى مرضى السكري.</w:t>
      </w:r>
    </w:p>
    <w:p w14:paraId="242A8A63" w14:textId="3CF03CA3" w:rsidR="009B26FD" w:rsidRPr="00F37115" w:rsidRDefault="009B26FD" w:rsidP="0057339F">
      <w:pPr>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 xml:space="preserve">الفرض الفرعي </w:t>
      </w:r>
      <w:r w:rsidRPr="00F37115">
        <w:rPr>
          <w:rFonts w:ascii="Simplified Arabic" w:hAnsi="Simplified Arabic" w:cs="Simplified Arabic"/>
          <w:b/>
          <w:bCs/>
          <w:sz w:val="28"/>
          <w:szCs w:val="28"/>
          <w:rtl/>
          <w:lang w:bidi="ar-EG"/>
        </w:rPr>
        <w:t>الثالث</w:t>
      </w:r>
      <w:r w:rsidRPr="00F37115">
        <w:rPr>
          <w:rFonts w:ascii="Simplified Arabic" w:hAnsi="Simplified Arabic" w:cs="Simplified Arabic"/>
          <w:b/>
          <w:bCs/>
          <w:sz w:val="28"/>
          <w:szCs w:val="28"/>
          <w:rtl/>
        </w:rPr>
        <w:t>:</w:t>
      </w:r>
    </w:p>
    <w:p w14:paraId="38DC46B9" w14:textId="79B5BA47" w:rsidR="00F11E93" w:rsidRPr="00F37115" w:rsidRDefault="0057339F" w:rsidP="00AC4CEA">
      <w:pPr>
        <w:pStyle w:val="ListParagraph"/>
        <w:numPr>
          <w:ilvl w:val="0"/>
          <w:numId w:val="28"/>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Pr>
        <w:t>H0</w:t>
      </w:r>
      <w:r w:rsidRPr="00F37115">
        <w:rPr>
          <w:rFonts w:ascii="Simplified Arabic" w:hAnsi="Simplified Arabic" w:cs="Simplified Arabic"/>
          <w:sz w:val="28"/>
          <w:szCs w:val="28"/>
          <w:vertAlign w:val="subscript"/>
        </w:rPr>
        <w:t>3</w:t>
      </w:r>
      <w:r w:rsidRPr="00F37115">
        <w:rPr>
          <w:rFonts w:ascii="Simplified Arabic" w:hAnsi="Simplified Arabic" w:cs="Simplified Arabic"/>
          <w:sz w:val="28"/>
          <w:szCs w:val="28"/>
          <w:rtl/>
        </w:rPr>
        <w:t>: لا توجد علاقة ذات دلالة إحصائية بين سهولة استخدام نظام إنترنت الأشياء وتكامله مع السجل الطبي وجودة حياة مرضى السكري</w:t>
      </w:r>
      <w:r w:rsidRPr="00F37115">
        <w:rPr>
          <w:rFonts w:ascii="Simplified Arabic" w:hAnsi="Simplified Arabic" w:cs="Simplified Arabic"/>
          <w:sz w:val="28"/>
          <w:szCs w:val="28"/>
        </w:rPr>
        <w:t>.</w:t>
      </w:r>
    </w:p>
    <w:p w14:paraId="4CDC98D5" w14:textId="03F89A12" w:rsidR="0057339F" w:rsidRPr="00F37115" w:rsidRDefault="0057339F" w:rsidP="00AC4CEA">
      <w:pPr>
        <w:pStyle w:val="ListParagraph"/>
        <w:numPr>
          <w:ilvl w:val="0"/>
          <w:numId w:val="28"/>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Pr>
        <w:t>H1</w:t>
      </w:r>
      <w:r w:rsidRPr="00F37115">
        <w:rPr>
          <w:rFonts w:ascii="Simplified Arabic" w:hAnsi="Simplified Arabic" w:cs="Simplified Arabic"/>
          <w:sz w:val="28"/>
          <w:szCs w:val="28"/>
          <w:vertAlign w:val="subscript"/>
        </w:rPr>
        <w:t>3</w:t>
      </w:r>
      <w:r w:rsidRPr="00F37115">
        <w:rPr>
          <w:rFonts w:ascii="Simplified Arabic" w:hAnsi="Simplified Arabic" w:cs="Simplified Arabic"/>
          <w:sz w:val="28"/>
          <w:szCs w:val="28"/>
          <w:rtl/>
        </w:rPr>
        <w:t>: توجد علاقة ذات دلالة إحصائية بين سهولة استخدام نظام إنترنت الأشياء وتكامله مع السجل الطبي وجودة حياة مرضى السكري</w:t>
      </w:r>
      <w:r w:rsidRPr="00F37115">
        <w:rPr>
          <w:rFonts w:ascii="Simplified Arabic" w:hAnsi="Simplified Arabic" w:cs="Simplified Arabic"/>
          <w:sz w:val="28"/>
          <w:szCs w:val="28"/>
        </w:rPr>
        <w:t>.</w:t>
      </w:r>
    </w:p>
    <w:p w14:paraId="208CD9A0" w14:textId="0CE16071" w:rsidR="005D415D" w:rsidRPr="00F37115" w:rsidRDefault="005D415D" w:rsidP="005D415D">
      <w:pPr>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 xml:space="preserve">الفرض الفرعي </w:t>
      </w:r>
      <w:r w:rsidRPr="00F37115">
        <w:rPr>
          <w:rFonts w:ascii="Simplified Arabic" w:hAnsi="Simplified Arabic" w:cs="Simplified Arabic"/>
          <w:b/>
          <w:bCs/>
          <w:sz w:val="28"/>
          <w:szCs w:val="28"/>
          <w:rtl/>
          <w:lang w:bidi="ar-EG"/>
        </w:rPr>
        <w:t>الرابع</w:t>
      </w:r>
      <w:r w:rsidRPr="00F37115">
        <w:rPr>
          <w:rFonts w:ascii="Simplified Arabic" w:hAnsi="Simplified Arabic" w:cs="Simplified Arabic"/>
          <w:b/>
          <w:bCs/>
          <w:sz w:val="28"/>
          <w:szCs w:val="28"/>
          <w:rtl/>
        </w:rPr>
        <w:t>:</w:t>
      </w:r>
    </w:p>
    <w:p w14:paraId="11E5643D" w14:textId="4D4E8D94" w:rsidR="0057339F" w:rsidRPr="00F37115" w:rsidRDefault="00803AD7" w:rsidP="00684691">
      <w:pPr>
        <w:pStyle w:val="ListParagraph"/>
        <w:numPr>
          <w:ilvl w:val="0"/>
          <w:numId w:val="28"/>
        </w:numPr>
        <w:spacing w:line="360" w:lineRule="auto"/>
        <w:jc w:val="both"/>
        <w:rPr>
          <w:rFonts w:ascii="Simplified Arabic" w:hAnsi="Simplified Arabic" w:cs="Simplified Arabic"/>
          <w:b/>
          <w:bCs/>
          <w:sz w:val="28"/>
          <w:szCs w:val="28"/>
        </w:rPr>
      </w:pPr>
      <w:r w:rsidRPr="00F37115">
        <w:rPr>
          <w:rFonts w:ascii="Simplified Arabic" w:hAnsi="Simplified Arabic" w:cs="Simplified Arabic"/>
          <w:sz w:val="28"/>
          <w:szCs w:val="28"/>
        </w:rPr>
        <w:t>H0</w:t>
      </w:r>
      <w:r w:rsidRPr="00F37115">
        <w:rPr>
          <w:rFonts w:ascii="Simplified Arabic" w:hAnsi="Simplified Arabic" w:cs="Simplified Arabic"/>
          <w:sz w:val="28"/>
          <w:szCs w:val="28"/>
          <w:vertAlign w:val="subscript"/>
        </w:rPr>
        <w:t>4</w:t>
      </w:r>
      <w:r w:rsidRPr="00F37115">
        <w:rPr>
          <w:rFonts w:ascii="Simplified Arabic" w:hAnsi="Simplified Arabic" w:cs="Simplified Arabic"/>
          <w:sz w:val="28"/>
          <w:szCs w:val="28"/>
          <w:rtl/>
        </w:rPr>
        <w:t>: لا توجد علاقة ذات دلالة إحصائية بين تطبيق نظام إنترنت الأشياء وكفاءة الخدمات الصحية وخفض تكاليف الرعاية المقدمة لمرضى السكري.</w:t>
      </w:r>
    </w:p>
    <w:p w14:paraId="4935BA04" w14:textId="29506151" w:rsidR="00C51379" w:rsidRPr="00F37115" w:rsidRDefault="00C51379" w:rsidP="00C51379">
      <w:pPr>
        <w:pStyle w:val="ListParagraph"/>
        <w:numPr>
          <w:ilvl w:val="0"/>
          <w:numId w:val="28"/>
        </w:numPr>
        <w:spacing w:line="360" w:lineRule="auto"/>
        <w:jc w:val="both"/>
        <w:rPr>
          <w:rFonts w:ascii="Simplified Arabic" w:hAnsi="Simplified Arabic" w:cs="Simplified Arabic"/>
          <w:b/>
          <w:bCs/>
          <w:sz w:val="28"/>
          <w:szCs w:val="28"/>
        </w:rPr>
      </w:pPr>
      <w:r w:rsidRPr="00F37115">
        <w:rPr>
          <w:rFonts w:ascii="Simplified Arabic" w:hAnsi="Simplified Arabic" w:cs="Simplified Arabic"/>
          <w:sz w:val="28"/>
          <w:szCs w:val="28"/>
        </w:rPr>
        <w:t>H1</w:t>
      </w:r>
      <w:r w:rsidRPr="00F37115">
        <w:rPr>
          <w:rFonts w:ascii="Simplified Arabic" w:hAnsi="Simplified Arabic" w:cs="Simplified Arabic"/>
          <w:sz w:val="28"/>
          <w:szCs w:val="28"/>
          <w:vertAlign w:val="subscript"/>
        </w:rPr>
        <w:t>4</w:t>
      </w:r>
      <w:r w:rsidRPr="00F37115">
        <w:rPr>
          <w:rFonts w:ascii="Simplified Arabic" w:hAnsi="Simplified Arabic" w:cs="Simplified Arabic"/>
          <w:sz w:val="28"/>
          <w:szCs w:val="28"/>
          <w:rtl/>
        </w:rPr>
        <w:t>: لا توجد علاقة ذات دلالة إحصائية بين تطبيق نظام إنترنت الأشياء وكفاءة الخدمات الصحية وخفض تكاليف الرعاية المقدمة لمرضى السكري.</w:t>
      </w:r>
    </w:p>
    <w:p w14:paraId="7D4AB682" w14:textId="77777777" w:rsidR="00803AD7" w:rsidRPr="00F37115" w:rsidRDefault="00803AD7" w:rsidP="00C51379">
      <w:pPr>
        <w:pStyle w:val="ListParagraph"/>
        <w:spacing w:line="360" w:lineRule="auto"/>
        <w:jc w:val="both"/>
        <w:rPr>
          <w:rFonts w:ascii="Simplified Arabic" w:hAnsi="Simplified Arabic" w:cs="Simplified Arabic"/>
          <w:b/>
          <w:bCs/>
          <w:sz w:val="28"/>
          <w:szCs w:val="28"/>
        </w:rPr>
      </w:pPr>
    </w:p>
    <w:p w14:paraId="7E3ECF85" w14:textId="77777777" w:rsidR="00F11E93" w:rsidRPr="00F37115" w:rsidRDefault="00F11E93" w:rsidP="004F0CA8">
      <w:pPr>
        <w:spacing w:line="360" w:lineRule="auto"/>
        <w:jc w:val="both"/>
        <w:rPr>
          <w:rFonts w:ascii="Simplified Arabic" w:hAnsi="Simplified Arabic" w:cs="Simplified Arabic"/>
          <w:b/>
          <w:bCs/>
          <w:sz w:val="28"/>
          <w:szCs w:val="28"/>
        </w:rPr>
      </w:pPr>
    </w:p>
    <w:p w14:paraId="03DA6280" w14:textId="0004E6EE" w:rsidR="00DD6209" w:rsidRPr="00F37115"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28" w:name="_Toc214514676"/>
      <w:r w:rsidRPr="00F37115">
        <w:rPr>
          <w:rFonts w:ascii="Simplified Arabic" w:hAnsi="Simplified Arabic" w:cs="Simplified Arabic"/>
          <w:b/>
          <w:bCs/>
          <w:color w:val="000000" w:themeColor="text1"/>
          <w:u w:val="single"/>
          <w:rtl/>
          <w:lang w:bidi="ar-EG"/>
        </w:rPr>
        <w:lastRenderedPageBreak/>
        <w:t>النظرية العلمية المتبعة لإعداد البحث</w:t>
      </w:r>
      <w:bookmarkEnd w:id="25"/>
      <w:bookmarkEnd w:id="26"/>
      <w:bookmarkEnd w:id="28"/>
    </w:p>
    <w:p w14:paraId="2D70907C" w14:textId="3C4446F1" w:rsidR="00CC20E3" w:rsidRPr="00F37115" w:rsidRDefault="00FC7406" w:rsidP="00F37115">
      <w:pPr>
        <w:spacing w:line="360" w:lineRule="auto"/>
        <w:ind w:left="43"/>
        <w:jc w:val="both"/>
        <w:rPr>
          <w:rFonts w:ascii="Simplified Arabic" w:hAnsi="Simplified Arabic" w:cs="Simplified Arabic"/>
          <w:sz w:val="28"/>
          <w:szCs w:val="28"/>
        </w:rPr>
      </w:pPr>
      <w:r w:rsidRPr="00F37115">
        <w:rPr>
          <w:rFonts w:ascii="Simplified Arabic" w:hAnsi="Simplified Arabic" w:cs="Simplified Arabic"/>
          <w:sz w:val="28"/>
          <w:szCs w:val="28"/>
          <w:rtl/>
        </w:rPr>
        <w:t>يستند هذا البحث إلى عدد من النظريات والنماذج التقنية والسلوكية التي تفسّر العلاقة بين تطبيق نظام إنترنت الأشياء</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من جهة، وتحسين جودة الرعاية الصحية لمرضى السكري من جهة أخرى، وذلك على النحو الآتي</w:t>
      </w:r>
      <w:r w:rsidRPr="00F37115">
        <w:rPr>
          <w:rFonts w:ascii="Simplified Arabic" w:hAnsi="Simplified Arabic" w:cs="Simplified Arabic"/>
          <w:sz w:val="28"/>
          <w:szCs w:val="28"/>
        </w:rPr>
        <w:t>:</w:t>
      </w:r>
    </w:p>
    <w:p w14:paraId="6F632851" w14:textId="77777777" w:rsidR="00CC20E3" w:rsidRPr="00F37115" w:rsidRDefault="00FC7406" w:rsidP="00AC4CEA">
      <w:pPr>
        <w:numPr>
          <w:ilvl w:val="0"/>
          <w:numId w:val="16"/>
        </w:numPr>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نظرية قبول واستخدام التقنية</w:t>
      </w:r>
      <w:r w:rsidR="004C05FB" w:rsidRPr="00F37115">
        <w:rPr>
          <w:rFonts w:ascii="Simplified Arabic" w:hAnsi="Simplified Arabic" w:cs="Simplified Arabic"/>
          <w:b/>
          <w:bCs/>
          <w:sz w:val="28"/>
          <w:szCs w:val="28"/>
          <w:rtl/>
        </w:rPr>
        <w:t xml:space="preserve"> </w:t>
      </w:r>
      <w:r w:rsidRPr="00F37115">
        <w:rPr>
          <w:rFonts w:ascii="Simplified Arabic" w:hAnsi="Simplified Arabic" w:cs="Simplified Arabic"/>
          <w:b/>
          <w:bCs/>
          <w:sz w:val="28"/>
          <w:szCs w:val="28"/>
        </w:rPr>
        <w:t xml:space="preserve">(Technology Acceptance Model </w:t>
      </w:r>
      <w:r w:rsidR="004C05FB" w:rsidRPr="00F37115">
        <w:rPr>
          <w:rFonts w:ascii="Simplified Arabic" w:hAnsi="Simplified Arabic" w:cs="Simplified Arabic"/>
          <w:b/>
          <w:bCs/>
          <w:sz w:val="28"/>
          <w:szCs w:val="28"/>
        </w:rPr>
        <w:t>–</w:t>
      </w:r>
      <w:r w:rsidRPr="00F37115">
        <w:rPr>
          <w:rFonts w:ascii="Simplified Arabic" w:hAnsi="Simplified Arabic" w:cs="Simplified Arabic"/>
          <w:b/>
          <w:bCs/>
          <w:sz w:val="28"/>
          <w:szCs w:val="28"/>
        </w:rPr>
        <w:t xml:space="preserve"> TAM</w:t>
      </w:r>
      <w:r w:rsidR="004C05FB" w:rsidRPr="00F37115">
        <w:rPr>
          <w:rFonts w:ascii="Simplified Arabic" w:hAnsi="Simplified Arabic" w:cs="Simplified Arabic"/>
          <w:b/>
          <w:bCs/>
          <w:sz w:val="28"/>
          <w:szCs w:val="28"/>
        </w:rPr>
        <w:t>)</w:t>
      </w:r>
      <w:r w:rsidR="00CC20E3" w:rsidRPr="00F37115">
        <w:rPr>
          <w:rFonts w:ascii="Simplified Arabic" w:hAnsi="Simplified Arabic" w:cs="Simplified Arabic"/>
          <w:b/>
          <w:bCs/>
          <w:sz w:val="28"/>
          <w:szCs w:val="28"/>
          <w:rtl/>
        </w:rPr>
        <w:t>:</w:t>
      </w:r>
      <w:r w:rsidR="004C05FB" w:rsidRPr="00F37115">
        <w:rPr>
          <w:rFonts w:ascii="Simplified Arabic" w:hAnsi="Simplified Arabic" w:cs="Simplified Arabic"/>
          <w:b/>
          <w:bCs/>
          <w:sz w:val="28"/>
          <w:szCs w:val="28"/>
          <w:rtl/>
          <w:lang w:bidi="ar-EG"/>
        </w:rPr>
        <w:t xml:space="preserve"> </w:t>
      </w:r>
    </w:p>
    <w:p w14:paraId="23D84686" w14:textId="2FBFE28E" w:rsidR="00FC7406" w:rsidRPr="00F37115" w:rsidRDefault="00FC7406" w:rsidP="00CC20E3">
      <w:p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تُعد هذه النظرية من أبرز النماذج التي تفسّر سلوك الأفراد في تبنّي التقنيات الحديثة، حيث ترى أن قرار استخدام التقنية يتأثر بعاملين رئيسيين هما</w:t>
      </w:r>
      <w:r w:rsidRPr="00F37115">
        <w:rPr>
          <w:rFonts w:ascii="Simplified Arabic" w:hAnsi="Simplified Arabic" w:cs="Simplified Arabic"/>
          <w:sz w:val="28"/>
          <w:szCs w:val="28"/>
        </w:rPr>
        <w:t>:</w:t>
      </w:r>
    </w:p>
    <w:p w14:paraId="3B1640B9" w14:textId="0FE6DA65" w:rsidR="00FC7406" w:rsidRPr="00F37115" w:rsidRDefault="00FC7406" w:rsidP="00AC4CEA">
      <w:pPr>
        <w:numPr>
          <w:ilvl w:val="1"/>
          <w:numId w:val="16"/>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إدراك الفائدة المتصورة</w:t>
      </w:r>
      <w:r w:rsidR="003B1381"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(Perceived Usefulness)</w:t>
      </w:r>
      <w:r w:rsidR="003B1381" w:rsidRPr="00F37115">
        <w:rPr>
          <w:rFonts w:ascii="Simplified Arabic" w:hAnsi="Simplified Arabic" w:cs="Simplified Arabic"/>
          <w:sz w:val="28"/>
          <w:szCs w:val="28"/>
          <w:rtl/>
        </w:rPr>
        <w:t>:</w:t>
      </w:r>
      <w:r w:rsidRPr="00F37115">
        <w:rPr>
          <w:rFonts w:ascii="Simplified Arabic" w:hAnsi="Simplified Arabic" w:cs="Simplified Arabic"/>
          <w:sz w:val="28"/>
          <w:szCs w:val="28"/>
        </w:rPr>
        <w:t xml:space="preserve"> </w:t>
      </w:r>
      <w:r w:rsidRPr="00F37115">
        <w:rPr>
          <w:rFonts w:ascii="Simplified Arabic" w:hAnsi="Simplified Arabic" w:cs="Simplified Arabic"/>
          <w:sz w:val="28"/>
          <w:szCs w:val="28"/>
          <w:rtl/>
        </w:rPr>
        <w:t>أي مدى شعور المستخدم بأن النظام سيساعده في تحسين أدائه أو حالته الصحية</w:t>
      </w:r>
      <w:r w:rsidRPr="00F37115">
        <w:rPr>
          <w:rFonts w:ascii="Simplified Arabic" w:hAnsi="Simplified Arabic" w:cs="Simplified Arabic"/>
          <w:sz w:val="28"/>
          <w:szCs w:val="28"/>
        </w:rPr>
        <w:t>.</w:t>
      </w:r>
    </w:p>
    <w:p w14:paraId="29845287" w14:textId="77777777" w:rsidR="003B1381" w:rsidRPr="00F37115" w:rsidRDefault="00FC7406" w:rsidP="00AC4CEA">
      <w:pPr>
        <w:numPr>
          <w:ilvl w:val="1"/>
          <w:numId w:val="16"/>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سهولة الاستخدام المتصورة</w:t>
      </w:r>
      <w:r w:rsidR="003B1381"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(Perceived Ease of Use)</w:t>
      </w:r>
      <w:r w:rsidR="003B1381" w:rsidRPr="00F37115">
        <w:rPr>
          <w:rFonts w:ascii="Simplified Arabic" w:hAnsi="Simplified Arabic" w:cs="Simplified Arabic"/>
          <w:sz w:val="28"/>
          <w:szCs w:val="28"/>
          <w:rtl/>
        </w:rPr>
        <w:t>:</w:t>
      </w:r>
      <w:r w:rsidRPr="00F37115">
        <w:rPr>
          <w:rFonts w:ascii="Simplified Arabic" w:hAnsi="Simplified Arabic" w:cs="Simplified Arabic"/>
          <w:sz w:val="28"/>
          <w:szCs w:val="28"/>
        </w:rPr>
        <w:t xml:space="preserve"> </w:t>
      </w:r>
      <w:r w:rsidRPr="00F37115">
        <w:rPr>
          <w:rFonts w:ascii="Simplified Arabic" w:hAnsi="Simplified Arabic" w:cs="Simplified Arabic"/>
          <w:sz w:val="28"/>
          <w:szCs w:val="28"/>
          <w:rtl/>
        </w:rPr>
        <w:t>أي مدى سهولة التعامل مع التقنية دون جهد أو تعقيد</w:t>
      </w:r>
      <w:r w:rsidRPr="00F37115">
        <w:rPr>
          <w:rFonts w:ascii="Simplified Arabic" w:hAnsi="Simplified Arabic" w:cs="Simplified Arabic"/>
          <w:sz w:val="28"/>
          <w:szCs w:val="28"/>
        </w:rPr>
        <w:t>.</w:t>
      </w:r>
    </w:p>
    <w:p w14:paraId="5FBDBBF7" w14:textId="5901E74B" w:rsidR="00FC7406" w:rsidRPr="00F37115" w:rsidRDefault="00FC7406" w:rsidP="0019307D">
      <w:p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وبناءً على هذه النظرية، يفترض البحث أن كلما زادت فائدة وسهولة استخدام نظام إنترنت الأشياء في الرعاية الصحية، زاد قبول المرضى ومقدمي الخدمة له، مما ينعكس على جودة الرعاية المقدمة</w:t>
      </w:r>
      <w:r w:rsidRPr="00F37115">
        <w:rPr>
          <w:rFonts w:ascii="Simplified Arabic" w:hAnsi="Simplified Arabic" w:cs="Simplified Arabic"/>
          <w:sz w:val="28"/>
          <w:szCs w:val="28"/>
        </w:rPr>
        <w:t>.</w:t>
      </w:r>
    </w:p>
    <w:p w14:paraId="4EBA3D3F" w14:textId="77777777" w:rsidR="00F00EBF" w:rsidRPr="00F37115" w:rsidRDefault="00FC7406" w:rsidP="00AC4CEA">
      <w:pPr>
        <w:numPr>
          <w:ilvl w:val="0"/>
          <w:numId w:val="16"/>
        </w:numPr>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نظرية جودة الرعاية الصحية</w:t>
      </w:r>
      <w:r w:rsidR="0019307D" w:rsidRPr="00F37115">
        <w:rPr>
          <w:rFonts w:ascii="Simplified Arabic" w:hAnsi="Simplified Arabic" w:cs="Simplified Arabic"/>
          <w:b/>
          <w:bCs/>
          <w:sz w:val="28"/>
          <w:szCs w:val="28"/>
          <w:rtl/>
        </w:rPr>
        <w:t xml:space="preserve"> </w:t>
      </w:r>
      <w:r w:rsidRPr="00F37115">
        <w:rPr>
          <w:rFonts w:ascii="Simplified Arabic" w:hAnsi="Simplified Arabic" w:cs="Simplified Arabic"/>
          <w:b/>
          <w:bCs/>
          <w:sz w:val="28"/>
          <w:szCs w:val="28"/>
        </w:rPr>
        <w:t>(Health Care Quality Theory)</w:t>
      </w:r>
      <w:r w:rsidR="0019307D" w:rsidRPr="00F37115">
        <w:rPr>
          <w:rFonts w:ascii="Simplified Arabic" w:hAnsi="Simplified Arabic" w:cs="Simplified Arabic"/>
          <w:b/>
          <w:bCs/>
          <w:sz w:val="28"/>
          <w:szCs w:val="28"/>
          <w:rtl/>
        </w:rPr>
        <w:t>:</w:t>
      </w:r>
      <w:r w:rsidR="0019307D" w:rsidRPr="00F37115">
        <w:rPr>
          <w:rFonts w:ascii="Simplified Arabic" w:hAnsi="Simplified Arabic" w:cs="Simplified Arabic"/>
          <w:sz w:val="28"/>
          <w:szCs w:val="28"/>
        </w:rPr>
        <w:t xml:space="preserve"> </w:t>
      </w:r>
    </w:p>
    <w:p w14:paraId="6DDEB299" w14:textId="77777777" w:rsidR="00F00EBF" w:rsidRPr="00F37115" w:rsidRDefault="00FC7406" w:rsidP="00F00EBF">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تركز هذه النظرية على أن تحسين جودة الرعاية الصحية يعتمد على التكامل بين النظام التقني والكفاءة المهنية والمخرجات الصحية</w:t>
      </w:r>
      <w:r w:rsidRPr="00F37115">
        <w:rPr>
          <w:rFonts w:ascii="Simplified Arabic" w:hAnsi="Simplified Arabic" w:cs="Simplified Arabic"/>
          <w:sz w:val="28"/>
          <w:szCs w:val="28"/>
        </w:rPr>
        <w:t>.</w:t>
      </w:r>
    </w:p>
    <w:p w14:paraId="0CE0ECDE" w14:textId="137690AB" w:rsidR="00FC7406" w:rsidRPr="00F37115" w:rsidRDefault="00FC7406" w:rsidP="00F00EBF">
      <w:p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في ضوء هذه النظرية، يُفترض أن تطبيق نظام إنترنت الأشياء يُسهم في رفع كفاءة التشخيص، المتابعة المستمرة، والوقاية من المضاعفات، مما يؤدي إلى تحسين النتائج السريرية والسلوكية للمرضى</w:t>
      </w:r>
      <w:r w:rsidRPr="00F37115">
        <w:rPr>
          <w:rFonts w:ascii="Simplified Arabic" w:hAnsi="Simplified Arabic" w:cs="Simplified Arabic"/>
          <w:sz w:val="28"/>
          <w:szCs w:val="28"/>
        </w:rPr>
        <w:t>.</w:t>
      </w:r>
    </w:p>
    <w:p w14:paraId="0361955A" w14:textId="4DD05E1D" w:rsidR="00E632B9" w:rsidRPr="00F37115" w:rsidRDefault="00FC7406" w:rsidP="00AC4CEA">
      <w:pPr>
        <w:numPr>
          <w:ilvl w:val="0"/>
          <w:numId w:val="16"/>
        </w:numPr>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lastRenderedPageBreak/>
        <w:t>النظرية السوسيواقتصادية للرعاية الصحية الرقمية</w:t>
      </w:r>
      <w:r w:rsidR="00057EA4" w:rsidRPr="00F37115">
        <w:rPr>
          <w:rFonts w:ascii="Simplified Arabic" w:hAnsi="Simplified Arabic" w:cs="Simplified Arabic"/>
          <w:b/>
          <w:bCs/>
          <w:sz w:val="28"/>
          <w:szCs w:val="28"/>
          <w:rtl/>
        </w:rPr>
        <w:t xml:space="preserve"> </w:t>
      </w:r>
      <w:r w:rsidR="00057EA4" w:rsidRPr="00F37115">
        <w:rPr>
          <w:rFonts w:ascii="Simplified Arabic" w:hAnsi="Simplified Arabic" w:cs="Simplified Arabic"/>
          <w:b/>
          <w:bCs/>
          <w:sz w:val="28"/>
          <w:szCs w:val="28"/>
        </w:rPr>
        <w:t>(Socio-Economic Digital Health Theory)</w:t>
      </w:r>
      <w:r w:rsidR="00862972" w:rsidRPr="00F37115">
        <w:rPr>
          <w:rFonts w:ascii="Simplified Arabic" w:hAnsi="Simplified Arabic" w:cs="Simplified Arabic"/>
          <w:b/>
          <w:bCs/>
          <w:sz w:val="28"/>
          <w:szCs w:val="28"/>
          <w:rtl/>
        </w:rPr>
        <w:t xml:space="preserve">: </w:t>
      </w:r>
    </w:p>
    <w:p w14:paraId="0BABD45E" w14:textId="77777777" w:rsidR="00862972" w:rsidRPr="00F37115" w:rsidRDefault="00FC7406" w:rsidP="00862972">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توضح هذه النظرية كيف تؤثر التقنيات الصحية الذكية في خفض التكاليف وتحسين كفاءة تقديم الخدمة، من خلال المراقبة عن بُعد وتقليل زيارات الطوارئ غير الضرورية</w:t>
      </w:r>
      <w:r w:rsidRPr="00F37115">
        <w:rPr>
          <w:rFonts w:ascii="Simplified Arabic" w:hAnsi="Simplified Arabic" w:cs="Simplified Arabic"/>
          <w:sz w:val="28"/>
          <w:szCs w:val="28"/>
        </w:rPr>
        <w:t>.</w:t>
      </w:r>
    </w:p>
    <w:p w14:paraId="2BEBB6F9" w14:textId="59FEBFD6" w:rsidR="00FC7406" w:rsidRPr="00F37115" w:rsidRDefault="00FC7406" w:rsidP="00862972">
      <w:p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وبذلك ينسجم استخدام إنترنت الأشياء مع توجهات التحول الرقمي في القطاع الصحي السعودي نحو رعاية أكثر استدامة واقتصادية</w:t>
      </w:r>
      <w:r w:rsidRPr="00F37115">
        <w:rPr>
          <w:rFonts w:ascii="Simplified Arabic" w:hAnsi="Simplified Arabic" w:cs="Simplified Arabic"/>
          <w:sz w:val="28"/>
          <w:szCs w:val="28"/>
        </w:rPr>
        <w:t>.</w:t>
      </w:r>
    </w:p>
    <w:p w14:paraId="0470571A" w14:textId="77777777" w:rsidR="00DD6209" w:rsidRPr="00F37115" w:rsidRDefault="00DD6209" w:rsidP="00DD6209">
      <w:pPr>
        <w:pStyle w:val="Heading1"/>
        <w:spacing w:line="360" w:lineRule="auto"/>
        <w:rPr>
          <w:rFonts w:ascii="Simplified Arabic" w:hAnsi="Simplified Arabic" w:cs="Simplified Arabic"/>
          <w:b/>
          <w:bCs/>
          <w:color w:val="000000" w:themeColor="text1"/>
          <w:u w:val="single"/>
          <w:rtl/>
          <w:lang w:bidi="ar-EG"/>
        </w:rPr>
      </w:pPr>
      <w:bookmarkStart w:id="29" w:name="_Toc204534769"/>
      <w:bookmarkStart w:id="30" w:name="_Toc213541669"/>
      <w:bookmarkStart w:id="31" w:name="_Toc214514677"/>
      <w:r w:rsidRPr="00F37115">
        <w:rPr>
          <w:rFonts w:ascii="Simplified Arabic" w:hAnsi="Simplified Arabic" w:cs="Simplified Arabic"/>
          <w:b/>
          <w:bCs/>
          <w:color w:val="000000" w:themeColor="text1"/>
          <w:u w:val="single"/>
          <w:rtl/>
          <w:lang w:bidi="ar-EG"/>
        </w:rPr>
        <w:t>متغيرات الدراسة</w:t>
      </w:r>
      <w:r w:rsidRPr="00F37115">
        <w:rPr>
          <w:rFonts w:ascii="Simplified Arabic" w:hAnsi="Simplified Arabic" w:cs="Simplified Arabic"/>
          <w:b/>
          <w:bCs/>
          <w:color w:val="000000" w:themeColor="text1"/>
          <w:u w:val="single"/>
          <w:lang w:bidi="ar-EG"/>
        </w:rPr>
        <w:t>:</w:t>
      </w:r>
      <w:bookmarkEnd w:id="29"/>
      <w:bookmarkEnd w:id="30"/>
      <w:bookmarkEnd w:id="31"/>
    </w:p>
    <w:p w14:paraId="55598012" w14:textId="77777777" w:rsidR="00F61C4A" w:rsidRPr="00F37115" w:rsidRDefault="00F61C4A" w:rsidP="00F61C4A">
      <w:p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تنقسم متغيرات هذه الدراسة إلى نوعين رئيسيين، وفقًا لطبيعة العلاقة بين العوامل المدروسة، وذلك على النحو الآتي</w:t>
      </w:r>
      <w:r w:rsidRPr="00F37115">
        <w:rPr>
          <w:rFonts w:ascii="Simplified Arabic" w:hAnsi="Simplified Arabic" w:cs="Simplified Arabic"/>
          <w:sz w:val="28"/>
          <w:szCs w:val="28"/>
        </w:rPr>
        <w:t>:</w:t>
      </w:r>
    </w:p>
    <w:p w14:paraId="65930362" w14:textId="77777777" w:rsidR="00F61C4A" w:rsidRPr="00F37115" w:rsidRDefault="00F61C4A" w:rsidP="00F61C4A">
      <w:pPr>
        <w:tabs>
          <w:tab w:val="right" w:pos="752"/>
        </w:tabs>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أولًا: المتغير المستقل</w:t>
      </w:r>
    </w:p>
    <w:p w14:paraId="6DA1C8F9" w14:textId="72A7FC8E" w:rsidR="009743D9" w:rsidRPr="00F37115" w:rsidRDefault="00AF33DE" w:rsidP="00AC4CEA">
      <w:pPr>
        <w:numPr>
          <w:ilvl w:val="0"/>
          <w:numId w:val="17"/>
        </w:numPr>
        <w:tabs>
          <w:tab w:val="right" w:pos="752"/>
        </w:tabs>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تطبيق نظام إنترنت الأشياء</w:t>
      </w:r>
      <w:r w:rsidRPr="00F37115">
        <w:rPr>
          <w:rFonts w:ascii="Simplified Arabic" w:hAnsi="Simplified Arabic" w:cs="Simplified Arabic"/>
          <w:b/>
          <w:bCs/>
          <w:sz w:val="28"/>
          <w:szCs w:val="28"/>
        </w:rPr>
        <w:t xml:space="preserve"> (IoT) </w:t>
      </w:r>
      <w:r w:rsidRPr="00F37115">
        <w:rPr>
          <w:rFonts w:ascii="Simplified Arabic" w:hAnsi="Simplified Arabic" w:cs="Simplified Arabic"/>
          <w:b/>
          <w:bCs/>
          <w:sz w:val="28"/>
          <w:szCs w:val="28"/>
          <w:rtl/>
        </w:rPr>
        <w:t>في الرعاية الصحية</w:t>
      </w:r>
      <w:r w:rsidR="009743D9" w:rsidRPr="00F37115">
        <w:rPr>
          <w:rFonts w:ascii="Simplified Arabic" w:hAnsi="Simplified Arabic" w:cs="Simplified Arabic"/>
          <w:b/>
          <w:bCs/>
          <w:sz w:val="28"/>
          <w:szCs w:val="28"/>
          <w:rtl/>
        </w:rPr>
        <w:t>:</w:t>
      </w:r>
    </w:p>
    <w:p w14:paraId="5C60C8F3" w14:textId="77777777" w:rsidR="009743D9" w:rsidRPr="00F37115" w:rsidRDefault="00AF33DE" w:rsidP="009743D9">
      <w:pPr>
        <w:tabs>
          <w:tab w:val="right" w:pos="752"/>
        </w:tabs>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ويمثل هذا المتغير استخدام التقنيات والأجهزة الذكية لمتابعة مرضى السكري وإدارة حالتهم الصحية عن بُعد، بهدف تحسين فعالية وجودة الرعاية المقدمة</w:t>
      </w:r>
      <w:r w:rsidRPr="00F37115">
        <w:rPr>
          <w:rFonts w:ascii="Simplified Arabic" w:hAnsi="Simplified Arabic" w:cs="Simplified Arabic"/>
          <w:sz w:val="28"/>
          <w:szCs w:val="28"/>
        </w:rPr>
        <w:t>.</w:t>
      </w:r>
    </w:p>
    <w:p w14:paraId="4EA922BF" w14:textId="080A042C" w:rsidR="00AF33DE" w:rsidRPr="00F37115" w:rsidRDefault="00AF33DE" w:rsidP="009743D9">
      <w:pPr>
        <w:tabs>
          <w:tab w:val="right" w:pos="752"/>
        </w:tabs>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ويقاس هذا المتغير من خلال ثلاثة أبعاد رئيسية</w:t>
      </w:r>
      <w:r w:rsidRPr="00F37115">
        <w:rPr>
          <w:rFonts w:ascii="Simplified Arabic" w:hAnsi="Simplified Arabic" w:cs="Simplified Arabic"/>
          <w:b/>
          <w:bCs/>
          <w:sz w:val="28"/>
          <w:szCs w:val="28"/>
        </w:rPr>
        <w:t>:</w:t>
      </w:r>
    </w:p>
    <w:p w14:paraId="49A6D8FF" w14:textId="4BC5A7F8" w:rsidR="00AF33DE" w:rsidRPr="00F37115" w:rsidRDefault="00AF33DE" w:rsidP="00AC4CEA">
      <w:pPr>
        <w:numPr>
          <w:ilvl w:val="0"/>
          <w:numId w:val="18"/>
        </w:num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أجهزة الاستشعار الذكية</w:t>
      </w:r>
      <w:r w:rsidR="009743D9" w:rsidRPr="00F37115">
        <w:rPr>
          <w:rFonts w:ascii="Simplified Arabic" w:hAnsi="Simplified Arabic" w:cs="Simplified Arabic"/>
          <w:b/>
          <w:bCs/>
          <w:sz w:val="28"/>
          <w:szCs w:val="28"/>
          <w:rtl/>
        </w:rPr>
        <w:t>:</w:t>
      </w:r>
      <w:r w:rsidRPr="00F37115">
        <w:rPr>
          <w:rFonts w:ascii="Simplified Arabic" w:hAnsi="Simplified Arabic" w:cs="Simplified Arabic"/>
          <w:b/>
          <w:bCs/>
          <w:sz w:val="28"/>
          <w:szCs w:val="28"/>
        </w:rPr>
        <w:t xml:space="preserve"> </w:t>
      </w:r>
      <w:r w:rsidRPr="00F37115">
        <w:rPr>
          <w:rFonts w:ascii="Simplified Arabic" w:hAnsi="Simplified Arabic" w:cs="Simplified Arabic"/>
          <w:sz w:val="28"/>
          <w:szCs w:val="28"/>
          <w:rtl/>
        </w:rPr>
        <w:t>وتعنى بمدى استخدام الأدوات التقنية في المراقبة المستمرة لمؤشرات الغلوكوز والمعلومات الحيوية</w:t>
      </w:r>
      <w:r w:rsidRPr="00F37115">
        <w:rPr>
          <w:rFonts w:ascii="Simplified Arabic" w:hAnsi="Simplified Arabic" w:cs="Simplified Arabic"/>
          <w:sz w:val="28"/>
          <w:szCs w:val="28"/>
        </w:rPr>
        <w:t>.</w:t>
      </w:r>
    </w:p>
    <w:p w14:paraId="20DF7FC9" w14:textId="1F50E45B" w:rsidR="00AF33DE" w:rsidRPr="00F37115" w:rsidRDefault="00AF33DE" w:rsidP="00AC4CEA">
      <w:pPr>
        <w:numPr>
          <w:ilvl w:val="0"/>
          <w:numId w:val="18"/>
        </w:num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البيانات اللحظية والتنبيهات الذكية</w:t>
      </w:r>
      <w:r w:rsidR="009743D9" w:rsidRPr="00F37115">
        <w:rPr>
          <w:rFonts w:ascii="Simplified Arabic" w:hAnsi="Simplified Arabic" w:cs="Simplified Arabic"/>
          <w:b/>
          <w:bCs/>
          <w:sz w:val="28"/>
          <w:szCs w:val="28"/>
          <w:rtl/>
        </w:rPr>
        <w:t>:</w:t>
      </w:r>
      <w:r w:rsidRPr="00F37115">
        <w:rPr>
          <w:rFonts w:ascii="Simplified Arabic" w:hAnsi="Simplified Arabic" w:cs="Simplified Arabic"/>
          <w:b/>
          <w:bCs/>
          <w:sz w:val="28"/>
          <w:szCs w:val="28"/>
        </w:rPr>
        <w:t xml:space="preserve"> </w:t>
      </w:r>
      <w:r w:rsidRPr="00F37115">
        <w:rPr>
          <w:rFonts w:ascii="Simplified Arabic" w:hAnsi="Simplified Arabic" w:cs="Simplified Arabic"/>
          <w:sz w:val="28"/>
          <w:szCs w:val="28"/>
          <w:rtl/>
        </w:rPr>
        <w:t>وتشير إلى توفر بيانات فورية تساعد المرضى والأطباء في اتخاذ قرارات علاجية سريعة ودقيقة</w:t>
      </w:r>
      <w:r w:rsidRPr="00F37115">
        <w:rPr>
          <w:rFonts w:ascii="Simplified Arabic" w:hAnsi="Simplified Arabic" w:cs="Simplified Arabic"/>
          <w:sz w:val="28"/>
          <w:szCs w:val="28"/>
        </w:rPr>
        <w:t>.</w:t>
      </w:r>
    </w:p>
    <w:p w14:paraId="4A28CAE0" w14:textId="5E65BABA" w:rsidR="006E1ADF" w:rsidRPr="00F37115" w:rsidRDefault="00AF33DE" w:rsidP="00F37115">
      <w:pPr>
        <w:numPr>
          <w:ilvl w:val="0"/>
          <w:numId w:val="18"/>
        </w:numPr>
        <w:tabs>
          <w:tab w:val="right" w:pos="752"/>
        </w:tabs>
        <w:spacing w:line="360" w:lineRule="auto"/>
        <w:jc w:val="both"/>
        <w:rPr>
          <w:rFonts w:ascii="Simplified Arabic" w:hAnsi="Simplified Arabic" w:cs="Simplified Arabic"/>
          <w:sz w:val="28"/>
          <w:szCs w:val="28"/>
          <w:rtl/>
        </w:rPr>
      </w:pPr>
      <w:r w:rsidRPr="00F37115">
        <w:rPr>
          <w:rFonts w:ascii="Simplified Arabic" w:hAnsi="Simplified Arabic" w:cs="Simplified Arabic"/>
          <w:b/>
          <w:bCs/>
          <w:sz w:val="28"/>
          <w:szCs w:val="28"/>
          <w:rtl/>
        </w:rPr>
        <w:lastRenderedPageBreak/>
        <w:t>تكامل النظام وسهولة الاستخدام:</w:t>
      </w:r>
      <w:r w:rsidRPr="00F37115">
        <w:rPr>
          <w:rFonts w:ascii="Simplified Arabic" w:hAnsi="Simplified Arabic" w:cs="Simplified Arabic"/>
          <w:b/>
          <w:bCs/>
          <w:sz w:val="28"/>
          <w:szCs w:val="28"/>
        </w:rPr>
        <w:t xml:space="preserve"> </w:t>
      </w:r>
      <w:r w:rsidRPr="00F37115">
        <w:rPr>
          <w:rFonts w:ascii="Simplified Arabic" w:hAnsi="Simplified Arabic" w:cs="Simplified Arabic"/>
          <w:sz w:val="28"/>
          <w:szCs w:val="28"/>
          <w:rtl/>
        </w:rPr>
        <w:t>ويقيس مدى اندماج النظام مع السجلات الطبية وسهولة استخدامه وملاءمته لاحتياجات المستخدمين</w:t>
      </w:r>
      <w:r w:rsidRPr="00F37115">
        <w:rPr>
          <w:rFonts w:ascii="Simplified Arabic" w:hAnsi="Simplified Arabic" w:cs="Simplified Arabic"/>
          <w:sz w:val="28"/>
          <w:szCs w:val="28"/>
        </w:rPr>
        <w:t>.</w:t>
      </w:r>
    </w:p>
    <w:p w14:paraId="19FED169" w14:textId="4FF6CD24" w:rsidR="00F61C4A" w:rsidRPr="00F37115" w:rsidRDefault="00F61C4A" w:rsidP="00F61C4A">
      <w:pPr>
        <w:tabs>
          <w:tab w:val="right" w:pos="752"/>
        </w:tabs>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ثانيًا: المتغير التابع</w:t>
      </w:r>
    </w:p>
    <w:p w14:paraId="41A434C5" w14:textId="5EE2CCC8" w:rsidR="00DA5509" w:rsidRPr="00F37115" w:rsidRDefault="00241D49" w:rsidP="00AC4CEA">
      <w:pPr>
        <w:numPr>
          <w:ilvl w:val="0"/>
          <w:numId w:val="19"/>
        </w:num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جودة الرعاية الصحية المقدمة لمرضى السكري</w:t>
      </w:r>
      <w:r w:rsidRPr="00F37115">
        <w:rPr>
          <w:rFonts w:ascii="Simplified Arabic" w:hAnsi="Simplified Arabic" w:cs="Simplified Arabic"/>
          <w:b/>
          <w:bCs/>
          <w:sz w:val="28"/>
          <w:szCs w:val="28"/>
        </w:rPr>
        <w:t>:</w:t>
      </w:r>
      <w:r w:rsidR="00DA5509"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tl/>
        </w:rPr>
        <w:t>ويمثل الأثر الناتج عن تطبيق أنظمة إنترنت الأشياء في تحسين مستوى الرعاية الصحية من الجوانب السريرية والسلوكية والاقتصادية</w:t>
      </w:r>
      <w:r w:rsidRPr="00F37115">
        <w:rPr>
          <w:rFonts w:ascii="Simplified Arabic" w:hAnsi="Simplified Arabic" w:cs="Simplified Arabic"/>
          <w:sz w:val="28"/>
          <w:szCs w:val="28"/>
        </w:rPr>
        <w:t>.</w:t>
      </w:r>
    </w:p>
    <w:p w14:paraId="006C5399" w14:textId="65EFF559" w:rsidR="00241D49" w:rsidRPr="00F37115" w:rsidRDefault="00241D49" w:rsidP="00DA5509">
      <w:p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ويقاس هذا المتغير من خلال أربعة أبعاد رئيسية</w:t>
      </w:r>
      <w:r w:rsidRPr="00F37115">
        <w:rPr>
          <w:rFonts w:ascii="Simplified Arabic" w:hAnsi="Simplified Arabic" w:cs="Simplified Arabic"/>
          <w:sz w:val="28"/>
          <w:szCs w:val="28"/>
        </w:rPr>
        <w:t>:</w:t>
      </w:r>
    </w:p>
    <w:p w14:paraId="56CFC822" w14:textId="637F19F2" w:rsidR="00241D49" w:rsidRPr="00F37115" w:rsidRDefault="00241D49" w:rsidP="00AC4CEA">
      <w:pPr>
        <w:numPr>
          <w:ilvl w:val="0"/>
          <w:numId w:val="20"/>
        </w:num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المخرجات السريرية</w:t>
      </w:r>
      <w:r w:rsidR="00DA5509" w:rsidRPr="00F37115">
        <w:rPr>
          <w:rFonts w:ascii="Simplified Arabic" w:hAnsi="Simplified Arabic" w:cs="Simplified Arabic"/>
          <w:b/>
          <w:bCs/>
          <w:sz w:val="28"/>
          <w:szCs w:val="28"/>
          <w:rtl/>
        </w:rPr>
        <w:t>:</w:t>
      </w:r>
      <w:r w:rsidRPr="00F37115">
        <w:rPr>
          <w:rFonts w:ascii="Simplified Arabic" w:hAnsi="Simplified Arabic" w:cs="Simplified Arabic"/>
          <w:b/>
          <w:bCs/>
          <w:sz w:val="28"/>
          <w:szCs w:val="28"/>
        </w:rPr>
        <w:t xml:space="preserve"> </w:t>
      </w:r>
      <w:r w:rsidRPr="00F37115">
        <w:rPr>
          <w:rFonts w:ascii="Simplified Arabic" w:hAnsi="Simplified Arabic" w:cs="Simplified Arabic"/>
          <w:sz w:val="28"/>
          <w:szCs w:val="28"/>
          <w:rtl/>
        </w:rPr>
        <w:t>مثل ضبط مستوى السكر وتقليل نوبات فرط أو نقص الغلوكوز</w:t>
      </w:r>
      <w:r w:rsidRPr="00F37115">
        <w:rPr>
          <w:rFonts w:ascii="Simplified Arabic" w:hAnsi="Simplified Arabic" w:cs="Simplified Arabic"/>
          <w:sz w:val="28"/>
          <w:szCs w:val="28"/>
        </w:rPr>
        <w:t>.</w:t>
      </w:r>
    </w:p>
    <w:p w14:paraId="7C3D98FD" w14:textId="3C3AB355" w:rsidR="00241D49" w:rsidRPr="00F37115" w:rsidRDefault="00241D49" w:rsidP="00AC4CEA">
      <w:pPr>
        <w:numPr>
          <w:ilvl w:val="0"/>
          <w:numId w:val="20"/>
        </w:num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الامتثال العلاجي والسلوك الصحي:</w:t>
      </w:r>
      <w:r w:rsidRPr="00F37115">
        <w:rPr>
          <w:rFonts w:ascii="Simplified Arabic" w:hAnsi="Simplified Arabic" w:cs="Simplified Arabic"/>
          <w:b/>
          <w:bCs/>
          <w:sz w:val="28"/>
          <w:szCs w:val="28"/>
        </w:rPr>
        <w:t xml:space="preserve"> </w:t>
      </w:r>
      <w:r w:rsidRPr="00F37115">
        <w:rPr>
          <w:rFonts w:ascii="Simplified Arabic" w:hAnsi="Simplified Arabic" w:cs="Simplified Arabic"/>
          <w:sz w:val="28"/>
          <w:szCs w:val="28"/>
          <w:rtl/>
        </w:rPr>
        <w:t>ويتعلق بمدى التزام المرضى بالعلاج والنظام الغذائي والنشاط البدني</w:t>
      </w:r>
      <w:r w:rsidRPr="00F37115">
        <w:rPr>
          <w:rFonts w:ascii="Simplified Arabic" w:hAnsi="Simplified Arabic" w:cs="Simplified Arabic"/>
          <w:sz w:val="28"/>
          <w:szCs w:val="28"/>
        </w:rPr>
        <w:t>.</w:t>
      </w:r>
    </w:p>
    <w:p w14:paraId="62232901" w14:textId="68B9A7B2" w:rsidR="00241D49" w:rsidRPr="00F37115" w:rsidRDefault="00241D49" w:rsidP="00AC4CEA">
      <w:pPr>
        <w:numPr>
          <w:ilvl w:val="0"/>
          <w:numId w:val="20"/>
        </w:num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جودة الحياة الصحية:</w:t>
      </w:r>
      <w:r w:rsidRPr="00F37115">
        <w:rPr>
          <w:rFonts w:ascii="Simplified Arabic" w:hAnsi="Simplified Arabic" w:cs="Simplified Arabic"/>
          <w:b/>
          <w:bCs/>
          <w:sz w:val="28"/>
          <w:szCs w:val="28"/>
        </w:rPr>
        <w:t xml:space="preserve"> </w:t>
      </w:r>
      <w:r w:rsidRPr="00F37115">
        <w:rPr>
          <w:rFonts w:ascii="Simplified Arabic" w:hAnsi="Simplified Arabic" w:cs="Simplified Arabic"/>
          <w:sz w:val="28"/>
          <w:szCs w:val="28"/>
          <w:rtl/>
        </w:rPr>
        <w:t>وتشمل الشعور بالراحة النفسية والقدرة على التحكم الذاتي في الحالة المرضية</w:t>
      </w:r>
      <w:r w:rsidRPr="00F37115">
        <w:rPr>
          <w:rFonts w:ascii="Simplified Arabic" w:hAnsi="Simplified Arabic" w:cs="Simplified Arabic"/>
          <w:sz w:val="28"/>
          <w:szCs w:val="28"/>
        </w:rPr>
        <w:t>.</w:t>
      </w:r>
    </w:p>
    <w:p w14:paraId="79E8F861" w14:textId="744892EA" w:rsidR="00241D49" w:rsidRDefault="00241D49" w:rsidP="00AC4CEA">
      <w:pPr>
        <w:numPr>
          <w:ilvl w:val="0"/>
          <w:numId w:val="20"/>
        </w:numPr>
        <w:tabs>
          <w:tab w:val="right" w:pos="752"/>
        </w:tabs>
        <w:spacing w:line="360"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كفاءة الخدمات الصحية وخفض التكاليف:</w:t>
      </w:r>
      <w:r w:rsidRPr="00F37115">
        <w:rPr>
          <w:rFonts w:ascii="Simplified Arabic" w:hAnsi="Simplified Arabic" w:cs="Simplified Arabic"/>
          <w:b/>
          <w:bCs/>
          <w:sz w:val="28"/>
          <w:szCs w:val="28"/>
        </w:rPr>
        <w:t xml:space="preserve"> </w:t>
      </w:r>
      <w:r w:rsidRPr="00F37115">
        <w:rPr>
          <w:rFonts w:ascii="Simplified Arabic" w:hAnsi="Simplified Arabic" w:cs="Simplified Arabic"/>
          <w:sz w:val="28"/>
          <w:szCs w:val="28"/>
          <w:rtl/>
        </w:rPr>
        <w:t>ويقيس مدى مساهمة النظام في تقليل زيارات الطوارئ والنفقات الطبية وتحسين كفاءة العمل السريري</w:t>
      </w:r>
      <w:r w:rsidRPr="00F37115">
        <w:rPr>
          <w:rFonts w:ascii="Simplified Arabic" w:hAnsi="Simplified Arabic" w:cs="Simplified Arabic"/>
          <w:sz w:val="28"/>
          <w:szCs w:val="28"/>
        </w:rPr>
        <w:t>.</w:t>
      </w:r>
    </w:p>
    <w:p w14:paraId="05A26963" w14:textId="77777777" w:rsidR="00F37115" w:rsidRDefault="00F37115" w:rsidP="00F37115">
      <w:pPr>
        <w:tabs>
          <w:tab w:val="right" w:pos="752"/>
        </w:tabs>
        <w:spacing w:line="360" w:lineRule="auto"/>
        <w:jc w:val="both"/>
        <w:rPr>
          <w:rFonts w:ascii="Simplified Arabic" w:hAnsi="Simplified Arabic" w:cs="Simplified Arabic"/>
          <w:sz w:val="28"/>
          <w:szCs w:val="28"/>
          <w:rtl/>
        </w:rPr>
      </w:pPr>
    </w:p>
    <w:p w14:paraId="32EE9436" w14:textId="77777777" w:rsidR="00F37115" w:rsidRDefault="00F37115" w:rsidP="00F37115">
      <w:pPr>
        <w:tabs>
          <w:tab w:val="right" w:pos="752"/>
        </w:tabs>
        <w:spacing w:line="360" w:lineRule="auto"/>
        <w:jc w:val="both"/>
        <w:rPr>
          <w:rFonts w:ascii="Simplified Arabic" w:hAnsi="Simplified Arabic" w:cs="Simplified Arabic"/>
          <w:sz w:val="28"/>
          <w:szCs w:val="28"/>
          <w:rtl/>
        </w:rPr>
      </w:pPr>
    </w:p>
    <w:p w14:paraId="4B4C7D75" w14:textId="77777777" w:rsidR="00F37115" w:rsidRPr="00F37115" w:rsidRDefault="00F37115" w:rsidP="00F37115">
      <w:pPr>
        <w:tabs>
          <w:tab w:val="right" w:pos="752"/>
        </w:tabs>
        <w:spacing w:line="360" w:lineRule="auto"/>
        <w:jc w:val="both"/>
        <w:rPr>
          <w:rFonts w:ascii="Simplified Arabic" w:hAnsi="Simplified Arabic" w:cs="Simplified Arabic"/>
          <w:sz w:val="28"/>
          <w:szCs w:val="28"/>
        </w:rPr>
      </w:pPr>
    </w:p>
    <w:p w14:paraId="15BFC1A3" w14:textId="77777777" w:rsidR="00DD6209" w:rsidRPr="00F37115" w:rsidRDefault="00DD6209" w:rsidP="00DD6209">
      <w:pPr>
        <w:pStyle w:val="Heading1"/>
        <w:spacing w:line="276" w:lineRule="auto"/>
        <w:rPr>
          <w:rFonts w:ascii="Simplified Arabic" w:hAnsi="Simplified Arabic" w:cs="Simplified Arabic"/>
          <w:b/>
          <w:bCs/>
          <w:color w:val="000000" w:themeColor="text1"/>
          <w:u w:val="single"/>
          <w:rtl/>
          <w:lang w:bidi="ar-EG"/>
        </w:rPr>
      </w:pPr>
      <w:bookmarkStart w:id="32" w:name="_Toc204534771"/>
      <w:bookmarkStart w:id="33" w:name="_Toc213541671"/>
      <w:bookmarkStart w:id="34" w:name="_Toc214514678"/>
      <w:r w:rsidRPr="00F37115">
        <w:rPr>
          <w:rFonts w:ascii="Simplified Arabic" w:hAnsi="Simplified Arabic" w:cs="Simplified Arabic"/>
          <w:b/>
          <w:bCs/>
          <w:color w:val="000000" w:themeColor="text1"/>
          <w:u w:val="single"/>
          <w:rtl/>
          <w:lang w:bidi="ar-EG"/>
        </w:rPr>
        <w:lastRenderedPageBreak/>
        <w:t>هيكل الدراسة</w:t>
      </w:r>
      <w:r w:rsidRPr="00F37115">
        <w:rPr>
          <w:rFonts w:ascii="Simplified Arabic" w:hAnsi="Simplified Arabic" w:cs="Simplified Arabic"/>
          <w:b/>
          <w:bCs/>
          <w:color w:val="000000" w:themeColor="text1"/>
          <w:u w:val="single"/>
          <w:lang w:bidi="ar-EG"/>
        </w:rPr>
        <w:t>:</w:t>
      </w:r>
      <w:bookmarkEnd w:id="32"/>
      <w:bookmarkEnd w:id="33"/>
      <w:bookmarkEnd w:id="34"/>
    </w:p>
    <w:p w14:paraId="78744136" w14:textId="77777777" w:rsidR="00DD6209" w:rsidRPr="00F37115" w:rsidRDefault="00DD6209" w:rsidP="00DD6209">
      <w:pPr>
        <w:spacing w:line="276" w:lineRule="auto"/>
        <w:rPr>
          <w:rFonts w:ascii="Simplified Arabic" w:hAnsi="Simplified Arabic" w:cs="Simplified Arabic"/>
          <w:sz w:val="28"/>
          <w:szCs w:val="28"/>
        </w:rPr>
      </w:pPr>
      <w:r w:rsidRPr="00F37115">
        <w:rPr>
          <w:rFonts w:ascii="Simplified Arabic" w:hAnsi="Simplified Arabic" w:cs="Simplified Arabic"/>
          <w:sz w:val="28"/>
          <w:szCs w:val="28"/>
          <w:rtl/>
        </w:rPr>
        <w:t>تتكون هذه الدراسة من خمسة فصول رئيسية على النحو التالي</w:t>
      </w:r>
      <w:r w:rsidRPr="00F37115">
        <w:rPr>
          <w:rFonts w:ascii="Simplified Arabic" w:hAnsi="Simplified Arabic" w:cs="Simplified Arabic"/>
          <w:sz w:val="28"/>
          <w:szCs w:val="28"/>
        </w:rPr>
        <w:t>:</w:t>
      </w:r>
    </w:p>
    <w:p w14:paraId="1EF69AE6" w14:textId="765EBF4C" w:rsidR="00DD6209" w:rsidRPr="00F37115" w:rsidRDefault="00DD6209" w:rsidP="00AC4CEA">
      <w:pPr>
        <w:numPr>
          <w:ilvl w:val="0"/>
          <w:numId w:val="5"/>
        </w:numPr>
        <w:spacing w:line="276"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الفصل الأول</w:t>
      </w:r>
      <w:r w:rsidRPr="00F37115">
        <w:rPr>
          <w:rFonts w:ascii="Simplified Arabic" w:hAnsi="Simplified Arabic" w:cs="Simplified Arabic"/>
          <w:b/>
          <w:bCs/>
          <w:sz w:val="28"/>
          <w:szCs w:val="28"/>
        </w:rPr>
        <w:t>:</w:t>
      </w:r>
      <w:r w:rsidRPr="00F37115">
        <w:rPr>
          <w:rFonts w:ascii="Simplified Arabic" w:hAnsi="Simplified Arabic" w:cs="Simplified Arabic"/>
          <w:b/>
          <w:bCs/>
          <w:sz w:val="28"/>
          <w:szCs w:val="28"/>
          <w:rtl/>
        </w:rPr>
        <w:t xml:space="preserve"> </w:t>
      </w:r>
      <w:r w:rsidR="00EC192F" w:rsidRPr="00F37115">
        <w:rPr>
          <w:rFonts w:ascii="Simplified Arabic" w:hAnsi="Simplified Arabic" w:cs="Simplified Arabic"/>
          <w:sz w:val="28"/>
          <w:szCs w:val="28"/>
          <w:rtl/>
        </w:rPr>
        <w:t>مقدمة الدراسة، ويتضمن مشكلة الدراسة، أهدافها، أهميتها، تساؤلاتها، فروضها، النظرية العلمية المتبعة، ومتغيرات الدراسة</w:t>
      </w:r>
      <w:r w:rsidRPr="00F37115">
        <w:rPr>
          <w:rFonts w:ascii="Simplified Arabic" w:hAnsi="Simplified Arabic" w:cs="Simplified Arabic"/>
          <w:sz w:val="28"/>
          <w:szCs w:val="28"/>
        </w:rPr>
        <w:t>.</w:t>
      </w:r>
    </w:p>
    <w:p w14:paraId="75A11AC8" w14:textId="65551253" w:rsidR="00DD6209" w:rsidRPr="00F37115" w:rsidRDefault="00DD6209" w:rsidP="00AC4CEA">
      <w:pPr>
        <w:numPr>
          <w:ilvl w:val="0"/>
          <w:numId w:val="5"/>
        </w:numPr>
        <w:spacing w:line="276"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الفصل الثاني</w:t>
      </w:r>
      <w:r w:rsidRPr="00F37115">
        <w:rPr>
          <w:rFonts w:ascii="Simplified Arabic" w:hAnsi="Simplified Arabic" w:cs="Simplified Arabic"/>
          <w:b/>
          <w:bCs/>
          <w:sz w:val="28"/>
          <w:szCs w:val="28"/>
        </w:rPr>
        <w:t>:</w:t>
      </w:r>
      <w:r w:rsidRPr="00F37115">
        <w:rPr>
          <w:rFonts w:ascii="Simplified Arabic" w:hAnsi="Simplified Arabic" w:cs="Simplified Arabic"/>
          <w:b/>
          <w:bCs/>
          <w:sz w:val="28"/>
          <w:szCs w:val="28"/>
          <w:rtl/>
        </w:rPr>
        <w:t xml:space="preserve"> </w:t>
      </w:r>
      <w:r w:rsidR="00ED6FA9" w:rsidRPr="00F37115">
        <w:rPr>
          <w:rFonts w:ascii="Simplified Arabic" w:hAnsi="Simplified Arabic" w:cs="Simplified Arabic"/>
          <w:sz w:val="28"/>
          <w:szCs w:val="28"/>
          <w:rtl/>
        </w:rPr>
        <w:t>الإطار النظري والدراسات السابقة، ويتناول المفاهيم الأساسية لإنترنت الأشياء والرعاية الصحية الرقمية، وجودة الرعاية الصحية لمرضى السكري، مع استعراض الدراسات ذات الصلة</w:t>
      </w:r>
      <w:r w:rsidRPr="00F37115">
        <w:rPr>
          <w:rFonts w:ascii="Simplified Arabic" w:hAnsi="Simplified Arabic" w:cs="Simplified Arabic"/>
          <w:sz w:val="28"/>
          <w:szCs w:val="28"/>
        </w:rPr>
        <w:t>.</w:t>
      </w:r>
    </w:p>
    <w:p w14:paraId="408D5175" w14:textId="720F8968" w:rsidR="00DD6209" w:rsidRPr="00F37115" w:rsidRDefault="00DD6209" w:rsidP="00AC4CEA">
      <w:pPr>
        <w:numPr>
          <w:ilvl w:val="0"/>
          <w:numId w:val="5"/>
        </w:numPr>
        <w:spacing w:line="276"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الفصل الثالث</w:t>
      </w:r>
      <w:r w:rsidRPr="00F37115">
        <w:rPr>
          <w:rFonts w:ascii="Simplified Arabic" w:hAnsi="Simplified Arabic" w:cs="Simplified Arabic"/>
          <w:b/>
          <w:bCs/>
          <w:sz w:val="28"/>
          <w:szCs w:val="28"/>
        </w:rPr>
        <w:t>:</w:t>
      </w:r>
      <w:r w:rsidRPr="00F37115">
        <w:rPr>
          <w:rFonts w:ascii="Simplified Arabic" w:hAnsi="Simplified Arabic" w:cs="Simplified Arabic"/>
          <w:b/>
          <w:bCs/>
          <w:sz w:val="28"/>
          <w:szCs w:val="28"/>
          <w:rtl/>
        </w:rPr>
        <w:t xml:space="preserve"> </w:t>
      </w:r>
      <w:r w:rsidR="00ED6FA9" w:rsidRPr="00F37115">
        <w:rPr>
          <w:rFonts w:ascii="Simplified Arabic" w:hAnsi="Simplified Arabic" w:cs="Simplified Arabic"/>
          <w:sz w:val="28"/>
          <w:szCs w:val="28"/>
          <w:rtl/>
        </w:rPr>
        <w:t>نهجية الدراسة، ويعرض منهج البحث، مجتمع الدراسة وعينتها، أداة الدراسة (الاستبانة)، وأساليب التحليل الإحصائي</w:t>
      </w:r>
      <w:r w:rsidRPr="00F37115">
        <w:rPr>
          <w:rFonts w:ascii="Simplified Arabic" w:hAnsi="Simplified Arabic" w:cs="Simplified Arabic"/>
          <w:sz w:val="28"/>
          <w:szCs w:val="28"/>
        </w:rPr>
        <w:t>.</w:t>
      </w:r>
    </w:p>
    <w:p w14:paraId="087AD770" w14:textId="532233CB" w:rsidR="00DD6209" w:rsidRPr="00F37115" w:rsidRDefault="00DD6209" w:rsidP="00AC4CEA">
      <w:pPr>
        <w:numPr>
          <w:ilvl w:val="0"/>
          <w:numId w:val="5"/>
        </w:numPr>
        <w:spacing w:line="276"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الفصل الرابع</w:t>
      </w:r>
      <w:r w:rsidRPr="00F37115">
        <w:rPr>
          <w:rFonts w:ascii="Simplified Arabic" w:hAnsi="Simplified Arabic" w:cs="Simplified Arabic"/>
          <w:b/>
          <w:bCs/>
          <w:sz w:val="28"/>
          <w:szCs w:val="28"/>
        </w:rPr>
        <w:t>:</w:t>
      </w:r>
      <w:r w:rsidRPr="00F37115">
        <w:rPr>
          <w:rFonts w:ascii="Simplified Arabic" w:hAnsi="Simplified Arabic" w:cs="Simplified Arabic"/>
          <w:b/>
          <w:bCs/>
          <w:sz w:val="28"/>
          <w:szCs w:val="28"/>
          <w:rtl/>
        </w:rPr>
        <w:t xml:space="preserve"> </w:t>
      </w:r>
      <w:r w:rsidR="004F23F7" w:rsidRPr="00F37115">
        <w:rPr>
          <w:rFonts w:ascii="Simplified Arabic" w:hAnsi="Simplified Arabic" w:cs="Simplified Arabic"/>
          <w:sz w:val="28"/>
          <w:szCs w:val="28"/>
          <w:rtl/>
        </w:rPr>
        <w:t>عرض وتحليل النتائج الإحصائية وتفسيرها في ضوء الفروض</w:t>
      </w:r>
      <w:r w:rsidRPr="00F37115">
        <w:rPr>
          <w:rFonts w:ascii="Simplified Arabic" w:hAnsi="Simplified Arabic" w:cs="Simplified Arabic"/>
          <w:sz w:val="28"/>
          <w:szCs w:val="28"/>
        </w:rPr>
        <w:t>.</w:t>
      </w:r>
    </w:p>
    <w:p w14:paraId="6BA7A6AC" w14:textId="6AB8FDE5" w:rsidR="00DD6209" w:rsidRPr="00F37115" w:rsidRDefault="00DD6209" w:rsidP="00AC4CEA">
      <w:pPr>
        <w:numPr>
          <w:ilvl w:val="0"/>
          <w:numId w:val="5"/>
        </w:numPr>
        <w:spacing w:line="276" w:lineRule="auto"/>
        <w:jc w:val="both"/>
        <w:rPr>
          <w:rFonts w:ascii="Simplified Arabic" w:hAnsi="Simplified Arabic" w:cs="Simplified Arabic"/>
          <w:sz w:val="28"/>
          <w:szCs w:val="28"/>
        </w:rPr>
      </w:pPr>
      <w:r w:rsidRPr="00F37115">
        <w:rPr>
          <w:rFonts w:ascii="Simplified Arabic" w:hAnsi="Simplified Arabic" w:cs="Simplified Arabic"/>
          <w:b/>
          <w:bCs/>
          <w:sz w:val="28"/>
          <w:szCs w:val="28"/>
          <w:rtl/>
        </w:rPr>
        <w:t>الفصل الخامس</w:t>
      </w:r>
      <w:r w:rsidRPr="00F37115">
        <w:rPr>
          <w:rFonts w:ascii="Simplified Arabic" w:hAnsi="Simplified Arabic" w:cs="Simplified Arabic"/>
          <w:b/>
          <w:bCs/>
          <w:sz w:val="28"/>
          <w:szCs w:val="28"/>
        </w:rPr>
        <w:t>:</w:t>
      </w:r>
      <w:r w:rsidRPr="00F37115">
        <w:rPr>
          <w:rFonts w:ascii="Simplified Arabic" w:hAnsi="Simplified Arabic" w:cs="Simplified Arabic"/>
          <w:b/>
          <w:bCs/>
          <w:sz w:val="28"/>
          <w:szCs w:val="28"/>
          <w:rtl/>
        </w:rPr>
        <w:t xml:space="preserve"> </w:t>
      </w:r>
      <w:r w:rsidR="004F23F7" w:rsidRPr="00F37115">
        <w:rPr>
          <w:rFonts w:ascii="Simplified Arabic" w:hAnsi="Simplified Arabic" w:cs="Simplified Arabic"/>
          <w:sz w:val="28"/>
          <w:szCs w:val="28"/>
          <w:rtl/>
        </w:rPr>
        <w:t>مناقشة النتائج، واستخلاص الاستنتاجات، وطرح التوصيات والمقترحات البحثية المستقبلية</w:t>
      </w:r>
      <w:r w:rsidRPr="00F37115">
        <w:rPr>
          <w:rFonts w:ascii="Simplified Arabic" w:hAnsi="Simplified Arabic" w:cs="Simplified Arabic"/>
          <w:sz w:val="28"/>
          <w:szCs w:val="28"/>
        </w:rPr>
        <w:t>.</w:t>
      </w:r>
    </w:p>
    <w:p w14:paraId="19B1FD29" w14:textId="77777777" w:rsidR="00DD6209" w:rsidRPr="00F37115" w:rsidRDefault="00DD6209" w:rsidP="00DD6209">
      <w:pPr>
        <w:spacing w:line="276" w:lineRule="auto"/>
        <w:rPr>
          <w:rFonts w:ascii="Simplified Arabic" w:hAnsi="Simplified Arabic" w:cs="Simplified Arabic"/>
          <w:sz w:val="28"/>
          <w:szCs w:val="28"/>
          <w:u w:val="single"/>
          <w:rtl/>
        </w:rPr>
      </w:pPr>
    </w:p>
    <w:p w14:paraId="5C49DE4B" w14:textId="77777777" w:rsidR="00DD6209" w:rsidRPr="00F37115" w:rsidRDefault="00DD6209" w:rsidP="00DD6209">
      <w:pPr>
        <w:spacing w:line="276" w:lineRule="auto"/>
        <w:rPr>
          <w:rFonts w:ascii="Simplified Arabic" w:hAnsi="Simplified Arabic" w:cs="Simplified Arabic"/>
          <w:sz w:val="28"/>
          <w:szCs w:val="28"/>
          <w:u w:val="single"/>
          <w:rtl/>
        </w:rPr>
      </w:pPr>
    </w:p>
    <w:p w14:paraId="18E1B944" w14:textId="77777777" w:rsidR="00DD6209" w:rsidRPr="00F37115" w:rsidRDefault="00DD6209" w:rsidP="00DD6209">
      <w:pPr>
        <w:spacing w:line="276" w:lineRule="auto"/>
        <w:rPr>
          <w:rFonts w:ascii="Simplified Arabic" w:hAnsi="Simplified Arabic" w:cs="Simplified Arabic"/>
          <w:sz w:val="28"/>
          <w:szCs w:val="28"/>
          <w:u w:val="single"/>
          <w:rtl/>
        </w:rPr>
      </w:pPr>
    </w:p>
    <w:p w14:paraId="5A274470" w14:textId="77777777" w:rsidR="00172DEF" w:rsidRPr="00F37115" w:rsidRDefault="00172DEF" w:rsidP="00DD6209">
      <w:pPr>
        <w:spacing w:line="276" w:lineRule="auto"/>
        <w:rPr>
          <w:rFonts w:ascii="Simplified Arabic" w:hAnsi="Simplified Arabic" w:cs="Simplified Arabic"/>
          <w:sz w:val="28"/>
          <w:szCs w:val="28"/>
          <w:u w:val="single"/>
          <w:rtl/>
        </w:rPr>
      </w:pPr>
    </w:p>
    <w:p w14:paraId="60B39FC7" w14:textId="77777777" w:rsidR="00172DEF" w:rsidRPr="00F37115" w:rsidRDefault="00172DEF" w:rsidP="00DD6209">
      <w:pPr>
        <w:spacing w:line="276" w:lineRule="auto"/>
        <w:rPr>
          <w:rFonts w:ascii="Simplified Arabic" w:hAnsi="Simplified Arabic" w:cs="Simplified Arabic"/>
          <w:sz w:val="28"/>
          <w:szCs w:val="28"/>
          <w:u w:val="single"/>
          <w:rtl/>
        </w:rPr>
      </w:pPr>
    </w:p>
    <w:p w14:paraId="7B62678D" w14:textId="77777777" w:rsidR="00172DEF" w:rsidRPr="00F37115" w:rsidRDefault="00172DEF" w:rsidP="00DD6209">
      <w:pPr>
        <w:spacing w:line="276" w:lineRule="auto"/>
        <w:rPr>
          <w:rFonts w:ascii="Simplified Arabic" w:hAnsi="Simplified Arabic" w:cs="Simplified Arabic"/>
          <w:sz w:val="28"/>
          <w:szCs w:val="28"/>
          <w:u w:val="single"/>
          <w:rtl/>
        </w:rPr>
      </w:pPr>
    </w:p>
    <w:p w14:paraId="679CF8FF" w14:textId="77777777" w:rsidR="00172DEF" w:rsidRPr="00F37115" w:rsidRDefault="00172DEF" w:rsidP="00DD6209">
      <w:pPr>
        <w:spacing w:line="276" w:lineRule="auto"/>
        <w:rPr>
          <w:rFonts w:ascii="Simplified Arabic" w:hAnsi="Simplified Arabic" w:cs="Simplified Arabic"/>
          <w:sz w:val="28"/>
          <w:szCs w:val="28"/>
          <w:u w:val="single"/>
          <w:rtl/>
        </w:rPr>
      </w:pPr>
    </w:p>
    <w:p w14:paraId="59B29BD7" w14:textId="77777777" w:rsidR="00172DEF" w:rsidRPr="00F37115" w:rsidRDefault="00172DEF" w:rsidP="00DD6209">
      <w:pPr>
        <w:spacing w:line="276" w:lineRule="auto"/>
        <w:rPr>
          <w:rFonts w:ascii="Simplified Arabic" w:hAnsi="Simplified Arabic" w:cs="Simplified Arabic"/>
          <w:sz w:val="28"/>
          <w:szCs w:val="28"/>
          <w:u w:val="single"/>
          <w:rtl/>
        </w:rPr>
      </w:pPr>
    </w:p>
    <w:p w14:paraId="1B78C1CD" w14:textId="77777777" w:rsidR="00172DEF" w:rsidRPr="00F37115" w:rsidRDefault="00172DEF" w:rsidP="00DD6209">
      <w:pPr>
        <w:spacing w:line="276" w:lineRule="auto"/>
        <w:rPr>
          <w:rFonts w:ascii="Simplified Arabic" w:hAnsi="Simplified Arabic" w:cs="Simplified Arabic"/>
          <w:sz w:val="28"/>
          <w:szCs w:val="28"/>
          <w:u w:val="single"/>
          <w:rtl/>
        </w:rPr>
      </w:pPr>
    </w:p>
    <w:p w14:paraId="26531F5A" w14:textId="77777777" w:rsidR="00172DEF" w:rsidRPr="00F37115" w:rsidRDefault="00172DEF" w:rsidP="00DD6209">
      <w:pPr>
        <w:spacing w:line="276" w:lineRule="auto"/>
        <w:rPr>
          <w:rFonts w:ascii="Simplified Arabic" w:hAnsi="Simplified Arabic" w:cs="Simplified Arabic"/>
          <w:sz w:val="28"/>
          <w:szCs w:val="28"/>
          <w:u w:val="single"/>
          <w:rtl/>
        </w:rPr>
      </w:pPr>
    </w:p>
    <w:p w14:paraId="703E80BB" w14:textId="77777777" w:rsidR="00172DEF" w:rsidRPr="00F37115" w:rsidRDefault="00172DEF" w:rsidP="00DD6209">
      <w:pPr>
        <w:spacing w:line="276" w:lineRule="auto"/>
        <w:rPr>
          <w:rFonts w:ascii="Simplified Arabic" w:hAnsi="Simplified Arabic" w:cs="Simplified Arabic"/>
          <w:sz w:val="28"/>
          <w:szCs w:val="28"/>
          <w:u w:val="single"/>
          <w:rtl/>
        </w:rPr>
      </w:pPr>
    </w:p>
    <w:p w14:paraId="52172500" w14:textId="77777777" w:rsidR="00172DEF" w:rsidRPr="00F37115" w:rsidRDefault="00172DEF" w:rsidP="00DD6209">
      <w:pPr>
        <w:spacing w:line="276" w:lineRule="auto"/>
        <w:rPr>
          <w:rFonts w:ascii="Simplified Arabic" w:hAnsi="Simplified Arabic" w:cs="Simplified Arabic"/>
          <w:sz w:val="28"/>
          <w:szCs w:val="28"/>
          <w:u w:val="single"/>
          <w:rtl/>
        </w:rPr>
      </w:pPr>
    </w:p>
    <w:p w14:paraId="7D963FBF" w14:textId="77777777" w:rsidR="00172DEF" w:rsidRPr="00F37115" w:rsidRDefault="00172DEF" w:rsidP="00DD6209">
      <w:pPr>
        <w:spacing w:line="276" w:lineRule="auto"/>
        <w:rPr>
          <w:rFonts w:ascii="Simplified Arabic" w:hAnsi="Simplified Arabic" w:cs="Simplified Arabic"/>
          <w:sz w:val="28"/>
          <w:szCs w:val="28"/>
          <w:u w:val="single"/>
          <w:rtl/>
        </w:rPr>
      </w:pPr>
    </w:p>
    <w:p w14:paraId="00E43380" w14:textId="77777777" w:rsidR="00DB1BB4" w:rsidRPr="00F37115" w:rsidRDefault="00DB1BB4" w:rsidP="00DD6209">
      <w:pPr>
        <w:spacing w:line="276" w:lineRule="auto"/>
        <w:rPr>
          <w:rFonts w:ascii="Simplified Arabic" w:hAnsi="Simplified Arabic" w:cs="Simplified Arabic"/>
          <w:sz w:val="28"/>
          <w:szCs w:val="28"/>
          <w:u w:val="single"/>
          <w:rtl/>
        </w:rPr>
      </w:pPr>
    </w:p>
    <w:p w14:paraId="5CB0FACD" w14:textId="77777777" w:rsidR="00FB716A" w:rsidRPr="00F37115" w:rsidRDefault="00FB716A" w:rsidP="00DD6209">
      <w:pPr>
        <w:spacing w:line="276" w:lineRule="auto"/>
        <w:rPr>
          <w:rFonts w:ascii="Simplified Arabic" w:hAnsi="Simplified Arabic" w:cs="Simplified Arabic"/>
          <w:b/>
          <w:bCs/>
          <w:sz w:val="48"/>
          <w:szCs w:val="48"/>
          <w:u w:val="single"/>
          <w:rtl/>
        </w:rPr>
      </w:pPr>
    </w:p>
    <w:p w14:paraId="471B2207" w14:textId="77777777" w:rsidR="00DD6209" w:rsidRPr="00F37115" w:rsidRDefault="00DD6209" w:rsidP="00DD6209">
      <w:pPr>
        <w:pStyle w:val="Heading1"/>
        <w:spacing w:line="276" w:lineRule="auto"/>
        <w:jc w:val="center"/>
        <w:rPr>
          <w:rFonts w:ascii="Simplified Arabic" w:hAnsi="Simplified Arabic" w:cs="Simplified Arabic"/>
          <w:b/>
          <w:bCs/>
          <w:color w:val="000000" w:themeColor="text1"/>
          <w:sz w:val="44"/>
          <w:szCs w:val="44"/>
          <w:u w:val="single"/>
          <w:rtl/>
        </w:rPr>
      </w:pPr>
      <w:bookmarkStart w:id="35" w:name="_Toc204534772"/>
      <w:bookmarkStart w:id="36" w:name="_Toc213541672"/>
      <w:bookmarkStart w:id="37" w:name="_Toc214514679"/>
      <w:r w:rsidRPr="00F37115">
        <w:rPr>
          <w:rFonts w:ascii="Simplified Arabic" w:hAnsi="Simplified Arabic" w:cs="Simplified Arabic"/>
          <w:b/>
          <w:bCs/>
          <w:color w:val="000000" w:themeColor="text1"/>
          <w:sz w:val="44"/>
          <w:szCs w:val="44"/>
          <w:u w:val="single"/>
          <w:rtl/>
        </w:rPr>
        <w:t>الفصل الثاني</w:t>
      </w:r>
      <w:bookmarkEnd w:id="35"/>
      <w:bookmarkEnd w:id="36"/>
      <w:bookmarkEnd w:id="37"/>
    </w:p>
    <w:p w14:paraId="76F53D62" w14:textId="77777777" w:rsidR="00DD6209" w:rsidRPr="00F37115" w:rsidRDefault="00DD6209" w:rsidP="00DD6209">
      <w:pPr>
        <w:pStyle w:val="Heading1"/>
        <w:spacing w:line="276" w:lineRule="auto"/>
        <w:jc w:val="center"/>
        <w:rPr>
          <w:rFonts w:ascii="Simplified Arabic" w:hAnsi="Simplified Arabic" w:cs="Simplified Arabic"/>
          <w:b/>
          <w:bCs/>
          <w:color w:val="000000" w:themeColor="text1"/>
          <w:sz w:val="44"/>
          <w:szCs w:val="44"/>
          <w:u w:val="single"/>
          <w:rtl/>
        </w:rPr>
      </w:pPr>
      <w:bookmarkStart w:id="38" w:name="_Toc204534773"/>
      <w:bookmarkStart w:id="39" w:name="_Toc213541673"/>
      <w:bookmarkStart w:id="40" w:name="_Toc214514680"/>
      <w:r w:rsidRPr="00F37115">
        <w:rPr>
          <w:rFonts w:ascii="Simplified Arabic" w:hAnsi="Simplified Arabic" w:cs="Simplified Arabic"/>
          <w:b/>
          <w:bCs/>
          <w:color w:val="000000" w:themeColor="text1"/>
          <w:sz w:val="44"/>
          <w:szCs w:val="44"/>
          <w:u w:val="single"/>
          <w:rtl/>
        </w:rPr>
        <w:t>الدراسات السابقة</w:t>
      </w:r>
      <w:bookmarkEnd w:id="38"/>
      <w:bookmarkEnd w:id="39"/>
      <w:bookmarkEnd w:id="40"/>
    </w:p>
    <w:p w14:paraId="3940C672" w14:textId="77777777" w:rsidR="00DD6209" w:rsidRPr="00F37115" w:rsidRDefault="00DD6209" w:rsidP="00DD6209">
      <w:pPr>
        <w:pStyle w:val="Heading1"/>
        <w:spacing w:line="276" w:lineRule="auto"/>
        <w:jc w:val="center"/>
        <w:rPr>
          <w:rFonts w:ascii="Simplified Arabic" w:hAnsi="Simplified Arabic" w:cs="Simplified Arabic"/>
          <w:b/>
          <w:bCs/>
          <w:color w:val="000000" w:themeColor="text1"/>
          <w:sz w:val="44"/>
          <w:szCs w:val="44"/>
          <w:u w:val="single"/>
          <w:rtl/>
        </w:rPr>
      </w:pPr>
    </w:p>
    <w:p w14:paraId="0509E859" w14:textId="77777777" w:rsidR="00DD6209" w:rsidRPr="00F37115" w:rsidRDefault="00DD6209" w:rsidP="00DD6209">
      <w:pPr>
        <w:spacing w:line="276" w:lineRule="auto"/>
        <w:rPr>
          <w:rFonts w:ascii="Simplified Arabic" w:hAnsi="Simplified Arabic" w:cs="Simplified Arabic"/>
          <w:sz w:val="28"/>
          <w:szCs w:val="28"/>
          <w:u w:val="single"/>
          <w:rtl/>
        </w:rPr>
      </w:pPr>
    </w:p>
    <w:p w14:paraId="68234525" w14:textId="77777777" w:rsidR="00DD6209" w:rsidRPr="00F37115" w:rsidRDefault="00DD6209" w:rsidP="00DD6209">
      <w:pPr>
        <w:spacing w:line="276" w:lineRule="auto"/>
        <w:rPr>
          <w:rFonts w:ascii="Simplified Arabic" w:hAnsi="Simplified Arabic" w:cs="Simplified Arabic"/>
          <w:sz w:val="28"/>
          <w:szCs w:val="28"/>
          <w:u w:val="single"/>
          <w:rtl/>
        </w:rPr>
      </w:pPr>
    </w:p>
    <w:p w14:paraId="2C2079BB" w14:textId="77777777" w:rsidR="00DD6209" w:rsidRPr="00F37115" w:rsidRDefault="00DD6209" w:rsidP="00DD6209">
      <w:pPr>
        <w:spacing w:line="276" w:lineRule="auto"/>
        <w:rPr>
          <w:rFonts w:ascii="Simplified Arabic" w:hAnsi="Simplified Arabic" w:cs="Simplified Arabic"/>
          <w:sz w:val="28"/>
          <w:szCs w:val="28"/>
          <w:u w:val="single"/>
          <w:rtl/>
        </w:rPr>
      </w:pPr>
    </w:p>
    <w:p w14:paraId="74EAB3E0" w14:textId="77777777" w:rsidR="00DD6209" w:rsidRPr="00F37115" w:rsidRDefault="00DD6209" w:rsidP="00DD6209">
      <w:pPr>
        <w:spacing w:line="276" w:lineRule="auto"/>
        <w:rPr>
          <w:rFonts w:ascii="Simplified Arabic" w:hAnsi="Simplified Arabic" w:cs="Simplified Arabic"/>
          <w:sz w:val="28"/>
          <w:szCs w:val="28"/>
          <w:u w:val="single"/>
          <w:rtl/>
        </w:rPr>
      </w:pPr>
    </w:p>
    <w:p w14:paraId="6B039A60" w14:textId="77777777" w:rsidR="00DD6209" w:rsidRPr="00F37115" w:rsidRDefault="00DD6209" w:rsidP="00DD6209">
      <w:pPr>
        <w:spacing w:line="276" w:lineRule="auto"/>
        <w:rPr>
          <w:rFonts w:ascii="Simplified Arabic" w:hAnsi="Simplified Arabic" w:cs="Simplified Arabic"/>
          <w:sz w:val="28"/>
          <w:szCs w:val="28"/>
          <w:u w:val="single"/>
          <w:rtl/>
        </w:rPr>
      </w:pPr>
    </w:p>
    <w:p w14:paraId="0446346A" w14:textId="77777777" w:rsidR="00DD6209" w:rsidRPr="00F37115" w:rsidRDefault="00DD6209" w:rsidP="00DD6209">
      <w:pPr>
        <w:spacing w:line="276" w:lineRule="auto"/>
        <w:rPr>
          <w:rFonts w:ascii="Simplified Arabic" w:hAnsi="Simplified Arabic" w:cs="Simplified Arabic"/>
          <w:sz w:val="28"/>
          <w:szCs w:val="28"/>
          <w:u w:val="single"/>
          <w:rtl/>
        </w:rPr>
      </w:pPr>
    </w:p>
    <w:p w14:paraId="14C74378" w14:textId="77777777" w:rsidR="006725DF" w:rsidRPr="00F37115" w:rsidRDefault="006725DF" w:rsidP="00DD6209">
      <w:pPr>
        <w:spacing w:line="276" w:lineRule="auto"/>
        <w:rPr>
          <w:rFonts w:ascii="Simplified Arabic" w:hAnsi="Simplified Arabic" w:cs="Simplified Arabic"/>
          <w:sz w:val="28"/>
          <w:szCs w:val="28"/>
          <w:u w:val="single"/>
          <w:rtl/>
        </w:rPr>
      </w:pPr>
    </w:p>
    <w:p w14:paraId="6F45E92F" w14:textId="77777777" w:rsidR="006725DF" w:rsidRPr="00F37115" w:rsidRDefault="006725DF" w:rsidP="00DD6209">
      <w:pPr>
        <w:spacing w:line="276" w:lineRule="auto"/>
        <w:rPr>
          <w:rFonts w:ascii="Simplified Arabic" w:hAnsi="Simplified Arabic" w:cs="Simplified Arabic"/>
          <w:sz w:val="28"/>
          <w:szCs w:val="28"/>
          <w:u w:val="single"/>
          <w:rtl/>
        </w:rPr>
      </w:pPr>
    </w:p>
    <w:p w14:paraId="2BDFA51F" w14:textId="77777777" w:rsidR="00DD6209" w:rsidRPr="00F37115" w:rsidRDefault="00DD6209" w:rsidP="00DD6209">
      <w:pPr>
        <w:spacing w:line="276" w:lineRule="auto"/>
        <w:rPr>
          <w:rFonts w:ascii="Simplified Arabic" w:hAnsi="Simplified Arabic" w:cs="Simplified Arabic"/>
          <w:sz w:val="28"/>
          <w:szCs w:val="28"/>
          <w:u w:val="single"/>
          <w:rtl/>
        </w:rPr>
      </w:pPr>
    </w:p>
    <w:p w14:paraId="3DCE567A" w14:textId="77777777" w:rsidR="00DD6209" w:rsidRPr="00F37115" w:rsidRDefault="00DD6209" w:rsidP="00F70383">
      <w:pPr>
        <w:spacing w:line="360" w:lineRule="auto"/>
        <w:rPr>
          <w:rFonts w:ascii="Simplified Arabic" w:hAnsi="Simplified Arabic" w:cs="Simplified Arabic"/>
          <w:b/>
          <w:bCs/>
          <w:sz w:val="32"/>
          <w:szCs w:val="32"/>
          <w:u w:val="single"/>
          <w:rtl/>
        </w:rPr>
      </w:pPr>
      <w:r w:rsidRPr="00F37115">
        <w:rPr>
          <w:rFonts w:ascii="Simplified Arabic" w:hAnsi="Simplified Arabic" w:cs="Simplified Arabic"/>
          <w:b/>
          <w:bCs/>
          <w:sz w:val="32"/>
          <w:szCs w:val="32"/>
          <w:u w:val="single"/>
          <w:rtl/>
        </w:rPr>
        <w:lastRenderedPageBreak/>
        <w:t>مقدمة</w:t>
      </w:r>
    </w:p>
    <w:p w14:paraId="7034EE22" w14:textId="77777777" w:rsidR="00652E4B" w:rsidRPr="00F37115" w:rsidRDefault="00652E4B" w:rsidP="009437C1">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تُعد الدراسات السابقة والإطار النظري من الركائز الأساسية في أي بحث علمي، إذ تسهم في توضيح الخلفية الفكرية للموضوع، وتحديد الفجوات البحثية، وبناء الأساس العلمي الذي يُستند إليه في تفسير النتائج وتحليل البيانات.</w:t>
      </w:r>
    </w:p>
    <w:p w14:paraId="5B3FA0BC" w14:textId="21E4AD50" w:rsidR="00652E4B" w:rsidRPr="00F37115" w:rsidRDefault="00652E4B" w:rsidP="009437C1">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نظرًا لأن موضوع هذه الدراسة يتمحور حول دور إنترنت الأشياء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في تعزيز جودة الرعاية الصحية لمرضى السكري، فقد برزت الحاجة إلى استعراض الجهود العلمية التي تناولت تطبيقات التقنيات الرقمية في المجال الصحي، ولا سيما تلك المرتبطة بالمتابعة الذكية وإدارة الأمراض المزمنة.</w:t>
      </w:r>
    </w:p>
    <w:p w14:paraId="0F1FB0D0" w14:textId="2E4E3108" w:rsidR="00652E4B" w:rsidRPr="00F37115" w:rsidRDefault="00652E4B" w:rsidP="009437C1">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شهدت السنوات الأخيرة اهتمامًا متزايدًا من الباحثين بتوظيف أنظمة إنترنت الأشياء في تحسين الخدمات الصحية، لما تقدمه من قدرة على المراقبة المستمرة، وتحليل البيانات الفورية، ودعم اتخاذ القرار الطبي. كما أظهرت الدراسات العالمية والعربية اتجاهًا متناميًا نحو دراسة أثر هذه الأنظمة على جودة الرعاية، الامتثال العلاجي، وخفض تكاليف الخدمات الصحية.</w:t>
      </w:r>
    </w:p>
    <w:p w14:paraId="7CF111A7" w14:textId="580FA5C3" w:rsidR="004F3A54" w:rsidRPr="00F37115" w:rsidRDefault="00652E4B" w:rsidP="009437C1">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يركز هذا الفصل على عرض الدراسات السابقة ذات الصلة بموضوع البحث — سواء العربية منها أو الأجنبية — بهدف استخلاص النتائج العامة، وتحديد أوجه الاتفاق والاختلاف، وبيان الجوانب التي لا تزال بحاجة إلى بحث أعمق. كما يتضمن الفصل الإطار النظري للدراسة، الذي يستعرض النماذج والنظريات العلمية المفسّرة للعلاقة بين تطبيقات إنترنت الأشياء وتحسين جودة الرعاية الصحية، تمهيدًا لبناء الإطار المفاهيمي والفرضيات العلمية للدراسة الحالية</w:t>
      </w:r>
      <w:r w:rsidR="004F3A54" w:rsidRPr="00F37115">
        <w:rPr>
          <w:rFonts w:ascii="Simplified Arabic" w:hAnsi="Simplified Arabic" w:cs="Simplified Arabic"/>
          <w:sz w:val="28"/>
          <w:szCs w:val="28"/>
          <w:rtl/>
        </w:rPr>
        <w:t>.</w:t>
      </w:r>
    </w:p>
    <w:p w14:paraId="4A592E65" w14:textId="77777777" w:rsidR="009437C1" w:rsidRPr="00F37115" w:rsidRDefault="009437C1" w:rsidP="009437C1">
      <w:pPr>
        <w:spacing w:line="360" w:lineRule="auto"/>
        <w:jc w:val="both"/>
        <w:rPr>
          <w:rFonts w:ascii="Simplified Arabic" w:hAnsi="Simplified Arabic" w:cs="Simplified Arabic"/>
          <w:sz w:val="28"/>
          <w:szCs w:val="28"/>
          <w:u w:val="single"/>
          <w:rtl/>
        </w:rPr>
      </w:pPr>
    </w:p>
    <w:p w14:paraId="100FFE1C" w14:textId="77777777" w:rsidR="00DD6209" w:rsidRPr="00F37115" w:rsidRDefault="00DD6209" w:rsidP="00F70383">
      <w:pPr>
        <w:pStyle w:val="Heading1"/>
        <w:spacing w:line="360" w:lineRule="auto"/>
        <w:rPr>
          <w:rFonts w:ascii="Simplified Arabic" w:hAnsi="Simplified Arabic" w:cs="Simplified Arabic"/>
          <w:b/>
          <w:bCs/>
          <w:color w:val="000000" w:themeColor="text1"/>
          <w:u w:val="single"/>
          <w:rtl/>
          <w:lang w:bidi="ar-EG"/>
        </w:rPr>
      </w:pPr>
      <w:bookmarkStart w:id="41" w:name="_Toc204534774"/>
      <w:bookmarkStart w:id="42" w:name="_Toc213541674"/>
      <w:bookmarkStart w:id="43" w:name="_Toc214514681"/>
      <w:r w:rsidRPr="00F37115">
        <w:rPr>
          <w:rFonts w:ascii="Simplified Arabic" w:hAnsi="Simplified Arabic" w:cs="Simplified Arabic"/>
          <w:b/>
          <w:bCs/>
          <w:color w:val="000000" w:themeColor="text1"/>
          <w:u w:val="single"/>
          <w:rtl/>
          <w:lang w:bidi="ar-EG"/>
        </w:rPr>
        <w:lastRenderedPageBreak/>
        <w:t>الدراسات السابقة</w:t>
      </w:r>
      <w:bookmarkEnd w:id="41"/>
      <w:bookmarkEnd w:id="42"/>
      <w:bookmarkEnd w:id="43"/>
    </w:p>
    <w:p w14:paraId="50942A99" w14:textId="77777777" w:rsidR="00DD6209" w:rsidRPr="00F37115" w:rsidRDefault="00DD6209" w:rsidP="00F70383">
      <w:pPr>
        <w:spacing w:line="360" w:lineRule="auto"/>
        <w:rPr>
          <w:rFonts w:ascii="Simplified Arabic" w:hAnsi="Simplified Arabic" w:cs="Simplified Arabic"/>
          <w:b/>
          <w:bCs/>
          <w:sz w:val="28"/>
          <w:szCs w:val="28"/>
          <w:u w:val="single"/>
          <w:rtl/>
        </w:rPr>
      </w:pPr>
      <w:r w:rsidRPr="00F37115">
        <w:rPr>
          <w:rFonts w:ascii="Simplified Arabic" w:hAnsi="Simplified Arabic" w:cs="Simplified Arabic"/>
          <w:b/>
          <w:bCs/>
          <w:sz w:val="28"/>
          <w:szCs w:val="28"/>
          <w:u w:val="single"/>
          <w:rtl/>
        </w:rPr>
        <w:t>الدراسات العربية:</w:t>
      </w:r>
    </w:p>
    <w:p w14:paraId="7A02A9AB" w14:textId="4C90FF09" w:rsidR="00DF36A7" w:rsidRPr="00F37115" w:rsidRDefault="00DF36A7" w:rsidP="00DF36A7">
      <w:pPr>
        <w:spacing w:after="0" w:line="360" w:lineRule="auto"/>
        <w:jc w:val="both"/>
        <w:rPr>
          <w:rFonts w:ascii="Simplified Arabic" w:eastAsia="Times New Roman" w:hAnsi="Simplified Arabic" w:cs="Simplified Arabic"/>
          <w:b/>
          <w:bCs/>
          <w:kern w:val="0"/>
          <w:sz w:val="28"/>
          <w:szCs w:val="28"/>
          <w:rtl/>
          <w14:ligatures w14:val="none"/>
        </w:rPr>
      </w:pPr>
      <w:r w:rsidRPr="00F37115">
        <w:rPr>
          <w:rFonts w:ascii="Simplified Arabic" w:eastAsia="Times New Roman" w:hAnsi="Simplified Arabic" w:cs="Simplified Arabic"/>
          <w:b/>
          <w:bCs/>
          <w:kern w:val="0"/>
          <w:sz w:val="28"/>
          <w:szCs w:val="28"/>
          <w:rtl/>
          <w14:ligatures w14:val="none"/>
        </w:rPr>
        <w:t>دراسة مقناني (2021) — "استخدام تقنية إنترنت الأشياء في القطاع الصحي ودوره في تنمية المعرفة الصحية"</w:t>
      </w:r>
    </w:p>
    <w:p w14:paraId="5333F118" w14:textId="77777777" w:rsidR="00DF36A7" w:rsidRPr="00F37115" w:rsidRDefault="00DF36A7" w:rsidP="00DF36A7">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قام مقناني (2021) بمراجعة أدبية تحليلية تناولت نشأة وتطور تقنية إنترنت الأشياء وتطبيقاتها في القطاع الصحي، مع تركيز خاص على دورها في تنمية المعرفة الصحية بين المهنيين والمواطنين. اعتمدت الورقة على تحليل مصادر ثانوية متنوعة (تقارير دولية، مقالات علمية، ودراسات حالة) لاستقصاء مجالات تطبيق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في الصحة مثل الأجهزة القابلة للارتداء، الأنظمة الذكية لإدارة السجلات، والتطبيقات التعليمية الصحية. وسلّطت الدراسة الضوء على الإمكانات التقنية لتمكين رصد المستمر للمعطيات الحيوية وربط المرضى بمقدمي الرعاية، بالإضافة إلى الفرضيات المتعلقة بتأثير هذه التقنية في تحسين جودة الحياة وخفض الأخطاء الطبية من خلال تدفق المعلومات في الزمن الحقيقي.</w:t>
      </w:r>
    </w:p>
    <w:p w14:paraId="0AB4F5D2" w14:textId="77777777" w:rsidR="00DF36A7" w:rsidRPr="00F37115" w:rsidRDefault="00DF36A7" w:rsidP="00DF36A7">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أظهرت نتائج المقاربة التحليلية أن إنترنت الأشياء يمثل أداة واعدة لتعزيز الوعي الصحي ورفع قدرة الأفراد على اتخاذ قرارات مدعومة بالبيانات، خصوصًا حين تُدمَج هذه الأجهزة مع منصات تعليمية وتوعوية. مع ذلك، لاحظت الدراسة فجوات منهجية وتشغيلية؛ فعديد من التقارير تشير إلى نجاحات تجريبية لكنها لا تزال تفتقر إلى تقييمات ميدانية طولية تقيس الأثر الفعلي على مؤشرات الصحة العامة. كما نبهت الدراسة إلى أهمية مراعاة البنية التحتية والأطر التشريعية وأمن البيانات كشرطين أساسيين لنجاح نشر هذه التكنولوجيا. أوصت الورقة بإجراء دراسات ميدانية تقيم أثر حلول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على سلوك المرضى والنتائج السريرية، وبوضع سياسات تنظيمية واضحة لحماية البيانات وتعزيز القابلية للتشغيل البيني بين الأنظمة الصحية.</w:t>
      </w:r>
    </w:p>
    <w:p w14:paraId="5B47336F" w14:textId="46DC258D" w:rsidR="00DF36A7" w:rsidRPr="00F37115" w:rsidRDefault="00DF36A7" w:rsidP="00DF36A7">
      <w:pPr>
        <w:spacing w:after="0" w:line="360" w:lineRule="auto"/>
        <w:jc w:val="both"/>
        <w:rPr>
          <w:rFonts w:ascii="Simplified Arabic" w:eastAsia="Times New Roman" w:hAnsi="Simplified Arabic" w:cs="Simplified Arabic"/>
          <w:b/>
          <w:bCs/>
          <w:kern w:val="0"/>
          <w:sz w:val="28"/>
          <w:szCs w:val="28"/>
          <w:rtl/>
          <w14:ligatures w14:val="none"/>
        </w:rPr>
      </w:pPr>
      <w:r w:rsidRPr="00F37115">
        <w:rPr>
          <w:rFonts w:ascii="Simplified Arabic" w:eastAsia="Times New Roman" w:hAnsi="Simplified Arabic" w:cs="Simplified Arabic"/>
          <w:b/>
          <w:bCs/>
          <w:kern w:val="0"/>
          <w:sz w:val="28"/>
          <w:szCs w:val="28"/>
          <w:rtl/>
          <w14:ligatures w14:val="none"/>
        </w:rPr>
        <w:lastRenderedPageBreak/>
        <w:t>دراسة بوالفول (2021) — "دور إنترنت الأشياء (</w:t>
      </w:r>
      <w:r w:rsidRPr="00F37115">
        <w:rPr>
          <w:rFonts w:ascii="Simplified Arabic" w:eastAsia="Times New Roman" w:hAnsi="Simplified Arabic" w:cs="Simplified Arabic"/>
          <w:b/>
          <w:bCs/>
          <w:kern w:val="0"/>
          <w:sz w:val="28"/>
          <w:szCs w:val="28"/>
          <w14:ligatures w14:val="none"/>
        </w:rPr>
        <w:t>IoT</w:t>
      </w:r>
      <w:r w:rsidRPr="00F37115">
        <w:rPr>
          <w:rFonts w:ascii="Simplified Arabic" w:eastAsia="Times New Roman" w:hAnsi="Simplified Arabic" w:cs="Simplified Arabic"/>
          <w:b/>
          <w:bCs/>
          <w:kern w:val="0"/>
          <w:sz w:val="28"/>
          <w:szCs w:val="28"/>
          <w:rtl/>
          <w14:ligatures w14:val="none"/>
        </w:rPr>
        <w:t>) في تأدية العمل في المجال الصحي مع الإشارة إلى بعض الدول"</w:t>
      </w:r>
    </w:p>
    <w:p w14:paraId="558D015D" w14:textId="77777777" w:rsidR="00DF36A7" w:rsidRPr="00F37115" w:rsidRDefault="00DF36A7" w:rsidP="00DF36A7">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تناولت دراسة بوالفول (2021) تطبيقات إنترنت الأشياء في منظومة الرعاية الصحية عبر تحليل تطبيقي ومقارن بين تجارب بعض الدول في تبنّي حلول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اعتمد البحث منهجًا وصفياً تقييما للممارسات، حيث جُمعت معلومات عن حالات استخدام مثل نظم المراقبة عن بُعد للمرضى، إدارة سلسلة الإمداد الدوائي، وأنظمة المواعيد الذكية. ركّزت الدراسة أيضًا على تقييم أثر تبنّي هذه الحلول على الكفاءة التشغيلية وتخفيض التكاليف في المستشفيات والمؤسسات الصحية، مع إبراز أمثلة عملية من دول طبّقت نماذج ناجحة وأخرى واجهت صعوبات تنظيمية وتقنية.</w:t>
      </w:r>
    </w:p>
    <w:p w14:paraId="1D7A3709" w14:textId="446B8DD2" w:rsidR="00DF36A7" w:rsidRPr="00F37115" w:rsidRDefault="00DF36A7" w:rsidP="00DF36A7">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أشارت نتائج بوالفول إلى أن إنترنت الأشياء يمكنه إحداث «ثورة» في كفاءة الرعاية عبر ربط الأجهزة الذكية والبيانات، مما يساهم في تقليل الأخطاء، تحسين جدولة الموارد، ومتابعة المرضى المزمنين باستمرار. ومع ذلك، أكدت الدراسة أن الفائدة لا تتحقق تلقائيًا، بل تحتاج إلى استثمارات في البنية التحتية، تدريب الكوادر، ووضع أطر قانونية لحماية المعلومات الصحية. كما لفتت إلى تحديات التوحيد القياسي وتشغيلية التوافق بين أنظمة مختلفة، ما قد يعرقل الانتشار الواسع. من توصياتها وضع سياسات حكومية داعمة، تشجيع الشراكات بين القطاعين العام والخاص، وتبني مقاييس أداء لقياس أثر حلول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في مؤشرات جودة الرعاية وتقليل التكاليف التشغيلية.</w:t>
      </w:r>
    </w:p>
    <w:p w14:paraId="749E1D79" w14:textId="285D29A2" w:rsidR="00DF36A7" w:rsidRPr="00F37115" w:rsidRDefault="00DF36A7" w:rsidP="00DF36A7">
      <w:pPr>
        <w:spacing w:after="0" w:line="360" w:lineRule="auto"/>
        <w:jc w:val="both"/>
        <w:rPr>
          <w:rFonts w:ascii="Simplified Arabic" w:eastAsia="Times New Roman" w:hAnsi="Simplified Arabic" w:cs="Simplified Arabic"/>
          <w:b/>
          <w:bCs/>
          <w:kern w:val="0"/>
          <w:sz w:val="28"/>
          <w:szCs w:val="28"/>
          <w:rtl/>
          <w14:ligatures w14:val="none"/>
        </w:rPr>
      </w:pPr>
      <w:r w:rsidRPr="00F37115">
        <w:rPr>
          <w:rFonts w:ascii="Simplified Arabic" w:eastAsia="Times New Roman" w:hAnsi="Simplified Arabic" w:cs="Simplified Arabic"/>
          <w:b/>
          <w:bCs/>
          <w:kern w:val="0"/>
          <w:sz w:val="28"/>
          <w:szCs w:val="28"/>
          <w:rtl/>
          <w14:ligatures w14:val="none"/>
        </w:rPr>
        <w:t>دراسة شلابي، عائشة وبورنان، سامية (2021) — "نوعية الحياة لدى مرضى السكري: دراسة ميدانية بجمعية مرضى السكري بولاية المسيلة"</w:t>
      </w:r>
    </w:p>
    <w:p w14:paraId="70DD968D" w14:textId="77777777" w:rsidR="00DF36A7" w:rsidRPr="00F37115" w:rsidRDefault="00DF36A7" w:rsidP="00DF36A7">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أجرت شلابي وبورنان (2021) دراسة ميدانية وصفية هدفت إلى تقييم نوعية الحياة لدى مرضى السكري المنتسبين إلى جمعية مرضى السكري بولاية المسيلة، مستخدمتين مقياس منظمة الصحة العالمية لجودة الحياة بأبعاده الأربعة (الجسدي، النفسي، الاجتماعي، والبيئي). تكونت العينة من 40 مريضًا ومريضة </w:t>
      </w:r>
      <w:r w:rsidRPr="00F37115">
        <w:rPr>
          <w:rFonts w:ascii="Simplified Arabic" w:eastAsia="Times New Roman" w:hAnsi="Simplified Arabic" w:cs="Simplified Arabic"/>
          <w:kern w:val="0"/>
          <w:sz w:val="28"/>
          <w:szCs w:val="28"/>
          <w:rtl/>
          <w14:ligatures w14:val="none"/>
        </w:rPr>
        <w:lastRenderedPageBreak/>
        <w:t>تم اختيارهم بطريقة قصدية، وشملت الدراسة جمع بيانات ديموغرافية وصحية وتحليل الفروق في نوعية الحياة وفقًا للجنس والمستوى التعليمي. اعتمدت الباحثات على منهج وصفي تحليلي لتفسير نتائج المقياس وربطها بخصائص العينة ودوافع التحسين الصحي.</w:t>
      </w:r>
    </w:p>
    <w:p w14:paraId="08B475A6" w14:textId="2ED4F1BC" w:rsidR="00DF36A7" w:rsidRPr="00F37115" w:rsidRDefault="00DF36A7"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أوضحت النتائج أن متوسط درجات نوعية الحياة لدى أفراد العينة كان أعلى من المتوسط النظري، مع بروز البعد الجسدي كالبعد الأكثر تأثيرًا، ثم البعد البيئي، النفسي، والاجتماعي على التوالي. كما وجدت الدراسة عدم وجود فروق كبيرة في نوعية الحياة تعزى للجنس أو المستوى التعليمي داخل العينة المحدودة. ناقشت الباحثتان تفسيرات محتملة لذلك، منها مستوى الرعاية المتاح في الجمعية ودور الدعم المحلي، كما نبهتا إلى محدودية العينة وأساليب الاختيار التي قد تؤثر على التعميم. أوصت الدراسة بإجراء بحوث ميدانية أوسع وباستخدام عينات عشوائية ودراسات طولية لمتابعة تأثير تدخلات مثل برامج التوعية أو حلول المراقبة المستمرة (مثل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على جودة الحياة لدى مرضى السكري، الأمر الذي يربط مباشرة بموضوع بحثنا في أهمية اختبار التقنيات الجديدة في سياقات محلية ميدانية.</w:t>
      </w:r>
    </w:p>
    <w:p w14:paraId="4229C2C2" w14:textId="681DF653" w:rsidR="00A077FE" w:rsidRPr="00F37115" w:rsidRDefault="00A077FE" w:rsidP="00077C8E">
      <w:pPr>
        <w:spacing w:line="360" w:lineRule="auto"/>
        <w:rPr>
          <w:rFonts w:ascii="Simplified Arabic" w:hAnsi="Simplified Arabic" w:cs="Simplified Arabic"/>
          <w:b/>
          <w:bCs/>
          <w:sz w:val="28"/>
          <w:szCs w:val="28"/>
          <w:u w:val="single"/>
          <w:rtl/>
        </w:rPr>
      </w:pPr>
      <w:r w:rsidRPr="00F37115">
        <w:rPr>
          <w:rFonts w:ascii="Simplified Arabic" w:hAnsi="Simplified Arabic" w:cs="Simplified Arabic"/>
          <w:b/>
          <w:bCs/>
          <w:sz w:val="28"/>
          <w:szCs w:val="28"/>
          <w:u w:val="single"/>
          <w:rtl/>
        </w:rPr>
        <w:t xml:space="preserve">ثانيًا: دراسات أجنبية </w:t>
      </w:r>
    </w:p>
    <w:p w14:paraId="67D0149D" w14:textId="3C8FF76C" w:rsidR="00800038" w:rsidRPr="00F37115" w:rsidRDefault="00800038" w:rsidP="00077C8E">
      <w:pPr>
        <w:bidi w:val="0"/>
        <w:spacing w:after="0" w:line="360" w:lineRule="auto"/>
        <w:jc w:val="both"/>
        <w:rPr>
          <w:rFonts w:ascii="Simplified Arabic" w:eastAsia="Times New Roman" w:hAnsi="Simplified Arabic" w:cs="Simplified Arabic"/>
          <w:b/>
          <w:bCs/>
          <w:kern w:val="0"/>
          <w:sz w:val="28"/>
          <w:szCs w:val="28"/>
          <w14:ligatures w14:val="none"/>
        </w:rPr>
      </w:pPr>
      <w:bookmarkStart w:id="44" w:name="_Toc204534775"/>
      <w:bookmarkStart w:id="45" w:name="_Toc213541675"/>
      <w:r w:rsidRPr="00F37115">
        <w:rPr>
          <w:rFonts w:ascii="Simplified Arabic" w:eastAsia="Times New Roman" w:hAnsi="Simplified Arabic" w:cs="Simplified Arabic"/>
          <w:b/>
          <w:bCs/>
          <w:kern w:val="0"/>
          <w:sz w:val="28"/>
          <w:szCs w:val="28"/>
          <w14:ligatures w14:val="none"/>
        </w:rPr>
        <w:t>Bouchi et al. (</w:t>
      </w:r>
      <w:r w:rsidR="00F37115" w:rsidRPr="00F37115">
        <w:rPr>
          <w:rFonts w:ascii="Simplified Arabic" w:eastAsia="Times New Roman" w:hAnsi="Simplified Arabic" w:cs="Simplified Arabic"/>
          <w:b/>
          <w:bCs/>
          <w:kern w:val="0"/>
          <w:sz w:val="28"/>
          <w:szCs w:val="28"/>
          <w14:ligatures w14:val="none"/>
        </w:rPr>
        <w:t xml:space="preserve">2024) </w:t>
      </w:r>
      <w:r w:rsidRPr="00F37115">
        <w:rPr>
          <w:rFonts w:ascii="Simplified Arabic" w:eastAsia="Times New Roman" w:hAnsi="Simplified Arabic" w:cs="Simplified Arabic"/>
          <w:b/>
          <w:bCs/>
          <w:kern w:val="0"/>
          <w:sz w:val="28"/>
          <w:szCs w:val="28"/>
          <w14:ligatures w14:val="none"/>
        </w:rPr>
        <w:t>Internet of things-based approach for glycemic control in people with type 2 diabetes</w:t>
      </w:r>
      <w:r w:rsidRPr="00F37115">
        <w:rPr>
          <w:rFonts w:ascii="Simplified Arabic" w:eastAsia="Times New Roman" w:hAnsi="Simplified Arabic" w:cs="Simplified Arabic"/>
          <w:b/>
          <w:bCs/>
          <w:kern w:val="0"/>
          <w:sz w:val="28"/>
          <w:szCs w:val="28"/>
          <w:rtl/>
          <w14:ligatures w14:val="none"/>
        </w:rPr>
        <w:t>"</w:t>
      </w:r>
    </w:p>
    <w:p w14:paraId="34B3CB8A"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أجرى </w:t>
      </w:r>
      <w:r w:rsidRPr="00F37115">
        <w:rPr>
          <w:rFonts w:ascii="Simplified Arabic" w:eastAsia="Times New Roman" w:hAnsi="Simplified Arabic" w:cs="Simplified Arabic"/>
          <w:kern w:val="0"/>
          <w:sz w:val="28"/>
          <w:szCs w:val="28"/>
          <w14:ligatures w14:val="none"/>
        </w:rPr>
        <w:t>Bouchi</w:t>
      </w:r>
      <w:r w:rsidRPr="00F37115">
        <w:rPr>
          <w:rFonts w:ascii="Simplified Arabic" w:eastAsia="Times New Roman" w:hAnsi="Simplified Arabic" w:cs="Simplified Arabic"/>
          <w:kern w:val="0"/>
          <w:sz w:val="28"/>
          <w:szCs w:val="28"/>
          <w:rtl/>
          <w14:ligatures w14:val="none"/>
        </w:rPr>
        <w:t xml:space="preserve"> وزملاؤه (2024) تجربة عشوائية محكمة شاملة هدفَت إلى فحص أثر نهج مبنيّ على إنترنت الأشياء على التحكم بغلوكوز الدم لدى بالغين مصابين بداء السكري من النمط الثاني. شملت الدراسة 1,159 مشاركًا تتراوح أعمارهم بين 20–74 سنة وكان معيار الانضمام </w:t>
      </w:r>
      <w:r w:rsidRPr="00F37115">
        <w:rPr>
          <w:rFonts w:ascii="Simplified Arabic" w:eastAsia="Times New Roman" w:hAnsi="Simplified Arabic" w:cs="Simplified Arabic"/>
          <w:kern w:val="0"/>
          <w:sz w:val="28"/>
          <w:szCs w:val="28"/>
          <w14:ligatures w14:val="none"/>
        </w:rPr>
        <w:t>HbA1c</w:t>
      </w:r>
      <w:r w:rsidRPr="00F37115">
        <w:rPr>
          <w:rFonts w:ascii="Simplified Arabic" w:eastAsia="Times New Roman" w:hAnsi="Simplified Arabic" w:cs="Simplified Arabic"/>
          <w:kern w:val="0"/>
          <w:sz w:val="28"/>
          <w:szCs w:val="28"/>
          <w:rtl/>
          <w14:ligatures w14:val="none"/>
        </w:rPr>
        <w:t xml:space="preserve"> بين 6.0–8.9%، وقُسِّم المشاركون عشوائيًا إلى مجموعة تدخل استخدمت نظامًا آليًا قائمًا على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لملخّصات </w:t>
      </w:r>
      <w:r w:rsidRPr="00F37115">
        <w:rPr>
          <w:rFonts w:ascii="Simplified Arabic" w:eastAsia="Times New Roman" w:hAnsi="Simplified Arabic" w:cs="Simplified Arabic"/>
          <w:kern w:val="0"/>
          <w:sz w:val="28"/>
          <w:szCs w:val="28"/>
          <w14:ligatures w14:val="none"/>
        </w:rPr>
        <w:t>lifelogging</w:t>
      </w:r>
      <w:r w:rsidRPr="00F37115">
        <w:rPr>
          <w:rFonts w:ascii="Simplified Arabic" w:eastAsia="Times New Roman" w:hAnsi="Simplified Arabic" w:cs="Simplified Arabic"/>
          <w:kern w:val="0"/>
          <w:sz w:val="28"/>
          <w:szCs w:val="28"/>
          <w:rtl/>
          <w14:ligatures w14:val="none"/>
        </w:rPr>
        <w:t xml:space="preserve"> (قياس الوزن، ضغط الدم، والنشاط البدني) مع رسائل تغذية راجعة لتعزيز تعديل السلوك الغذائي والبدني، ومجموعة ضابطة اعتمدت الممارسات التقليدية. طريقة البحث متميزة بحجمها والمدة </w:t>
      </w:r>
      <w:r w:rsidRPr="00F37115">
        <w:rPr>
          <w:rFonts w:ascii="Simplified Arabic" w:eastAsia="Times New Roman" w:hAnsi="Simplified Arabic" w:cs="Simplified Arabic"/>
          <w:kern w:val="0"/>
          <w:sz w:val="28"/>
          <w:szCs w:val="28"/>
          <w:rtl/>
          <w14:ligatures w14:val="none"/>
        </w:rPr>
        <w:lastRenderedPageBreak/>
        <w:t>الطويلة للمتابعة (52 أسبوعًا)، ما يجعلها مرجعية قيّمة لتقييم الأثر طويل المدى لتدخلات الصحة الرقمية خارج إطار الاختبارات القصيرة أو النماذج الأولية.</w:t>
      </w:r>
    </w:p>
    <w:p w14:paraId="70943450"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أظهرت نتائج الدراسة أن الفرق في تغيير </w:t>
      </w:r>
      <w:r w:rsidRPr="00F37115">
        <w:rPr>
          <w:rFonts w:ascii="Simplified Arabic" w:eastAsia="Times New Roman" w:hAnsi="Simplified Arabic" w:cs="Simplified Arabic"/>
          <w:kern w:val="0"/>
          <w:sz w:val="28"/>
          <w:szCs w:val="28"/>
          <w14:ligatures w14:val="none"/>
        </w:rPr>
        <w:t>HbA1c</w:t>
      </w:r>
      <w:r w:rsidRPr="00F37115">
        <w:rPr>
          <w:rFonts w:ascii="Simplified Arabic" w:eastAsia="Times New Roman" w:hAnsi="Simplified Arabic" w:cs="Simplified Arabic"/>
          <w:kern w:val="0"/>
          <w:sz w:val="28"/>
          <w:szCs w:val="28"/>
          <w:rtl/>
          <w14:ligatures w14:val="none"/>
        </w:rPr>
        <w:t xml:space="preserve"> بين المجموعتين على مستوى التحليل الشامل كان ضئيلاً وغير واضح الفارق عند قياس النهاية بعد 52 أسبوعًا؛ بينما أظهر تحليل المجموعة وفقًا للالتزام (</w:t>
      </w:r>
      <w:r w:rsidRPr="00F37115">
        <w:rPr>
          <w:rFonts w:ascii="Simplified Arabic" w:eastAsia="Times New Roman" w:hAnsi="Simplified Arabic" w:cs="Simplified Arabic"/>
          <w:kern w:val="0"/>
          <w:sz w:val="28"/>
          <w:szCs w:val="28"/>
          <w14:ligatures w14:val="none"/>
        </w:rPr>
        <w:t>per-protocol</w:t>
      </w:r>
      <w:r w:rsidRPr="00F37115">
        <w:rPr>
          <w:rFonts w:ascii="Simplified Arabic" w:eastAsia="Times New Roman" w:hAnsi="Simplified Arabic" w:cs="Simplified Arabic"/>
          <w:kern w:val="0"/>
          <w:sz w:val="28"/>
          <w:szCs w:val="28"/>
          <w:rtl/>
          <w14:ligatures w14:val="none"/>
        </w:rPr>
        <w:t xml:space="preserve">) أن المشاركين الذين استخدموا نظام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يوميًا أظهروا تحسّنًا طفيفًا مقارنةً بمن لم يستخدموا التطبيق بانتظام، ما يوحي بأن فعالية الحلول الرقمية قد تعتمد بشكل كبير على مستوى التزام المستخدمين وتكامل بيانات القياس اليومي للغلوكوز ضمن النظام. يستخلص الباحثون أن إدخال بيانات قياس الغلوكوز اليومية وملحقات قياس مباشر قد يكون ضروريًا لتعزيز أثر تدخلات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على السيطرة على السكري، كما تشير النتائج إلى أن قابلية الاستخدام والالتزام لا تقل أهمية عن الجانب التقني في تحقيق الفائدة السريرية. كما أظهرت الدراسة سلامة مقبولة دون زيادة في المخاطر للأحداث الضائرة، مما يطرح أن التركيز المستقبلي يجب أن يكون على تصميم أنظمة تشجع الاستخدام المنتظم وتدمج قياسات سكر يومية لتكون أكثر تأثيرًا سريريًا.</w:t>
      </w:r>
    </w:p>
    <w:p w14:paraId="00A7D056" w14:textId="62AF2613" w:rsidR="00800038" w:rsidRPr="00F37115" w:rsidRDefault="00800038" w:rsidP="00C84EAE">
      <w:pPr>
        <w:bidi w:val="0"/>
        <w:spacing w:after="0" w:line="360" w:lineRule="auto"/>
        <w:jc w:val="both"/>
        <w:rPr>
          <w:rFonts w:ascii="Simplified Arabic" w:eastAsia="Times New Roman" w:hAnsi="Simplified Arabic" w:cs="Simplified Arabic"/>
          <w:b/>
          <w:bCs/>
          <w:kern w:val="0"/>
          <w:sz w:val="28"/>
          <w:szCs w:val="28"/>
          <w14:ligatures w14:val="none"/>
        </w:rPr>
      </w:pPr>
      <w:r w:rsidRPr="00F37115">
        <w:rPr>
          <w:rFonts w:ascii="Simplified Arabic" w:eastAsia="Times New Roman" w:hAnsi="Simplified Arabic" w:cs="Simplified Arabic"/>
          <w:b/>
          <w:bCs/>
          <w:kern w:val="0"/>
          <w:sz w:val="28"/>
          <w:szCs w:val="28"/>
          <w14:ligatures w14:val="none"/>
        </w:rPr>
        <w:t>Rghioui et al. (</w:t>
      </w:r>
      <w:r w:rsidR="00F37115" w:rsidRPr="00F37115">
        <w:rPr>
          <w:rFonts w:ascii="Simplified Arabic" w:eastAsia="Times New Roman" w:hAnsi="Simplified Arabic" w:cs="Simplified Arabic"/>
          <w:b/>
          <w:bCs/>
          <w:kern w:val="0"/>
          <w:sz w:val="28"/>
          <w:szCs w:val="28"/>
          <w14:ligatures w14:val="none"/>
        </w:rPr>
        <w:t>2021)</w:t>
      </w:r>
      <w:r w:rsidRPr="00F37115">
        <w:rPr>
          <w:rFonts w:ascii="Simplified Arabic" w:eastAsia="Times New Roman" w:hAnsi="Simplified Arabic" w:cs="Simplified Arabic"/>
          <w:b/>
          <w:bCs/>
          <w:kern w:val="0"/>
          <w:sz w:val="28"/>
          <w:szCs w:val="28"/>
          <w14:ligatures w14:val="none"/>
        </w:rPr>
        <w:t xml:space="preserve"> "An IoT based diabetic patient monitoring system using machine learning and NodeMCU</w:t>
      </w:r>
      <w:r w:rsidRPr="00F37115">
        <w:rPr>
          <w:rFonts w:ascii="Simplified Arabic" w:eastAsia="Times New Roman" w:hAnsi="Simplified Arabic" w:cs="Simplified Arabic"/>
          <w:b/>
          <w:bCs/>
          <w:kern w:val="0"/>
          <w:sz w:val="28"/>
          <w:szCs w:val="28"/>
          <w:rtl/>
          <w14:ligatures w14:val="none"/>
        </w:rPr>
        <w:t>"</w:t>
      </w:r>
    </w:p>
    <w:p w14:paraId="40F01CAE"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قدم </w:t>
      </w:r>
      <w:r w:rsidRPr="00F37115">
        <w:rPr>
          <w:rFonts w:ascii="Simplified Arabic" w:eastAsia="Times New Roman" w:hAnsi="Simplified Arabic" w:cs="Simplified Arabic"/>
          <w:kern w:val="0"/>
          <w:sz w:val="28"/>
          <w:szCs w:val="28"/>
          <w14:ligatures w14:val="none"/>
        </w:rPr>
        <w:t>Rghioui</w:t>
      </w:r>
      <w:r w:rsidRPr="00F37115">
        <w:rPr>
          <w:rFonts w:ascii="Simplified Arabic" w:eastAsia="Times New Roman" w:hAnsi="Simplified Arabic" w:cs="Simplified Arabic"/>
          <w:kern w:val="0"/>
          <w:sz w:val="28"/>
          <w:szCs w:val="28"/>
          <w:rtl/>
          <w14:ligatures w14:val="none"/>
        </w:rPr>
        <w:t xml:space="preserve"> وآخرون (2021) دراسة تقنية تطبيقية تُعرض نموذجًا لنظام مراقبة مرضى السكري يعتمد على مكونات إنترنت الأشياء منخفضة التكلفة (مثل لوحة </w:t>
      </w:r>
      <w:r w:rsidRPr="00F37115">
        <w:rPr>
          <w:rFonts w:ascii="Simplified Arabic" w:eastAsia="Times New Roman" w:hAnsi="Simplified Arabic" w:cs="Simplified Arabic"/>
          <w:kern w:val="0"/>
          <w:sz w:val="28"/>
          <w:szCs w:val="28"/>
          <w14:ligatures w14:val="none"/>
        </w:rPr>
        <w:t>NodeMCU</w:t>
      </w:r>
      <w:r w:rsidRPr="00F37115">
        <w:rPr>
          <w:rFonts w:ascii="Simplified Arabic" w:eastAsia="Times New Roman" w:hAnsi="Simplified Arabic" w:cs="Simplified Arabic"/>
          <w:kern w:val="0"/>
          <w:sz w:val="28"/>
          <w:szCs w:val="28"/>
          <w:rtl/>
          <w14:ligatures w14:val="none"/>
        </w:rPr>
        <w:t xml:space="preserve"> وأجهزة استشعار لقياس مستوى الغلوكوز/بيانات صحية أخرى، ودرجات الحرارة وتتبّع الموقع) مع تخزين هذه البيانات وتحليلها باستخدام تقنيات تعلم الآلة. صُمِّم النظام ليجمع بيانات مستمرة عن حالة المريض ويطبق خوارزميات تصنيف تنبؤية لمساعدة الأطباء والمرضى على اتخاذ قرارات علاجية مبكرة بناءً على الأنماط المكتشفة. ركّز </w:t>
      </w:r>
      <w:r w:rsidRPr="00F37115">
        <w:rPr>
          <w:rFonts w:ascii="Simplified Arabic" w:eastAsia="Times New Roman" w:hAnsi="Simplified Arabic" w:cs="Simplified Arabic"/>
          <w:kern w:val="0"/>
          <w:sz w:val="28"/>
          <w:szCs w:val="28"/>
          <w:rtl/>
          <w14:ligatures w14:val="none"/>
        </w:rPr>
        <w:lastRenderedPageBreak/>
        <w:t>البحث على وصف المعمارية الفنية للنظام واختبار عدد من خوارزميات التعلم الآلي لتحديد الخوارزمية الأكثر ملاءمة من ناحية الدقة والأداء في تصنيف الحالات أو التنبؤ بالوضع الصحي.</w:t>
      </w:r>
    </w:p>
    <w:p w14:paraId="568903D8"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تأتي أهمية هذه الدراسة في إبراز قابلية بناء حلول مراقبة رخيصة وموزعة تقنياً يمكنها أن تولّد بيانات ذات قيمة للتحليلات التنبؤية، لكنّها أيضًا تبرز حدود المرحلة التطبيقية؛ فالدراسة تظل نموذجًا تقنياً يحتاج إلى تقييمات ميدانية سريرية للتأكد من دقة الحساسات في بيئات الاستخدام الحقيقية، ومدى ملاءمة الخوارزميات عندما تُعرض لبيانات متغيرة الضوضاء والبيئات السكانية المتنوعة. كما تبرز الحاجة لمعالجة جوانب التشغيل البيني، أمان البيانات، والخصوصية قبل الانتقال من نموذج تجريبي إلى تطبيق سريري واسع النطاق. توصي الدراسة بمزيد من العمل على تكامل النظام مع سجلات المرضى الإلكترونية وتحسين واجهات الاستخدام للمريض، بالإضافة إلى دراسات مقارنة في بيئات ميدانية لتقييم الأثر الفعلي على اتخاذ القرار الطبي ونتائج المرضى.</w:t>
      </w:r>
    </w:p>
    <w:p w14:paraId="61656975" w14:textId="29D56279" w:rsidR="00800038" w:rsidRPr="00F37115" w:rsidRDefault="00800038" w:rsidP="000D5080">
      <w:pPr>
        <w:bidi w:val="0"/>
        <w:spacing w:after="0" w:line="360" w:lineRule="auto"/>
        <w:jc w:val="both"/>
        <w:rPr>
          <w:rFonts w:ascii="Simplified Arabic" w:eastAsia="Times New Roman" w:hAnsi="Simplified Arabic" w:cs="Simplified Arabic"/>
          <w:b/>
          <w:bCs/>
          <w:kern w:val="0"/>
          <w:sz w:val="28"/>
          <w:szCs w:val="28"/>
          <w14:ligatures w14:val="none"/>
        </w:rPr>
      </w:pPr>
      <w:r w:rsidRPr="00F37115">
        <w:rPr>
          <w:rFonts w:ascii="Simplified Arabic" w:eastAsia="Times New Roman" w:hAnsi="Simplified Arabic" w:cs="Simplified Arabic"/>
          <w:b/>
          <w:bCs/>
          <w:kern w:val="0"/>
          <w:sz w:val="28"/>
          <w:szCs w:val="28"/>
          <w14:ligatures w14:val="none"/>
        </w:rPr>
        <w:t>Naseem et al. (</w:t>
      </w:r>
      <w:r w:rsidR="00E05BC8" w:rsidRPr="00F37115">
        <w:rPr>
          <w:rFonts w:ascii="Simplified Arabic" w:eastAsia="Times New Roman" w:hAnsi="Simplified Arabic" w:cs="Simplified Arabic"/>
          <w:b/>
          <w:bCs/>
          <w:kern w:val="0"/>
          <w:sz w:val="28"/>
          <w:szCs w:val="28"/>
          <w14:ligatures w14:val="none"/>
        </w:rPr>
        <w:t>2022)</w:t>
      </w:r>
      <w:r w:rsidRPr="00F37115">
        <w:rPr>
          <w:rFonts w:ascii="Simplified Arabic" w:eastAsia="Times New Roman" w:hAnsi="Simplified Arabic" w:cs="Simplified Arabic"/>
          <w:b/>
          <w:bCs/>
          <w:kern w:val="0"/>
          <w:sz w:val="28"/>
          <w:szCs w:val="28"/>
          <w14:ligatures w14:val="none"/>
        </w:rPr>
        <w:t xml:space="preserve"> "Novel Internet of Things based approach toward diabetes prediction using deep learning models</w:t>
      </w:r>
      <w:r w:rsidRPr="00F37115">
        <w:rPr>
          <w:rFonts w:ascii="Simplified Arabic" w:eastAsia="Times New Roman" w:hAnsi="Simplified Arabic" w:cs="Simplified Arabic"/>
          <w:b/>
          <w:bCs/>
          <w:kern w:val="0"/>
          <w:sz w:val="28"/>
          <w:szCs w:val="28"/>
          <w:rtl/>
          <w14:ligatures w14:val="none"/>
        </w:rPr>
        <w:t>"</w:t>
      </w:r>
    </w:p>
    <w:p w14:paraId="0A8B8E3D" w14:textId="3C2E2D12"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قدّم </w:t>
      </w:r>
      <w:r w:rsidRPr="00F37115">
        <w:rPr>
          <w:rFonts w:ascii="Simplified Arabic" w:eastAsia="Times New Roman" w:hAnsi="Simplified Arabic" w:cs="Simplified Arabic"/>
          <w:kern w:val="0"/>
          <w:sz w:val="28"/>
          <w:szCs w:val="28"/>
          <w14:ligatures w14:val="none"/>
        </w:rPr>
        <w:t>Naseem</w:t>
      </w:r>
      <w:r w:rsidRPr="00F37115">
        <w:rPr>
          <w:rFonts w:ascii="Simplified Arabic" w:eastAsia="Times New Roman" w:hAnsi="Simplified Arabic" w:cs="Simplified Arabic"/>
          <w:kern w:val="0"/>
          <w:sz w:val="28"/>
          <w:szCs w:val="28"/>
          <w:rtl/>
          <w14:ligatures w14:val="none"/>
        </w:rPr>
        <w:t xml:space="preserve"> وزملاؤه (2022) مقترحًا مبتكرًا يجمع بين إنترنت الأشياء وتقنيات التعلم العميق للتنبؤ المبكر بمرض السكري، بهدف إنشاء نظام ذكي لمراقبة صحة المرضى قادر على رصد المرض المزمن بدقة وسرعة قبل تفاقم حالته. يعتمد النظام على أجهزة استشعار تلتقط بيانات فسيولوجية من المريض (مثل القراءات الحيوية) ومن ثم تحليلها باستخدام </w:t>
      </w:r>
      <w:r w:rsidR="00E05BC8" w:rsidRPr="00F37115">
        <w:rPr>
          <w:rFonts w:ascii="Simplified Arabic" w:eastAsia="Times New Roman" w:hAnsi="Simplified Arabic" w:cs="Simplified Arabic"/>
          <w:kern w:val="0"/>
          <w:sz w:val="28"/>
          <w:szCs w:val="28"/>
          <w:rtl/>
          <w14:ligatures w14:val="none"/>
        </w:rPr>
        <w:t>ست</w:t>
      </w:r>
      <w:r w:rsidRPr="00F37115">
        <w:rPr>
          <w:rFonts w:ascii="Simplified Arabic" w:eastAsia="Times New Roman" w:hAnsi="Simplified Arabic" w:cs="Simplified Arabic"/>
          <w:kern w:val="0"/>
          <w:sz w:val="28"/>
          <w:szCs w:val="28"/>
          <w:rtl/>
          <w14:ligatures w14:val="none"/>
        </w:rPr>
        <w:t xml:space="preserve"> خوارزميات تعلم آلي، وهي: </w:t>
      </w:r>
      <w:r w:rsidRPr="00F37115">
        <w:rPr>
          <w:rFonts w:ascii="Simplified Arabic" w:eastAsia="Times New Roman" w:hAnsi="Simplified Arabic" w:cs="Simplified Arabic"/>
          <w:kern w:val="0"/>
          <w:sz w:val="28"/>
          <w:szCs w:val="28"/>
          <w14:ligatures w14:val="none"/>
        </w:rPr>
        <w:t>SVM</w:t>
      </w:r>
      <w:r w:rsidRPr="00F37115">
        <w:rPr>
          <w:rFonts w:ascii="Simplified Arabic" w:eastAsia="Times New Roman" w:hAnsi="Simplified Arabic" w:cs="Simplified Arabic"/>
          <w:kern w:val="0"/>
          <w:sz w:val="28"/>
          <w:szCs w:val="28"/>
          <w:rtl/>
          <w14:ligatures w14:val="none"/>
        </w:rPr>
        <w:t>، الانحدار اللوجستي، الشبكات العصبية الاصطناعية (</w:t>
      </w:r>
      <w:r w:rsidRPr="00F37115">
        <w:rPr>
          <w:rFonts w:ascii="Simplified Arabic" w:eastAsia="Times New Roman" w:hAnsi="Simplified Arabic" w:cs="Simplified Arabic"/>
          <w:kern w:val="0"/>
          <w:sz w:val="28"/>
          <w:szCs w:val="28"/>
          <w14:ligatures w14:val="none"/>
        </w:rPr>
        <w:t>ANN</w:t>
      </w:r>
      <w:r w:rsidRPr="00F37115">
        <w:rPr>
          <w:rFonts w:ascii="Simplified Arabic" w:eastAsia="Times New Roman" w:hAnsi="Simplified Arabic" w:cs="Simplified Arabic"/>
          <w:kern w:val="0"/>
          <w:sz w:val="28"/>
          <w:szCs w:val="28"/>
          <w:rtl/>
          <w14:ligatures w14:val="none"/>
        </w:rPr>
        <w:t>)، الشبكات العصبية الالتفافية (</w:t>
      </w:r>
      <w:r w:rsidRPr="00F37115">
        <w:rPr>
          <w:rFonts w:ascii="Simplified Arabic" w:eastAsia="Times New Roman" w:hAnsi="Simplified Arabic" w:cs="Simplified Arabic"/>
          <w:kern w:val="0"/>
          <w:sz w:val="28"/>
          <w:szCs w:val="28"/>
          <w14:ligatures w14:val="none"/>
        </w:rPr>
        <w:t>CNN</w:t>
      </w:r>
      <w:r w:rsidRPr="00F37115">
        <w:rPr>
          <w:rFonts w:ascii="Simplified Arabic" w:eastAsia="Times New Roman" w:hAnsi="Simplified Arabic" w:cs="Simplified Arabic"/>
          <w:kern w:val="0"/>
          <w:sz w:val="28"/>
          <w:szCs w:val="28"/>
          <w:rtl/>
          <w14:ligatures w14:val="none"/>
        </w:rPr>
        <w:t>)، الشبكات العصبية المتكررة (</w:t>
      </w:r>
      <w:r w:rsidRPr="00F37115">
        <w:rPr>
          <w:rFonts w:ascii="Simplified Arabic" w:eastAsia="Times New Roman" w:hAnsi="Simplified Arabic" w:cs="Simplified Arabic"/>
          <w:kern w:val="0"/>
          <w:sz w:val="28"/>
          <w:szCs w:val="28"/>
          <w14:ligatures w14:val="none"/>
        </w:rPr>
        <w:t>RNN</w:t>
      </w:r>
      <w:r w:rsidRPr="00F37115">
        <w:rPr>
          <w:rFonts w:ascii="Simplified Arabic" w:eastAsia="Times New Roman" w:hAnsi="Simplified Arabic" w:cs="Simplified Arabic"/>
          <w:kern w:val="0"/>
          <w:sz w:val="28"/>
          <w:szCs w:val="28"/>
          <w:rtl/>
          <w14:ligatures w14:val="none"/>
        </w:rPr>
        <w:t>)، وذاكرة طويلة وقصيرة الأمد (</w:t>
      </w:r>
      <w:r w:rsidRPr="00F37115">
        <w:rPr>
          <w:rFonts w:ascii="Simplified Arabic" w:eastAsia="Times New Roman" w:hAnsi="Simplified Arabic" w:cs="Simplified Arabic"/>
          <w:kern w:val="0"/>
          <w:sz w:val="28"/>
          <w:szCs w:val="28"/>
          <w14:ligatures w14:val="none"/>
        </w:rPr>
        <w:t>LSTM</w:t>
      </w:r>
      <w:r w:rsidRPr="00F37115">
        <w:rPr>
          <w:rFonts w:ascii="Simplified Arabic" w:eastAsia="Times New Roman" w:hAnsi="Simplified Arabic" w:cs="Simplified Arabic"/>
          <w:kern w:val="0"/>
          <w:sz w:val="28"/>
          <w:szCs w:val="28"/>
          <w:rtl/>
          <w14:ligatures w14:val="none"/>
        </w:rPr>
        <w:t>).</w:t>
      </w:r>
    </w:p>
    <w:p w14:paraId="26DC80BF"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أظهرت النتائج أن خوارزمية </w:t>
      </w:r>
      <w:r w:rsidRPr="00F37115">
        <w:rPr>
          <w:rFonts w:ascii="Simplified Arabic" w:eastAsia="Times New Roman" w:hAnsi="Simplified Arabic" w:cs="Simplified Arabic"/>
          <w:kern w:val="0"/>
          <w:sz w:val="28"/>
          <w:szCs w:val="28"/>
          <w14:ligatures w14:val="none"/>
        </w:rPr>
        <w:t>RNN</w:t>
      </w:r>
      <w:r w:rsidRPr="00F37115">
        <w:rPr>
          <w:rFonts w:ascii="Simplified Arabic" w:eastAsia="Times New Roman" w:hAnsi="Simplified Arabic" w:cs="Simplified Arabic"/>
          <w:kern w:val="0"/>
          <w:sz w:val="28"/>
          <w:szCs w:val="28"/>
          <w:rtl/>
          <w14:ligatures w14:val="none"/>
        </w:rPr>
        <w:t xml:space="preserve"> حققت أعلى أداء من حيث الدقة (81%)، والدقة الإيجابية (</w:t>
      </w:r>
      <w:r w:rsidRPr="00F37115">
        <w:rPr>
          <w:rFonts w:ascii="Simplified Arabic" w:eastAsia="Times New Roman" w:hAnsi="Simplified Arabic" w:cs="Simplified Arabic"/>
          <w:kern w:val="0"/>
          <w:sz w:val="28"/>
          <w:szCs w:val="28"/>
          <w14:ligatures w14:val="none"/>
        </w:rPr>
        <w:t>precision</w:t>
      </w:r>
      <w:r w:rsidRPr="00F37115">
        <w:rPr>
          <w:rFonts w:ascii="Simplified Arabic" w:eastAsia="Times New Roman" w:hAnsi="Simplified Arabic" w:cs="Simplified Arabic"/>
          <w:kern w:val="0"/>
          <w:sz w:val="28"/>
          <w:szCs w:val="28"/>
          <w:rtl/>
          <w14:ligatures w14:val="none"/>
        </w:rPr>
        <w:t xml:space="preserve">) بنسبة (75%)، ودرجة </w:t>
      </w:r>
      <w:r w:rsidRPr="00F37115">
        <w:rPr>
          <w:rFonts w:ascii="Simplified Arabic" w:eastAsia="Times New Roman" w:hAnsi="Simplified Arabic" w:cs="Simplified Arabic"/>
          <w:kern w:val="0"/>
          <w:sz w:val="28"/>
          <w:szCs w:val="28"/>
          <w14:ligatures w14:val="none"/>
        </w:rPr>
        <w:t>F1</w:t>
      </w:r>
      <w:r w:rsidRPr="00F37115">
        <w:rPr>
          <w:rFonts w:ascii="Simplified Arabic" w:eastAsia="Times New Roman" w:hAnsi="Simplified Arabic" w:cs="Simplified Arabic"/>
          <w:kern w:val="0"/>
          <w:sz w:val="28"/>
          <w:szCs w:val="28"/>
          <w:rtl/>
          <w14:ligatures w14:val="none"/>
        </w:rPr>
        <w:t xml:space="preserve"> بنسبة (65%)، في حين كانت أعلى قيمة للاستدعاء </w:t>
      </w:r>
      <w:r w:rsidRPr="00F37115">
        <w:rPr>
          <w:rFonts w:ascii="Simplified Arabic" w:eastAsia="Times New Roman" w:hAnsi="Simplified Arabic" w:cs="Simplified Arabic"/>
          <w:kern w:val="0"/>
          <w:sz w:val="28"/>
          <w:szCs w:val="28"/>
          <w:rtl/>
          <w14:ligatures w14:val="none"/>
        </w:rPr>
        <w:lastRenderedPageBreak/>
        <w:t>(</w:t>
      </w:r>
      <w:r w:rsidRPr="00F37115">
        <w:rPr>
          <w:rFonts w:ascii="Simplified Arabic" w:eastAsia="Times New Roman" w:hAnsi="Simplified Arabic" w:cs="Simplified Arabic"/>
          <w:kern w:val="0"/>
          <w:sz w:val="28"/>
          <w:szCs w:val="28"/>
          <w14:ligatures w14:val="none"/>
        </w:rPr>
        <w:t>recall</w:t>
      </w:r>
      <w:r w:rsidRPr="00F37115">
        <w:rPr>
          <w:rFonts w:ascii="Simplified Arabic" w:eastAsia="Times New Roman" w:hAnsi="Simplified Arabic" w:cs="Simplified Arabic"/>
          <w:kern w:val="0"/>
          <w:sz w:val="28"/>
          <w:szCs w:val="28"/>
          <w:rtl/>
          <w14:ligatures w14:val="none"/>
        </w:rPr>
        <w:t xml:space="preserve">) عند </w:t>
      </w:r>
      <w:r w:rsidRPr="00F37115">
        <w:rPr>
          <w:rFonts w:ascii="Simplified Arabic" w:eastAsia="Times New Roman" w:hAnsi="Simplified Arabic" w:cs="Simplified Arabic"/>
          <w:kern w:val="0"/>
          <w:sz w:val="28"/>
          <w:szCs w:val="28"/>
          <w14:ligatures w14:val="none"/>
        </w:rPr>
        <w:t>ANN</w:t>
      </w:r>
      <w:r w:rsidRPr="00F37115">
        <w:rPr>
          <w:rFonts w:ascii="Simplified Arabic" w:eastAsia="Times New Roman" w:hAnsi="Simplified Arabic" w:cs="Simplified Arabic"/>
          <w:kern w:val="0"/>
          <w:sz w:val="28"/>
          <w:szCs w:val="28"/>
          <w:rtl/>
          <w14:ligatures w14:val="none"/>
        </w:rPr>
        <w:t xml:space="preserve"> بنسبة (56%). يبرز هذا النموذج قدرة الجمع بين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وخوارزميات التعلم العميق على دعم الأطباء في اتخاذ قرارات علاجية أسرع وأكثر دقة، خاصة عند دمج مراقبة المستشعرات في الزمن الفعلي مع التحليل التنبؤي. ومع ذلك، يشير الباحثون إلى أن الأداء قد يتأثر بجودة البيانات وتنوعها، ما يستلزم اختبارات ميدانية أوسع قبل الاعتماد الكامل سريريًا.</w:t>
      </w:r>
    </w:p>
    <w:p w14:paraId="7443D6E8" w14:textId="67CA03E6" w:rsidR="00800038" w:rsidRPr="00F37115" w:rsidRDefault="00800038" w:rsidP="00E05BC8">
      <w:pPr>
        <w:bidi w:val="0"/>
        <w:spacing w:after="0" w:line="360" w:lineRule="auto"/>
        <w:jc w:val="both"/>
        <w:rPr>
          <w:rFonts w:ascii="Simplified Arabic" w:eastAsia="Times New Roman" w:hAnsi="Simplified Arabic" w:cs="Simplified Arabic"/>
          <w:b/>
          <w:bCs/>
          <w:kern w:val="0"/>
          <w:sz w:val="28"/>
          <w:szCs w:val="28"/>
          <w14:ligatures w14:val="none"/>
        </w:rPr>
      </w:pPr>
      <w:r w:rsidRPr="00F37115">
        <w:rPr>
          <w:rFonts w:ascii="Simplified Arabic" w:eastAsia="Times New Roman" w:hAnsi="Simplified Arabic" w:cs="Simplified Arabic"/>
          <w:b/>
          <w:bCs/>
          <w:kern w:val="0"/>
          <w:sz w:val="28"/>
          <w:szCs w:val="28"/>
          <w14:ligatures w14:val="none"/>
        </w:rPr>
        <w:t>Dargahi et al. (</w:t>
      </w:r>
      <w:r w:rsidR="00E05BC8" w:rsidRPr="00F37115">
        <w:rPr>
          <w:rFonts w:ascii="Simplified Arabic" w:eastAsia="Times New Roman" w:hAnsi="Simplified Arabic" w:cs="Simplified Arabic"/>
          <w:b/>
          <w:bCs/>
          <w:kern w:val="0"/>
          <w:sz w:val="28"/>
          <w:szCs w:val="28"/>
          <w14:ligatures w14:val="none"/>
        </w:rPr>
        <w:t>2024)</w:t>
      </w:r>
      <w:r w:rsidRPr="00F37115">
        <w:rPr>
          <w:rFonts w:ascii="Simplified Arabic" w:eastAsia="Times New Roman" w:hAnsi="Simplified Arabic" w:cs="Simplified Arabic"/>
          <w:b/>
          <w:bCs/>
          <w:kern w:val="0"/>
          <w:sz w:val="28"/>
          <w:szCs w:val="28"/>
          <w14:ligatures w14:val="none"/>
        </w:rPr>
        <w:t xml:space="preserve"> "Providing an approach based on the Internet of Things platform to monitor and control the conditions of patients (diabetes) with classification technique</w:t>
      </w:r>
      <w:r w:rsidRPr="00F37115">
        <w:rPr>
          <w:rFonts w:ascii="Simplified Arabic" w:eastAsia="Times New Roman" w:hAnsi="Simplified Arabic" w:cs="Simplified Arabic"/>
          <w:b/>
          <w:bCs/>
          <w:kern w:val="0"/>
          <w:sz w:val="28"/>
          <w:szCs w:val="28"/>
          <w:rtl/>
          <w14:ligatures w14:val="none"/>
        </w:rPr>
        <w:t>"</w:t>
      </w:r>
    </w:p>
    <w:p w14:paraId="699872F9"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قدّم </w:t>
      </w:r>
      <w:r w:rsidRPr="00F37115">
        <w:rPr>
          <w:rFonts w:ascii="Simplified Arabic" w:eastAsia="Times New Roman" w:hAnsi="Simplified Arabic" w:cs="Simplified Arabic"/>
          <w:kern w:val="0"/>
          <w:sz w:val="28"/>
          <w:szCs w:val="28"/>
          <w14:ligatures w14:val="none"/>
        </w:rPr>
        <w:t>Dargahi</w:t>
      </w:r>
      <w:r w:rsidRPr="00F37115">
        <w:rPr>
          <w:rFonts w:ascii="Simplified Arabic" w:eastAsia="Times New Roman" w:hAnsi="Simplified Arabic" w:cs="Simplified Arabic"/>
          <w:kern w:val="0"/>
          <w:sz w:val="28"/>
          <w:szCs w:val="28"/>
          <w:rtl/>
          <w14:ligatures w14:val="none"/>
        </w:rPr>
        <w:t xml:space="preserve"> وآخرون (2024) نظامًا متكاملًا لإدارة مرض السكري يعتمد على منصة إنترنت الأشياء بهدف المراقبة والسيطرة على الحالة الصحية للمرضى بشكل آني. يتألف النظام من أجهزة استشعار مناسبة، وخوارزميات برمجية، ومكونات عتادية تعمل معًا لجمع البيانات الفسيولوجية من المرضى، تحليلها، وتوليد قرارات أو تنبيهات مخصصة. يركّز النموذج على تحسين دقة وسرعة المراقبة من خلال تقنيات التصنيف، بما يسمح بتنفيذ تدخلات علاجية في الوقت المناسب وتقديم رعاية شخصية تتماشى مع احتياجات كل مريض.</w:t>
      </w:r>
    </w:p>
    <w:p w14:paraId="187F9B7E"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أظهرت التقييمات الأولية فعالية النظام في اكتشاف التغيرات المرتبطة بالسكري بدقة عالية مع سهولة الاستخدام، ما يفتح المجال لتبني واسع النطاق في أنظمة الرعاية الصحية، خاصة في ظل الحاجة لحلول مبتكرة للأمراض المزمنة. يشير الباحثون إلى أن التطوير المستمر وإضافة قدرات تحليلية متقدمة يمكن أن يرفع من قيمة النظام، ويؤكدون على أن دمج حلول </w:t>
      </w:r>
      <w:r w:rsidRPr="00F37115">
        <w:rPr>
          <w:rFonts w:ascii="Simplified Arabic" w:eastAsia="Times New Roman" w:hAnsi="Simplified Arabic" w:cs="Simplified Arabic"/>
          <w:kern w:val="0"/>
          <w:sz w:val="28"/>
          <w:szCs w:val="28"/>
          <w14:ligatures w14:val="none"/>
        </w:rPr>
        <w:t>IoT</w:t>
      </w:r>
      <w:r w:rsidRPr="00F37115">
        <w:rPr>
          <w:rFonts w:ascii="Simplified Arabic" w:eastAsia="Times New Roman" w:hAnsi="Simplified Arabic" w:cs="Simplified Arabic"/>
          <w:kern w:val="0"/>
          <w:sz w:val="28"/>
          <w:szCs w:val="28"/>
          <w:rtl/>
          <w14:ligatures w14:val="none"/>
        </w:rPr>
        <w:t xml:space="preserve"> بالرعاية الصحية المستقبلية سيكون محورًا أساسيًا لمواجهة تحديات الأمراض المزمنة.</w:t>
      </w:r>
    </w:p>
    <w:p w14:paraId="76CF8CF3" w14:textId="77777777" w:rsidR="00E05BC8" w:rsidRPr="00F37115" w:rsidRDefault="00E05BC8" w:rsidP="00E05BC8">
      <w:pPr>
        <w:bidi w:val="0"/>
        <w:spacing w:after="0" w:line="360" w:lineRule="auto"/>
        <w:jc w:val="both"/>
        <w:rPr>
          <w:rFonts w:ascii="Simplified Arabic" w:eastAsia="Times New Roman" w:hAnsi="Simplified Arabic" w:cs="Simplified Arabic"/>
          <w:b/>
          <w:bCs/>
          <w:kern w:val="0"/>
          <w:sz w:val="28"/>
          <w:szCs w:val="28"/>
          <w:rtl/>
          <w14:ligatures w14:val="none"/>
        </w:rPr>
      </w:pPr>
    </w:p>
    <w:p w14:paraId="727CECDD" w14:textId="63A973E2" w:rsidR="00800038" w:rsidRPr="00F37115" w:rsidRDefault="00800038" w:rsidP="00E05BC8">
      <w:pPr>
        <w:bidi w:val="0"/>
        <w:spacing w:after="0" w:line="360" w:lineRule="auto"/>
        <w:jc w:val="both"/>
        <w:rPr>
          <w:rFonts w:ascii="Simplified Arabic" w:eastAsia="Times New Roman" w:hAnsi="Simplified Arabic" w:cs="Simplified Arabic"/>
          <w:b/>
          <w:bCs/>
          <w:kern w:val="0"/>
          <w:sz w:val="28"/>
          <w:szCs w:val="28"/>
          <w14:ligatures w14:val="none"/>
        </w:rPr>
      </w:pPr>
      <w:r w:rsidRPr="00F37115">
        <w:rPr>
          <w:rFonts w:ascii="Simplified Arabic" w:eastAsia="Times New Roman" w:hAnsi="Simplified Arabic" w:cs="Simplified Arabic"/>
          <w:b/>
          <w:bCs/>
          <w:kern w:val="0"/>
          <w:sz w:val="28"/>
          <w:szCs w:val="28"/>
          <w14:ligatures w14:val="none"/>
        </w:rPr>
        <w:lastRenderedPageBreak/>
        <w:t>Al-Odat et al. (2018) — "IoT-based secure embedded scheme for insulin pump data acquisition and monitoring</w:t>
      </w:r>
      <w:r w:rsidRPr="00F37115">
        <w:rPr>
          <w:rFonts w:ascii="Simplified Arabic" w:eastAsia="Times New Roman" w:hAnsi="Simplified Arabic" w:cs="Simplified Arabic"/>
          <w:b/>
          <w:bCs/>
          <w:kern w:val="0"/>
          <w:sz w:val="28"/>
          <w:szCs w:val="28"/>
          <w:rtl/>
          <w14:ligatures w14:val="none"/>
        </w:rPr>
        <w:t>"</w:t>
      </w:r>
    </w:p>
    <w:p w14:paraId="3D97CE0D"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قدم </w:t>
      </w:r>
      <w:r w:rsidRPr="00F37115">
        <w:rPr>
          <w:rFonts w:ascii="Simplified Arabic" w:eastAsia="Times New Roman" w:hAnsi="Simplified Arabic" w:cs="Simplified Arabic"/>
          <w:kern w:val="0"/>
          <w:sz w:val="28"/>
          <w:szCs w:val="28"/>
          <w14:ligatures w14:val="none"/>
        </w:rPr>
        <w:t>Al-Odat</w:t>
      </w:r>
      <w:r w:rsidRPr="00F37115">
        <w:rPr>
          <w:rFonts w:ascii="Simplified Arabic" w:eastAsia="Times New Roman" w:hAnsi="Simplified Arabic" w:cs="Simplified Arabic"/>
          <w:kern w:val="0"/>
          <w:sz w:val="28"/>
          <w:szCs w:val="28"/>
          <w:rtl/>
          <w14:ligatures w14:val="none"/>
        </w:rPr>
        <w:t xml:space="preserve"> وزملاؤه (2018) مقترحًا مبتكرًا يعتمد على تقنيات إنترنت الأشياء لتطوير نظام مدمج لجمع البيانات من مضخات الإنسولين ومراقبتها بشكل آمن. ركز التصميم على حل واحدة من أبرز التحديات في الرعاية الصحية الرقمية وهي حماية بيانات المرضى وضمان موثوقيتها أثناء النقل والتخزين. اعتمد الباحثون على لوحة </w:t>
      </w:r>
      <w:r w:rsidRPr="00F37115">
        <w:rPr>
          <w:rFonts w:ascii="Simplified Arabic" w:eastAsia="Times New Roman" w:hAnsi="Simplified Arabic" w:cs="Simplified Arabic"/>
          <w:kern w:val="0"/>
          <w:sz w:val="28"/>
          <w:szCs w:val="28"/>
          <w14:ligatures w14:val="none"/>
        </w:rPr>
        <w:t>Keil LPC1768</w:t>
      </w:r>
      <w:r w:rsidRPr="00F37115">
        <w:rPr>
          <w:rFonts w:ascii="Simplified Arabic" w:eastAsia="Times New Roman" w:hAnsi="Simplified Arabic" w:cs="Simplified Arabic"/>
          <w:kern w:val="0"/>
          <w:sz w:val="28"/>
          <w:szCs w:val="28"/>
          <w:rtl/>
          <w14:ligatures w14:val="none"/>
        </w:rPr>
        <w:t xml:space="preserve"> كوحدة تحكم أساسية تعمل كطبقة وسيطة بين مضخة الإنسولين والسحابة الإلكترونية. وقبل إرسال أي بيانات، تُشفّر المعلومات باستخدام خوارزمية التجزئة الآمنة (</w:t>
      </w:r>
      <w:r w:rsidRPr="00F37115">
        <w:rPr>
          <w:rFonts w:ascii="Simplified Arabic" w:eastAsia="Times New Roman" w:hAnsi="Simplified Arabic" w:cs="Simplified Arabic"/>
          <w:kern w:val="0"/>
          <w:sz w:val="28"/>
          <w:szCs w:val="28"/>
          <w14:ligatures w14:val="none"/>
        </w:rPr>
        <w:t>SHA</w:t>
      </w:r>
      <w:r w:rsidRPr="00F37115">
        <w:rPr>
          <w:rFonts w:ascii="Simplified Arabic" w:eastAsia="Times New Roman" w:hAnsi="Simplified Arabic" w:cs="Simplified Arabic"/>
          <w:kern w:val="0"/>
          <w:sz w:val="28"/>
          <w:szCs w:val="28"/>
          <w:rtl/>
          <w14:ligatures w14:val="none"/>
        </w:rPr>
        <w:t xml:space="preserve">)، وتُوقّع رقميًا لضمان عدم العبث بها أو تعديلها من قِبل جهات غير مصرح لها. تم اختبار النظام في بيئة </w:t>
      </w:r>
      <w:r w:rsidRPr="00F37115">
        <w:rPr>
          <w:rFonts w:ascii="Simplified Arabic" w:eastAsia="Times New Roman" w:hAnsi="Simplified Arabic" w:cs="Simplified Arabic"/>
          <w:kern w:val="0"/>
          <w:sz w:val="28"/>
          <w:szCs w:val="28"/>
          <w14:ligatures w14:val="none"/>
        </w:rPr>
        <w:t>Vision Studio</w:t>
      </w:r>
      <w:r w:rsidRPr="00F37115">
        <w:rPr>
          <w:rFonts w:ascii="Simplified Arabic" w:eastAsia="Times New Roman" w:hAnsi="Simplified Arabic" w:cs="Simplified Arabic"/>
          <w:kern w:val="0"/>
          <w:sz w:val="28"/>
          <w:szCs w:val="28"/>
          <w:rtl/>
          <w14:ligatures w14:val="none"/>
        </w:rPr>
        <w:t xml:space="preserve"> باستخدام مكونات فعلية مثل مضخة </w:t>
      </w:r>
      <w:r w:rsidRPr="00F37115">
        <w:rPr>
          <w:rFonts w:ascii="Simplified Arabic" w:eastAsia="Times New Roman" w:hAnsi="Simplified Arabic" w:cs="Simplified Arabic"/>
          <w:kern w:val="0"/>
          <w:sz w:val="28"/>
          <w:szCs w:val="28"/>
          <w14:ligatures w14:val="none"/>
        </w:rPr>
        <w:t>ALARIS 8100</w:t>
      </w:r>
      <w:r w:rsidRPr="00F37115">
        <w:rPr>
          <w:rFonts w:ascii="Simplified Arabic" w:eastAsia="Times New Roman" w:hAnsi="Simplified Arabic" w:cs="Simplified Arabic"/>
          <w:kern w:val="0"/>
          <w:sz w:val="28"/>
          <w:szCs w:val="28"/>
          <w:rtl/>
          <w14:ligatures w14:val="none"/>
        </w:rPr>
        <w:t>، بالإضافة إلى تجربة على بنية تحتية سحابية قدمها مركز النظم المساعدة بالحوسبة.</w:t>
      </w:r>
    </w:p>
    <w:p w14:paraId="03C894A1"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أظهرت نتائج الاختبارات أن هذا النظام يحقق درجة عالية من الأمان والموثوقية في نقل بيانات مرضى السكري، مما يعزز الثقة في استخدام تقنيات إنترنت الأشياء ضمن بيئات الرعاية الصحية الحرجة. كما بينت الدراسة أن تأمين البيانات لا يقل أهمية عن جمعها وتحليلها، خاصة في حالات الأمراض المزمنة التي تتطلب مراقبة طويلة الأمد مثل السكري. يوفر هذا النظام نموذجًا يمكن تعميمه على أجهزة طبية أخرى، ويؤكد على ضرورة دمج آليات الحماية الرقمية مع تقنيات إنترنت الأشياء منذ مرحلة التصميم، لتقليل المخاطر المحتملة وضمان تقديم رعاية صحية ذكية وآمنة.</w:t>
      </w:r>
    </w:p>
    <w:p w14:paraId="16AEA826" w14:textId="77777777" w:rsidR="00942097" w:rsidRPr="00F37115" w:rsidRDefault="00942097" w:rsidP="00942097">
      <w:pPr>
        <w:bidi w:val="0"/>
        <w:spacing w:after="0" w:line="360" w:lineRule="auto"/>
        <w:jc w:val="both"/>
        <w:rPr>
          <w:rFonts w:ascii="Simplified Arabic" w:eastAsia="Times New Roman" w:hAnsi="Simplified Arabic" w:cs="Simplified Arabic"/>
          <w:b/>
          <w:bCs/>
          <w:kern w:val="0"/>
          <w:sz w:val="28"/>
          <w:szCs w:val="28"/>
          <w:rtl/>
          <w14:ligatures w14:val="none"/>
        </w:rPr>
      </w:pPr>
    </w:p>
    <w:p w14:paraId="43B7C2CC" w14:textId="77777777" w:rsidR="00942097" w:rsidRPr="00F37115" w:rsidRDefault="00942097" w:rsidP="00942097">
      <w:pPr>
        <w:bidi w:val="0"/>
        <w:spacing w:after="0" w:line="360" w:lineRule="auto"/>
        <w:jc w:val="both"/>
        <w:rPr>
          <w:rFonts w:ascii="Simplified Arabic" w:eastAsia="Times New Roman" w:hAnsi="Simplified Arabic" w:cs="Simplified Arabic"/>
          <w:b/>
          <w:bCs/>
          <w:kern w:val="0"/>
          <w:sz w:val="28"/>
          <w:szCs w:val="28"/>
          <w:rtl/>
          <w14:ligatures w14:val="none"/>
        </w:rPr>
      </w:pPr>
    </w:p>
    <w:p w14:paraId="7CFEC81B" w14:textId="77777777" w:rsidR="00942097" w:rsidRPr="00F37115" w:rsidRDefault="00942097" w:rsidP="00942097">
      <w:pPr>
        <w:bidi w:val="0"/>
        <w:spacing w:after="0" w:line="360" w:lineRule="auto"/>
        <w:jc w:val="both"/>
        <w:rPr>
          <w:rFonts w:ascii="Simplified Arabic" w:eastAsia="Times New Roman" w:hAnsi="Simplified Arabic" w:cs="Simplified Arabic"/>
          <w:b/>
          <w:bCs/>
          <w:kern w:val="0"/>
          <w:sz w:val="28"/>
          <w:szCs w:val="28"/>
          <w:rtl/>
          <w14:ligatures w14:val="none"/>
        </w:rPr>
      </w:pPr>
    </w:p>
    <w:p w14:paraId="40FA980A" w14:textId="7BB8D636" w:rsidR="00800038" w:rsidRPr="00F37115" w:rsidRDefault="00800038" w:rsidP="00942097">
      <w:pPr>
        <w:bidi w:val="0"/>
        <w:spacing w:after="0" w:line="360" w:lineRule="auto"/>
        <w:jc w:val="both"/>
        <w:rPr>
          <w:rFonts w:ascii="Simplified Arabic" w:eastAsia="Times New Roman" w:hAnsi="Simplified Arabic" w:cs="Simplified Arabic"/>
          <w:b/>
          <w:bCs/>
          <w:kern w:val="0"/>
          <w:sz w:val="28"/>
          <w:szCs w:val="28"/>
          <w14:ligatures w14:val="none"/>
        </w:rPr>
      </w:pPr>
      <w:r w:rsidRPr="00F37115">
        <w:rPr>
          <w:rFonts w:ascii="Simplified Arabic" w:eastAsia="Times New Roman" w:hAnsi="Simplified Arabic" w:cs="Simplified Arabic"/>
          <w:b/>
          <w:bCs/>
          <w:kern w:val="0"/>
          <w:sz w:val="28"/>
          <w:szCs w:val="28"/>
          <w14:ligatures w14:val="none"/>
        </w:rPr>
        <w:lastRenderedPageBreak/>
        <w:t>Jain et al. (2019) "iGLU 1.0: An accurate non-invasive near-infrared dual short wavelengths spectroscopy-based glucometer</w:t>
      </w:r>
      <w:r w:rsidRPr="00F37115">
        <w:rPr>
          <w:rFonts w:ascii="Simplified Arabic" w:eastAsia="Times New Roman" w:hAnsi="Simplified Arabic" w:cs="Simplified Arabic"/>
          <w:b/>
          <w:bCs/>
          <w:kern w:val="0"/>
          <w:sz w:val="28"/>
          <w:szCs w:val="28"/>
          <w:rtl/>
          <w14:ligatures w14:val="none"/>
        </w:rPr>
        <w:t>"</w:t>
      </w:r>
    </w:p>
    <w:p w14:paraId="68A79045"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 xml:space="preserve">تناول </w:t>
      </w:r>
      <w:r w:rsidRPr="00F37115">
        <w:rPr>
          <w:rFonts w:ascii="Simplified Arabic" w:eastAsia="Times New Roman" w:hAnsi="Simplified Arabic" w:cs="Simplified Arabic"/>
          <w:kern w:val="0"/>
          <w:sz w:val="28"/>
          <w:szCs w:val="28"/>
          <w14:ligatures w14:val="none"/>
        </w:rPr>
        <w:t>Jain</w:t>
      </w:r>
      <w:r w:rsidRPr="00F37115">
        <w:rPr>
          <w:rFonts w:ascii="Simplified Arabic" w:eastAsia="Times New Roman" w:hAnsi="Simplified Arabic" w:cs="Simplified Arabic"/>
          <w:kern w:val="0"/>
          <w:sz w:val="28"/>
          <w:szCs w:val="28"/>
          <w:rtl/>
          <w14:ligatures w14:val="none"/>
        </w:rPr>
        <w:t xml:space="preserve"> وآخرون (2019) قضية شائعة بين مرضى السكري وهي الاعتماد على طرق قياس باضعة لسكر الدم، مثل وخز الإصبع، والتي قد تسبب انزعاجًا للمريض وتزيد من خطر الإصابة بعدوى مرتبطة بالدم. بهدف تجاوز هذه الإشكالية، طور الباحثون جهازًا ذكيًا غير باضع لقياس الجلوكوز يسمى </w:t>
      </w:r>
      <w:r w:rsidRPr="00F37115">
        <w:rPr>
          <w:rFonts w:ascii="Simplified Arabic" w:eastAsia="Times New Roman" w:hAnsi="Simplified Arabic" w:cs="Simplified Arabic"/>
          <w:kern w:val="0"/>
          <w:sz w:val="28"/>
          <w:szCs w:val="28"/>
          <w14:ligatures w14:val="none"/>
        </w:rPr>
        <w:t>iGLU 1.0</w:t>
      </w:r>
      <w:r w:rsidRPr="00F37115">
        <w:rPr>
          <w:rFonts w:ascii="Simplified Arabic" w:eastAsia="Times New Roman" w:hAnsi="Simplified Arabic" w:cs="Simplified Arabic"/>
          <w:kern w:val="0"/>
          <w:sz w:val="28"/>
          <w:szCs w:val="28"/>
          <w:rtl/>
          <w14:ligatures w14:val="none"/>
        </w:rPr>
        <w:t>، يعتمد على تقنية التحليل الطيفي بالأشعة تحت الحمراء القريبة (</w:t>
      </w:r>
      <w:r w:rsidRPr="00F37115">
        <w:rPr>
          <w:rFonts w:ascii="Simplified Arabic" w:eastAsia="Times New Roman" w:hAnsi="Simplified Arabic" w:cs="Simplified Arabic"/>
          <w:kern w:val="0"/>
          <w:sz w:val="28"/>
          <w:szCs w:val="28"/>
          <w14:ligatures w14:val="none"/>
        </w:rPr>
        <w:t>NIR</w:t>
      </w:r>
      <w:r w:rsidRPr="00F37115">
        <w:rPr>
          <w:rFonts w:ascii="Simplified Arabic" w:eastAsia="Times New Roman" w:hAnsi="Simplified Arabic" w:cs="Simplified Arabic"/>
          <w:kern w:val="0"/>
          <w:sz w:val="28"/>
          <w:szCs w:val="28"/>
          <w:rtl/>
          <w14:ligatures w14:val="none"/>
        </w:rPr>
        <w:t>) باستخدام طولين موجيين (940 نانومتر و1300 نانومتر) للكشف عن جزيئات الجلوكوز في الدم. ودمج النظام نماذج تعلم آلي متقدمة، مثل الانحدار متعدد الحدود والشبكات العصبية العميقة (</w:t>
      </w:r>
      <w:r w:rsidRPr="00F37115">
        <w:rPr>
          <w:rFonts w:ascii="Simplified Arabic" w:eastAsia="Times New Roman" w:hAnsi="Simplified Arabic" w:cs="Simplified Arabic"/>
          <w:kern w:val="0"/>
          <w:sz w:val="28"/>
          <w:szCs w:val="28"/>
          <w14:ligatures w14:val="none"/>
        </w:rPr>
        <w:t>DNN</w:t>
      </w:r>
      <w:r w:rsidRPr="00F37115">
        <w:rPr>
          <w:rFonts w:ascii="Simplified Arabic" w:eastAsia="Times New Roman" w:hAnsi="Simplified Arabic" w:cs="Simplified Arabic"/>
          <w:kern w:val="0"/>
          <w:sz w:val="28"/>
          <w:szCs w:val="28"/>
          <w:rtl/>
          <w14:ligatures w14:val="none"/>
        </w:rPr>
        <w:t>)، للوصول إلى تقديرات دقيقة لمستويات الجلوكوز.</w:t>
      </w:r>
    </w:p>
    <w:p w14:paraId="12FBD3D6" w14:textId="77777777" w:rsidR="00800038" w:rsidRPr="00F37115" w:rsidRDefault="00800038" w:rsidP="00800038">
      <w:pPr>
        <w:spacing w:after="0" w:line="360" w:lineRule="auto"/>
        <w:jc w:val="both"/>
        <w:rPr>
          <w:rFonts w:ascii="Simplified Arabic" w:eastAsia="Times New Roman" w:hAnsi="Simplified Arabic" w:cs="Simplified Arabic"/>
          <w:kern w:val="0"/>
          <w:sz w:val="28"/>
          <w:szCs w:val="28"/>
          <w:rtl/>
          <w14:ligatures w14:val="none"/>
        </w:rPr>
      </w:pPr>
      <w:r w:rsidRPr="00F37115">
        <w:rPr>
          <w:rFonts w:ascii="Simplified Arabic" w:eastAsia="Times New Roman" w:hAnsi="Simplified Arabic" w:cs="Simplified Arabic"/>
          <w:kern w:val="0"/>
          <w:sz w:val="28"/>
          <w:szCs w:val="28"/>
          <w:rtl/>
          <w14:ligatures w14:val="none"/>
        </w:rPr>
        <w:t>تم التحقق من فعالية الجهاز بمقارنة نتائجه مع جهاز قياس باضع تقليدي، وأظهرت النتائج أن متوسط فرق النسبة المطلقة (</w:t>
      </w:r>
      <w:r w:rsidRPr="00F37115">
        <w:rPr>
          <w:rFonts w:ascii="Simplified Arabic" w:eastAsia="Times New Roman" w:hAnsi="Simplified Arabic" w:cs="Simplified Arabic"/>
          <w:kern w:val="0"/>
          <w:sz w:val="28"/>
          <w:szCs w:val="28"/>
          <w14:ligatures w14:val="none"/>
        </w:rPr>
        <w:t>MARD</w:t>
      </w:r>
      <w:r w:rsidRPr="00F37115">
        <w:rPr>
          <w:rFonts w:ascii="Simplified Arabic" w:eastAsia="Times New Roman" w:hAnsi="Simplified Arabic" w:cs="Simplified Arabic"/>
          <w:kern w:val="0"/>
          <w:sz w:val="28"/>
          <w:szCs w:val="28"/>
          <w:rtl/>
          <w14:ligatures w14:val="none"/>
        </w:rPr>
        <w:t xml:space="preserve">) بلغ 4.66% ومتوسط الخطأ 4.61%، مع معامل ارتباط 0.81، مما يدل على دقة عالية. إضافة إلى ذلك، يتميز الجهاز بقدرته على تخزين البيانات في السحابة عبر منصة إنترنت الأشياء المفتوحة، ما يتيح للأطباء متابعة حالة المريض عن بُعد وإجراء التعديلات العلاجية عند الحاجة. يشكل </w:t>
      </w:r>
      <w:r w:rsidRPr="00F37115">
        <w:rPr>
          <w:rFonts w:ascii="Simplified Arabic" w:eastAsia="Times New Roman" w:hAnsi="Simplified Arabic" w:cs="Simplified Arabic"/>
          <w:kern w:val="0"/>
          <w:sz w:val="28"/>
          <w:szCs w:val="28"/>
          <w14:ligatures w14:val="none"/>
        </w:rPr>
        <w:t>iGLU 1.0</w:t>
      </w:r>
      <w:r w:rsidRPr="00F37115">
        <w:rPr>
          <w:rFonts w:ascii="Simplified Arabic" w:eastAsia="Times New Roman" w:hAnsi="Simplified Arabic" w:cs="Simplified Arabic"/>
          <w:kern w:val="0"/>
          <w:sz w:val="28"/>
          <w:szCs w:val="28"/>
          <w:rtl/>
          <w14:ligatures w14:val="none"/>
        </w:rPr>
        <w:t xml:space="preserve"> مثالًا عمليًا على كيفية دمج تقنيات إنترنت الأشياء مع الذكاء الاصطناعي لتقديم حلول صحية أكثر راحة وأمانًا ودقة، مما يعزز جودة حياة مرضى السكري ويقلل من عبء الإجراءات الطبية التقليدية.</w:t>
      </w:r>
    </w:p>
    <w:p w14:paraId="6B1EC6D7" w14:textId="77777777" w:rsidR="00942097" w:rsidRPr="00F37115" w:rsidRDefault="00942097" w:rsidP="00800038">
      <w:pPr>
        <w:spacing w:after="0" w:line="360" w:lineRule="auto"/>
        <w:jc w:val="both"/>
        <w:rPr>
          <w:rFonts w:ascii="Simplified Arabic" w:eastAsia="Times New Roman" w:hAnsi="Simplified Arabic" w:cs="Simplified Arabic"/>
          <w:kern w:val="0"/>
          <w:sz w:val="28"/>
          <w:szCs w:val="28"/>
          <w:rtl/>
          <w14:ligatures w14:val="none"/>
        </w:rPr>
      </w:pPr>
    </w:p>
    <w:p w14:paraId="38F4D2A8" w14:textId="77777777" w:rsidR="00942097" w:rsidRPr="00F37115" w:rsidRDefault="00942097" w:rsidP="00800038">
      <w:pPr>
        <w:spacing w:after="0" w:line="360" w:lineRule="auto"/>
        <w:jc w:val="both"/>
        <w:rPr>
          <w:rFonts w:ascii="Simplified Arabic" w:eastAsia="Times New Roman" w:hAnsi="Simplified Arabic" w:cs="Simplified Arabic"/>
          <w:kern w:val="0"/>
          <w:sz w:val="28"/>
          <w:szCs w:val="28"/>
          <w:rtl/>
          <w14:ligatures w14:val="none"/>
        </w:rPr>
      </w:pPr>
    </w:p>
    <w:p w14:paraId="2A98F83F" w14:textId="65AF5925" w:rsidR="00DD6209" w:rsidRPr="00F37115" w:rsidRDefault="00DD6209" w:rsidP="00800038">
      <w:pPr>
        <w:pStyle w:val="Heading1"/>
        <w:spacing w:line="360" w:lineRule="auto"/>
        <w:rPr>
          <w:rFonts w:ascii="Simplified Arabic" w:hAnsi="Simplified Arabic" w:cs="Simplified Arabic"/>
          <w:b/>
          <w:bCs/>
          <w:color w:val="000000" w:themeColor="text1"/>
          <w:u w:val="single"/>
          <w:rtl/>
          <w:lang w:bidi="ar-EG"/>
        </w:rPr>
      </w:pPr>
      <w:bookmarkStart w:id="46" w:name="_Toc214514682"/>
      <w:r w:rsidRPr="00F37115">
        <w:rPr>
          <w:rFonts w:ascii="Simplified Arabic" w:hAnsi="Simplified Arabic" w:cs="Simplified Arabic"/>
          <w:b/>
          <w:bCs/>
          <w:color w:val="000000" w:themeColor="text1"/>
          <w:u w:val="single"/>
          <w:rtl/>
          <w:lang w:bidi="ar-EG"/>
        </w:rPr>
        <w:lastRenderedPageBreak/>
        <w:t>التعليق على الدراسات السابقة:</w:t>
      </w:r>
      <w:bookmarkEnd w:id="44"/>
      <w:bookmarkEnd w:id="45"/>
      <w:bookmarkEnd w:id="46"/>
    </w:p>
    <w:p w14:paraId="14EBC1C0" w14:textId="77777777" w:rsidR="00D76F27" w:rsidRPr="00F37115" w:rsidRDefault="00D76F27" w:rsidP="00D76F27">
      <w:pPr>
        <w:spacing w:line="360" w:lineRule="auto"/>
        <w:rPr>
          <w:rFonts w:ascii="Simplified Arabic" w:hAnsi="Simplified Arabic" w:cs="Simplified Arabic"/>
          <w:b/>
          <w:bCs/>
          <w:sz w:val="28"/>
          <w:szCs w:val="28"/>
        </w:rPr>
      </w:pPr>
      <w:bookmarkStart w:id="47" w:name="_Toc204534776"/>
      <w:r w:rsidRPr="00F37115">
        <w:rPr>
          <w:rFonts w:ascii="Simplified Arabic" w:hAnsi="Simplified Arabic" w:cs="Simplified Arabic"/>
          <w:b/>
          <w:bCs/>
          <w:sz w:val="28"/>
          <w:szCs w:val="28"/>
          <w:rtl/>
        </w:rPr>
        <w:t>أولًا: أوجه التشابه</w:t>
      </w:r>
      <w:r w:rsidRPr="00F37115">
        <w:rPr>
          <w:rFonts w:ascii="Simplified Arabic" w:hAnsi="Simplified Arabic" w:cs="Simplified Arabic"/>
          <w:b/>
          <w:bCs/>
          <w:sz w:val="28"/>
          <w:szCs w:val="28"/>
        </w:rPr>
        <w:t>:</w:t>
      </w:r>
    </w:p>
    <w:p w14:paraId="33748F42" w14:textId="77777777" w:rsidR="00D76F27" w:rsidRPr="00F37115" w:rsidRDefault="00D76F27" w:rsidP="00AC4CEA">
      <w:pPr>
        <w:numPr>
          <w:ilvl w:val="0"/>
          <w:numId w:val="21"/>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جميع الدراسات، سواء العربية أو الأجنبية، تناولت موضوع استخدام تقنية إنترنت الأشياء</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في المجال الصحي، مع التركيز على تحسين جودة الرعاية، متابعة المرضى، وتقديم حلول ذكية لقياس وتحليل البيانات الصحية</w:t>
      </w:r>
      <w:r w:rsidRPr="00F37115">
        <w:rPr>
          <w:rFonts w:ascii="Simplified Arabic" w:hAnsi="Simplified Arabic" w:cs="Simplified Arabic"/>
          <w:sz w:val="28"/>
          <w:szCs w:val="28"/>
        </w:rPr>
        <w:t>.</w:t>
      </w:r>
    </w:p>
    <w:p w14:paraId="19A8ACC6" w14:textId="77777777" w:rsidR="00D76F27" w:rsidRPr="00F37115" w:rsidRDefault="00D76F27" w:rsidP="00AC4CEA">
      <w:pPr>
        <w:numPr>
          <w:ilvl w:val="0"/>
          <w:numId w:val="21"/>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معظم الدراسات اعتمدت على المنهج التحليلي أو التطبيقي، حيث استخدم مقناني (2021) التحليل الأدبي، وبوالفول (2021) منهجًا وصفيًا تحليليًا، بينما استخدمت الدراسات الأجنبية مثل</w:t>
      </w:r>
      <w:r w:rsidRPr="00F37115">
        <w:rPr>
          <w:rFonts w:ascii="Simplified Arabic" w:hAnsi="Simplified Arabic" w:cs="Simplified Arabic"/>
          <w:sz w:val="28"/>
          <w:szCs w:val="28"/>
        </w:rPr>
        <w:t xml:space="preserve"> Bouchi et al. (2024) </w:t>
      </w:r>
      <w:r w:rsidRPr="00F37115">
        <w:rPr>
          <w:rFonts w:ascii="Simplified Arabic" w:hAnsi="Simplified Arabic" w:cs="Simplified Arabic"/>
          <w:sz w:val="28"/>
          <w:szCs w:val="28"/>
          <w:rtl/>
        </w:rPr>
        <w:t>و</w:t>
      </w:r>
      <w:r w:rsidRPr="00F37115">
        <w:rPr>
          <w:rFonts w:ascii="Simplified Arabic" w:hAnsi="Simplified Arabic" w:cs="Simplified Arabic"/>
          <w:sz w:val="28"/>
          <w:szCs w:val="28"/>
        </w:rPr>
        <w:t xml:space="preserve">Rghioui et al. (2021) </w:t>
      </w:r>
      <w:r w:rsidRPr="00F37115">
        <w:rPr>
          <w:rFonts w:ascii="Simplified Arabic" w:hAnsi="Simplified Arabic" w:cs="Simplified Arabic"/>
          <w:sz w:val="28"/>
          <w:szCs w:val="28"/>
          <w:rtl/>
        </w:rPr>
        <w:t>تجارب ميدانية وتقنيات تعلم آلي لتقييم أثر تطبيقات</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على التحكم في مرض السكري</w:t>
      </w:r>
      <w:r w:rsidRPr="00F37115">
        <w:rPr>
          <w:rFonts w:ascii="Simplified Arabic" w:hAnsi="Simplified Arabic" w:cs="Simplified Arabic"/>
          <w:sz w:val="28"/>
          <w:szCs w:val="28"/>
        </w:rPr>
        <w:t>.</w:t>
      </w:r>
    </w:p>
    <w:p w14:paraId="76F8DA94" w14:textId="77777777" w:rsidR="00D76F27" w:rsidRPr="00F37115" w:rsidRDefault="00D76F27" w:rsidP="00AC4CEA">
      <w:pPr>
        <w:numPr>
          <w:ilvl w:val="0"/>
          <w:numId w:val="21"/>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ركزت العديد من الدراسات على التأثير العملي للتقنيات، مثل تحسين متابعة المرضى، خفض الأخطاء الطبية، وزيادة كفاءة الخدمات الصحية، سواء عبر مراقبة مستمرة أو أنظمة تنبؤية باستخدام البيانات الرقمية</w:t>
      </w:r>
      <w:r w:rsidRPr="00F37115">
        <w:rPr>
          <w:rFonts w:ascii="Simplified Arabic" w:hAnsi="Simplified Arabic" w:cs="Simplified Arabic"/>
          <w:sz w:val="28"/>
          <w:szCs w:val="28"/>
        </w:rPr>
        <w:t>.</w:t>
      </w:r>
    </w:p>
    <w:p w14:paraId="43E657E0" w14:textId="77777777" w:rsidR="00D76F27" w:rsidRPr="00F37115" w:rsidRDefault="00D76F27" w:rsidP="00FA36F5">
      <w:pPr>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ثانيًا: أوجه الاختلاف</w:t>
      </w:r>
      <w:r w:rsidRPr="00F37115">
        <w:rPr>
          <w:rFonts w:ascii="Simplified Arabic" w:hAnsi="Simplified Arabic" w:cs="Simplified Arabic"/>
          <w:b/>
          <w:bCs/>
          <w:sz w:val="28"/>
          <w:szCs w:val="28"/>
        </w:rPr>
        <w:t>:</w:t>
      </w:r>
    </w:p>
    <w:p w14:paraId="76C60CCE" w14:textId="77777777" w:rsidR="00D76F27" w:rsidRPr="00F37115" w:rsidRDefault="00D76F27" w:rsidP="00AC4CEA">
      <w:pPr>
        <w:numPr>
          <w:ilvl w:val="0"/>
          <w:numId w:val="22"/>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الدراسات العربية غالبًا ركزت على تقييم الإمكانات النظرية والتطبيقية لتقنيات</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وتأثيرها على المعرفة الصحية والوعي الفردي، ولم تتطرق إلى تقييمات ميدانية شاملة طويلة المدى، بينما الدراسات الأجنبية اعتمدت على تطبيقات عملية ومتابعة زمنية كبيرة، مثل تجربة</w:t>
      </w:r>
      <w:r w:rsidRPr="00F37115">
        <w:rPr>
          <w:rFonts w:ascii="Simplified Arabic" w:hAnsi="Simplified Arabic" w:cs="Simplified Arabic"/>
          <w:sz w:val="28"/>
          <w:szCs w:val="28"/>
        </w:rPr>
        <w:t xml:space="preserve"> Bouchi et al. (2024) </w:t>
      </w:r>
      <w:r w:rsidRPr="00F37115">
        <w:rPr>
          <w:rFonts w:ascii="Simplified Arabic" w:hAnsi="Simplified Arabic" w:cs="Simplified Arabic"/>
          <w:sz w:val="28"/>
          <w:szCs w:val="28"/>
          <w:rtl/>
        </w:rPr>
        <w:t>التي استمرت 52 أسبوعًا</w:t>
      </w:r>
      <w:r w:rsidRPr="00F37115">
        <w:rPr>
          <w:rFonts w:ascii="Simplified Arabic" w:hAnsi="Simplified Arabic" w:cs="Simplified Arabic"/>
          <w:sz w:val="28"/>
          <w:szCs w:val="28"/>
        </w:rPr>
        <w:t>.</w:t>
      </w:r>
    </w:p>
    <w:p w14:paraId="26E63246" w14:textId="6A61AF25" w:rsidR="00D76F27" w:rsidRPr="00F37115" w:rsidRDefault="00D76F27" w:rsidP="00AC4CEA">
      <w:pPr>
        <w:numPr>
          <w:ilvl w:val="0"/>
          <w:numId w:val="22"/>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lastRenderedPageBreak/>
        <w:t>بعض الدراسات الأجنبية ركزت على جانب الابتكار التقني مثل تطوير أجهزة غير باضعة</w:t>
      </w:r>
      <w:r w:rsidRPr="00F37115">
        <w:rPr>
          <w:rFonts w:ascii="Simplified Arabic" w:hAnsi="Simplified Arabic" w:cs="Simplified Arabic"/>
          <w:sz w:val="28"/>
          <w:szCs w:val="28"/>
        </w:rPr>
        <w:t xml:space="preserve"> (Jain et al., 2019</w:t>
      </w:r>
      <w:r w:rsidR="00FA36F5" w:rsidRPr="00F37115">
        <w:rPr>
          <w:rFonts w:ascii="Simplified Arabic" w:hAnsi="Simplified Arabic" w:cs="Simplified Arabic"/>
          <w:sz w:val="28"/>
          <w:szCs w:val="28"/>
        </w:rPr>
        <w:t>)</w:t>
      </w:r>
      <w:r w:rsidR="00FA36F5" w:rsidRPr="00F37115">
        <w:rPr>
          <w:rFonts w:ascii="Simplified Arabic" w:hAnsi="Simplified Arabic" w:cs="Simplified Arabic"/>
          <w:sz w:val="28"/>
          <w:szCs w:val="28"/>
          <w:rtl/>
        </w:rPr>
        <w:t xml:space="preserve"> أو</w:t>
      </w:r>
      <w:r w:rsidRPr="00F37115">
        <w:rPr>
          <w:rFonts w:ascii="Simplified Arabic" w:hAnsi="Simplified Arabic" w:cs="Simplified Arabic"/>
          <w:sz w:val="28"/>
          <w:szCs w:val="28"/>
          <w:rtl/>
        </w:rPr>
        <w:t xml:space="preserve"> دمج</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مع التعلم العميق</w:t>
      </w:r>
      <w:r w:rsidR="00FA36F5"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(Naseem et al., 2022)</w:t>
      </w:r>
      <w:r w:rsidRPr="00F37115">
        <w:rPr>
          <w:rFonts w:ascii="Simplified Arabic" w:hAnsi="Simplified Arabic" w:cs="Simplified Arabic"/>
          <w:sz w:val="28"/>
          <w:szCs w:val="28"/>
          <w:rtl/>
        </w:rPr>
        <w:t>، في حين ركزت الدراسات العربية على التطبيقات التشغيلية العامة وتقييم آثارها على الكفاءة والرعاية</w:t>
      </w:r>
      <w:r w:rsidRPr="00F37115">
        <w:rPr>
          <w:rFonts w:ascii="Simplified Arabic" w:hAnsi="Simplified Arabic" w:cs="Simplified Arabic"/>
          <w:sz w:val="28"/>
          <w:szCs w:val="28"/>
        </w:rPr>
        <w:t>.</w:t>
      </w:r>
    </w:p>
    <w:p w14:paraId="68236F95" w14:textId="77777777" w:rsidR="00D76F27" w:rsidRPr="00F37115" w:rsidRDefault="00D76F27" w:rsidP="00AC4CEA">
      <w:pPr>
        <w:numPr>
          <w:ilvl w:val="0"/>
          <w:numId w:val="22"/>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الدراسات الأجنبية اهتمت بالجوانب الأمنية وحماية البيانات</w:t>
      </w:r>
      <w:r w:rsidRPr="00F37115">
        <w:rPr>
          <w:rFonts w:ascii="Simplified Arabic" w:hAnsi="Simplified Arabic" w:cs="Simplified Arabic"/>
          <w:sz w:val="28"/>
          <w:szCs w:val="28"/>
        </w:rPr>
        <w:t xml:space="preserve"> (Al-Odat et al., 2018)</w:t>
      </w:r>
      <w:r w:rsidRPr="00F37115">
        <w:rPr>
          <w:rFonts w:ascii="Simplified Arabic" w:hAnsi="Simplified Arabic" w:cs="Simplified Arabic"/>
          <w:sz w:val="28"/>
          <w:szCs w:val="28"/>
          <w:rtl/>
        </w:rPr>
        <w:t>، وهو ما لم يكن محورًا رئيسيًا في الدراسات العربية، مما يظهر اختلافًا في الاهتمام بالبعد التقني والأمني</w:t>
      </w:r>
      <w:r w:rsidRPr="00F37115">
        <w:rPr>
          <w:rFonts w:ascii="Simplified Arabic" w:hAnsi="Simplified Arabic" w:cs="Simplified Arabic"/>
          <w:sz w:val="28"/>
          <w:szCs w:val="28"/>
        </w:rPr>
        <w:t>.</w:t>
      </w:r>
    </w:p>
    <w:p w14:paraId="327CA443" w14:textId="77777777" w:rsidR="00D76F27" w:rsidRPr="00F37115" w:rsidRDefault="00D76F27" w:rsidP="00FA36F5">
      <w:pPr>
        <w:spacing w:line="360" w:lineRule="auto"/>
        <w:jc w:val="both"/>
        <w:rPr>
          <w:rFonts w:ascii="Simplified Arabic" w:hAnsi="Simplified Arabic" w:cs="Simplified Arabic"/>
          <w:b/>
          <w:bCs/>
          <w:sz w:val="28"/>
          <w:szCs w:val="28"/>
        </w:rPr>
      </w:pPr>
      <w:r w:rsidRPr="00F37115">
        <w:rPr>
          <w:rFonts w:ascii="Simplified Arabic" w:hAnsi="Simplified Arabic" w:cs="Simplified Arabic"/>
          <w:b/>
          <w:bCs/>
          <w:sz w:val="28"/>
          <w:szCs w:val="28"/>
          <w:rtl/>
        </w:rPr>
        <w:t>ثالثًا: ما يميز الدراسة الحالية عن الدراسات السابقة</w:t>
      </w:r>
      <w:r w:rsidRPr="00F37115">
        <w:rPr>
          <w:rFonts w:ascii="Simplified Arabic" w:hAnsi="Simplified Arabic" w:cs="Simplified Arabic"/>
          <w:b/>
          <w:bCs/>
          <w:sz w:val="28"/>
          <w:szCs w:val="28"/>
        </w:rPr>
        <w:t>:</w:t>
      </w:r>
    </w:p>
    <w:p w14:paraId="72B65EDA" w14:textId="77777777" w:rsidR="00D76F27" w:rsidRPr="00F37115" w:rsidRDefault="00D76F27" w:rsidP="00AC4CEA">
      <w:pPr>
        <w:numPr>
          <w:ilvl w:val="0"/>
          <w:numId w:val="23"/>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الدراسة الحالية تهدف إلى دمج التطبيقات العملية لتقنيات</w:t>
      </w:r>
      <w:r w:rsidRPr="00F37115">
        <w:rPr>
          <w:rFonts w:ascii="Simplified Arabic" w:hAnsi="Simplified Arabic" w:cs="Simplified Arabic"/>
          <w:sz w:val="28"/>
          <w:szCs w:val="28"/>
        </w:rPr>
        <w:t xml:space="preserve"> IoT </w:t>
      </w:r>
      <w:r w:rsidRPr="00F37115">
        <w:rPr>
          <w:rFonts w:ascii="Simplified Arabic" w:hAnsi="Simplified Arabic" w:cs="Simplified Arabic"/>
          <w:sz w:val="28"/>
          <w:szCs w:val="28"/>
          <w:rtl/>
        </w:rPr>
        <w:t>في سياق محلي محدد، مع تقييم أثرها المباشر على تحسين الرعاية الصحية للمستفيدين بطريقة شاملة، وليس مجرد مراجعة أدبية أو تحليل تطبيقي محدود</w:t>
      </w:r>
      <w:r w:rsidRPr="00F37115">
        <w:rPr>
          <w:rFonts w:ascii="Simplified Arabic" w:hAnsi="Simplified Arabic" w:cs="Simplified Arabic"/>
          <w:sz w:val="28"/>
          <w:szCs w:val="28"/>
        </w:rPr>
        <w:t>.</w:t>
      </w:r>
    </w:p>
    <w:p w14:paraId="5961BA18" w14:textId="77777777" w:rsidR="00D76F27" w:rsidRPr="00F37115" w:rsidRDefault="00D76F27" w:rsidP="00AC4CEA">
      <w:pPr>
        <w:numPr>
          <w:ilvl w:val="0"/>
          <w:numId w:val="23"/>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تركز الدراسة على دمج الأجهزة الذكية مع أنظمة تعليمية أو توعوية، وربط ذلك بقياسات مستمرة للمرضى، ما يوفر منظورًا تطبيقيًا عمليًا يربط بين التقنية والسلوك الصحي، وهو ما لا يغطيه معظم الدراسات السابقة</w:t>
      </w:r>
      <w:r w:rsidRPr="00F37115">
        <w:rPr>
          <w:rFonts w:ascii="Simplified Arabic" w:hAnsi="Simplified Arabic" w:cs="Simplified Arabic"/>
          <w:sz w:val="28"/>
          <w:szCs w:val="28"/>
        </w:rPr>
        <w:t>.</w:t>
      </w:r>
    </w:p>
    <w:p w14:paraId="152D0FF3" w14:textId="77777777" w:rsidR="00D76F27" w:rsidRPr="00F37115" w:rsidRDefault="00D76F27" w:rsidP="00AC4CEA">
      <w:pPr>
        <w:numPr>
          <w:ilvl w:val="0"/>
          <w:numId w:val="23"/>
        </w:num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الدراسة تهدف أيضًا إلى معالجة الفجوات المنهجية التي أشار إليها الباحثون السابقون، مثل الحاجة إلى تقييمات ميدانية طويلة المدى، واختبار قابلية التشغيل البيني بين الأجهزة والأنظمة، وضمان أمن البيانات، مما يضيف قيمة عملية وعلمية جديدة</w:t>
      </w:r>
      <w:r w:rsidRPr="00F37115">
        <w:rPr>
          <w:rFonts w:ascii="Simplified Arabic" w:hAnsi="Simplified Arabic" w:cs="Simplified Arabic"/>
          <w:sz w:val="28"/>
          <w:szCs w:val="28"/>
        </w:rPr>
        <w:t>.</w:t>
      </w:r>
    </w:p>
    <w:p w14:paraId="1A2CF39C" w14:textId="77777777" w:rsidR="00DB1BB4" w:rsidRPr="00F37115" w:rsidRDefault="00DB1BB4" w:rsidP="00950BF0">
      <w:pPr>
        <w:spacing w:line="360" w:lineRule="auto"/>
        <w:rPr>
          <w:rFonts w:ascii="Simplified Arabic" w:hAnsi="Simplified Arabic" w:cs="Simplified Arabic"/>
          <w:b/>
          <w:bCs/>
          <w:sz w:val="28"/>
          <w:szCs w:val="28"/>
          <w:rtl/>
        </w:rPr>
      </w:pPr>
    </w:p>
    <w:p w14:paraId="5E869391" w14:textId="77777777" w:rsidR="00DB1BB4" w:rsidRPr="00F37115" w:rsidRDefault="00DB1BB4" w:rsidP="00950BF0">
      <w:pPr>
        <w:spacing w:line="360" w:lineRule="auto"/>
        <w:rPr>
          <w:rFonts w:ascii="Simplified Arabic" w:hAnsi="Simplified Arabic" w:cs="Simplified Arabic"/>
          <w:b/>
          <w:bCs/>
          <w:sz w:val="28"/>
          <w:szCs w:val="28"/>
          <w:rtl/>
        </w:rPr>
      </w:pPr>
    </w:p>
    <w:p w14:paraId="11DA08BD" w14:textId="498A6D0E" w:rsidR="00950BF0" w:rsidRPr="00F37115" w:rsidRDefault="00950BF0" w:rsidP="00950BF0">
      <w:pPr>
        <w:spacing w:line="360" w:lineRule="auto"/>
        <w:rPr>
          <w:rFonts w:ascii="Simplified Arabic" w:hAnsi="Simplified Arabic" w:cs="Simplified Arabic"/>
          <w:b/>
          <w:bCs/>
          <w:sz w:val="28"/>
          <w:szCs w:val="28"/>
        </w:rPr>
      </w:pPr>
      <w:r w:rsidRPr="00F37115">
        <w:rPr>
          <w:rFonts w:ascii="Simplified Arabic" w:hAnsi="Simplified Arabic" w:cs="Simplified Arabic"/>
          <w:b/>
          <w:bCs/>
          <w:sz w:val="28"/>
          <w:szCs w:val="28"/>
          <w:rtl/>
        </w:rPr>
        <w:lastRenderedPageBreak/>
        <w:t>ثالثًا: الفجوة البحثية</w:t>
      </w:r>
      <w:r w:rsidR="0037327D" w:rsidRPr="00F37115">
        <w:rPr>
          <w:rFonts w:ascii="Simplified Arabic" w:hAnsi="Simplified Arabic" w:cs="Simplified Arabic"/>
          <w:b/>
          <w:bCs/>
          <w:sz w:val="28"/>
          <w:szCs w:val="28"/>
          <w:rtl/>
        </w:rPr>
        <w:t>:-</w:t>
      </w:r>
    </w:p>
    <w:p w14:paraId="27B2842A" w14:textId="77777777" w:rsidR="004D66C6" w:rsidRPr="00F37115" w:rsidRDefault="004D66C6" w:rsidP="004D66C6">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شهدت التطورات السريعة في تقنية إنترنت الأشياء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ثورة في مجال الرعاية الصحية، خاصة في مراقبة الحالات المزمنة مثل مرض السكري، حيث تتيح الاتصال السلس بين الأجهزة والمرضى لجمع البيانات في الوقت الفعلي وتحليلها (مقناني، 2021؛ بوالفول، 2021). ومع ذلك، رغم الإسهامات البارزة في الأدبيات، تظهر فجوات بحثية واضحة تحول دون الاستفادة الكاملة من هذه التقنية. يهدف هذا الجزء إلى تحديد هذه الفجوات بناءً على مراجعة الأدبيات الموجودة، مع التركيز على السياقات العربية والعالمية، لتبرير أهمية الدراسة الميدانية الحالية على مرضى السكري.</w:t>
      </w:r>
    </w:p>
    <w:p w14:paraId="06850C83" w14:textId="77777777" w:rsidR="004D66C6" w:rsidRPr="00F37115" w:rsidRDefault="004D66C6" w:rsidP="004D66C6">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بدأت الدراسات العربية باستكشاف دور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القطاع الصحي بشكل عام. على سبيل المثال، يناقش مقناني (2021) مجالات استخدام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الرعاية الصحية ودورها في تنمية المعرفة الصحية، مشيراً إلى أهميتها في تحسين جودة حياة المرضى من خلال جمع المعطيات البيئية والصحية. كما يبرز بوالفول (2021) كيف تساهم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تحسين الكفاءة التشغيلية وتقليل التكاليف من خلال ربط الأجهزة الذكية بالمرضى والأطباء. أما حنين عبد السلام أبوعود وآخرون (2020) فيقدمون نظرة على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الذكية في الرعاية الصحية، بينما يركز سلطان (2021) على الرعاية الصحية الذكية (</w:t>
      </w:r>
      <w:r w:rsidRPr="00F37115">
        <w:rPr>
          <w:rFonts w:ascii="Simplified Arabic" w:hAnsi="Simplified Arabic" w:cs="Simplified Arabic"/>
          <w:sz w:val="28"/>
          <w:szCs w:val="28"/>
        </w:rPr>
        <w:t>Smart Health</w:t>
      </w:r>
      <w:r w:rsidRPr="00F37115">
        <w:rPr>
          <w:rFonts w:ascii="Simplified Arabic" w:hAnsi="Simplified Arabic" w:cs="Simplified Arabic"/>
          <w:sz w:val="28"/>
          <w:szCs w:val="28"/>
          <w:rtl/>
        </w:rPr>
        <w:t xml:space="preserve">) كجزء من برامج الأمم المتحدة. في سياق مرض السكري تحديداً، أجرت شلابي وبورنان (2021) دراسة ميدانية على جودة الحياة لدى مرضى السكري في ولاية المسيلة بالجزائر، مستخدمة مقياس منظمة الصحة العالمية، ووجدت أن جودة الحياة إيجابية مع سيادة البعد الجسدي، لكن بدون دمج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w:t>
      </w:r>
    </w:p>
    <w:p w14:paraId="393DBB7B" w14:textId="77777777" w:rsidR="004D66C6" w:rsidRPr="00F37115" w:rsidRDefault="004D66C6" w:rsidP="004D66C6">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على الصعيد العالمي، ركزت الدراسات على تطبيقات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مراقبة السكري. على سبيل المثال، أجرى </w:t>
      </w:r>
      <w:r w:rsidRPr="00F37115">
        <w:rPr>
          <w:rFonts w:ascii="Simplified Arabic" w:hAnsi="Simplified Arabic" w:cs="Simplified Arabic"/>
          <w:sz w:val="28"/>
          <w:szCs w:val="28"/>
        </w:rPr>
        <w:t>Bouchi et al</w:t>
      </w:r>
      <w:r w:rsidRPr="00F37115">
        <w:rPr>
          <w:rFonts w:ascii="Simplified Arabic" w:hAnsi="Simplified Arabic" w:cs="Simplified Arabic"/>
          <w:sz w:val="28"/>
          <w:szCs w:val="28"/>
          <w:rtl/>
        </w:rPr>
        <w:t xml:space="preserve">. (2024) تجربة سريرية عشوائية على 1159 مريضاً بمرض السكري من النوع الثاني، مستخدماً نظام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لمراقبة الوزن والضغط والنشاط البدني، لكنه وجد عدم انخفاض ملحوظ في مستويات </w:t>
      </w:r>
      <w:r w:rsidRPr="00F37115">
        <w:rPr>
          <w:rFonts w:ascii="Simplified Arabic" w:hAnsi="Simplified Arabic" w:cs="Simplified Arabic"/>
          <w:sz w:val="28"/>
          <w:szCs w:val="28"/>
        </w:rPr>
        <w:lastRenderedPageBreak/>
        <w:t>HbA1c</w:t>
      </w:r>
      <w:r w:rsidRPr="00F37115">
        <w:rPr>
          <w:rFonts w:ascii="Simplified Arabic" w:hAnsi="Simplified Arabic" w:cs="Simplified Arabic"/>
          <w:sz w:val="28"/>
          <w:szCs w:val="28"/>
          <w:rtl/>
        </w:rPr>
        <w:t xml:space="preserve"> (-0.000% مقابل -0.006%)، مع تحسن طفيف في التحليل حسب البروتوكول (-0.098% مقابل 0.027%). هذا يشير إلى جدل حول الفعالية طويلة الأمد. كما اقترح </w:t>
      </w:r>
      <w:r w:rsidRPr="00F37115">
        <w:rPr>
          <w:rFonts w:ascii="Simplified Arabic" w:hAnsi="Simplified Arabic" w:cs="Simplified Arabic"/>
          <w:sz w:val="28"/>
          <w:szCs w:val="28"/>
        </w:rPr>
        <w:t>Rghioui et al</w:t>
      </w:r>
      <w:r w:rsidRPr="00F37115">
        <w:rPr>
          <w:rFonts w:ascii="Simplified Arabic" w:hAnsi="Simplified Arabic" w:cs="Simplified Arabic"/>
          <w:sz w:val="28"/>
          <w:szCs w:val="28"/>
          <w:rtl/>
        </w:rPr>
        <w:t>. (2021) نظام مراقبة باستخدام التعلم الآلي و</w:t>
      </w:r>
      <w:r w:rsidRPr="00F37115">
        <w:rPr>
          <w:rFonts w:ascii="Simplified Arabic" w:hAnsi="Simplified Arabic" w:cs="Simplified Arabic"/>
          <w:sz w:val="28"/>
          <w:szCs w:val="28"/>
        </w:rPr>
        <w:t>Node MCU</w:t>
      </w:r>
      <w:r w:rsidRPr="00F37115">
        <w:rPr>
          <w:rFonts w:ascii="Simplified Arabic" w:hAnsi="Simplified Arabic" w:cs="Simplified Arabic"/>
          <w:sz w:val="28"/>
          <w:szCs w:val="28"/>
          <w:rtl/>
        </w:rPr>
        <w:t xml:space="preserve"> لقياس الجلوكوز والحرارة والموقع، مقارناً خوارزميات مختلفة للتنبؤ. أما </w:t>
      </w:r>
      <w:r w:rsidRPr="00F37115">
        <w:rPr>
          <w:rFonts w:ascii="Simplified Arabic" w:hAnsi="Simplified Arabic" w:cs="Simplified Arabic"/>
          <w:sz w:val="28"/>
          <w:szCs w:val="28"/>
        </w:rPr>
        <w:t>Naseem et al</w:t>
      </w:r>
      <w:r w:rsidRPr="00F37115">
        <w:rPr>
          <w:rFonts w:ascii="Simplified Arabic" w:hAnsi="Simplified Arabic" w:cs="Simplified Arabic"/>
          <w:sz w:val="28"/>
          <w:szCs w:val="28"/>
          <w:rtl/>
        </w:rPr>
        <w:t xml:space="preserve">. (2022) فطوروا نهجاً يعتمد على التعلم العميق مثل </w:t>
      </w:r>
      <w:r w:rsidRPr="00F37115">
        <w:rPr>
          <w:rFonts w:ascii="Simplified Arabic" w:hAnsi="Simplified Arabic" w:cs="Simplified Arabic"/>
          <w:sz w:val="28"/>
          <w:szCs w:val="28"/>
        </w:rPr>
        <w:t>RNN</w:t>
      </w:r>
      <w:r w:rsidRPr="00F37115">
        <w:rPr>
          <w:rFonts w:ascii="Simplified Arabic" w:hAnsi="Simplified Arabic" w:cs="Simplified Arabic"/>
          <w:sz w:val="28"/>
          <w:szCs w:val="28"/>
          <w:rtl/>
        </w:rPr>
        <w:t xml:space="preserve"> (دقة 81%) للتنبؤ بالسكري من بيانات الحساسات. وفي </w:t>
      </w:r>
      <w:r w:rsidRPr="00F37115">
        <w:rPr>
          <w:rFonts w:ascii="Simplified Arabic" w:hAnsi="Simplified Arabic" w:cs="Simplified Arabic"/>
          <w:sz w:val="28"/>
          <w:szCs w:val="28"/>
        </w:rPr>
        <w:t>Dargahi et al</w:t>
      </w:r>
      <w:r w:rsidRPr="00F37115">
        <w:rPr>
          <w:rFonts w:ascii="Simplified Arabic" w:hAnsi="Simplified Arabic" w:cs="Simplified Arabic"/>
          <w:sz w:val="28"/>
          <w:szCs w:val="28"/>
          <w:rtl/>
        </w:rPr>
        <w:t xml:space="preserve">. (2024)، تم تصميم نظام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لمراقبة السكري باستخدام تصنيف لتحسين الدقة والسرعة. كذلك، ركز </w:t>
      </w:r>
      <w:r w:rsidRPr="00F37115">
        <w:rPr>
          <w:rFonts w:ascii="Simplified Arabic" w:hAnsi="Simplified Arabic" w:cs="Simplified Arabic"/>
          <w:sz w:val="28"/>
          <w:szCs w:val="28"/>
        </w:rPr>
        <w:t>Al-Odat et al</w:t>
      </w:r>
      <w:r w:rsidRPr="00F37115">
        <w:rPr>
          <w:rFonts w:ascii="Simplified Arabic" w:hAnsi="Simplified Arabic" w:cs="Simplified Arabic"/>
          <w:sz w:val="28"/>
          <w:szCs w:val="28"/>
          <w:rtl/>
        </w:rPr>
        <w:t xml:space="preserve">. (2018) على الأمان في مراقبة مضخات الإنسولين باستخدام خوارزميات الهاش، بينما طور </w:t>
      </w:r>
      <w:r w:rsidRPr="00F37115">
        <w:rPr>
          <w:rFonts w:ascii="Simplified Arabic" w:hAnsi="Simplified Arabic" w:cs="Simplified Arabic"/>
          <w:sz w:val="28"/>
          <w:szCs w:val="28"/>
        </w:rPr>
        <w:t>Jain et al</w:t>
      </w:r>
      <w:r w:rsidRPr="00F37115">
        <w:rPr>
          <w:rFonts w:ascii="Simplified Arabic" w:hAnsi="Simplified Arabic" w:cs="Simplified Arabic"/>
          <w:sz w:val="28"/>
          <w:szCs w:val="28"/>
          <w:rtl/>
        </w:rPr>
        <w:t xml:space="preserve">. (2019) جهاز </w:t>
      </w:r>
      <w:r w:rsidRPr="00F37115">
        <w:rPr>
          <w:rFonts w:ascii="Simplified Arabic" w:hAnsi="Simplified Arabic" w:cs="Simplified Arabic"/>
          <w:sz w:val="28"/>
          <w:szCs w:val="28"/>
        </w:rPr>
        <w:t>iGLU</w:t>
      </w:r>
      <w:r w:rsidRPr="00F37115">
        <w:rPr>
          <w:rFonts w:ascii="Simplified Arabic" w:hAnsi="Simplified Arabic" w:cs="Simplified Arabic"/>
          <w:sz w:val="28"/>
          <w:szCs w:val="28"/>
          <w:rtl/>
        </w:rPr>
        <w:t xml:space="preserve"> غير غازي باستخدام الطيفية تحت الحمراء (</w:t>
      </w:r>
      <w:r w:rsidRPr="00F37115">
        <w:rPr>
          <w:rFonts w:ascii="Simplified Arabic" w:hAnsi="Simplified Arabic" w:cs="Simplified Arabic"/>
          <w:sz w:val="28"/>
          <w:szCs w:val="28"/>
        </w:rPr>
        <w:t>MARD 4.66%</w:t>
      </w:r>
      <w:r w:rsidRPr="00F37115">
        <w:rPr>
          <w:rFonts w:ascii="Simplified Arabic" w:hAnsi="Simplified Arabic" w:cs="Simplified Arabic"/>
          <w:sz w:val="28"/>
          <w:szCs w:val="28"/>
          <w:rtl/>
        </w:rPr>
        <w:t xml:space="preserve">). أخيراً، دمج </w:t>
      </w:r>
      <w:r w:rsidRPr="00F37115">
        <w:rPr>
          <w:rFonts w:ascii="Simplified Arabic" w:hAnsi="Simplified Arabic" w:cs="Simplified Arabic"/>
          <w:sz w:val="28"/>
          <w:szCs w:val="28"/>
        </w:rPr>
        <w:t>Hennebelle et al</w:t>
      </w:r>
      <w:r w:rsidRPr="00F37115">
        <w:rPr>
          <w:rFonts w:ascii="Simplified Arabic" w:hAnsi="Simplified Arabic" w:cs="Simplified Arabic"/>
          <w:sz w:val="28"/>
          <w:szCs w:val="28"/>
          <w:rtl/>
        </w:rPr>
        <w:t xml:space="preserve">. (2024) البلوكشين مع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للخصوصية في التنبؤ بالسكري، واستعرض </w:t>
      </w:r>
      <w:r w:rsidRPr="00F37115">
        <w:rPr>
          <w:rFonts w:ascii="Simplified Arabic" w:hAnsi="Simplified Arabic" w:cs="Simplified Arabic"/>
          <w:sz w:val="28"/>
          <w:szCs w:val="28"/>
        </w:rPr>
        <w:t>Li et al</w:t>
      </w:r>
      <w:r w:rsidRPr="00F37115">
        <w:rPr>
          <w:rFonts w:ascii="Simplified Arabic" w:hAnsi="Simplified Arabic" w:cs="Simplified Arabic"/>
          <w:sz w:val="28"/>
          <w:szCs w:val="28"/>
          <w:rtl/>
        </w:rPr>
        <w:t xml:space="preserve">. (2025) تطبيقات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المتنقلة لكبار السن المصابين بالسكري، مشيراً إلى فوائدها في الخدمات الصحية.</w:t>
      </w:r>
    </w:p>
    <w:p w14:paraId="104E38E0" w14:textId="50B4A415" w:rsidR="004D66C6" w:rsidRPr="00F37115" w:rsidRDefault="004D66C6" w:rsidP="004D66C6">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رغم هذه الإسهامات، تكشف الأدبيات عن فجوات بحثية متعددة. أولاً، نقص الدراسات الميدانية الشاملة في السياقات العربية، حيث تركز معظم الأبحاث العربية على الجوانب النظرية أو الوصفية دون تطبيق عملي لـ</w:t>
      </w:r>
      <w:r w:rsidRPr="00F37115">
        <w:rPr>
          <w:rFonts w:ascii="Simplified Arabic" w:hAnsi="Simplified Arabic" w:cs="Simplified Arabic"/>
          <w:sz w:val="28"/>
          <w:szCs w:val="28"/>
        </w:rPr>
        <w:t xml:space="preserve"> IoT</w:t>
      </w:r>
      <w:r w:rsidRPr="00F37115">
        <w:rPr>
          <w:rFonts w:ascii="Simplified Arabic" w:hAnsi="Simplified Arabic" w:cs="Simplified Arabic"/>
          <w:sz w:val="28"/>
          <w:szCs w:val="28"/>
          <w:rtl/>
        </w:rPr>
        <w:t xml:space="preserve"> في مراقبة السكري (مقناني، 2021؛ شلابي وبورنان، 2021). على سبيل المثال، في الجزائر، ركزت الدراسات على جودة الحياة دون دمج التقنيات الذكية، مما يترك فجوة في فهم كيفية تحسين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للرعاية اليومية في المناطق النائية أو ذات الإمكانيات المحدودة. ثانياً، الجدل حول الفعالية طويلة الأمد، كما أظهر </w:t>
      </w:r>
      <w:r w:rsidRPr="00F37115">
        <w:rPr>
          <w:rFonts w:ascii="Simplified Arabic" w:hAnsi="Simplified Arabic" w:cs="Simplified Arabic"/>
          <w:sz w:val="28"/>
          <w:szCs w:val="28"/>
        </w:rPr>
        <w:t>Bouchi et al</w:t>
      </w:r>
      <w:r w:rsidRPr="00F37115">
        <w:rPr>
          <w:rFonts w:ascii="Simplified Arabic" w:hAnsi="Simplified Arabic" w:cs="Simplified Arabic"/>
          <w:sz w:val="28"/>
          <w:szCs w:val="28"/>
          <w:rtl/>
        </w:rPr>
        <w:t xml:space="preserve">. (2024)، حيث فشلت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خفض </w:t>
      </w:r>
      <w:r w:rsidRPr="00F37115">
        <w:rPr>
          <w:rFonts w:ascii="Simplified Arabic" w:hAnsi="Simplified Arabic" w:cs="Simplified Arabic"/>
          <w:sz w:val="28"/>
          <w:szCs w:val="28"/>
        </w:rPr>
        <w:t>HbA1c</w:t>
      </w:r>
      <w:r w:rsidRPr="00F37115">
        <w:rPr>
          <w:rFonts w:ascii="Simplified Arabic" w:hAnsi="Simplified Arabic" w:cs="Simplified Arabic"/>
          <w:sz w:val="28"/>
          <w:szCs w:val="28"/>
          <w:rtl/>
        </w:rPr>
        <w:t xml:space="preserve"> بشكل كبير، مما يتطلب دراسات أطول لتقييم الالتزام والتأثيرات السلوكية (</w:t>
      </w:r>
      <w:r w:rsidRPr="00F37115">
        <w:rPr>
          <w:rFonts w:ascii="Simplified Arabic" w:hAnsi="Simplified Arabic" w:cs="Simplified Arabic"/>
          <w:sz w:val="28"/>
          <w:szCs w:val="28"/>
        </w:rPr>
        <w:t>Li et al., 2025</w:t>
      </w:r>
      <w:r w:rsidRPr="00F37115">
        <w:rPr>
          <w:rFonts w:ascii="Simplified Arabic" w:hAnsi="Simplified Arabic" w:cs="Simplified Arabic"/>
          <w:sz w:val="28"/>
          <w:szCs w:val="28"/>
          <w:rtl/>
        </w:rPr>
        <w:t xml:space="preserve">). ثالثاً، عدم دمج تقييم جودة الحياة مع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فبينما أبرزت شلابي وبورنان (2021) أبعاد </w:t>
      </w:r>
      <w:r w:rsidRPr="00F37115">
        <w:rPr>
          <w:rFonts w:ascii="Simplified Arabic" w:hAnsi="Simplified Arabic" w:cs="Simplified Arabic"/>
          <w:sz w:val="28"/>
          <w:szCs w:val="28"/>
        </w:rPr>
        <w:t>QoL</w:t>
      </w:r>
      <w:r w:rsidRPr="00F37115">
        <w:rPr>
          <w:rFonts w:ascii="Simplified Arabic" w:hAnsi="Simplified Arabic" w:cs="Simplified Arabic"/>
          <w:sz w:val="28"/>
          <w:szCs w:val="28"/>
          <w:rtl/>
        </w:rPr>
        <w:t xml:space="preserve"> (جسدي، اجتماعي، نفسي، </w:t>
      </w:r>
      <w:r w:rsidRPr="00F37115">
        <w:rPr>
          <w:rFonts w:ascii="Simplified Arabic" w:hAnsi="Simplified Arabic" w:cs="Simplified Arabic"/>
          <w:sz w:val="28"/>
          <w:szCs w:val="28"/>
          <w:rtl/>
        </w:rPr>
        <w:lastRenderedPageBreak/>
        <w:t xml:space="preserve">بيئي)، لم تدمج الدراسات مثل </w:t>
      </w:r>
      <w:r w:rsidRPr="00F37115">
        <w:rPr>
          <w:rFonts w:ascii="Simplified Arabic" w:hAnsi="Simplified Arabic" w:cs="Simplified Arabic"/>
          <w:sz w:val="28"/>
          <w:szCs w:val="28"/>
        </w:rPr>
        <w:t>Rghioui et al</w:t>
      </w:r>
      <w:r w:rsidRPr="00F37115">
        <w:rPr>
          <w:rFonts w:ascii="Simplified Arabic" w:hAnsi="Simplified Arabic" w:cs="Simplified Arabic"/>
          <w:sz w:val="28"/>
          <w:szCs w:val="28"/>
          <w:rtl/>
        </w:rPr>
        <w:t xml:space="preserve">. (2021) أو </w:t>
      </w:r>
      <w:r w:rsidRPr="00F37115">
        <w:rPr>
          <w:rFonts w:ascii="Simplified Arabic" w:hAnsi="Simplified Arabic" w:cs="Simplified Arabic"/>
          <w:sz w:val="28"/>
          <w:szCs w:val="28"/>
        </w:rPr>
        <w:t>Naseem et al</w:t>
      </w:r>
      <w:r w:rsidRPr="00F37115">
        <w:rPr>
          <w:rFonts w:ascii="Simplified Arabic" w:hAnsi="Simplified Arabic" w:cs="Simplified Arabic"/>
          <w:sz w:val="28"/>
          <w:szCs w:val="28"/>
          <w:rtl/>
        </w:rPr>
        <w:t>. (2022) هذه الأبعاد مع البيانات الذكية، مما يحد من فهم التأثير الشامل على المرضى.</w:t>
      </w:r>
    </w:p>
    <w:p w14:paraId="078D5D02" w14:textId="195C2246" w:rsidR="00950BF0" w:rsidRPr="00F37115" w:rsidRDefault="004D66C6" w:rsidP="004D66C6">
      <w:pPr>
        <w:spacing w:line="360" w:lineRule="auto"/>
        <w:jc w:val="both"/>
        <w:rPr>
          <w:rFonts w:ascii="Simplified Arabic" w:hAnsi="Simplified Arabic" w:cs="Simplified Arabic"/>
          <w:sz w:val="28"/>
          <w:szCs w:val="28"/>
        </w:rPr>
      </w:pPr>
      <w:r w:rsidRPr="00F37115">
        <w:rPr>
          <w:rFonts w:ascii="Simplified Arabic" w:hAnsi="Simplified Arabic" w:cs="Simplified Arabic"/>
          <w:sz w:val="28"/>
          <w:szCs w:val="28"/>
          <w:rtl/>
        </w:rPr>
        <w:t xml:space="preserve">رابعاً، قضايا الأمان والخصوصية غير معالجة بشكل كافٍ في التطبيقات الفعلية، رغم اقتراحات </w:t>
      </w:r>
      <w:r w:rsidRPr="00F37115">
        <w:rPr>
          <w:rFonts w:ascii="Simplified Arabic" w:hAnsi="Simplified Arabic" w:cs="Simplified Arabic"/>
          <w:sz w:val="28"/>
          <w:szCs w:val="28"/>
        </w:rPr>
        <w:t>Al-Odat et al</w:t>
      </w:r>
      <w:r w:rsidRPr="00F37115">
        <w:rPr>
          <w:rFonts w:ascii="Simplified Arabic" w:hAnsi="Simplified Arabic" w:cs="Simplified Arabic"/>
          <w:sz w:val="28"/>
          <w:szCs w:val="28"/>
          <w:rtl/>
        </w:rPr>
        <w:t>. (2018) و</w:t>
      </w:r>
      <w:r w:rsidRPr="00F37115">
        <w:rPr>
          <w:rFonts w:ascii="Simplified Arabic" w:hAnsi="Simplified Arabic" w:cs="Simplified Arabic"/>
          <w:sz w:val="28"/>
          <w:szCs w:val="28"/>
        </w:rPr>
        <w:t>Hennebelle et al</w:t>
      </w:r>
      <w:r w:rsidRPr="00F37115">
        <w:rPr>
          <w:rFonts w:ascii="Simplified Arabic" w:hAnsi="Simplified Arabic" w:cs="Simplified Arabic"/>
          <w:sz w:val="28"/>
          <w:szCs w:val="28"/>
          <w:rtl/>
        </w:rPr>
        <w:t xml:space="preserve">. (2024)، حيث تفتقر الدراسات إلى اختبارات ميدانية لمنع الاختراقات في البيئات الحقيقية، خاصة في الدول النامية حيث تكون البنية التحتية ضعيفة. خامساً، نقص التركيز على الفئات الضعيفة مثل كبار السن، كما أشار </w:t>
      </w:r>
      <w:r w:rsidRPr="00F37115">
        <w:rPr>
          <w:rFonts w:ascii="Simplified Arabic" w:hAnsi="Simplified Arabic" w:cs="Simplified Arabic"/>
          <w:sz w:val="28"/>
          <w:szCs w:val="28"/>
        </w:rPr>
        <w:t>Li et al</w:t>
      </w:r>
      <w:r w:rsidRPr="00F37115">
        <w:rPr>
          <w:rFonts w:ascii="Simplified Arabic" w:hAnsi="Simplified Arabic" w:cs="Simplified Arabic"/>
          <w:sz w:val="28"/>
          <w:szCs w:val="28"/>
          <w:rtl/>
        </w:rPr>
        <w:t xml:space="preserve">. (2025)، حيث تكون التطبيقات المتنقلة مفيدة لكنها تفتقر إلى دراسات حول الالتزام والدقة في السياقات الثقافية العربية. سادساً، التحديات في الأنظمة غير الغازية، مثل </w:t>
      </w:r>
      <w:r w:rsidRPr="00F37115">
        <w:rPr>
          <w:rFonts w:ascii="Simplified Arabic" w:hAnsi="Simplified Arabic" w:cs="Simplified Arabic"/>
          <w:sz w:val="28"/>
          <w:szCs w:val="28"/>
        </w:rPr>
        <w:t>iGLU (Jain et al., 2019)</w:t>
      </w:r>
      <w:r w:rsidRPr="00F37115">
        <w:rPr>
          <w:rFonts w:ascii="Simplified Arabic" w:hAnsi="Simplified Arabic" w:cs="Simplified Arabic"/>
          <w:sz w:val="28"/>
          <w:szCs w:val="28"/>
          <w:rtl/>
        </w:rPr>
        <w:t>، التي تحتاج إلى تحسين الدقة والتكلفة للانتشار الواسع، بالإضافة إلى فجوة في استخدام التعلم الآلي للتنبؤ الدقيق في الوقت الفعلي (</w:t>
      </w:r>
      <w:r w:rsidRPr="00F37115">
        <w:rPr>
          <w:rFonts w:ascii="Simplified Arabic" w:hAnsi="Simplified Arabic" w:cs="Simplified Arabic"/>
          <w:sz w:val="28"/>
          <w:szCs w:val="28"/>
        </w:rPr>
        <w:t>Naseem et al., 2022</w:t>
      </w:r>
      <w:r w:rsidRPr="00F37115">
        <w:rPr>
          <w:rFonts w:ascii="Simplified Arabic" w:hAnsi="Simplified Arabic" w:cs="Simplified Arabic"/>
          <w:sz w:val="28"/>
          <w:szCs w:val="28"/>
          <w:rtl/>
        </w:rPr>
        <w:t xml:space="preserve">؛ </w:t>
      </w:r>
      <w:r w:rsidRPr="00F37115">
        <w:rPr>
          <w:rFonts w:ascii="Simplified Arabic" w:hAnsi="Simplified Arabic" w:cs="Simplified Arabic"/>
          <w:sz w:val="28"/>
          <w:szCs w:val="28"/>
        </w:rPr>
        <w:t>Dargahi et al., 2024</w:t>
      </w:r>
      <w:r w:rsidRPr="00F37115">
        <w:rPr>
          <w:rFonts w:ascii="Simplified Arabic" w:hAnsi="Simplified Arabic" w:cs="Simplified Arabic"/>
          <w:sz w:val="28"/>
          <w:szCs w:val="28"/>
          <w:rtl/>
        </w:rPr>
        <w:t>)</w:t>
      </w:r>
      <w:r w:rsidR="00950BF0" w:rsidRPr="00F37115">
        <w:rPr>
          <w:rFonts w:ascii="Simplified Arabic" w:hAnsi="Simplified Arabic" w:cs="Simplified Arabic"/>
          <w:sz w:val="28"/>
          <w:szCs w:val="28"/>
        </w:rPr>
        <w:t>.</w:t>
      </w:r>
    </w:p>
    <w:p w14:paraId="5535BA84" w14:textId="719F4434" w:rsidR="00950BF0" w:rsidRPr="00F37115" w:rsidRDefault="00950BF0" w:rsidP="00950BF0">
      <w:pPr>
        <w:spacing w:line="360" w:lineRule="auto"/>
        <w:rPr>
          <w:rFonts w:ascii="Simplified Arabic" w:hAnsi="Simplified Arabic" w:cs="Simplified Arabic"/>
          <w:b/>
          <w:bCs/>
          <w:sz w:val="28"/>
          <w:szCs w:val="28"/>
        </w:rPr>
      </w:pPr>
      <w:r w:rsidRPr="00F37115">
        <w:rPr>
          <w:rFonts w:ascii="Simplified Arabic" w:hAnsi="Simplified Arabic" w:cs="Simplified Arabic"/>
          <w:b/>
          <w:bCs/>
          <w:sz w:val="28"/>
          <w:szCs w:val="28"/>
          <w:rtl/>
        </w:rPr>
        <w:t>رابعًا: ما يميز الدراسة الحالية</w:t>
      </w:r>
      <w:r w:rsidR="0037327D" w:rsidRPr="00F37115">
        <w:rPr>
          <w:rFonts w:ascii="Simplified Arabic" w:hAnsi="Simplified Arabic" w:cs="Simplified Arabic"/>
          <w:b/>
          <w:bCs/>
          <w:sz w:val="28"/>
          <w:szCs w:val="28"/>
          <w:rtl/>
        </w:rPr>
        <w:t>:-</w:t>
      </w:r>
    </w:p>
    <w:p w14:paraId="3518BBA6" w14:textId="4D478B42" w:rsidR="00896264" w:rsidRPr="00F37115" w:rsidRDefault="00896264" w:rsidP="00AC4CEA">
      <w:pPr>
        <w:pStyle w:val="ListParagraph"/>
        <w:numPr>
          <w:ilvl w:val="0"/>
          <w:numId w:val="24"/>
        </w:numPr>
        <w:spacing w:line="360" w:lineRule="auto"/>
        <w:ind w:left="468"/>
        <w:jc w:val="both"/>
        <w:rPr>
          <w:rFonts w:ascii="Simplified Arabic" w:hAnsi="Simplified Arabic" w:cs="Simplified Arabic"/>
          <w:sz w:val="28"/>
          <w:szCs w:val="28"/>
          <w:rtl/>
        </w:rPr>
      </w:pPr>
      <w:bookmarkStart w:id="48" w:name="_Toc213541676"/>
      <w:r w:rsidRPr="00F37115">
        <w:rPr>
          <w:rFonts w:ascii="Simplified Arabic" w:hAnsi="Simplified Arabic" w:cs="Simplified Arabic"/>
          <w:sz w:val="28"/>
          <w:szCs w:val="28"/>
          <w:rtl/>
        </w:rPr>
        <w:t>تركز الدراسة الحالية على تقييم أثر استخدام تقنيات إنترنت الأشياء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في تحسين الرعاية الصحية في سياق محلي محدد، وهو ما لم تتناوله الدراسات العربية السابقة بشكل ميداني شامل.</w:t>
      </w:r>
    </w:p>
    <w:p w14:paraId="0672BDEC" w14:textId="7EAE9836" w:rsidR="00896264" w:rsidRPr="00F37115" w:rsidRDefault="00896264" w:rsidP="00AC4CEA">
      <w:pPr>
        <w:pStyle w:val="ListParagraph"/>
        <w:numPr>
          <w:ilvl w:val="0"/>
          <w:numId w:val="24"/>
        </w:numPr>
        <w:spacing w:line="360" w:lineRule="auto"/>
        <w:ind w:left="468"/>
        <w:jc w:val="both"/>
        <w:rPr>
          <w:rFonts w:ascii="Simplified Arabic" w:hAnsi="Simplified Arabic" w:cs="Simplified Arabic"/>
          <w:sz w:val="28"/>
          <w:szCs w:val="28"/>
          <w:rtl/>
        </w:rPr>
      </w:pPr>
      <w:r w:rsidRPr="00F37115">
        <w:rPr>
          <w:rFonts w:ascii="Simplified Arabic" w:hAnsi="Simplified Arabic" w:cs="Simplified Arabic"/>
          <w:sz w:val="28"/>
          <w:szCs w:val="28"/>
          <w:rtl/>
        </w:rPr>
        <w:t>تسعى الدراسة إلى دمج الأجهزة الذكية مع أنظمة تعليمية وتوعوية للمستفيدين، وربط ذلك بقياسات مستمرة للمرضى، مما يوفر منظورًا تطبيقيًا عمليًا يربط بين التقنية والسلوك الصحي.</w:t>
      </w:r>
    </w:p>
    <w:p w14:paraId="672C15BA" w14:textId="012D48E8" w:rsidR="00896264" w:rsidRPr="00F37115" w:rsidRDefault="00896264" w:rsidP="00AC4CEA">
      <w:pPr>
        <w:pStyle w:val="ListParagraph"/>
        <w:numPr>
          <w:ilvl w:val="0"/>
          <w:numId w:val="24"/>
        </w:numPr>
        <w:spacing w:line="360" w:lineRule="auto"/>
        <w:ind w:left="468"/>
        <w:jc w:val="both"/>
        <w:rPr>
          <w:rFonts w:ascii="Simplified Arabic" w:hAnsi="Simplified Arabic" w:cs="Simplified Arabic"/>
          <w:sz w:val="28"/>
          <w:szCs w:val="28"/>
          <w:rtl/>
        </w:rPr>
      </w:pPr>
      <w:r w:rsidRPr="00F37115">
        <w:rPr>
          <w:rFonts w:ascii="Simplified Arabic" w:hAnsi="Simplified Arabic" w:cs="Simplified Arabic"/>
          <w:sz w:val="28"/>
          <w:szCs w:val="28"/>
          <w:rtl/>
        </w:rPr>
        <w:t>تعالج الدراسة الفجوات المنهجية والتقنية التي أشار إليها الباحثون السابقون، مثل الحاجة إلى تقييمات ميدانية طويلة المدى، واختبار قابلية التشغيل البيني بين الأجهزة والأنظمة، وضمان أمن البيانات وحمايتها.</w:t>
      </w:r>
    </w:p>
    <w:p w14:paraId="2A969167" w14:textId="77777777" w:rsidR="00896264" w:rsidRPr="00F37115" w:rsidRDefault="00896264" w:rsidP="00AC4CEA">
      <w:pPr>
        <w:pStyle w:val="ListParagraph"/>
        <w:numPr>
          <w:ilvl w:val="0"/>
          <w:numId w:val="24"/>
        </w:numPr>
        <w:spacing w:line="360" w:lineRule="auto"/>
        <w:ind w:left="468"/>
        <w:jc w:val="both"/>
        <w:rPr>
          <w:rFonts w:ascii="Simplified Arabic" w:hAnsi="Simplified Arabic" w:cs="Simplified Arabic"/>
          <w:sz w:val="28"/>
          <w:szCs w:val="28"/>
          <w:rtl/>
        </w:rPr>
      </w:pPr>
      <w:r w:rsidRPr="00F37115">
        <w:rPr>
          <w:rFonts w:ascii="Simplified Arabic" w:hAnsi="Simplified Arabic" w:cs="Simplified Arabic"/>
          <w:sz w:val="28"/>
          <w:szCs w:val="28"/>
          <w:rtl/>
        </w:rPr>
        <w:lastRenderedPageBreak/>
        <w:t xml:space="preserve">توفر الدراسة إطارًا عمليًا لتقييم فعالية تقنيات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تحسين مؤشرات الصحة العامة والجودة الحياتية للمرضى المزمنين، مع إمكانية توسيع التطبيق ليشمل برامج صحية متعددة، وهو ما يجعلها متميزة من حيث الأثر العلمي والتطبيقي.</w:t>
      </w:r>
    </w:p>
    <w:p w14:paraId="0CEFBEB2" w14:textId="7FC7BBB0" w:rsidR="00DD6209" w:rsidRPr="00F37115" w:rsidRDefault="009C4803" w:rsidP="009249B8">
      <w:pPr>
        <w:pStyle w:val="Heading1"/>
        <w:spacing w:line="360" w:lineRule="auto"/>
        <w:rPr>
          <w:rFonts w:ascii="Simplified Arabic" w:hAnsi="Simplified Arabic" w:cs="Simplified Arabic"/>
          <w:b/>
          <w:bCs/>
          <w:color w:val="000000" w:themeColor="text1"/>
          <w:u w:val="single"/>
          <w:rtl/>
          <w:lang w:bidi="ar-EG"/>
        </w:rPr>
      </w:pPr>
      <w:bookmarkStart w:id="49" w:name="_Toc214514683"/>
      <w:bookmarkEnd w:id="47"/>
      <w:bookmarkEnd w:id="48"/>
      <w:r w:rsidRPr="00F37115">
        <w:rPr>
          <w:rFonts w:ascii="Simplified Arabic" w:hAnsi="Simplified Arabic" w:cs="Simplified Arabic"/>
          <w:b/>
          <w:bCs/>
          <w:color w:val="000000" w:themeColor="text1"/>
          <w:u w:val="single"/>
          <w:rtl/>
          <w:lang w:bidi="ar-EG"/>
        </w:rPr>
        <w:t>المنطلقات النظرية للدراسة</w:t>
      </w:r>
      <w:bookmarkEnd w:id="49"/>
    </w:p>
    <w:p w14:paraId="64736982" w14:textId="2EEC927A" w:rsidR="00DD6209" w:rsidRPr="00F37115" w:rsidRDefault="00DD6209" w:rsidP="0006467C">
      <w:pPr>
        <w:spacing w:line="360" w:lineRule="auto"/>
        <w:rPr>
          <w:rFonts w:ascii="Simplified Arabic" w:hAnsi="Simplified Arabic" w:cs="Simplified Arabic"/>
          <w:b/>
          <w:bCs/>
          <w:sz w:val="28"/>
          <w:szCs w:val="28"/>
          <w:u w:val="single"/>
          <w:rtl/>
        </w:rPr>
      </w:pPr>
      <w:bookmarkStart w:id="50" w:name="_Toc213541677"/>
      <w:bookmarkStart w:id="51" w:name="_Toc204534777"/>
      <w:r w:rsidRPr="00F37115">
        <w:rPr>
          <w:rFonts w:ascii="Simplified Arabic" w:hAnsi="Simplified Arabic" w:cs="Simplified Arabic"/>
          <w:b/>
          <w:bCs/>
          <w:sz w:val="28"/>
          <w:szCs w:val="28"/>
          <w:u w:val="single"/>
          <w:rtl/>
        </w:rPr>
        <w:t xml:space="preserve">أولًا: </w:t>
      </w:r>
      <w:r w:rsidR="00652F2A" w:rsidRPr="00F37115">
        <w:rPr>
          <w:rFonts w:ascii="Simplified Arabic" w:hAnsi="Simplified Arabic" w:cs="Simplified Arabic"/>
          <w:b/>
          <w:bCs/>
          <w:sz w:val="28"/>
          <w:szCs w:val="28"/>
          <w:u w:val="single"/>
          <w:rtl/>
        </w:rPr>
        <w:t>ال</w:t>
      </w:r>
      <w:r w:rsidRPr="00F37115">
        <w:rPr>
          <w:rFonts w:ascii="Simplified Arabic" w:hAnsi="Simplified Arabic" w:cs="Simplified Arabic"/>
          <w:b/>
          <w:bCs/>
          <w:sz w:val="28"/>
          <w:szCs w:val="28"/>
          <w:u w:val="single"/>
          <w:rtl/>
        </w:rPr>
        <w:t>مقدمة</w:t>
      </w:r>
      <w:bookmarkEnd w:id="50"/>
      <w:r w:rsidRPr="00F37115">
        <w:rPr>
          <w:rFonts w:ascii="Simplified Arabic" w:hAnsi="Simplified Arabic" w:cs="Simplified Arabic"/>
          <w:b/>
          <w:bCs/>
          <w:sz w:val="28"/>
          <w:szCs w:val="28"/>
          <w:u w:val="single"/>
          <w:rtl/>
        </w:rPr>
        <w:t xml:space="preserve"> </w:t>
      </w:r>
      <w:bookmarkEnd w:id="51"/>
    </w:p>
    <w:p w14:paraId="3AA39EEE" w14:textId="15668DD9" w:rsidR="00DD6209" w:rsidRPr="00F37115" w:rsidRDefault="009C4803" w:rsidP="009C4803">
      <w:pPr>
        <w:spacing w:line="360" w:lineRule="auto"/>
        <w:jc w:val="both"/>
        <w:rPr>
          <w:rFonts w:ascii="Simplified Arabic" w:hAnsi="Simplified Arabic" w:cs="Simplified Arabic"/>
          <w:sz w:val="28"/>
          <w:szCs w:val="28"/>
          <w:rtl/>
          <w:lang w:bidi="ar-EG"/>
        </w:rPr>
      </w:pPr>
      <w:r w:rsidRPr="00F37115">
        <w:rPr>
          <w:rFonts w:ascii="Simplified Arabic" w:hAnsi="Simplified Arabic" w:cs="Simplified Arabic"/>
          <w:sz w:val="28"/>
          <w:szCs w:val="28"/>
          <w:rtl/>
          <w:lang w:bidi="ar-EG"/>
        </w:rPr>
        <w:t>تشكل المنطلقات النظرية الركيزة الأساسية لأي دراسة بحثية، إذ توفر الإطار المفاهيمي والعلمي اللازم لتحليل الظواهر وتفسير النتائج. وفي سياق دراسة دور إنترنت الأشياء (</w:t>
      </w:r>
      <w:r w:rsidRPr="00F37115">
        <w:rPr>
          <w:rFonts w:ascii="Simplified Arabic" w:hAnsi="Simplified Arabic" w:cs="Simplified Arabic"/>
          <w:sz w:val="28"/>
          <w:szCs w:val="28"/>
          <w:lang w:bidi="ar-EG"/>
        </w:rPr>
        <w:t>IoT</w:t>
      </w:r>
      <w:r w:rsidRPr="00F37115">
        <w:rPr>
          <w:rFonts w:ascii="Simplified Arabic" w:hAnsi="Simplified Arabic" w:cs="Simplified Arabic"/>
          <w:sz w:val="28"/>
          <w:szCs w:val="28"/>
          <w:rtl/>
          <w:lang w:bidi="ar-EG"/>
        </w:rPr>
        <w:t xml:space="preserve">) في مراقبة الحالات المزمنة، مع التركيز على مرضى السكري، ترتكز هذه المنطلقات على دمج التقنيات الرقمية مع الرعاية الصحية، اعتمادًا على الأدبيات التي تسلط الضوء على تطور </w:t>
      </w:r>
      <w:r w:rsidRPr="00F37115">
        <w:rPr>
          <w:rFonts w:ascii="Simplified Arabic" w:hAnsi="Simplified Arabic" w:cs="Simplified Arabic"/>
          <w:sz w:val="28"/>
          <w:szCs w:val="28"/>
          <w:lang w:bidi="ar-EG"/>
        </w:rPr>
        <w:t>IoT</w:t>
      </w:r>
      <w:r w:rsidRPr="00F37115">
        <w:rPr>
          <w:rFonts w:ascii="Simplified Arabic" w:hAnsi="Simplified Arabic" w:cs="Simplified Arabic"/>
          <w:sz w:val="28"/>
          <w:szCs w:val="28"/>
          <w:rtl/>
          <w:lang w:bidi="ar-EG"/>
        </w:rPr>
        <w:t xml:space="preserve"> كأداة لجمع البيانات في الوقت الفعلي، بما يسهم في تحسين جودة الرعاية والتنبؤ بالمخاطر الصحية (مقناني، 2021؛ بوالفول، 2021). ويهدف هذا الإطار إلى استعراض المفاهيم الرئيسية وبيان كيفية تطبيق </w:t>
      </w:r>
      <w:r w:rsidRPr="00F37115">
        <w:rPr>
          <w:rFonts w:ascii="Simplified Arabic" w:hAnsi="Simplified Arabic" w:cs="Simplified Arabic"/>
          <w:sz w:val="28"/>
          <w:szCs w:val="28"/>
          <w:lang w:bidi="ar-EG"/>
        </w:rPr>
        <w:t>IoT</w:t>
      </w:r>
      <w:r w:rsidRPr="00F37115">
        <w:rPr>
          <w:rFonts w:ascii="Simplified Arabic" w:hAnsi="Simplified Arabic" w:cs="Simplified Arabic"/>
          <w:sz w:val="28"/>
          <w:szCs w:val="28"/>
          <w:rtl/>
          <w:lang w:bidi="ar-EG"/>
        </w:rPr>
        <w:t xml:space="preserve"> في السياقات الصحية من خلال دراسات عربية وعالمية</w:t>
      </w:r>
      <w:r w:rsidR="00DD6209" w:rsidRPr="00F37115">
        <w:rPr>
          <w:rFonts w:ascii="Simplified Arabic" w:hAnsi="Simplified Arabic" w:cs="Simplified Arabic"/>
          <w:sz w:val="28"/>
          <w:szCs w:val="28"/>
          <w:rtl/>
          <w:lang w:bidi="ar-EG"/>
        </w:rPr>
        <w:t>.</w:t>
      </w:r>
    </w:p>
    <w:p w14:paraId="4C6F0FA6" w14:textId="0A4EFE6E" w:rsidR="00C36870" w:rsidRPr="00F37115" w:rsidRDefault="00C36870" w:rsidP="001C659C">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مفهوم إنترنت الأشياء في القطاع الصحي</w:t>
      </w:r>
    </w:p>
    <w:p w14:paraId="5BB82726" w14:textId="77777777" w:rsidR="00C36870" w:rsidRPr="00F37115" w:rsidRDefault="00C36870" w:rsidP="00C36870">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تعريف وتطور التقنية</w:t>
      </w:r>
    </w:p>
    <w:p w14:paraId="445E38AC" w14:textId="3AD39539" w:rsidR="00C36870" w:rsidRPr="00F37115" w:rsidRDefault="00C36870" w:rsidP="00FE59C7">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يُعرف إنترنت الأشياء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على أنه شبكة من الأجهزة المتصلة التي تجمع البيانات من البيئة المحيطة وتتبادلها بشكل سلس، ما يتيح الحصول على معطيات دقيقة في الوقت الفعلي (مقناني، 2021). وظهرت هذه التقنية مؤخرًا كأداة أساسية في القطاعات المختلفة، بما فيها الرعاية الصحية، لما لها من تأثير مباشر على تحسين جودة الحياة وتقليل الأخطاء الطبية. وأكد بوالفول (2021) على دور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w:t>
      </w:r>
      <w:r w:rsidRPr="00F37115">
        <w:rPr>
          <w:rFonts w:ascii="Simplified Arabic" w:hAnsi="Simplified Arabic" w:cs="Simplified Arabic"/>
          <w:sz w:val="28"/>
          <w:szCs w:val="28"/>
          <w:rtl/>
        </w:rPr>
        <w:lastRenderedPageBreak/>
        <w:t xml:space="preserve">ربط الأجهزة الذكية بالمرضى والأطباء عبر الإنترنت، مما يساهم في زيادة الكفاءة التشغيلية وخفض التكاليف. كما أبرز حنين عبد السلام أبوعود وآخرون (2020) وارتباط سلطان (2021) بين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والرعاية الصحية الذكية (</w:t>
      </w:r>
      <w:r w:rsidRPr="00F37115">
        <w:rPr>
          <w:rFonts w:ascii="Simplified Arabic" w:hAnsi="Simplified Arabic" w:cs="Simplified Arabic"/>
          <w:sz w:val="28"/>
          <w:szCs w:val="28"/>
        </w:rPr>
        <w:t>Smart Health</w:t>
      </w:r>
      <w:r w:rsidRPr="00F37115">
        <w:rPr>
          <w:rFonts w:ascii="Simplified Arabic" w:hAnsi="Simplified Arabic" w:cs="Simplified Arabic"/>
          <w:sz w:val="28"/>
          <w:szCs w:val="28"/>
          <w:rtl/>
        </w:rPr>
        <w:t>) في إطار برامج التنمية المستدامة للأمم المتحدة.</w:t>
      </w:r>
    </w:p>
    <w:p w14:paraId="6DB0F519" w14:textId="77777777" w:rsidR="00C36870" w:rsidRPr="00F37115" w:rsidRDefault="00C36870" w:rsidP="00C36870">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التطبيقات في إدارة الأمراض المزمنة</w:t>
      </w:r>
    </w:p>
    <w:p w14:paraId="7C3603D1" w14:textId="6F4F1FCC" w:rsidR="00C36870" w:rsidRPr="00F37115" w:rsidRDefault="00C36870" w:rsidP="00FE59C7">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تُستخدم تقنيات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مراقبة العلامات الحيوية وتنمية المعرفة الصحية، وتقديم رعاية شخصية محسنة للمرضى (مقناني، 2021). وفي إدارة الأمراض المزمنة، مثل السكري، توفر هذه التقنية مراقبة مستمرة وتحليلًا دقيقًا للبيانات، مما يقلل من التدخلات الطبية غير الضرورية ويعزز فعالية العلاج، كما أظهرت دراسة بوالفول (2021) في تجارب بعض الدول.</w:t>
      </w:r>
    </w:p>
    <w:p w14:paraId="2EDAACA2" w14:textId="25A9FF95" w:rsidR="00C36870" w:rsidRPr="00F37115" w:rsidRDefault="00C36870" w:rsidP="00FE59C7">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إنترنت الأشياء ومراقبة مرض السكري</w:t>
      </w:r>
    </w:p>
    <w:p w14:paraId="161DA0D1" w14:textId="77777777" w:rsidR="00C36870" w:rsidRPr="00F37115" w:rsidRDefault="00C36870" w:rsidP="00C36870">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الأنظمة والتقنيات المستخدمة</w:t>
      </w:r>
    </w:p>
    <w:p w14:paraId="09AF1CDD" w14:textId="77777777" w:rsidR="00C36870" w:rsidRPr="00F37115" w:rsidRDefault="00C36870" w:rsidP="00C3687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يعتبر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أداة فعالة لمراقبة مرضى السكري، حيث يتم جمع بيانات مثل مستويات الجلوكوز ودرجة الحرارة والموقع الجغرافي وتحليلها باستخدام تقنيات التعلم الآلي (</w:t>
      </w:r>
      <w:r w:rsidRPr="00F37115">
        <w:rPr>
          <w:rFonts w:ascii="Simplified Arabic" w:hAnsi="Simplified Arabic" w:cs="Simplified Arabic"/>
          <w:sz w:val="28"/>
          <w:szCs w:val="28"/>
        </w:rPr>
        <w:t>Rghioui et al., 2021</w:t>
      </w:r>
      <w:r w:rsidRPr="00F37115">
        <w:rPr>
          <w:rFonts w:ascii="Simplified Arabic" w:hAnsi="Simplified Arabic" w:cs="Simplified Arabic"/>
          <w:sz w:val="28"/>
          <w:szCs w:val="28"/>
          <w:rtl/>
        </w:rPr>
        <w:t xml:space="preserve">). وقد اقترح </w:t>
      </w:r>
      <w:r w:rsidRPr="00F37115">
        <w:rPr>
          <w:rFonts w:ascii="Simplified Arabic" w:hAnsi="Simplified Arabic" w:cs="Simplified Arabic"/>
          <w:sz w:val="28"/>
          <w:szCs w:val="28"/>
        </w:rPr>
        <w:t>Rghioui</w:t>
      </w:r>
      <w:r w:rsidRPr="00F37115">
        <w:rPr>
          <w:rFonts w:ascii="Simplified Arabic" w:hAnsi="Simplified Arabic" w:cs="Simplified Arabic"/>
          <w:sz w:val="28"/>
          <w:szCs w:val="28"/>
          <w:rtl/>
        </w:rPr>
        <w:t xml:space="preserve"> وآخرون نظامًا يعتمد على لوحة </w:t>
      </w:r>
      <w:r w:rsidRPr="00F37115">
        <w:rPr>
          <w:rFonts w:ascii="Simplified Arabic" w:hAnsi="Simplified Arabic" w:cs="Simplified Arabic"/>
          <w:sz w:val="28"/>
          <w:szCs w:val="28"/>
        </w:rPr>
        <w:t>Node MCU</w:t>
      </w:r>
      <w:r w:rsidRPr="00F37115">
        <w:rPr>
          <w:rFonts w:ascii="Simplified Arabic" w:hAnsi="Simplified Arabic" w:cs="Simplified Arabic"/>
          <w:sz w:val="28"/>
          <w:szCs w:val="28"/>
          <w:rtl/>
        </w:rPr>
        <w:t xml:space="preserve"> للتنبؤ التحليلي، ما يساعد الأطباء على اتخاذ قرارات قائمة على بيانات دقيقة. كما طور </w:t>
      </w:r>
      <w:r w:rsidRPr="00F37115">
        <w:rPr>
          <w:rFonts w:ascii="Simplified Arabic" w:hAnsi="Simplified Arabic" w:cs="Simplified Arabic"/>
          <w:sz w:val="28"/>
          <w:szCs w:val="28"/>
        </w:rPr>
        <w:t>Dargahi et al</w:t>
      </w:r>
      <w:r w:rsidRPr="00F37115">
        <w:rPr>
          <w:rFonts w:ascii="Simplified Arabic" w:hAnsi="Simplified Arabic" w:cs="Simplified Arabic"/>
          <w:sz w:val="28"/>
          <w:szCs w:val="28"/>
          <w:rtl/>
        </w:rPr>
        <w:t xml:space="preserve">. (2024) منصة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متكاملة لمراقبة حالات السكري، مزودة بحساسات وبرمجيات تحليلية لتحسين الدقة وسرعة التدخل العلاجي. أما </w:t>
      </w:r>
      <w:r w:rsidRPr="00F37115">
        <w:rPr>
          <w:rFonts w:ascii="Simplified Arabic" w:hAnsi="Simplified Arabic" w:cs="Simplified Arabic"/>
          <w:sz w:val="28"/>
          <w:szCs w:val="28"/>
        </w:rPr>
        <w:t>Jain et al</w:t>
      </w:r>
      <w:r w:rsidRPr="00F37115">
        <w:rPr>
          <w:rFonts w:ascii="Simplified Arabic" w:hAnsi="Simplified Arabic" w:cs="Simplified Arabic"/>
          <w:sz w:val="28"/>
          <w:szCs w:val="28"/>
          <w:rtl/>
        </w:rPr>
        <w:t>. (2019) فقدموا جهازًا غير غازي يعتمد على التحليل الطيفي بالأشعة تحت الحمراء لقياس الجلوكوز بدقة عالية، موفرًا حلاً عمليًا واقتصاديًا للرعاية الذكية.</w:t>
      </w:r>
    </w:p>
    <w:p w14:paraId="1DF300D6" w14:textId="77777777" w:rsidR="00C36870" w:rsidRPr="00F37115" w:rsidRDefault="00C36870" w:rsidP="00C36870">
      <w:pPr>
        <w:spacing w:line="360" w:lineRule="auto"/>
        <w:jc w:val="both"/>
        <w:rPr>
          <w:rFonts w:ascii="Simplified Arabic" w:hAnsi="Simplified Arabic" w:cs="Simplified Arabic"/>
          <w:sz w:val="28"/>
          <w:szCs w:val="28"/>
          <w:rtl/>
        </w:rPr>
      </w:pPr>
    </w:p>
    <w:p w14:paraId="0E73CE36" w14:textId="77777777" w:rsidR="00C36870" w:rsidRPr="00F37115" w:rsidRDefault="00C36870" w:rsidP="00C36870">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lastRenderedPageBreak/>
        <w:t>التنبؤ التحليلي والتعلم الآلي</w:t>
      </w:r>
    </w:p>
    <w:p w14:paraId="151E60BA" w14:textId="3B491AE7" w:rsidR="00C36870" w:rsidRPr="00F37115" w:rsidRDefault="00C36870" w:rsidP="00F51EAC">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تدمج تقنيات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مع نماذج التعلم العميق للتنبؤ المبكر بالسكري، كما في دراسة </w:t>
      </w:r>
      <w:r w:rsidRPr="00F37115">
        <w:rPr>
          <w:rFonts w:ascii="Simplified Arabic" w:hAnsi="Simplified Arabic" w:cs="Simplified Arabic"/>
          <w:sz w:val="28"/>
          <w:szCs w:val="28"/>
        </w:rPr>
        <w:t>Naseem et al</w:t>
      </w:r>
      <w:r w:rsidRPr="00F37115">
        <w:rPr>
          <w:rFonts w:ascii="Simplified Arabic" w:hAnsi="Simplified Arabic" w:cs="Simplified Arabic"/>
          <w:sz w:val="28"/>
          <w:szCs w:val="28"/>
          <w:rtl/>
        </w:rPr>
        <w:t xml:space="preserve">. (2022) التي استخدمت خوارزميات مثل </w:t>
      </w:r>
      <w:r w:rsidRPr="00F37115">
        <w:rPr>
          <w:rFonts w:ascii="Simplified Arabic" w:hAnsi="Simplified Arabic" w:cs="Simplified Arabic"/>
          <w:sz w:val="28"/>
          <w:szCs w:val="28"/>
        </w:rPr>
        <w:t>RNN</w:t>
      </w:r>
      <w:r w:rsidRPr="00F37115">
        <w:rPr>
          <w:rFonts w:ascii="Simplified Arabic" w:hAnsi="Simplified Arabic" w:cs="Simplified Arabic"/>
          <w:sz w:val="28"/>
          <w:szCs w:val="28"/>
          <w:rtl/>
        </w:rPr>
        <w:t xml:space="preserve"> لتحقيق دقة 81% في التنبؤ بمستوى المرض. وأظهرت تجربة </w:t>
      </w:r>
      <w:r w:rsidRPr="00F37115">
        <w:rPr>
          <w:rFonts w:ascii="Simplified Arabic" w:hAnsi="Simplified Arabic" w:cs="Simplified Arabic"/>
          <w:sz w:val="28"/>
          <w:szCs w:val="28"/>
        </w:rPr>
        <w:t>Bouchi et al</w:t>
      </w:r>
      <w:r w:rsidRPr="00F37115">
        <w:rPr>
          <w:rFonts w:ascii="Simplified Arabic" w:hAnsi="Simplified Arabic" w:cs="Simplified Arabic"/>
          <w:sz w:val="28"/>
          <w:szCs w:val="28"/>
          <w:rtl/>
        </w:rPr>
        <w:t xml:space="preserve">. (2024) أن أنظمة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للتحكم في مستوى الجلوكوز لدى مرضى السكري من النوع الثاني بحاجة إلى دمج بيانات يومية بشكل أفضل لتعزيز الفعالية، بينما أكد </w:t>
      </w:r>
      <w:r w:rsidRPr="00F37115">
        <w:rPr>
          <w:rFonts w:ascii="Simplified Arabic" w:hAnsi="Simplified Arabic" w:cs="Simplified Arabic"/>
          <w:sz w:val="28"/>
          <w:szCs w:val="28"/>
        </w:rPr>
        <w:t>Li et al</w:t>
      </w:r>
      <w:r w:rsidRPr="00F37115">
        <w:rPr>
          <w:rFonts w:ascii="Simplified Arabic" w:hAnsi="Simplified Arabic" w:cs="Simplified Arabic"/>
          <w:sz w:val="28"/>
          <w:szCs w:val="28"/>
          <w:rtl/>
        </w:rPr>
        <w:t xml:space="preserve">. (2025) فوائد تطبيقات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المتنقلة لكبار السن المصابين بالسكري في تحسين الخدمات الصحية.</w:t>
      </w:r>
    </w:p>
    <w:p w14:paraId="49716E07" w14:textId="77777777" w:rsidR="00C36870" w:rsidRPr="00F37115" w:rsidRDefault="00C36870" w:rsidP="00C36870">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جودة الحياة ونتائج المرضى</w:t>
      </w:r>
    </w:p>
    <w:p w14:paraId="775E069E" w14:textId="6328CCD6" w:rsidR="00C36870" w:rsidRPr="00F37115" w:rsidRDefault="00C36870" w:rsidP="00F51EAC">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ترتبط مراقبة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بجودة حياة مرضى السكري (</w:t>
      </w:r>
      <w:r w:rsidRPr="00F37115">
        <w:rPr>
          <w:rFonts w:ascii="Simplified Arabic" w:hAnsi="Simplified Arabic" w:cs="Simplified Arabic"/>
          <w:sz w:val="28"/>
          <w:szCs w:val="28"/>
        </w:rPr>
        <w:t>QoL</w:t>
      </w:r>
      <w:r w:rsidRPr="00F37115">
        <w:rPr>
          <w:rFonts w:ascii="Simplified Arabic" w:hAnsi="Simplified Arabic" w:cs="Simplified Arabic"/>
          <w:sz w:val="28"/>
          <w:szCs w:val="28"/>
          <w:rtl/>
        </w:rPr>
        <w:t xml:space="preserve">)، حيث أظهرت دراسة شلابي وبورنان (2021) أن البعد الجسدي كان الأكثر تأثيرًا على جودة الحياة بين أفراد العينة، ما يعكس أهمية التدخلات القائمة على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تحسين النتائج الصحية. كما أشار </w:t>
      </w:r>
      <w:r w:rsidRPr="00F37115">
        <w:rPr>
          <w:rFonts w:ascii="Simplified Arabic" w:hAnsi="Simplified Arabic" w:cs="Simplified Arabic"/>
          <w:sz w:val="28"/>
          <w:szCs w:val="28"/>
        </w:rPr>
        <w:t>Dargahi et al</w:t>
      </w:r>
      <w:r w:rsidRPr="00F37115">
        <w:rPr>
          <w:rFonts w:ascii="Simplified Arabic" w:hAnsi="Simplified Arabic" w:cs="Simplified Arabic"/>
          <w:sz w:val="28"/>
          <w:szCs w:val="28"/>
          <w:rtl/>
        </w:rPr>
        <w:t xml:space="preserve">. (2024) إلى أن المراقبة الشخصية والمستمرة عبر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تعزز الرعاية الفعالة وتدعم تحسين النتائج الفردية للمرضى.</w:t>
      </w:r>
    </w:p>
    <w:p w14:paraId="6D30DD3F" w14:textId="77777777" w:rsidR="00C36870" w:rsidRPr="00F37115" w:rsidRDefault="00C36870" w:rsidP="00C36870">
      <w:pPr>
        <w:spacing w:line="360" w:lineRule="auto"/>
        <w:jc w:val="both"/>
        <w:rPr>
          <w:rFonts w:ascii="Simplified Arabic" w:hAnsi="Simplified Arabic" w:cs="Simplified Arabic"/>
          <w:b/>
          <w:bCs/>
          <w:sz w:val="28"/>
          <w:szCs w:val="28"/>
          <w:rtl/>
        </w:rPr>
      </w:pPr>
      <w:r w:rsidRPr="00F37115">
        <w:rPr>
          <w:rFonts w:ascii="Simplified Arabic" w:hAnsi="Simplified Arabic" w:cs="Simplified Arabic"/>
          <w:b/>
          <w:bCs/>
          <w:sz w:val="28"/>
          <w:szCs w:val="28"/>
          <w:rtl/>
        </w:rPr>
        <w:t>الاعتبارات الأمنية والخصوصية</w:t>
      </w:r>
    </w:p>
    <w:p w14:paraId="06A4B1DA" w14:textId="77777777" w:rsidR="00C36870" w:rsidRPr="00F37115" w:rsidRDefault="00C36870" w:rsidP="00C3687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t xml:space="preserve">يشكل ضمان أمن البيانات وحمايتها تحديًا رئيسيًا في تطبيقات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إذ طور </w:t>
      </w:r>
      <w:r w:rsidRPr="00F37115">
        <w:rPr>
          <w:rFonts w:ascii="Simplified Arabic" w:hAnsi="Simplified Arabic" w:cs="Simplified Arabic"/>
          <w:sz w:val="28"/>
          <w:szCs w:val="28"/>
        </w:rPr>
        <w:t>Al-Odat et al</w:t>
      </w:r>
      <w:r w:rsidRPr="00F37115">
        <w:rPr>
          <w:rFonts w:ascii="Simplified Arabic" w:hAnsi="Simplified Arabic" w:cs="Simplified Arabic"/>
          <w:sz w:val="28"/>
          <w:szCs w:val="28"/>
          <w:rtl/>
        </w:rPr>
        <w:t xml:space="preserve">. (2018) نظامًا آمنًا لمراقبة مضخات الإنسولين باستخدام خوارزميات التشفير، بينما دمج </w:t>
      </w:r>
      <w:r w:rsidRPr="00F37115">
        <w:rPr>
          <w:rFonts w:ascii="Simplified Arabic" w:hAnsi="Simplified Arabic" w:cs="Simplified Arabic"/>
          <w:sz w:val="28"/>
          <w:szCs w:val="28"/>
        </w:rPr>
        <w:t>Hennebelle et al</w:t>
      </w:r>
      <w:r w:rsidRPr="00F37115">
        <w:rPr>
          <w:rFonts w:ascii="Simplified Arabic" w:hAnsi="Simplified Arabic" w:cs="Simplified Arabic"/>
          <w:sz w:val="28"/>
          <w:szCs w:val="28"/>
          <w:rtl/>
        </w:rPr>
        <w:t xml:space="preserve">. (2024) البلوكشين مع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لضمان حماية بيانات المرضى في تطبيقات التنبؤ بالسكري. وهذه الاعتبارات أساسية لبناء ثقة المستخدمين والمرضى في الأنظمة الرقمية الصحية.</w:t>
      </w:r>
    </w:p>
    <w:p w14:paraId="7747A453" w14:textId="77777777" w:rsidR="00C36870" w:rsidRPr="00F37115" w:rsidRDefault="00C36870" w:rsidP="00C36870">
      <w:pPr>
        <w:spacing w:line="360" w:lineRule="auto"/>
        <w:jc w:val="both"/>
        <w:rPr>
          <w:rFonts w:ascii="Simplified Arabic" w:hAnsi="Simplified Arabic" w:cs="Simplified Arabic"/>
          <w:sz w:val="28"/>
          <w:szCs w:val="28"/>
          <w:rtl/>
        </w:rPr>
      </w:pPr>
    </w:p>
    <w:p w14:paraId="30C9B562" w14:textId="127803D5" w:rsidR="00BF1BDD" w:rsidRPr="00F37115" w:rsidRDefault="00C36870" w:rsidP="00C36870">
      <w:pPr>
        <w:spacing w:line="360" w:lineRule="auto"/>
        <w:jc w:val="both"/>
        <w:rPr>
          <w:rFonts w:ascii="Simplified Arabic" w:hAnsi="Simplified Arabic" w:cs="Simplified Arabic"/>
          <w:sz w:val="28"/>
          <w:szCs w:val="28"/>
          <w:rtl/>
        </w:rPr>
      </w:pPr>
      <w:r w:rsidRPr="00F37115">
        <w:rPr>
          <w:rFonts w:ascii="Simplified Arabic" w:hAnsi="Simplified Arabic" w:cs="Simplified Arabic"/>
          <w:sz w:val="28"/>
          <w:szCs w:val="28"/>
          <w:rtl/>
        </w:rPr>
        <w:lastRenderedPageBreak/>
        <w:t xml:space="preserve">تجمع هذه المنطلقات بين المفاهيم النظرية والتطبيقات العملية لتقنيات </w:t>
      </w:r>
      <w:r w:rsidRPr="00F37115">
        <w:rPr>
          <w:rFonts w:ascii="Simplified Arabic" w:hAnsi="Simplified Arabic" w:cs="Simplified Arabic"/>
          <w:sz w:val="28"/>
          <w:szCs w:val="28"/>
        </w:rPr>
        <w:t>IoT</w:t>
      </w:r>
      <w:r w:rsidRPr="00F37115">
        <w:rPr>
          <w:rFonts w:ascii="Simplified Arabic" w:hAnsi="Simplified Arabic" w:cs="Simplified Arabic"/>
          <w:sz w:val="28"/>
          <w:szCs w:val="28"/>
          <w:rtl/>
        </w:rPr>
        <w:t xml:space="preserve"> في مراقبة مرض السكري، ما يبرر إجراء الدراسة الميدانية الحالية في العيادات المتخصصة بالمملكة العربية السعودية. ومن خلال الاستناد إلى هذه الأسس، يمكن تطوير نماذج متكاملة تعزز الرعاية الصحية وتحسن جودة حياة المرضى (حنين عبد السلام أبوعود وآخرون، 2020؛ </w:t>
      </w:r>
      <w:r w:rsidRPr="00F37115">
        <w:rPr>
          <w:rFonts w:ascii="Simplified Arabic" w:hAnsi="Simplified Arabic" w:cs="Simplified Arabic"/>
          <w:sz w:val="28"/>
          <w:szCs w:val="28"/>
        </w:rPr>
        <w:t>Li et al., 2025</w:t>
      </w:r>
      <w:r w:rsidRPr="00F37115">
        <w:rPr>
          <w:rFonts w:ascii="Simplified Arabic" w:hAnsi="Simplified Arabic" w:cs="Simplified Arabic"/>
          <w:sz w:val="28"/>
          <w:szCs w:val="28"/>
          <w:rtl/>
        </w:rPr>
        <w:t>).</w:t>
      </w:r>
    </w:p>
    <w:p w14:paraId="4039ADF1" w14:textId="77777777" w:rsidR="008F6280" w:rsidRPr="00F37115" w:rsidRDefault="008F6280" w:rsidP="002D1469">
      <w:pPr>
        <w:spacing w:line="360" w:lineRule="auto"/>
        <w:rPr>
          <w:rFonts w:ascii="Simplified Arabic" w:hAnsi="Simplified Arabic" w:cs="Simplified Arabic"/>
          <w:sz w:val="28"/>
          <w:szCs w:val="28"/>
          <w:u w:val="single"/>
          <w:rtl/>
        </w:rPr>
      </w:pPr>
    </w:p>
    <w:p w14:paraId="57298BA2" w14:textId="77777777" w:rsidR="008F6280" w:rsidRPr="00F37115" w:rsidRDefault="008F6280" w:rsidP="002D1469">
      <w:pPr>
        <w:spacing w:line="360" w:lineRule="auto"/>
        <w:rPr>
          <w:rFonts w:ascii="Simplified Arabic" w:hAnsi="Simplified Arabic" w:cs="Simplified Arabic"/>
          <w:sz w:val="28"/>
          <w:szCs w:val="28"/>
          <w:u w:val="single"/>
          <w:rtl/>
        </w:rPr>
      </w:pPr>
    </w:p>
    <w:p w14:paraId="4ED9EA58" w14:textId="77777777" w:rsidR="008F6280" w:rsidRPr="00F37115" w:rsidRDefault="008F6280" w:rsidP="002D1469">
      <w:pPr>
        <w:spacing w:line="360" w:lineRule="auto"/>
        <w:rPr>
          <w:rFonts w:ascii="Simplified Arabic" w:hAnsi="Simplified Arabic" w:cs="Simplified Arabic"/>
          <w:sz w:val="28"/>
          <w:szCs w:val="28"/>
          <w:u w:val="single"/>
          <w:rtl/>
        </w:rPr>
      </w:pPr>
    </w:p>
    <w:p w14:paraId="43D4AD18" w14:textId="77777777" w:rsidR="008F6280" w:rsidRPr="00F37115" w:rsidRDefault="008F6280" w:rsidP="002D1469">
      <w:pPr>
        <w:spacing w:line="360" w:lineRule="auto"/>
        <w:rPr>
          <w:rFonts w:ascii="Simplified Arabic" w:hAnsi="Simplified Arabic" w:cs="Simplified Arabic"/>
          <w:sz w:val="28"/>
          <w:szCs w:val="28"/>
          <w:u w:val="single"/>
          <w:rtl/>
        </w:rPr>
      </w:pPr>
    </w:p>
    <w:p w14:paraId="3BCD66D3" w14:textId="77777777" w:rsidR="008F6280" w:rsidRPr="00F37115" w:rsidRDefault="008F6280" w:rsidP="002D1469">
      <w:pPr>
        <w:spacing w:line="360" w:lineRule="auto"/>
        <w:rPr>
          <w:rFonts w:ascii="Simplified Arabic" w:hAnsi="Simplified Arabic" w:cs="Simplified Arabic"/>
          <w:sz w:val="28"/>
          <w:szCs w:val="28"/>
          <w:u w:val="single"/>
          <w:rtl/>
        </w:rPr>
      </w:pPr>
    </w:p>
    <w:p w14:paraId="47F212B4" w14:textId="77777777" w:rsidR="008F6280" w:rsidRPr="00F37115" w:rsidRDefault="008F6280" w:rsidP="002D1469">
      <w:pPr>
        <w:spacing w:line="360" w:lineRule="auto"/>
        <w:rPr>
          <w:rFonts w:ascii="Simplified Arabic" w:hAnsi="Simplified Arabic" w:cs="Simplified Arabic"/>
          <w:sz w:val="28"/>
          <w:szCs w:val="28"/>
          <w:u w:val="single"/>
          <w:rtl/>
        </w:rPr>
      </w:pPr>
    </w:p>
    <w:p w14:paraId="30C641FE" w14:textId="77777777" w:rsidR="00A15B01" w:rsidRPr="00F37115" w:rsidRDefault="00A15B01" w:rsidP="003B7F5D">
      <w:pPr>
        <w:rPr>
          <w:rFonts w:ascii="Simplified Arabic" w:hAnsi="Simplified Arabic" w:cs="Simplified Arabic"/>
          <w:b/>
          <w:bCs/>
          <w:sz w:val="48"/>
          <w:szCs w:val="48"/>
          <w:u w:val="single"/>
          <w:rtl/>
        </w:rPr>
      </w:pPr>
    </w:p>
    <w:p w14:paraId="55E60F2D" w14:textId="77777777" w:rsidR="00F51EAC" w:rsidRPr="00F37115" w:rsidRDefault="00F51EAC" w:rsidP="003B7F5D">
      <w:pPr>
        <w:rPr>
          <w:rFonts w:ascii="Simplified Arabic" w:hAnsi="Simplified Arabic" w:cs="Simplified Arabic"/>
          <w:b/>
          <w:bCs/>
          <w:sz w:val="48"/>
          <w:szCs w:val="48"/>
          <w:u w:val="single"/>
          <w:rtl/>
        </w:rPr>
      </w:pPr>
    </w:p>
    <w:p w14:paraId="55CD3E3B" w14:textId="77777777" w:rsidR="00F51EAC" w:rsidRPr="00F37115" w:rsidRDefault="00F51EAC" w:rsidP="003B7F5D">
      <w:pPr>
        <w:rPr>
          <w:rFonts w:ascii="Simplified Arabic" w:hAnsi="Simplified Arabic" w:cs="Simplified Arabic"/>
          <w:b/>
          <w:bCs/>
          <w:sz w:val="48"/>
          <w:szCs w:val="48"/>
          <w:u w:val="single"/>
          <w:rtl/>
        </w:rPr>
      </w:pPr>
    </w:p>
    <w:p w14:paraId="4FD1599F" w14:textId="77777777" w:rsidR="00F51EAC" w:rsidRPr="00F37115" w:rsidRDefault="00F51EAC" w:rsidP="003B7F5D">
      <w:pPr>
        <w:rPr>
          <w:rFonts w:ascii="Simplified Arabic" w:hAnsi="Simplified Arabic" w:cs="Simplified Arabic"/>
          <w:b/>
          <w:bCs/>
          <w:sz w:val="48"/>
          <w:szCs w:val="48"/>
          <w:u w:val="single"/>
          <w:rtl/>
        </w:rPr>
      </w:pPr>
    </w:p>
    <w:p w14:paraId="1E774161" w14:textId="77777777" w:rsidR="00F51EAC" w:rsidRPr="00F37115" w:rsidRDefault="00F51EAC" w:rsidP="003B7F5D">
      <w:pPr>
        <w:rPr>
          <w:rFonts w:ascii="Simplified Arabic" w:hAnsi="Simplified Arabic" w:cs="Simplified Arabic"/>
          <w:b/>
          <w:bCs/>
          <w:sz w:val="48"/>
          <w:szCs w:val="48"/>
          <w:u w:val="single"/>
          <w:rtl/>
        </w:rPr>
      </w:pPr>
    </w:p>
    <w:p w14:paraId="02B39782" w14:textId="7CCAED2F" w:rsidR="00481833" w:rsidRPr="00F37115" w:rsidRDefault="004163C7" w:rsidP="004A56B1">
      <w:pPr>
        <w:pStyle w:val="Heading1"/>
        <w:jc w:val="center"/>
        <w:rPr>
          <w:rFonts w:ascii="Simplified Arabic" w:hAnsi="Simplified Arabic" w:cs="Simplified Arabic"/>
          <w:b/>
          <w:bCs/>
          <w:color w:val="000000" w:themeColor="text1"/>
          <w:sz w:val="44"/>
          <w:szCs w:val="44"/>
          <w:u w:val="single"/>
          <w:rtl/>
        </w:rPr>
      </w:pPr>
      <w:bookmarkStart w:id="52" w:name="_Toc213541701"/>
      <w:bookmarkStart w:id="53" w:name="_Toc214514684"/>
      <w:r w:rsidRPr="00F37115">
        <w:rPr>
          <w:rFonts w:ascii="Simplified Arabic" w:hAnsi="Simplified Arabic" w:cs="Simplified Arabic"/>
          <w:b/>
          <w:bCs/>
          <w:color w:val="000000" w:themeColor="text1"/>
          <w:sz w:val="44"/>
          <w:szCs w:val="44"/>
          <w:u w:val="single"/>
          <w:rtl/>
        </w:rPr>
        <w:lastRenderedPageBreak/>
        <w:t>المراجع</w:t>
      </w:r>
      <w:bookmarkEnd w:id="52"/>
      <w:bookmarkEnd w:id="53"/>
    </w:p>
    <w:p w14:paraId="23C02174" w14:textId="266C7376" w:rsidR="006F2FBC" w:rsidRPr="00F37115" w:rsidRDefault="004163C7" w:rsidP="00E67104">
      <w:pPr>
        <w:pStyle w:val="Heading1"/>
        <w:spacing w:line="360" w:lineRule="auto"/>
        <w:rPr>
          <w:rFonts w:ascii="Simplified Arabic" w:hAnsi="Simplified Arabic" w:cs="Simplified Arabic"/>
          <w:b/>
          <w:bCs/>
          <w:color w:val="000000" w:themeColor="text1"/>
          <w:u w:val="single"/>
          <w:lang w:bidi="ar-EG"/>
        </w:rPr>
      </w:pPr>
      <w:bookmarkStart w:id="54" w:name="_Toc213541702"/>
      <w:bookmarkStart w:id="55" w:name="_Toc214514685"/>
      <w:r w:rsidRPr="00F37115">
        <w:rPr>
          <w:rFonts w:ascii="Simplified Arabic" w:hAnsi="Simplified Arabic" w:cs="Simplified Arabic"/>
          <w:b/>
          <w:bCs/>
          <w:color w:val="000000" w:themeColor="text1"/>
          <w:u w:val="single"/>
          <w:rtl/>
          <w:lang w:bidi="ar-EG"/>
        </w:rPr>
        <w:t>المراجع العربية</w:t>
      </w:r>
      <w:r w:rsidR="006D564E" w:rsidRPr="00F37115">
        <w:rPr>
          <w:rFonts w:ascii="Simplified Arabic" w:hAnsi="Simplified Arabic" w:cs="Simplified Arabic"/>
          <w:b/>
          <w:bCs/>
          <w:color w:val="000000" w:themeColor="text1"/>
          <w:u w:val="single"/>
          <w:rtl/>
          <w:lang w:bidi="ar-EG"/>
        </w:rPr>
        <w:t>:</w:t>
      </w:r>
      <w:bookmarkEnd w:id="54"/>
      <w:bookmarkEnd w:id="55"/>
    </w:p>
    <w:p w14:paraId="2F9AC931" w14:textId="08D287B5" w:rsidR="00EC31B0" w:rsidRPr="00F37115" w:rsidRDefault="00EC31B0" w:rsidP="00DB1DC6">
      <w:pPr>
        <w:spacing w:before="240" w:after="120" w:line="276" w:lineRule="auto"/>
        <w:ind w:left="720" w:hanging="720"/>
        <w:jc w:val="both"/>
        <w:rPr>
          <w:rFonts w:ascii="Simplified Arabic" w:hAnsi="Simplified Arabic" w:cs="Simplified Arabic"/>
        </w:rPr>
      </w:pPr>
      <w:r w:rsidRPr="00F37115">
        <w:rPr>
          <w:rFonts w:ascii="Simplified Arabic" w:hAnsi="Simplified Arabic" w:cs="Simplified Arabic"/>
          <w:color w:val="000000" w:themeColor="text1"/>
          <w:sz w:val="28"/>
          <w:szCs w:val="28"/>
          <w:rtl/>
          <w:lang w:bidi="ar-EG"/>
        </w:rPr>
        <w:t xml:space="preserve">مقناني. (2021). استخدام تقنية إنترنت الأشياء في القطاع الصحي ودوره في تنمية المعرفة الصحية. مجلة جامعة الأمير عبد القادر للعلوم الإسلامية، 35(3)، 748-779. </w:t>
      </w:r>
      <w:hyperlink r:id="rId10" w:history="1">
        <w:r w:rsidRPr="00F37115">
          <w:rPr>
            <w:rStyle w:val="Hyperlink"/>
            <w:rFonts w:ascii="Simplified Arabic" w:hAnsi="Simplified Arabic" w:cs="Simplified Arabic"/>
            <w:color w:val="000000" w:themeColor="text1"/>
            <w:sz w:val="28"/>
            <w:szCs w:val="28"/>
            <w:lang w:bidi="ar-EG"/>
          </w:rPr>
          <w:t>http://dspace.univ-emir-constantine.edu.dz/jspui/bitstream/123456789/4733/1/A951.pdf</w:t>
        </w:r>
      </w:hyperlink>
      <w:r w:rsidRPr="00F37115">
        <w:rPr>
          <w:rFonts w:ascii="Simplified Arabic" w:hAnsi="Simplified Arabic" w:cs="Simplified Arabic"/>
          <w:color w:val="000000" w:themeColor="text1"/>
          <w:sz w:val="28"/>
          <w:szCs w:val="28"/>
          <w:rtl/>
          <w:lang w:bidi="ar-EG"/>
        </w:rPr>
        <w:t xml:space="preserve"> </w:t>
      </w:r>
    </w:p>
    <w:p w14:paraId="60251871" w14:textId="77777777" w:rsidR="00EC31B0" w:rsidRPr="00F37115" w:rsidRDefault="00EC31B0" w:rsidP="00DB1DC6">
      <w:pPr>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rtl/>
          <w:lang w:bidi="ar-EG"/>
        </w:rPr>
        <w:t>بوالفول. (2021). دور انترنت الأشياء (</w:t>
      </w:r>
      <w:r w:rsidRPr="00F37115">
        <w:rPr>
          <w:rFonts w:ascii="Simplified Arabic" w:hAnsi="Simplified Arabic" w:cs="Simplified Arabic"/>
          <w:color w:val="000000" w:themeColor="text1"/>
          <w:sz w:val="28"/>
          <w:szCs w:val="28"/>
          <w:lang w:bidi="ar-EG"/>
        </w:rPr>
        <w:t>IOT</w:t>
      </w:r>
      <w:r w:rsidRPr="00F37115">
        <w:rPr>
          <w:rFonts w:ascii="Simplified Arabic" w:hAnsi="Simplified Arabic" w:cs="Simplified Arabic"/>
          <w:color w:val="000000" w:themeColor="text1"/>
          <w:sz w:val="28"/>
          <w:szCs w:val="28"/>
          <w:rtl/>
          <w:lang w:bidi="ar-EG"/>
        </w:rPr>
        <w:t xml:space="preserve">) في تأدية العمل في المجال الصحي مع الإشارة إلى بعض الدول. مجلة الدراسات المالية والمحاسبية والإدارية, 8(3), 320-341. </w:t>
      </w:r>
    </w:p>
    <w:p w14:paraId="0A27975F" w14:textId="77777777" w:rsidR="00EC31B0" w:rsidRPr="00F37115" w:rsidRDefault="00EC31B0" w:rsidP="00DB1DC6">
      <w:pPr>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rtl/>
          <w:lang w:bidi="ar-EG"/>
        </w:rPr>
        <w:t xml:space="preserve">شلابي، عائشة، بورنان, سامية. (2021). نوعية الحياة لدى مرضى السكري: دراسة ميدانية بجمعية مرضى السكري بولاية المسيلة. دفاتر المخبر, 16(2), 209-226. </w:t>
      </w:r>
      <w:hyperlink r:id="rId11" w:history="1">
        <w:r w:rsidRPr="00F37115">
          <w:rPr>
            <w:rStyle w:val="Hyperlink"/>
            <w:rFonts w:ascii="Simplified Arabic" w:hAnsi="Simplified Arabic" w:cs="Simplified Arabic"/>
            <w:color w:val="000000" w:themeColor="text1"/>
            <w:sz w:val="28"/>
            <w:szCs w:val="28"/>
            <w:lang w:bidi="ar-EG"/>
          </w:rPr>
          <w:t>https://asjp.cerist.dz/en/downArticle/483/16/2/180794</w:t>
        </w:r>
      </w:hyperlink>
      <w:r w:rsidRPr="00F37115">
        <w:rPr>
          <w:rFonts w:ascii="Simplified Arabic" w:hAnsi="Simplified Arabic" w:cs="Simplified Arabic"/>
          <w:color w:val="000000" w:themeColor="text1"/>
          <w:sz w:val="28"/>
          <w:szCs w:val="28"/>
          <w:rtl/>
          <w:lang w:bidi="ar-EG"/>
        </w:rPr>
        <w:t xml:space="preserve">   </w:t>
      </w:r>
    </w:p>
    <w:p w14:paraId="2BE6D5B4" w14:textId="77777777" w:rsidR="00EC31B0" w:rsidRPr="00F37115" w:rsidRDefault="00EC31B0" w:rsidP="00DB1DC6">
      <w:pPr>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rtl/>
          <w:lang w:bidi="ar-EG"/>
        </w:rPr>
        <w:t xml:space="preserve">حنين عبد السلام أبوعود, أسيل أحمد الضراط، علي محمد عبد الشاهد. (2020). إنترنت الأشياء الذكية في مجال الرعاية الصحية. مجلة البحوث الأكاديمية, 15, 1-19. </w:t>
      </w:r>
      <w:hyperlink r:id="rId12" w:history="1">
        <w:r w:rsidRPr="00F37115">
          <w:rPr>
            <w:rStyle w:val="Hyperlink"/>
            <w:rFonts w:ascii="Simplified Arabic" w:hAnsi="Simplified Arabic" w:cs="Simplified Arabic"/>
            <w:color w:val="000000" w:themeColor="text1"/>
            <w:sz w:val="28"/>
            <w:szCs w:val="28"/>
            <w:lang w:bidi="ar-EG"/>
          </w:rPr>
          <w:t>https://lam-journal.ly/index.php/jar/article/download/187/95</w:t>
        </w:r>
      </w:hyperlink>
      <w:r w:rsidRPr="00F37115">
        <w:rPr>
          <w:rFonts w:ascii="Simplified Arabic" w:hAnsi="Simplified Arabic" w:cs="Simplified Arabic"/>
          <w:color w:val="000000" w:themeColor="text1"/>
          <w:sz w:val="28"/>
          <w:szCs w:val="28"/>
          <w:rtl/>
          <w:lang w:bidi="ar-EG"/>
        </w:rPr>
        <w:t xml:space="preserve"> </w:t>
      </w:r>
    </w:p>
    <w:p w14:paraId="51A12B16" w14:textId="77777777" w:rsidR="00EC31B0" w:rsidRPr="00F37115" w:rsidRDefault="00EC31B0" w:rsidP="00DB1DC6">
      <w:pPr>
        <w:spacing w:before="240" w:after="120" w:line="276" w:lineRule="auto"/>
        <w:ind w:left="720" w:hanging="720"/>
        <w:jc w:val="both"/>
        <w:rPr>
          <w:rFonts w:ascii="Simplified Arabic" w:hAnsi="Simplified Arabic" w:cs="Simplified Arabic"/>
          <w:color w:val="000000" w:themeColor="text1"/>
          <w:sz w:val="28"/>
          <w:szCs w:val="28"/>
          <w:rtl/>
          <w:lang w:bidi="ar-EG"/>
        </w:rPr>
      </w:pPr>
      <w:r w:rsidRPr="00F37115">
        <w:rPr>
          <w:rFonts w:ascii="Simplified Arabic" w:hAnsi="Simplified Arabic" w:cs="Simplified Arabic"/>
          <w:color w:val="000000" w:themeColor="text1"/>
          <w:sz w:val="28"/>
          <w:szCs w:val="28"/>
          <w:rtl/>
          <w:lang w:bidi="ar-EG"/>
        </w:rPr>
        <w:t>سلطان. (2021). الرعاية الصحية الذكية (</w:t>
      </w:r>
      <w:r w:rsidRPr="00F37115">
        <w:rPr>
          <w:rFonts w:ascii="Simplified Arabic" w:hAnsi="Simplified Arabic" w:cs="Simplified Arabic"/>
          <w:color w:val="000000" w:themeColor="text1"/>
          <w:sz w:val="28"/>
          <w:szCs w:val="28"/>
          <w:lang w:bidi="ar-EG"/>
        </w:rPr>
        <w:t>Smart Health</w:t>
      </w:r>
      <w:r w:rsidRPr="00F37115">
        <w:rPr>
          <w:rFonts w:ascii="Simplified Arabic" w:hAnsi="Simplified Arabic" w:cs="Simplified Arabic"/>
          <w:color w:val="000000" w:themeColor="text1"/>
          <w:sz w:val="28"/>
          <w:szCs w:val="28"/>
          <w:rtl/>
          <w:lang w:bidi="ar-EG"/>
        </w:rPr>
        <w:t xml:space="preserve">) . برنامج الأمم المتحدة الإنمائي. </w:t>
      </w:r>
      <w:r w:rsidRPr="00F37115">
        <w:rPr>
          <w:rFonts w:ascii="Simplified Arabic" w:hAnsi="Simplified Arabic" w:cs="Simplified Arabic"/>
          <w:color w:val="000000" w:themeColor="text1"/>
          <w:sz w:val="28"/>
          <w:szCs w:val="28"/>
          <w:lang w:bidi="ar-EG"/>
        </w:rPr>
        <w:t xml:space="preserve">ResearchGate </w:t>
      </w:r>
      <w:hyperlink r:id="rId13" w:history="1">
        <w:r w:rsidRPr="00F37115">
          <w:rPr>
            <w:rStyle w:val="Hyperlink"/>
            <w:rFonts w:ascii="Simplified Arabic" w:hAnsi="Simplified Arabic" w:cs="Simplified Arabic"/>
            <w:color w:val="000000" w:themeColor="text1"/>
            <w:sz w:val="28"/>
            <w:szCs w:val="28"/>
            <w:lang w:bidi="ar-EG"/>
          </w:rPr>
          <w:t>https://www.researchgate.net/profile/Aboabkr-Sultan/publication/349574014_alrayt_alshyt_aldhkyt_Smart_Health/links/6036ae654585158939c9e7de/alrayt-alshyt-aldhkyt-Smart-Health.pdf?_tp=eyJjb250ZXh0Ijp7ImZpcnN0UGFnZSI6InB1YmxpY2F0aW9uIiwicGFnZSI6InB1YmxpY2F0aW9uIn19</w:t>
        </w:r>
      </w:hyperlink>
      <w:r w:rsidRPr="00F37115">
        <w:rPr>
          <w:rFonts w:ascii="Simplified Arabic" w:hAnsi="Simplified Arabic" w:cs="Simplified Arabic"/>
          <w:color w:val="000000" w:themeColor="text1"/>
          <w:sz w:val="28"/>
          <w:szCs w:val="28"/>
          <w:rtl/>
          <w:lang w:bidi="ar-EG"/>
        </w:rPr>
        <w:t xml:space="preserve"> </w:t>
      </w:r>
    </w:p>
    <w:p w14:paraId="026CA78B" w14:textId="77777777" w:rsidR="00EC31B0" w:rsidRPr="00F37115" w:rsidRDefault="00EC31B0" w:rsidP="00DB1DC6">
      <w:pPr>
        <w:spacing w:before="240" w:after="120" w:line="276" w:lineRule="auto"/>
        <w:jc w:val="both"/>
        <w:rPr>
          <w:rFonts w:ascii="Simplified Arabic" w:hAnsi="Simplified Arabic" w:cs="Simplified Arabic"/>
          <w:color w:val="000000" w:themeColor="text1"/>
          <w:sz w:val="28"/>
          <w:szCs w:val="28"/>
          <w:rtl/>
          <w:lang w:bidi="ar-EG"/>
        </w:rPr>
      </w:pPr>
    </w:p>
    <w:p w14:paraId="1D642004" w14:textId="77777777" w:rsidR="00EC31B0" w:rsidRPr="00F37115" w:rsidRDefault="00EC31B0" w:rsidP="00EC31B0">
      <w:pPr>
        <w:pStyle w:val="Heading1"/>
        <w:rPr>
          <w:rFonts w:ascii="Simplified Arabic" w:hAnsi="Simplified Arabic" w:cs="Simplified Arabic"/>
          <w:b/>
          <w:bCs/>
          <w:color w:val="000000" w:themeColor="text1"/>
          <w:sz w:val="28"/>
          <w:szCs w:val="28"/>
          <w:rtl/>
          <w:lang w:bidi="ar-EG"/>
        </w:rPr>
      </w:pPr>
      <w:bookmarkStart w:id="56" w:name="_Toc214514686"/>
      <w:r w:rsidRPr="00F37115">
        <w:rPr>
          <w:rFonts w:ascii="Simplified Arabic" w:hAnsi="Simplified Arabic" w:cs="Simplified Arabic"/>
          <w:b/>
          <w:bCs/>
          <w:color w:val="000000" w:themeColor="text1"/>
          <w:sz w:val="28"/>
          <w:szCs w:val="28"/>
          <w:rtl/>
          <w:lang w:bidi="ar-EG"/>
        </w:rPr>
        <w:lastRenderedPageBreak/>
        <w:t>المراجع الأجنبية</w:t>
      </w:r>
      <w:bookmarkEnd w:id="56"/>
      <w:r w:rsidRPr="00F37115">
        <w:rPr>
          <w:rFonts w:ascii="Simplified Arabic" w:hAnsi="Simplified Arabic" w:cs="Simplified Arabic"/>
          <w:b/>
          <w:bCs/>
          <w:color w:val="000000" w:themeColor="text1"/>
          <w:sz w:val="28"/>
          <w:szCs w:val="28"/>
          <w:rtl/>
          <w:lang w:bidi="ar-EG"/>
        </w:rPr>
        <w:t xml:space="preserve"> </w:t>
      </w:r>
    </w:p>
    <w:p w14:paraId="252D0CDA" w14:textId="77777777" w:rsidR="00EC31B0" w:rsidRPr="00F37115"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lang w:bidi="ar-EG"/>
        </w:rPr>
        <w:t>Bouchi, R., Izumi, K., Ishizuka, N., Uemura, Y., Ohtsu, H., Miyo, K., ... &amp; Ueki, K. (2024). Internet of things</w:t>
      </w:r>
      <w:r w:rsidRPr="00F37115">
        <w:rPr>
          <w:rFonts w:ascii="Cambria Math" w:hAnsi="Cambria Math" w:cs="Cambria Math"/>
          <w:color w:val="000000" w:themeColor="text1"/>
          <w:sz w:val="28"/>
          <w:szCs w:val="28"/>
          <w:lang w:bidi="ar-EG"/>
        </w:rPr>
        <w:t>‐</w:t>
      </w:r>
      <w:r w:rsidRPr="00F37115">
        <w:rPr>
          <w:rFonts w:ascii="Simplified Arabic" w:hAnsi="Simplified Arabic" w:cs="Simplified Arabic"/>
          <w:color w:val="000000" w:themeColor="text1"/>
          <w:sz w:val="28"/>
          <w:szCs w:val="28"/>
          <w:lang w:bidi="ar-EG"/>
        </w:rPr>
        <w:t>based approach for glycemic control in people with type 2 diabetes: A randomized controlled trial. Journal of Diabetes Investigation, 15(9), 1287-1296.</w:t>
      </w:r>
      <w:r w:rsidRPr="00F37115">
        <w:rPr>
          <w:rFonts w:ascii="Simplified Arabic" w:hAnsi="Simplified Arabic" w:cs="Simplified Arabic"/>
          <w:color w:val="000000" w:themeColor="text1"/>
          <w:sz w:val="28"/>
          <w:szCs w:val="28"/>
          <w:rtl/>
          <w:lang w:bidi="ar-EG"/>
        </w:rPr>
        <w:t>‏</w:t>
      </w:r>
      <w:r w:rsidRPr="00F37115">
        <w:rPr>
          <w:rFonts w:ascii="Simplified Arabic" w:hAnsi="Simplified Arabic" w:cs="Simplified Arabic"/>
          <w:color w:val="000000" w:themeColor="text1"/>
          <w:sz w:val="28"/>
          <w:szCs w:val="28"/>
          <w:lang w:bidi="ar-EG"/>
        </w:rPr>
        <w:t xml:space="preserve"> </w:t>
      </w:r>
      <w:hyperlink r:id="rId14" w:history="1">
        <w:r w:rsidRPr="00F37115">
          <w:rPr>
            <w:rStyle w:val="Hyperlink"/>
            <w:rFonts w:ascii="Simplified Arabic" w:hAnsi="Simplified Arabic" w:cs="Simplified Arabic"/>
            <w:color w:val="000000" w:themeColor="text1"/>
            <w:sz w:val="28"/>
            <w:szCs w:val="28"/>
            <w:lang w:bidi="ar-EG"/>
          </w:rPr>
          <w:t>https://onlinelibrary.wiley.com/doi/pdf/10.1111/jdi.14227</w:t>
        </w:r>
      </w:hyperlink>
      <w:r w:rsidRPr="00F37115">
        <w:rPr>
          <w:rFonts w:ascii="Simplified Arabic" w:hAnsi="Simplified Arabic" w:cs="Simplified Arabic"/>
          <w:color w:val="000000" w:themeColor="text1"/>
          <w:sz w:val="28"/>
          <w:szCs w:val="28"/>
          <w:lang w:bidi="ar-EG"/>
        </w:rPr>
        <w:t xml:space="preserve"> </w:t>
      </w:r>
    </w:p>
    <w:p w14:paraId="4C52D80B" w14:textId="77777777" w:rsidR="00EC31B0" w:rsidRPr="00F37115"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lang w:bidi="ar-EG"/>
        </w:rPr>
        <w:t>Rghioui, A., Naja, A., Mauri, J. L., &amp; Oumnad, A. (2021). An IoT based diabetic patient monitoring system using machine learning and node MCU. In Journal of Physics: Conference Series (Vol. 1743, No. 1, p. 012035). IOP Publishing.</w:t>
      </w:r>
      <w:r w:rsidRPr="00F37115">
        <w:rPr>
          <w:rFonts w:ascii="Simplified Arabic" w:hAnsi="Simplified Arabic" w:cs="Simplified Arabic"/>
          <w:color w:val="000000" w:themeColor="text1"/>
          <w:sz w:val="28"/>
          <w:szCs w:val="28"/>
          <w:rtl/>
          <w:lang w:bidi="ar-EG"/>
        </w:rPr>
        <w:t>‏</w:t>
      </w:r>
      <w:r w:rsidRPr="00F37115">
        <w:rPr>
          <w:rFonts w:ascii="Simplified Arabic" w:hAnsi="Simplified Arabic" w:cs="Simplified Arabic"/>
          <w:color w:val="000000" w:themeColor="text1"/>
          <w:sz w:val="28"/>
          <w:szCs w:val="28"/>
          <w:lang w:bidi="ar-EG"/>
        </w:rPr>
        <w:t xml:space="preserve"> </w:t>
      </w:r>
      <w:hyperlink r:id="rId15" w:history="1">
        <w:r w:rsidRPr="00F37115">
          <w:rPr>
            <w:rStyle w:val="Hyperlink"/>
            <w:rFonts w:ascii="Simplified Arabic" w:hAnsi="Simplified Arabic" w:cs="Simplified Arabic"/>
            <w:color w:val="000000" w:themeColor="text1"/>
            <w:sz w:val="28"/>
            <w:szCs w:val="28"/>
            <w:lang w:bidi="ar-EG"/>
          </w:rPr>
          <w:t>https://iopscience.iop.org/article/10.1088/1742-6596/1743/1/012035/pdf</w:t>
        </w:r>
      </w:hyperlink>
      <w:r w:rsidRPr="00F37115">
        <w:rPr>
          <w:rFonts w:ascii="Simplified Arabic" w:hAnsi="Simplified Arabic" w:cs="Simplified Arabic"/>
          <w:color w:val="000000" w:themeColor="text1"/>
          <w:sz w:val="28"/>
          <w:szCs w:val="28"/>
          <w:lang w:bidi="ar-EG"/>
        </w:rPr>
        <w:t xml:space="preserve"> </w:t>
      </w:r>
    </w:p>
    <w:p w14:paraId="2136F776" w14:textId="77777777" w:rsidR="00EC31B0" w:rsidRPr="00F37115"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lang w:bidi="ar-EG"/>
        </w:rPr>
        <w:t>Naseem, A., Habib, R., Naz, T., Atif, M., Arif, M., &amp; Allaoua Chelloug, S. (2022). Novel Internet of Things based approach toward diabetes prediction using deep learning models. Frontiers in Public Health, 10, 914106.</w:t>
      </w:r>
      <w:r w:rsidRPr="00F37115">
        <w:rPr>
          <w:rFonts w:ascii="Simplified Arabic" w:hAnsi="Simplified Arabic" w:cs="Simplified Arabic"/>
          <w:color w:val="000000" w:themeColor="text1"/>
          <w:sz w:val="28"/>
          <w:szCs w:val="28"/>
          <w:rtl/>
          <w:lang w:bidi="ar-EG"/>
        </w:rPr>
        <w:t>‏</w:t>
      </w:r>
      <w:r w:rsidRPr="00F37115">
        <w:rPr>
          <w:rFonts w:ascii="Simplified Arabic" w:hAnsi="Simplified Arabic" w:cs="Simplified Arabic"/>
          <w:color w:val="000000" w:themeColor="text1"/>
          <w:sz w:val="28"/>
          <w:szCs w:val="28"/>
          <w:lang w:bidi="ar-EG"/>
        </w:rPr>
        <w:t xml:space="preserve"> </w:t>
      </w:r>
      <w:hyperlink r:id="rId16" w:history="1">
        <w:r w:rsidRPr="00F37115">
          <w:rPr>
            <w:rStyle w:val="Hyperlink"/>
            <w:rFonts w:ascii="Simplified Arabic" w:hAnsi="Simplified Arabic" w:cs="Simplified Arabic"/>
            <w:color w:val="000000" w:themeColor="text1"/>
            <w:sz w:val="28"/>
            <w:szCs w:val="28"/>
            <w:lang w:bidi="ar-EG"/>
          </w:rPr>
          <w:t>https://www.frontiersin.org/journals/public-health/articles/10.3389/fpubh.2022.914106/pdf</w:t>
        </w:r>
      </w:hyperlink>
      <w:r w:rsidRPr="00F37115">
        <w:rPr>
          <w:rFonts w:ascii="Simplified Arabic" w:hAnsi="Simplified Arabic" w:cs="Simplified Arabic"/>
          <w:color w:val="000000" w:themeColor="text1"/>
          <w:sz w:val="28"/>
          <w:szCs w:val="28"/>
          <w:lang w:bidi="ar-EG"/>
        </w:rPr>
        <w:t xml:space="preserve"> </w:t>
      </w:r>
    </w:p>
    <w:p w14:paraId="54C03F0F" w14:textId="77777777" w:rsidR="00EC31B0" w:rsidRPr="00F37115"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rtl/>
          <w:lang w:bidi="ar-EG"/>
        </w:rPr>
      </w:pPr>
      <w:r w:rsidRPr="00F37115">
        <w:rPr>
          <w:rFonts w:ascii="Simplified Arabic" w:hAnsi="Simplified Arabic" w:cs="Simplified Arabic"/>
          <w:color w:val="000000" w:themeColor="text1"/>
          <w:sz w:val="28"/>
          <w:szCs w:val="28"/>
          <w:lang w:bidi="ar-EG"/>
        </w:rPr>
        <w:t xml:space="preserve">Dargahi, M., Ghorbanpour, M. A., &amp; Rooddehghan, Z. (2024). Providing an approach based on the Internet of Things platform to monitor and control the conditions of patients (diabetes) with classification technique to improve the accuracy and speed of the monitoring system: Case study diabetes disease. African Journal of Biomedical Research, 27(3S). </w:t>
      </w:r>
      <w:hyperlink r:id="rId17" w:history="1">
        <w:r w:rsidRPr="00F37115">
          <w:rPr>
            <w:rStyle w:val="Hyperlink"/>
            <w:rFonts w:ascii="Simplified Arabic" w:hAnsi="Simplified Arabic" w:cs="Simplified Arabic"/>
            <w:color w:val="000000" w:themeColor="text1"/>
            <w:sz w:val="28"/>
            <w:szCs w:val="28"/>
            <w:lang w:bidi="ar-EG"/>
          </w:rPr>
          <w:t>https://africanjournalofbiomedicalresearch.com/index.php/AJBR/article/view/3155/2420</w:t>
        </w:r>
      </w:hyperlink>
      <w:r w:rsidRPr="00F37115">
        <w:rPr>
          <w:rFonts w:ascii="Simplified Arabic" w:hAnsi="Simplified Arabic" w:cs="Simplified Arabic"/>
          <w:color w:val="000000" w:themeColor="text1"/>
          <w:sz w:val="28"/>
          <w:szCs w:val="28"/>
          <w:lang w:bidi="ar-EG"/>
        </w:rPr>
        <w:t xml:space="preserve"> </w:t>
      </w:r>
    </w:p>
    <w:p w14:paraId="6E401071" w14:textId="77777777" w:rsidR="00EC31B0" w:rsidRPr="00F37115"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lang w:bidi="ar-EG"/>
        </w:rPr>
        <w:lastRenderedPageBreak/>
        <w:t>Al-Odat, Z. A., Srinivasan, S. K., Al-qtiemat, E., Dubasi, M. A. L., &amp; Shuja, S. (2018). Iot-based secure embedded scheme for insulin pump data acquisition and monitoring. arXiv preprint arXiv:1812.02357.</w:t>
      </w:r>
      <w:r w:rsidRPr="00F37115">
        <w:rPr>
          <w:rFonts w:ascii="Simplified Arabic" w:hAnsi="Simplified Arabic" w:cs="Simplified Arabic"/>
          <w:color w:val="000000" w:themeColor="text1"/>
          <w:sz w:val="28"/>
          <w:szCs w:val="28"/>
          <w:rtl/>
          <w:lang w:bidi="ar-EG"/>
        </w:rPr>
        <w:t xml:space="preserve"> </w:t>
      </w:r>
      <w:hyperlink r:id="rId18" w:history="1">
        <w:r w:rsidRPr="00F37115">
          <w:rPr>
            <w:rStyle w:val="Hyperlink"/>
            <w:rFonts w:ascii="Simplified Arabic" w:hAnsi="Simplified Arabic" w:cs="Simplified Arabic"/>
            <w:color w:val="000000" w:themeColor="text1"/>
            <w:sz w:val="28"/>
            <w:szCs w:val="28"/>
            <w:lang w:bidi="ar-EG"/>
          </w:rPr>
          <w:t>https://arxiv.org/pdf/1812.02357</w:t>
        </w:r>
      </w:hyperlink>
      <w:r w:rsidRPr="00F37115">
        <w:rPr>
          <w:rFonts w:ascii="Simplified Arabic" w:hAnsi="Simplified Arabic" w:cs="Simplified Arabic"/>
          <w:color w:val="000000" w:themeColor="text1"/>
          <w:sz w:val="28"/>
          <w:szCs w:val="28"/>
          <w:lang w:bidi="ar-EG"/>
        </w:rPr>
        <w:t xml:space="preserve"> </w:t>
      </w:r>
    </w:p>
    <w:p w14:paraId="2AC3B1C5" w14:textId="6D02EB5C" w:rsidR="00EC31B0" w:rsidRPr="00F37115"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rtl/>
          <w:lang w:bidi="ar-EG"/>
        </w:rPr>
      </w:pPr>
      <w:r w:rsidRPr="00F37115">
        <w:rPr>
          <w:rFonts w:ascii="Simplified Arabic" w:hAnsi="Simplified Arabic" w:cs="Simplified Arabic"/>
          <w:color w:val="000000" w:themeColor="text1"/>
          <w:sz w:val="28"/>
          <w:szCs w:val="28"/>
          <w:lang w:bidi="ar-EG"/>
        </w:rPr>
        <w:t xml:space="preserve">Jain, P., Joshi, A. M., &amp; Mohanty, S. P. (2019). iglu 1.0: An accurate non-invasive near-infrared dual short wavelengths </w:t>
      </w:r>
      <w:r w:rsidR="00AA6002" w:rsidRPr="00F37115">
        <w:rPr>
          <w:rFonts w:ascii="Simplified Arabic" w:hAnsi="Simplified Arabic" w:cs="Simplified Arabic"/>
          <w:color w:val="000000" w:themeColor="text1"/>
          <w:sz w:val="28"/>
          <w:szCs w:val="28"/>
          <w:lang w:bidi="ar-EG"/>
        </w:rPr>
        <w:t>spectroscopy-based</w:t>
      </w:r>
      <w:r w:rsidRPr="00F37115">
        <w:rPr>
          <w:rFonts w:ascii="Simplified Arabic" w:hAnsi="Simplified Arabic" w:cs="Simplified Arabic"/>
          <w:color w:val="000000" w:themeColor="text1"/>
          <w:sz w:val="28"/>
          <w:szCs w:val="28"/>
          <w:lang w:bidi="ar-EG"/>
        </w:rPr>
        <w:t xml:space="preserve"> glucometer for smart healthcare. arXiv preprint arXiv:1911.04471.</w:t>
      </w:r>
      <w:r w:rsidRPr="00F37115">
        <w:rPr>
          <w:rFonts w:ascii="Simplified Arabic" w:hAnsi="Simplified Arabic" w:cs="Simplified Arabic"/>
          <w:color w:val="000000" w:themeColor="text1"/>
          <w:sz w:val="28"/>
          <w:szCs w:val="28"/>
          <w:rtl/>
          <w:lang w:bidi="ar-EG"/>
        </w:rPr>
        <w:t>‏</w:t>
      </w:r>
      <w:r w:rsidRPr="00F37115">
        <w:rPr>
          <w:rFonts w:ascii="Simplified Arabic" w:hAnsi="Simplified Arabic" w:cs="Simplified Arabic"/>
          <w:color w:val="000000" w:themeColor="text1"/>
          <w:sz w:val="28"/>
          <w:szCs w:val="28"/>
          <w:lang w:bidi="ar-EG"/>
        </w:rPr>
        <w:t xml:space="preserve"> </w:t>
      </w:r>
      <w:hyperlink r:id="rId19" w:history="1">
        <w:r w:rsidRPr="00F37115">
          <w:rPr>
            <w:rStyle w:val="Hyperlink"/>
            <w:rFonts w:ascii="Simplified Arabic" w:hAnsi="Simplified Arabic" w:cs="Simplified Arabic"/>
            <w:color w:val="000000" w:themeColor="text1"/>
            <w:sz w:val="28"/>
            <w:szCs w:val="28"/>
            <w:lang w:bidi="ar-EG"/>
          </w:rPr>
          <w:t>https://arxiv.org/pdf/1911.04471</w:t>
        </w:r>
      </w:hyperlink>
      <w:r w:rsidRPr="00F37115">
        <w:rPr>
          <w:rFonts w:ascii="Simplified Arabic" w:hAnsi="Simplified Arabic" w:cs="Simplified Arabic"/>
          <w:color w:val="000000" w:themeColor="text1"/>
          <w:sz w:val="28"/>
          <w:szCs w:val="28"/>
          <w:rtl/>
          <w:lang w:bidi="ar-EG"/>
        </w:rPr>
        <w:t xml:space="preserve"> </w:t>
      </w:r>
    </w:p>
    <w:p w14:paraId="308789A4" w14:textId="77777777" w:rsidR="00EC31B0" w:rsidRPr="00F37115"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lang w:bidi="ar-EG"/>
        </w:rPr>
      </w:pPr>
      <w:r w:rsidRPr="00F37115">
        <w:rPr>
          <w:rFonts w:ascii="Simplified Arabic" w:hAnsi="Simplified Arabic" w:cs="Simplified Arabic"/>
          <w:color w:val="000000" w:themeColor="text1"/>
          <w:sz w:val="28"/>
          <w:szCs w:val="28"/>
          <w:lang w:bidi="ar-EG"/>
        </w:rPr>
        <w:t>Hennebelle, A., Ismail, L., Materwala, H., Al Kaabi, J., Ranjan, P., &amp; Janardhanan, R. (2024). Secure and privacy-preserving automated machine learning operations into end-to-end integrated IoT-edge-artificial intelligence-blockchain monitoring system for diabetes mellitus prediction. Computational and Structural Biotechnology Journal, 23, 212-233.</w:t>
      </w:r>
      <w:r w:rsidRPr="00F37115">
        <w:rPr>
          <w:rFonts w:ascii="Simplified Arabic" w:hAnsi="Simplified Arabic" w:cs="Simplified Arabic"/>
          <w:color w:val="000000" w:themeColor="text1"/>
          <w:sz w:val="28"/>
          <w:szCs w:val="28"/>
          <w:rtl/>
          <w:lang w:bidi="ar-EG"/>
        </w:rPr>
        <w:t>‏</w:t>
      </w:r>
      <w:r w:rsidRPr="00F37115">
        <w:rPr>
          <w:rFonts w:ascii="Simplified Arabic" w:hAnsi="Simplified Arabic" w:cs="Simplified Arabic"/>
          <w:color w:val="000000" w:themeColor="text1"/>
          <w:sz w:val="28"/>
          <w:szCs w:val="28"/>
          <w:lang w:bidi="ar-EG"/>
        </w:rPr>
        <w:t xml:space="preserve"> </w:t>
      </w:r>
      <w:hyperlink r:id="rId20" w:history="1">
        <w:r w:rsidRPr="00F37115">
          <w:rPr>
            <w:rStyle w:val="Hyperlink"/>
            <w:rFonts w:ascii="Simplified Arabic" w:hAnsi="Simplified Arabic" w:cs="Simplified Arabic"/>
            <w:color w:val="000000" w:themeColor="text1"/>
            <w:sz w:val="28"/>
            <w:szCs w:val="28"/>
            <w:lang w:bidi="ar-EG"/>
          </w:rPr>
          <w:t>https://www.sciencedirect.com/science/article/pii/S2001037023004531</w:t>
        </w:r>
      </w:hyperlink>
      <w:r w:rsidRPr="00F37115">
        <w:rPr>
          <w:rFonts w:ascii="Simplified Arabic" w:hAnsi="Simplified Arabic" w:cs="Simplified Arabic"/>
          <w:color w:val="000000" w:themeColor="text1"/>
          <w:sz w:val="28"/>
          <w:szCs w:val="28"/>
          <w:rtl/>
          <w:lang w:bidi="ar-EG"/>
        </w:rPr>
        <w:t xml:space="preserve"> </w:t>
      </w:r>
    </w:p>
    <w:p w14:paraId="5AB81F76" w14:textId="77777777" w:rsidR="00EC31B0" w:rsidRPr="00F37115" w:rsidRDefault="00EC31B0" w:rsidP="00DB1DC6">
      <w:pPr>
        <w:bidi w:val="0"/>
        <w:spacing w:before="240" w:after="120" w:line="276" w:lineRule="auto"/>
        <w:ind w:left="720" w:hanging="720"/>
        <w:jc w:val="both"/>
        <w:rPr>
          <w:rFonts w:ascii="Simplified Arabic" w:hAnsi="Simplified Arabic" w:cs="Simplified Arabic"/>
        </w:rPr>
      </w:pPr>
      <w:r w:rsidRPr="00F37115">
        <w:rPr>
          <w:rFonts w:ascii="Simplified Arabic" w:hAnsi="Simplified Arabic" w:cs="Simplified Arabic"/>
          <w:color w:val="000000" w:themeColor="text1"/>
          <w:sz w:val="28"/>
          <w:szCs w:val="28"/>
          <w:lang w:bidi="ar-EG"/>
        </w:rPr>
        <w:t>Li, J., Me, R. C., Ahmad, F. A., &amp; Zhu, Q. (2025). Investigating the application of IoT mobile app and healthcare services for diabetic elderly: A systematic review. PLoS One, 20(4), e0321090.</w:t>
      </w:r>
      <w:r w:rsidRPr="00F37115">
        <w:rPr>
          <w:rFonts w:ascii="Simplified Arabic" w:hAnsi="Simplified Arabic" w:cs="Simplified Arabic"/>
          <w:color w:val="000000" w:themeColor="text1"/>
          <w:sz w:val="28"/>
          <w:szCs w:val="28"/>
          <w:rtl/>
          <w:lang w:bidi="ar-EG"/>
        </w:rPr>
        <w:t>‏</w:t>
      </w:r>
      <w:r w:rsidRPr="00F37115">
        <w:rPr>
          <w:rFonts w:ascii="Simplified Arabic" w:hAnsi="Simplified Arabic" w:cs="Simplified Arabic"/>
          <w:color w:val="000000" w:themeColor="text1"/>
          <w:sz w:val="28"/>
          <w:szCs w:val="28"/>
          <w:lang w:bidi="ar-EG"/>
        </w:rPr>
        <w:t xml:space="preserve"> </w:t>
      </w:r>
      <w:hyperlink r:id="rId21" w:history="1">
        <w:r w:rsidRPr="00F37115">
          <w:rPr>
            <w:rStyle w:val="Hyperlink"/>
            <w:rFonts w:ascii="Simplified Arabic" w:hAnsi="Simplified Arabic" w:cs="Simplified Arabic"/>
            <w:color w:val="000000" w:themeColor="text1"/>
            <w:sz w:val="28"/>
            <w:szCs w:val="28"/>
            <w:lang w:bidi="ar-EG"/>
          </w:rPr>
          <w:t>https://journals.plos.org/plosone/article/file?id=10.1371/journal.pone.0321090&amp;type=printable</w:t>
        </w:r>
      </w:hyperlink>
    </w:p>
    <w:p w14:paraId="649BC543" w14:textId="77777777" w:rsidR="00EC31B0" w:rsidRDefault="00EC31B0" w:rsidP="00DB1DC6">
      <w:pPr>
        <w:bidi w:val="0"/>
        <w:spacing w:before="240" w:after="120" w:line="276" w:lineRule="auto"/>
        <w:ind w:left="720" w:hanging="720"/>
        <w:jc w:val="both"/>
        <w:rPr>
          <w:rFonts w:ascii="Simplified Arabic" w:hAnsi="Simplified Arabic" w:cs="Simplified Arabic"/>
          <w:color w:val="000000" w:themeColor="text1"/>
          <w:sz w:val="28"/>
          <w:szCs w:val="28"/>
          <w:rtl/>
          <w:lang w:bidi="ar-EG"/>
        </w:rPr>
      </w:pPr>
    </w:p>
    <w:p w14:paraId="729260F8" w14:textId="479C1E85" w:rsidR="004163C7" w:rsidRPr="001917F4" w:rsidRDefault="004163C7" w:rsidP="00AA6002">
      <w:pPr>
        <w:bidi w:val="0"/>
        <w:spacing w:before="120" w:after="120" w:line="240" w:lineRule="auto"/>
        <w:rPr>
          <w:rFonts w:ascii="Simplified Arabic" w:hAnsi="Simplified Arabic" w:cs="Simplified Arabic"/>
          <w:color w:val="000000" w:themeColor="text1"/>
          <w:sz w:val="28"/>
          <w:szCs w:val="28"/>
          <w:rtl/>
        </w:rPr>
      </w:pPr>
    </w:p>
    <w:sectPr w:rsidR="004163C7" w:rsidRPr="001917F4" w:rsidSect="00877AAC">
      <w:footerReference w:type="default" r:id="rId2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462A8" w14:textId="77777777" w:rsidR="000B5F9B" w:rsidRDefault="000B5F9B" w:rsidP="009125CE">
      <w:pPr>
        <w:spacing w:after="0" w:line="240" w:lineRule="auto"/>
      </w:pPr>
      <w:r>
        <w:separator/>
      </w:r>
    </w:p>
  </w:endnote>
  <w:endnote w:type="continuationSeparator" w:id="0">
    <w:p w14:paraId="36C0A861" w14:textId="77777777" w:rsidR="000B5F9B" w:rsidRDefault="000B5F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FAB6A" w14:textId="77777777" w:rsidR="004A2624" w:rsidRPr="0035176D" w:rsidRDefault="004A2624" w:rsidP="00CA04A1">
    <w:pPr>
      <w:pStyle w:val="Footer"/>
      <w:rPr>
        <w:rFonts w:asciiTheme="majorBidi" w:hAnsiTheme="majorBidi" w:cstheme="majorBidi"/>
        <w:sz w:val="24"/>
        <w:szCs w:val="24"/>
      </w:rPr>
    </w:pPr>
  </w:p>
  <w:p w14:paraId="216FC2C6" w14:textId="77777777" w:rsidR="004A2624" w:rsidRDefault="004A26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88952037"/>
      <w:docPartObj>
        <w:docPartGallery w:val="Page Numbers (Bottom of Page)"/>
        <w:docPartUnique/>
      </w:docPartObj>
    </w:sdtPr>
    <w:sdtEndPr>
      <w:rPr>
        <w:noProof/>
      </w:rPr>
    </w:sdtEndPr>
    <w:sdtContent>
      <w:p w14:paraId="7C885D8C" w14:textId="0E7179B1" w:rsidR="00843F76" w:rsidRDefault="00843F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5239DF" w14:textId="77777777" w:rsidR="00843F76" w:rsidRDefault="00843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DE957" w14:textId="77777777" w:rsidR="000B5F9B" w:rsidRDefault="000B5F9B" w:rsidP="009125CE">
      <w:pPr>
        <w:spacing w:after="0" w:line="240" w:lineRule="auto"/>
      </w:pPr>
      <w:r>
        <w:separator/>
      </w:r>
    </w:p>
  </w:footnote>
  <w:footnote w:type="continuationSeparator" w:id="0">
    <w:p w14:paraId="6AA4D3A1" w14:textId="77777777" w:rsidR="000B5F9B" w:rsidRDefault="000B5F9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78EC"/>
    <w:multiLevelType w:val="multilevel"/>
    <w:tmpl w:val="8F66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A43DC"/>
    <w:multiLevelType w:val="multilevel"/>
    <w:tmpl w:val="20C80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843B08"/>
    <w:multiLevelType w:val="hybridMultilevel"/>
    <w:tmpl w:val="D0BAF87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133213AF"/>
    <w:multiLevelType w:val="multilevel"/>
    <w:tmpl w:val="B27E2E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079CB"/>
    <w:multiLevelType w:val="multilevel"/>
    <w:tmpl w:val="7ACC4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C94F5F"/>
    <w:multiLevelType w:val="multilevel"/>
    <w:tmpl w:val="4BF41E18"/>
    <w:lvl w:ilvl="0">
      <w:start w:val="1"/>
      <w:numFmt w:val="decimal"/>
      <w:lvlText w:val="%1."/>
      <w:lvlJc w:val="left"/>
      <w:pPr>
        <w:ind w:left="480" w:hanging="480"/>
      </w:pPr>
      <w:rPr>
        <w:rFonts w:hint="default"/>
      </w:rPr>
    </w:lvl>
    <w:lvl w:ilvl="1">
      <w:start w:val="1"/>
      <w:numFmt w:val="decimal"/>
      <w:lvlText w:val="%1.%2."/>
      <w:lvlJc w:val="left"/>
      <w:pPr>
        <w:ind w:left="692" w:hanging="720"/>
      </w:pPr>
      <w:rPr>
        <w:rFonts w:hint="default"/>
      </w:rPr>
    </w:lvl>
    <w:lvl w:ilvl="2">
      <w:start w:val="1"/>
      <w:numFmt w:val="decimal"/>
      <w:lvlText w:val="%1.%2.%3."/>
      <w:lvlJc w:val="left"/>
      <w:pPr>
        <w:ind w:left="664" w:hanging="720"/>
      </w:pPr>
      <w:rPr>
        <w:rFonts w:hint="default"/>
      </w:rPr>
    </w:lvl>
    <w:lvl w:ilvl="3">
      <w:start w:val="1"/>
      <w:numFmt w:val="decimal"/>
      <w:lvlText w:val="%1.%2.%3.%4."/>
      <w:lvlJc w:val="left"/>
      <w:pPr>
        <w:ind w:left="996" w:hanging="1080"/>
      </w:pPr>
      <w:rPr>
        <w:rFonts w:hint="default"/>
      </w:rPr>
    </w:lvl>
    <w:lvl w:ilvl="4">
      <w:start w:val="1"/>
      <w:numFmt w:val="decimal"/>
      <w:lvlText w:val="%1.%2.%3.%4.%5."/>
      <w:lvlJc w:val="left"/>
      <w:pPr>
        <w:ind w:left="1328" w:hanging="1440"/>
      </w:pPr>
      <w:rPr>
        <w:rFonts w:hint="default"/>
      </w:rPr>
    </w:lvl>
    <w:lvl w:ilvl="5">
      <w:start w:val="1"/>
      <w:numFmt w:val="decimal"/>
      <w:lvlText w:val="%1.%2.%3.%4.%5.%6."/>
      <w:lvlJc w:val="left"/>
      <w:pPr>
        <w:ind w:left="1300" w:hanging="1440"/>
      </w:pPr>
      <w:rPr>
        <w:rFonts w:hint="default"/>
      </w:rPr>
    </w:lvl>
    <w:lvl w:ilvl="6">
      <w:start w:val="1"/>
      <w:numFmt w:val="decimal"/>
      <w:lvlText w:val="%1.%2.%3.%4.%5.%6.%7."/>
      <w:lvlJc w:val="left"/>
      <w:pPr>
        <w:ind w:left="1632" w:hanging="1800"/>
      </w:pPr>
      <w:rPr>
        <w:rFonts w:hint="default"/>
      </w:rPr>
    </w:lvl>
    <w:lvl w:ilvl="7">
      <w:start w:val="1"/>
      <w:numFmt w:val="decimal"/>
      <w:lvlText w:val="%1.%2.%3.%4.%5.%6.%7.%8."/>
      <w:lvlJc w:val="left"/>
      <w:pPr>
        <w:ind w:left="1964" w:hanging="2160"/>
      </w:pPr>
      <w:rPr>
        <w:rFonts w:hint="default"/>
      </w:rPr>
    </w:lvl>
    <w:lvl w:ilvl="8">
      <w:start w:val="1"/>
      <w:numFmt w:val="decimal"/>
      <w:lvlText w:val="%1.%2.%3.%4.%5.%6.%7.%8.%9."/>
      <w:lvlJc w:val="left"/>
      <w:pPr>
        <w:ind w:left="1936" w:hanging="2160"/>
      </w:pPr>
      <w:rPr>
        <w:rFonts w:hint="default"/>
      </w:rPr>
    </w:lvl>
  </w:abstractNum>
  <w:abstractNum w:abstractNumId="6" w15:restartNumberingAfterBreak="0">
    <w:nsid w:val="19C3723D"/>
    <w:multiLevelType w:val="multilevel"/>
    <w:tmpl w:val="9A3C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C64D8"/>
    <w:multiLevelType w:val="multilevel"/>
    <w:tmpl w:val="FDF6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50688"/>
    <w:multiLevelType w:val="hybridMultilevel"/>
    <w:tmpl w:val="6D388B0A"/>
    <w:lvl w:ilvl="0" w:tplc="26D657B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6622D27"/>
    <w:multiLevelType w:val="multilevel"/>
    <w:tmpl w:val="C6F6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C708F"/>
    <w:multiLevelType w:val="hybridMultilevel"/>
    <w:tmpl w:val="CEA0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CA75FA"/>
    <w:multiLevelType w:val="hybridMultilevel"/>
    <w:tmpl w:val="8F926708"/>
    <w:lvl w:ilvl="0" w:tplc="C7D860D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4F5122"/>
    <w:multiLevelType w:val="multilevel"/>
    <w:tmpl w:val="A4EC5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65226D"/>
    <w:multiLevelType w:val="multilevel"/>
    <w:tmpl w:val="EDEAF2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AD45AE"/>
    <w:multiLevelType w:val="multilevel"/>
    <w:tmpl w:val="015C74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457FE1"/>
    <w:multiLevelType w:val="multilevel"/>
    <w:tmpl w:val="752A46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E33A1B"/>
    <w:multiLevelType w:val="multilevel"/>
    <w:tmpl w:val="CFE2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F7085C"/>
    <w:multiLevelType w:val="multilevel"/>
    <w:tmpl w:val="AB0C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5F53DD"/>
    <w:multiLevelType w:val="multilevel"/>
    <w:tmpl w:val="2B76D6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1E0FBD"/>
    <w:multiLevelType w:val="multilevel"/>
    <w:tmpl w:val="FA261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390AEC"/>
    <w:multiLevelType w:val="multilevel"/>
    <w:tmpl w:val="5ADA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91FA5"/>
    <w:multiLevelType w:val="hybridMultilevel"/>
    <w:tmpl w:val="68282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327801"/>
    <w:multiLevelType w:val="multilevel"/>
    <w:tmpl w:val="3E5A5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6B7F8E"/>
    <w:multiLevelType w:val="multilevel"/>
    <w:tmpl w:val="7B12D12E"/>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b/>
      </w:rPr>
    </w:lvl>
    <w:lvl w:ilvl="2">
      <w:numFmt w:val="bullet"/>
      <w:lvlText w:val="-"/>
      <w:lvlJc w:val="left"/>
      <w:pPr>
        <w:ind w:left="2160" w:hanging="360"/>
      </w:pPr>
      <w:rPr>
        <w:rFonts w:ascii="Simplified Arabic" w:eastAsiaTheme="minorHAnsi" w:hAnsi="Simplified Arabic" w:cs="Simplified Arabic"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70108D"/>
    <w:multiLevelType w:val="multilevel"/>
    <w:tmpl w:val="292C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7F4CE0"/>
    <w:multiLevelType w:val="hybridMultilevel"/>
    <w:tmpl w:val="DAC8C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600AE"/>
    <w:multiLevelType w:val="hybridMultilevel"/>
    <w:tmpl w:val="8472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537E69"/>
    <w:multiLevelType w:val="multilevel"/>
    <w:tmpl w:val="AD9270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D22624"/>
    <w:multiLevelType w:val="multilevel"/>
    <w:tmpl w:val="B8A8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E15285"/>
    <w:multiLevelType w:val="multilevel"/>
    <w:tmpl w:val="F3964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3C6A78"/>
    <w:multiLevelType w:val="hybridMultilevel"/>
    <w:tmpl w:val="7652BDD2"/>
    <w:lvl w:ilvl="0" w:tplc="26D657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B471F0"/>
    <w:multiLevelType w:val="multilevel"/>
    <w:tmpl w:val="BF604A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62721E"/>
    <w:multiLevelType w:val="multilevel"/>
    <w:tmpl w:val="936E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ED3BD8"/>
    <w:multiLevelType w:val="multilevel"/>
    <w:tmpl w:val="FF646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210773">
    <w:abstractNumId w:val="13"/>
  </w:num>
  <w:num w:numId="2" w16cid:durableId="1616449887">
    <w:abstractNumId w:val="5"/>
  </w:num>
  <w:num w:numId="3" w16cid:durableId="2128424129">
    <w:abstractNumId w:val="10"/>
  </w:num>
  <w:num w:numId="4" w16cid:durableId="221643784">
    <w:abstractNumId w:val="21"/>
  </w:num>
  <w:num w:numId="5" w16cid:durableId="744958817">
    <w:abstractNumId w:val="0"/>
  </w:num>
  <w:num w:numId="6" w16cid:durableId="448399632">
    <w:abstractNumId w:val="25"/>
  </w:num>
  <w:num w:numId="7" w16cid:durableId="1097671514">
    <w:abstractNumId w:val="33"/>
  </w:num>
  <w:num w:numId="8" w16cid:durableId="1808627321">
    <w:abstractNumId w:val="31"/>
  </w:num>
  <w:num w:numId="9" w16cid:durableId="1270815229">
    <w:abstractNumId w:val="23"/>
  </w:num>
  <w:num w:numId="10" w16cid:durableId="2003197238">
    <w:abstractNumId w:val="8"/>
  </w:num>
  <w:num w:numId="11" w16cid:durableId="632637350">
    <w:abstractNumId w:val="30"/>
  </w:num>
  <w:num w:numId="12" w16cid:durableId="620497973">
    <w:abstractNumId w:val="19"/>
  </w:num>
  <w:num w:numId="13" w16cid:durableId="726299328">
    <w:abstractNumId w:val="29"/>
  </w:num>
  <w:num w:numId="14" w16cid:durableId="2110811957">
    <w:abstractNumId w:val="7"/>
  </w:num>
  <w:num w:numId="15" w16cid:durableId="402917865">
    <w:abstractNumId w:val="11"/>
  </w:num>
  <w:num w:numId="16" w16cid:durableId="1317567663">
    <w:abstractNumId w:val="3"/>
  </w:num>
  <w:num w:numId="17" w16cid:durableId="823157861">
    <w:abstractNumId w:val="20"/>
  </w:num>
  <w:num w:numId="18" w16cid:durableId="1462308138">
    <w:abstractNumId w:val="24"/>
  </w:num>
  <w:num w:numId="19" w16cid:durableId="356780684">
    <w:abstractNumId w:val="17"/>
  </w:num>
  <w:num w:numId="20" w16cid:durableId="1611862320">
    <w:abstractNumId w:val="22"/>
  </w:num>
  <w:num w:numId="21" w16cid:durableId="1740520299">
    <w:abstractNumId w:val="9"/>
  </w:num>
  <w:num w:numId="22" w16cid:durableId="209001360">
    <w:abstractNumId w:val="14"/>
  </w:num>
  <w:num w:numId="23" w16cid:durableId="1468008550">
    <w:abstractNumId w:val="6"/>
  </w:num>
  <w:num w:numId="24" w16cid:durableId="1098714191">
    <w:abstractNumId w:val="26"/>
  </w:num>
  <w:num w:numId="25" w16cid:durableId="686060842">
    <w:abstractNumId w:val="2"/>
  </w:num>
  <w:num w:numId="26" w16cid:durableId="1072702030">
    <w:abstractNumId w:val="15"/>
  </w:num>
  <w:num w:numId="27" w16cid:durableId="621421444">
    <w:abstractNumId w:val="16"/>
  </w:num>
  <w:num w:numId="28" w16cid:durableId="1419788206">
    <w:abstractNumId w:val="18"/>
  </w:num>
  <w:num w:numId="29" w16cid:durableId="919750611">
    <w:abstractNumId w:val="27"/>
  </w:num>
  <w:num w:numId="30" w16cid:durableId="2103143500">
    <w:abstractNumId w:val="32"/>
  </w:num>
  <w:num w:numId="31" w16cid:durableId="1387728595">
    <w:abstractNumId w:val="28"/>
  </w:num>
  <w:num w:numId="32" w16cid:durableId="1001005191">
    <w:abstractNumId w:val="4"/>
  </w:num>
  <w:num w:numId="33" w16cid:durableId="1510632266">
    <w:abstractNumId w:val="12"/>
  </w:num>
  <w:num w:numId="34" w16cid:durableId="207844572">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42"/>
    <w:rsid w:val="0000748D"/>
    <w:rsid w:val="000104A3"/>
    <w:rsid w:val="00012592"/>
    <w:rsid w:val="00013472"/>
    <w:rsid w:val="000143D9"/>
    <w:rsid w:val="00014D29"/>
    <w:rsid w:val="00015BDA"/>
    <w:rsid w:val="00017572"/>
    <w:rsid w:val="00021565"/>
    <w:rsid w:val="00024037"/>
    <w:rsid w:val="00024E24"/>
    <w:rsid w:val="00026616"/>
    <w:rsid w:val="000318D5"/>
    <w:rsid w:val="00032AB3"/>
    <w:rsid w:val="0003547E"/>
    <w:rsid w:val="00036198"/>
    <w:rsid w:val="00037A66"/>
    <w:rsid w:val="000409C1"/>
    <w:rsid w:val="000444BE"/>
    <w:rsid w:val="00045056"/>
    <w:rsid w:val="00047F4F"/>
    <w:rsid w:val="0005159D"/>
    <w:rsid w:val="000540DF"/>
    <w:rsid w:val="0005472D"/>
    <w:rsid w:val="0005519E"/>
    <w:rsid w:val="00057EA4"/>
    <w:rsid w:val="00061E0F"/>
    <w:rsid w:val="00061EC2"/>
    <w:rsid w:val="00063A54"/>
    <w:rsid w:val="0006467C"/>
    <w:rsid w:val="00064873"/>
    <w:rsid w:val="000667E4"/>
    <w:rsid w:val="00066BB9"/>
    <w:rsid w:val="00066FC8"/>
    <w:rsid w:val="00067ADB"/>
    <w:rsid w:val="00071B2C"/>
    <w:rsid w:val="000724CE"/>
    <w:rsid w:val="00075401"/>
    <w:rsid w:val="00075DC9"/>
    <w:rsid w:val="000761EF"/>
    <w:rsid w:val="00077C8E"/>
    <w:rsid w:val="000807AB"/>
    <w:rsid w:val="00084CC2"/>
    <w:rsid w:val="00090F21"/>
    <w:rsid w:val="000943C8"/>
    <w:rsid w:val="00094EBE"/>
    <w:rsid w:val="000967B6"/>
    <w:rsid w:val="00097E75"/>
    <w:rsid w:val="000A07B9"/>
    <w:rsid w:val="000A0AD9"/>
    <w:rsid w:val="000A2345"/>
    <w:rsid w:val="000A26EF"/>
    <w:rsid w:val="000A3F0A"/>
    <w:rsid w:val="000A45F4"/>
    <w:rsid w:val="000A47B5"/>
    <w:rsid w:val="000A4D8A"/>
    <w:rsid w:val="000A6BB1"/>
    <w:rsid w:val="000A7C3F"/>
    <w:rsid w:val="000B38F1"/>
    <w:rsid w:val="000B3DA5"/>
    <w:rsid w:val="000B496F"/>
    <w:rsid w:val="000B5F9B"/>
    <w:rsid w:val="000B6F16"/>
    <w:rsid w:val="000C1B30"/>
    <w:rsid w:val="000C2091"/>
    <w:rsid w:val="000C276E"/>
    <w:rsid w:val="000C2F70"/>
    <w:rsid w:val="000C3674"/>
    <w:rsid w:val="000C3CA6"/>
    <w:rsid w:val="000C6ABD"/>
    <w:rsid w:val="000C752D"/>
    <w:rsid w:val="000D1D55"/>
    <w:rsid w:val="000D34AC"/>
    <w:rsid w:val="000D39E5"/>
    <w:rsid w:val="000D3C25"/>
    <w:rsid w:val="000D49F5"/>
    <w:rsid w:val="000D5080"/>
    <w:rsid w:val="000D5ACC"/>
    <w:rsid w:val="000E2225"/>
    <w:rsid w:val="000E25D9"/>
    <w:rsid w:val="000E398B"/>
    <w:rsid w:val="000E3B1F"/>
    <w:rsid w:val="000E57EE"/>
    <w:rsid w:val="000E7105"/>
    <w:rsid w:val="000F1170"/>
    <w:rsid w:val="000F44B4"/>
    <w:rsid w:val="00105443"/>
    <w:rsid w:val="00105DD2"/>
    <w:rsid w:val="001107DB"/>
    <w:rsid w:val="00113D2C"/>
    <w:rsid w:val="00114E29"/>
    <w:rsid w:val="00114FE9"/>
    <w:rsid w:val="001151B3"/>
    <w:rsid w:val="001171B8"/>
    <w:rsid w:val="00117508"/>
    <w:rsid w:val="001211D3"/>
    <w:rsid w:val="00123106"/>
    <w:rsid w:val="00123D87"/>
    <w:rsid w:val="00124DDF"/>
    <w:rsid w:val="00127C95"/>
    <w:rsid w:val="00131898"/>
    <w:rsid w:val="00132AC2"/>
    <w:rsid w:val="00132E60"/>
    <w:rsid w:val="001339BA"/>
    <w:rsid w:val="00133F50"/>
    <w:rsid w:val="00142929"/>
    <w:rsid w:val="00143F32"/>
    <w:rsid w:val="00146619"/>
    <w:rsid w:val="001514CE"/>
    <w:rsid w:val="00152BFF"/>
    <w:rsid w:val="001553BF"/>
    <w:rsid w:val="00156125"/>
    <w:rsid w:val="00157C4F"/>
    <w:rsid w:val="00160882"/>
    <w:rsid w:val="00160DB5"/>
    <w:rsid w:val="00165BBC"/>
    <w:rsid w:val="001701C5"/>
    <w:rsid w:val="001708D8"/>
    <w:rsid w:val="00170B7E"/>
    <w:rsid w:val="00172DEF"/>
    <w:rsid w:val="001742C9"/>
    <w:rsid w:val="00175EAA"/>
    <w:rsid w:val="00175F47"/>
    <w:rsid w:val="00177B15"/>
    <w:rsid w:val="0018010D"/>
    <w:rsid w:val="0018076F"/>
    <w:rsid w:val="0018196C"/>
    <w:rsid w:val="00181B86"/>
    <w:rsid w:val="00182F7B"/>
    <w:rsid w:val="0018602E"/>
    <w:rsid w:val="001871AC"/>
    <w:rsid w:val="00187A7C"/>
    <w:rsid w:val="001902DB"/>
    <w:rsid w:val="001917F4"/>
    <w:rsid w:val="00192775"/>
    <w:rsid w:val="0019307D"/>
    <w:rsid w:val="00194BDE"/>
    <w:rsid w:val="00194EB9"/>
    <w:rsid w:val="00195CE6"/>
    <w:rsid w:val="00196FEC"/>
    <w:rsid w:val="001A0ED5"/>
    <w:rsid w:val="001A19D8"/>
    <w:rsid w:val="001A4B71"/>
    <w:rsid w:val="001B01A9"/>
    <w:rsid w:val="001B01BD"/>
    <w:rsid w:val="001B0855"/>
    <w:rsid w:val="001B2FF0"/>
    <w:rsid w:val="001B44F8"/>
    <w:rsid w:val="001B4DB0"/>
    <w:rsid w:val="001B5628"/>
    <w:rsid w:val="001B6649"/>
    <w:rsid w:val="001B6AD2"/>
    <w:rsid w:val="001B715D"/>
    <w:rsid w:val="001C06FE"/>
    <w:rsid w:val="001C136C"/>
    <w:rsid w:val="001C2162"/>
    <w:rsid w:val="001C2272"/>
    <w:rsid w:val="001C659C"/>
    <w:rsid w:val="001C6DAE"/>
    <w:rsid w:val="001D2A22"/>
    <w:rsid w:val="001D3F3A"/>
    <w:rsid w:val="001D5268"/>
    <w:rsid w:val="001D56CF"/>
    <w:rsid w:val="001D5BA8"/>
    <w:rsid w:val="001D6804"/>
    <w:rsid w:val="001E017B"/>
    <w:rsid w:val="001E021E"/>
    <w:rsid w:val="001E2463"/>
    <w:rsid w:val="001E26ED"/>
    <w:rsid w:val="001E2A2F"/>
    <w:rsid w:val="001E2D03"/>
    <w:rsid w:val="001E4612"/>
    <w:rsid w:val="001E60DA"/>
    <w:rsid w:val="001F051F"/>
    <w:rsid w:val="001F0BD4"/>
    <w:rsid w:val="001F29E8"/>
    <w:rsid w:val="001F2D87"/>
    <w:rsid w:val="001F3080"/>
    <w:rsid w:val="001F5CBE"/>
    <w:rsid w:val="002000AF"/>
    <w:rsid w:val="002004B3"/>
    <w:rsid w:val="002016C0"/>
    <w:rsid w:val="00206623"/>
    <w:rsid w:val="002070E1"/>
    <w:rsid w:val="00211042"/>
    <w:rsid w:val="00211391"/>
    <w:rsid w:val="00212018"/>
    <w:rsid w:val="00215673"/>
    <w:rsid w:val="00217DFF"/>
    <w:rsid w:val="00222A04"/>
    <w:rsid w:val="0022315A"/>
    <w:rsid w:val="00227EF2"/>
    <w:rsid w:val="002312C9"/>
    <w:rsid w:val="0023511F"/>
    <w:rsid w:val="00240CCF"/>
    <w:rsid w:val="002417B8"/>
    <w:rsid w:val="0024199B"/>
    <w:rsid w:val="00241D49"/>
    <w:rsid w:val="00242A4C"/>
    <w:rsid w:val="00243064"/>
    <w:rsid w:val="00243798"/>
    <w:rsid w:val="00245DC2"/>
    <w:rsid w:val="002476F3"/>
    <w:rsid w:val="00247824"/>
    <w:rsid w:val="002478A0"/>
    <w:rsid w:val="00253FE3"/>
    <w:rsid w:val="00260030"/>
    <w:rsid w:val="00262BC7"/>
    <w:rsid w:val="002630E1"/>
    <w:rsid w:val="00263E91"/>
    <w:rsid w:val="0026548F"/>
    <w:rsid w:val="00267025"/>
    <w:rsid w:val="00267C37"/>
    <w:rsid w:val="00270040"/>
    <w:rsid w:val="00272E84"/>
    <w:rsid w:val="00273C74"/>
    <w:rsid w:val="00276B82"/>
    <w:rsid w:val="00280257"/>
    <w:rsid w:val="00284552"/>
    <w:rsid w:val="002851A1"/>
    <w:rsid w:val="002855B0"/>
    <w:rsid w:val="00285BD5"/>
    <w:rsid w:val="00285CB6"/>
    <w:rsid w:val="00287329"/>
    <w:rsid w:val="00290761"/>
    <w:rsid w:val="00292A5D"/>
    <w:rsid w:val="00293890"/>
    <w:rsid w:val="00294340"/>
    <w:rsid w:val="00297ADA"/>
    <w:rsid w:val="002A0BE5"/>
    <w:rsid w:val="002A10C2"/>
    <w:rsid w:val="002A1BF1"/>
    <w:rsid w:val="002A503E"/>
    <w:rsid w:val="002B1C7F"/>
    <w:rsid w:val="002B2780"/>
    <w:rsid w:val="002B2CBB"/>
    <w:rsid w:val="002B3C4A"/>
    <w:rsid w:val="002B5C5F"/>
    <w:rsid w:val="002B6138"/>
    <w:rsid w:val="002B6D6D"/>
    <w:rsid w:val="002C07A0"/>
    <w:rsid w:val="002C2831"/>
    <w:rsid w:val="002C34F0"/>
    <w:rsid w:val="002C4FAB"/>
    <w:rsid w:val="002C57B0"/>
    <w:rsid w:val="002C70BC"/>
    <w:rsid w:val="002C7BED"/>
    <w:rsid w:val="002C7C10"/>
    <w:rsid w:val="002C7E19"/>
    <w:rsid w:val="002D07FF"/>
    <w:rsid w:val="002D1469"/>
    <w:rsid w:val="002D1CD4"/>
    <w:rsid w:val="002D4FA3"/>
    <w:rsid w:val="002D5F58"/>
    <w:rsid w:val="002E022E"/>
    <w:rsid w:val="002E3595"/>
    <w:rsid w:val="002F08BB"/>
    <w:rsid w:val="002F2FD3"/>
    <w:rsid w:val="002F3FA6"/>
    <w:rsid w:val="002F4C63"/>
    <w:rsid w:val="002F4D79"/>
    <w:rsid w:val="002F5A31"/>
    <w:rsid w:val="002F6016"/>
    <w:rsid w:val="002F74A0"/>
    <w:rsid w:val="00300CF6"/>
    <w:rsid w:val="003016E3"/>
    <w:rsid w:val="0030171F"/>
    <w:rsid w:val="003020F7"/>
    <w:rsid w:val="00302BED"/>
    <w:rsid w:val="00304B71"/>
    <w:rsid w:val="0030668F"/>
    <w:rsid w:val="003070D6"/>
    <w:rsid w:val="00307299"/>
    <w:rsid w:val="00307802"/>
    <w:rsid w:val="003125D4"/>
    <w:rsid w:val="0031364B"/>
    <w:rsid w:val="00315D24"/>
    <w:rsid w:val="00315E2A"/>
    <w:rsid w:val="0031622A"/>
    <w:rsid w:val="00323EF8"/>
    <w:rsid w:val="00332690"/>
    <w:rsid w:val="00332A1D"/>
    <w:rsid w:val="003341E7"/>
    <w:rsid w:val="00335E6C"/>
    <w:rsid w:val="003361B0"/>
    <w:rsid w:val="00336795"/>
    <w:rsid w:val="003409C4"/>
    <w:rsid w:val="00340B48"/>
    <w:rsid w:val="003418D5"/>
    <w:rsid w:val="003438CA"/>
    <w:rsid w:val="00346186"/>
    <w:rsid w:val="003473A7"/>
    <w:rsid w:val="00350042"/>
    <w:rsid w:val="00350E7E"/>
    <w:rsid w:val="00351FA4"/>
    <w:rsid w:val="0035266E"/>
    <w:rsid w:val="003543A2"/>
    <w:rsid w:val="00354827"/>
    <w:rsid w:val="0036080B"/>
    <w:rsid w:val="003621AC"/>
    <w:rsid w:val="00363707"/>
    <w:rsid w:val="00364C1C"/>
    <w:rsid w:val="00370613"/>
    <w:rsid w:val="003723A2"/>
    <w:rsid w:val="0037327D"/>
    <w:rsid w:val="00373688"/>
    <w:rsid w:val="003743AA"/>
    <w:rsid w:val="00375088"/>
    <w:rsid w:val="00376398"/>
    <w:rsid w:val="00380DE2"/>
    <w:rsid w:val="00382257"/>
    <w:rsid w:val="003907FD"/>
    <w:rsid w:val="00390DAF"/>
    <w:rsid w:val="00391CBE"/>
    <w:rsid w:val="00392235"/>
    <w:rsid w:val="003935F0"/>
    <w:rsid w:val="00394EAA"/>
    <w:rsid w:val="003959F9"/>
    <w:rsid w:val="0039664F"/>
    <w:rsid w:val="00396781"/>
    <w:rsid w:val="00396ABA"/>
    <w:rsid w:val="0039743A"/>
    <w:rsid w:val="00397F8E"/>
    <w:rsid w:val="003A171D"/>
    <w:rsid w:val="003A24EC"/>
    <w:rsid w:val="003A2D46"/>
    <w:rsid w:val="003A3B24"/>
    <w:rsid w:val="003A7276"/>
    <w:rsid w:val="003A7C32"/>
    <w:rsid w:val="003B1381"/>
    <w:rsid w:val="003B4C6D"/>
    <w:rsid w:val="003B5893"/>
    <w:rsid w:val="003B5E8D"/>
    <w:rsid w:val="003B625C"/>
    <w:rsid w:val="003B6865"/>
    <w:rsid w:val="003B7F5D"/>
    <w:rsid w:val="003C0423"/>
    <w:rsid w:val="003C0697"/>
    <w:rsid w:val="003C299D"/>
    <w:rsid w:val="003C488C"/>
    <w:rsid w:val="003C63E1"/>
    <w:rsid w:val="003D2648"/>
    <w:rsid w:val="003D3F54"/>
    <w:rsid w:val="003D55FA"/>
    <w:rsid w:val="003D62CE"/>
    <w:rsid w:val="003D6CCE"/>
    <w:rsid w:val="003E278E"/>
    <w:rsid w:val="003E6C54"/>
    <w:rsid w:val="003E75AC"/>
    <w:rsid w:val="003F0E80"/>
    <w:rsid w:val="003F15B8"/>
    <w:rsid w:val="003F2D8E"/>
    <w:rsid w:val="003F4752"/>
    <w:rsid w:val="003F4BCA"/>
    <w:rsid w:val="003F5CB0"/>
    <w:rsid w:val="003F79D0"/>
    <w:rsid w:val="00402A25"/>
    <w:rsid w:val="00402BB1"/>
    <w:rsid w:val="0040343A"/>
    <w:rsid w:val="00404468"/>
    <w:rsid w:val="00404C86"/>
    <w:rsid w:val="00413770"/>
    <w:rsid w:val="0041392D"/>
    <w:rsid w:val="00413D5B"/>
    <w:rsid w:val="00414546"/>
    <w:rsid w:val="00415035"/>
    <w:rsid w:val="00415249"/>
    <w:rsid w:val="00416178"/>
    <w:rsid w:val="004163C7"/>
    <w:rsid w:val="00420AA3"/>
    <w:rsid w:val="004219F3"/>
    <w:rsid w:val="0042255C"/>
    <w:rsid w:val="00422AC7"/>
    <w:rsid w:val="004238E0"/>
    <w:rsid w:val="00423CCE"/>
    <w:rsid w:val="0042556E"/>
    <w:rsid w:val="00426AA0"/>
    <w:rsid w:val="00437FEB"/>
    <w:rsid w:val="004407FA"/>
    <w:rsid w:val="00442F53"/>
    <w:rsid w:val="004434DB"/>
    <w:rsid w:val="00444CF3"/>
    <w:rsid w:val="004453D2"/>
    <w:rsid w:val="00447415"/>
    <w:rsid w:val="00447A0D"/>
    <w:rsid w:val="00447AC5"/>
    <w:rsid w:val="0045206A"/>
    <w:rsid w:val="004523D9"/>
    <w:rsid w:val="00453008"/>
    <w:rsid w:val="004532AF"/>
    <w:rsid w:val="00453F3A"/>
    <w:rsid w:val="00454F71"/>
    <w:rsid w:val="004553D3"/>
    <w:rsid w:val="004577E0"/>
    <w:rsid w:val="00463649"/>
    <w:rsid w:val="00464846"/>
    <w:rsid w:val="0046652F"/>
    <w:rsid w:val="00467BC3"/>
    <w:rsid w:val="00467F60"/>
    <w:rsid w:val="00467FBC"/>
    <w:rsid w:val="00471565"/>
    <w:rsid w:val="00471676"/>
    <w:rsid w:val="004736B5"/>
    <w:rsid w:val="00473798"/>
    <w:rsid w:val="0047781C"/>
    <w:rsid w:val="00477FDC"/>
    <w:rsid w:val="00481744"/>
    <w:rsid w:val="00481833"/>
    <w:rsid w:val="0048189D"/>
    <w:rsid w:val="0048210F"/>
    <w:rsid w:val="00483313"/>
    <w:rsid w:val="00485D63"/>
    <w:rsid w:val="00486159"/>
    <w:rsid w:val="004865F5"/>
    <w:rsid w:val="0048677C"/>
    <w:rsid w:val="00487578"/>
    <w:rsid w:val="0048768A"/>
    <w:rsid w:val="004902D6"/>
    <w:rsid w:val="00492D17"/>
    <w:rsid w:val="00494039"/>
    <w:rsid w:val="004967BC"/>
    <w:rsid w:val="004A019E"/>
    <w:rsid w:val="004A2624"/>
    <w:rsid w:val="004A4569"/>
    <w:rsid w:val="004A4C34"/>
    <w:rsid w:val="004A561F"/>
    <w:rsid w:val="004A56B1"/>
    <w:rsid w:val="004A62E6"/>
    <w:rsid w:val="004A7498"/>
    <w:rsid w:val="004B2E12"/>
    <w:rsid w:val="004B32ED"/>
    <w:rsid w:val="004B426C"/>
    <w:rsid w:val="004B5D20"/>
    <w:rsid w:val="004B7F1A"/>
    <w:rsid w:val="004C05FB"/>
    <w:rsid w:val="004C1657"/>
    <w:rsid w:val="004C5D35"/>
    <w:rsid w:val="004C6166"/>
    <w:rsid w:val="004C65C8"/>
    <w:rsid w:val="004C74A1"/>
    <w:rsid w:val="004D219A"/>
    <w:rsid w:val="004D2825"/>
    <w:rsid w:val="004D306F"/>
    <w:rsid w:val="004D66C6"/>
    <w:rsid w:val="004D6CF6"/>
    <w:rsid w:val="004E4D2E"/>
    <w:rsid w:val="004E5F5E"/>
    <w:rsid w:val="004F0BAD"/>
    <w:rsid w:val="004F0CA8"/>
    <w:rsid w:val="004F18A3"/>
    <w:rsid w:val="004F23F7"/>
    <w:rsid w:val="004F2877"/>
    <w:rsid w:val="004F2C99"/>
    <w:rsid w:val="004F3A54"/>
    <w:rsid w:val="00500203"/>
    <w:rsid w:val="00504BD1"/>
    <w:rsid w:val="00506FA8"/>
    <w:rsid w:val="0050717B"/>
    <w:rsid w:val="005123D1"/>
    <w:rsid w:val="00512EE6"/>
    <w:rsid w:val="00513528"/>
    <w:rsid w:val="00513E30"/>
    <w:rsid w:val="00514464"/>
    <w:rsid w:val="005210B2"/>
    <w:rsid w:val="00521E31"/>
    <w:rsid w:val="0052526B"/>
    <w:rsid w:val="00526C86"/>
    <w:rsid w:val="00530EDB"/>
    <w:rsid w:val="00532E8C"/>
    <w:rsid w:val="0054106C"/>
    <w:rsid w:val="005411AD"/>
    <w:rsid w:val="0054145A"/>
    <w:rsid w:val="00541835"/>
    <w:rsid w:val="005435EF"/>
    <w:rsid w:val="005451EE"/>
    <w:rsid w:val="00546435"/>
    <w:rsid w:val="00546599"/>
    <w:rsid w:val="00546BF9"/>
    <w:rsid w:val="00547C32"/>
    <w:rsid w:val="00552F7E"/>
    <w:rsid w:val="00553981"/>
    <w:rsid w:val="00560DFD"/>
    <w:rsid w:val="00561395"/>
    <w:rsid w:val="00561582"/>
    <w:rsid w:val="00563961"/>
    <w:rsid w:val="005641DE"/>
    <w:rsid w:val="00565DA8"/>
    <w:rsid w:val="00566F89"/>
    <w:rsid w:val="005732AB"/>
    <w:rsid w:val="0057339F"/>
    <w:rsid w:val="00573950"/>
    <w:rsid w:val="00577558"/>
    <w:rsid w:val="0058054B"/>
    <w:rsid w:val="00582960"/>
    <w:rsid w:val="00582E72"/>
    <w:rsid w:val="0058301B"/>
    <w:rsid w:val="00583132"/>
    <w:rsid w:val="00585552"/>
    <w:rsid w:val="00586EED"/>
    <w:rsid w:val="00587815"/>
    <w:rsid w:val="0059596B"/>
    <w:rsid w:val="005A1E8B"/>
    <w:rsid w:val="005A2010"/>
    <w:rsid w:val="005A2168"/>
    <w:rsid w:val="005A2802"/>
    <w:rsid w:val="005A3353"/>
    <w:rsid w:val="005A5317"/>
    <w:rsid w:val="005B0480"/>
    <w:rsid w:val="005C0CE8"/>
    <w:rsid w:val="005C0DA3"/>
    <w:rsid w:val="005C268A"/>
    <w:rsid w:val="005C380D"/>
    <w:rsid w:val="005C6D1C"/>
    <w:rsid w:val="005D212A"/>
    <w:rsid w:val="005D2DB4"/>
    <w:rsid w:val="005D415D"/>
    <w:rsid w:val="005D5EB8"/>
    <w:rsid w:val="005E01DA"/>
    <w:rsid w:val="005E4A7F"/>
    <w:rsid w:val="005E4C0B"/>
    <w:rsid w:val="005E625A"/>
    <w:rsid w:val="005F2A89"/>
    <w:rsid w:val="005F403A"/>
    <w:rsid w:val="005F496C"/>
    <w:rsid w:val="005F4FF2"/>
    <w:rsid w:val="005F74A8"/>
    <w:rsid w:val="00600014"/>
    <w:rsid w:val="00600593"/>
    <w:rsid w:val="00602D33"/>
    <w:rsid w:val="0060305B"/>
    <w:rsid w:val="00607685"/>
    <w:rsid w:val="00611EDC"/>
    <w:rsid w:val="006134C2"/>
    <w:rsid w:val="00613FF1"/>
    <w:rsid w:val="00615D63"/>
    <w:rsid w:val="00616C20"/>
    <w:rsid w:val="006203A9"/>
    <w:rsid w:val="006203DC"/>
    <w:rsid w:val="006233C1"/>
    <w:rsid w:val="006255DC"/>
    <w:rsid w:val="0062664C"/>
    <w:rsid w:val="00630AE9"/>
    <w:rsid w:val="00630E52"/>
    <w:rsid w:val="00631285"/>
    <w:rsid w:val="0063382D"/>
    <w:rsid w:val="006339CE"/>
    <w:rsid w:val="00633D29"/>
    <w:rsid w:val="006341DC"/>
    <w:rsid w:val="006416AB"/>
    <w:rsid w:val="0064181E"/>
    <w:rsid w:val="00643A96"/>
    <w:rsid w:val="00646B4A"/>
    <w:rsid w:val="006471A7"/>
    <w:rsid w:val="00647476"/>
    <w:rsid w:val="0065292E"/>
    <w:rsid w:val="00652E3A"/>
    <w:rsid w:val="00652E4B"/>
    <w:rsid w:val="00652F2A"/>
    <w:rsid w:val="00653E05"/>
    <w:rsid w:val="0065446B"/>
    <w:rsid w:val="006567D6"/>
    <w:rsid w:val="00656F11"/>
    <w:rsid w:val="006577EB"/>
    <w:rsid w:val="00660044"/>
    <w:rsid w:val="00661B18"/>
    <w:rsid w:val="00664CD5"/>
    <w:rsid w:val="0066674C"/>
    <w:rsid w:val="00666DF7"/>
    <w:rsid w:val="006709D6"/>
    <w:rsid w:val="006725DF"/>
    <w:rsid w:val="00676A72"/>
    <w:rsid w:val="00676F88"/>
    <w:rsid w:val="00680384"/>
    <w:rsid w:val="00681579"/>
    <w:rsid w:val="006843A0"/>
    <w:rsid w:val="006865A1"/>
    <w:rsid w:val="0068788D"/>
    <w:rsid w:val="006878B6"/>
    <w:rsid w:val="00693B6C"/>
    <w:rsid w:val="006948DE"/>
    <w:rsid w:val="00697C40"/>
    <w:rsid w:val="006A5790"/>
    <w:rsid w:val="006A5D25"/>
    <w:rsid w:val="006A7E96"/>
    <w:rsid w:val="006B0B8F"/>
    <w:rsid w:val="006B0CAE"/>
    <w:rsid w:val="006B24EC"/>
    <w:rsid w:val="006B6E9F"/>
    <w:rsid w:val="006B7E6A"/>
    <w:rsid w:val="006C20BD"/>
    <w:rsid w:val="006C3364"/>
    <w:rsid w:val="006C3BCD"/>
    <w:rsid w:val="006C4F5D"/>
    <w:rsid w:val="006C51A9"/>
    <w:rsid w:val="006D564E"/>
    <w:rsid w:val="006D608C"/>
    <w:rsid w:val="006E1ADF"/>
    <w:rsid w:val="006E4BB1"/>
    <w:rsid w:val="006E62B0"/>
    <w:rsid w:val="006F0D26"/>
    <w:rsid w:val="006F2B5A"/>
    <w:rsid w:val="006F2FBC"/>
    <w:rsid w:val="006F4E10"/>
    <w:rsid w:val="006F5545"/>
    <w:rsid w:val="006F7465"/>
    <w:rsid w:val="0071011D"/>
    <w:rsid w:val="0071080B"/>
    <w:rsid w:val="007116BA"/>
    <w:rsid w:val="00713ACD"/>
    <w:rsid w:val="00715A0B"/>
    <w:rsid w:val="0071673A"/>
    <w:rsid w:val="00716793"/>
    <w:rsid w:val="00722A02"/>
    <w:rsid w:val="00722E3C"/>
    <w:rsid w:val="00724F63"/>
    <w:rsid w:val="0073069E"/>
    <w:rsid w:val="00731E2A"/>
    <w:rsid w:val="00732EA2"/>
    <w:rsid w:val="0073557B"/>
    <w:rsid w:val="00736BB8"/>
    <w:rsid w:val="007378A2"/>
    <w:rsid w:val="00741963"/>
    <w:rsid w:val="0074382F"/>
    <w:rsid w:val="00746FDD"/>
    <w:rsid w:val="00747D21"/>
    <w:rsid w:val="0075016C"/>
    <w:rsid w:val="00750588"/>
    <w:rsid w:val="00752D85"/>
    <w:rsid w:val="00752EC6"/>
    <w:rsid w:val="00753FB2"/>
    <w:rsid w:val="00756F9B"/>
    <w:rsid w:val="00761B85"/>
    <w:rsid w:val="0076271C"/>
    <w:rsid w:val="00762F18"/>
    <w:rsid w:val="007706C0"/>
    <w:rsid w:val="00771FE6"/>
    <w:rsid w:val="00772B48"/>
    <w:rsid w:val="00772EDA"/>
    <w:rsid w:val="00773B71"/>
    <w:rsid w:val="00776418"/>
    <w:rsid w:val="00781CD4"/>
    <w:rsid w:val="00784628"/>
    <w:rsid w:val="00785348"/>
    <w:rsid w:val="00785A2B"/>
    <w:rsid w:val="00790619"/>
    <w:rsid w:val="00790DB9"/>
    <w:rsid w:val="00790F58"/>
    <w:rsid w:val="00792C98"/>
    <w:rsid w:val="00793BCE"/>
    <w:rsid w:val="00794A2A"/>
    <w:rsid w:val="00794E47"/>
    <w:rsid w:val="007952AB"/>
    <w:rsid w:val="00796FA5"/>
    <w:rsid w:val="007A28EB"/>
    <w:rsid w:val="007A2D91"/>
    <w:rsid w:val="007A662E"/>
    <w:rsid w:val="007A71B7"/>
    <w:rsid w:val="007B0E54"/>
    <w:rsid w:val="007B4372"/>
    <w:rsid w:val="007B5969"/>
    <w:rsid w:val="007C0650"/>
    <w:rsid w:val="007C166C"/>
    <w:rsid w:val="007C28CE"/>
    <w:rsid w:val="007C2F95"/>
    <w:rsid w:val="007C4F06"/>
    <w:rsid w:val="007D2877"/>
    <w:rsid w:val="007D5CC5"/>
    <w:rsid w:val="007E2EAC"/>
    <w:rsid w:val="007E3810"/>
    <w:rsid w:val="007E3A20"/>
    <w:rsid w:val="007E3A96"/>
    <w:rsid w:val="007E458B"/>
    <w:rsid w:val="007E74DD"/>
    <w:rsid w:val="007F24FC"/>
    <w:rsid w:val="007F282A"/>
    <w:rsid w:val="007F302C"/>
    <w:rsid w:val="007F3B8D"/>
    <w:rsid w:val="007F79DE"/>
    <w:rsid w:val="00800038"/>
    <w:rsid w:val="0080143A"/>
    <w:rsid w:val="008036A4"/>
    <w:rsid w:val="00803AD7"/>
    <w:rsid w:val="00812105"/>
    <w:rsid w:val="00812606"/>
    <w:rsid w:val="00815C0E"/>
    <w:rsid w:val="00816CE4"/>
    <w:rsid w:val="00817E81"/>
    <w:rsid w:val="00824254"/>
    <w:rsid w:val="00824B39"/>
    <w:rsid w:val="008266C9"/>
    <w:rsid w:val="008279C8"/>
    <w:rsid w:val="008307F9"/>
    <w:rsid w:val="00832F6F"/>
    <w:rsid w:val="00833475"/>
    <w:rsid w:val="00833D58"/>
    <w:rsid w:val="00834E27"/>
    <w:rsid w:val="008350E7"/>
    <w:rsid w:val="00835475"/>
    <w:rsid w:val="0084248C"/>
    <w:rsid w:val="0084299A"/>
    <w:rsid w:val="008432A9"/>
    <w:rsid w:val="00843F76"/>
    <w:rsid w:val="00846683"/>
    <w:rsid w:val="0084724A"/>
    <w:rsid w:val="00850EA0"/>
    <w:rsid w:val="008510A5"/>
    <w:rsid w:val="0085126D"/>
    <w:rsid w:val="0085202E"/>
    <w:rsid w:val="00853A60"/>
    <w:rsid w:val="008554EB"/>
    <w:rsid w:val="00856975"/>
    <w:rsid w:val="00860785"/>
    <w:rsid w:val="00862972"/>
    <w:rsid w:val="00866DBE"/>
    <w:rsid w:val="0087480F"/>
    <w:rsid w:val="00874CE2"/>
    <w:rsid w:val="00876098"/>
    <w:rsid w:val="00877273"/>
    <w:rsid w:val="00877AAC"/>
    <w:rsid w:val="00885007"/>
    <w:rsid w:val="00890757"/>
    <w:rsid w:val="00891818"/>
    <w:rsid w:val="00892159"/>
    <w:rsid w:val="0089621B"/>
    <w:rsid w:val="00896264"/>
    <w:rsid w:val="00896CBF"/>
    <w:rsid w:val="00896CD6"/>
    <w:rsid w:val="00896FE4"/>
    <w:rsid w:val="008A056B"/>
    <w:rsid w:val="008A1340"/>
    <w:rsid w:val="008A4E32"/>
    <w:rsid w:val="008A630F"/>
    <w:rsid w:val="008A75EA"/>
    <w:rsid w:val="008B0AAB"/>
    <w:rsid w:val="008B0E89"/>
    <w:rsid w:val="008B1365"/>
    <w:rsid w:val="008B58B0"/>
    <w:rsid w:val="008B684C"/>
    <w:rsid w:val="008B6D61"/>
    <w:rsid w:val="008B7F4C"/>
    <w:rsid w:val="008C01B4"/>
    <w:rsid w:val="008C1A15"/>
    <w:rsid w:val="008C1AC5"/>
    <w:rsid w:val="008C55C9"/>
    <w:rsid w:val="008D00CC"/>
    <w:rsid w:val="008D097B"/>
    <w:rsid w:val="008D160D"/>
    <w:rsid w:val="008D1C4D"/>
    <w:rsid w:val="008D5E97"/>
    <w:rsid w:val="008E4F1A"/>
    <w:rsid w:val="008E4F28"/>
    <w:rsid w:val="008E67CC"/>
    <w:rsid w:val="008F023E"/>
    <w:rsid w:val="008F09D1"/>
    <w:rsid w:val="008F0B3C"/>
    <w:rsid w:val="008F1EAE"/>
    <w:rsid w:val="008F291A"/>
    <w:rsid w:val="008F2926"/>
    <w:rsid w:val="008F6280"/>
    <w:rsid w:val="008F736A"/>
    <w:rsid w:val="00900E4C"/>
    <w:rsid w:val="009018E3"/>
    <w:rsid w:val="009026CE"/>
    <w:rsid w:val="0090476E"/>
    <w:rsid w:val="00906177"/>
    <w:rsid w:val="00907292"/>
    <w:rsid w:val="00910E63"/>
    <w:rsid w:val="00912115"/>
    <w:rsid w:val="0091238B"/>
    <w:rsid w:val="009125CE"/>
    <w:rsid w:val="00914C82"/>
    <w:rsid w:val="009151C6"/>
    <w:rsid w:val="009157D1"/>
    <w:rsid w:val="009177E1"/>
    <w:rsid w:val="00917D08"/>
    <w:rsid w:val="00920236"/>
    <w:rsid w:val="009204D7"/>
    <w:rsid w:val="00920D24"/>
    <w:rsid w:val="009217EE"/>
    <w:rsid w:val="00924551"/>
    <w:rsid w:val="009249B8"/>
    <w:rsid w:val="0093170A"/>
    <w:rsid w:val="00931F3F"/>
    <w:rsid w:val="0093355A"/>
    <w:rsid w:val="0093702D"/>
    <w:rsid w:val="00941976"/>
    <w:rsid w:val="00942097"/>
    <w:rsid w:val="009437C1"/>
    <w:rsid w:val="00944B96"/>
    <w:rsid w:val="00945186"/>
    <w:rsid w:val="00945AF3"/>
    <w:rsid w:val="00945C1E"/>
    <w:rsid w:val="00946056"/>
    <w:rsid w:val="00946E56"/>
    <w:rsid w:val="00946F5F"/>
    <w:rsid w:val="0094719B"/>
    <w:rsid w:val="00950BF0"/>
    <w:rsid w:val="00950EAA"/>
    <w:rsid w:val="00953DFA"/>
    <w:rsid w:val="0095678E"/>
    <w:rsid w:val="00960DC5"/>
    <w:rsid w:val="009632B0"/>
    <w:rsid w:val="00963EE7"/>
    <w:rsid w:val="0096553D"/>
    <w:rsid w:val="0097022A"/>
    <w:rsid w:val="00970940"/>
    <w:rsid w:val="009714F5"/>
    <w:rsid w:val="0097221C"/>
    <w:rsid w:val="00973173"/>
    <w:rsid w:val="00973A30"/>
    <w:rsid w:val="0097414D"/>
    <w:rsid w:val="009743D9"/>
    <w:rsid w:val="00974435"/>
    <w:rsid w:val="00974A8E"/>
    <w:rsid w:val="009775E3"/>
    <w:rsid w:val="00984604"/>
    <w:rsid w:val="0098476B"/>
    <w:rsid w:val="00986528"/>
    <w:rsid w:val="009872ED"/>
    <w:rsid w:val="00995738"/>
    <w:rsid w:val="009A113A"/>
    <w:rsid w:val="009A1ABB"/>
    <w:rsid w:val="009A41D1"/>
    <w:rsid w:val="009A786E"/>
    <w:rsid w:val="009B26FD"/>
    <w:rsid w:val="009B349A"/>
    <w:rsid w:val="009B5025"/>
    <w:rsid w:val="009B5AC8"/>
    <w:rsid w:val="009B6888"/>
    <w:rsid w:val="009B7850"/>
    <w:rsid w:val="009B7D92"/>
    <w:rsid w:val="009C0161"/>
    <w:rsid w:val="009C0E26"/>
    <w:rsid w:val="009C21A8"/>
    <w:rsid w:val="009C4803"/>
    <w:rsid w:val="009C5638"/>
    <w:rsid w:val="009C57AE"/>
    <w:rsid w:val="009C64D0"/>
    <w:rsid w:val="009C6813"/>
    <w:rsid w:val="009C79CE"/>
    <w:rsid w:val="009D0BC7"/>
    <w:rsid w:val="009D108D"/>
    <w:rsid w:val="009D1F7A"/>
    <w:rsid w:val="009D21E1"/>
    <w:rsid w:val="009D2A3A"/>
    <w:rsid w:val="009D6B2E"/>
    <w:rsid w:val="009E1436"/>
    <w:rsid w:val="009E24C9"/>
    <w:rsid w:val="009E36D3"/>
    <w:rsid w:val="009E5668"/>
    <w:rsid w:val="009E6838"/>
    <w:rsid w:val="009F10EE"/>
    <w:rsid w:val="009F2346"/>
    <w:rsid w:val="009F2474"/>
    <w:rsid w:val="00A00457"/>
    <w:rsid w:val="00A011B3"/>
    <w:rsid w:val="00A016E0"/>
    <w:rsid w:val="00A0285C"/>
    <w:rsid w:val="00A04D6A"/>
    <w:rsid w:val="00A06133"/>
    <w:rsid w:val="00A062EB"/>
    <w:rsid w:val="00A077FE"/>
    <w:rsid w:val="00A10EBA"/>
    <w:rsid w:val="00A12244"/>
    <w:rsid w:val="00A13909"/>
    <w:rsid w:val="00A15B01"/>
    <w:rsid w:val="00A16890"/>
    <w:rsid w:val="00A20C40"/>
    <w:rsid w:val="00A210A8"/>
    <w:rsid w:val="00A234E3"/>
    <w:rsid w:val="00A268EB"/>
    <w:rsid w:val="00A27B4A"/>
    <w:rsid w:val="00A33423"/>
    <w:rsid w:val="00A366FD"/>
    <w:rsid w:val="00A37308"/>
    <w:rsid w:val="00A41EB4"/>
    <w:rsid w:val="00A43189"/>
    <w:rsid w:val="00A45358"/>
    <w:rsid w:val="00A45EE7"/>
    <w:rsid w:val="00A51313"/>
    <w:rsid w:val="00A5532C"/>
    <w:rsid w:val="00A55732"/>
    <w:rsid w:val="00A565CF"/>
    <w:rsid w:val="00A61321"/>
    <w:rsid w:val="00A625C3"/>
    <w:rsid w:val="00A64162"/>
    <w:rsid w:val="00A70213"/>
    <w:rsid w:val="00A70EF3"/>
    <w:rsid w:val="00A772EB"/>
    <w:rsid w:val="00A81CFD"/>
    <w:rsid w:val="00A825B7"/>
    <w:rsid w:val="00A87D2D"/>
    <w:rsid w:val="00A921DB"/>
    <w:rsid w:val="00AA37EE"/>
    <w:rsid w:val="00AA5B0F"/>
    <w:rsid w:val="00AA6002"/>
    <w:rsid w:val="00AA666F"/>
    <w:rsid w:val="00AA79E9"/>
    <w:rsid w:val="00AB0A70"/>
    <w:rsid w:val="00AB208B"/>
    <w:rsid w:val="00AB25A8"/>
    <w:rsid w:val="00AB6298"/>
    <w:rsid w:val="00AB71FC"/>
    <w:rsid w:val="00AC3768"/>
    <w:rsid w:val="00AC4CEA"/>
    <w:rsid w:val="00AC4FCD"/>
    <w:rsid w:val="00AC5B24"/>
    <w:rsid w:val="00AC5C7C"/>
    <w:rsid w:val="00AC6FEA"/>
    <w:rsid w:val="00AC796D"/>
    <w:rsid w:val="00AC7E7E"/>
    <w:rsid w:val="00AD0ACA"/>
    <w:rsid w:val="00AD1253"/>
    <w:rsid w:val="00AD3B66"/>
    <w:rsid w:val="00AD66C1"/>
    <w:rsid w:val="00AF0523"/>
    <w:rsid w:val="00AF23BC"/>
    <w:rsid w:val="00AF25E2"/>
    <w:rsid w:val="00AF33DE"/>
    <w:rsid w:val="00AF4DA2"/>
    <w:rsid w:val="00AF676B"/>
    <w:rsid w:val="00B01304"/>
    <w:rsid w:val="00B03C97"/>
    <w:rsid w:val="00B040BF"/>
    <w:rsid w:val="00B077AF"/>
    <w:rsid w:val="00B113B0"/>
    <w:rsid w:val="00B133DF"/>
    <w:rsid w:val="00B25DA4"/>
    <w:rsid w:val="00B26D91"/>
    <w:rsid w:val="00B3608F"/>
    <w:rsid w:val="00B428BF"/>
    <w:rsid w:val="00B4414F"/>
    <w:rsid w:val="00B44E16"/>
    <w:rsid w:val="00B50A90"/>
    <w:rsid w:val="00B5264E"/>
    <w:rsid w:val="00B54B24"/>
    <w:rsid w:val="00B55624"/>
    <w:rsid w:val="00B57987"/>
    <w:rsid w:val="00B6006E"/>
    <w:rsid w:val="00B615D6"/>
    <w:rsid w:val="00B6298D"/>
    <w:rsid w:val="00B63B0F"/>
    <w:rsid w:val="00B63FE2"/>
    <w:rsid w:val="00B6504A"/>
    <w:rsid w:val="00B653B8"/>
    <w:rsid w:val="00B6625E"/>
    <w:rsid w:val="00B72B29"/>
    <w:rsid w:val="00B72D82"/>
    <w:rsid w:val="00B73E23"/>
    <w:rsid w:val="00B745B9"/>
    <w:rsid w:val="00B74965"/>
    <w:rsid w:val="00B7678A"/>
    <w:rsid w:val="00B82020"/>
    <w:rsid w:val="00B82D41"/>
    <w:rsid w:val="00B83CD2"/>
    <w:rsid w:val="00B848D6"/>
    <w:rsid w:val="00B859B8"/>
    <w:rsid w:val="00B87501"/>
    <w:rsid w:val="00B9011D"/>
    <w:rsid w:val="00B90E6D"/>
    <w:rsid w:val="00B92C28"/>
    <w:rsid w:val="00B956C2"/>
    <w:rsid w:val="00B96BB0"/>
    <w:rsid w:val="00B96FC1"/>
    <w:rsid w:val="00B97957"/>
    <w:rsid w:val="00BA0347"/>
    <w:rsid w:val="00BA1244"/>
    <w:rsid w:val="00BA4193"/>
    <w:rsid w:val="00BA4249"/>
    <w:rsid w:val="00BA4267"/>
    <w:rsid w:val="00BB0843"/>
    <w:rsid w:val="00BB1F1A"/>
    <w:rsid w:val="00BB3191"/>
    <w:rsid w:val="00BB33B5"/>
    <w:rsid w:val="00BB3555"/>
    <w:rsid w:val="00BB48FA"/>
    <w:rsid w:val="00BB4A89"/>
    <w:rsid w:val="00BB68B9"/>
    <w:rsid w:val="00BC094B"/>
    <w:rsid w:val="00BC0F79"/>
    <w:rsid w:val="00BC20BD"/>
    <w:rsid w:val="00BC289B"/>
    <w:rsid w:val="00BC2ABC"/>
    <w:rsid w:val="00BC41A7"/>
    <w:rsid w:val="00BC60A0"/>
    <w:rsid w:val="00BC729C"/>
    <w:rsid w:val="00BD0EAC"/>
    <w:rsid w:val="00BD62B8"/>
    <w:rsid w:val="00BE1DD0"/>
    <w:rsid w:val="00BE567C"/>
    <w:rsid w:val="00BF07F9"/>
    <w:rsid w:val="00BF1261"/>
    <w:rsid w:val="00BF1BDD"/>
    <w:rsid w:val="00BF2110"/>
    <w:rsid w:val="00BF2ABB"/>
    <w:rsid w:val="00C0311F"/>
    <w:rsid w:val="00C1373C"/>
    <w:rsid w:val="00C13743"/>
    <w:rsid w:val="00C170E0"/>
    <w:rsid w:val="00C205CB"/>
    <w:rsid w:val="00C20E67"/>
    <w:rsid w:val="00C21B62"/>
    <w:rsid w:val="00C2366F"/>
    <w:rsid w:val="00C24DDD"/>
    <w:rsid w:val="00C25733"/>
    <w:rsid w:val="00C264C1"/>
    <w:rsid w:val="00C26B0F"/>
    <w:rsid w:val="00C27325"/>
    <w:rsid w:val="00C27C96"/>
    <w:rsid w:val="00C304DB"/>
    <w:rsid w:val="00C36870"/>
    <w:rsid w:val="00C36C19"/>
    <w:rsid w:val="00C400DD"/>
    <w:rsid w:val="00C4570C"/>
    <w:rsid w:val="00C45847"/>
    <w:rsid w:val="00C45A38"/>
    <w:rsid w:val="00C46C85"/>
    <w:rsid w:val="00C47DF2"/>
    <w:rsid w:val="00C50339"/>
    <w:rsid w:val="00C51379"/>
    <w:rsid w:val="00C5262C"/>
    <w:rsid w:val="00C52881"/>
    <w:rsid w:val="00C529F3"/>
    <w:rsid w:val="00C53572"/>
    <w:rsid w:val="00C545EC"/>
    <w:rsid w:val="00C54DD4"/>
    <w:rsid w:val="00C55893"/>
    <w:rsid w:val="00C56038"/>
    <w:rsid w:val="00C6149B"/>
    <w:rsid w:val="00C61C55"/>
    <w:rsid w:val="00C62DCA"/>
    <w:rsid w:val="00C6384E"/>
    <w:rsid w:val="00C64A8E"/>
    <w:rsid w:val="00C71359"/>
    <w:rsid w:val="00C72744"/>
    <w:rsid w:val="00C72E2A"/>
    <w:rsid w:val="00C74688"/>
    <w:rsid w:val="00C764DB"/>
    <w:rsid w:val="00C76A88"/>
    <w:rsid w:val="00C805EF"/>
    <w:rsid w:val="00C81931"/>
    <w:rsid w:val="00C82D6C"/>
    <w:rsid w:val="00C832CF"/>
    <w:rsid w:val="00C84EAE"/>
    <w:rsid w:val="00C86C78"/>
    <w:rsid w:val="00C87EDE"/>
    <w:rsid w:val="00C96AA1"/>
    <w:rsid w:val="00C97EFA"/>
    <w:rsid w:val="00CA1671"/>
    <w:rsid w:val="00CA34D6"/>
    <w:rsid w:val="00CA3525"/>
    <w:rsid w:val="00CA3BD6"/>
    <w:rsid w:val="00CA71C7"/>
    <w:rsid w:val="00CA7EF9"/>
    <w:rsid w:val="00CB0B44"/>
    <w:rsid w:val="00CB1B46"/>
    <w:rsid w:val="00CB2A44"/>
    <w:rsid w:val="00CB6194"/>
    <w:rsid w:val="00CB7EBC"/>
    <w:rsid w:val="00CC10B5"/>
    <w:rsid w:val="00CC20E3"/>
    <w:rsid w:val="00CC4FFC"/>
    <w:rsid w:val="00CD03B5"/>
    <w:rsid w:val="00CD0C50"/>
    <w:rsid w:val="00CD4205"/>
    <w:rsid w:val="00CD4332"/>
    <w:rsid w:val="00CD6C5D"/>
    <w:rsid w:val="00CE0995"/>
    <w:rsid w:val="00CE1EB8"/>
    <w:rsid w:val="00CE5197"/>
    <w:rsid w:val="00CF2962"/>
    <w:rsid w:val="00CF521F"/>
    <w:rsid w:val="00CF68A8"/>
    <w:rsid w:val="00D00431"/>
    <w:rsid w:val="00D00573"/>
    <w:rsid w:val="00D031EF"/>
    <w:rsid w:val="00D04CC0"/>
    <w:rsid w:val="00D04E6F"/>
    <w:rsid w:val="00D04F62"/>
    <w:rsid w:val="00D07E31"/>
    <w:rsid w:val="00D114D4"/>
    <w:rsid w:val="00D115FA"/>
    <w:rsid w:val="00D13CC5"/>
    <w:rsid w:val="00D146B8"/>
    <w:rsid w:val="00D20C26"/>
    <w:rsid w:val="00D214F6"/>
    <w:rsid w:val="00D22171"/>
    <w:rsid w:val="00D227BB"/>
    <w:rsid w:val="00D2484E"/>
    <w:rsid w:val="00D25DC0"/>
    <w:rsid w:val="00D276F2"/>
    <w:rsid w:val="00D31279"/>
    <w:rsid w:val="00D31E5C"/>
    <w:rsid w:val="00D33547"/>
    <w:rsid w:val="00D3527B"/>
    <w:rsid w:val="00D35AD7"/>
    <w:rsid w:val="00D41CAE"/>
    <w:rsid w:val="00D432F4"/>
    <w:rsid w:val="00D47B19"/>
    <w:rsid w:val="00D51586"/>
    <w:rsid w:val="00D51B67"/>
    <w:rsid w:val="00D51FED"/>
    <w:rsid w:val="00D523B3"/>
    <w:rsid w:val="00D52480"/>
    <w:rsid w:val="00D5306A"/>
    <w:rsid w:val="00D540EA"/>
    <w:rsid w:val="00D5507D"/>
    <w:rsid w:val="00D6011B"/>
    <w:rsid w:val="00D653FF"/>
    <w:rsid w:val="00D67C5E"/>
    <w:rsid w:val="00D715AE"/>
    <w:rsid w:val="00D723DE"/>
    <w:rsid w:val="00D73A50"/>
    <w:rsid w:val="00D76357"/>
    <w:rsid w:val="00D76F27"/>
    <w:rsid w:val="00D8155C"/>
    <w:rsid w:val="00D849AC"/>
    <w:rsid w:val="00D918BF"/>
    <w:rsid w:val="00D94A82"/>
    <w:rsid w:val="00D97A21"/>
    <w:rsid w:val="00D97B64"/>
    <w:rsid w:val="00DA2152"/>
    <w:rsid w:val="00DA5509"/>
    <w:rsid w:val="00DB1BB4"/>
    <w:rsid w:val="00DB1DC6"/>
    <w:rsid w:val="00DB5770"/>
    <w:rsid w:val="00DB5E9C"/>
    <w:rsid w:val="00DC169D"/>
    <w:rsid w:val="00DC2961"/>
    <w:rsid w:val="00DC4C6D"/>
    <w:rsid w:val="00DC64DB"/>
    <w:rsid w:val="00DC7189"/>
    <w:rsid w:val="00DD110A"/>
    <w:rsid w:val="00DD2BD2"/>
    <w:rsid w:val="00DD5219"/>
    <w:rsid w:val="00DD6209"/>
    <w:rsid w:val="00DD7243"/>
    <w:rsid w:val="00DD78C3"/>
    <w:rsid w:val="00DE1008"/>
    <w:rsid w:val="00DE1EF1"/>
    <w:rsid w:val="00DE37C6"/>
    <w:rsid w:val="00DE4902"/>
    <w:rsid w:val="00DE567C"/>
    <w:rsid w:val="00DF086E"/>
    <w:rsid w:val="00DF33A0"/>
    <w:rsid w:val="00DF36A7"/>
    <w:rsid w:val="00DF3D92"/>
    <w:rsid w:val="00DF6D38"/>
    <w:rsid w:val="00E00FDD"/>
    <w:rsid w:val="00E01D2B"/>
    <w:rsid w:val="00E039DA"/>
    <w:rsid w:val="00E03B0C"/>
    <w:rsid w:val="00E056FE"/>
    <w:rsid w:val="00E05BC8"/>
    <w:rsid w:val="00E07BC7"/>
    <w:rsid w:val="00E1328B"/>
    <w:rsid w:val="00E136D6"/>
    <w:rsid w:val="00E157E1"/>
    <w:rsid w:val="00E16BEA"/>
    <w:rsid w:val="00E20626"/>
    <w:rsid w:val="00E22FFF"/>
    <w:rsid w:val="00E263E3"/>
    <w:rsid w:val="00E27827"/>
    <w:rsid w:val="00E314D2"/>
    <w:rsid w:val="00E33310"/>
    <w:rsid w:val="00E36F77"/>
    <w:rsid w:val="00E43524"/>
    <w:rsid w:val="00E443E4"/>
    <w:rsid w:val="00E444A6"/>
    <w:rsid w:val="00E45182"/>
    <w:rsid w:val="00E45ADF"/>
    <w:rsid w:val="00E46EBF"/>
    <w:rsid w:val="00E50327"/>
    <w:rsid w:val="00E532F4"/>
    <w:rsid w:val="00E53C9E"/>
    <w:rsid w:val="00E55E9A"/>
    <w:rsid w:val="00E57E16"/>
    <w:rsid w:val="00E6123A"/>
    <w:rsid w:val="00E630C2"/>
    <w:rsid w:val="00E632B9"/>
    <w:rsid w:val="00E6595B"/>
    <w:rsid w:val="00E65A02"/>
    <w:rsid w:val="00E65C27"/>
    <w:rsid w:val="00E65D0F"/>
    <w:rsid w:val="00E67104"/>
    <w:rsid w:val="00E67984"/>
    <w:rsid w:val="00E67A09"/>
    <w:rsid w:val="00E7104C"/>
    <w:rsid w:val="00E71167"/>
    <w:rsid w:val="00E722CB"/>
    <w:rsid w:val="00E8058F"/>
    <w:rsid w:val="00E80FD9"/>
    <w:rsid w:val="00E8506A"/>
    <w:rsid w:val="00E852F9"/>
    <w:rsid w:val="00E8692D"/>
    <w:rsid w:val="00E86983"/>
    <w:rsid w:val="00E86E2E"/>
    <w:rsid w:val="00E87615"/>
    <w:rsid w:val="00E9082E"/>
    <w:rsid w:val="00E91072"/>
    <w:rsid w:val="00E9299D"/>
    <w:rsid w:val="00E934A1"/>
    <w:rsid w:val="00E934B7"/>
    <w:rsid w:val="00EA34B3"/>
    <w:rsid w:val="00EA397A"/>
    <w:rsid w:val="00EA4768"/>
    <w:rsid w:val="00EB0979"/>
    <w:rsid w:val="00EB112D"/>
    <w:rsid w:val="00EC0475"/>
    <w:rsid w:val="00EC08C2"/>
    <w:rsid w:val="00EC192F"/>
    <w:rsid w:val="00EC31B0"/>
    <w:rsid w:val="00EC3278"/>
    <w:rsid w:val="00EC48C7"/>
    <w:rsid w:val="00EC5BA3"/>
    <w:rsid w:val="00EC7011"/>
    <w:rsid w:val="00ED1409"/>
    <w:rsid w:val="00ED3684"/>
    <w:rsid w:val="00ED3E92"/>
    <w:rsid w:val="00ED4C00"/>
    <w:rsid w:val="00ED6FA9"/>
    <w:rsid w:val="00EE0650"/>
    <w:rsid w:val="00EE215E"/>
    <w:rsid w:val="00EE21E9"/>
    <w:rsid w:val="00EE2339"/>
    <w:rsid w:val="00EE5FF9"/>
    <w:rsid w:val="00EE717F"/>
    <w:rsid w:val="00EE7958"/>
    <w:rsid w:val="00EF0E40"/>
    <w:rsid w:val="00EF1C95"/>
    <w:rsid w:val="00EF25F6"/>
    <w:rsid w:val="00EF29AF"/>
    <w:rsid w:val="00EF4B16"/>
    <w:rsid w:val="00EF7A12"/>
    <w:rsid w:val="00F00EBF"/>
    <w:rsid w:val="00F01BC2"/>
    <w:rsid w:val="00F01E61"/>
    <w:rsid w:val="00F11E93"/>
    <w:rsid w:val="00F12279"/>
    <w:rsid w:val="00F12646"/>
    <w:rsid w:val="00F1396B"/>
    <w:rsid w:val="00F165B2"/>
    <w:rsid w:val="00F1770C"/>
    <w:rsid w:val="00F21EEA"/>
    <w:rsid w:val="00F2294B"/>
    <w:rsid w:val="00F2462F"/>
    <w:rsid w:val="00F254B1"/>
    <w:rsid w:val="00F25DF1"/>
    <w:rsid w:val="00F32B7A"/>
    <w:rsid w:val="00F37115"/>
    <w:rsid w:val="00F37478"/>
    <w:rsid w:val="00F41120"/>
    <w:rsid w:val="00F450CC"/>
    <w:rsid w:val="00F45946"/>
    <w:rsid w:val="00F45C73"/>
    <w:rsid w:val="00F47722"/>
    <w:rsid w:val="00F5138E"/>
    <w:rsid w:val="00F51EAC"/>
    <w:rsid w:val="00F52C6C"/>
    <w:rsid w:val="00F546CE"/>
    <w:rsid w:val="00F56958"/>
    <w:rsid w:val="00F5790E"/>
    <w:rsid w:val="00F61247"/>
    <w:rsid w:val="00F6162A"/>
    <w:rsid w:val="00F619FC"/>
    <w:rsid w:val="00F61C4A"/>
    <w:rsid w:val="00F61FAC"/>
    <w:rsid w:val="00F6218F"/>
    <w:rsid w:val="00F65F14"/>
    <w:rsid w:val="00F70383"/>
    <w:rsid w:val="00F74362"/>
    <w:rsid w:val="00F75640"/>
    <w:rsid w:val="00F76038"/>
    <w:rsid w:val="00F81591"/>
    <w:rsid w:val="00F84DE1"/>
    <w:rsid w:val="00F876AE"/>
    <w:rsid w:val="00F9021E"/>
    <w:rsid w:val="00F925D0"/>
    <w:rsid w:val="00F92D83"/>
    <w:rsid w:val="00F94B1B"/>
    <w:rsid w:val="00F9594B"/>
    <w:rsid w:val="00F95EA0"/>
    <w:rsid w:val="00F96F47"/>
    <w:rsid w:val="00FA2E41"/>
    <w:rsid w:val="00FA36F5"/>
    <w:rsid w:val="00FA4D5A"/>
    <w:rsid w:val="00FA5458"/>
    <w:rsid w:val="00FA5907"/>
    <w:rsid w:val="00FB1352"/>
    <w:rsid w:val="00FB346C"/>
    <w:rsid w:val="00FB3B32"/>
    <w:rsid w:val="00FB40A5"/>
    <w:rsid w:val="00FB716A"/>
    <w:rsid w:val="00FB72D2"/>
    <w:rsid w:val="00FC15D3"/>
    <w:rsid w:val="00FC1650"/>
    <w:rsid w:val="00FC2618"/>
    <w:rsid w:val="00FC2666"/>
    <w:rsid w:val="00FC2861"/>
    <w:rsid w:val="00FC701D"/>
    <w:rsid w:val="00FC7406"/>
    <w:rsid w:val="00FD0ABE"/>
    <w:rsid w:val="00FD0F81"/>
    <w:rsid w:val="00FD1D6C"/>
    <w:rsid w:val="00FD2B9E"/>
    <w:rsid w:val="00FD42DB"/>
    <w:rsid w:val="00FD5680"/>
    <w:rsid w:val="00FD6B74"/>
    <w:rsid w:val="00FE59C7"/>
    <w:rsid w:val="00FE64AE"/>
    <w:rsid w:val="00FE6735"/>
    <w:rsid w:val="00FE791F"/>
    <w:rsid w:val="00FF548E"/>
    <w:rsid w:val="00FF5504"/>
    <w:rsid w:val="00FF74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47F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24CE"/>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7B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61C4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E74DD"/>
    <w:pPr>
      <w:ind w:left="720"/>
      <w:contextualSpacing/>
    </w:pPr>
  </w:style>
  <w:style w:type="character" w:styleId="Hyperlink">
    <w:name w:val="Hyperlink"/>
    <w:basedOn w:val="DefaultParagraphFont"/>
    <w:uiPriority w:val="99"/>
    <w:unhideWhenUsed/>
    <w:rsid w:val="00105443"/>
    <w:rPr>
      <w:color w:val="0563C1" w:themeColor="hyperlink"/>
      <w:u w:val="single"/>
    </w:rPr>
  </w:style>
  <w:style w:type="character" w:styleId="UnresolvedMention">
    <w:name w:val="Unresolved Mention"/>
    <w:basedOn w:val="DefaultParagraphFont"/>
    <w:uiPriority w:val="99"/>
    <w:semiHidden/>
    <w:unhideWhenUsed/>
    <w:rsid w:val="00105443"/>
    <w:rPr>
      <w:color w:val="605E5C"/>
      <w:shd w:val="clear" w:color="auto" w:fill="E1DFDD"/>
    </w:rPr>
  </w:style>
  <w:style w:type="table" w:styleId="TableGrid">
    <w:name w:val="Table Grid"/>
    <w:basedOn w:val="TableNormal"/>
    <w:uiPriority w:val="39"/>
    <w:rsid w:val="00827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724CE"/>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0724CE"/>
    <w:pPr>
      <w:bidi w:val="0"/>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D78C3"/>
    <w:pPr>
      <w:spacing w:after="0"/>
    </w:pPr>
  </w:style>
  <w:style w:type="character" w:customStyle="1" w:styleId="Heading1Char">
    <w:name w:val="Heading 1 Char"/>
    <w:basedOn w:val="DefaultParagraphFont"/>
    <w:link w:val="Heading1"/>
    <w:uiPriority w:val="9"/>
    <w:rsid w:val="00047F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F4F"/>
    <w:pPr>
      <w:bidi w:val="0"/>
      <w:outlineLvl w:val="9"/>
    </w:pPr>
    <w:rPr>
      <w:kern w:val="0"/>
      <w14:ligatures w14:val="none"/>
    </w:rPr>
  </w:style>
  <w:style w:type="paragraph" w:styleId="TOC1">
    <w:name w:val="toc 1"/>
    <w:basedOn w:val="Normal"/>
    <w:next w:val="Normal"/>
    <w:autoRedefine/>
    <w:uiPriority w:val="39"/>
    <w:unhideWhenUsed/>
    <w:rsid w:val="00442F53"/>
    <w:pPr>
      <w:spacing w:after="100"/>
    </w:pPr>
  </w:style>
  <w:style w:type="character" w:customStyle="1" w:styleId="Heading3Char">
    <w:name w:val="Heading 3 Char"/>
    <w:basedOn w:val="DefaultParagraphFont"/>
    <w:link w:val="Heading3"/>
    <w:uiPriority w:val="9"/>
    <w:semiHidden/>
    <w:rsid w:val="00D97B6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94B1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94B1B"/>
    <w:rPr>
      <w:b/>
      <w:bCs/>
    </w:rPr>
  </w:style>
  <w:style w:type="character" w:customStyle="1" w:styleId="Heading4Char">
    <w:name w:val="Heading 4 Char"/>
    <w:basedOn w:val="DefaultParagraphFont"/>
    <w:link w:val="Heading4"/>
    <w:uiPriority w:val="9"/>
    <w:semiHidden/>
    <w:rsid w:val="00F61C4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25464">
      <w:bodyDiv w:val="1"/>
      <w:marLeft w:val="0"/>
      <w:marRight w:val="0"/>
      <w:marTop w:val="0"/>
      <w:marBottom w:val="0"/>
      <w:divBdr>
        <w:top w:val="none" w:sz="0" w:space="0" w:color="auto"/>
        <w:left w:val="none" w:sz="0" w:space="0" w:color="auto"/>
        <w:bottom w:val="none" w:sz="0" w:space="0" w:color="auto"/>
        <w:right w:val="none" w:sz="0" w:space="0" w:color="auto"/>
      </w:divBdr>
    </w:div>
    <w:div w:id="131606967">
      <w:bodyDiv w:val="1"/>
      <w:marLeft w:val="0"/>
      <w:marRight w:val="0"/>
      <w:marTop w:val="0"/>
      <w:marBottom w:val="0"/>
      <w:divBdr>
        <w:top w:val="none" w:sz="0" w:space="0" w:color="auto"/>
        <w:left w:val="none" w:sz="0" w:space="0" w:color="auto"/>
        <w:bottom w:val="none" w:sz="0" w:space="0" w:color="auto"/>
        <w:right w:val="none" w:sz="0" w:space="0" w:color="auto"/>
      </w:divBdr>
    </w:div>
    <w:div w:id="142354039">
      <w:bodyDiv w:val="1"/>
      <w:marLeft w:val="0"/>
      <w:marRight w:val="0"/>
      <w:marTop w:val="0"/>
      <w:marBottom w:val="0"/>
      <w:divBdr>
        <w:top w:val="none" w:sz="0" w:space="0" w:color="auto"/>
        <w:left w:val="none" w:sz="0" w:space="0" w:color="auto"/>
        <w:bottom w:val="none" w:sz="0" w:space="0" w:color="auto"/>
        <w:right w:val="none" w:sz="0" w:space="0" w:color="auto"/>
      </w:divBdr>
    </w:div>
    <w:div w:id="168981668">
      <w:bodyDiv w:val="1"/>
      <w:marLeft w:val="0"/>
      <w:marRight w:val="0"/>
      <w:marTop w:val="0"/>
      <w:marBottom w:val="0"/>
      <w:divBdr>
        <w:top w:val="none" w:sz="0" w:space="0" w:color="auto"/>
        <w:left w:val="none" w:sz="0" w:space="0" w:color="auto"/>
        <w:bottom w:val="none" w:sz="0" w:space="0" w:color="auto"/>
        <w:right w:val="none" w:sz="0" w:space="0" w:color="auto"/>
      </w:divBdr>
    </w:div>
    <w:div w:id="205991290">
      <w:bodyDiv w:val="1"/>
      <w:marLeft w:val="0"/>
      <w:marRight w:val="0"/>
      <w:marTop w:val="0"/>
      <w:marBottom w:val="0"/>
      <w:divBdr>
        <w:top w:val="none" w:sz="0" w:space="0" w:color="auto"/>
        <w:left w:val="none" w:sz="0" w:space="0" w:color="auto"/>
        <w:bottom w:val="none" w:sz="0" w:space="0" w:color="auto"/>
        <w:right w:val="none" w:sz="0" w:space="0" w:color="auto"/>
      </w:divBdr>
      <w:divsChild>
        <w:div w:id="67701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150630">
      <w:bodyDiv w:val="1"/>
      <w:marLeft w:val="0"/>
      <w:marRight w:val="0"/>
      <w:marTop w:val="0"/>
      <w:marBottom w:val="0"/>
      <w:divBdr>
        <w:top w:val="none" w:sz="0" w:space="0" w:color="auto"/>
        <w:left w:val="none" w:sz="0" w:space="0" w:color="auto"/>
        <w:bottom w:val="none" w:sz="0" w:space="0" w:color="auto"/>
        <w:right w:val="none" w:sz="0" w:space="0" w:color="auto"/>
      </w:divBdr>
    </w:div>
    <w:div w:id="414785742">
      <w:bodyDiv w:val="1"/>
      <w:marLeft w:val="0"/>
      <w:marRight w:val="0"/>
      <w:marTop w:val="0"/>
      <w:marBottom w:val="0"/>
      <w:divBdr>
        <w:top w:val="none" w:sz="0" w:space="0" w:color="auto"/>
        <w:left w:val="none" w:sz="0" w:space="0" w:color="auto"/>
        <w:bottom w:val="none" w:sz="0" w:space="0" w:color="auto"/>
        <w:right w:val="none" w:sz="0" w:space="0" w:color="auto"/>
      </w:divBdr>
    </w:div>
    <w:div w:id="432406910">
      <w:bodyDiv w:val="1"/>
      <w:marLeft w:val="0"/>
      <w:marRight w:val="0"/>
      <w:marTop w:val="0"/>
      <w:marBottom w:val="0"/>
      <w:divBdr>
        <w:top w:val="none" w:sz="0" w:space="0" w:color="auto"/>
        <w:left w:val="none" w:sz="0" w:space="0" w:color="auto"/>
        <w:bottom w:val="none" w:sz="0" w:space="0" w:color="auto"/>
        <w:right w:val="none" w:sz="0" w:space="0" w:color="auto"/>
      </w:divBdr>
    </w:div>
    <w:div w:id="450711349">
      <w:bodyDiv w:val="1"/>
      <w:marLeft w:val="0"/>
      <w:marRight w:val="0"/>
      <w:marTop w:val="0"/>
      <w:marBottom w:val="0"/>
      <w:divBdr>
        <w:top w:val="none" w:sz="0" w:space="0" w:color="auto"/>
        <w:left w:val="none" w:sz="0" w:space="0" w:color="auto"/>
        <w:bottom w:val="none" w:sz="0" w:space="0" w:color="auto"/>
        <w:right w:val="none" w:sz="0" w:space="0" w:color="auto"/>
      </w:divBdr>
    </w:div>
    <w:div w:id="465665874">
      <w:bodyDiv w:val="1"/>
      <w:marLeft w:val="0"/>
      <w:marRight w:val="0"/>
      <w:marTop w:val="0"/>
      <w:marBottom w:val="0"/>
      <w:divBdr>
        <w:top w:val="none" w:sz="0" w:space="0" w:color="auto"/>
        <w:left w:val="none" w:sz="0" w:space="0" w:color="auto"/>
        <w:bottom w:val="none" w:sz="0" w:space="0" w:color="auto"/>
        <w:right w:val="none" w:sz="0" w:space="0" w:color="auto"/>
      </w:divBdr>
    </w:div>
    <w:div w:id="508568755">
      <w:bodyDiv w:val="1"/>
      <w:marLeft w:val="0"/>
      <w:marRight w:val="0"/>
      <w:marTop w:val="0"/>
      <w:marBottom w:val="0"/>
      <w:divBdr>
        <w:top w:val="none" w:sz="0" w:space="0" w:color="auto"/>
        <w:left w:val="none" w:sz="0" w:space="0" w:color="auto"/>
        <w:bottom w:val="none" w:sz="0" w:space="0" w:color="auto"/>
        <w:right w:val="none" w:sz="0" w:space="0" w:color="auto"/>
      </w:divBdr>
    </w:div>
    <w:div w:id="530999551">
      <w:bodyDiv w:val="1"/>
      <w:marLeft w:val="0"/>
      <w:marRight w:val="0"/>
      <w:marTop w:val="0"/>
      <w:marBottom w:val="0"/>
      <w:divBdr>
        <w:top w:val="none" w:sz="0" w:space="0" w:color="auto"/>
        <w:left w:val="none" w:sz="0" w:space="0" w:color="auto"/>
        <w:bottom w:val="none" w:sz="0" w:space="0" w:color="auto"/>
        <w:right w:val="none" w:sz="0" w:space="0" w:color="auto"/>
      </w:divBdr>
    </w:div>
    <w:div w:id="535847984">
      <w:bodyDiv w:val="1"/>
      <w:marLeft w:val="0"/>
      <w:marRight w:val="0"/>
      <w:marTop w:val="0"/>
      <w:marBottom w:val="0"/>
      <w:divBdr>
        <w:top w:val="none" w:sz="0" w:space="0" w:color="auto"/>
        <w:left w:val="none" w:sz="0" w:space="0" w:color="auto"/>
        <w:bottom w:val="none" w:sz="0" w:space="0" w:color="auto"/>
        <w:right w:val="none" w:sz="0" w:space="0" w:color="auto"/>
      </w:divBdr>
    </w:div>
    <w:div w:id="620695898">
      <w:bodyDiv w:val="1"/>
      <w:marLeft w:val="0"/>
      <w:marRight w:val="0"/>
      <w:marTop w:val="0"/>
      <w:marBottom w:val="0"/>
      <w:divBdr>
        <w:top w:val="none" w:sz="0" w:space="0" w:color="auto"/>
        <w:left w:val="none" w:sz="0" w:space="0" w:color="auto"/>
        <w:bottom w:val="none" w:sz="0" w:space="0" w:color="auto"/>
        <w:right w:val="none" w:sz="0" w:space="0" w:color="auto"/>
      </w:divBdr>
    </w:div>
    <w:div w:id="644092498">
      <w:bodyDiv w:val="1"/>
      <w:marLeft w:val="0"/>
      <w:marRight w:val="0"/>
      <w:marTop w:val="0"/>
      <w:marBottom w:val="0"/>
      <w:divBdr>
        <w:top w:val="none" w:sz="0" w:space="0" w:color="auto"/>
        <w:left w:val="none" w:sz="0" w:space="0" w:color="auto"/>
        <w:bottom w:val="none" w:sz="0" w:space="0" w:color="auto"/>
        <w:right w:val="none" w:sz="0" w:space="0" w:color="auto"/>
      </w:divBdr>
    </w:div>
    <w:div w:id="682174236">
      <w:bodyDiv w:val="1"/>
      <w:marLeft w:val="0"/>
      <w:marRight w:val="0"/>
      <w:marTop w:val="0"/>
      <w:marBottom w:val="0"/>
      <w:divBdr>
        <w:top w:val="none" w:sz="0" w:space="0" w:color="auto"/>
        <w:left w:val="none" w:sz="0" w:space="0" w:color="auto"/>
        <w:bottom w:val="none" w:sz="0" w:space="0" w:color="auto"/>
        <w:right w:val="none" w:sz="0" w:space="0" w:color="auto"/>
      </w:divBdr>
    </w:div>
    <w:div w:id="727536938">
      <w:bodyDiv w:val="1"/>
      <w:marLeft w:val="0"/>
      <w:marRight w:val="0"/>
      <w:marTop w:val="0"/>
      <w:marBottom w:val="0"/>
      <w:divBdr>
        <w:top w:val="none" w:sz="0" w:space="0" w:color="auto"/>
        <w:left w:val="none" w:sz="0" w:space="0" w:color="auto"/>
        <w:bottom w:val="none" w:sz="0" w:space="0" w:color="auto"/>
        <w:right w:val="none" w:sz="0" w:space="0" w:color="auto"/>
      </w:divBdr>
    </w:div>
    <w:div w:id="798567698">
      <w:bodyDiv w:val="1"/>
      <w:marLeft w:val="0"/>
      <w:marRight w:val="0"/>
      <w:marTop w:val="0"/>
      <w:marBottom w:val="0"/>
      <w:divBdr>
        <w:top w:val="none" w:sz="0" w:space="0" w:color="auto"/>
        <w:left w:val="none" w:sz="0" w:space="0" w:color="auto"/>
        <w:bottom w:val="none" w:sz="0" w:space="0" w:color="auto"/>
        <w:right w:val="none" w:sz="0" w:space="0" w:color="auto"/>
      </w:divBdr>
    </w:div>
    <w:div w:id="805584486">
      <w:bodyDiv w:val="1"/>
      <w:marLeft w:val="0"/>
      <w:marRight w:val="0"/>
      <w:marTop w:val="0"/>
      <w:marBottom w:val="0"/>
      <w:divBdr>
        <w:top w:val="none" w:sz="0" w:space="0" w:color="auto"/>
        <w:left w:val="none" w:sz="0" w:space="0" w:color="auto"/>
        <w:bottom w:val="none" w:sz="0" w:space="0" w:color="auto"/>
        <w:right w:val="none" w:sz="0" w:space="0" w:color="auto"/>
      </w:divBdr>
    </w:div>
    <w:div w:id="892934751">
      <w:bodyDiv w:val="1"/>
      <w:marLeft w:val="0"/>
      <w:marRight w:val="0"/>
      <w:marTop w:val="0"/>
      <w:marBottom w:val="0"/>
      <w:divBdr>
        <w:top w:val="none" w:sz="0" w:space="0" w:color="auto"/>
        <w:left w:val="none" w:sz="0" w:space="0" w:color="auto"/>
        <w:bottom w:val="none" w:sz="0" w:space="0" w:color="auto"/>
        <w:right w:val="none" w:sz="0" w:space="0" w:color="auto"/>
      </w:divBdr>
    </w:div>
    <w:div w:id="924067892">
      <w:bodyDiv w:val="1"/>
      <w:marLeft w:val="0"/>
      <w:marRight w:val="0"/>
      <w:marTop w:val="0"/>
      <w:marBottom w:val="0"/>
      <w:divBdr>
        <w:top w:val="none" w:sz="0" w:space="0" w:color="auto"/>
        <w:left w:val="none" w:sz="0" w:space="0" w:color="auto"/>
        <w:bottom w:val="none" w:sz="0" w:space="0" w:color="auto"/>
        <w:right w:val="none" w:sz="0" w:space="0" w:color="auto"/>
      </w:divBdr>
    </w:div>
    <w:div w:id="946890092">
      <w:bodyDiv w:val="1"/>
      <w:marLeft w:val="0"/>
      <w:marRight w:val="0"/>
      <w:marTop w:val="0"/>
      <w:marBottom w:val="0"/>
      <w:divBdr>
        <w:top w:val="none" w:sz="0" w:space="0" w:color="auto"/>
        <w:left w:val="none" w:sz="0" w:space="0" w:color="auto"/>
        <w:bottom w:val="none" w:sz="0" w:space="0" w:color="auto"/>
        <w:right w:val="none" w:sz="0" w:space="0" w:color="auto"/>
      </w:divBdr>
    </w:div>
    <w:div w:id="964039172">
      <w:bodyDiv w:val="1"/>
      <w:marLeft w:val="0"/>
      <w:marRight w:val="0"/>
      <w:marTop w:val="0"/>
      <w:marBottom w:val="0"/>
      <w:divBdr>
        <w:top w:val="none" w:sz="0" w:space="0" w:color="auto"/>
        <w:left w:val="none" w:sz="0" w:space="0" w:color="auto"/>
        <w:bottom w:val="none" w:sz="0" w:space="0" w:color="auto"/>
        <w:right w:val="none" w:sz="0" w:space="0" w:color="auto"/>
      </w:divBdr>
    </w:div>
    <w:div w:id="1003238564">
      <w:bodyDiv w:val="1"/>
      <w:marLeft w:val="0"/>
      <w:marRight w:val="0"/>
      <w:marTop w:val="0"/>
      <w:marBottom w:val="0"/>
      <w:divBdr>
        <w:top w:val="none" w:sz="0" w:space="0" w:color="auto"/>
        <w:left w:val="none" w:sz="0" w:space="0" w:color="auto"/>
        <w:bottom w:val="none" w:sz="0" w:space="0" w:color="auto"/>
        <w:right w:val="none" w:sz="0" w:space="0" w:color="auto"/>
      </w:divBdr>
    </w:div>
    <w:div w:id="1005016395">
      <w:bodyDiv w:val="1"/>
      <w:marLeft w:val="0"/>
      <w:marRight w:val="0"/>
      <w:marTop w:val="0"/>
      <w:marBottom w:val="0"/>
      <w:divBdr>
        <w:top w:val="none" w:sz="0" w:space="0" w:color="auto"/>
        <w:left w:val="none" w:sz="0" w:space="0" w:color="auto"/>
        <w:bottom w:val="none" w:sz="0" w:space="0" w:color="auto"/>
        <w:right w:val="none" w:sz="0" w:space="0" w:color="auto"/>
      </w:divBdr>
    </w:div>
    <w:div w:id="1021396826">
      <w:bodyDiv w:val="1"/>
      <w:marLeft w:val="0"/>
      <w:marRight w:val="0"/>
      <w:marTop w:val="0"/>
      <w:marBottom w:val="0"/>
      <w:divBdr>
        <w:top w:val="none" w:sz="0" w:space="0" w:color="auto"/>
        <w:left w:val="none" w:sz="0" w:space="0" w:color="auto"/>
        <w:bottom w:val="none" w:sz="0" w:space="0" w:color="auto"/>
        <w:right w:val="none" w:sz="0" w:space="0" w:color="auto"/>
      </w:divBdr>
    </w:div>
    <w:div w:id="1056394929">
      <w:bodyDiv w:val="1"/>
      <w:marLeft w:val="0"/>
      <w:marRight w:val="0"/>
      <w:marTop w:val="0"/>
      <w:marBottom w:val="0"/>
      <w:divBdr>
        <w:top w:val="none" w:sz="0" w:space="0" w:color="auto"/>
        <w:left w:val="none" w:sz="0" w:space="0" w:color="auto"/>
        <w:bottom w:val="none" w:sz="0" w:space="0" w:color="auto"/>
        <w:right w:val="none" w:sz="0" w:space="0" w:color="auto"/>
      </w:divBdr>
    </w:div>
    <w:div w:id="1079980129">
      <w:bodyDiv w:val="1"/>
      <w:marLeft w:val="0"/>
      <w:marRight w:val="0"/>
      <w:marTop w:val="0"/>
      <w:marBottom w:val="0"/>
      <w:divBdr>
        <w:top w:val="none" w:sz="0" w:space="0" w:color="auto"/>
        <w:left w:val="none" w:sz="0" w:space="0" w:color="auto"/>
        <w:bottom w:val="none" w:sz="0" w:space="0" w:color="auto"/>
        <w:right w:val="none" w:sz="0" w:space="0" w:color="auto"/>
      </w:divBdr>
    </w:div>
    <w:div w:id="1170558186">
      <w:bodyDiv w:val="1"/>
      <w:marLeft w:val="0"/>
      <w:marRight w:val="0"/>
      <w:marTop w:val="0"/>
      <w:marBottom w:val="0"/>
      <w:divBdr>
        <w:top w:val="none" w:sz="0" w:space="0" w:color="auto"/>
        <w:left w:val="none" w:sz="0" w:space="0" w:color="auto"/>
        <w:bottom w:val="none" w:sz="0" w:space="0" w:color="auto"/>
        <w:right w:val="none" w:sz="0" w:space="0" w:color="auto"/>
      </w:divBdr>
    </w:div>
    <w:div w:id="1270815468">
      <w:bodyDiv w:val="1"/>
      <w:marLeft w:val="0"/>
      <w:marRight w:val="0"/>
      <w:marTop w:val="0"/>
      <w:marBottom w:val="0"/>
      <w:divBdr>
        <w:top w:val="none" w:sz="0" w:space="0" w:color="auto"/>
        <w:left w:val="none" w:sz="0" w:space="0" w:color="auto"/>
        <w:bottom w:val="none" w:sz="0" w:space="0" w:color="auto"/>
        <w:right w:val="none" w:sz="0" w:space="0" w:color="auto"/>
      </w:divBdr>
    </w:div>
    <w:div w:id="1279793591">
      <w:bodyDiv w:val="1"/>
      <w:marLeft w:val="0"/>
      <w:marRight w:val="0"/>
      <w:marTop w:val="0"/>
      <w:marBottom w:val="0"/>
      <w:divBdr>
        <w:top w:val="none" w:sz="0" w:space="0" w:color="auto"/>
        <w:left w:val="none" w:sz="0" w:space="0" w:color="auto"/>
        <w:bottom w:val="none" w:sz="0" w:space="0" w:color="auto"/>
        <w:right w:val="none" w:sz="0" w:space="0" w:color="auto"/>
      </w:divBdr>
    </w:div>
    <w:div w:id="1291323676">
      <w:bodyDiv w:val="1"/>
      <w:marLeft w:val="0"/>
      <w:marRight w:val="0"/>
      <w:marTop w:val="0"/>
      <w:marBottom w:val="0"/>
      <w:divBdr>
        <w:top w:val="none" w:sz="0" w:space="0" w:color="auto"/>
        <w:left w:val="none" w:sz="0" w:space="0" w:color="auto"/>
        <w:bottom w:val="none" w:sz="0" w:space="0" w:color="auto"/>
        <w:right w:val="none" w:sz="0" w:space="0" w:color="auto"/>
      </w:divBdr>
    </w:div>
    <w:div w:id="1324118413">
      <w:bodyDiv w:val="1"/>
      <w:marLeft w:val="0"/>
      <w:marRight w:val="0"/>
      <w:marTop w:val="0"/>
      <w:marBottom w:val="0"/>
      <w:divBdr>
        <w:top w:val="none" w:sz="0" w:space="0" w:color="auto"/>
        <w:left w:val="none" w:sz="0" w:space="0" w:color="auto"/>
        <w:bottom w:val="none" w:sz="0" w:space="0" w:color="auto"/>
        <w:right w:val="none" w:sz="0" w:space="0" w:color="auto"/>
      </w:divBdr>
    </w:div>
    <w:div w:id="1413354819">
      <w:bodyDiv w:val="1"/>
      <w:marLeft w:val="0"/>
      <w:marRight w:val="0"/>
      <w:marTop w:val="0"/>
      <w:marBottom w:val="0"/>
      <w:divBdr>
        <w:top w:val="none" w:sz="0" w:space="0" w:color="auto"/>
        <w:left w:val="none" w:sz="0" w:space="0" w:color="auto"/>
        <w:bottom w:val="none" w:sz="0" w:space="0" w:color="auto"/>
        <w:right w:val="none" w:sz="0" w:space="0" w:color="auto"/>
      </w:divBdr>
    </w:div>
    <w:div w:id="1425489262">
      <w:bodyDiv w:val="1"/>
      <w:marLeft w:val="0"/>
      <w:marRight w:val="0"/>
      <w:marTop w:val="0"/>
      <w:marBottom w:val="0"/>
      <w:divBdr>
        <w:top w:val="none" w:sz="0" w:space="0" w:color="auto"/>
        <w:left w:val="none" w:sz="0" w:space="0" w:color="auto"/>
        <w:bottom w:val="none" w:sz="0" w:space="0" w:color="auto"/>
        <w:right w:val="none" w:sz="0" w:space="0" w:color="auto"/>
      </w:divBdr>
    </w:div>
    <w:div w:id="1448889758">
      <w:bodyDiv w:val="1"/>
      <w:marLeft w:val="0"/>
      <w:marRight w:val="0"/>
      <w:marTop w:val="0"/>
      <w:marBottom w:val="0"/>
      <w:divBdr>
        <w:top w:val="none" w:sz="0" w:space="0" w:color="auto"/>
        <w:left w:val="none" w:sz="0" w:space="0" w:color="auto"/>
        <w:bottom w:val="none" w:sz="0" w:space="0" w:color="auto"/>
        <w:right w:val="none" w:sz="0" w:space="0" w:color="auto"/>
      </w:divBdr>
    </w:div>
    <w:div w:id="1545481118">
      <w:bodyDiv w:val="1"/>
      <w:marLeft w:val="0"/>
      <w:marRight w:val="0"/>
      <w:marTop w:val="0"/>
      <w:marBottom w:val="0"/>
      <w:divBdr>
        <w:top w:val="none" w:sz="0" w:space="0" w:color="auto"/>
        <w:left w:val="none" w:sz="0" w:space="0" w:color="auto"/>
        <w:bottom w:val="none" w:sz="0" w:space="0" w:color="auto"/>
        <w:right w:val="none" w:sz="0" w:space="0" w:color="auto"/>
      </w:divBdr>
    </w:div>
    <w:div w:id="1567454848">
      <w:bodyDiv w:val="1"/>
      <w:marLeft w:val="0"/>
      <w:marRight w:val="0"/>
      <w:marTop w:val="0"/>
      <w:marBottom w:val="0"/>
      <w:divBdr>
        <w:top w:val="none" w:sz="0" w:space="0" w:color="auto"/>
        <w:left w:val="none" w:sz="0" w:space="0" w:color="auto"/>
        <w:bottom w:val="none" w:sz="0" w:space="0" w:color="auto"/>
        <w:right w:val="none" w:sz="0" w:space="0" w:color="auto"/>
      </w:divBdr>
    </w:div>
    <w:div w:id="1619137500">
      <w:bodyDiv w:val="1"/>
      <w:marLeft w:val="0"/>
      <w:marRight w:val="0"/>
      <w:marTop w:val="0"/>
      <w:marBottom w:val="0"/>
      <w:divBdr>
        <w:top w:val="none" w:sz="0" w:space="0" w:color="auto"/>
        <w:left w:val="none" w:sz="0" w:space="0" w:color="auto"/>
        <w:bottom w:val="none" w:sz="0" w:space="0" w:color="auto"/>
        <w:right w:val="none" w:sz="0" w:space="0" w:color="auto"/>
      </w:divBdr>
    </w:div>
    <w:div w:id="1722826502">
      <w:bodyDiv w:val="1"/>
      <w:marLeft w:val="0"/>
      <w:marRight w:val="0"/>
      <w:marTop w:val="0"/>
      <w:marBottom w:val="0"/>
      <w:divBdr>
        <w:top w:val="none" w:sz="0" w:space="0" w:color="auto"/>
        <w:left w:val="none" w:sz="0" w:space="0" w:color="auto"/>
        <w:bottom w:val="none" w:sz="0" w:space="0" w:color="auto"/>
        <w:right w:val="none" w:sz="0" w:space="0" w:color="auto"/>
      </w:divBdr>
    </w:div>
    <w:div w:id="1740324638">
      <w:bodyDiv w:val="1"/>
      <w:marLeft w:val="0"/>
      <w:marRight w:val="0"/>
      <w:marTop w:val="0"/>
      <w:marBottom w:val="0"/>
      <w:divBdr>
        <w:top w:val="none" w:sz="0" w:space="0" w:color="auto"/>
        <w:left w:val="none" w:sz="0" w:space="0" w:color="auto"/>
        <w:bottom w:val="none" w:sz="0" w:space="0" w:color="auto"/>
        <w:right w:val="none" w:sz="0" w:space="0" w:color="auto"/>
      </w:divBdr>
    </w:div>
    <w:div w:id="1746490612">
      <w:bodyDiv w:val="1"/>
      <w:marLeft w:val="0"/>
      <w:marRight w:val="0"/>
      <w:marTop w:val="0"/>
      <w:marBottom w:val="0"/>
      <w:divBdr>
        <w:top w:val="none" w:sz="0" w:space="0" w:color="auto"/>
        <w:left w:val="none" w:sz="0" w:space="0" w:color="auto"/>
        <w:bottom w:val="none" w:sz="0" w:space="0" w:color="auto"/>
        <w:right w:val="none" w:sz="0" w:space="0" w:color="auto"/>
      </w:divBdr>
      <w:divsChild>
        <w:div w:id="2049376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9887823">
      <w:bodyDiv w:val="1"/>
      <w:marLeft w:val="0"/>
      <w:marRight w:val="0"/>
      <w:marTop w:val="0"/>
      <w:marBottom w:val="0"/>
      <w:divBdr>
        <w:top w:val="none" w:sz="0" w:space="0" w:color="auto"/>
        <w:left w:val="none" w:sz="0" w:space="0" w:color="auto"/>
        <w:bottom w:val="none" w:sz="0" w:space="0" w:color="auto"/>
        <w:right w:val="none" w:sz="0" w:space="0" w:color="auto"/>
      </w:divBdr>
    </w:div>
    <w:div w:id="1770157736">
      <w:bodyDiv w:val="1"/>
      <w:marLeft w:val="0"/>
      <w:marRight w:val="0"/>
      <w:marTop w:val="0"/>
      <w:marBottom w:val="0"/>
      <w:divBdr>
        <w:top w:val="none" w:sz="0" w:space="0" w:color="auto"/>
        <w:left w:val="none" w:sz="0" w:space="0" w:color="auto"/>
        <w:bottom w:val="none" w:sz="0" w:space="0" w:color="auto"/>
        <w:right w:val="none" w:sz="0" w:space="0" w:color="auto"/>
      </w:divBdr>
    </w:div>
    <w:div w:id="1817607272">
      <w:bodyDiv w:val="1"/>
      <w:marLeft w:val="0"/>
      <w:marRight w:val="0"/>
      <w:marTop w:val="0"/>
      <w:marBottom w:val="0"/>
      <w:divBdr>
        <w:top w:val="none" w:sz="0" w:space="0" w:color="auto"/>
        <w:left w:val="none" w:sz="0" w:space="0" w:color="auto"/>
        <w:bottom w:val="none" w:sz="0" w:space="0" w:color="auto"/>
        <w:right w:val="none" w:sz="0" w:space="0" w:color="auto"/>
      </w:divBdr>
    </w:div>
    <w:div w:id="1840610701">
      <w:bodyDiv w:val="1"/>
      <w:marLeft w:val="0"/>
      <w:marRight w:val="0"/>
      <w:marTop w:val="0"/>
      <w:marBottom w:val="0"/>
      <w:divBdr>
        <w:top w:val="none" w:sz="0" w:space="0" w:color="auto"/>
        <w:left w:val="none" w:sz="0" w:space="0" w:color="auto"/>
        <w:bottom w:val="none" w:sz="0" w:space="0" w:color="auto"/>
        <w:right w:val="none" w:sz="0" w:space="0" w:color="auto"/>
      </w:divBdr>
    </w:div>
    <w:div w:id="1853299067">
      <w:bodyDiv w:val="1"/>
      <w:marLeft w:val="0"/>
      <w:marRight w:val="0"/>
      <w:marTop w:val="0"/>
      <w:marBottom w:val="0"/>
      <w:divBdr>
        <w:top w:val="none" w:sz="0" w:space="0" w:color="auto"/>
        <w:left w:val="none" w:sz="0" w:space="0" w:color="auto"/>
        <w:bottom w:val="none" w:sz="0" w:space="0" w:color="auto"/>
        <w:right w:val="none" w:sz="0" w:space="0" w:color="auto"/>
      </w:divBdr>
    </w:div>
    <w:div w:id="1914966586">
      <w:bodyDiv w:val="1"/>
      <w:marLeft w:val="0"/>
      <w:marRight w:val="0"/>
      <w:marTop w:val="0"/>
      <w:marBottom w:val="0"/>
      <w:divBdr>
        <w:top w:val="none" w:sz="0" w:space="0" w:color="auto"/>
        <w:left w:val="none" w:sz="0" w:space="0" w:color="auto"/>
        <w:bottom w:val="none" w:sz="0" w:space="0" w:color="auto"/>
        <w:right w:val="none" w:sz="0" w:space="0" w:color="auto"/>
      </w:divBdr>
    </w:div>
    <w:div w:id="1932741803">
      <w:bodyDiv w:val="1"/>
      <w:marLeft w:val="0"/>
      <w:marRight w:val="0"/>
      <w:marTop w:val="0"/>
      <w:marBottom w:val="0"/>
      <w:divBdr>
        <w:top w:val="none" w:sz="0" w:space="0" w:color="auto"/>
        <w:left w:val="none" w:sz="0" w:space="0" w:color="auto"/>
        <w:bottom w:val="none" w:sz="0" w:space="0" w:color="auto"/>
        <w:right w:val="none" w:sz="0" w:space="0" w:color="auto"/>
      </w:divBdr>
    </w:div>
    <w:div w:id="1973906498">
      <w:bodyDiv w:val="1"/>
      <w:marLeft w:val="0"/>
      <w:marRight w:val="0"/>
      <w:marTop w:val="0"/>
      <w:marBottom w:val="0"/>
      <w:divBdr>
        <w:top w:val="none" w:sz="0" w:space="0" w:color="auto"/>
        <w:left w:val="none" w:sz="0" w:space="0" w:color="auto"/>
        <w:bottom w:val="none" w:sz="0" w:space="0" w:color="auto"/>
        <w:right w:val="none" w:sz="0" w:space="0" w:color="auto"/>
      </w:divBdr>
    </w:div>
    <w:div w:id="2001611855">
      <w:bodyDiv w:val="1"/>
      <w:marLeft w:val="0"/>
      <w:marRight w:val="0"/>
      <w:marTop w:val="0"/>
      <w:marBottom w:val="0"/>
      <w:divBdr>
        <w:top w:val="none" w:sz="0" w:space="0" w:color="auto"/>
        <w:left w:val="none" w:sz="0" w:space="0" w:color="auto"/>
        <w:bottom w:val="none" w:sz="0" w:space="0" w:color="auto"/>
        <w:right w:val="none" w:sz="0" w:space="0" w:color="auto"/>
      </w:divBdr>
    </w:div>
    <w:div w:id="2007704695">
      <w:bodyDiv w:val="1"/>
      <w:marLeft w:val="0"/>
      <w:marRight w:val="0"/>
      <w:marTop w:val="0"/>
      <w:marBottom w:val="0"/>
      <w:divBdr>
        <w:top w:val="none" w:sz="0" w:space="0" w:color="auto"/>
        <w:left w:val="none" w:sz="0" w:space="0" w:color="auto"/>
        <w:bottom w:val="none" w:sz="0" w:space="0" w:color="auto"/>
        <w:right w:val="none" w:sz="0" w:space="0" w:color="auto"/>
      </w:divBdr>
    </w:div>
    <w:div w:id="2047096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Aboabkr-Sultan/publication/349574014_alrayt_alshyt_aldhkyt_Smart_Health/links/6036ae654585158939c9e7de/alrayt-alshyt-aldhkyt-Smart-Health.pdf?_tp=eyJjb250ZXh0Ijp7ImZpcnN0UGFnZSI6InB1YmxpY2F0aW9uIiwicGFnZSI6InB1YmxpY2F0aW9uIn19" TargetMode="External"/><Relationship Id="rId18" Type="http://schemas.openxmlformats.org/officeDocument/2006/relationships/hyperlink" Target="https://arxiv.org/pdf/1812.02357" TargetMode="External"/><Relationship Id="rId3" Type="http://schemas.openxmlformats.org/officeDocument/2006/relationships/styles" Target="styles.xml"/><Relationship Id="rId21" Type="http://schemas.openxmlformats.org/officeDocument/2006/relationships/hyperlink" Target="https://journals.plos.org/plosone/article/file?id=10.1371/journal.pone.0321090&amp;type=printable" TargetMode="External"/><Relationship Id="rId7" Type="http://schemas.openxmlformats.org/officeDocument/2006/relationships/endnotes" Target="endnotes.xml"/><Relationship Id="rId12" Type="http://schemas.openxmlformats.org/officeDocument/2006/relationships/hyperlink" Target="https://lam-journal.ly/index.php/jar/article/download/187/95" TargetMode="External"/><Relationship Id="rId17" Type="http://schemas.openxmlformats.org/officeDocument/2006/relationships/hyperlink" Target="https://africanjournalofbiomedicalresearch.com/index.php/AJBR/article/view/3155/2420" TargetMode="External"/><Relationship Id="rId2" Type="http://schemas.openxmlformats.org/officeDocument/2006/relationships/numbering" Target="numbering.xml"/><Relationship Id="rId16" Type="http://schemas.openxmlformats.org/officeDocument/2006/relationships/hyperlink" Target="https://www.frontiersin.org/journals/public-health/articles/10.3389/fpubh.2022.914106/pdf" TargetMode="External"/><Relationship Id="rId20" Type="http://schemas.openxmlformats.org/officeDocument/2006/relationships/hyperlink" Target="https://www.sciencedirect.com/science/article/pii/S20010370230045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jp.cerist.dz/en/downArticle/483/16/2/18079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opscience.iop.org/article/10.1088/1742-6596/1743/1/012035/pdf" TargetMode="External"/><Relationship Id="rId23" Type="http://schemas.openxmlformats.org/officeDocument/2006/relationships/fontTable" Target="fontTable.xml"/><Relationship Id="rId10" Type="http://schemas.openxmlformats.org/officeDocument/2006/relationships/hyperlink" Target="http://dspace.univ-emir-constantine.edu.dz/jspui/bitstream/123456789/4733/1/A951.pdf" TargetMode="External"/><Relationship Id="rId19" Type="http://schemas.openxmlformats.org/officeDocument/2006/relationships/hyperlink" Target="https://arxiv.org/pdf/1911.0447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onlinelibrary.wiley.com/doi/pdf/10.1111/jdi.1422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2FE9F83-141E-4DCD-8A75-80BBEBA2E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2248</TotalTime>
  <Pages>41</Pages>
  <Words>7781</Words>
  <Characters>44356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 badran</cp:lastModifiedBy>
  <cp:revision>1301</cp:revision>
  <cp:lastPrinted>2025-11-20T05:04:00Z</cp:lastPrinted>
  <dcterms:created xsi:type="dcterms:W3CDTF">2024-01-27T08:57:00Z</dcterms:created>
  <dcterms:modified xsi:type="dcterms:W3CDTF">2025-11-20T05:05:00Z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