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FF1D7" w14:textId="5F929D12" w:rsidR="004D563A" w:rsidRDefault="004D563A" w:rsidP="004D563A">
      <w:pPr>
        <w:bidi/>
        <w:spacing w:after="440" w:line="240" w:lineRule="auto"/>
        <w:jc w:val="center"/>
      </w:pPr>
      <w:proofErr w:type="spellStart"/>
      <w:r>
        <w:rPr>
          <w:b/>
          <w:sz w:val="32"/>
        </w:rPr>
        <w:t>خطة</w:t>
      </w:r>
      <w:proofErr w:type="spellEnd"/>
      <w:r>
        <w:rPr>
          <w:b/>
          <w:sz w:val="32"/>
        </w:rPr>
        <w:t xml:space="preserve"> </w:t>
      </w:r>
      <w:proofErr w:type="spellStart"/>
      <w:r>
        <w:rPr>
          <w:b/>
          <w:sz w:val="32"/>
        </w:rPr>
        <w:t>تسجيل</w:t>
      </w:r>
      <w:proofErr w:type="spellEnd"/>
      <w:r>
        <w:rPr>
          <w:b/>
          <w:sz w:val="32"/>
        </w:rPr>
        <w:t xml:space="preserve"> </w:t>
      </w:r>
      <w:proofErr w:type="spellStart"/>
      <w:r>
        <w:rPr>
          <w:b/>
          <w:sz w:val="32"/>
        </w:rPr>
        <w:t>أطروحة</w:t>
      </w:r>
      <w:proofErr w:type="spellEnd"/>
      <w:r>
        <w:rPr>
          <w:b/>
          <w:sz w:val="32"/>
        </w:rPr>
        <w:t xml:space="preserve"> </w:t>
      </w:r>
      <w:proofErr w:type="spellStart"/>
      <w:r>
        <w:rPr>
          <w:b/>
          <w:sz w:val="32"/>
        </w:rPr>
        <w:t>الدكتوراه</w:t>
      </w:r>
      <w:proofErr w:type="spellEnd"/>
    </w:p>
    <w:p w14:paraId="6D8D92CE" w14:textId="3D792A9B" w:rsidR="004D563A" w:rsidRDefault="004D563A" w:rsidP="004D563A">
      <w:pPr>
        <w:bidi/>
        <w:spacing w:after="80" w:line="240" w:lineRule="auto"/>
        <w:jc w:val="center"/>
        <w:rPr>
          <w:rFonts w:hint="cs"/>
          <w:rtl/>
        </w:rPr>
      </w:pPr>
      <w:proofErr w:type="spellStart"/>
      <w:r>
        <w:rPr>
          <w:b/>
          <w:sz w:val="28"/>
        </w:rPr>
        <w:t>العنوان</w:t>
      </w:r>
      <w:proofErr w:type="spellEnd"/>
      <w:r>
        <w:rPr>
          <w:b/>
          <w:sz w:val="28"/>
        </w:rPr>
        <w:t xml:space="preserve"> </w:t>
      </w:r>
      <w:proofErr w:type="spellStart"/>
      <w:r>
        <w:rPr>
          <w:b/>
          <w:sz w:val="28"/>
        </w:rPr>
        <w:t>باللغة</w:t>
      </w:r>
      <w:proofErr w:type="spellEnd"/>
      <w:r>
        <w:rPr>
          <w:b/>
          <w:sz w:val="28"/>
        </w:rPr>
        <w:t xml:space="preserve"> </w:t>
      </w:r>
      <w:proofErr w:type="spellStart"/>
      <w:r>
        <w:rPr>
          <w:b/>
          <w:sz w:val="28"/>
        </w:rPr>
        <w:t>العربية</w:t>
      </w:r>
      <w:proofErr w:type="spellEnd"/>
    </w:p>
    <w:p w14:paraId="6B45D089" w14:textId="77777777" w:rsidR="004D563A" w:rsidRDefault="004D563A" w:rsidP="004D563A">
      <w:pPr>
        <w:bidi/>
        <w:spacing w:after="360" w:line="288" w:lineRule="auto"/>
        <w:jc w:val="center"/>
      </w:pPr>
      <w:proofErr w:type="spellStart"/>
      <w:r>
        <w:rPr>
          <w:b/>
          <w:sz w:val="28"/>
        </w:rPr>
        <w:t>أثر</w:t>
      </w:r>
      <w:proofErr w:type="spellEnd"/>
      <w:r>
        <w:rPr>
          <w:b/>
          <w:sz w:val="28"/>
        </w:rPr>
        <w:t xml:space="preserve"> </w:t>
      </w:r>
      <w:proofErr w:type="spellStart"/>
      <w:r>
        <w:rPr>
          <w:b/>
          <w:sz w:val="28"/>
        </w:rPr>
        <w:t>ممارسات</w:t>
      </w:r>
      <w:proofErr w:type="spellEnd"/>
      <w:r>
        <w:rPr>
          <w:b/>
          <w:sz w:val="28"/>
        </w:rPr>
        <w:t xml:space="preserve"> </w:t>
      </w:r>
      <w:proofErr w:type="spellStart"/>
      <w:r>
        <w:rPr>
          <w:b/>
          <w:sz w:val="28"/>
        </w:rPr>
        <w:t>حوكمة</w:t>
      </w:r>
      <w:proofErr w:type="spellEnd"/>
      <w:r>
        <w:rPr>
          <w:b/>
          <w:sz w:val="28"/>
        </w:rPr>
        <w:t xml:space="preserve"> </w:t>
      </w:r>
      <w:proofErr w:type="spellStart"/>
      <w:r>
        <w:rPr>
          <w:b/>
          <w:sz w:val="28"/>
        </w:rPr>
        <w:t>المشتريات</w:t>
      </w:r>
      <w:proofErr w:type="spellEnd"/>
      <w:r>
        <w:rPr>
          <w:b/>
          <w:sz w:val="28"/>
        </w:rPr>
        <w:t xml:space="preserve"> الحكومية </w:t>
      </w:r>
      <w:proofErr w:type="spellStart"/>
      <w:r>
        <w:rPr>
          <w:b/>
          <w:sz w:val="28"/>
        </w:rPr>
        <w:t>في</w:t>
      </w:r>
      <w:proofErr w:type="spellEnd"/>
      <w:r>
        <w:rPr>
          <w:b/>
          <w:sz w:val="28"/>
        </w:rPr>
        <w:t xml:space="preserve"> </w:t>
      </w:r>
      <w:proofErr w:type="spellStart"/>
      <w:r>
        <w:rPr>
          <w:b/>
          <w:sz w:val="28"/>
        </w:rPr>
        <w:t>كفاءة</w:t>
      </w:r>
      <w:proofErr w:type="spellEnd"/>
      <w:r>
        <w:rPr>
          <w:b/>
          <w:sz w:val="28"/>
        </w:rPr>
        <w:t xml:space="preserve"> </w:t>
      </w:r>
      <w:proofErr w:type="spellStart"/>
      <w:r>
        <w:rPr>
          <w:b/>
          <w:sz w:val="28"/>
        </w:rPr>
        <w:t>الإنفاق</w:t>
      </w:r>
      <w:proofErr w:type="spellEnd"/>
      <w:r>
        <w:rPr>
          <w:b/>
          <w:sz w:val="28"/>
        </w:rPr>
        <w:t xml:space="preserve">: </w:t>
      </w:r>
      <w:proofErr w:type="spellStart"/>
      <w:r>
        <w:rPr>
          <w:b/>
          <w:sz w:val="28"/>
        </w:rPr>
        <w:t>الدور</w:t>
      </w:r>
      <w:proofErr w:type="spellEnd"/>
      <w:r>
        <w:rPr>
          <w:b/>
          <w:sz w:val="28"/>
        </w:rPr>
        <w:t xml:space="preserve"> </w:t>
      </w:r>
      <w:proofErr w:type="spellStart"/>
      <w:r>
        <w:rPr>
          <w:b/>
          <w:sz w:val="28"/>
        </w:rPr>
        <w:t>الوسيط</w:t>
      </w:r>
      <w:proofErr w:type="spellEnd"/>
      <w:r>
        <w:rPr>
          <w:b/>
          <w:sz w:val="28"/>
        </w:rPr>
        <w:t xml:space="preserve"> </w:t>
      </w:r>
      <w:proofErr w:type="spellStart"/>
      <w:r>
        <w:rPr>
          <w:b/>
          <w:sz w:val="28"/>
        </w:rPr>
        <w:t>لإدارة</w:t>
      </w:r>
      <w:proofErr w:type="spellEnd"/>
      <w:r>
        <w:rPr>
          <w:b/>
          <w:sz w:val="28"/>
        </w:rPr>
        <w:t xml:space="preserve"> </w:t>
      </w:r>
      <w:proofErr w:type="spellStart"/>
      <w:r>
        <w:rPr>
          <w:b/>
          <w:sz w:val="28"/>
        </w:rPr>
        <w:t>مخاطر</w:t>
      </w:r>
      <w:proofErr w:type="spellEnd"/>
      <w:r>
        <w:rPr>
          <w:b/>
          <w:sz w:val="28"/>
        </w:rPr>
        <w:t xml:space="preserve"> </w:t>
      </w:r>
      <w:proofErr w:type="spellStart"/>
      <w:r>
        <w:rPr>
          <w:b/>
          <w:sz w:val="28"/>
        </w:rPr>
        <w:t>تعارض</w:t>
      </w:r>
      <w:proofErr w:type="spellEnd"/>
      <w:r>
        <w:rPr>
          <w:b/>
          <w:sz w:val="28"/>
        </w:rPr>
        <w:t xml:space="preserve"> </w:t>
      </w:r>
      <w:proofErr w:type="spellStart"/>
      <w:r>
        <w:rPr>
          <w:b/>
          <w:sz w:val="28"/>
        </w:rPr>
        <w:t>المصالح</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الجهات</w:t>
      </w:r>
      <w:proofErr w:type="spellEnd"/>
      <w:r>
        <w:rPr>
          <w:b/>
          <w:sz w:val="28"/>
        </w:rPr>
        <w:t xml:space="preserve"> الحكومية </w:t>
      </w:r>
      <w:proofErr w:type="spellStart"/>
      <w:r>
        <w:rPr>
          <w:b/>
          <w:sz w:val="28"/>
        </w:rPr>
        <w:t>السعودية</w:t>
      </w:r>
      <w:proofErr w:type="spellEnd"/>
    </w:p>
    <w:p w14:paraId="705E0097" w14:textId="6C643E65" w:rsidR="004D563A" w:rsidRDefault="004D563A" w:rsidP="004D563A">
      <w:pPr>
        <w:bidi/>
        <w:spacing w:after="80" w:line="240" w:lineRule="auto"/>
        <w:jc w:val="center"/>
      </w:pPr>
      <w:proofErr w:type="spellStart"/>
      <w:r>
        <w:rPr>
          <w:b/>
          <w:sz w:val="28"/>
        </w:rPr>
        <w:t>العنوان</w:t>
      </w:r>
      <w:proofErr w:type="spellEnd"/>
      <w:r>
        <w:rPr>
          <w:b/>
          <w:sz w:val="28"/>
        </w:rPr>
        <w:t xml:space="preserve"> </w:t>
      </w:r>
      <w:proofErr w:type="spellStart"/>
      <w:r>
        <w:rPr>
          <w:b/>
          <w:sz w:val="28"/>
        </w:rPr>
        <w:t>باللغة</w:t>
      </w:r>
      <w:proofErr w:type="spellEnd"/>
      <w:r>
        <w:rPr>
          <w:b/>
          <w:sz w:val="28"/>
        </w:rPr>
        <w:t xml:space="preserve"> </w:t>
      </w:r>
      <w:proofErr w:type="spellStart"/>
      <w:r>
        <w:rPr>
          <w:b/>
          <w:sz w:val="28"/>
        </w:rPr>
        <w:t>الإنجليزية</w:t>
      </w:r>
      <w:proofErr w:type="spellEnd"/>
    </w:p>
    <w:p w14:paraId="6149A58D" w14:textId="77777777" w:rsidR="004D563A" w:rsidRDefault="004D563A" w:rsidP="004D563A">
      <w:pPr>
        <w:bidi/>
        <w:spacing w:after="440" w:line="288" w:lineRule="auto"/>
        <w:jc w:val="center"/>
      </w:pPr>
      <w:r>
        <w:rPr>
          <w:rFonts w:ascii="Times New Roman" w:hAnsi="Times New Roman" w:cs="Times New Roman"/>
          <w:b/>
        </w:rPr>
        <w:t>The Impact of Government Procurement Governance Practices on Expenditure Efficiency: The Mediating Role of Conflict-of-Interest Risk Management in Saudi Government Entities</w:t>
      </w:r>
    </w:p>
    <w:p w14:paraId="6161066F" w14:textId="26D1E383" w:rsidR="004D563A" w:rsidRPr="0031365B" w:rsidRDefault="0031365B" w:rsidP="004D563A">
      <w:pPr>
        <w:bidi/>
        <w:spacing w:after="60" w:line="240" w:lineRule="auto"/>
        <w:jc w:val="center"/>
        <w:rPr>
          <w:bCs/>
          <w:sz w:val="36"/>
          <w:szCs w:val="28"/>
          <w:rtl/>
        </w:rPr>
      </w:pPr>
      <w:r w:rsidRPr="0031365B">
        <w:rPr>
          <w:rFonts w:hint="cs"/>
          <w:bCs/>
          <w:sz w:val="36"/>
          <w:szCs w:val="28"/>
          <w:rtl/>
        </w:rPr>
        <w:t>اسم الباحث:</w:t>
      </w:r>
    </w:p>
    <w:p w14:paraId="6240C5F6" w14:textId="77777777" w:rsidR="004D563A" w:rsidRDefault="004D563A" w:rsidP="004D563A">
      <w:pPr>
        <w:bidi/>
        <w:spacing w:after="240" w:line="240" w:lineRule="auto"/>
        <w:jc w:val="center"/>
      </w:pPr>
      <w:proofErr w:type="spellStart"/>
      <w:r>
        <w:rPr>
          <w:b/>
          <w:sz w:val="28"/>
        </w:rPr>
        <w:t>فادي</w:t>
      </w:r>
      <w:proofErr w:type="spellEnd"/>
      <w:r>
        <w:rPr>
          <w:b/>
          <w:sz w:val="28"/>
        </w:rPr>
        <w:t xml:space="preserve"> </w:t>
      </w:r>
      <w:proofErr w:type="spellStart"/>
      <w:r>
        <w:rPr>
          <w:b/>
          <w:sz w:val="28"/>
        </w:rPr>
        <w:t>بن</w:t>
      </w:r>
      <w:proofErr w:type="spellEnd"/>
      <w:r>
        <w:rPr>
          <w:b/>
          <w:sz w:val="28"/>
        </w:rPr>
        <w:t xml:space="preserve"> </w:t>
      </w:r>
      <w:proofErr w:type="spellStart"/>
      <w:r>
        <w:rPr>
          <w:b/>
          <w:sz w:val="28"/>
        </w:rPr>
        <w:t>عبدالصمد</w:t>
      </w:r>
      <w:proofErr w:type="spellEnd"/>
      <w:r>
        <w:rPr>
          <w:b/>
          <w:sz w:val="28"/>
        </w:rPr>
        <w:t xml:space="preserve"> </w:t>
      </w:r>
      <w:proofErr w:type="spellStart"/>
      <w:r>
        <w:rPr>
          <w:b/>
          <w:sz w:val="28"/>
        </w:rPr>
        <w:t>مليباري</w:t>
      </w:r>
      <w:proofErr w:type="spellEnd"/>
    </w:p>
    <w:p w14:paraId="69F74EF3" w14:textId="5CBA8A79" w:rsidR="004D563A" w:rsidRDefault="004D563A" w:rsidP="004D563A">
      <w:pPr>
        <w:bidi/>
        <w:spacing w:after="60" w:line="240" w:lineRule="auto"/>
        <w:jc w:val="center"/>
      </w:pPr>
      <w:proofErr w:type="spellStart"/>
      <w:r>
        <w:rPr>
          <w:b/>
          <w:sz w:val="28"/>
        </w:rPr>
        <w:t>الرقم</w:t>
      </w:r>
      <w:proofErr w:type="spellEnd"/>
      <w:r>
        <w:rPr>
          <w:b/>
          <w:sz w:val="28"/>
        </w:rPr>
        <w:t xml:space="preserve"> </w:t>
      </w:r>
      <w:proofErr w:type="spellStart"/>
      <w:r>
        <w:rPr>
          <w:b/>
          <w:sz w:val="28"/>
        </w:rPr>
        <w:t>الأكاديمي</w:t>
      </w:r>
      <w:proofErr w:type="spellEnd"/>
    </w:p>
    <w:p w14:paraId="469799A6" w14:textId="7B67BDA6" w:rsidR="004D563A" w:rsidRPr="0031365B" w:rsidRDefault="00D36149" w:rsidP="0031365B">
      <w:pPr>
        <w:bidi/>
        <w:spacing w:after="240" w:line="240" w:lineRule="auto"/>
        <w:jc w:val="center"/>
        <w:rPr>
          <w:b/>
          <w:bCs/>
          <w:sz w:val="32"/>
          <w:szCs w:val="28"/>
        </w:rPr>
      </w:pPr>
      <w:r w:rsidRPr="00D36149">
        <w:rPr>
          <w:rFonts w:hint="cs"/>
          <w:b/>
          <w:bCs/>
          <w:sz w:val="32"/>
          <w:szCs w:val="28"/>
          <w:rtl/>
        </w:rPr>
        <w:t>252001348</w:t>
      </w:r>
    </w:p>
    <w:p w14:paraId="56B4719D" w14:textId="1222CB3D" w:rsidR="00ED0629" w:rsidRPr="00ED0629" w:rsidRDefault="00ED0629" w:rsidP="004D563A">
      <w:pPr>
        <w:bidi/>
        <w:spacing w:after="440" w:line="240" w:lineRule="auto"/>
        <w:jc w:val="center"/>
        <w:rPr>
          <w:bCs/>
          <w:sz w:val="36"/>
          <w:szCs w:val="28"/>
        </w:rPr>
      </w:pPr>
      <w:r w:rsidRPr="00ED0629">
        <w:rPr>
          <w:rFonts w:hint="cs"/>
          <w:bCs/>
          <w:sz w:val="36"/>
          <w:szCs w:val="28"/>
          <w:rtl/>
        </w:rPr>
        <w:t xml:space="preserve">جامعة </w:t>
      </w:r>
      <w:proofErr w:type="spellStart"/>
      <w:r w:rsidRPr="00ED0629">
        <w:rPr>
          <w:rFonts w:hint="cs"/>
          <w:bCs/>
          <w:sz w:val="36"/>
          <w:szCs w:val="28"/>
          <w:rtl/>
        </w:rPr>
        <w:t>ميدأوشن</w:t>
      </w:r>
      <w:proofErr w:type="spellEnd"/>
    </w:p>
    <w:p w14:paraId="40EE3EE2" w14:textId="79A1FEAF" w:rsidR="004D563A" w:rsidRDefault="004D563A" w:rsidP="00ED0629">
      <w:pPr>
        <w:bidi/>
        <w:spacing w:after="440" w:line="240" w:lineRule="auto"/>
        <w:jc w:val="center"/>
      </w:pPr>
      <w:proofErr w:type="spellStart"/>
      <w:r>
        <w:rPr>
          <w:b/>
          <w:sz w:val="28"/>
        </w:rPr>
        <w:t>كلية</w:t>
      </w:r>
      <w:proofErr w:type="spellEnd"/>
      <w:r>
        <w:rPr>
          <w:b/>
          <w:sz w:val="28"/>
        </w:rPr>
        <w:t xml:space="preserve"> الإدارة</w:t>
      </w:r>
    </w:p>
    <w:p w14:paraId="7B4933DD" w14:textId="346C3EFE" w:rsidR="00451A4D" w:rsidRPr="000B751F" w:rsidRDefault="00A17944" w:rsidP="00A17944">
      <w:pPr>
        <w:bidi/>
        <w:spacing w:after="0" w:line="360" w:lineRule="auto"/>
        <w:jc w:val="center"/>
        <w:rPr>
          <w:bCs/>
          <w:sz w:val="36"/>
          <w:szCs w:val="28"/>
        </w:rPr>
      </w:pPr>
      <w:r w:rsidRPr="000B751F">
        <w:rPr>
          <w:rFonts w:hint="cs"/>
          <w:bCs/>
          <w:sz w:val="36"/>
          <w:szCs w:val="28"/>
          <w:rtl/>
        </w:rPr>
        <w:t>1448هـ - 2026م</w:t>
      </w:r>
    </w:p>
    <w:p w14:paraId="4257929B" w14:textId="77777777" w:rsidR="00451A4D" w:rsidRPr="00A17944" w:rsidRDefault="0023131F" w:rsidP="007F015C">
      <w:pPr>
        <w:bidi/>
        <w:rPr>
          <w:szCs w:val="24"/>
        </w:rPr>
      </w:pPr>
      <w:r w:rsidRPr="00A17944">
        <w:rPr>
          <w:szCs w:val="24"/>
        </w:rPr>
        <w:br w:type="page"/>
      </w:r>
    </w:p>
    <w:p w14:paraId="1FF7D08C" w14:textId="77777777" w:rsidR="00451A4D" w:rsidRPr="00A17944" w:rsidRDefault="0023131F" w:rsidP="007F015C">
      <w:pPr>
        <w:bidi/>
        <w:spacing w:before="240" w:after="160" w:line="240" w:lineRule="auto"/>
        <w:outlineLvl w:val="0"/>
        <w:rPr>
          <w:b/>
          <w:sz w:val="32"/>
          <w:szCs w:val="32"/>
        </w:rPr>
      </w:pPr>
      <w:r w:rsidRPr="00A17944">
        <w:rPr>
          <w:b/>
          <w:sz w:val="32"/>
          <w:szCs w:val="32"/>
          <w:rtl/>
        </w:rPr>
        <w:lastRenderedPageBreak/>
        <w:t>مقدمة الدراسة</w:t>
      </w:r>
    </w:p>
    <w:p w14:paraId="01084755" w14:textId="77777777" w:rsidR="00451A4D" w:rsidRPr="00A17944" w:rsidRDefault="0023131F" w:rsidP="007F015C">
      <w:pPr>
        <w:bidi/>
        <w:spacing w:after="240" w:line="360" w:lineRule="auto"/>
        <w:rPr>
          <w:szCs w:val="24"/>
        </w:rPr>
      </w:pPr>
      <w:r w:rsidRPr="00A17944">
        <w:rPr>
          <w:szCs w:val="24"/>
          <w:rtl/>
        </w:rPr>
        <w:t>تمثل المشتريات الحكومية إحدى الوظائف الإدارية ذات الأثر المباشر في جودة الأداء الحكومي وكفاءة استخدام الموارد العامة؛ فهي ليست مجرد إجراءات لشراء السلع أو تنفيذ الأعمال أو الحصول على الخدمات، بل تعد مدخلًا إداريًا مهمًا لتحقيق القيمة من المال العام، ورفع جودة المشروعات والخدمات الحكومية، وتعزيز الثقة في عدالة وموضوعية القرارات الحكومية. وتزداد أهمية هذه الوظيفة في ظل اتساع حجم الإنفاق الحكومي وتعدد احتياجات الجهات العامة، وما يصاحب ذلك من ضرورة تحقيق التوازن بين سرعة التعاقد، وجودة المخرجات، وعدالة المنافسة</w:t>
      </w:r>
      <w:r w:rsidRPr="00A17944">
        <w:rPr>
          <w:szCs w:val="24"/>
          <w:rtl/>
        </w:rPr>
        <w:t>، والامتثال للأنظمة، وكفاءة استخدام الموارد.</w:t>
      </w:r>
    </w:p>
    <w:p w14:paraId="35A52B65" w14:textId="77777777" w:rsidR="00451A4D" w:rsidRPr="00A17944" w:rsidRDefault="0023131F" w:rsidP="007F015C">
      <w:pPr>
        <w:bidi/>
        <w:spacing w:after="240" w:line="360" w:lineRule="auto"/>
        <w:rPr>
          <w:szCs w:val="24"/>
        </w:rPr>
      </w:pPr>
      <w:r w:rsidRPr="00A17944">
        <w:rPr>
          <w:szCs w:val="24"/>
          <w:rtl/>
        </w:rPr>
        <w:t>وفي الإدارة العامة الحديثة، لم تعد كفاءة الإنفاق تعني خفض المصروفات أو تقليل الأسعار فقط، بل أصبحت ترتبط بتعظيم الأثر مقابل الصرف، وتحقيق الاستخدام الأمثل للموارد المتاحة، ومعالجة أوجه الهدر دون التأثير على جودة الخدمة المقدمة. وقد أكدت هيئة كفاءة الإنفاق والمشروعات الحكومية أن كفاءة الإنفاق تقوم على تعظيم الأثر من الموارد، وتميّز بين الكفاءة الفنية التي تعني تحقيق نفس المخرجات بمدخلات أقل أو مخرجات أعلى بنفس المدخلات، وكفاءة تخصيص الموارد التي تعني توجيه الموارد بما يعظم المكاسب الاقتصادية والاجتماعية (هيئ</w:t>
      </w:r>
      <w:r w:rsidRPr="00A17944">
        <w:rPr>
          <w:szCs w:val="24"/>
          <w:rtl/>
        </w:rPr>
        <w:t>ة كفاءة الإنفاق والمشروعات الحكومية، 2025).</w:t>
      </w:r>
    </w:p>
    <w:p w14:paraId="1C7E9F48" w14:textId="77777777" w:rsidR="00451A4D" w:rsidRPr="00A17944" w:rsidRDefault="0023131F" w:rsidP="007F015C">
      <w:pPr>
        <w:bidi/>
        <w:spacing w:after="240" w:line="360" w:lineRule="auto"/>
        <w:rPr>
          <w:szCs w:val="24"/>
        </w:rPr>
      </w:pPr>
      <w:r w:rsidRPr="00A17944">
        <w:rPr>
          <w:szCs w:val="24"/>
          <w:rtl/>
        </w:rPr>
        <w:t>وتكتسب كفاءة الإنفاق أهمية خاصة في المملكة العربية السعودية، في ضوء مستهدفات رؤية السعودية 2030 وبرنامج الاستدامة المالية، حيث يعد رفع كفاءة الإنفاق الحكومي أحد المسارات المرتبطة بالإصلاحات المالية وتحسين استخدام الموارد العامة. وفي هذا السياق، تؤدي هيئة كفاءة الإنفاق والمشروعات الحكومية دورًا تنظيميًا وتمكينيًا في دعم الجهات الحكومية لتحقيق كفاءة الإنفاق، والارتقاء بجودة المشروعات والأصول والمرافق والعمليات التشغيلية الممولة من الميزانية العامة.</w:t>
      </w:r>
    </w:p>
    <w:p w14:paraId="40B14713" w14:textId="77777777" w:rsidR="00451A4D" w:rsidRPr="00A17944" w:rsidRDefault="0023131F" w:rsidP="007F015C">
      <w:pPr>
        <w:bidi/>
        <w:spacing w:after="240" w:line="360" w:lineRule="auto"/>
        <w:rPr>
          <w:szCs w:val="24"/>
        </w:rPr>
      </w:pPr>
      <w:r w:rsidRPr="00A17944">
        <w:rPr>
          <w:szCs w:val="24"/>
          <w:rtl/>
        </w:rPr>
        <w:t>ومن زاوية إدارية، ترتبط كفاءة الإنفاق في المشتريات الحكومية بجودة دورة الشراء كاملة، بدءًا من التخطيط للاحتياج، وتحليل السوق، وإعداد كراسات الشروط والمواصفات، وطرح المنافسات، وتأهيل الموردين، وفحص العروض، والترسية، ثم إدارة العقود ومتابعة التنفيذ. وكل مرحلة من هذه المراحل قد تؤثر في القيمة المتحققة من الإنفاق، سواء من خلال تحسين المنافسة، أو تقليل الهدر، أو رفع جودة المواصفات، أو الحد من المخاطر التي قد تؤدي إلى تعثر المشروعات أو زيادة التكاليف أو ضعف جودة المخرجات.</w:t>
      </w:r>
    </w:p>
    <w:p w14:paraId="6C008D66" w14:textId="77777777" w:rsidR="00451A4D" w:rsidRPr="00A17944" w:rsidRDefault="0023131F" w:rsidP="007F015C">
      <w:pPr>
        <w:bidi/>
        <w:spacing w:after="240" w:line="360" w:lineRule="auto"/>
        <w:rPr>
          <w:szCs w:val="24"/>
        </w:rPr>
      </w:pPr>
      <w:r w:rsidRPr="00A17944">
        <w:rPr>
          <w:szCs w:val="24"/>
          <w:rtl/>
        </w:rPr>
        <w:t xml:space="preserve">وفي المقابل، فإن هذه الدورة لا تخلو من </w:t>
      </w:r>
      <w:proofErr w:type="gramStart"/>
      <w:r w:rsidRPr="00A17944">
        <w:rPr>
          <w:szCs w:val="24"/>
          <w:rtl/>
        </w:rPr>
        <w:t>مخاطر</w:t>
      </w:r>
      <w:proofErr w:type="gramEnd"/>
      <w:r w:rsidRPr="00A17944">
        <w:rPr>
          <w:szCs w:val="24"/>
          <w:rtl/>
        </w:rPr>
        <w:t xml:space="preserve"> إدارية وتنظيمية قد تؤثر في كفاءة الإنفاق، ومن أبرزها </w:t>
      </w:r>
      <w:proofErr w:type="gramStart"/>
      <w:r w:rsidRPr="00A17944">
        <w:rPr>
          <w:szCs w:val="24"/>
          <w:rtl/>
        </w:rPr>
        <w:t>مخاطر</w:t>
      </w:r>
      <w:proofErr w:type="gramEnd"/>
      <w:r w:rsidRPr="00A17944">
        <w:rPr>
          <w:szCs w:val="24"/>
          <w:rtl/>
        </w:rPr>
        <w:t xml:space="preserve"> تعارض المصالح. فتعارض المصالح لا يعد فقط مخالفة أخلاقية أو نظامية، بل قد ينعكس على جودة القرار الشرائي، وعدالة المنافسة، وموضوعية تقييم العروض، وسلامة الترسية، وكفاءة تخصيص الموارد. وقد نص نظام المنافسات والمشتريات الحكومية في المملكة على منع إساءة استخدام السلطة وتعارض المصالح، وحماية المال العام، وتحقيق أفضل قيمة، وتعزيز النزاهة والمنافسة والشفافية وتكافؤ الفرص (وزارة المالية، n.d.).</w:t>
      </w:r>
    </w:p>
    <w:p w14:paraId="6C3D78AA" w14:textId="77777777" w:rsidR="00451A4D" w:rsidRPr="00A17944" w:rsidRDefault="0023131F" w:rsidP="007F015C">
      <w:pPr>
        <w:bidi/>
        <w:spacing w:after="240" w:line="360" w:lineRule="auto"/>
        <w:rPr>
          <w:szCs w:val="24"/>
        </w:rPr>
      </w:pPr>
      <w:r w:rsidRPr="00A17944">
        <w:rPr>
          <w:szCs w:val="24"/>
          <w:rtl/>
        </w:rPr>
        <w:lastRenderedPageBreak/>
        <w:t xml:space="preserve">وبناءً على ذلك، تأتي هذه الدراسة لبحث أثر ممارسات حوكمة المشتريات الحكومية في كفاءة الإنفاق، مع اختبار الدور الوسيط لإدارة </w:t>
      </w:r>
      <w:proofErr w:type="gramStart"/>
      <w:r w:rsidRPr="00A17944">
        <w:rPr>
          <w:szCs w:val="24"/>
          <w:rtl/>
        </w:rPr>
        <w:t>مخاطر</w:t>
      </w:r>
      <w:proofErr w:type="gramEnd"/>
      <w:r w:rsidRPr="00A17944">
        <w:rPr>
          <w:szCs w:val="24"/>
          <w:rtl/>
        </w:rPr>
        <w:t xml:space="preserve"> تعارض المصالح في الجهات الحكومية السعودية. وتنطلق الدراسة من فرضية أساسية مفادها أن الحوكمة الفاعلة للمشتريات لا تؤثر في كفاءة الإنفاق بصورة مباشرة فقط، بل تؤثر أيضًا من خلال تعزيز قدرة الجهة على الوقاية من تعارض المصالح، واكتشافه، والإفصاح عنه، ومعالجته، بما يرفع جودة القرار الشرائي ويعزز القيمة المتحققة من المال العام.</w:t>
      </w:r>
    </w:p>
    <w:p w14:paraId="0D4B0048" w14:textId="77777777" w:rsidR="00451A4D" w:rsidRPr="00A17944" w:rsidRDefault="0023131F" w:rsidP="007F015C">
      <w:pPr>
        <w:bidi/>
        <w:spacing w:before="240" w:after="160" w:line="240" w:lineRule="auto"/>
        <w:outlineLvl w:val="0"/>
        <w:rPr>
          <w:b/>
          <w:sz w:val="32"/>
          <w:szCs w:val="32"/>
        </w:rPr>
      </w:pPr>
      <w:r w:rsidRPr="00A17944">
        <w:rPr>
          <w:b/>
          <w:sz w:val="32"/>
          <w:szCs w:val="32"/>
          <w:rtl/>
        </w:rPr>
        <w:t>مشكلة الدراسة وتساؤلاتها</w:t>
      </w:r>
    </w:p>
    <w:p w14:paraId="11567AA3" w14:textId="77777777" w:rsidR="00451A4D" w:rsidRPr="00A17944" w:rsidRDefault="0023131F" w:rsidP="007F015C">
      <w:pPr>
        <w:bidi/>
        <w:spacing w:after="240" w:line="360" w:lineRule="auto"/>
        <w:rPr>
          <w:szCs w:val="24"/>
        </w:rPr>
      </w:pPr>
      <w:r w:rsidRPr="00A17944">
        <w:rPr>
          <w:szCs w:val="24"/>
          <w:rtl/>
        </w:rPr>
        <w:t>شهدت المملكة العربية السعودية تطورًا ملحوظًا في منظومة المشتريات الحكومية، سواء من خلال تطوير الإطار النظامي، أو تفعيل المنصات الرقمية، أو تعزيز مفاهيم النزاهة والشفافية والمنافسة، أو من خلال الجهود المؤسسية المرتبطة بكفاءة الإنفاق والمشروعات الحكومية. ومع ذلك، فإن وجود الأنظمة واللوائح لا يكفي وحده لضمان تحقق كفاءة الإنفاق، ما لم تتحول هذه المتطلبات إلى ممارسات حوكمة مؤسسية فعالة داخل الجهات الحكومية.</w:t>
      </w:r>
    </w:p>
    <w:p w14:paraId="3DAB86B2" w14:textId="77777777" w:rsidR="00451A4D" w:rsidRPr="00A17944" w:rsidRDefault="0023131F" w:rsidP="007F015C">
      <w:pPr>
        <w:bidi/>
        <w:spacing w:after="240" w:line="360" w:lineRule="auto"/>
        <w:rPr>
          <w:szCs w:val="24"/>
        </w:rPr>
      </w:pPr>
      <w:r w:rsidRPr="00A17944">
        <w:rPr>
          <w:szCs w:val="24"/>
          <w:rtl/>
        </w:rPr>
        <w:t>وتبرز أهمية هذه الإشكالية عند النظر إلى مفهوم كفاءة الإنفاق بوصفه مفهومًا يتجاوز خفض السعر أو تحقيق وفر مالي آني، إلى تعظيم الأثر من الموارد العامة، وتحسين جودة المخرجات، ومعالجة الهدر، ورفع كفاءة تخصيص الموارد. فقد أوضحت ورقة هيئة كفاءة الإنفاق والمشروعات الحكومية أن كفاءة الإنفاق تتعلق بتعظيم الأثر مقابل الصرف، وأن قياسها يتطلب النظر إلى الكفاءة الفنية وكفاءة تخصيص الموارد، وليس فقط حجم الإنفاق أو مقدار الخفض في التكلفة. كما بينت الورقة أن فجوات كفاءة الإنفاق قد ترتبط بضعف الحوكمة وإدارة الإنفاق، وأن إدار</w:t>
      </w:r>
      <w:r w:rsidRPr="00A17944">
        <w:rPr>
          <w:szCs w:val="24"/>
          <w:rtl/>
        </w:rPr>
        <w:t>ة الإنفاق تمر بثلاث مراحل مترابطة هي التخطيط، وتخصيص الموارد، والتنفيذ (هيئة كفاءة الإنفاق والمشروعات الحكومية، 2025).</w:t>
      </w:r>
    </w:p>
    <w:p w14:paraId="785B3F71" w14:textId="77777777" w:rsidR="00451A4D" w:rsidRPr="00A17944" w:rsidRDefault="0023131F" w:rsidP="007F015C">
      <w:pPr>
        <w:bidi/>
        <w:spacing w:after="240" w:line="360" w:lineRule="auto"/>
        <w:rPr>
          <w:szCs w:val="24"/>
        </w:rPr>
      </w:pPr>
      <w:r w:rsidRPr="00A17944">
        <w:rPr>
          <w:szCs w:val="24"/>
          <w:rtl/>
        </w:rPr>
        <w:t xml:space="preserve">وفي مجال المشتريات الحكومية تحديدًا، يمكن أن تظهر فجوات الكفاءة في صور متعددة؛ مثل ضعف دراسة الاحتياج، أو إعداد مواصفات غير دقيقة، أو محدودية المنافسة، أو ضعف موضوعية معايير التقييم، أو قصور إدارة العقود، أو </w:t>
      </w:r>
      <w:proofErr w:type="gramStart"/>
      <w:r w:rsidRPr="00A17944">
        <w:rPr>
          <w:szCs w:val="24"/>
          <w:rtl/>
        </w:rPr>
        <w:t xml:space="preserve">وجود مصالح مباشرة </w:t>
      </w:r>
      <w:proofErr w:type="gramEnd"/>
      <w:r w:rsidRPr="00A17944">
        <w:rPr>
          <w:szCs w:val="24"/>
          <w:rtl/>
        </w:rPr>
        <w:t xml:space="preserve">أو غير مباشرة قد تؤثر في حياد المشاركين في دورة الشراء. ومن ثم، فإن </w:t>
      </w:r>
      <w:proofErr w:type="gramStart"/>
      <w:r w:rsidRPr="00A17944">
        <w:rPr>
          <w:szCs w:val="24"/>
          <w:rtl/>
        </w:rPr>
        <w:t>مخاطر</w:t>
      </w:r>
      <w:proofErr w:type="gramEnd"/>
      <w:r w:rsidRPr="00A17944">
        <w:rPr>
          <w:szCs w:val="24"/>
          <w:rtl/>
        </w:rPr>
        <w:t xml:space="preserve"> تعارض المصالح لا تمثل مسألة نظامية مستقلة عن كفاءة الإنفاق، بل قد تكون أحد المداخل المؤثرة في جودة تخصيص الموارد وعدالة المنافسة وموضوعية الترسية.</w:t>
      </w:r>
    </w:p>
    <w:p w14:paraId="5F9DB7A7" w14:textId="77777777" w:rsidR="00451A4D" w:rsidRPr="00A17944" w:rsidRDefault="0023131F" w:rsidP="007F015C">
      <w:pPr>
        <w:bidi/>
        <w:spacing w:after="240" w:line="360" w:lineRule="auto"/>
        <w:rPr>
          <w:szCs w:val="24"/>
        </w:rPr>
      </w:pPr>
      <w:r w:rsidRPr="00A17944">
        <w:rPr>
          <w:szCs w:val="24"/>
          <w:rtl/>
        </w:rPr>
        <w:t xml:space="preserve">وعلى الرغم من وجود اهتمام متزايد بالحوكمة وكفاءة الإنفاق وتعارض المصالح في الأدبيات والأنظمة، إلا أن الفجوة البحثية تتمثل في محدودية الدراسات التي تختبر العلاقة الإدارية بين ممارسات حوكمة المشتريات الحكومية وكفاءة الإنفاق في البيئة السعودية، مع دراسة إدارة </w:t>
      </w:r>
      <w:proofErr w:type="gramStart"/>
      <w:r w:rsidRPr="00A17944">
        <w:rPr>
          <w:szCs w:val="24"/>
          <w:rtl/>
        </w:rPr>
        <w:t>مخاطر</w:t>
      </w:r>
      <w:proofErr w:type="gramEnd"/>
      <w:r w:rsidRPr="00A17944">
        <w:rPr>
          <w:szCs w:val="24"/>
          <w:rtl/>
        </w:rPr>
        <w:t xml:space="preserve"> تعارض المصالح كمتغير وسيط يفسر جانبًا من هذه العلاقة. كما أن كثيرًا من الطرح المتعلق بتعارض المصالح يتناول الجانب القانوني أو الأخلاقي، بينما لا يزال الربط بينه وبين الكفاءة الإدارية والمالية في المشتريات الحكومية بحاجة إلى دراسة ميدانية.</w:t>
      </w:r>
    </w:p>
    <w:p w14:paraId="409B6732" w14:textId="77777777" w:rsidR="00451A4D" w:rsidRPr="00A17944" w:rsidRDefault="0023131F" w:rsidP="007F015C">
      <w:pPr>
        <w:bidi/>
        <w:spacing w:after="240" w:line="360" w:lineRule="auto"/>
        <w:rPr>
          <w:szCs w:val="24"/>
        </w:rPr>
      </w:pPr>
      <w:r w:rsidRPr="00A17944">
        <w:rPr>
          <w:szCs w:val="24"/>
          <w:rtl/>
        </w:rPr>
        <w:lastRenderedPageBreak/>
        <w:t xml:space="preserve">وتتضح مشكلة الدراسة في الحاجة إلى بناء نموذج إداري يفسر أثر ممارسات حوكمة المشتريات الحكومية في كفاءة الإنفاق، وبيان ما إذا كانت إدارة </w:t>
      </w:r>
      <w:proofErr w:type="gramStart"/>
      <w:r w:rsidRPr="00A17944">
        <w:rPr>
          <w:szCs w:val="24"/>
          <w:rtl/>
        </w:rPr>
        <w:t>مخاطر</w:t>
      </w:r>
      <w:proofErr w:type="gramEnd"/>
      <w:r w:rsidRPr="00A17944">
        <w:rPr>
          <w:szCs w:val="24"/>
          <w:rtl/>
        </w:rPr>
        <w:t xml:space="preserve"> تعارض المصالح تؤدي دورًا وسيطًا في هذه العلاقة داخل الجهات الحكومية السعودية. وعليه، يتمثل السؤال الرئيس للدراسة في الآتي: ما أثر ممارسات حوكمة المشتريات الحكومية في كفاءة الإنفاق من خلال إدارة </w:t>
      </w:r>
      <w:proofErr w:type="gramStart"/>
      <w:r w:rsidRPr="00A17944">
        <w:rPr>
          <w:szCs w:val="24"/>
          <w:rtl/>
        </w:rPr>
        <w:t>مخاطر</w:t>
      </w:r>
      <w:proofErr w:type="gramEnd"/>
      <w:r w:rsidRPr="00A17944">
        <w:rPr>
          <w:szCs w:val="24"/>
          <w:rtl/>
        </w:rPr>
        <w:t xml:space="preserve"> تعارض المصالح في الجهات الحكومية السعودية؟</w:t>
      </w:r>
    </w:p>
    <w:p w14:paraId="24D2C7BA" w14:textId="77777777" w:rsidR="00451A4D" w:rsidRPr="00A17944" w:rsidRDefault="0023131F" w:rsidP="007F015C">
      <w:pPr>
        <w:bidi/>
        <w:spacing w:after="120" w:line="360" w:lineRule="auto"/>
        <w:rPr>
          <w:szCs w:val="24"/>
        </w:rPr>
      </w:pPr>
      <w:r w:rsidRPr="00A17944">
        <w:rPr>
          <w:b/>
          <w:szCs w:val="24"/>
          <w:rtl/>
        </w:rPr>
        <w:t>وتتفرع عن السؤال الرئيس التساؤلات الآتية:</w:t>
      </w:r>
    </w:p>
    <w:p w14:paraId="4544E6E3" w14:textId="77777777" w:rsidR="00451A4D" w:rsidRPr="00A17944" w:rsidRDefault="0023131F" w:rsidP="007F015C">
      <w:pPr>
        <w:bidi/>
        <w:spacing w:after="120" w:line="360" w:lineRule="auto"/>
        <w:rPr>
          <w:szCs w:val="24"/>
        </w:rPr>
      </w:pPr>
      <w:r w:rsidRPr="00A17944">
        <w:rPr>
          <w:szCs w:val="24"/>
          <w:rtl/>
        </w:rPr>
        <w:t>1. ما مستوى تطبيق ممارسات حوكمة المشتريات الحكومية في الجهات الحكومية السعودية؟</w:t>
      </w:r>
    </w:p>
    <w:p w14:paraId="7F5A74C4" w14:textId="77777777" w:rsidR="00451A4D" w:rsidRPr="00A17944" w:rsidRDefault="0023131F" w:rsidP="007F015C">
      <w:pPr>
        <w:bidi/>
        <w:spacing w:after="120" w:line="360" w:lineRule="auto"/>
        <w:rPr>
          <w:szCs w:val="24"/>
        </w:rPr>
      </w:pPr>
      <w:r w:rsidRPr="00A17944">
        <w:rPr>
          <w:szCs w:val="24"/>
          <w:rtl/>
        </w:rPr>
        <w:t xml:space="preserve">2. ما مستوى إدارة </w:t>
      </w:r>
      <w:proofErr w:type="gramStart"/>
      <w:r w:rsidRPr="00A17944">
        <w:rPr>
          <w:szCs w:val="24"/>
          <w:rtl/>
        </w:rPr>
        <w:t>مخاطر</w:t>
      </w:r>
      <w:proofErr w:type="gramEnd"/>
      <w:r w:rsidRPr="00A17944">
        <w:rPr>
          <w:szCs w:val="24"/>
          <w:rtl/>
        </w:rPr>
        <w:t xml:space="preserve"> تعارض المصالح في إجراءات المشتريات الحكومية؟</w:t>
      </w:r>
    </w:p>
    <w:p w14:paraId="4C3E8F65" w14:textId="77777777" w:rsidR="00451A4D" w:rsidRPr="00A17944" w:rsidRDefault="0023131F" w:rsidP="007F015C">
      <w:pPr>
        <w:bidi/>
        <w:spacing w:after="120" w:line="360" w:lineRule="auto"/>
        <w:rPr>
          <w:szCs w:val="24"/>
        </w:rPr>
      </w:pPr>
      <w:r w:rsidRPr="00A17944">
        <w:rPr>
          <w:szCs w:val="24"/>
          <w:rtl/>
        </w:rPr>
        <w:t>3. ما مستوى كفاءة الإنفاق المرتبط بالمشتريات الحكومية في الجهات الحكومية السعودية؟</w:t>
      </w:r>
    </w:p>
    <w:p w14:paraId="170FE9D7" w14:textId="77777777" w:rsidR="00451A4D" w:rsidRPr="00A17944" w:rsidRDefault="0023131F" w:rsidP="007F015C">
      <w:pPr>
        <w:bidi/>
        <w:spacing w:after="120" w:line="360" w:lineRule="auto"/>
        <w:rPr>
          <w:szCs w:val="24"/>
        </w:rPr>
      </w:pPr>
      <w:r w:rsidRPr="00A17944">
        <w:rPr>
          <w:szCs w:val="24"/>
          <w:rtl/>
        </w:rPr>
        <w:t>4. ما أثر ممارسات حوكمة المشتريات الحكومية في كفاءة الإنفاق؟</w:t>
      </w:r>
    </w:p>
    <w:p w14:paraId="588A8FE8" w14:textId="77777777" w:rsidR="00451A4D" w:rsidRPr="00A17944" w:rsidRDefault="0023131F" w:rsidP="007F015C">
      <w:pPr>
        <w:bidi/>
        <w:spacing w:after="120" w:line="360" w:lineRule="auto"/>
        <w:rPr>
          <w:szCs w:val="24"/>
        </w:rPr>
      </w:pPr>
      <w:r w:rsidRPr="00A17944">
        <w:rPr>
          <w:szCs w:val="24"/>
          <w:rtl/>
        </w:rPr>
        <w:t xml:space="preserve">5. ما أثر ممارسات حوكمة المشتريات الحكومية في إدارة </w:t>
      </w:r>
      <w:proofErr w:type="gramStart"/>
      <w:r w:rsidRPr="00A17944">
        <w:rPr>
          <w:szCs w:val="24"/>
          <w:rtl/>
        </w:rPr>
        <w:t>مخاطر</w:t>
      </w:r>
      <w:proofErr w:type="gramEnd"/>
      <w:r w:rsidRPr="00A17944">
        <w:rPr>
          <w:szCs w:val="24"/>
          <w:rtl/>
        </w:rPr>
        <w:t xml:space="preserve"> تعارض المصالح؟</w:t>
      </w:r>
    </w:p>
    <w:p w14:paraId="56BF96F7" w14:textId="77777777" w:rsidR="00451A4D" w:rsidRPr="00A17944" w:rsidRDefault="0023131F" w:rsidP="007F015C">
      <w:pPr>
        <w:bidi/>
        <w:spacing w:after="120" w:line="360" w:lineRule="auto"/>
        <w:rPr>
          <w:szCs w:val="24"/>
        </w:rPr>
      </w:pPr>
      <w:r w:rsidRPr="00A17944">
        <w:rPr>
          <w:szCs w:val="24"/>
          <w:rtl/>
        </w:rPr>
        <w:t xml:space="preserve">6. ما أثر إدارة </w:t>
      </w:r>
      <w:proofErr w:type="gramStart"/>
      <w:r w:rsidRPr="00A17944">
        <w:rPr>
          <w:szCs w:val="24"/>
          <w:rtl/>
        </w:rPr>
        <w:t>مخاطر</w:t>
      </w:r>
      <w:proofErr w:type="gramEnd"/>
      <w:r w:rsidRPr="00A17944">
        <w:rPr>
          <w:szCs w:val="24"/>
          <w:rtl/>
        </w:rPr>
        <w:t xml:space="preserve"> تعارض المصالح في كفاءة الإنفاق؟</w:t>
      </w:r>
    </w:p>
    <w:p w14:paraId="0F0F59D9" w14:textId="77777777" w:rsidR="00451A4D" w:rsidRPr="00A17944" w:rsidRDefault="0023131F" w:rsidP="007F015C">
      <w:pPr>
        <w:bidi/>
        <w:spacing w:after="120" w:line="360" w:lineRule="auto"/>
        <w:rPr>
          <w:szCs w:val="24"/>
        </w:rPr>
      </w:pPr>
      <w:r w:rsidRPr="00A17944">
        <w:rPr>
          <w:szCs w:val="24"/>
          <w:rtl/>
        </w:rPr>
        <w:t xml:space="preserve">7. هل تؤدي إدارة </w:t>
      </w:r>
      <w:proofErr w:type="gramStart"/>
      <w:r w:rsidRPr="00A17944">
        <w:rPr>
          <w:szCs w:val="24"/>
          <w:rtl/>
        </w:rPr>
        <w:t>مخاطر</w:t>
      </w:r>
      <w:proofErr w:type="gramEnd"/>
      <w:r w:rsidRPr="00A17944">
        <w:rPr>
          <w:szCs w:val="24"/>
          <w:rtl/>
        </w:rPr>
        <w:t xml:space="preserve"> تعارض المصالح دورًا وسيطًا في العلاقة بين ممارسات حوكمة المشتريات الحكومية وكفاءة الإنفاق؟</w:t>
      </w:r>
    </w:p>
    <w:p w14:paraId="5AF6A4AF" w14:textId="77777777" w:rsidR="00451A4D" w:rsidRPr="00A17944" w:rsidRDefault="0023131F" w:rsidP="007F015C">
      <w:pPr>
        <w:bidi/>
        <w:spacing w:before="240" w:after="160" w:line="240" w:lineRule="auto"/>
        <w:outlineLvl w:val="0"/>
        <w:rPr>
          <w:b/>
          <w:sz w:val="32"/>
          <w:szCs w:val="32"/>
        </w:rPr>
      </w:pPr>
      <w:r w:rsidRPr="00A17944">
        <w:rPr>
          <w:b/>
          <w:sz w:val="32"/>
          <w:szCs w:val="32"/>
          <w:rtl/>
        </w:rPr>
        <w:t>أهمية الدراسة النظرية والتطبيقية</w:t>
      </w:r>
    </w:p>
    <w:p w14:paraId="4318B906"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الأهمية النظرية</w:t>
      </w:r>
    </w:p>
    <w:p w14:paraId="267EE0CA" w14:textId="77777777" w:rsidR="00451A4D" w:rsidRPr="00A17944" w:rsidRDefault="0023131F" w:rsidP="007F015C">
      <w:pPr>
        <w:bidi/>
        <w:spacing w:after="240" w:line="360" w:lineRule="auto"/>
        <w:rPr>
          <w:szCs w:val="24"/>
        </w:rPr>
      </w:pPr>
      <w:r w:rsidRPr="00A17944">
        <w:rPr>
          <w:szCs w:val="24"/>
          <w:rtl/>
        </w:rPr>
        <w:t xml:space="preserve">تستمد الدراسة أهميتها النظرية من تناولها </w:t>
      </w:r>
      <w:proofErr w:type="gramStart"/>
      <w:r w:rsidRPr="00A17944">
        <w:rPr>
          <w:szCs w:val="24"/>
          <w:rtl/>
        </w:rPr>
        <w:t>ثلاثة</w:t>
      </w:r>
      <w:proofErr w:type="gramEnd"/>
      <w:r w:rsidRPr="00A17944">
        <w:rPr>
          <w:szCs w:val="24"/>
          <w:rtl/>
        </w:rPr>
        <w:t xml:space="preserve"> متغيرات محورية في الإدارة العامة وسلاسل الإمداد الحكومية، وهي: ممارسات حوكمة المشتريات الحكومية، وإدارة </w:t>
      </w:r>
      <w:proofErr w:type="gramStart"/>
      <w:r w:rsidRPr="00A17944">
        <w:rPr>
          <w:szCs w:val="24"/>
          <w:rtl/>
        </w:rPr>
        <w:t>مخاطر</w:t>
      </w:r>
      <w:proofErr w:type="gramEnd"/>
      <w:r w:rsidRPr="00A17944">
        <w:rPr>
          <w:szCs w:val="24"/>
          <w:rtl/>
        </w:rPr>
        <w:t xml:space="preserve"> تعارض المصالح، وكفاءة الإنفاق. وتسعى الدراسة إلى بناء نموذج تفسيري يربط بين هذه المتغيرات، بحيث لا يتم التعامل مع كفاءة الإنفاق بوصفها نتيجة مالية معزولة، بل بوصفها محصلة لممارسات إدارية ومؤسسية تؤثر في جودة القرار الشرائي وكفاءة تخصيص الموارد.</w:t>
      </w:r>
    </w:p>
    <w:p w14:paraId="6C827567" w14:textId="77777777" w:rsidR="00451A4D" w:rsidRPr="00A17944" w:rsidRDefault="0023131F" w:rsidP="007F015C">
      <w:pPr>
        <w:bidi/>
        <w:spacing w:after="240" w:line="360" w:lineRule="auto"/>
        <w:rPr>
          <w:szCs w:val="24"/>
        </w:rPr>
      </w:pPr>
      <w:r w:rsidRPr="00A17944">
        <w:rPr>
          <w:szCs w:val="24"/>
          <w:rtl/>
        </w:rPr>
        <w:t>كما تسهم الدراسة في إثراء أدبيات الإدارة من خلال توظيف مفهوم كفاءة الإنفاق وفق التصور السعودي الرسمي الصادر عن هيئة كفاءة الإنفاق والمشروعات الحكومية، والذي يميز بين الكفاءة الفنية وكفاءة تخصيص الموارد، ويربط فجوات الكفاءة بضعف الحوكمة وإدارة الإنفاق. وبذلك تضيف الدراسة بعدًا تطبيقيًا وإداريًا لمفهوم كفاءة الإنفاق في المشتريات الحكومية، بدلًا من حصره في مؤشرات الوفر المالي أو انخفاض سعر الترسية.</w:t>
      </w:r>
    </w:p>
    <w:p w14:paraId="63DEF052"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الأهمية التطبيقية</w:t>
      </w:r>
    </w:p>
    <w:p w14:paraId="7AB65606" w14:textId="77777777" w:rsidR="00451A4D" w:rsidRPr="00A17944" w:rsidRDefault="0023131F" w:rsidP="007F015C">
      <w:pPr>
        <w:bidi/>
        <w:spacing w:after="240" w:line="360" w:lineRule="auto"/>
        <w:rPr>
          <w:szCs w:val="24"/>
        </w:rPr>
      </w:pPr>
      <w:r w:rsidRPr="00A17944">
        <w:rPr>
          <w:szCs w:val="24"/>
          <w:rtl/>
        </w:rPr>
        <w:lastRenderedPageBreak/>
        <w:t xml:space="preserve">تتمثل الأهمية التطبيقية للدراسة في إمكانية استفادة الجهات الحكومية من نتائجها في تقييم مستوى نضج حوكمة المشتريات لديها، وتحديد مدى تأثير ممارسات الحوكمة في رفع كفاءة الإنفاق. كما قد تساعد الدراسة في تطوير أدوات عملية لإدارة </w:t>
      </w:r>
      <w:proofErr w:type="gramStart"/>
      <w:r w:rsidRPr="00A17944">
        <w:rPr>
          <w:szCs w:val="24"/>
          <w:rtl/>
        </w:rPr>
        <w:t>مخاطر</w:t>
      </w:r>
      <w:proofErr w:type="gramEnd"/>
      <w:r w:rsidRPr="00A17944">
        <w:rPr>
          <w:szCs w:val="24"/>
          <w:rtl/>
        </w:rPr>
        <w:t xml:space="preserve"> تعارض المصالح، مثل نماذج الإفصاح، ومصفوفات تحليل التعارض، وآليات عزل أصحاب المصالح، وإجراءات التوثيق والمساءلة.</w:t>
      </w:r>
    </w:p>
    <w:p w14:paraId="400F1506" w14:textId="77777777" w:rsidR="00451A4D" w:rsidRPr="00A17944" w:rsidRDefault="0023131F" w:rsidP="007F015C">
      <w:pPr>
        <w:bidi/>
        <w:spacing w:after="240" w:line="360" w:lineRule="auto"/>
        <w:rPr>
          <w:szCs w:val="24"/>
        </w:rPr>
      </w:pPr>
      <w:r w:rsidRPr="00A17944">
        <w:rPr>
          <w:szCs w:val="24"/>
          <w:rtl/>
        </w:rPr>
        <w:t>وقد تسهم نتائج الدراسة في دعم التحول من قياس كفاءة المشتريات بناءً على مقدار الوفر المالي فقط إلى قياس أكثر شمولًا يراعي الكفاءة الفنية، وكفاءة تخصيص الموارد، وخفض الهدر، والقيمة مقابل المال، ومواءمة الإنفاق مع الأولويات الاستراتيجية. كما يمكن أن تفيد نتائج الدراسة إدارات المشتريات والعقود، ولجان فحص العروض، ولجان المنافسات، ووحدات المراجعة الداخلية، ووحدات الحوكمة والامتثال، وهيئة كفاءة الإنفاق والمشروعات الحكومية، في تحسين جودة القرارات الشرائية والتعاقدية.</w:t>
      </w:r>
    </w:p>
    <w:p w14:paraId="1DA64FF0" w14:textId="77777777" w:rsidR="00451A4D" w:rsidRPr="00A17944" w:rsidRDefault="0023131F" w:rsidP="007F015C">
      <w:pPr>
        <w:bidi/>
        <w:spacing w:before="240" w:after="160" w:line="240" w:lineRule="auto"/>
        <w:outlineLvl w:val="0"/>
        <w:rPr>
          <w:b/>
          <w:sz w:val="32"/>
          <w:szCs w:val="32"/>
        </w:rPr>
      </w:pPr>
      <w:r w:rsidRPr="00A17944">
        <w:rPr>
          <w:b/>
          <w:sz w:val="32"/>
          <w:szCs w:val="32"/>
          <w:rtl/>
        </w:rPr>
        <w:t>نموذج الدراسة</w:t>
      </w:r>
    </w:p>
    <w:p w14:paraId="10556BFA" w14:textId="77777777" w:rsidR="00451A4D" w:rsidRPr="00A17944" w:rsidRDefault="0023131F" w:rsidP="007F015C">
      <w:pPr>
        <w:bidi/>
        <w:spacing w:after="240" w:line="360" w:lineRule="auto"/>
        <w:rPr>
          <w:szCs w:val="24"/>
        </w:rPr>
      </w:pPr>
      <w:r w:rsidRPr="00A17944">
        <w:rPr>
          <w:szCs w:val="24"/>
          <w:rtl/>
        </w:rPr>
        <w:t xml:space="preserve">يقوم نموذج الدراسة على </w:t>
      </w:r>
      <w:proofErr w:type="gramStart"/>
      <w:r w:rsidRPr="00A17944">
        <w:rPr>
          <w:szCs w:val="24"/>
          <w:rtl/>
        </w:rPr>
        <w:t>ثلاثة</w:t>
      </w:r>
      <w:proofErr w:type="gramEnd"/>
      <w:r w:rsidRPr="00A17944">
        <w:rPr>
          <w:szCs w:val="24"/>
          <w:rtl/>
        </w:rPr>
        <w:t xml:space="preserve"> متغيرات رئيسة: ممارسات حوكمة المشتريات الحكومية كمتغير مستقل، وإدارة </w:t>
      </w:r>
      <w:proofErr w:type="gramStart"/>
      <w:r w:rsidRPr="00A17944">
        <w:rPr>
          <w:szCs w:val="24"/>
          <w:rtl/>
        </w:rPr>
        <w:t>مخاطر</w:t>
      </w:r>
      <w:proofErr w:type="gramEnd"/>
      <w:r w:rsidRPr="00A17944">
        <w:rPr>
          <w:szCs w:val="24"/>
          <w:rtl/>
        </w:rPr>
        <w:t xml:space="preserve"> تعارض المصالح كمتغير وسيط، وكفاءة الإنفاق كمتغير تابع. ويهدف النموذج إلى اختبار العلاقات المباشرة وغير المباشرة بين هذه المتغيرات في بيئة الجهات الحكومية السعودية.</w:t>
      </w:r>
    </w:p>
    <w:p w14:paraId="381C1BBB" w14:textId="77777777" w:rsidR="00451A4D" w:rsidRPr="00A17944" w:rsidRDefault="0023131F" w:rsidP="00A17944">
      <w:pPr>
        <w:bidi/>
        <w:spacing w:before="240" w:after="160" w:line="240" w:lineRule="auto"/>
        <w:outlineLvl w:val="0"/>
        <w:rPr>
          <w:b/>
          <w:sz w:val="32"/>
          <w:szCs w:val="32"/>
        </w:rPr>
      </w:pPr>
      <w:r w:rsidRPr="00A17944">
        <w:rPr>
          <w:b/>
          <w:sz w:val="32"/>
          <w:szCs w:val="32"/>
          <w:rtl/>
        </w:rPr>
        <w:t>وصف نصي لنموذج الدراسة</w:t>
      </w:r>
    </w:p>
    <w:tbl>
      <w:tblPr>
        <w:tblStyle w:val="afa"/>
        <w:bidiVisual/>
        <w:tblW w:w="0" w:type="auto"/>
        <w:tblLook w:val="04A0" w:firstRow="1" w:lastRow="0" w:firstColumn="1" w:lastColumn="0" w:noHBand="0" w:noVBand="1"/>
      </w:tblPr>
      <w:tblGrid>
        <w:gridCol w:w="1758"/>
        <w:gridCol w:w="1758"/>
        <w:gridCol w:w="1758"/>
        <w:gridCol w:w="1758"/>
        <w:gridCol w:w="1758"/>
      </w:tblGrid>
      <w:tr w:rsidR="00451A4D" w:rsidRPr="00A17944" w14:paraId="75172A71" w14:textId="77777777">
        <w:trPr>
          <w:cantSplit/>
        </w:trPr>
        <w:tc>
          <w:tcPr>
            <w:tcW w:w="1758" w:type="dxa"/>
            <w:shd w:val="clear" w:color="auto" w:fill="D9EAF7"/>
            <w:tcMar>
              <w:top w:w="120" w:type="dxa"/>
              <w:left w:w="120" w:type="dxa"/>
              <w:bottom w:w="120" w:type="dxa"/>
              <w:right w:w="120" w:type="dxa"/>
            </w:tcMar>
            <w:vAlign w:val="center"/>
          </w:tcPr>
          <w:p w14:paraId="29609A78" w14:textId="77777777" w:rsidR="00451A4D" w:rsidRPr="00A17944" w:rsidRDefault="0023131F" w:rsidP="007F015C">
            <w:pPr>
              <w:bidi/>
              <w:rPr>
                <w:szCs w:val="24"/>
              </w:rPr>
            </w:pPr>
            <w:r w:rsidRPr="00A17944">
              <w:rPr>
                <w:szCs w:val="24"/>
                <w:rtl/>
              </w:rPr>
              <w:t>ممارسات حوكمة المشتريات الحكومية</w:t>
            </w:r>
          </w:p>
        </w:tc>
        <w:tc>
          <w:tcPr>
            <w:tcW w:w="1758" w:type="dxa"/>
            <w:shd w:val="clear" w:color="auto" w:fill="D9EAF7"/>
            <w:tcMar>
              <w:top w:w="120" w:type="dxa"/>
              <w:left w:w="120" w:type="dxa"/>
              <w:bottom w:w="120" w:type="dxa"/>
              <w:right w:w="120" w:type="dxa"/>
            </w:tcMar>
            <w:vAlign w:val="center"/>
          </w:tcPr>
          <w:p w14:paraId="7A12B6A5" w14:textId="77777777" w:rsidR="00451A4D" w:rsidRPr="00A17944" w:rsidRDefault="0023131F" w:rsidP="007F015C">
            <w:pPr>
              <w:bidi/>
              <w:rPr>
                <w:szCs w:val="24"/>
              </w:rPr>
            </w:pPr>
            <w:r w:rsidRPr="00A17944">
              <w:rPr>
                <w:rFonts w:ascii="Times New Roman" w:hAnsi="Times New Roman" w:cs="Times New Roman"/>
                <w:szCs w:val="24"/>
              </w:rPr>
              <w:t>←</w:t>
            </w:r>
          </w:p>
        </w:tc>
        <w:tc>
          <w:tcPr>
            <w:tcW w:w="1758" w:type="dxa"/>
            <w:shd w:val="clear" w:color="auto" w:fill="D9EAF7"/>
            <w:tcMar>
              <w:top w:w="120" w:type="dxa"/>
              <w:left w:w="120" w:type="dxa"/>
              <w:bottom w:w="120" w:type="dxa"/>
              <w:right w:w="120" w:type="dxa"/>
            </w:tcMar>
            <w:vAlign w:val="center"/>
          </w:tcPr>
          <w:p w14:paraId="3AF5DBF7" w14:textId="77777777" w:rsidR="00451A4D" w:rsidRPr="00A17944" w:rsidRDefault="0023131F" w:rsidP="007F015C">
            <w:pPr>
              <w:bidi/>
              <w:rPr>
                <w:szCs w:val="24"/>
              </w:rPr>
            </w:pPr>
            <w:r w:rsidRPr="00A17944">
              <w:rPr>
                <w:szCs w:val="24"/>
                <w:rtl/>
              </w:rPr>
              <w:t xml:space="preserve">إدارة </w:t>
            </w:r>
            <w:proofErr w:type="gramStart"/>
            <w:r w:rsidRPr="00A17944">
              <w:rPr>
                <w:szCs w:val="24"/>
                <w:rtl/>
              </w:rPr>
              <w:t>مخاطر</w:t>
            </w:r>
            <w:proofErr w:type="gramEnd"/>
            <w:r w:rsidRPr="00A17944">
              <w:rPr>
                <w:szCs w:val="24"/>
                <w:rtl/>
              </w:rPr>
              <w:t xml:space="preserve"> تعارض المصالح</w:t>
            </w:r>
          </w:p>
        </w:tc>
        <w:tc>
          <w:tcPr>
            <w:tcW w:w="1758" w:type="dxa"/>
            <w:shd w:val="clear" w:color="auto" w:fill="D9EAF7"/>
            <w:tcMar>
              <w:top w:w="120" w:type="dxa"/>
              <w:left w:w="120" w:type="dxa"/>
              <w:bottom w:w="120" w:type="dxa"/>
              <w:right w:w="120" w:type="dxa"/>
            </w:tcMar>
            <w:vAlign w:val="center"/>
          </w:tcPr>
          <w:p w14:paraId="05046EAC" w14:textId="77777777" w:rsidR="00451A4D" w:rsidRPr="00A17944" w:rsidRDefault="0023131F" w:rsidP="007F015C">
            <w:pPr>
              <w:bidi/>
              <w:rPr>
                <w:szCs w:val="24"/>
              </w:rPr>
            </w:pPr>
            <w:r w:rsidRPr="00A17944">
              <w:rPr>
                <w:rFonts w:ascii="Times New Roman" w:hAnsi="Times New Roman" w:cs="Times New Roman"/>
                <w:szCs w:val="24"/>
              </w:rPr>
              <w:t>←</w:t>
            </w:r>
          </w:p>
        </w:tc>
        <w:tc>
          <w:tcPr>
            <w:tcW w:w="1758" w:type="dxa"/>
            <w:shd w:val="clear" w:color="auto" w:fill="D9EAF7"/>
            <w:tcMar>
              <w:top w:w="120" w:type="dxa"/>
              <w:left w:w="120" w:type="dxa"/>
              <w:bottom w:w="120" w:type="dxa"/>
              <w:right w:w="120" w:type="dxa"/>
            </w:tcMar>
            <w:vAlign w:val="center"/>
          </w:tcPr>
          <w:p w14:paraId="16166B18" w14:textId="77777777" w:rsidR="00451A4D" w:rsidRPr="00A17944" w:rsidRDefault="0023131F" w:rsidP="007F015C">
            <w:pPr>
              <w:bidi/>
              <w:rPr>
                <w:szCs w:val="24"/>
              </w:rPr>
            </w:pPr>
            <w:r w:rsidRPr="00A17944">
              <w:rPr>
                <w:szCs w:val="24"/>
                <w:rtl/>
              </w:rPr>
              <w:t>كفاءة الإنفاق</w:t>
            </w:r>
          </w:p>
        </w:tc>
      </w:tr>
      <w:tr w:rsidR="00451A4D" w:rsidRPr="00A17944" w14:paraId="68595E95" w14:textId="77777777">
        <w:trPr>
          <w:cantSplit/>
        </w:trPr>
        <w:tc>
          <w:tcPr>
            <w:tcW w:w="1758" w:type="dxa"/>
            <w:tcMar>
              <w:top w:w="120" w:type="dxa"/>
              <w:left w:w="120" w:type="dxa"/>
              <w:bottom w:w="120" w:type="dxa"/>
              <w:right w:w="120" w:type="dxa"/>
            </w:tcMar>
            <w:vAlign w:val="center"/>
          </w:tcPr>
          <w:p w14:paraId="14C43022" w14:textId="77777777" w:rsidR="00451A4D" w:rsidRPr="00A17944" w:rsidRDefault="0023131F" w:rsidP="007F015C">
            <w:pPr>
              <w:bidi/>
              <w:rPr>
                <w:szCs w:val="24"/>
              </w:rPr>
            </w:pPr>
            <w:r w:rsidRPr="00A17944">
              <w:rPr>
                <w:szCs w:val="24"/>
                <w:rtl/>
              </w:rPr>
              <w:t>الشفافية، المساءلة، الامتثال، فصل المهام، الرقابة، التخطيط، المشتريات الرقمية</w:t>
            </w:r>
          </w:p>
        </w:tc>
        <w:tc>
          <w:tcPr>
            <w:tcW w:w="1758" w:type="dxa"/>
            <w:tcMar>
              <w:top w:w="120" w:type="dxa"/>
              <w:left w:w="120" w:type="dxa"/>
              <w:bottom w:w="120" w:type="dxa"/>
              <w:right w:w="120" w:type="dxa"/>
            </w:tcMar>
            <w:vAlign w:val="center"/>
          </w:tcPr>
          <w:p w14:paraId="45773E3A" w14:textId="77777777" w:rsidR="00451A4D" w:rsidRPr="00A17944" w:rsidRDefault="00451A4D" w:rsidP="007F015C">
            <w:pPr>
              <w:bidi/>
              <w:rPr>
                <w:szCs w:val="24"/>
              </w:rPr>
            </w:pPr>
          </w:p>
        </w:tc>
        <w:tc>
          <w:tcPr>
            <w:tcW w:w="1758" w:type="dxa"/>
            <w:tcMar>
              <w:top w:w="120" w:type="dxa"/>
              <w:left w:w="120" w:type="dxa"/>
              <w:bottom w:w="120" w:type="dxa"/>
              <w:right w:w="120" w:type="dxa"/>
            </w:tcMar>
            <w:vAlign w:val="center"/>
          </w:tcPr>
          <w:p w14:paraId="0A9B018D" w14:textId="77777777" w:rsidR="00451A4D" w:rsidRPr="00A17944" w:rsidRDefault="0023131F" w:rsidP="007F015C">
            <w:pPr>
              <w:bidi/>
              <w:rPr>
                <w:szCs w:val="24"/>
              </w:rPr>
            </w:pPr>
            <w:r w:rsidRPr="00A17944">
              <w:rPr>
                <w:szCs w:val="24"/>
                <w:rtl/>
              </w:rPr>
              <w:t>الإفصاح، الوقاية، الاكتشاف، المعالجة، التوثيق والمساءلة</w:t>
            </w:r>
          </w:p>
        </w:tc>
        <w:tc>
          <w:tcPr>
            <w:tcW w:w="1758" w:type="dxa"/>
            <w:tcMar>
              <w:top w:w="120" w:type="dxa"/>
              <w:left w:w="120" w:type="dxa"/>
              <w:bottom w:w="120" w:type="dxa"/>
              <w:right w:w="120" w:type="dxa"/>
            </w:tcMar>
            <w:vAlign w:val="center"/>
          </w:tcPr>
          <w:p w14:paraId="779746D3" w14:textId="77777777" w:rsidR="00451A4D" w:rsidRPr="00A17944" w:rsidRDefault="00451A4D" w:rsidP="007F015C">
            <w:pPr>
              <w:bidi/>
              <w:rPr>
                <w:szCs w:val="24"/>
              </w:rPr>
            </w:pPr>
          </w:p>
        </w:tc>
        <w:tc>
          <w:tcPr>
            <w:tcW w:w="1758" w:type="dxa"/>
            <w:tcMar>
              <w:top w:w="120" w:type="dxa"/>
              <w:left w:w="120" w:type="dxa"/>
              <w:bottom w:w="120" w:type="dxa"/>
              <w:right w:w="120" w:type="dxa"/>
            </w:tcMar>
            <w:vAlign w:val="center"/>
          </w:tcPr>
          <w:p w14:paraId="01850D3C" w14:textId="77777777" w:rsidR="00451A4D" w:rsidRPr="00A17944" w:rsidRDefault="0023131F" w:rsidP="007F015C">
            <w:pPr>
              <w:bidi/>
              <w:rPr>
                <w:szCs w:val="24"/>
              </w:rPr>
            </w:pPr>
            <w:r w:rsidRPr="00A17944">
              <w:rPr>
                <w:szCs w:val="24"/>
                <w:rtl/>
              </w:rPr>
              <w:t>الكفاءة الفنية، كفاءة تخصيص الموارد، خفض الهدر، القيمة مقابل المال، المواءمة الاستراتيجية</w:t>
            </w:r>
          </w:p>
        </w:tc>
      </w:tr>
      <w:tr w:rsidR="00451A4D" w:rsidRPr="00A17944" w14:paraId="76C0E871" w14:textId="77777777">
        <w:trPr>
          <w:cantSplit/>
        </w:trPr>
        <w:tc>
          <w:tcPr>
            <w:tcW w:w="1758" w:type="dxa"/>
            <w:shd w:val="clear" w:color="auto" w:fill="EAF3F8"/>
            <w:tcMar>
              <w:top w:w="120" w:type="dxa"/>
              <w:left w:w="120" w:type="dxa"/>
              <w:bottom w:w="120" w:type="dxa"/>
              <w:right w:w="120" w:type="dxa"/>
            </w:tcMar>
            <w:vAlign w:val="center"/>
          </w:tcPr>
          <w:p w14:paraId="478E6547" w14:textId="77777777" w:rsidR="00451A4D" w:rsidRPr="00A17944" w:rsidRDefault="0023131F" w:rsidP="007F015C">
            <w:pPr>
              <w:bidi/>
              <w:rPr>
                <w:szCs w:val="24"/>
              </w:rPr>
            </w:pPr>
            <w:r w:rsidRPr="00A17944">
              <w:rPr>
                <w:szCs w:val="24"/>
                <w:rtl/>
              </w:rPr>
              <w:t>متغير مستقل</w:t>
            </w:r>
          </w:p>
        </w:tc>
        <w:tc>
          <w:tcPr>
            <w:tcW w:w="1758" w:type="dxa"/>
            <w:shd w:val="clear" w:color="auto" w:fill="EAF3F8"/>
            <w:tcMar>
              <w:top w:w="120" w:type="dxa"/>
              <w:left w:w="120" w:type="dxa"/>
              <w:bottom w:w="120" w:type="dxa"/>
              <w:right w:w="120" w:type="dxa"/>
            </w:tcMar>
            <w:vAlign w:val="center"/>
          </w:tcPr>
          <w:p w14:paraId="3CD0305B" w14:textId="77777777" w:rsidR="00451A4D" w:rsidRPr="00A17944" w:rsidRDefault="00451A4D" w:rsidP="007F015C">
            <w:pPr>
              <w:bidi/>
              <w:rPr>
                <w:szCs w:val="24"/>
              </w:rPr>
            </w:pPr>
          </w:p>
        </w:tc>
        <w:tc>
          <w:tcPr>
            <w:tcW w:w="1758" w:type="dxa"/>
            <w:shd w:val="clear" w:color="auto" w:fill="EAF3F8"/>
            <w:tcMar>
              <w:top w:w="120" w:type="dxa"/>
              <w:left w:w="120" w:type="dxa"/>
              <w:bottom w:w="120" w:type="dxa"/>
              <w:right w:w="120" w:type="dxa"/>
            </w:tcMar>
            <w:vAlign w:val="center"/>
          </w:tcPr>
          <w:p w14:paraId="19DBEB8D" w14:textId="77777777" w:rsidR="00451A4D" w:rsidRPr="00A17944" w:rsidRDefault="0023131F" w:rsidP="007F015C">
            <w:pPr>
              <w:bidi/>
              <w:rPr>
                <w:szCs w:val="24"/>
              </w:rPr>
            </w:pPr>
            <w:r w:rsidRPr="00A17944">
              <w:rPr>
                <w:szCs w:val="24"/>
                <w:rtl/>
              </w:rPr>
              <w:t>متغير وسيط</w:t>
            </w:r>
          </w:p>
        </w:tc>
        <w:tc>
          <w:tcPr>
            <w:tcW w:w="1758" w:type="dxa"/>
            <w:shd w:val="clear" w:color="auto" w:fill="EAF3F8"/>
            <w:tcMar>
              <w:top w:w="120" w:type="dxa"/>
              <w:left w:w="120" w:type="dxa"/>
              <w:bottom w:w="120" w:type="dxa"/>
              <w:right w:w="120" w:type="dxa"/>
            </w:tcMar>
            <w:vAlign w:val="center"/>
          </w:tcPr>
          <w:p w14:paraId="24E8478E" w14:textId="77777777" w:rsidR="00451A4D" w:rsidRPr="00A17944" w:rsidRDefault="00451A4D" w:rsidP="007F015C">
            <w:pPr>
              <w:bidi/>
              <w:rPr>
                <w:szCs w:val="24"/>
              </w:rPr>
            </w:pPr>
          </w:p>
        </w:tc>
        <w:tc>
          <w:tcPr>
            <w:tcW w:w="1758" w:type="dxa"/>
            <w:shd w:val="clear" w:color="auto" w:fill="EAF3F8"/>
            <w:tcMar>
              <w:top w:w="120" w:type="dxa"/>
              <w:left w:w="120" w:type="dxa"/>
              <w:bottom w:w="120" w:type="dxa"/>
              <w:right w:w="120" w:type="dxa"/>
            </w:tcMar>
            <w:vAlign w:val="center"/>
          </w:tcPr>
          <w:p w14:paraId="7E0DE96D" w14:textId="77777777" w:rsidR="00451A4D" w:rsidRPr="00A17944" w:rsidRDefault="0023131F" w:rsidP="007F015C">
            <w:pPr>
              <w:bidi/>
              <w:rPr>
                <w:szCs w:val="24"/>
              </w:rPr>
            </w:pPr>
            <w:r w:rsidRPr="00A17944">
              <w:rPr>
                <w:szCs w:val="24"/>
                <w:rtl/>
              </w:rPr>
              <w:t>متغير تابع</w:t>
            </w:r>
          </w:p>
        </w:tc>
      </w:tr>
    </w:tbl>
    <w:p w14:paraId="61A21BFA" w14:textId="77777777" w:rsidR="00451A4D" w:rsidRPr="00A17944" w:rsidRDefault="0023131F" w:rsidP="007F015C">
      <w:pPr>
        <w:bidi/>
        <w:spacing w:after="240" w:line="360" w:lineRule="auto"/>
        <w:rPr>
          <w:szCs w:val="24"/>
        </w:rPr>
      </w:pPr>
      <w:r w:rsidRPr="00A17944">
        <w:rPr>
          <w:szCs w:val="24"/>
          <w:rtl/>
        </w:rPr>
        <w:t xml:space="preserve">يفترض النموذج أن ممارسات حوكمة المشتريات الحكومية تؤثر مباشرة في كفاءة الإنفاق، كما تؤثر في إدارة </w:t>
      </w:r>
      <w:proofErr w:type="gramStart"/>
      <w:r w:rsidRPr="00A17944">
        <w:rPr>
          <w:szCs w:val="24"/>
          <w:rtl/>
        </w:rPr>
        <w:t>مخاطر</w:t>
      </w:r>
      <w:proofErr w:type="gramEnd"/>
      <w:r w:rsidRPr="00A17944">
        <w:rPr>
          <w:szCs w:val="24"/>
          <w:rtl/>
        </w:rPr>
        <w:t xml:space="preserve"> تعارض المصالح، وأن إدارة </w:t>
      </w:r>
      <w:proofErr w:type="gramStart"/>
      <w:r w:rsidRPr="00A17944">
        <w:rPr>
          <w:szCs w:val="24"/>
          <w:rtl/>
        </w:rPr>
        <w:t>مخاطر</w:t>
      </w:r>
      <w:proofErr w:type="gramEnd"/>
      <w:r w:rsidRPr="00A17944">
        <w:rPr>
          <w:szCs w:val="24"/>
          <w:rtl/>
        </w:rPr>
        <w:t xml:space="preserve"> تعارض المصالح تؤثر بدورها في كفاءة الإنفاق. وبذلك تختبر الدراسة ما إذا كانت إدارة </w:t>
      </w:r>
      <w:proofErr w:type="gramStart"/>
      <w:r w:rsidRPr="00A17944">
        <w:rPr>
          <w:szCs w:val="24"/>
          <w:rtl/>
        </w:rPr>
        <w:t>مخاطر</w:t>
      </w:r>
      <w:proofErr w:type="gramEnd"/>
      <w:r w:rsidRPr="00A17944">
        <w:rPr>
          <w:szCs w:val="24"/>
          <w:rtl/>
        </w:rPr>
        <w:t xml:space="preserve"> تعارض المصالح تفسر جزءًا من العلاقة بين حوكمة المشتريات وكفاءة الإنفاق.</w:t>
      </w:r>
    </w:p>
    <w:p w14:paraId="23183970" w14:textId="77777777" w:rsidR="00451A4D" w:rsidRPr="00A17944" w:rsidRDefault="0023131F" w:rsidP="007F015C">
      <w:pPr>
        <w:bidi/>
        <w:spacing w:before="240" w:after="160" w:line="240" w:lineRule="auto"/>
        <w:outlineLvl w:val="0"/>
        <w:rPr>
          <w:b/>
          <w:sz w:val="32"/>
          <w:szCs w:val="32"/>
        </w:rPr>
      </w:pPr>
      <w:r w:rsidRPr="00A17944">
        <w:rPr>
          <w:b/>
          <w:sz w:val="32"/>
          <w:szCs w:val="32"/>
          <w:rtl/>
        </w:rPr>
        <w:t>أهداف الدراسة</w:t>
      </w:r>
    </w:p>
    <w:p w14:paraId="73603B93" w14:textId="77777777" w:rsidR="00451A4D" w:rsidRPr="00A17944" w:rsidRDefault="0023131F" w:rsidP="007F015C">
      <w:pPr>
        <w:bidi/>
        <w:spacing w:after="120" w:line="360" w:lineRule="auto"/>
        <w:rPr>
          <w:szCs w:val="24"/>
        </w:rPr>
      </w:pPr>
      <w:r w:rsidRPr="00A17944">
        <w:rPr>
          <w:szCs w:val="24"/>
          <w:rtl/>
        </w:rPr>
        <w:t>1. قياس مستوى تطبيق ممارسات حوكمة المشتريات الحكومية في الجهات الحكومية السعودية خلال فترة تنفيذ الدراسة.</w:t>
      </w:r>
    </w:p>
    <w:p w14:paraId="4DDA77F4" w14:textId="77777777" w:rsidR="00451A4D" w:rsidRPr="00A17944" w:rsidRDefault="0023131F" w:rsidP="007F015C">
      <w:pPr>
        <w:bidi/>
        <w:spacing w:after="120" w:line="360" w:lineRule="auto"/>
        <w:rPr>
          <w:szCs w:val="24"/>
        </w:rPr>
      </w:pPr>
      <w:r w:rsidRPr="00A17944">
        <w:rPr>
          <w:szCs w:val="24"/>
          <w:rtl/>
        </w:rPr>
        <w:t xml:space="preserve">2. قياس مستوى إدارة </w:t>
      </w:r>
      <w:proofErr w:type="gramStart"/>
      <w:r w:rsidRPr="00A17944">
        <w:rPr>
          <w:szCs w:val="24"/>
          <w:rtl/>
        </w:rPr>
        <w:t>مخاطر</w:t>
      </w:r>
      <w:proofErr w:type="gramEnd"/>
      <w:r w:rsidRPr="00A17944">
        <w:rPr>
          <w:szCs w:val="24"/>
          <w:rtl/>
        </w:rPr>
        <w:t xml:space="preserve"> تعارض المصالح في إجراءات المشتريات الحكومية.</w:t>
      </w:r>
    </w:p>
    <w:p w14:paraId="5138A7BA" w14:textId="77777777" w:rsidR="00451A4D" w:rsidRPr="00A17944" w:rsidRDefault="0023131F" w:rsidP="007F015C">
      <w:pPr>
        <w:bidi/>
        <w:spacing w:after="120" w:line="360" w:lineRule="auto"/>
        <w:rPr>
          <w:szCs w:val="24"/>
        </w:rPr>
      </w:pPr>
      <w:r w:rsidRPr="00A17944">
        <w:rPr>
          <w:szCs w:val="24"/>
          <w:rtl/>
        </w:rPr>
        <w:lastRenderedPageBreak/>
        <w:t>3. قياس مستوى كفاءة الإنفاق المرتبط بالمشتريات الحكومية من خلال أبعاد الكفاءة الفنية، وكفاءة تخصيص الموارد، وخفض الهدر، والقيمة مقابل المال، ومواءمة الإنفاق مع الأولويات الاستراتيجية.</w:t>
      </w:r>
    </w:p>
    <w:p w14:paraId="05876D7B" w14:textId="77777777" w:rsidR="00451A4D" w:rsidRPr="00A17944" w:rsidRDefault="0023131F" w:rsidP="007F015C">
      <w:pPr>
        <w:bidi/>
        <w:spacing w:after="120" w:line="360" w:lineRule="auto"/>
        <w:rPr>
          <w:szCs w:val="24"/>
        </w:rPr>
      </w:pPr>
      <w:r w:rsidRPr="00A17944">
        <w:rPr>
          <w:szCs w:val="24"/>
          <w:rtl/>
        </w:rPr>
        <w:t>4. اختبار أثر ممارسات حوكمة المشتريات الحكومية في كفاءة الإنفاق.</w:t>
      </w:r>
    </w:p>
    <w:p w14:paraId="377FB22B" w14:textId="77777777" w:rsidR="00451A4D" w:rsidRPr="00A17944" w:rsidRDefault="0023131F" w:rsidP="007F015C">
      <w:pPr>
        <w:bidi/>
        <w:spacing w:after="120" w:line="360" w:lineRule="auto"/>
        <w:rPr>
          <w:szCs w:val="24"/>
        </w:rPr>
      </w:pPr>
      <w:r w:rsidRPr="00A17944">
        <w:rPr>
          <w:szCs w:val="24"/>
          <w:rtl/>
        </w:rPr>
        <w:t xml:space="preserve">5. اختبار أثر ممارسات حوكمة المشتريات الحكومية في إدارة </w:t>
      </w:r>
      <w:proofErr w:type="gramStart"/>
      <w:r w:rsidRPr="00A17944">
        <w:rPr>
          <w:szCs w:val="24"/>
          <w:rtl/>
        </w:rPr>
        <w:t>مخاطر</w:t>
      </w:r>
      <w:proofErr w:type="gramEnd"/>
      <w:r w:rsidRPr="00A17944">
        <w:rPr>
          <w:szCs w:val="24"/>
          <w:rtl/>
        </w:rPr>
        <w:t xml:space="preserve"> تعارض المصالح.</w:t>
      </w:r>
    </w:p>
    <w:p w14:paraId="38E2F516" w14:textId="77777777" w:rsidR="00451A4D" w:rsidRPr="00A17944" w:rsidRDefault="0023131F" w:rsidP="007F015C">
      <w:pPr>
        <w:bidi/>
        <w:spacing w:after="120" w:line="360" w:lineRule="auto"/>
        <w:rPr>
          <w:szCs w:val="24"/>
        </w:rPr>
      </w:pPr>
      <w:r w:rsidRPr="00A17944">
        <w:rPr>
          <w:szCs w:val="24"/>
          <w:rtl/>
        </w:rPr>
        <w:t xml:space="preserve">6. اختبار أثر إدارة </w:t>
      </w:r>
      <w:proofErr w:type="gramStart"/>
      <w:r w:rsidRPr="00A17944">
        <w:rPr>
          <w:szCs w:val="24"/>
          <w:rtl/>
        </w:rPr>
        <w:t>مخاطر</w:t>
      </w:r>
      <w:proofErr w:type="gramEnd"/>
      <w:r w:rsidRPr="00A17944">
        <w:rPr>
          <w:szCs w:val="24"/>
          <w:rtl/>
        </w:rPr>
        <w:t xml:space="preserve"> تعارض المصالح في كفاءة الإنفاق.</w:t>
      </w:r>
    </w:p>
    <w:p w14:paraId="75E1222F" w14:textId="77777777" w:rsidR="00451A4D" w:rsidRPr="00A17944" w:rsidRDefault="0023131F" w:rsidP="007F015C">
      <w:pPr>
        <w:bidi/>
        <w:spacing w:after="120" w:line="360" w:lineRule="auto"/>
        <w:rPr>
          <w:szCs w:val="24"/>
        </w:rPr>
      </w:pPr>
      <w:r w:rsidRPr="00A17944">
        <w:rPr>
          <w:szCs w:val="24"/>
          <w:rtl/>
        </w:rPr>
        <w:t xml:space="preserve">7. التحقق من الدور الوسيط لإدارة </w:t>
      </w:r>
      <w:proofErr w:type="gramStart"/>
      <w:r w:rsidRPr="00A17944">
        <w:rPr>
          <w:szCs w:val="24"/>
          <w:rtl/>
        </w:rPr>
        <w:t>مخاطر</w:t>
      </w:r>
      <w:proofErr w:type="gramEnd"/>
      <w:r w:rsidRPr="00A17944">
        <w:rPr>
          <w:szCs w:val="24"/>
          <w:rtl/>
        </w:rPr>
        <w:t xml:space="preserve"> تعارض المصالح في العلاقة بين ممارسات حوكمة المشتريات الحكومية وكفاءة الإنفاق.</w:t>
      </w:r>
    </w:p>
    <w:p w14:paraId="58E95311" w14:textId="77777777" w:rsidR="00451A4D" w:rsidRPr="00A17944" w:rsidRDefault="0023131F" w:rsidP="007F015C">
      <w:pPr>
        <w:bidi/>
        <w:spacing w:after="120" w:line="360" w:lineRule="auto"/>
        <w:rPr>
          <w:szCs w:val="24"/>
        </w:rPr>
      </w:pPr>
      <w:r w:rsidRPr="00A17944">
        <w:rPr>
          <w:szCs w:val="24"/>
          <w:rtl/>
        </w:rPr>
        <w:t xml:space="preserve">8. تقديم توصيات عملية قابلة للتطبيق لتعزيز حوكمة المشتريات الحكومية وتحسين كفاءة الإنفاق والحد من </w:t>
      </w:r>
      <w:proofErr w:type="gramStart"/>
      <w:r w:rsidRPr="00A17944">
        <w:rPr>
          <w:szCs w:val="24"/>
          <w:rtl/>
        </w:rPr>
        <w:t>مخاطر</w:t>
      </w:r>
      <w:proofErr w:type="gramEnd"/>
      <w:r w:rsidRPr="00A17944">
        <w:rPr>
          <w:szCs w:val="24"/>
          <w:rtl/>
        </w:rPr>
        <w:t xml:space="preserve"> تعارض المصالح في الجهات الحكومية السعودية.</w:t>
      </w:r>
    </w:p>
    <w:p w14:paraId="0A24A5E5" w14:textId="77777777" w:rsidR="00451A4D" w:rsidRPr="00A17944" w:rsidRDefault="0023131F" w:rsidP="007F015C">
      <w:pPr>
        <w:bidi/>
        <w:spacing w:before="240" w:after="160" w:line="240" w:lineRule="auto"/>
        <w:outlineLvl w:val="0"/>
        <w:rPr>
          <w:b/>
          <w:sz w:val="32"/>
          <w:szCs w:val="32"/>
        </w:rPr>
      </w:pPr>
      <w:r w:rsidRPr="00A17944">
        <w:rPr>
          <w:b/>
          <w:sz w:val="32"/>
          <w:szCs w:val="32"/>
          <w:rtl/>
        </w:rPr>
        <w:t>فرضيات الدراسة</w:t>
      </w:r>
    </w:p>
    <w:p w14:paraId="3AFCF930" w14:textId="77777777" w:rsidR="00451A4D" w:rsidRPr="00A17944" w:rsidRDefault="0023131F" w:rsidP="007F015C">
      <w:pPr>
        <w:bidi/>
        <w:spacing w:after="120" w:line="360" w:lineRule="auto"/>
        <w:rPr>
          <w:szCs w:val="24"/>
        </w:rPr>
      </w:pPr>
      <w:r w:rsidRPr="00A17944">
        <w:rPr>
          <w:szCs w:val="24"/>
          <w:rtl/>
        </w:rPr>
        <w:t>• الفرضية الرئيسة الأولى: توجد علاقة ذات دلالة إحصائية بين ممارسات حوكمة المشتريات الحكومية وكفاءة الإنفاق في الجهات الحكومية السعودية.</w:t>
      </w:r>
    </w:p>
    <w:p w14:paraId="15F08CB8" w14:textId="77777777" w:rsidR="00451A4D" w:rsidRPr="00A17944" w:rsidRDefault="0023131F" w:rsidP="007F015C">
      <w:pPr>
        <w:bidi/>
        <w:spacing w:after="120" w:line="360" w:lineRule="auto"/>
        <w:rPr>
          <w:szCs w:val="24"/>
        </w:rPr>
      </w:pPr>
      <w:r w:rsidRPr="00A17944">
        <w:rPr>
          <w:szCs w:val="24"/>
          <w:rtl/>
        </w:rPr>
        <w:t xml:space="preserve">• الفرضية الرئيسة الثانية: توجد علاقة ذات دلالة إحصائية بين ممارسات حوكمة المشتريات الحكومية وإدارة </w:t>
      </w:r>
      <w:proofErr w:type="gramStart"/>
      <w:r w:rsidRPr="00A17944">
        <w:rPr>
          <w:szCs w:val="24"/>
          <w:rtl/>
        </w:rPr>
        <w:t>مخاطر</w:t>
      </w:r>
      <w:proofErr w:type="gramEnd"/>
      <w:r w:rsidRPr="00A17944">
        <w:rPr>
          <w:szCs w:val="24"/>
          <w:rtl/>
        </w:rPr>
        <w:t xml:space="preserve"> تعارض المصالح في الجهات الحكومية السعودية.</w:t>
      </w:r>
    </w:p>
    <w:p w14:paraId="48531FFF" w14:textId="77777777" w:rsidR="00451A4D" w:rsidRPr="00A17944" w:rsidRDefault="0023131F" w:rsidP="007F015C">
      <w:pPr>
        <w:bidi/>
        <w:spacing w:after="120" w:line="360" w:lineRule="auto"/>
        <w:rPr>
          <w:szCs w:val="24"/>
        </w:rPr>
      </w:pPr>
      <w:r w:rsidRPr="00A17944">
        <w:rPr>
          <w:szCs w:val="24"/>
          <w:rtl/>
        </w:rPr>
        <w:t xml:space="preserve">• الفرضية الرئيسة الثالثة: توجد علاقة ذات دلالة إحصائية بين إدارة </w:t>
      </w:r>
      <w:proofErr w:type="gramStart"/>
      <w:r w:rsidRPr="00A17944">
        <w:rPr>
          <w:szCs w:val="24"/>
          <w:rtl/>
        </w:rPr>
        <w:t>مخاطر</w:t>
      </w:r>
      <w:proofErr w:type="gramEnd"/>
      <w:r w:rsidRPr="00A17944">
        <w:rPr>
          <w:szCs w:val="24"/>
          <w:rtl/>
        </w:rPr>
        <w:t xml:space="preserve"> تعارض المصالح وكفاءة الإنفاق في الجهات الحكومية السعودية.</w:t>
      </w:r>
    </w:p>
    <w:p w14:paraId="37FF5979" w14:textId="77777777" w:rsidR="00451A4D" w:rsidRPr="00A17944" w:rsidRDefault="0023131F" w:rsidP="007F015C">
      <w:pPr>
        <w:bidi/>
        <w:spacing w:after="120" w:line="360" w:lineRule="auto"/>
        <w:rPr>
          <w:szCs w:val="24"/>
        </w:rPr>
      </w:pPr>
      <w:r w:rsidRPr="00A17944">
        <w:rPr>
          <w:szCs w:val="24"/>
          <w:rtl/>
        </w:rPr>
        <w:t xml:space="preserve">• الفرضية الرئيسة الرابعة: تؤدي إدارة </w:t>
      </w:r>
      <w:proofErr w:type="gramStart"/>
      <w:r w:rsidRPr="00A17944">
        <w:rPr>
          <w:szCs w:val="24"/>
          <w:rtl/>
        </w:rPr>
        <w:t>مخاطر</w:t>
      </w:r>
      <w:proofErr w:type="gramEnd"/>
      <w:r w:rsidRPr="00A17944">
        <w:rPr>
          <w:szCs w:val="24"/>
          <w:rtl/>
        </w:rPr>
        <w:t xml:space="preserve"> تعارض المصالح دورًا وسيطًا ذا دلالة إحصائية في العلاقة بين ممارسات حوكمة المشتريات الحكومية وكفاءة الإنفاق.</w:t>
      </w:r>
    </w:p>
    <w:p w14:paraId="5A1836A5" w14:textId="77777777" w:rsidR="00451A4D" w:rsidRPr="00A17944" w:rsidRDefault="0023131F" w:rsidP="007F015C">
      <w:pPr>
        <w:bidi/>
        <w:spacing w:after="120" w:line="360" w:lineRule="auto"/>
        <w:rPr>
          <w:szCs w:val="24"/>
        </w:rPr>
      </w:pPr>
      <w:r w:rsidRPr="00A17944">
        <w:rPr>
          <w:b/>
          <w:szCs w:val="24"/>
          <w:rtl/>
        </w:rPr>
        <w:t>وتتفرع عن الفرضية الرئيسة الأولى الفرضيات الفرعية الآتية:</w:t>
      </w:r>
    </w:p>
    <w:p w14:paraId="6DF540EA" w14:textId="77777777" w:rsidR="00451A4D" w:rsidRPr="00A17944" w:rsidRDefault="0023131F" w:rsidP="007F015C">
      <w:pPr>
        <w:bidi/>
        <w:spacing w:after="120" w:line="360" w:lineRule="auto"/>
        <w:rPr>
          <w:szCs w:val="24"/>
        </w:rPr>
      </w:pPr>
      <w:r w:rsidRPr="00A17944">
        <w:rPr>
          <w:szCs w:val="24"/>
          <w:rtl/>
        </w:rPr>
        <w:t>1. يوجد أثر ذو دلالة إحصائية للشفافية في كفاءة الإنفاق.</w:t>
      </w:r>
    </w:p>
    <w:p w14:paraId="74C83D34" w14:textId="77777777" w:rsidR="00451A4D" w:rsidRPr="00A17944" w:rsidRDefault="0023131F" w:rsidP="007F015C">
      <w:pPr>
        <w:bidi/>
        <w:spacing w:after="120" w:line="360" w:lineRule="auto"/>
        <w:rPr>
          <w:szCs w:val="24"/>
        </w:rPr>
      </w:pPr>
      <w:r w:rsidRPr="00A17944">
        <w:rPr>
          <w:szCs w:val="24"/>
          <w:rtl/>
        </w:rPr>
        <w:t>2. يوجد أثر ذو دلالة إحصائية للمساءلة في كفاءة الإنفاق.</w:t>
      </w:r>
    </w:p>
    <w:p w14:paraId="40E0D8D2" w14:textId="77777777" w:rsidR="00451A4D" w:rsidRPr="00A17944" w:rsidRDefault="0023131F" w:rsidP="007F015C">
      <w:pPr>
        <w:bidi/>
        <w:spacing w:after="120" w:line="360" w:lineRule="auto"/>
        <w:rPr>
          <w:szCs w:val="24"/>
        </w:rPr>
      </w:pPr>
      <w:r w:rsidRPr="00A17944">
        <w:rPr>
          <w:szCs w:val="24"/>
          <w:rtl/>
        </w:rPr>
        <w:t>3. يوجد أثر ذو دلالة إحصائية للامتثال النظامي في كفاءة الإنفاق.</w:t>
      </w:r>
    </w:p>
    <w:p w14:paraId="0CEABD8B" w14:textId="77777777" w:rsidR="00451A4D" w:rsidRPr="00A17944" w:rsidRDefault="0023131F" w:rsidP="007F015C">
      <w:pPr>
        <w:bidi/>
        <w:spacing w:after="120" w:line="360" w:lineRule="auto"/>
        <w:rPr>
          <w:szCs w:val="24"/>
        </w:rPr>
      </w:pPr>
      <w:r w:rsidRPr="00A17944">
        <w:rPr>
          <w:szCs w:val="24"/>
          <w:rtl/>
        </w:rPr>
        <w:t>4. يوجد أثر ذو دلالة إحصائية لفصل المهام وتحديد الصلاحيات في كفاءة الإنفاق.</w:t>
      </w:r>
    </w:p>
    <w:p w14:paraId="24763B64" w14:textId="77777777" w:rsidR="00451A4D" w:rsidRPr="00A17944" w:rsidRDefault="0023131F" w:rsidP="007F015C">
      <w:pPr>
        <w:bidi/>
        <w:spacing w:after="120" w:line="360" w:lineRule="auto"/>
        <w:rPr>
          <w:szCs w:val="24"/>
        </w:rPr>
      </w:pPr>
      <w:r w:rsidRPr="00A17944">
        <w:rPr>
          <w:szCs w:val="24"/>
          <w:rtl/>
        </w:rPr>
        <w:t>5. يوجد أثر ذو دلالة إحصائية للرقابة الداخلية في كفاءة الإنفاق.</w:t>
      </w:r>
    </w:p>
    <w:p w14:paraId="66D12027" w14:textId="77777777" w:rsidR="00451A4D" w:rsidRPr="00A17944" w:rsidRDefault="0023131F" w:rsidP="007F015C">
      <w:pPr>
        <w:bidi/>
        <w:spacing w:after="120" w:line="360" w:lineRule="auto"/>
        <w:rPr>
          <w:szCs w:val="24"/>
        </w:rPr>
      </w:pPr>
      <w:r w:rsidRPr="00A17944">
        <w:rPr>
          <w:szCs w:val="24"/>
          <w:rtl/>
        </w:rPr>
        <w:lastRenderedPageBreak/>
        <w:t>6. يوجد أثر ذو دلالة إحصائية للتخطيط والإعداد للمشتريات في كفاءة الإنفاق.</w:t>
      </w:r>
    </w:p>
    <w:p w14:paraId="7FCB542D" w14:textId="77777777" w:rsidR="00451A4D" w:rsidRPr="00A17944" w:rsidRDefault="0023131F" w:rsidP="007F015C">
      <w:pPr>
        <w:bidi/>
        <w:spacing w:after="120" w:line="360" w:lineRule="auto"/>
        <w:rPr>
          <w:szCs w:val="24"/>
        </w:rPr>
      </w:pPr>
      <w:r w:rsidRPr="00A17944">
        <w:rPr>
          <w:szCs w:val="24"/>
          <w:rtl/>
        </w:rPr>
        <w:t>7. يوجد أثر ذو دلالة إحصائية لنضج المشتريات الرقمية في كفاءة الإنفاق.</w:t>
      </w:r>
    </w:p>
    <w:p w14:paraId="366944A6" w14:textId="77777777" w:rsidR="00451A4D" w:rsidRPr="00A17944" w:rsidRDefault="0023131F" w:rsidP="007F015C">
      <w:pPr>
        <w:bidi/>
        <w:spacing w:before="240" w:after="160" w:line="240" w:lineRule="auto"/>
        <w:outlineLvl w:val="0"/>
        <w:rPr>
          <w:b/>
          <w:sz w:val="32"/>
          <w:szCs w:val="32"/>
        </w:rPr>
      </w:pPr>
      <w:r w:rsidRPr="00A17944">
        <w:rPr>
          <w:b/>
          <w:sz w:val="32"/>
          <w:szCs w:val="32"/>
          <w:rtl/>
        </w:rPr>
        <w:t>مصطلحات الدراسة وتعريفاتها الإجرائية</w:t>
      </w:r>
    </w:p>
    <w:p w14:paraId="7F7B6958" w14:textId="77777777" w:rsidR="00451A4D" w:rsidRPr="00A17944" w:rsidRDefault="0023131F" w:rsidP="00A17944">
      <w:pPr>
        <w:bidi/>
        <w:spacing w:before="240" w:after="160" w:line="240" w:lineRule="auto"/>
        <w:outlineLvl w:val="0"/>
        <w:rPr>
          <w:b/>
          <w:sz w:val="32"/>
          <w:szCs w:val="32"/>
        </w:rPr>
      </w:pPr>
      <w:r w:rsidRPr="00A17944">
        <w:rPr>
          <w:b/>
          <w:sz w:val="32"/>
          <w:szCs w:val="32"/>
          <w:rtl/>
        </w:rPr>
        <w:t>حوكمة المشتريات الحكومية</w:t>
      </w:r>
    </w:p>
    <w:p w14:paraId="3C855B64" w14:textId="77777777" w:rsidR="00451A4D" w:rsidRPr="00A17944" w:rsidRDefault="0023131F" w:rsidP="007F015C">
      <w:pPr>
        <w:bidi/>
        <w:spacing w:after="240" w:line="360" w:lineRule="auto"/>
        <w:rPr>
          <w:szCs w:val="24"/>
        </w:rPr>
      </w:pPr>
      <w:r w:rsidRPr="00A17944">
        <w:rPr>
          <w:szCs w:val="24"/>
          <w:rtl/>
        </w:rPr>
        <w:t>التعريف المفاهيمي: مجموعة السياسات والإجراءات والممارسات التي تضبط دورة المشتريات الحكومية، بما يضمن الشفافية، والمساءلة، والامتثال النظامي، وفصل الصلاحيات، وعدالة المنافسة، وموضوعية قرارات الترسية.</w:t>
      </w:r>
    </w:p>
    <w:p w14:paraId="630FE012" w14:textId="77777777" w:rsidR="00451A4D" w:rsidRPr="00A17944" w:rsidRDefault="0023131F" w:rsidP="007F015C">
      <w:pPr>
        <w:bidi/>
        <w:spacing w:after="240" w:line="360" w:lineRule="auto"/>
        <w:rPr>
          <w:szCs w:val="24"/>
        </w:rPr>
      </w:pPr>
      <w:r w:rsidRPr="00A17944">
        <w:rPr>
          <w:szCs w:val="24"/>
          <w:rtl/>
        </w:rPr>
        <w:t>التعريف الإجرائي: درجة تطبيق الجهة الحكومية لممارسات الشفافية، والمساءلة، والامتثال، وفصل المهام، والرقابة الداخلية، والتخطيط، والمشتريات الرقمية، كما تقاس من خلال استجابات أفراد العينة على أداة الدراسة.</w:t>
      </w:r>
    </w:p>
    <w:p w14:paraId="7313FD16" w14:textId="77777777" w:rsidR="00451A4D" w:rsidRPr="00A17944" w:rsidRDefault="0023131F" w:rsidP="00A17944">
      <w:pPr>
        <w:bidi/>
        <w:spacing w:before="240" w:after="160" w:line="240" w:lineRule="auto"/>
        <w:outlineLvl w:val="0"/>
        <w:rPr>
          <w:b/>
          <w:sz w:val="32"/>
          <w:szCs w:val="32"/>
        </w:rPr>
      </w:pPr>
      <w:r w:rsidRPr="00A17944">
        <w:rPr>
          <w:b/>
          <w:sz w:val="32"/>
          <w:szCs w:val="32"/>
          <w:rtl/>
        </w:rPr>
        <w:t>كفاءة الإنفاق</w:t>
      </w:r>
    </w:p>
    <w:p w14:paraId="60E11A12" w14:textId="77777777" w:rsidR="00451A4D" w:rsidRPr="00A17944" w:rsidRDefault="0023131F" w:rsidP="007F015C">
      <w:pPr>
        <w:bidi/>
        <w:spacing w:after="240" w:line="360" w:lineRule="auto"/>
        <w:rPr>
          <w:szCs w:val="24"/>
        </w:rPr>
      </w:pPr>
      <w:r w:rsidRPr="00A17944">
        <w:rPr>
          <w:szCs w:val="24"/>
          <w:rtl/>
        </w:rPr>
        <w:t>التعريف المفاهيمي: تعظيم الأثر مقابل الصرف من خلال الاستخدام الأمثل للموارد ومعالجة أنواع الهدر دون التأثير على جودة الخدمة المقدمة.</w:t>
      </w:r>
    </w:p>
    <w:p w14:paraId="36B1FFBA" w14:textId="77777777" w:rsidR="00451A4D" w:rsidRPr="00A17944" w:rsidRDefault="0023131F" w:rsidP="007F015C">
      <w:pPr>
        <w:bidi/>
        <w:spacing w:after="240" w:line="360" w:lineRule="auto"/>
        <w:rPr>
          <w:szCs w:val="24"/>
        </w:rPr>
      </w:pPr>
      <w:r w:rsidRPr="00A17944">
        <w:rPr>
          <w:szCs w:val="24"/>
          <w:rtl/>
        </w:rPr>
        <w:t>التعريف الإجرائي: قدرة الجهة الحكومية على تحقيق أفضل أثر من الإنفاق على المشتريات والعقود من خلال الكفاءة الفنية، وكفاءة تخصيص الموارد، وخفض الهدر، وتحقيق القيمة مقابل المال، ومواءمة الإنفاق مع الأولويات الاستراتيجية.</w:t>
      </w:r>
    </w:p>
    <w:p w14:paraId="65AC5E95" w14:textId="77777777" w:rsidR="00451A4D" w:rsidRPr="00A17944" w:rsidRDefault="0023131F" w:rsidP="00A17944">
      <w:pPr>
        <w:bidi/>
        <w:spacing w:before="240" w:after="160" w:line="240" w:lineRule="auto"/>
        <w:outlineLvl w:val="0"/>
        <w:rPr>
          <w:b/>
          <w:sz w:val="32"/>
          <w:szCs w:val="32"/>
        </w:rPr>
      </w:pPr>
      <w:r w:rsidRPr="00A17944">
        <w:rPr>
          <w:b/>
          <w:sz w:val="32"/>
          <w:szCs w:val="32"/>
          <w:rtl/>
        </w:rPr>
        <w:t>تعارض المصالح</w:t>
      </w:r>
    </w:p>
    <w:p w14:paraId="20B55611" w14:textId="77777777" w:rsidR="00451A4D" w:rsidRPr="00A17944" w:rsidRDefault="0023131F" w:rsidP="007F015C">
      <w:pPr>
        <w:bidi/>
        <w:spacing w:after="240" w:line="360" w:lineRule="auto"/>
        <w:rPr>
          <w:szCs w:val="24"/>
        </w:rPr>
      </w:pPr>
      <w:r w:rsidRPr="00A17944">
        <w:rPr>
          <w:szCs w:val="24"/>
          <w:rtl/>
        </w:rPr>
        <w:t>التعريف المفاهيمي: وجود مصلحة شخصية مباشرة أو غير مباشرة قد تؤثر، أو يُتصور أنها تؤثر، في حياد وموضوعية الموظف أو عضو اللجنة أو صاحب القرار في أي مرحلة من مراحل المشتريات الحكومية.</w:t>
      </w:r>
    </w:p>
    <w:p w14:paraId="67B39F24" w14:textId="77777777" w:rsidR="00451A4D" w:rsidRPr="00A17944" w:rsidRDefault="0023131F" w:rsidP="007F015C">
      <w:pPr>
        <w:bidi/>
        <w:spacing w:after="240" w:line="360" w:lineRule="auto"/>
        <w:rPr>
          <w:szCs w:val="24"/>
        </w:rPr>
      </w:pPr>
      <w:r w:rsidRPr="00A17944">
        <w:rPr>
          <w:szCs w:val="24"/>
          <w:rtl/>
        </w:rPr>
        <w:t>التعريف الإجرائي: مدى وجود أو احتمال وجود مصالح شخصية أو مهنية أو مالية تؤثر في حياد المشاركين في دورة المشتريات الحكومية، كما يتم قياسها من خلال مؤشرات الإفصاح، والوقاية، والاكتشاف، والمعالجة، والتوثيق.</w:t>
      </w:r>
    </w:p>
    <w:p w14:paraId="70ED2787" w14:textId="77777777" w:rsidR="00451A4D" w:rsidRPr="00A17944" w:rsidRDefault="0023131F" w:rsidP="00A17944">
      <w:pPr>
        <w:bidi/>
        <w:spacing w:before="240" w:after="160" w:line="240" w:lineRule="auto"/>
        <w:outlineLvl w:val="0"/>
        <w:rPr>
          <w:b/>
          <w:sz w:val="32"/>
          <w:szCs w:val="32"/>
        </w:rPr>
      </w:pPr>
      <w:r w:rsidRPr="00A17944">
        <w:rPr>
          <w:b/>
          <w:sz w:val="32"/>
          <w:szCs w:val="32"/>
          <w:rtl/>
        </w:rPr>
        <w:t xml:space="preserve">إدارة </w:t>
      </w:r>
      <w:proofErr w:type="gramStart"/>
      <w:r w:rsidRPr="00A17944">
        <w:rPr>
          <w:b/>
          <w:sz w:val="32"/>
          <w:szCs w:val="32"/>
          <w:rtl/>
        </w:rPr>
        <w:t>مخاطر</w:t>
      </w:r>
      <w:proofErr w:type="gramEnd"/>
      <w:r w:rsidRPr="00A17944">
        <w:rPr>
          <w:b/>
          <w:sz w:val="32"/>
          <w:szCs w:val="32"/>
          <w:rtl/>
        </w:rPr>
        <w:t xml:space="preserve"> تعارض المصالح</w:t>
      </w:r>
    </w:p>
    <w:p w14:paraId="5512651F" w14:textId="77777777" w:rsidR="00451A4D" w:rsidRPr="00A17944" w:rsidRDefault="0023131F" w:rsidP="007F015C">
      <w:pPr>
        <w:bidi/>
        <w:spacing w:after="240" w:line="360" w:lineRule="auto"/>
        <w:rPr>
          <w:szCs w:val="24"/>
        </w:rPr>
      </w:pPr>
      <w:r w:rsidRPr="00A17944">
        <w:rPr>
          <w:szCs w:val="24"/>
          <w:rtl/>
        </w:rPr>
        <w:t xml:space="preserve">التعريف المفاهيمي: الإجراءات التي تتخذها الجهة الحكومية لتحديد </w:t>
      </w:r>
      <w:proofErr w:type="gramStart"/>
      <w:r w:rsidRPr="00A17944">
        <w:rPr>
          <w:szCs w:val="24"/>
          <w:rtl/>
        </w:rPr>
        <w:t>مخاطر</w:t>
      </w:r>
      <w:proofErr w:type="gramEnd"/>
      <w:r w:rsidRPr="00A17944">
        <w:rPr>
          <w:szCs w:val="24"/>
          <w:rtl/>
        </w:rPr>
        <w:t xml:space="preserve"> تعارض المصالح، والإفصاح عنها، وتحليلها، والحد من أثرها، ومعالجتها، وتوثيق القرارات المرتبطة بها.</w:t>
      </w:r>
    </w:p>
    <w:p w14:paraId="3DBE3280" w14:textId="77777777" w:rsidR="00451A4D" w:rsidRPr="00A17944" w:rsidRDefault="0023131F" w:rsidP="007F015C">
      <w:pPr>
        <w:bidi/>
        <w:spacing w:after="240" w:line="360" w:lineRule="auto"/>
        <w:rPr>
          <w:szCs w:val="24"/>
        </w:rPr>
      </w:pPr>
      <w:r w:rsidRPr="00A17944">
        <w:rPr>
          <w:szCs w:val="24"/>
          <w:rtl/>
        </w:rPr>
        <w:lastRenderedPageBreak/>
        <w:t>التعريف الإجرائي: درجة فاعلية الجهة الحكومية في تطبيق إجراءات الإفصاح عن المصالح، والوقاية من التعارض، واكتشافه، ومعالجته، وتوثيق ما يتم حياله من إجراءات.</w:t>
      </w:r>
    </w:p>
    <w:p w14:paraId="44A422FB" w14:textId="77777777" w:rsidR="00451A4D" w:rsidRPr="00A17944" w:rsidRDefault="0023131F" w:rsidP="007F015C">
      <w:pPr>
        <w:bidi/>
        <w:spacing w:before="240" w:after="160" w:line="240" w:lineRule="auto"/>
        <w:outlineLvl w:val="0"/>
        <w:rPr>
          <w:b/>
          <w:sz w:val="32"/>
          <w:szCs w:val="32"/>
        </w:rPr>
      </w:pPr>
      <w:r w:rsidRPr="00A17944">
        <w:rPr>
          <w:b/>
          <w:sz w:val="32"/>
          <w:szCs w:val="32"/>
          <w:rtl/>
        </w:rPr>
        <w:t>إجراءات الدراسة</w:t>
      </w:r>
    </w:p>
    <w:p w14:paraId="67DEBFC9" w14:textId="77777777" w:rsidR="00451A4D" w:rsidRPr="00A17944" w:rsidRDefault="0023131F" w:rsidP="007F015C">
      <w:pPr>
        <w:bidi/>
        <w:spacing w:after="240" w:line="360" w:lineRule="auto"/>
        <w:rPr>
          <w:szCs w:val="24"/>
        </w:rPr>
      </w:pPr>
      <w:r w:rsidRPr="00A17944">
        <w:rPr>
          <w:szCs w:val="24"/>
          <w:rtl/>
        </w:rPr>
        <w:t xml:space="preserve">ستبدأ الدراسة بمراجعة الأدبيات العربية والأجنبية ذات العلاقة بموضوع البحث، وتشمل أدبيات الحوكمة، والمشتريات الحكومية، وكفاءة الإنفاق، وإدارة </w:t>
      </w:r>
      <w:proofErr w:type="gramStart"/>
      <w:r w:rsidRPr="00A17944">
        <w:rPr>
          <w:szCs w:val="24"/>
          <w:rtl/>
        </w:rPr>
        <w:t>مخاطر</w:t>
      </w:r>
      <w:proofErr w:type="gramEnd"/>
      <w:r w:rsidRPr="00A17944">
        <w:rPr>
          <w:szCs w:val="24"/>
          <w:rtl/>
        </w:rPr>
        <w:t xml:space="preserve"> تعارض المصالح، والحوكمة المؤسسية، وإدارة الإنفاق العام. وسيتم الرجوع إلى الوثائق الرسمية ذات العلاقة، ومن أهمها نظام المنافسات والمشتريات الحكومية، ولائحة تنظيم تعارض المصالح، ووثائق هيئة كفاءة الإنفاق والمشروعات الحكومية، ووثائق رؤية السعودية 2030 وبرنامج الاستدامة المالية.</w:t>
      </w:r>
    </w:p>
    <w:p w14:paraId="67708298" w14:textId="77777777" w:rsidR="00451A4D" w:rsidRPr="00A17944" w:rsidRDefault="0023131F" w:rsidP="007F015C">
      <w:pPr>
        <w:bidi/>
        <w:spacing w:after="240" w:line="360" w:lineRule="auto"/>
        <w:rPr>
          <w:szCs w:val="24"/>
        </w:rPr>
      </w:pPr>
      <w:r w:rsidRPr="00A17944">
        <w:rPr>
          <w:szCs w:val="24"/>
          <w:rtl/>
        </w:rPr>
        <w:t>بعد ذلك سيتم بناء الإطار النظري للدراسة وتحديد أبعاد المتغيرات الرئيسة، ثم تصميم أداة الدراسة في صورة استبانة تعتمد على مقياس ليكرت الخماسي. وستعرض الأداة على محكمين أكاديميين ومهنيين من ذوي الاختصاص في الإدارة والمشتريات الحكومية والحوكمة للتحقق من صدقها الظاهري والمحتوائي.</w:t>
      </w:r>
    </w:p>
    <w:p w14:paraId="624EF5BB" w14:textId="77777777" w:rsidR="00451A4D" w:rsidRPr="00A17944" w:rsidRDefault="0023131F" w:rsidP="007F015C">
      <w:pPr>
        <w:bidi/>
        <w:spacing w:after="240" w:line="360" w:lineRule="auto"/>
        <w:rPr>
          <w:szCs w:val="24"/>
        </w:rPr>
      </w:pPr>
      <w:r w:rsidRPr="00A17944">
        <w:rPr>
          <w:szCs w:val="24"/>
          <w:rtl/>
        </w:rPr>
        <w:t>ثم سيتم تنفيذ دراسة استطلاعية على عينة محدودة من مجتمع الدراسة لاختبار وضوح فقرات الاستبانة وقياس ثباتها الأولي. وبعد إدخال التعديلات اللازمة، ستوزع الاستبانة على عينة الدراسة الأساسية. وسيتم جمع البيانات وتحليلها باستخدام البرامج الإحصائية المناسبة مثل SPSS وSmartPLS أو AMOS، بحسب طبيعة البيانات وحجم العينة والنموذج النهائي.</w:t>
      </w:r>
    </w:p>
    <w:p w14:paraId="0A35F216" w14:textId="77777777" w:rsidR="00451A4D" w:rsidRPr="00A17944" w:rsidRDefault="0023131F" w:rsidP="007F015C">
      <w:pPr>
        <w:bidi/>
        <w:spacing w:before="240" w:after="160" w:line="240" w:lineRule="auto"/>
        <w:outlineLvl w:val="0"/>
        <w:rPr>
          <w:b/>
          <w:sz w:val="32"/>
          <w:szCs w:val="32"/>
        </w:rPr>
      </w:pPr>
      <w:r w:rsidRPr="00A17944">
        <w:rPr>
          <w:b/>
          <w:sz w:val="32"/>
          <w:szCs w:val="32"/>
          <w:rtl/>
        </w:rPr>
        <w:t>منهج الدراسة</w:t>
      </w:r>
    </w:p>
    <w:p w14:paraId="5294DFBA" w14:textId="77777777" w:rsidR="00451A4D" w:rsidRPr="00A17944" w:rsidRDefault="0023131F" w:rsidP="007F015C">
      <w:pPr>
        <w:bidi/>
        <w:spacing w:after="240" w:line="360" w:lineRule="auto"/>
        <w:rPr>
          <w:szCs w:val="24"/>
        </w:rPr>
      </w:pPr>
      <w:r w:rsidRPr="00A17944">
        <w:rPr>
          <w:szCs w:val="24"/>
          <w:rtl/>
        </w:rPr>
        <w:t xml:space="preserve">تعتمد الدراسة على المنهج الوصفي التحليلي بأسلوب كمي؛ لأنه الأنسب لقياس مستوى تطبيق ممارسات الحوكمة، وإدارة </w:t>
      </w:r>
      <w:proofErr w:type="gramStart"/>
      <w:r w:rsidRPr="00A17944">
        <w:rPr>
          <w:szCs w:val="24"/>
          <w:rtl/>
        </w:rPr>
        <w:t>مخاطر</w:t>
      </w:r>
      <w:proofErr w:type="gramEnd"/>
      <w:r w:rsidRPr="00A17944">
        <w:rPr>
          <w:szCs w:val="24"/>
          <w:rtl/>
        </w:rPr>
        <w:t xml:space="preserve"> تعارض المصالح، وكفاءة الإنفاق، واختبار العلاقات والتأثيرات بين المتغيرات.</w:t>
      </w:r>
    </w:p>
    <w:p w14:paraId="3457C314" w14:textId="77777777" w:rsidR="00451A4D" w:rsidRPr="00A17944" w:rsidRDefault="0023131F" w:rsidP="007F015C">
      <w:pPr>
        <w:bidi/>
        <w:spacing w:after="240" w:line="360" w:lineRule="auto"/>
        <w:rPr>
          <w:szCs w:val="24"/>
        </w:rPr>
      </w:pPr>
      <w:r w:rsidRPr="00A17944">
        <w:rPr>
          <w:szCs w:val="24"/>
          <w:rtl/>
        </w:rPr>
        <w:t>ويقوم المنهج الوصفي التحليلي على وصف الظاهرة كما هي في الواقع، ثم تحليل العلاقات بين أبعادها، واختبار الفرضيات المقترحة إحصائيًا. كما سيتم دعم الدراسة بمراجعة وثائقية للأنظمة واللوائح والأدلة الرسمية، بما يساعد على ربط نتائج الدراسة بالبيئة النظامية والمؤسسية السعودية.</w:t>
      </w:r>
    </w:p>
    <w:p w14:paraId="25E3AE4F" w14:textId="77777777" w:rsidR="00451A4D" w:rsidRPr="00A17944" w:rsidRDefault="0023131F" w:rsidP="007F015C">
      <w:pPr>
        <w:bidi/>
        <w:spacing w:after="240" w:line="360" w:lineRule="auto"/>
        <w:rPr>
          <w:szCs w:val="24"/>
        </w:rPr>
      </w:pPr>
      <w:r w:rsidRPr="00A17944">
        <w:rPr>
          <w:szCs w:val="24"/>
          <w:rtl/>
        </w:rPr>
        <w:t>ويمكن، في مرحلة بناء الأداة فقط، إجراء مقابلات استطلاعية محدودة مع عدد من الخبراء في المشتريات والعقود الحكومية للتحقق من ملاءمة أبعاد النموذج وعبارات الاستبانة للواقع العملي.</w:t>
      </w:r>
    </w:p>
    <w:p w14:paraId="2AA2D096" w14:textId="77777777" w:rsidR="00451A4D" w:rsidRPr="00A17944" w:rsidRDefault="0023131F" w:rsidP="007F015C">
      <w:pPr>
        <w:bidi/>
        <w:spacing w:before="240" w:after="160" w:line="240" w:lineRule="auto"/>
        <w:outlineLvl w:val="0"/>
        <w:rPr>
          <w:b/>
          <w:sz w:val="32"/>
          <w:szCs w:val="32"/>
        </w:rPr>
      </w:pPr>
      <w:r w:rsidRPr="00A17944">
        <w:rPr>
          <w:b/>
          <w:sz w:val="32"/>
          <w:szCs w:val="32"/>
          <w:rtl/>
        </w:rPr>
        <w:t>مجتمع وعينة الدراسة</w:t>
      </w:r>
    </w:p>
    <w:p w14:paraId="4328D3B2" w14:textId="77777777" w:rsidR="00451A4D" w:rsidRPr="00A17944" w:rsidRDefault="0023131F" w:rsidP="007F015C">
      <w:pPr>
        <w:bidi/>
        <w:spacing w:before="120" w:after="160" w:line="240" w:lineRule="auto"/>
        <w:outlineLvl w:val="1"/>
        <w:rPr>
          <w:szCs w:val="24"/>
        </w:rPr>
      </w:pPr>
      <w:r w:rsidRPr="00A17944">
        <w:rPr>
          <w:b/>
          <w:szCs w:val="24"/>
          <w:rtl/>
        </w:rPr>
        <w:t>مجتمع الدراسة</w:t>
      </w:r>
    </w:p>
    <w:p w14:paraId="104E3F44" w14:textId="77777777" w:rsidR="00451A4D" w:rsidRPr="00A17944" w:rsidRDefault="0023131F" w:rsidP="007F015C">
      <w:pPr>
        <w:bidi/>
        <w:spacing w:after="240" w:line="360" w:lineRule="auto"/>
        <w:rPr>
          <w:szCs w:val="24"/>
        </w:rPr>
      </w:pPr>
      <w:r w:rsidRPr="00A17944">
        <w:rPr>
          <w:szCs w:val="24"/>
          <w:rtl/>
        </w:rPr>
        <w:lastRenderedPageBreak/>
        <w:t>يتكون مجتمع الدراسة من العاملين والمختصين في مجال المشتريات والعقود الحكومية في المملكة العربية السعودية، ممن لهم علاقة مباشرة أو غير مباشرة بدورة المشتريات الحكومية. ويشمل ذلك:</w:t>
      </w:r>
    </w:p>
    <w:p w14:paraId="24DDC0E3" w14:textId="77777777" w:rsidR="00451A4D" w:rsidRPr="00A17944" w:rsidRDefault="0023131F" w:rsidP="007F015C">
      <w:pPr>
        <w:bidi/>
        <w:spacing w:after="120" w:line="360" w:lineRule="auto"/>
        <w:rPr>
          <w:szCs w:val="24"/>
        </w:rPr>
      </w:pPr>
      <w:r w:rsidRPr="00A17944">
        <w:rPr>
          <w:szCs w:val="24"/>
          <w:rtl/>
        </w:rPr>
        <w:t>1. موظفي إدارات المشتريات.</w:t>
      </w:r>
    </w:p>
    <w:p w14:paraId="6A3D8C3E" w14:textId="77777777" w:rsidR="00451A4D" w:rsidRPr="00A17944" w:rsidRDefault="0023131F" w:rsidP="007F015C">
      <w:pPr>
        <w:bidi/>
        <w:spacing w:after="120" w:line="360" w:lineRule="auto"/>
        <w:rPr>
          <w:szCs w:val="24"/>
        </w:rPr>
      </w:pPr>
      <w:r w:rsidRPr="00A17944">
        <w:rPr>
          <w:szCs w:val="24"/>
          <w:rtl/>
        </w:rPr>
        <w:t>2. موظفي إدارات العقود.</w:t>
      </w:r>
    </w:p>
    <w:p w14:paraId="563A272D" w14:textId="77777777" w:rsidR="00451A4D" w:rsidRPr="00A17944" w:rsidRDefault="0023131F" w:rsidP="007F015C">
      <w:pPr>
        <w:bidi/>
        <w:spacing w:after="120" w:line="360" w:lineRule="auto"/>
        <w:rPr>
          <w:szCs w:val="24"/>
        </w:rPr>
      </w:pPr>
      <w:r w:rsidRPr="00A17944">
        <w:rPr>
          <w:szCs w:val="24"/>
          <w:rtl/>
        </w:rPr>
        <w:t>3. أعضاء لجان فحص العروض.</w:t>
      </w:r>
    </w:p>
    <w:p w14:paraId="0FFDBE78" w14:textId="77777777" w:rsidR="00451A4D" w:rsidRPr="00A17944" w:rsidRDefault="0023131F" w:rsidP="007F015C">
      <w:pPr>
        <w:bidi/>
        <w:spacing w:after="120" w:line="360" w:lineRule="auto"/>
        <w:rPr>
          <w:szCs w:val="24"/>
        </w:rPr>
      </w:pPr>
      <w:r w:rsidRPr="00A17944">
        <w:rPr>
          <w:szCs w:val="24"/>
          <w:rtl/>
        </w:rPr>
        <w:t>4. أعضاء لجان فتح العروض أو لجان المنافسات.</w:t>
      </w:r>
    </w:p>
    <w:p w14:paraId="1480C243" w14:textId="77777777" w:rsidR="00451A4D" w:rsidRPr="00A17944" w:rsidRDefault="0023131F" w:rsidP="007F015C">
      <w:pPr>
        <w:bidi/>
        <w:spacing w:after="120" w:line="360" w:lineRule="auto"/>
        <w:rPr>
          <w:szCs w:val="24"/>
        </w:rPr>
      </w:pPr>
      <w:r w:rsidRPr="00A17944">
        <w:rPr>
          <w:szCs w:val="24"/>
          <w:rtl/>
        </w:rPr>
        <w:t>5. المختصين بإعداد كراسات الشروط والمواصفات.</w:t>
      </w:r>
    </w:p>
    <w:p w14:paraId="2AA92E74" w14:textId="77777777" w:rsidR="00451A4D" w:rsidRPr="00A17944" w:rsidRDefault="0023131F" w:rsidP="007F015C">
      <w:pPr>
        <w:bidi/>
        <w:spacing w:after="120" w:line="360" w:lineRule="auto"/>
        <w:rPr>
          <w:szCs w:val="24"/>
        </w:rPr>
      </w:pPr>
      <w:r w:rsidRPr="00A17944">
        <w:rPr>
          <w:szCs w:val="24"/>
          <w:rtl/>
        </w:rPr>
        <w:t>6. مديري العقود والمشاريع الحكومية.</w:t>
      </w:r>
    </w:p>
    <w:p w14:paraId="3767CEC4" w14:textId="77777777" w:rsidR="00451A4D" w:rsidRPr="00A17944" w:rsidRDefault="0023131F" w:rsidP="007F015C">
      <w:pPr>
        <w:bidi/>
        <w:spacing w:after="120" w:line="360" w:lineRule="auto"/>
        <w:rPr>
          <w:szCs w:val="24"/>
        </w:rPr>
      </w:pPr>
      <w:r w:rsidRPr="00A17944">
        <w:rPr>
          <w:szCs w:val="24"/>
          <w:rtl/>
        </w:rPr>
        <w:t>7. موظفي وحدات الحوكمة والامتثال والمراجعة الداخلية المرتبطين بالمشتريات.</w:t>
      </w:r>
    </w:p>
    <w:p w14:paraId="2473F8A4" w14:textId="77777777" w:rsidR="00451A4D" w:rsidRPr="00A17944" w:rsidRDefault="0023131F" w:rsidP="007F015C">
      <w:pPr>
        <w:bidi/>
        <w:spacing w:after="120" w:line="360" w:lineRule="auto"/>
        <w:rPr>
          <w:szCs w:val="24"/>
        </w:rPr>
      </w:pPr>
      <w:r w:rsidRPr="00A17944">
        <w:rPr>
          <w:szCs w:val="24"/>
          <w:rtl/>
        </w:rPr>
        <w:t>8. المختصين بكفاءة الإنفاق أو فرق كفاءة الإنفاق داخل الجهات الحكومية.</w:t>
      </w:r>
    </w:p>
    <w:p w14:paraId="10167157" w14:textId="77777777" w:rsidR="00451A4D" w:rsidRPr="00A17944" w:rsidRDefault="0023131F" w:rsidP="00A17944">
      <w:pPr>
        <w:bidi/>
        <w:spacing w:before="240" w:after="160" w:line="240" w:lineRule="auto"/>
        <w:outlineLvl w:val="0"/>
        <w:rPr>
          <w:b/>
          <w:sz w:val="32"/>
          <w:szCs w:val="32"/>
        </w:rPr>
      </w:pPr>
      <w:r w:rsidRPr="00A17944">
        <w:rPr>
          <w:b/>
          <w:sz w:val="32"/>
          <w:szCs w:val="32"/>
          <w:rtl/>
        </w:rPr>
        <w:t>عينة الدراسة</w:t>
      </w:r>
    </w:p>
    <w:p w14:paraId="4806CE34" w14:textId="77777777" w:rsidR="00451A4D" w:rsidRPr="00A17944" w:rsidRDefault="0023131F" w:rsidP="007F015C">
      <w:pPr>
        <w:bidi/>
        <w:spacing w:after="240" w:line="360" w:lineRule="auto"/>
        <w:rPr>
          <w:szCs w:val="24"/>
        </w:rPr>
      </w:pPr>
      <w:r w:rsidRPr="00A17944">
        <w:rPr>
          <w:szCs w:val="24"/>
          <w:rtl/>
        </w:rPr>
        <w:t>تقترح الدراسة استخدام عينة قصدية طبقية، بحيث يتم اختيار أفراد العينة من الفئات الأكثر ارتباطًا بدورة المشتريات الحكومية. ويقترح أن يتراوح حجم العينة بين 300 و400 مشارك، بما يسمح باستخدام التحليلات الإحصائية المتقدمة، وبخاصة تحليل المسار أو نمذجة المعادلات الهيكلية.</w:t>
      </w:r>
    </w:p>
    <w:p w14:paraId="48217230" w14:textId="77777777" w:rsidR="00451A4D" w:rsidRPr="00A17944" w:rsidRDefault="0023131F" w:rsidP="007F015C">
      <w:pPr>
        <w:bidi/>
        <w:spacing w:after="240" w:line="360" w:lineRule="auto"/>
        <w:rPr>
          <w:szCs w:val="24"/>
        </w:rPr>
      </w:pPr>
      <w:r w:rsidRPr="00A17944">
        <w:rPr>
          <w:szCs w:val="24"/>
          <w:rtl/>
        </w:rPr>
        <w:t>وسيتم مراعاة تنوع العينة من حيث طبيعة الجهة، والمستوى الوظيفي، وسنوات الخبرة، والدور في دورة المشتريات، لضمان تمثيل مناسب للواقع العملي.</w:t>
      </w:r>
    </w:p>
    <w:p w14:paraId="46267859" w14:textId="77777777" w:rsidR="00451A4D" w:rsidRPr="00A17944" w:rsidRDefault="0023131F" w:rsidP="007F015C">
      <w:pPr>
        <w:bidi/>
        <w:spacing w:before="240" w:after="160" w:line="240" w:lineRule="auto"/>
        <w:outlineLvl w:val="0"/>
        <w:rPr>
          <w:b/>
          <w:sz w:val="32"/>
          <w:szCs w:val="32"/>
        </w:rPr>
      </w:pPr>
      <w:r w:rsidRPr="00A17944">
        <w:rPr>
          <w:b/>
          <w:sz w:val="32"/>
          <w:szCs w:val="32"/>
          <w:rtl/>
        </w:rPr>
        <w:t>الدراسات المرجعية</w:t>
      </w:r>
    </w:p>
    <w:p w14:paraId="4CE3D129" w14:textId="77777777" w:rsidR="00451A4D" w:rsidRPr="00A17944" w:rsidRDefault="0023131F" w:rsidP="007F015C">
      <w:pPr>
        <w:bidi/>
        <w:spacing w:before="120" w:after="160" w:line="240" w:lineRule="auto"/>
        <w:outlineLvl w:val="1"/>
        <w:rPr>
          <w:szCs w:val="24"/>
        </w:rPr>
      </w:pPr>
      <w:r w:rsidRPr="00A17944">
        <w:rPr>
          <w:b/>
          <w:szCs w:val="24"/>
          <w:rtl/>
        </w:rPr>
        <w:t>1. دراسة هيئة كفاءة الإنفاق والمشروعات الحكومية (2025)</w:t>
      </w:r>
    </w:p>
    <w:p w14:paraId="5ADC0223" w14:textId="77777777" w:rsidR="00451A4D" w:rsidRPr="00A17944" w:rsidRDefault="0023131F" w:rsidP="007F015C">
      <w:pPr>
        <w:bidi/>
        <w:spacing w:after="120" w:line="360" w:lineRule="auto"/>
        <w:rPr>
          <w:szCs w:val="24"/>
        </w:rPr>
      </w:pPr>
      <w:r w:rsidRPr="00A17944">
        <w:rPr>
          <w:b/>
          <w:szCs w:val="24"/>
          <w:rtl/>
        </w:rPr>
        <w:t>العنوان: مفهوم كفاءة الإنفاق في المملكة العربية السعودية: مفاهيم ودروس رئيسية</w:t>
      </w:r>
    </w:p>
    <w:p w14:paraId="454AD64D" w14:textId="77777777" w:rsidR="00451A4D" w:rsidRPr="00A17944" w:rsidRDefault="0023131F" w:rsidP="007F015C">
      <w:pPr>
        <w:bidi/>
        <w:spacing w:after="120" w:line="360" w:lineRule="auto"/>
        <w:rPr>
          <w:szCs w:val="24"/>
        </w:rPr>
      </w:pPr>
      <w:r w:rsidRPr="00A17944">
        <w:rPr>
          <w:szCs w:val="24"/>
          <w:rtl/>
        </w:rPr>
        <w:t>الهدف: هدفت الورقة إلى توضيح مفهوم كفاءة الإنفاق في المملكة، وبيان منهجيات قياسه، وتحديد أسباب فجوات الكفاءة، واستعراض دور الهيئة والجهات الحكومية في رفع كفاءة الإنفاق.</w:t>
      </w:r>
    </w:p>
    <w:p w14:paraId="630C1CCA" w14:textId="77777777" w:rsidR="00451A4D" w:rsidRPr="00A17944" w:rsidRDefault="0023131F" w:rsidP="007F015C">
      <w:pPr>
        <w:bidi/>
        <w:spacing w:after="120" w:line="360" w:lineRule="auto"/>
        <w:rPr>
          <w:szCs w:val="24"/>
        </w:rPr>
      </w:pPr>
      <w:r w:rsidRPr="00A17944">
        <w:rPr>
          <w:szCs w:val="24"/>
          <w:rtl/>
        </w:rPr>
        <w:t>أهم النتائج: خلصت الورقة إلى أن كفاءة الإنفاق تعني تعظيم الأثر مقابل الصرف من خلال الاستخدام الأمثل للموارد ومعالجة الهدر دون التأثير على جودة الخدمة، كما ميّزت بين الكفاءة الفنية وكفاءة تخصيص الموارد.</w:t>
      </w:r>
    </w:p>
    <w:p w14:paraId="62B962E6" w14:textId="77777777" w:rsidR="00451A4D" w:rsidRPr="00A17944" w:rsidRDefault="0023131F" w:rsidP="007F015C">
      <w:pPr>
        <w:bidi/>
        <w:spacing w:line="360" w:lineRule="auto"/>
        <w:rPr>
          <w:szCs w:val="24"/>
        </w:rPr>
      </w:pPr>
      <w:r w:rsidRPr="00A17944">
        <w:rPr>
          <w:szCs w:val="24"/>
          <w:rtl/>
        </w:rPr>
        <w:lastRenderedPageBreak/>
        <w:t>أوجه الاستفادة والاختلاف: تستفيد الدراسة الحالية من هذه الورقة في بناء التعريف الإجرائي لكفاءة الإنفاق وتحديد أبعاده وربطه بالحوكمة وإدارة الإنفاق، وتختلف عنها في أنها تختبر ميدانيًا أثر حوكمة المشتريات الحكومية في كفاءة الإنفاق.</w:t>
      </w:r>
    </w:p>
    <w:p w14:paraId="7D13F282" w14:textId="77777777" w:rsidR="00451A4D" w:rsidRPr="00A17944" w:rsidRDefault="0023131F" w:rsidP="007F015C">
      <w:pPr>
        <w:bidi/>
        <w:spacing w:before="120" w:after="160" w:line="240" w:lineRule="auto"/>
        <w:outlineLvl w:val="1"/>
        <w:rPr>
          <w:szCs w:val="24"/>
        </w:rPr>
      </w:pPr>
      <w:r w:rsidRPr="00A17944">
        <w:rPr>
          <w:b/>
          <w:szCs w:val="24"/>
          <w:rtl/>
        </w:rPr>
        <w:t>2. دراسة منظمة التعاون الاقتصادي والتنمية (2023)</w:t>
      </w:r>
    </w:p>
    <w:p w14:paraId="014B6715" w14:textId="77777777" w:rsidR="00451A4D" w:rsidRPr="00A17944" w:rsidRDefault="0023131F" w:rsidP="007F015C">
      <w:pPr>
        <w:bidi/>
        <w:spacing w:after="120" w:line="360" w:lineRule="auto"/>
        <w:rPr>
          <w:szCs w:val="24"/>
        </w:rPr>
      </w:pPr>
      <w:r w:rsidRPr="00A17944">
        <w:rPr>
          <w:b/>
          <w:szCs w:val="24"/>
          <w:rtl/>
        </w:rPr>
        <w:t>العنوان: Public Procurement Performance</w:t>
      </w:r>
    </w:p>
    <w:p w14:paraId="44BE3BDD" w14:textId="77777777" w:rsidR="00451A4D" w:rsidRPr="00A17944" w:rsidRDefault="0023131F" w:rsidP="007F015C">
      <w:pPr>
        <w:bidi/>
        <w:spacing w:after="120" w:line="360" w:lineRule="auto"/>
        <w:rPr>
          <w:szCs w:val="24"/>
        </w:rPr>
      </w:pPr>
      <w:r w:rsidRPr="00A17944">
        <w:rPr>
          <w:szCs w:val="24"/>
          <w:rtl/>
        </w:rPr>
        <w:t>الهدف: قدمت الدراسة إطارًا شاملًا لقياس أداء المشتريات العامة من خلال مؤشرات تتعلق بالامتثال والكفاءة والأهداف الاستراتيجية.</w:t>
      </w:r>
    </w:p>
    <w:p w14:paraId="510B5FB5" w14:textId="77777777" w:rsidR="00451A4D" w:rsidRPr="00A17944" w:rsidRDefault="0023131F" w:rsidP="007F015C">
      <w:pPr>
        <w:bidi/>
        <w:spacing w:after="120" w:line="360" w:lineRule="auto"/>
        <w:rPr>
          <w:szCs w:val="24"/>
        </w:rPr>
      </w:pPr>
      <w:r w:rsidRPr="00A17944">
        <w:rPr>
          <w:szCs w:val="24"/>
          <w:rtl/>
        </w:rPr>
        <w:t>أهم النتائج: أكدت الدراسة أهمية قياس أداء المشتريات عبر دورة الشراء، وربط القياس بالامتثال والكفاءة وتحقيق الأهداف الاستراتيجية.</w:t>
      </w:r>
    </w:p>
    <w:p w14:paraId="3C638091" w14:textId="77777777" w:rsidR="00451A4D" w:rsidRPr="00A17944" w:rsidRDefault="0023131F" w:rsidP="007F015C">
      <w:pPr>
        <w:bidi/>
        <w:spacing w:line="360" w:lineRule="auto"/>
        <w:rPr>
          <w:szCs w:val="24"/>
        </w:rPr>
      </w:pPr>
      <w:r w:rsidRPr="00A17944">
        <w:rPr>
          <w:szCs w:val="24"/>
          <w:rtl/>
        </w:rPr>
        <w:t xml:space="preserve">أوجه الاستفادة والاختلاف: تستفيد الدراسة الحالية من هذا المرجع في دعم بناء مؤشرات قياس كفاءة المشتريات الحكومية، وتختلف عنه في تركيزها على البيئة السعودية وإدارة </w:t>
      </w:r>
      <w:proofErr w:type="gramStart"/>
      <w:r w:rsidRPr="00A17944">
        <w:rPr>
          <w:szCs w:val="24"/>
          <w:rtl/>
        </w:rPr>
        <w:t>مخاطر</w:t>
      </w:r>
      <w:proofErr w:type="gramEnd"/>
      <w:r w:rsidRPr="00A17944">
        <w:rPr>
          <w:szCs w:val="24"/>
          <w:rtl/>
        </w:rPr>
        <w:t xml:space="preserve"> تعارض المصالح كمتغير وسيط.</w:t>
      </w:r>
    </w:p>
    <w:p w14:paraId="5047FE09" w14:textId="77777777" w:rsidR="00451A4D" w:rsidRPr="00A17944" w:rsidRDefault="0023131F" w:rsidP="007F015C">
      <w:pPr>
        <w:bidi/>
        <w:spacing w:before="120" w:after="160" w:line="240" w:lineRule="auto"/>
        <w:outlineLvl w:val="1"/>
        <w:rPr>
          <w:szCs w:val="24"/>
        </w:rPr>
      </w:pPr>
      <w:r w:rsidRPr="00A17944">
        <w:rPr>
          <w:b/>
          <w:szCs w:val="24"/>
          <w:rtl/>
        </w:rPr>
        <w:t>3. دراسة وزارة المالية (n.d.)</w:t>
      </w:r>
    </w:p>
    <w:p w14:paraId="74E9846B" w14:textId="77777777" w:rsidR="00451A4D" w:rsidRPr="00A17944" w:rsidRDefault="0023131F" w:rsidP="007F015C">
      <w:pPr>
        <w:bidi/>
        <w:spacing w:after="120" w:line="360" w:lineRule="auto"/>
        <w:rPr>
          <w:szCs w:val="24"/>
        </w:rPr>
      </w:pPr>
      <w:r w:rsidRPr="00A17944">
        <w:rPr>
          <w:b/>
          <w:szCs w:val="24"/>
          <w:rtl/>
        </w:rPr>
        <w:t>العنوان: نظام المنافسات والمشتريات الحكومية</w:t>
      </w:r>
    </w:p>
    <w:p w14:paraId="3D8A0551" w14:textId="77777777" w:rsidR="00451A4D" w:rsidRPr="00A17944" w:rsidRDefault="0023131F" w:rsidP="007F015C">
      <w:pPr>
        <w:bidi/>
        <w:spacing w:after="120" w:line="360" w:lineRule="auto"/>
        <w:rPr>
          <w:szCs w:val="24"/>
        </w:rPr>
      </w:pPr>
      <w:r w:rsidRPr="00A17944">
        <w:rPr>
          <w:szCs w:val="24"/>
          <w:rtl/>
        </w:rPr>
        <w:t xml:space="preserve">الهدف: يهدف النظام إلى تنظيم إجراءات الأعمال والمشتريات، ومنع إساءة استخدام السلطة وتعارض المصالح، وحماية المال العام، وتحقيق أفضل قيمة، </w:t>
      </w:r>
      <w:proofErr w:type="gramStart"/>
      <w:r w:rsidRPr="00A17944">
        <w:rPr>
          <w:szCs w:val="24"/>
          <w:rtl/>
        </w:rPr>
        <w:t xml:space="preserve">وتعزيز النزاهة </w:t>
      </w:r>
      <w:proofErr w:type="gramEnd"/>
      <w:r w:rsidRPr="00A17944">
        <w:rPr>
          <w:szCs w:val="24"/>
          <w:rtl/>
        </w:rPr>
        <w:t>والمنافسة والشفافية.</w:t>
      </w:r>
    </w:p>
    <w:p w14:paraId="72FAC56C" w14:textId="77777777" w:rsidR="00451A4D" w:rsidRPr="00A17944" w:rsidRDefault="0023131F" w:rsidP="007F015C">
      <w:pPr>
        <w:bidi/>
        <w:spacing w:after="120" w:line="360" w:lineRule="auto"/>
        <w:rPr>
          <w:szCs w:val="24"/>
        </w:rPr>
      </w:pPr>
      <w:r w:rsidRPr="00A17944">
        <w:rPr>
          <w:szCs w:val="24"/>
          <w:rtl/>
        </w:rPr>
        <w:t>أهم النتائج: يؤكد النظام أن المشتريات الحكومية لا ترتبط بإجراءات الشراء فقط، بل بمبادئ العدالة والشفافية وحماية المال العام وتحقيق القيمة.</w:t>
      </w:r>
    </w:p>
    <w:p w14:paraId="1974A7A3"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 النظام في تأصيل أبعاد الحوكمة، ولا سيما الشفافية والامتثال ومنع تعارض المصالح.</w:t>
      </w:r>
    </w:p>
    <w:p w14:paraId="2B4FE52B" w14:textId="77777777" w:rsidR="00451A4D" w:rsidRPr="00A17944" w:rsidRDefault="0023131F" w:rsidP="007F015C">
      <w:pPr>
        <w:bidi/>
        <w:spacing w:before="120" w:after="160" w:line="240" w:lineRule="auto"/>
        <w:outlineLvl w:val="1"/>
        <w:rPr>
          <w:szCs w:val="24"/>
        </w:rPr>
      </w:pPr>
      <w:r w:rsidRPr="00A17944">
        <w:rPr>
          <w:b/>
          <w:szCs w:val="24"/>
          <w:rtl/>
        </w:rPr>
        <w:t>4. دراسة وزارة المالية (n.d.)</w:t>
      </w:r>
    </w:p>
    <w:p w14:paraId="33176B01" w14:textId="77777777" w:rsidR="00451A4D" w:rsidRPr="00A17944" w:rsidRDefault="0023131F" w:rsidP="007F015C">
      <w:pPr>
        <w:bidi/>
        <w:spacing w:after="120" w:line="360" w:lineRule="auto"/>
        <w:rPr>
          <w:szCs w:val="24"/>
        </w:rPr>
      </w:pPr>
      <w:r w:rsidRPr="00A17944">
        <w:rPr>
          <w:b/>
          <w:szCs w:val="24"/>
          <w:rtl/>
        </w:rPr>
        <w:t>العنوان: لائحة تنظيم تعارض المصالح في تطبيق نظام المنافسات والمشتريات الحكومية</w:t>
      </w:r>
    </w:p>
    <w:p w14:paraId="2470CAAD" w14:textId="77777777" w:rsidR="00451A4D" w:rsidRPr="00A17944" w:rsidRDefault="0023131F" w:rsidP="007F015C">
      <w:pPr>
        <w:bidi/>
        <w:spacing w:after="120" w:line="360" w:lineRule="auto"/>
        <w:rPr>
          <w:szCs w:val="24"/>
        </w:rPr>
      </w:pPr>
      <w:r w:rsidRPr="00A17944">
        <w:rPr>
          <w:szCs w:val="24"/>
          <w:rtl/>
        </w:rPr>
        <w:t>الهدف: تحدد اللائحة الإطار النظامي للتعامل مع حالات تعارض المصالح في تطبيق نظام المنافسات والمشتريات الحكومية.</w:t>
      </w:r>
    </w:p>
    <w:p w14:paraId="161C0300" w14:textId="77777777" w:rsidR="00451A4D" w:rsidRPr="00A17944" w:rsidRDefault="0023131F" w:rsidP="007F015C">
      <w:pPr>
        <w:bidi/>
        <w:spacing w:after="120" w:line="360" w:lineRule="auto"/>
        <w:rPr>
          <w:szCs w:val="24"/>
        </w:rPr>
      </w:pPr>
      <w:r w:rsidRPr="00A17944">
        <w:rPr>
          <w:szCs w:val="24"/>
          <w:rtl/>
        </w:rPr>
        <w:t>أهم النتائج: تبرز أهمية الإفصاح والوقاية والمعالجة والتوثيق لضمان حياد القرارات المتعلقة بالمشتريات الحكومية.</w:t>
      </w:r>
    </w:p>
    <w:p w14:paraId="4BABDAA9" w14:textId="77777777" w:rsidR="00451A4D" w:rsidRPr="00A17944" w:rsidRDefault="0023131F" w:rsidP="007F015C">
      <w:pPr>
        <w:bidi/>
        <w:spacing w:line="360" w:lineRule="auto"/>
        <w:rPr>
          <w:szCs w:val="24"/>
        </w:rPr>
      </w:pPr>
      <w:r w:rsidRPr="00A17944">
        <w:rPr>
          <w:szCs w:val="24"/>
          <w:rtl/>
        </w:rPr>
        <w:t xml:space="preserve">أوجه الاستفادة والاختلاف: تستفيد الدراسة الحالية من اللائحة في بناء أبعاد متغير إدارة </w:t>
      </w:r>
      <w:proofErr w:type="gramStart"/>
      <w:r w:rsidRPr="00A17944">
        <w:rPr>
          <w:szCs w:val="24"/>
          <w:rtl/>
        </w:rPr>
        <w:t>مخاطر</w:t>
      </w:r>
      <w:proofErr w:type="gramEnd"/>
      <w:r w:rsidRPr="00A17944">
        <w:rPr>
          <w:szCs w:val="24"/>
          <w:rtl/>
        </w:rPr>
        <w:t xml:space="preserve"> تعارض المصالح.</w:t>
      </w:r>
    </w:p>
    <w:p w14:paraId="1AF0600F" w14:textId="77777777" w:rsidR="00451A4D" w:rsidRPr="00A17944" w:rsidRDefault="0023131F" w:rsidP="007F015C">
      <w:pPr>
        <w:bidi/>
        <w:spacing w:before="120" w:after="160" w:line="240" w:lineRule="auto"/>
        <w:outlineLvl w:val="1"/>
        <w:rPr>
          <w:szCs w:val="24"/>
        </w:rPr>
      </w:pPr>
      <w:r w:rsidRPr="00A17944">
        <w:rPr>
          <w:b/>
          <w:szCs w:val="24"/>
          <w:rtl/>
        </w:rPr>
        <w:t>5. دراسة رؤية السعودية 2030 (n.d.)</w:t>
      </w:r>
    </w:p>
    <w:p w14:paraId="12A1F10D" w14:textId="77777777" w:rsidR="00451A4D" w:rsidRPr="00A17944" w:rsidRDefault="0023131F" w:rsidP="007F015C">
      <w:pPr>
        <w:bidi/>
        <w:spacing w:after="120" w:line="360" w:lineRule="auto"/>
        <w:rPr>
          <w:szCs w:val="24"/>
        </w:rPr>
      </w:pPr>
      <w:r w:rsidRPr="00A17944">
        <w:rPr>
          <w:b/>
          <w:szCs w:val="24"/>
          <w:rtl/>
        </w:rPr>
        <w:t>العنوان: برنامج الاستدامة المالية</w:t>
      </w:r>
    </w:p>
    <w:p w14:paraId="69A92BC7" w14:textId="77777777" w:rsidR="00451A4D" w:rsidRPr="00A17944" w:rsidRDefault="0023131F" w:rsidP="007F015C">
      <w:pPr>
        <w:bidi/>
        <w:spacing w:after="120" w:line="360" w:lineRule="auto"/>
        <w:rPr>
          <w:szCs w:val="24"/>
        </w:rPr>
      </w:pPr>
      <w:r w:rsidRPr="00A17944">
        <w:rPr>
          <w:szCs w:val="24"/>
          <w:rtl/>
        </w:rPr>
        <w:t>الهدف: يرتبط البرنامج بتعزيز الإصلاحات المالية ورفع كفاءة الإنفاق الحكومي، ودعم الاستدامة المالية في المملكة.</w:t>
      </w:r>
    </w:p>
    <w:p w14:paraId="1A016A01" w14:textId="77777777" w:rsidR="00451A4D" w:rsidRPr="00A17944" w:rsidRDefault="0023131F" w:rsidP="007F015C">
      <w:pPr>
        <w:bidi/>
        <w:spacing w:after="120" w:line="360" w:lineRule="auto"/>
        <w:rPr>
          <w:szCs w:val="24"/>
        </w:rPr>
      </w:pPr>
      <w:r w:rsidRPr="00A17944">
        <w:rPr>
          <w:szCs w:val="24"/>
          <w:rtl/>
        </w:rPr>
        <w:lastRenderedPageBreak/>
        <w:t>أهم النتائج: تؤكد وثائق البرنامج أن كفاءة الإنفاق الحكومي تمثل أحد مسارات الإصلاح المالي والتحول المؤسسي.</w:t>
      </w:r>
    </w:p>
    <w:p w14:paraId="434C73BE"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 هذا المرجع في ربط موضوع كفاءة الإنفاق بالسياق الوطني للمملكة.</w:t>
      </w:r>
    </w:p>
    <w:p w14:paraId="67010F85" w14:textId="77777777" w:rsidR="00451A4D" w:rsidRPr="00A17944" w:rsidRDefault="0023131F" w:rsidP="007F015C">
      <w:pPr>
        <w:bidi/>
        <w:spacing w:before="120" w:after="160" w:line="240" w:lineRule="auto"/>
        <w:outlineLvl w:val="1"/>
        <w:rPr>
          <w:szCs w:val="24"/>
        </w:rPr>
      </w:pPr>
      <w:r w:rsidRPr="00A17944">
        <w:rPr>
          <w:b/>
          <w:szCs w:val="24"/>
          <w:rtl/>
        </w:rPr>
        <w:t>6. دراسة Baum, Mogues, and Verdier (2020)</w:t>
      </w:r>
    </w:p>
    <w:p w14:paraId="2EBD56CE" w14:textId="77777777" w:rsidR="00451A4D" w:rsidRPr="00A17944" w:rsidRDefault="0023131F" w:rsidP="007F015C">
      <w:pPr>
        <w:bidi/>
        <w:spacing w:after="120" w:line="360" w:lineRule="auto"/>
        <w:rPr>
          <w:szCs w:val="24"/>
        </w:rPr>
      </w:pPr>
      <w:r w:rsidRPr="00A17944">
        <w:rPr>
          <w:b/>
          <w:szCs w:val="24"/>
          <w:rtl/>
        </w:rPr>
        <w:t>العنوان: Getting the Most from Public Investment</w:t>
      </w:r>
    </w:p>
    <w:p w14:paraId="30B7EF7C" w14:textId="77777777" w:rsidR="00451A4D" w:rsidRPr="00A17944" w:rsidRDefault="0023131F" w:rsidP="007F015C">
      <w:pPr>
        <w:bidi/>
        <w:spacing w:after="120" w:line="360" w:lineRule="auto"/>
        <w:rPr>
          <w:szCs w:val="24"/>
        </w:rPr>
      </w:pPr>
      <w:r w:rsidRPr="00A17944">
        <w:rPr>
          <w:szCs w:val="24"/>
          <w:rtl/>
        </w:rPr>
        <w:t>الهدف: تناولت الدراسة كيفية تعظيم أثر الاستثمار العام من خلال تقوية حوكمة البنية التحتية وإدارة الاستثمار العام.</w:t>
      </w:r>
    </w:p>
    <w:p w14:paraId="1B6B28F0" w14:textId="77777777" w:rsidR="00451A4D" w:rsidRPr="00A17944" w:rsidRDefault="0023131F" w:rsidP="007F015C">
      <w:pPr>
        <w:bidi/>
        <w:spacing w:after="120" w:line="360" w:lineRule="auto"/>
        <w:rPr>
          <w:szCs w:val="24"/>
        </w:rPr>
      </w:pPr>
      <w:r w:rsidRPr="00A17944">
        <w:rPr>
          <w:szCs w:val="24"/>
          <w:rtl/>
        </w:rPr>
        <w:t>أهم النتائج: أوضحت أن ضعف الحوكمة وإدارة الاستثمار العام يمكن أن يؤدي إلى هدر كبير في الموارد، وأن تحسين المؤسسات والممارسات يقلل فجوات الكفاءة.</w:t>
      </w:r>
    </w:p>
    <w:p w14:paraId="790E3E33"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 هذا المرجع في دعم العلاقة بين الحوكمة وكفاءة الإنفاق.</w:t>
      </w:r>
    </w:p>
    <w:p w14:paraId="32752184" w14:textId="77777777" w:rsidR="00451A4D" w:rsidRPr="00A17944" w:rsidRDefault="0023131F" w:rsidP="007F015C">
      <w:pPr>
        <w:bidi/>
        <w:spacing w:before="120" w:after="160" w:line="240" w:lineRule="auto"/>
        <w:outlineLvl w:val="1"/>
        <w:rPr>
          <w:szCs w:val="24"/>
        </w:rPr>
      </w:pPr>
      <w:r w:rsidRPr="00A17944">
        <w:rPr>
          <w:b/>
          <w:szCs w:val="24"/>
          <w:rtl/>
        </w:rPr>
        <w:t>7. دراسة Herrera and Pang (2005)</w:t>
      </w:r>
    </w:p>
    <w:p w14:paraId="52938983" w14:textId="77777777" w:rsidR="00451A4D" w:rsidRPr="00A17944" w:rsidRDefault="0023131F" w:rsidP="007F015C">
      <w:pPr>
        <w:bidi/>
        <w:spacing w:after="120" w:line="360" w:lineRule="auto"/>
        <w:rPr>
          <w:szCs w:val="24"/>
        </w:rPr>
      </w:pPr>
      <w:r w:rsidRPr="00A17944">
        <w:rPr>
          <w:b/>
          <w:szCs w:val="24"/>
          <w:rtl/>
        </w:rPr>
        <w:t>العنوان: Efficiency of Public Spending in Developing Countries</w:t>
      </w:r>
    </w:p>
    <w:p w14:paraId="010F4827" w14:textId="77777777" w:rsidR="00451A4D" w:rsidRPr="00A17944" w:rsidRDefault="0023131F" w:rsidP="007F015C">
      <w:pPr>
        <w:bidi/>
        <w:spacing w:after="120" w:line="360" w:lineRule="auto"/>
        <w:rPr>
          <w:szCs w:val="24"/>
        </w:rPr>
      </w:pPr>
      <w:r w:rsidRPr="00A17944">
        <w:rPr>
          <w:szCs w:val="24"/>
          <w:rtl/>
        </w:rPr>
        <w:t>الهدف: تناولت الدراسة كفاءة الإنفاق العام في الدول النامية باستخدام منهج حدود الكفاءة.</w:t>
      </w:r>
    </w:p>
    <w:p w14:paraId="424FA050" w14:textId="77777777" w:rsidR="00451A4D" w:rsidRPr="00A17944" w:rsidRDefault="0023131F" w:rsidP="007F015C">
      <w:pPr>
        <w:bidi/>
        <w:spacing w:after="120" w:line="360" w:lineRule="auto"/>
        <w:rPr>
          <w:szCs w:val="24"/>
        </w:rPr>
      </w:pPr>
      <w:r w:rsidRPr="00A17944">
        <w:rPr>
          <w:szCs w:val="24"/>
          <w:rtl/>
        </w:rPr>
        <w:t>أهم النتائج: أظهرت أن اختلاف مستويات الكفاءة لا يرتبط فقط بحجم الإنفاق، بل بطريقة استخدام الموارد وتحويلها إلى مخرجات.</w:t>
      </w:r>
    </w:p>
    <w:p w14:paraId="03C5F3FC"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 هذا المرجع في تأصيل فكرة أن كفاءة الإنفاق مفهوم قابل للقياس، وتختلف عنه في أنها تدرس الكفاءة من منظور إداري تطبيقي داخل الجهات الحكومية السعودية.</w:t>
      </w:r>
    </w:p>
    <w:p w14:paraId="5C2DBE19" w14:textId="77777777" w:rsidR="00451A4D" w:rsidRPr="00A17944" w:rsidRDefault="0023131F" w:rsidP="007F015C">
      <w:pPr>
        <w:bidi/>
        <w:spacing w:before="120" w:after="160" w:line="240" w:lineRule="auto"/>
        <w:outlineLvl w:val="1"/>
        <w:rPr>
          <w:szCs w:val="24"/>
        </w:rPr>
      </w:pPr>
      <w:r w:rsidRPr="00A17944">
        <w:rPr>
          <w:b/>
          <w:szCs w:val="24"/>
          <w:rtl/>
        </w:rPr>
        <w:t>8. دراسة Curristine, Lonti, and Joumard (2007)</w:t>
      </w:r>
    </w:p>
    <w:p w14:paraId="61E29DB8" w14:textId="77777777" w:rsidR="00451A4D" w:rsidRPr="00A17944" w:rsidRDefault="0023131F" w:rsidP="007F015C">
      <w:pPr>
        <w:bidi/>
        <w:spacing w:after="120" w:line="360" w:lineRule="auto"/>
        <w:rPr>
          <w:szCs w:val="24"/>
        </w:rPr>
      </w:pPr>
      <w:r w:rsidRPr="00A17944">
        <w:rPr>
          <w:b/>
          <w:szCs w:val="24"/>
          <w:rtl/>
        </w:rPr>
        <w:t>العنوان: Improving Public Sector Efficiency</w:t>
      </w:r>
    </w:p>
    <w:p w14:paraId="4DC9977A" w14:textId="77777777" w:rsidR="00451A4D" w:rsidRPr="00A17944" w:rsidRDefault="0023131F" w:rsidP="007F015C">
      <w:pPr>
        <w:bidi/>
        <w:spacing w:after="120" w:line="360" w:lineRule="auto"/>
        <w:rPr>
          <w:szCs w:val="24"/>
        </w:rPr>
      </w:pPr>
      <w:r w:rsidRPr="00A17944">
        <w:rPr>
          <w:szCs w:val="24"/>
          <w:rtl/>
        </w:rPr>
        <w:t>الهدف: ناقشت الدراسة تحديات وفرص تحسين كفاءة القطاع العام، خاصة من خلال استخدام معلومات الأداء في دعم قرارات الميزانية.</w:t>
      </w:r>
    </w:p>
    <w:p w14:paraId="49C4F1EB" w14:textId="77777777" w:rsidR="00451A4D" w:rsidRPr="00A17944" w:rsidRDefault="0023131F" w:rsidP="007F015C">
      <w:pPr>
        <w:bidi/>
        <w:spacing w:after="120" w:line="360" w:lineRule="auto"/>
        <w:rPr>
          <w:szCs w:val="24"/>
        </w:rPr>
      </w:pPr>
      <w:r w:rsidRPr="00A17944">
        <w:rPr>
          <w:szCs w:val="24"/>
          <w:rtl/>
        </w:rPr>
        <w:t>أهم النتائج: أكدت أهمية ربط الأداء بإدارة الموارد العامة وتحسين القرارات الحكومية.</w:t>
      </w:r>
    </w:p>
    <w:p w14:paraId="2381B2F8"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منها في دعم الإطار النظري المرتبط بكفاءة القطاع العام وقياس الأداء.</w:t>
      </w:r>
    </w:p>
    <w:p w14:paraId="41BB8B77" w14:textId="77777777" w:rsidR="00451A4D" w:rsidRPr="00A17944" w:rsidRDefault="0023131F" w:rsidP="007F015C">
      <w:pPr>
        <w:bidi/>
        <w:spacing w:before="120" w:after="160" w:line="240" w:lineRule="auto"/>
        <w:outlineLvl w:val="1"/>
        <w:rPr>
          <w:szCs w:val="24"/>
        </w:rPr>
      </w:pPr>
      <w:r w:rsidRPr="00A17944">
        <w:rPr>
          <w:b/>
          <w:szCs w:val="24"/>
          <w:rtl/>
        </w:rPr>
        <w:t>9. دراسة Fourie and Poggenpoel (2017)</w:t>
      </w:r>
    </w:p>
    <w:p w14:paraId="52E236FC" w14:textId="77777777" w:rsidR="00451A4D" w:rsidRPr="00A17944" w:rsidRDefault="0023131F" w:rsidP="007F015C">
      <w:pPr>
        <w:bidi/>
        <w:spacing w:after="120" w:line="360" w:lineRule="auto"/>
        <w:rPr>
          <w:szCs w:val="24"/>
        </w:rPr>
      </w:pPr>
      <w:r w:rsidRPr="00A17944">
        <w:rPr>
          <w:b/>
          <w:szCs w:val="24"/>
          <w:rtl/>
        </w:rPr>
        <w:t>العنوان: Public Sector Inefficiencies: Are We Addressing the Root Causes?</w:t>
      </w:r>
    </w:p>
    <w:p w14:paraId="4B644AD2" w14:textId="77777777" w:rsidR="00451A4D" w:rsidRPr="00A17944" w:rsidRDefault="0023131F" w:rsidP="007F015C">
      <w:pPr>
        <w:bidi/>
        <w:spacing w:after="120" w:line="360" w:lineRule="auto"/>
        <w:rPr>
          <w:szCs w:val="24"/>
        </w:rPr>
      </w:pPr>
      <w:r w:rsidRPr="00A17944">
        <w:rPr>
          <w:szCs w:val="24"/>
          <w:rtl/>
        </w:rPr>
        <w:t>الهدف: تناولت الدراسة أوجه عدم الكفاءة في القطاع العام وأهمية معالجة الجذور الإدارية والتنظيمية للمشكلة.</w:t>
      </w:r>
    </w:p>
    <w:p w14:paraId="61973BFE" w14:textId="77777777" w:rsidR="00451A4D" w:rsidRPr="00A17944" w:rsidRDefault="0023131F" w:rsidP="007F015C">
      <w:pPr>
        <w:bidi/>
        <w:spacing w:after="120" w:line="360" w:lineRule="auto"/>
        <w:rPr>
          <w:szCs w:val="24"/>
        </w:rPr>
      </w:pPr>
      <w:r w:rsidRPr="00A17944">
        <w:rPr>
          <w:szCs w:val="24"/>
          <w:rtl/>
        </w:rPr>
        <w:lastRenderedPageBreak/>
        <w:t>أهم النتائج: أوضحت أن معالجة النتائج الظاهرة دون معالجة أسباب الضعف المؤسسي قد يؤدي إلى استمرار عدم الكفاءة.</w:t>
      </w:r>
    </w:p>
    <w:p w14:paraId="01E57A16" w14:textId="77777777" w:rsidR="00451A4D" w:rsidRPr="00A17944" w:rsidRDefault="0023131F" w:rsidP="007F015C">
      <w:pPr>
        <w:bidi/>
        <w:spacing w:line="360" w:lineRule="auto"/>
        <w:rPr>
          <w:szCs w:val="24"/>
        </w:rPr>
      </w:pPr>
      <w:r w:rsidRPr="00A17944">
        <w:rPr>
          <w:szCs w:val="24"/>
          <w:rtl/>
        </w:rPr>
        <w:t>أوجه الاستفادة والاختلاف: تستفيد الدراسة الحالية منها في دعم فكرة أن ضعف الحوكمة قد يؤدي إلى تكرار فجوات الكفاءة رغم وجود أنظمة وإجراءات رسمية.</w:t>
      </w:r>
    </w:p>
    <w:p w14:paraId="5B89464D" w14:textId="77777777" w:rsidR="00451A4D" w:rsidRPr="00A17944" w:rsidRDefault="0023131F" w:rsidP="007F015C">
      <w:pPr>
        <w:bidi/>
        <w:spacing w:before="120" w:after="160" w:line="240" w:lineRule="auto"/>
        <w:outlineLvl w:val="1"/>
        <w:rPr>
          <w:szCs w:val="24"/>
        </w:rPr>
      </w:pPr>
      <w:r w:rsidRPr="00A17944">
        <w:rPr>
          <w:b/>
          <w:szCs w:val="24"/>
          <w:rtl/>
        </w:rPr>
        <w:t>10. دراسة World Bank (2020)</w:t>
      </w:r>
    </w:p>
    <w:p w14:paraId="3C5AED8A" w14:textId="77777777" w:rsidR="00451A4D" w:rsidRPr="00A17944" w:rsidRDefault="0023131F" w:rsidP="007F015C">
      <w:pPr>
        <w:bidi/>
        <w:spacing w:after="120" w:line="360" w:lineRule="auto"/>
        <w:rPr>
          <w:szCs w:val="24"/>
        </w:rPr>
      </w:pPr>
      <w:r w:rsidRPr="00A17944">
        <w:rPr>
          <w:b/>
          <w:szCs w:val="24"/>
          <w:rtl/>
        </w:rPr>
        <w:t>العنوان: Procurement Guidance: Identifying and Managing Conflicts of Interest in Evaluation Committees</w:t>
      </w:r>
    </w:p>
    <w:p w14:paraId="07579164" w14:textId="77777777" w:rsidR="00451A4D" w:rsidRPr="00A17944" w:rsidRDefault="0023131F" w:rsidP="007F015C">
      <w:pPr>
        <w:bidi/>
        <w:spacing w:after="120" w:line="360" w:lineRule="auto"/>
        <w:rPr>
          <w:szCs w:val="24"/>
        </w:rPr>
      </w:pPr>
      <w:r w:rsidRPr="00A17944">
        <w:rPr>
          <w:szCs w:val="24"/>
          <w:rtl/>
        </w:rPr>
        <w:t>الهدف: قدمت الوثيقة إرشادات عملية لتحديد وإدارة حالات تعارض المصالح في لجان التقييم والمشتريات.</w:t>
      </w:r>
    </w:p>
    <w:p w14:paraId="45715D07" w14:textId="77777777" w:rsidR="00451A4D" w:rsidRPr="00A17944" w:rsidRDefault="0023131F" w:rsidP="007F015C">
      <w:pPr>
        <w:bidi/>
        <w:spacing w:after="120" w:line="360" w:lineRule="auto"/>
        <w:rPr>
          <w:szCs w:val="24"/>
        </w:rPr>
      </w:pPr>
      <w:r w:rsidRPr="00A17944">
        <w:rPr>
          <w:szCs w:val="24"/>
          <w:rtl/>
        </w:rPr>
        <w:t>أهم النتائج: أكدت أهمية النزاهة، والعدالة، والشفافية، وإدارة الإفصاح عن المصالح في عمليات الشراء والتقييم.</w:t>
      </w:r>
    </w:p>
    <w:p w14:paraId="290ABC1F" w14:textId="77777777" w:rsidR="00451A4D" w:rsidRPr="00A17944" w:rsidRDefault="0023131F" w:rsidP="007F015C">
      <w:pPr>
        <w:bidi/>
        <w:spacing w:line="360" w:lineRule="auto"/>
        <w:rPr>
          <w:szCs w:val="24"/>
        </w:rPr>
      </w:pPr>
      <w:r w:rsidRPr="00A17944">
        <w:rPr>
          <w:szCs w:val="24"/>
          <w:rtl/>
        </w:rPr>
        <w:t xml:space="preserve">أوجه الاستفادة والاختلاف: تستفيد الدراسة الحالية منها في بناء أبعاد إدارة </w:t>
      </w:r>
      <w:proofErr w:type="gramStart"/>
      <w:r w:rsidRPr="00A17944">
        <w:rPr>
          <w:szCs w:val="24"/>
          <w:rtl/>
        </w:rPr>
        <w:t>مخاطر</w:t>
      </w:r>
      <w:proofErr w:type="gramEnd"/>
      <w:r w:rsidRPr="00A17944">
        <w:rPr>
          <w:szCs w:val="24"/>
          <w:rtl/>
        </w:rPr>
        <w:t xml:space="preserve"> تعارض المصالح، خصوصًا الإفصاح والوقاية والمعالجة.</w:t>
      </w:r>
    </w:p>
    <w:p w14:paraId="1BDFBE4A" w14:textId="7C96AD2D" w:rsidR="00451A4D" w:rsidRPr="00A17944" w:rsidRDefault="0023131F" w:rsidP="007F015C">
      <w:pPr>
        <w:bidi/>
        <w:spacing w:before="240" w:after="160" w:line="240" w:lineRule="auto"/>
        <w:outlineLvl w:val="0"/>
        <w:rPr>
          <w:b/>
          <w:sz w:val="32"/>
          <w:szCs w:val="32"/>
        </w:rPr>
      </w:pPr>
      <w:r w:rsidRPr="00A17944">
        <w:rPr>
          <w:b/>
          <w:sz w:val="32"/>
          <w:szCs w:val="32"/>
          <w:rtl/>
        </w:rPr>
        <w:t>حدود الدراسة</w:t>
      </w:r>
      <w:r w:rsidR="00A17944">
        <w:rPr>
          <w:rFonts w:hint="cs"/>
          <w:b/>
          <w:sz w:val="32"/>
          <w:szCs w:val="32"/>
          <w:rtl/>
        </w:rPr>
        <w:t>:</w:t>
      </w:r>
    </w:p>
    <w:p w14:paraId="7193EC3B"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الحدود الموضوعية</w:t>
      </w:r>
    </w:p>
    <w:p w14:paraId="52DA7AFC" w14:textId="77777777" w:rsidR="00451A4D" w:rsidRPr="00A17944" w:rsidRDefault="0023131F" w:rsidP="007F015C">
      <w:pPr>
        <w:bidi/>
        <w:spacing w:after="240" w:line="360" w:lineRule="auto"/>
        <w:rPr>
          <w:szCs w:val="24"/>
        </w:rPr>
      </w:pPr>
      <w:r w:rsidRPr="00A17944">
        <w:rPr>
          <w:szCs w:val="24"/>
          <w:rtl/>
        </w:rPr>
        <w:t xml:space="preserve">تقتصر الدراسة على بحث أثر ممارسات حوكمة المشتريات الحكومية في كفاءة الإنفاق، مع اختبار الدور الوسيط لإدارة </w:t>
      </w:r>
      <w:proofErr w:type="gramStart"/>
      <w:r w:rsidRPr="00A17944">
        <w:rPr>
          <w:szCs w:val="24"/>
          <w:rtl/>
        </w:rPr>
        <w:t>مخاطر</w:t>
      </w:r>
      <w:proofErr w:type="gramEnd"/>
      <w:r w:rsidRPr="00A17944">
        <w:rPr>
          <w:szCs w:val="24"/>
          <w:rtl/>
        </w:rPr>
        <w:t xml:space="preserve"> تعارض المصالح.</w:t>
      </w:r>
    </w:p>
    <w:p w14:paraId="22ACF096"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الحدود المكانية</w:t>
      </w:r>
    </w:p>
    <w:p w14:paraId="5F967891" w14:textId="77777777" w:rsidR="00451A4D" w:rsidRPr="00A17944" w:rsidRDefault="0023131F" w:rsidP="007F015C">
      <w:pPr>
        <w:bidi/>
        <w:spacing w:after="240" w:line="360" w:lineRule="auto"/>
        <w:rPr>
          <w:szCs w:val="24"/>
        </w:rPr>
      </w:pPr>
      <w:r w:rsidRPr="00A17944">
        <w:rPr>
          <w:szCs w:val="24"/>
          <w:rtl/>
        </w:rPr>
        <w:t>تطبق الدراسة على الجهات الحكومية في المملكة العربية السعودية.</w:t>
      </w:r>
    </w:p>
    <w:p w14:paraId="2A9C36DB"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الحدود الزمانية</w:t>
      </w:r>
    </w:p>
    <w:p w14:paraId="45F143C7" w14:textId="77777777" w:rsidR="00451A4D" w:rsidRPr="00A17944" w:rsidRDefault="0023131F" w:rsidP="007F015C">
      <w:pPr>
        <w:bidi/>
        <w:spacing w:after="240" w:line="360" w:lineRule="auto"/>
        <w:rPr>
          <w:szCs w:val="24"/>
        </w:rPr>
      </w:pPr>
      <w:r w:rsidRPr="00A17944">
        <w:rPr>
          <w:szCs w:val="24"/>
          <w:rtl/>
        </w:rPr>
        <w:t>تطبق الدراسة خلال العام الأكاديمي الذي يتم فيه اعتماد الخطة وجمع البيانات.</w:t>
      </w:r>
    </w:p>
    <w:p w14:paraId="53C2096D" w14:textId="77777777" w:rsidR="00451A4D" w:rsidRPr="00A17944" w:rsidRDefault="0023131F" w:rsidP="00A17944">
      <w:pPr>
        <w:bidi/>
        <w:spacing w:before="240" w:after="160" w:line="240" w:lineRule="auto"/>
        <w:outlineLvl w:val="0"/>
        <w:rPr>
          <w:b/>
          <w:sz w:val="32"/>
          <w:szCs w:val="32"/>
        </w:rPr>
      </w:pPr>
      <w:r w:rsidRPr="00A17944">
        <w:rPr>
          <w:b/>
          <w:sz w:val="32"/>
          <w:szCs w:val="32"/>
          <w:rtl/>
        </w:rPr>
        <w:t>الحدود البشرية</w:t>
      </w:r>
    </w:p>
    <w:p w14:paraId="55F07629" w14:textId="77777777" w:rsidR="00451A4D" w:rsidRPr="00A17944" w:rsidRDefault="0023131F" w:rsidP="007F015C">
      <w:pPr>
        <w:bidi/>
        <w:spacing w:after="240" w:line="360" w:lineRule="auto"/>
        <w:rPr>
          <w:szCs w:val="24"/>
        </w:rPr>
      </w:pPr>
      <w:r w:rsidRPr="00A17944">
        <w:rPr>
          <w:szCs w:val="24"/>
          <w:rtl/>
        </w:rPr>
        <w:t>تقتصر الدراسة على المختصين والعاملين في المشتريات والعقود الحكومية، وأعضاء اللجان ذات العلاقة، ومديري العقود والمشاريع، ومختصي الحوكمة والامتثال والمراجعة الداخلية وكفاءة الإنفاق المرتبطين بدورة المشتريات الحكومية.</w:t>
      </w:r>
    </w:p>
    <w:p w14:paraId="04F1DB64" w14:textId="77777777" w:rsidR="00451A4D" w:rsidRPr="00A17944" w:rsidRDefault="0023131F" w:rsidP="007F015C">
      <w:pPr>
        <w:bidi/>
        <w:spacing w:before="240" w:after="160" w:line="240" w:lineRule="auto"/>
        <w:outlineLvl w:val="0"/>
        <w:rPr>
          <w:b/>
          <w:sz w:val="32"/>
          <w:szCs w:val="32"/>
        </w:rPr>
      </w:pPr>
      <w:r w:rsidRPr="00A17944">
        <w:rPr>
          <w:b/>
          <w:sz w:val="32"/>
          <w:szCs w:val="32"/>
          <w:rtl/>
        </w:rPr>
        <w:t>وسائل جمع بيانات الدراسة</w:t>
      </w:r>
    </w:p>
    <w:p w14:paraId="4D7A2C4C" w14:textId="77777777" w:rsidR="00451A4D" w:rsidRPr="00A17944" w:rsidRDefault="0023131F" w:rsidP="007F015C">
      <w:pPr>
        <w:bidi/>
        <w:spacing w:after="120" w:line="360" w:lineRule="auto"/>
        <w:rPr>
          <w:szCs w:val="24"/>
        </w:rPr>
      </w:pPr>
      <w:r w:rsidRPr="00A17944">
        <w:rPr>
          <w:szCs w:val="24"/>
          <w:rtl/>
        </w:rPr>
        <w:lastRenderedPageBreak/>
        <w:t xml:space="preserve">1. الاستبانة: وهي الأداة الرئيسة لجمع البيانات من عينة الدراسة، وستتضمن محاور لقياس ممارسات حوكمة المشتريات الحكومية، وإدارة </w:t>
      </w:r>
      <w:proofErr w:type="gramStart"/>
      <w:r w:rsidRPr="00A17944">
        <w:rPr>
          <w:szCs w:val="24"/>
          <w:rtl/>
        </w:rPr>
        <w:t>مخاطر</w:t>
      </w:r>
      <w:proofErr w:type="gramEnd"/>
      <w:r w:rsidRPr="00A17944">
        <w:rPr>
          <w:szCs w:val="24"/>
          <w:rtl/>
        </w:rPr>
        <w:t xml:space="preserve"> تعارض المصالح، وكفاءة الإنفاق.</w:t>
      </w:r>
    </w:p>
    <w:p w14:paraId="63023673" w14:textId="77777777" w:rsidR="00451A4D" w:rsidRPr="00A17944" w:rsidRDefault="0023131F" w:rsidP="007F015C">
      <w:pPr>
        <w:bidi/>
        <w:spacing w:after="120" w:line="360" w:lineRule="auto"/>
        <w:rPr>
          <w:szCs w:val="24"/>
        </w:rPr>
      </w:pPr>
      <w:r w:rsidRPr="00A17944">
        <w:rPr>
          <w:szCs w:val="24"/>
          <w:rtl/>
        </w:rPr>
        <w:t>2. المراجعة الوثائقية: وتشمل الأنظمة واللوائح والتقارير والأدلة الرسمية ذات العلاقة بالمشتريات الحكومية، وتعارض المصالح، وكفاءة الإنفاق.</w:t>
      </w:r>
    </w:p>
    <w:p w14:paraId="66EFC79F" w14:textId="77777777" w:rsidR="00451A4D" w:rsidRPr="00A17944" w:rsidRDefault="0023131F" w:rsidP="007F015C">
      <w:pPr>
        <w:bidi/>
        <w:spacing w:after="120" w:line="360" w:lineRule="auto"/>
        <w:rPr>
          <w:szCs w:val="24"/>
        </w:rPr>
      </w:pPr>
      <w:r w:rsidRPr="00A17944">
        <w:rPr>
          <w:szCs w:val="24"/>
          <w:rtl/>
        </w:rPr>
        <w:t>3. المقابلات الاستطلاعية المحدودة: وتستخدم في مرحلة بناء أداة الدراسة فقط، بهدف التحقق من ملاءمة الأبعاد والفقرات للواقع العملي في الجهات الحكومية السعودية.</w:t>
      </w:r>
    </w:p>
    <w:p w14:paraId="17CA038B" w14:textId="77777777" w:rsidR="00451A4D" w:rsidRPr="00A17944" w:rsidRDefault="0023131F" w:rsidP="007F015C">
      <w:pPr>
        <w:bidi/>
        <w:spacing w:before="240" w:after="160" w:line="240" w:lineRule="auto"/>
        <w:outlineLvl w:val="0"/>
        <w:rPr>
          <w:b/>
          <w:sz w:val="32"/>
          <w:szCs w:val="32"/>
        </w:rPr>
      </w:pPr>
      <w:r w:rsidRPr="00A17944">
        <w:rPr>
          <w:b/>
          <w:sz w:val="32"/>
          <w:szCs w:val="32"/>
          <w:rtl/>
        </w:rPr>
        <w:t>المعالجات الإحصائية المقترحة</w:t>
      </w:r>
    </w:p>
    <w:p w14:paraId="3BF6AABC" w14:textId="77777777" w:rsidR="00451A4D" w:rsidRPr="00A17944" w:rsidRDefault="0023131F" w:rsidP="007F015C">
      <w:pPr>
        <w:bidi/>
        <w:spacing w:after="120" w:line="360" w:lineRule="auto"/>
        <w:rPr>
          <w:szCs w:val="24"/>
        </w:rPr>
      </w:pPr>
      <w:r w:rsidRPr="00A17944">
        <w:rPr>
          <w:szCs w:val="24"/>
          <w:rtl/>
        </w:rPr>
        <w:t>1. الإحصاء الوصفي: المتوسطات الحسابية، الانحرافات المعيارية، التكرارات، والنسب المئوية.</w:t>
      </w:r>
    </w:p>
    <w:p w14:paraId="0100D3D4" w14:textId="77777777" w:rsidR="00451A4D" w:rsidRPr="00A17944" w:rsidRDefault="0023131F" w:rsidP="007F015C">
      <w:pPr>
        <w:bidi/>
        <w:spacing w:after="120" w:line="360" w:lineRule="auto"/>
        <w:rPr>
          <w:szCs w:val="24"/>
        </w:rPr>
      </w:pPr>
      <w:r w:rsidRPr="00A17944">
        <w:rPr>
          <w:szCs w:val="24"/>
          <w:rtl/>
        </w:rPr>
        <w:t>2. اختبار الثبات باستخدام معامل كرونباخ ألفا.</w:t>
      </w:r>
    </w:p>
    <w:p w14:paraId="17CB2437" w14:textId="77777777" w:rsidR="00451A4D" w:rsidRPr="00A17944" w:rsidRDefault="0023131F" w:rsidP="007F015C">
      <w:pPr>
        <w:bidi/>
        <w:spacing w:after="120" w:line="360" w:lineRule="auto"/>
        <w:rPr>
          <w:szCs w:val="24"/>
        </w:rPr>
      </w:pPr>
      <w:r w:rsidRPr="00A17944">
        <w:rPr>
          <w:szCs w:val="24"/>
          <w:rtl/>
        </w:rPr>
        <w:t>3. اختبار الصدق الظاهري والمحتوائي من خلال التحكيم.</w:t>
      </w:r>
    </w:p>
    <w:p w14:paraId="67390E4C" w14:textId="77777777" w:rsidR="00451A4D" w:rsidRPr="00A17944" w:rsidRDefault="0023131F" w:rsidP="007F015C">
      <w:pPr>
        <w:bidi/>
        <w:spacing w:after="120" w:line="360" w:lineRule="auto"/>
        <w:rPr>
          <w:szCs w:val="24"/>
        </w:rPr>
      </w:pPr>
      <w:r w:rsidRPr="00A17944">
        <w:rPr>
          <w:szCs w:val="24"/>
          <w:rtl/>
        </w:rPr>
        <w:t>4. اختبار الصدق البنائي والتقاربي والتمييزي.</w:t>
      </w:r>
    </w:p>
    <w:p w14:paraId="12E6676B" w14:textId="77777777" w:rsidR="00451A4D" w:rsidRPr="00A17944" w:rsidRDefault="0023131F" w:rsidP="007F015C">
      <w:pPr>
        <w:bidi/>
        <w:spacing w:after="120" w:line="360" w:lineRule="auto"/>
        <w:rPr>
          <w:szCs w:val="24"/>
        </w:rPr>
      </w:pPr>
      <w:r w:rsidRPr="00A17944">
        <w:rPr>
          <w:szCs w:val="24"/>
          <w:rtl/>
        </w:rPr>
        <w:t>5. معامل ارتباط بيرسون لقياس العلاقات بين المتغيرات.</w:t>
      </w:r>
    </w:p>
    <w:p w14:paraId="2C1A41F3" w14:textId="77777777" w:rsidR="00451A4D" w:rsidRPr="00A17944" w:rsidRDefault="0023131F" w:rsidP="007F015C">
      <w:pPr>
        <w:bidi/>
        <w:spacing w:after="120" w:line="360" w:lineRule="auto"/>
        <w:rPr>
          <w:szCs w:val="24"/>
        </w:rPr>
      </w:pPr>
      <w:r w:rsidRPr="00A17944">
        <w:rPr>
          <w:szCs w:val="24"/>
          <w:rtl/>
        </w:rPr>
        <w:t>6. تحليل الانحدار المتعدد لاختبار أثر أبعاد الحوكمة في كفاءة الإنفاق.</w:t>
      </w:r>
    </w:p>
    <w:p w14:paraId="0660C519" w14:textId="77777777" w:rsidR="00451A4D" w:rsidRPr="00A17944" w:rsidRDefault="0023131F" w:rsidP="007F015C">
      <w:pPr>
        <w:bidi/>
        <w:spacing w:after="120" w:line="360" w:lineRule="auto"/>
        <w:rPr>
          <w:szCs w:val="24"/>
        </w:rPr>
      </w:pPr>
      <w:r w:rsidRPr="00A17944">
        <w:rPr>
          <w:szCs w:val="24"/>
          <w:rtl/>
        </w:rPr>
        <w:t>7. تحليل المسار أو نمذجة المعادلات الهيكلية PLS-SEM لاختبار النموذج الكلي.</w:t>
      </w:r>
    </w:p>
    <w:p w14:paraId="4975FDF0" w14:textId="77777777" w:rsidR="00451A4D" w:rsidRPr="00A17944" w:rsidRDefault="0023131F" w:rsidP="007F015C">
      <w:pPr>
        <w:bidi/>
        <w:spacing w:after="120" w:line="360" w:lineRule="auto"/>
        <w:rPr>
          <w:szCs w:val="24"/>
        </w:rPr>
      </w:pPr>
      <w:r w:rsidRPr="00A17944">
        <w:rPr>
          <w:szCs w:val="24"/>
          <w:rtl/>
        </w:rPr>
        <w:t xml:space="preserve">8. اختبار الأثر الوسيط لإدارة </w:t>
      </w:r>
      <w:proofErr w:type="gramStart"/>
      <w:r w:rsidRPr="00A17944">
        <w:rPr>
          <w:szCs w:val="24"/>
          <w:rtl/>
        </w:rPr>
        <w:t>مخاطر</w:t>
      </w:r>
      <w:proofErr w:type="gramEnd"/>
      <w:r w:rsidRPr="00A17944">
        <w:rPr>
          <w:szCs w:val="24"/>
          <w:rtl/>
        </w:rPr>
        <w:t xml:space="preserve"> تعارض المصالح باستخدام أسلوب Bootstrapping.</w:t>
      </w:r>
    </w:p>
    <w:p w14:paraId="4E9BC052" w14:textId="77777777" w:rsidR="00451A4D" w:rsidRPr="00A17944" w:rsidRDefault="0023131F" w:rsidP="007F015C">
      <w:pPr>
        <w:bidi/>
        <w:spacing w:after="120" w:line="360" w:lineRule="auto"/>
        <w:rPr>
          <w:szCs w:val="24"/>
        </w:rPr>
      </w:pPr>
      <w:r w:rsidRPr="00A17944">
        <w:rPr>
          <w:szCs w:val="24"/>
          <w:rtl/>
        </w:rPr>
        <w:t>9. اختبار الفروق بين استجابات أفراد العينة وفق الخصائص الديموغرافية باستخدام T-test وANOVA عند الحاجة.</w:t>
      </w:r>
    </w:p>
    <w:p w14:paraId="482DE55A" w14:textId="77777777" w:rsidR="00451A4D" w:rsidRPr="00A17944" w:rsidRDefault="0023131F" w:rsidP="007F015C">
      <w:pPr>
        <w:bidi/>
        <w:spacing w:before="240" w:after="160" w:line="240" w:lineRule="auto"/>
        <w:outlineLvl w:val="0"/>
        <w:rPr>
          <w:szCs w:val="24"/>
        </w:rPr>
      </w:pPr>
      <w:r w:rsidRPr="00A17944">
        <w:rPr>
          <w:b/>
          <w:szCs w:val="24"/>
          <w:rtl/>
        </w:rPr>
        <w:t>خطوات تنفيذ خطة الدراسة</w:t>
      </w:r>
    </w:p>
    <w:p w14:paraId="23C48630" w14:textId="77777777" w:rsidR="00451A4D" w:rsidRPr="00A17944" w:rsidRDefault="0023131F" w:rsidP="007F015C">
      <w:pPr>
        <w:bidi/>
        <w:spacing w:after="120" w:line="360" w:lineRule="auto"/>
        <w:rPr>
          <w:szCs w:val="24"/>
        </w:rPr>
      </w:pPr>
      <w:r w:rsidRPr="00A17944">
        <w:rPr>
          <w:szCs w:val="24"/>
          <w:rtl/>
        </w:rPr>
        <w:t>1. اعتماد عنوان الدراسة النهائي مع المشرف.</w:t>
      </w:r>
    </w:p>
    <w:p w14:paraId="455CA6C5" w14:textId="77777777" w:rsidR="00451A4D" w:rsidRPr="00A17944" w:rsidRDefault="0023131F" w:rsidP="007F015C">
      <w:pPr>
        <w:bidi/>
        <w:spacing w:after="120" w:line="360" w:lineRule="auto"/>
        <w:rPr>
          <w:szCs w:val="24"/>
        </w:rPr>
      </w:pPr>
      <w:r w:rsidRPr="00A17944">
        <w:rPr>
          <w:szCs w:val="24"/>
          <w:rtl/>
        </w:rPr>
        <w:t>2. مراجعة الأدبيات والدراسات السابقة العربية والأجنبية ذات العلاقة.</w:t>
      </w:r>
    </w:p>
    <w:p w14:paraId="0E76AA69" w14:textId="77777777" w:rsidR="00451A4D" w:rsidRPr="00A17944" w:rsidRDefault="0023131F" w:rsidP="007F015C">
      <w:pPr>
        <w:bidi/>
        <w:spacing w:after="120" w:line="360" w:lineRule="auto"/>
        <w:rPr>
          <w:szCs w:val="24"/>
        </w:rPr>
      </w:pPr>
      <w:r w:rsidRPr="00A17944">
        <w:rPr>
          <w:szCs w:val="24"/>
          <w:rtl/>
        </w:rPr>
        <w:t>3. تحليل الوثائق الرسمية السعودية المتعلقة بالمشتريات الحكومية، وتعارض المصالح، وكفاءة الإنفاق.</w:t>
      </w:r>
    </w:p>
    <w:p w14:paraId="7974459F" w14:textId="77777777" w:rsidR="00451A4D" w:rsidRPr="00A17944" w:rsidRDefault="0023131F" w:rsidP="007F015C">
      <w:pPr>
        <w:bidi/>
        <w:spacing w:after="120" w:line="360" w:lineRule="auto"/>
        <w:rPr>
          <w:szCs w:val="24"/>
        </w:rPr>
      </w:pPr>
      <w:r w:rsidRPr="00A17944">
        <w:rPr>
          <w:szCs w:val="24"/>
          <w:rtl/>
        </w:rPr>
        <w:t>4. بناء الإطار النظري للدراسة.</w:t>
      </w:r>
    </w:p>
    <w:p w14:paraId="7C9FEFE6" w14:textId="77777777" w:rsidR="00451A4D" w:rsidRPr="00A17944" w:rsidRDefault="0023131F" w:rsidP="007F015C">
      <w:pPr>
        <w:bidi/>
        <w:spacing w:after="120" w:line="360" w:lineRule="auto"/>
        <w:rPr>
          <w:szCs w:val="24"/>
        </w:rPr>
      </w:pPr>
      <w:r w:rsidRPr="00A17944">
        <w:rPr>
          <w:szCs w:val="24"/>
          <w:rtl/>
        </w:rPr>
        <w:t>5. تحديد أبعاد المتغيرات الرئيسة.</w:t>
      </w:r>
    </w:p>
    <w:p w14:paraId="1EC35699" w14:textId="77777777" w:rsidR="00451A4D" w:rsidRPr="00A17944" w:rsidRDefault="0023131F" w:rsidP="007F015C">
      <w:pPr>
        <w:bidi/>
        <w:spacing w:after="120" w:line="360" w:lineRule="auto"/>
        <w:rPr>
          <w:szCs w:val="24"/>
        </w:rPr>
      </w:pPr>
      <w:r w:rsidRPr="00A17944">
        <w:rPr>
          <w:szCs w:val="24"/>
          <w:rtl/>
        </w:rPr>
        <w:lastRenderedPageBreak/>
        <w:t>6. بناء نموذج الدراسة المفاهيمي.</w:t>
      </w:r>
    </w:p>
    <w:p w14:paraId="46DDF1CA" w14:textId="77777777" w:rsidR="00451A4D" w:rsidRPr="00A17944" w:rsidRDefault="0023131F" w:rsidP="007F015C">
      <w:pPr>
        <w:bidi/>
        <w:spacing w:after="120" w:line="360" w:lineRule="auto"/>
        <w:rPr>
          <w:szCs w:val="24"/>
        </w:rPr>
      </w:pPr>
      <w:r w:rsidRPr="00A17944">
        <w:rPr>
          <w:szCs w:val="24"/>
          <w:rtl/>
        </w:rPr>
        <w:t>7. صياغة الفرضيات النهائية.</w:t>
      </w:r>
    </w:p>
    <w:p w14:paraId="4B91B3CA" w14:textId="77777777" w:rsidR="00451A4D" w:rsidRPr="00A17944" w:rsidRDefault="0023131F" w:rsidP="007F015C">
      <w:pPr>
        <w:bidi/>
        <w:spacing w:after="120" w:line="360" w:lineRule="auto"/>
        <w:rPr>
          <w:szCs w:val="24"/>
        </w:rPr>
      </w:pPr>
      <w:r w:rsidRPr="00A17944">
        <w:rPr>
          <w:szCs w:val="24"/>
          <w:rtl/>
        </w:rPr>
        <w:t>8. إعداد أداة الدراسة.</w:t>
      </w:r>
    </w:p>
    <w:p w14:paraId="2FAB2B51" w14:textId="77777777" w:rsidR="00451A4D" w:rsidRPr="00A17944" w:rsidRDefault="0023131F" w:rsidP="007F015C">
      <w:pPr>
        <w:bidi/>
        <w:spacing w:after="120" w:line="360" w:lineRule="auto"/>
        <w:rPr>
          <w:szCs w:val="24"/>
        </w:rPr>
      </w:pPr>
      <w:r w:rsidRPr="00A17944">
        <w:rPr>
          <w:szCs w:val="24"/>
          <w:rtl/>
        </w:rPr>
        <w:t>9. عرض الأداة على المحكمين الأكاديميين والمهنيين.</w:t>
      </w:r>
    </w:p>
    <w:p w14:paraId="54A9A195" w14:textId="77777777" w:rsidR="00451A4D" w:rsidRPr="00A17944" w:rsidRDefault="0023131F" w:rsidP="007F015C">
      <w:pPr>
        <w:bidi/>
        <w:spacing w:after="120" w:line="360" w:lineRule="auto"/>
        <w:rPr>
          <w:szCs w:val="24"/>
        </w:rPr>
      </w:pPr>
      <w:r w:rsidRPr="00A17944">
        <w:rPr>
          <w:szCs w:val="24"/>
          <w:rtl/>
        </w:rPr>
        <w:t>10. تنفيذ الدراسة الاستطلاعية.</w:t>
      </w:r>
    </w:p>
    <w:p w14:paraId="0AA8C532" w14:textId="77777777" w:rsidR="00451A4D" w:rsidRPr="00A17944" w:rsidRDefault="0023131F" w:rsidP="007F015C">
      <w:pPr>
        <w:bidi/>
        <w:spacing w:after="120" w:line="360" w:lineRule="auto"/>
        <w:rPr>
          <w:szCs w:val="24"/>
        </w:rPr>
      </w:pPr>
      <w:r w:rsidRPr="00A17944">
        <w:rPr>
          <w:szCs w:val="24"/>
          <w:rtl/>
        </w:rPr>
        <w:t>11. تعديل الأداة وفق نتائج التحكيم والتطبيق الاستطلاعي.</w:t>
      </w:r>
    </w:p>
    <w:p w14:paraId="07A1D081" w14:textId="77777777" w:rsidR="00451A4D" w:rsidRPr="00A17944" w:rsidRDefault="0023131F" w:rsidP="007F015C">
      <w:pPr>
        <w:bidi/>
        <w:spacing w:after="120" w:line="360" w:lineRule="auto"/>
        <w:rPr>
          <w:szCs w:val="24"/>
        </w:rPr>
      </w:pPr>
      <w:r w:rsidRPr="00A17944">
        <w:rPr>
          <w:szCs w:val="24"/>
          <w:rtl/>
        </w:rPr>
        <w:t>12. جمع البيانات من العينة الأساسية.</w:t>
      </w:r>
    </w:p>
    <w:p w14:paraId="65C8A753" w14:textId="77777777" w:rsidR="00451A4D" w:rsidRPr="00A17944" w:rsidRDefault="0023131F" w:rsidP="007F015C">
      <w:pPr>
        <w:bidi/>
        <w:spacing w:after="120" w:line="360" w:lineRule="auto"/>
        <w:rPr>
          <w:szCs w:val="24"/>
        </w:rPr>
      </w:pPr>
      <w:r w:rsidRPr="00A17944">
        <w:rPr>
          <w:szCs w:val="24"/>
          <w:rtl/>
        </w:rPr>
        <w:t>13. تفريغ البيانات وتنظيفها.</w:t>
      </w:r>
    </w:p>
    <w:p w14:paraId="5DC7F969" w14:textId="77777777" w:rsidR="00451A4D" w:rsidRPr="00A17944" w:rsidRDefault="0023131F" w:rsidP="007F015C">
      <w:pPr>
        <w:bidi/>
        <w:spacing w:after="120" w:line="360" w:lineRule="auto"/>
        <w:rPr>
          <w:szCs w:val="24"/>
        </w:rPr>
      </w:pPr>
      <w:r w:rsidRPr="00A17944">
        <w:rPr>
          <w:szCs w:val="24"/>
          <w:rtl/>
        </w:rPr>
        <w:t>14. إجراء التحليل الإحصائي.</w:t>
      </w:r>
    </w:p>
    <w:p w14:paraId="5BB81E50" w14:textId="77777777" w:rsidR="00451A4D" w:rsidRPr="00A17944" w:rsidRDefault="0023131F" w:rsidP="007F015C">
      <w:pPr>
        <w:bidi/>
        <w:spacing w:after="120" w:line="360" w:lineRule="auto"/>
        <w:rPr>
          <w:szCs w:val="24"/>
        </w:rPr>
      </w:pPr>
      <w:r w:rsidRPr="00A17944">
        <w:rPr>
          <w:szCs w:val="24"/>
          <w:rtl/>
        </w:rPr>
        <w:t>15. اختبار الفرضيات.</w:t>
      </w:r>
    </w:p>
    <w:p w14:paraId="416FD5DA" w14:textId="77777777" w:rsidR="00451A4D" w:rsidRPr="00A17944" w:rsidRDefault="0023131F" w:rsidP="007F015C">
      <w:pPr>
        <w:bidi/>
        <w:spacing w:after="120" w:line="360" w:lineRule="auto"/>
        <w:rPr>
          <w:szCs w:val="24"/>
        </w:rPr>
      </w:pPr>
      <w:r w:rsidRPr="00A17944">
        <w:rPr>
          <w:szCs w:val="24"/>
          <w:rtl/>
        </w:rPr>
        <w:t>16. تفسير النتائج في ضوء الإطار النظري والدراسات السابقة.</w:t>
      </w:r>
    </w:p>
    <w:p w14:paraId="7A6BF085" w14:textId="77777777" w:rsidR="00451A4D" w:rsidRPr="00A17944" w:rsidRDefault="0023131F" w:rsidP="007F015C">
      <w:pPr>
        <w:bidi/>
        <w:spacing w:after="120" w:line="360" w:lineRule="auto"/>
        <w:rPr>
          <w:szCs w:val="24"/>
        </w:rPr>
      </w:pPr>
      <w:r w:rsidRPr="00A17944">
        <w:rPr>
          <w:szCs w:val="24"/>
          <w:rtl/>
        </w:rPr>
        <w:t>17. صياغة التوصيات العملية.</w:t>
      </w:r>
    </w:p>
    <w:p w14:paraId="19F726D7" w14:textId="77777777" w:rsidR="00451A4D" w:rsidRPr="00A17944" w:rsidRDefault="0023131F" w:rsidP="007F015C">
      <w:pPr>
        <w:bidi/>
        <w:spacing w:after="120" w:line="360" w:lineRule="auto"/>
        <w:rPr>
          <w:szCs w:val="24"/>
        </w:rPr>
      </w:pPr>
      <w:r w:rsidRPr="00A17944">
        <w:rPr>
          <w:szCs w:val="24"/>
          <w:rtl/>
        </w:rPr>
        <w:t>18. إعداد الرسالة النهائية وفق متطلبات الجامعة.</w:t>
      </w:r>
    </w:p>
    <w:p w14:paraId="3999B7C9" w14:textId="77777777" w:rsidR="00451A4D" w:rsidRPr="00A17944" w:rsidRDefault="0023131F" w:rsidP="007F015C">
      <w:pPr>
        <w:bidi/>
        <w:spacing w:after="120" w:line="360" w:lineRule="auto"/>
        <w:rPr>
          <w:szCs w:val="24"/>
        </w:rPr>
      </w:pPr>
      <w:r w:rsidRPr="00A17944">
        <w:rPr>
          <w:szCs w:val="24"/>
          <w:rtl/>
        </w:rPr>
        <w:t>19. مراجعة التوثيق والمراجع وفق APA الإصدار السابع.</w:t>
      </w:r>
    </w:p>
    <w:p w14:paraId="592C5DE7" w14:textId="77777777" w:rsidR="00451A4D" w:rsidRPr="00A17944" w:rsidRDefault="0023131F" w:rsidP="007F015C">
      <w:pPr>
        <w:bidi/>
        <w:spacing w:after="120" w:line="360" w:lineRule="auto"/>
        <w:rPr>
          <w:szCs w:val="24"/>
        </w:rPr>
      </w:pPr>
      <w:r w:rsidRPr="00A17944">
        <w:rPr>
          <w:szCs w:val="24"/>
          <w:rtl/>
        </w:rPr>
        <w:t>20. التدقيق اللغوي والمنهجي النهائي.</w:t>
      </w:r>
    </w:p>
    <w:p w14:paraId="161B567D" w14:textId="77777777" w:rsidR="00451A4D" w:rsidRPr="00A17944" w:rsidRDefault="0023131F" w:rsidP="007F015C">
      <w:pPr>
        <w:bidi/>
        <w:spacing w:before="240" w:after="160" w:line="240" w:lineRule="auto"/>
        <w:outlineLvl w:val="0"/>
        <w:rPr>
          <w:b/>
          <w:sz w:val="32"/>
          <w:szCs w:val="32"/>
        </w:rPr>
      </w:pPr>
      <w:r w:rsidRPr="00A17944">
        <w:rPr>
          <w:b/>
          <w:sz w:val="32"/>
          <w:szCs w:val="32"/>
          <w:rtl/>
        </w:rPr>
        <w:t>المراجع</w:t>
      </w:r>
    </w:p>
    <w:p w14:paraId="31D1BEA5" w14:textId="77777777" w:rsidR="00451A4D" w:rsidRPr="00A17944" w:rsidRDefault="0023131F" w:rsidP="00C03412">
      <w:pPr>
        <w:pStyle w:val="aa"/>
        <w:numPr>
          <w:ilvl w:val="0"/>
          <w:numId w:val="11"/>
        </w:numPr>
        <w:bidi/>
        <w:spacing w:after="120" w:line="360" w:lineRule="auto"/>
        <w:rPr>
          <w:szCs w:val="24"/>
        </w:rPr>
      </w:pPr>
      <w:r w:rsidRPr="00A17944">
        <w:rPr>
          <w:szCs w:val="24"/>
          <w:rtl/>
        </w:rPr>
        <w:t>هيئة كفاءة الإنفاق والمشروعات الحكومية. (2025). مفهوم كفاءة الإنفاق في المملكة العربية السعودية: مفاهيم ودروس رئيسية. هيئة كفاءة الإنفاق والمشروعات الحكومية.</w:t>
      </w:r>
    </w:p>
    <w:p w14:paraId="568B937C" w14:textId="77777777" w:rsidR="00451A4D" w:rsidRPr="00A17944" w:rsidRDefault="0023131F" w:rsidP="00C03412">
      <w:pPr>
        <w:pStyle w:val="aa"/>
        <w:numPr>
          <w:ilvl w:val="0"/>
          <w:numId w:val="11"/>
        </w:numPr>
        <w:bidi/>
        <w:spacing w:after="120" w:line="360" w:lineRule="auto"/>
        <w:rPr>
          <w:szCs w:val="24"/>
        </w:rPr>
      </w:pPr>
      <w:r w:rsidRPr="00A17944">
        <w:rPr>
          <w:szCs w:val="24"/>
          <w:rtl/>
        </w:rPr>
        <w:t>هيئة كفاءة الإنفاق والمشروعات الحكومية. (n.d.). قاموس كفاءة الإنفاق. هيئة كفاءة الإنفاق والمشروعات الحكومية.</w:t>
      </w:r>
    </w:p>
    <w:p w14:paraId="43A5EA31" w14:textId="77777777" w:rsidR="00451A4D" w:rsidRPr="00A17944" w:rsidRDefault="0023131F" w:rsidP="00C03412">
      <w:pPr>
        <w:pStyle w:val="aa"/>
        <w:numPr>
          <w:ilvl w:val="0"/>
          <w:numId w:val="11"/>
        </w:numPr>
        <w:bidi/>
        <w:spacing w:after="120" w:line="360" w:lineRule="auto"/>
        <w:rPr>
          <w:szCs w:val="24"/>
        </w:rPr>
      </w:pPr>
      <w:r w:rsidRPr="00A17944">
        <w:rPr>
          <w:szCs w:val="24"/>
          <w:rtl/>
        </w:rPr>
        <w:t>وزارة المالية. (n.d.). نظام المنافسات والمشتريات الحكومية. وزارة المالية، المملكة العربية السعودية.</w:t>
      </w:r>
    </w:p>
    <w:p w14:paraId="4F163417" w14:textId="77777777" w:rsidR="00451A4D" w:rsidRPr="00A17944" w:rsidRDefault="0023131F" w:rsidP="00C03412">
      <w:pPr>
        <w:pStyle w:val="aa"/>
        <w:numPr>
          <w:ilvl w:val="0"/>
          <w:numId w:val="11"/>
        </w:numPr>
        <w:bidi/>
        <w:spacing w:after="120" w:line="360" w:lineRule="auto"/>
        <w:rPr>
          <w:szCs w:val="24"/>
        </w:rPr>
      </w:pPr>
      <w:r w:rsidRPr="00A17944">
        <w:rPr>
          <w:szCs w:val="24"/>
          <w:rtl/>
        </w:rPr>
        <w:t>وزارة المالية. (n.d.). لائحة تنظيم تعارض المصالح في تطبيق نظام المنافسات والمشتريات الحكومية ولائحته التنفيذية. وزارة المالية، المملكة العربية السعودية.</w:t>
      </w:r>
    </w:p>
    <w:p w14:paraId="21D92B7A" w14:textId="77777777" w:rsidR="00451A4D" w:rsidRPr="00A17944" w:rsidRDefault="0023131F" w:rsidP="00C03412">
      <w:pPr>
        <w:pStyle w:val="aa"/>
        <w:numPr>
          <w:ilvl w:val="0"/>
          <w:numId w:val="11"/>
        </w:numPr>
        <w:bidi/>
        <w:spacing w:after="120" w:line="360" w:lineRule="auto"/>
        <w:rPr>
          <w:szCs w:val="24"/>
        </w:rPr>
      </w:pPr>
      <w:r w:rsidRPr="00A17944">
        <w:rPr>
          <w:szCs w:val="24"/>
          <w:rtl/>
        </w:rPr>
        <w:lastRenderedPageBreak/>
        <w:t>رؤية السعودية 2030. (n.d.). برنامج الاستدامة المالية. حكومة المملكة العربية السعودية.</w:t>
      </w:r>
    </w:p>
    <w:p w14:paraId="2365A7FC"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Baum, A., Mogues, T., &amp; Verdier, G. (2020). Getting the most from public investment. In G. Schwartz, M. Fouad, T. Hansen, &amp; G. Verdier (Eds.), Well spent: How strong infrastructure governance can end waste in public investment. International Monetary Fund.</w:t>
      </w:r>
    </w:p>
    <w:p w14:paraId="0DEA3F06"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 xml:space="preserve">Curristine, T., Lonti, Z., &amp; Joumard, I. (2007). Improving </w:t>
      </w:r>
      <w:proofErr w:type="gramStart"/>
      <w:r w:rsidRPr="00A17944">
        <w:rPr>
          <w:rFonts w:ascii="Times New Roman" w:hAnsi="Times New Roman" w:cs="Times New Roman"/>
          <w:szCs w:val="24"/>
        </w:rPr>
        <w:t>public sector</w:t>
      </w:r>
      <w:proofErr w:type="gramEnd"/>
      <w:r w:rsidRPr="00A17944">
        <w:rPr>
          <w:rFonts w:ascii="Times New Roman" w:hAnsi="Times New Roman" w:cs="Times New Roman"/>
          <w:szCs w:val="24"/>
        </w:rPr>
        <w:t xml:space="preserve"> efficiency: Challenges and opportunities. OECD Journal on Budgeting, 7(1), 1–41.</w:t>
      </w:r>
    </w:p>
    <w:p w14:paraId="6E807FCD"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Fourie, D., &amp; Poggenpoel, W. (2017). Public sector inefficiencies: Are we addressing the root causes? South African Journal of Accounting Research, 31(3), 169–180.</w:t>
      </w:r>
    </w:p>
    <w:p w14:paraId="52B3C545"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Herrera, S., &amp; Pang, G. (2005). Efficiency of public spending in developing countries: An efficiency frontier approach (Policy Research Working Paper No. 3645). World Bank.</w:t>
      </w:r>
    </w:p>
    <w:p w14:paraId="55A3D430"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International Monetary Fund. (2020). Public investment management assessment handbook. International Monetary Fund.</w:t>
      </w:r>
    </w:p>
    <w:p w14:paraId="09101367"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International Monetary Fund. (2020). Well spent: How strong infrastructure governance can end waste in public investment. International Monetary Fund.</w:t>
      </w:r>
    </w:p>
    <w:p w14:paraId="48C5015A"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Organisation for Economic Co-operation and Development. (2023). Public procurement performance: A framework for measuring efficiency, compliance and strategic objectives. OECD Publishing.</w:t>
      </w:r>
    </w:p>
    <w:p w14:paraId="48D1B69B" w14:textId="77777777" w:rsidR="00451A4D" w:rsidRPr="00A17944" w:rsidRDefault="0023131F" w:rsidP="00C86687">
      <w:pPr>
        <w:pStyle w:val="aa"/>
        <w:numPr>
          <w:ilvl w:val="0"/>
          <w:numId w:val="11"/>
        </w:numPr>
        <w:spacing w:after="120" w:line="360" w:lineRule="auto"/>
        <w:rPr>
          <w:szCs w:val="24"/>
        </w:rPr>
      </w:pPr>
      <w:r w:rsidRPr="00A17944">
        <w:rPr>
          <w:rFonts w:ascii="Times New Roman" w:hAnsi="Times New Roman" w:cs="Times New Roman"/>
          <w:szCs w:val="24"/>
        </w:rPr>
        <w:t>World Bank. (2020). Procurement guidance: Identifying and managing conflicts of interest in evaluation committees. World Bank.</w:t>
      </w:r>
    </w:p>
    <w:p w14:paraId="30573B24" w14:textId="77777777" w:rsidR="00451A4D" w:rsidRPr="00A17944" w:rsidRDefault="0023131F" w:rsidP="00A14EF9">
      <w:pPr>
        <w:rPr>
          <w:szCs w:val="24"/>
        </w:rPr>
      </w:pPr>
      <w:r w:rsidRPr="00A17944">
        <w:rPr>
          <w:szCs w:val="24"/>
        </w:rPr>
        <w:br w:type="page"/>
      </w:r>
    </w:p>
    <w:p w14:paraId="1D849DF6" w14:textId="77777777" w:rsidR="00451A4D" w:rsidRPr="00A17944" w:rsidRDefault="0023131F" w:rsidP="007F015C">
      <w:pPr>
        <w:bidi/>
        <w:spacing w:before="240" w:after="160" w:line="240" w:lineRule="auto"/>
        <w:outlineLvl w:val="0"/>
        <w:rPr>
          <w:sz w:val="32"/>
          <w:szCs w:val="32"/>
        </w:rPr>
      </w:pPr>
      <w:r w:rsidRPr="00A17944">
        <w:rPr>
          <w:b/>
          <w:sz w:val="32"/>
          <w:szCs w:val="32"/>
          <w:rtl/>
        </w:rPr>
        <w:lastRenderedPageBreak/>
        <w:t>جدول المراجعة الذاتية للخطة</w:t>
      </w:r>
    </w:p>
    <w:tbl>
      <w:tblPr>
        <w:tblStyle w:val="afa"/>
        <w:bidiVisual/>
        <w:tblW w:w="0" w:type="auto"/>
        <w:tblLook w:val="04A0" w:firstRow="1" w:lastRow="0" w:firstColumn="1" w:lastColumn="0" w:noHBand="0" w:noVBand="1"/>
      </w:tblPr>
      <w:tblGrid>
        <w:gridCol w:w="4394"/>
        <w:gridCol w:w="4394"/>
      </w:tblGrid>
      <w:tr w:rsidR="00451A4D" w:rsidRPr="00A17944" w14:paraId="2FD67E01" w14:textId="77777777">
        <w:trPr>
          <w:cantSplit/>
        </w:trPr>
        <w:tc>
          <w:tcPr>
            <w:tcW w:w="4394" w:type="dxa"/>
            <w:shd w:val="clear" w:color="auto" w:fill="D9EAF7"/>
            <w:tcMar>
              <w:top w:w="120" w:type="dxa"/>
              <w:left w:w="120" w:type="dxa"/>
              <w:bottom w:w="120" w:type="dxa"/>
              <w:right w:w="120" w:type="dxa"/>
            </w:tcMar>
          </w:tcPr>
          <w:p w14:paraId="03AC9D98" w14:textId="77777777" w:rsidR="00451A4D" w:rsidRPr="00A17944" w:rsidRDefault="0023131F" w:rsidP="007F015C">
            <w:pPr>
              <w:bidi/>
              <w:rPr>
                <w:szCs w:val="24"/>
              </w:rPr>
            </w:pPr>
            <w:r w:rsidRPr="00A17944">
              <w:rPr>
                <w:szCs w:val="24"/>
                <w:rtl/>
              </w:rPr>
              <w:t>عنصر المراجعة</w:t>
            </w:r>
          </w:p>
        </w:tc>
        <w:tc>
          <w:tcPr>
            <w:tcW w:w="4394" w:type="dxa"/>
            <w:shd w:val="clear" w:color="auto" w:fill="D9EAF7"/>
            <w:tcMar>
              <w:top w:w="120" w:type="dxa"/>
              <w:left w:w="120" w:type="dxa"/>
              <w:bottom w:w="120" w:type="dxa"/>
              <w:right w:w="120" w:type="dxa"/>
            </w:tcMar>
          </w:tcPr>
          <w:p w14:paraId="10267EAD" w14:textId="77777777" w:rsidR="00451A4D" w:rsidRPr="00A17944" w:rsidRDefault="0023131F" w:rsidP="007F015C">
            <w:pPr>
              <w:bidi/>
              <w:rPr>
                <w:szCs w:val="24"/>
              </w:rPr>
            </w:pPr>
            <w:r w:rsidRPr="00A17944">
              <w:rPr>
                <w:szCs w:val="24"/>
                <w:rtl/>
              </w:rPr>
              <w:t>التقييم</w:t>
            </w:r>
          </w:p>
        </w:tc>
      </w:tr>
      <w:tr w:rsidR="00451A4D" w:rsidRPr="00A17944" w14:paraId="11EA134C" w14:textId="77777777">
        <w:trPr>
          <w:cantSplit/>
        </w:trPr>
        <w:tc>
          <w:tcPr>
            <w:tcW w:w="4394" w:type="dxa"/>
            <w:tcMar>
              <w:top w:w="120" w:type="dxa"/>
              <w:left w:w="120" w:type="dxa"/>
              <w:bottom w:w="120" w:type="dxa"/>
              <w:right w:w="120" w:type="dxa"/>
            </w:tcMar>
          </w:tcPr>
          <w:p w14:paraId="52ACA6F5" w14:textId="77777777" w:rsidR="00451A4D" w:rsidRPr="00A17944" w:rsidRDefault="0023131F" w:rsidP="007F015C">
            <w:pPr>
              <w:bidi/>
              <w:rPr>
                <w:szCs w:val="24"/>
              </w:rPr>
            </w:pPr>
            <w:r w:rsidRPr="00A17944">
              <w:rPr>
                <w:szCs w:val="24"/>
                <w:rtl/>
              </w:rPr>
              <w:t>اتساق العنوان مع المشكلة</w:t>
            </w:r>
          </w:p>
        </w:tc>
        <w:tc>
          <w:tcPr>
            <w:tcW w:w="4394" w:type="dxa"/>
            <w:tcMar>
              <w:top w:w="120" w:type="dxa"/>
              <w:left w:w="120" w:type="dxa"/>
              <w:bottom w:w="120" w:type="dxa"/>
              <w:right w:w="120" w:type="dxa"/>
            </w:tcMar>
          </w:tcPr>
          <w:p w14:paraId="448DE07E" w14:textId="77777777" w:rsidR="00451A4D" w:rsidRPr="00A17944" w:rsidRDefault="0023131F" w:rsidP="007F015C">
            <w:pPr>
              <w:bidi/>
              <w:rPr>
                <w:szCs w:val="24"/>
              </w:rPr>
            </w:pPr>
            <w:r w:rsidRPr="00A17944">
              <w:rPr>
                <w:szCs w:val="24"/>
                <w:rtl/>
              </w:rPr>
              <w:t xml:space="preserve">متسق؛ لأن العنوان يعبر عن العلاقة بين حوكمة المشتريات وكفاءة الإنفاق مع اختبار الدور الوسيط لإدارة </w:t>
            </w:r>
            <w:proofErr w:type="gramStart"/>
            <w:r w:rsidRPr="00A17944">
              <w:rPr>
                <w:szCs w:val="24"/>
                <w:rtl/>
              </w:rPr>
              <w:t>مخاطر</w:t>
            </w:r>
            <w:proofErr w:type="gramEnd"/>
            <w:r w:rsidRPr="00A17944">
              <w:rPr>
                <w:szCs w:val="24"/>
                <w:rtl/>
              </w:rPr>
              <w:t xml:space="preserve"> تعارض المصالح.</w:t>
            </w:r>
          </w:p>
        </w:tc>
      </w:tr>
      <w:tr w:rsidR="00451A4D" w:rsidRPr="00A17944" w14:paraId="45A2A729" w14:textId="77777777">
        <w:trPr>
          <w:cantSplit/>
        </w:trPr>
        <w:tc>
          <w:tcPr>
            <w:tcW w:w="4394" w:type="dxa"/>
            <w:tcMar>
              <w:top w:w="120" w:type="dxa"/>
              <w:left w:w="120" w:type="dxa"/>
              <w:bottom w:w="120" w:type="dxa"/>
              <w:right w:w="120" w:type="dxa"/>
            </w:tcMar>
          </w:tcPr>
          <w:p w14:paraId="5BF31610" w14:textId="77777777" w:rsidR="00451A4D" w:rsidRPr="00A17944" w:rsidRDefault="0023131F" w:rsidP="007F015C">
            <w:pPr>
              <w:bidi/>
              <w:rPr>
                <w:szCs w:val="24"/>
              </w:rPr>
            </w:pPr>
            <w:r w:rsidRPr="00A17944">
              <w:rPr>
                <w:szCs w:val="24"/>
                <w:rtl/>
              </w:rPr>
              <w:t>اتساق المشكلة مع الأدبيات</w:t>
            </w:r>
          </w:p>
        </w:tc>
        <w:tc>
          <w:tcPr>
            <w:tcW w:w="4394" w:type="dxa"/>
            <w:tcMar>
              <w:top w:w="120" w:type="dxa"/>
              <w:left w:w="120" w:type="dxa"/>
              <w:bottom w:w="120" w:type="dxa"/>
              <w:right w:w="120" w:type="dxa"/>
            </w:tcMar>
          </w:tcPr>
          <w:p w14:paraId="17A23A48" w14:textId="77777777" w:rsidR="00451A4D" w:rsidRPr="00A17944" w:rsidRDefault="0023131F" w:rsidP="007F015C">
            <w:pPr>
              <w:bidi/>
              <w:rPr>
                <w:szCs w:val="24"/>
              </w:rPr>
            </w:pPr>
            <w:r w:rsidRPr="00A17944">
              <w:rPr>
                <w:szCs w:val="24"/>
                <w:rtl/>
              </w:rPr>
              <w:t>تحسن بعد إضافة ورقة هيئة كفاءة الإنفاق؛ لأنها وفرت تأصيلًا سعوديًا رسميًا لمفهوم كفاءة الإنفاق وفجواته.</w:t>
            </w:r>
          </w:p>
        </w:tc>
      </w:tr>
      <w:tr w:rsidR="00451A4D" w:rsidRPr="00A17944" w14:paraId="38B0F96F" w14:textId="77777777">
        <w:trPr>
          <w:cantSplit/>
        </w:trPr>
        <w:tc>
          <w:tcPr>
            <w:tcW w:w="4394" w:type="dxa"/>
            <w:tcMar>
              <w:top w:w="120" w:type="dxa"/>
              <w:left w:w="120" w:type="dxa"/>
              <w:bottom w:w="120" w:type="dxa"/>
              <w:right w:w="120" w:type="dxa"/>
            </w:tcMar>
          </w:tcPr>
          <w:p w14:paraId="0BF3A2EB" w14:textId="77777777" w:rsidR="00451A4D" w:rsidRPr="00A17944" w:rsidRDefault="0023131F" w:rsidP="007F015C">
            <w:pPr>
              <w:bidi/>
              <w:rPr>
                <w:szCs w:val="24"/>
              </w:rPr>
            </w:pPr>
            <w:r w:rsidRPr="00A17944">
              <w:rPr>
                <w:szCs w:val="24"/>
                <w:rtl/>
              </w:rPr>
              <w:t>اتساق الأسئلة مع الأهداف</w:t>
            </w:r>
          </w:p>
        </w:tc>
        <w:tc>
          <w:tcPr>
            <w:tcW w:w="4394" w:type="dxa"/>
            <w:tcMar>
              <w:top w:w="120" w:type="dxa"/>
              <w:left w:w="120" w:type="dxa"/>
              <w:bottom w:w="120" w:type="dxa"/>
              <w:right w:w="120" w:type="dxa"/>
            </w:tcMar>
          </w:tcPr>
          <w:p w14:paraId="1CBDCEBD" w14:textId="77777777" w:rsidR="00451A4D" w:rsidRPr="00A17944" w:rsidRDefault="0023131F" w:rsidP="007F015C">
            <w:pPr>
              <w:bidi/>
              <w:rPr>
                <w:szCs w:val="24"/>
              </w:rPr>
            </w:pPr>
            <w:r w:rsidRPr="00A17944">
              <w:rPr>
                <w:szCs w:val="24"/>
                <w:rtl/>
              </w:rPr>
              <w:t>متسق؛ كل سؤال يقابله هدف قابل للقياس والتحقق.</w:t>
            </w:r>
          </w:p>
        </w:tc>
      </w:tr>
      <w:tr w:rsidR="00451A4D" w:rsidRPr="00A17944" w14:paraId="3C045F91" w14:textId="77777777">
        <w:trPr>
          <w:cantSplit/>
        </w:trPr>
        <w:tc>
          <w:tcPr>
            <w:tcW w:w="4394" w:type="dxa"/>
            <w:tcMar>
              <w:top w:w="120" w:type="dxa"/>
              <w:left w:w="120" w:type="dxa"/>
              <w:bottom w:w="120" w:type="dxa"/>
              <w:right w:w="120" w:type="dxa"/>
            </w:tcMar>
          </w:tcPr>
          <w:p w14:paraId="785DE9D1" w14:textId="77777777" w:rsidR="00451A4D" w:rsidRPr="00A17944" w:rsidRDefault="0023131F" w:rsidP="007F015C">
            <w:pPr>
              <w:bidi/>
              <w:rPr>
                <w:szCs w:val="24"/>
              </w:rPr>
            </w:pPr>
            <w:r w:rsidRPr="00A17944">
              <w:rPr>
                <w:szCs w:val="24"/>
                <w:rtl/>
              </w:rPr>
              <w:t>اتساق الفرضيات مع النموذج</w:t>
            </w:r>
          </w:p>
        </w:tc>
        <w:tc>
          <w:tcPr>
            <w:tcW w:w="4394" w:type="dxa"/>
            <w:tcMar>
              <w:top w:w="120" w:type="dxa"/>
              <w:left w:w="120" w:type="dxa"/>
              <w:bottom w:w="120" w:type="dxa"/>
              <w:right w:w="120" w:type="dxa"/>
            </w:tcMar>
          </w:tcPr>
          <w:p w14:paraId="45DFF69B" w14:textId="77777777" w:rsidR="00451A4D" w:rsidRPr="00A17944" w:rsidRDefault="0023131F" w:rsidP="007F015C">
            <w:pPr>
              <w:bidi/>
              <w:rPr>
                <w:szCs w:val="24"/>
              </w:rPr>
            </w:pPr>
            <w:r w:rsidRPr="00A17944">
              <w:rPr>
                <w:szCs w:val="24"/>
                <w:rtl/>
              </w:rPr>
              <w:t>متسق؛ الفرضيات تغطي العلاقات المباشرة وغير المباشرة بين المتغيرات.</w:t>
            </w:r>
          </w:p>
        </w:tc>
      </w:tr>
      <w:tr w:rsidR="00451A4D" w:rsidRPr="00A17944" w14:paraId="26D5740F" w14:textId="77777777">
        <w:trPr>
          <w:cantSplit/>
        </w:trPr>
        <w:tc>
          <w:tcPr>
            <w:tcW w:w="4394" w:type="dxa"/>
            <w:tcMar>
              <w:top w:w="120" w:type="dxa"/>
              <w:left w:w="120" w:type="dxa"/>
              <w:bottom w:w="120" w:type="dxa"/>
              <w:right w:w="120" w:type="dxa"/>
            </w:tcMar>
          </w:tcPr>
          <w:p w14:paraId="0ED30D8D" w14:textId="77777777" w:rsidR="00451A4D" w:rsidRPr="00A17944" w:rsidRDefault="0023131F" w:rsidP="007F015C">
            <w:pPr>
              <w:bidi/>
              <w:rPr>
                <w:szCs w:val="24"/>
              </w:rPr>
            </w:pPr>
            <w:r w:rsidRPr="00A17944">
              <w:rPr>
                <w:szCs w:val="24"/>
                <w:rtl/>
              </w:rPr>
              <w:t>وضوح المتغيرات</w:t>
            </w:r>
          </w:p>
        </w:tc>
        <w:tc>
          <w:tcPr>
            <w:tcW w:w="4394" w:type="dxa"/>
            <w:tcMar>
              <w:top w:w="120" w:type="dxa"/>
              <w:left w:w="120" w:type="dxa"/>
              <w:bottom w:w="120" w:type="dxa"/>
              <w:right w:w="120" w:type="dxa"/>
            </w:tcMar>
          </w:tcPr>
          <w:p w14:paraId="51BBA5D3" w14:textId="77777777" w:rsidR="00451A4D" w:rsidRPr="00A17944" w:rsidRDefault="0023131F" w:rsidP="007F015C">
            <w:pPr>
              <w:bidi/>
              <w:rPr>
                <w:szCs w:val="24"/>
              </w:rPr>
            </w:pPr>
            <w:r w:rsidRPr="00A17944">
              <w:rPr>
                <w:szCs w:val="24"/>
                <w:rtl/>
              </w:rPr>
              <w:t>واضح بعد تفكيك كفاءة الإنفاق إلى الكفاءة الفنية، وكفاءة تخصيص الموارد، وخفض الهدر، والقيمة مقابل المال، والمواءمة الاستراتيجية.</w:t>
            </w:r>
          </w:p>
        </w:tc>
      </w:tr>
      <w:tr w:rsidR="00451A4D" w:rsidRPr="00A17944" w14:paraId="7EA4E7A6" w14:textId="77777777">
        <w:trPr>
          <w:cantSplit/>
        </w:trPr>
        <w:tc>
          <w:tcPr>
            <w:tcW w:w="4394" w:type="dxa"/>
            <w:tcMar>
              <w:top w:w="120" w:type="dxa"/>
              <w:left w:w="120" w:type="dxa"/>
              <w:bottom w:w="120" w:type="dxa"/>
              <w:right w:w="120" w:type="dxa"/>
            </w:tcMar>
          </w:tcPr>
          <w:p w14:paraId="65D22635" w14:textId="77777777" w:rsidR="00451A4D" w:rsidRPr="00A17944" w:rsidRDefault="0023131F" w:rsidP="007F015C">
            <w:pPr>
              <w:bidi/>
              <w:rPr>
                <w:szCs w:val="24"/>
              </w:rPr>
            </w:pPr>
            <w:r w:rsidRPr="00A17944">
              <w:rPr>
                <w:szCs w:val="24"/>
                <w:rtl/>
              </w:rPr>
              <w:t>مناسبة المنهج</w:t>
            </w:r>
          </w:p>
        </w:tc>
        <w:tc>
          <w:tcPr>
            <w:tcW w:w="4394" w:type="dxa"/>
            <w:tcMar>
              <w:top w:w="120" w:type="dxa"/>
              <w:left w:w="120" w:type="dxa"/>
              <w:bottom w:w="120" w:type="dxa"/>
              <w:right w:w="120" w:type="dxa"/>
            </w:tcMar>
          </w:tcPr>
          <w:p w14:paraId="4A10B963" w14:textId="77777777" w:rsidR="00451A4D" w:rsidRPr="00A17944" w:rsidRDefault="0023131F" w:rsidP="007F015C">
            <w:pPr>
              <w:bidi/>
              <w:rPr>
                <w:szCs w:val="24"/>
              </w:rPr>
            </w:pPr>
            <w:r w:rsidRPr="00A17944">
              <w:rPr>
                <w:szCs w:val="24"/>
                <w:rtl/>
              </w:rPr>
              <w:t>مناسب؛ المنهج الكمي الوصفي التحليلي يلائم اختبار العلاقات والآثار بين المتغيرات.</w:t>
            </w:r>
          </w:p>
        </w:tc>
      </w:tr>
      <w:tr w:rsidR="00451A4D" w:rsidRPr="00A17944" w14:paraId="5D448B54" w14:textId="77777777">
        <w:trPr>
          <w:cantSplit/>
        </w:trPr>
        <w:tc>
          <w:tcPr>
            <w:tcW w:w="4394" w:type="dxa"/>
            <w:tcMar>
              <w:top w:w="120" w:type="dxa"/>
              <w:left w:w="120" w:type="dxa"/>
              <w:bottom w:w="120" w:type="dxa"/>
              <w:right w:w="120" w:type="dxa"/>
            </w:tcMar>
          </w:tcPr>
          <w:p w14:paraId="1757BF99" w14:textId="77777777" w:rsidR="00451A4D" w:rsidRPr="00A17944" w:rsidRDefault="0023131F" w:rsidP="007F015C">
            <w:pPr>
              <w:bidi/>
              <w:rPr>
                <w:szCs w:val="24"/>
              </w:rPr>
            </w:pPr>
            <w:r w:rsidRPr="00A17944">
              <w:rPr>
                <w:szCs w:val="24"/>
                <w:rtl/>
              </w:rPr>
              <w:t>وضوح المجتمع والعينة</w:t>
            </w:r>
          </w:p>
        </w:tc>
        <w:tc>
          <w:tcPr>
            <w:tcW w:w="4394" w:type="dxa"/>
            <w:tcMar>
              <w:top w:w="120" w:type="dxa"/>
              <w:left w:w="120" w:type="dxa"/>
              <w:bottom w:w="120" w:type="dxa"/>
              <w:right w:w="120" w:type="dxa"/>
            </w:tcMar>
          </w:tcPr>
          <w:p w14:paraId="1C5E0077" w14:textId="77777777" w:rsidR="00451A4D" w:rsidRPr="00A17944" w:rsidRDefault="0023131F" w:rsidP="007F015C">
            <w:pPr>
              <w:bidi/>
              <w:rPr>
                <w:szCs w:val="24"/>
              </w:rPr>
            </w:pPr>
            <w:r w:rsidRPr="00A17944">
              <w:rPr>
                <w:szCs w:val="24"/>
                <w:rtl/>
              </w:rPr>
              <w:t>واضح مبدئيًا، ويحتاج لاحقًا إلى تحديد الجهات المستهدفة أو آلية الوصول للمشاركين.</w:t>
            </w:r>
          </w:p>
        </w:tc>
      </w:tr>
      <w:tr w:rsidR="00451A4D" w:rsidRPr="00A17944" w14:paraId="4FEF463B" w14:textId="77777777">
        <w:trPr>
          <w:cantSplit/>
        </w:trPr>
        <w:tc>
          <w:tcPr>
            <w:tcW w:w="4394" w:type="dxa"/>
            <w:tcMar>
              <w:top w:w="120" w:type="dxa"/>
              <w:left w:w="120" w:type="dxa"/>
              <w:bottom w:w="120" w:type="dxa"/>
              <w:right w:w="120" w:type="dxa"/>
            </w:tcMar>
          </w:tcPr>
          <w:p w14:paraId="29A1F4E7" w14:textId="77777777" w:rsidR="00451A4D" w:rsidRPr="00A17944" w:rsidRDefault="0023131F" w:rsidP="007F015C">
            <w:pPr>
              <w:bidi/>
              <w:rPr>
                <w:szCs w:val="24"/>
              </w:rPr>
            </w:pPr>
            <w:r w:rsidRPr="00A17944">
              <w:rPr>
                <w:szCs w:val="24"/>
                <w:rtl/>
              </w:rPr>
              <w:t>نقاط تحتاج إلى تطوير قبل التسليم</w:t>
            </w:r>
          </w:p>
        </w:tc>
        <w:tc>
          <w:tcPr>
            <w:tcW w:w="4394" w:type="dxa"/>
            <w:tcMar>
              <w:top w:w="120" w:type="dxa"/>
              <w:left w:w="120" w:type="dxa"/>
              <w:bottom w:w="120" w:type="dxa"/>
              <w:right w:w="120" w:type="dxa"/>
            </w:tcMar>
          </w:tcPr>
          <w:p w14:paraId="453CFE29" w14:textId="77777777" w:rsidR="00451A4D" w:rsidRPr="00A17944" w:rsidRDefault="0023131F" w:rsidP="007F015C">
            <w:pPr>
              <w:bidi/>
              <w:rPr>
                <w:szCs w:val="24"/>
              </w:rPr>
            </w:pPr>
            <w:r w:rsidRPr="00A17944">
              <w:rPr>
                <w:szCs w:val="24"/>
                <w:rtl/>
              </w:rPr>
              <w:t>بناء الاستبانة، إضافة دراسات عربية وسعودية محكمة إن توفرت، ضبط حجم العينة النهائي، وتحويل نموذج الدراسة النصي إلى رسم تخطيطي نهائي عند الطلب.</w:t>
            </w:r>
          </w:p>
        </w:tc>
      </w:tr>
    </w:tbl>
    <w:p w14:paraId="048E524C" w14:textId="77777777" w:rsidR="008638A4" w:rsidRPr="00A17944" w:rsidRDefault="008638A4" w:rsidP="007F015C">
      <w:pPr>
        <w:bidi/>
        <w:rPr>
          <w:szCs w:val="24"/>
        </w:rPr>
      </w:pPr>
    </w:p>
    <w:sectPr w:rsidR="008638A4" w:rsidRPr="00A17944" w:rsidSect="00034616">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417" w:header="720" w:footer="720"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58CA" w14:textId="77777777" w:rsidR="0023131F" w:rsidRDefault="0023131F">
      <w:pPr>
        <w:spacing w:after="0" w:line="240" w:lineRule="auto"/>
      </w:pPr>
      <w:r>
        <w:separator/>
      </w:r>
    </w:p>
  </w:endnote>
  <w:endnote w:type="continuationSeparator" w:id="0">
    <w:p w14:paraId="3A5F931D" w14:textId="77777777" w:rsidR="0023131F" w:rsidRDefault="00231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D2FB" w14:textId="77777777" w:rsidR="00A93EC3" w:rsidRDefault="00A93EC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1DE33" w14:textId="00069B4E" w:rsidR="00451A4D" w:rsidRDefault="0023131F">
    <w:pPr>
      <w:pStyle w:val="a6"/>
      <w:jc w:val="center"/>
    </w:pPr>
    <w:r>
      <w:rPr>
        <w:sz w:val="20"/>
      </w:rPr>
      <w:fldChar w:fldCharType="begin"/>
    </w:r>
    <w:r>
      <w:rPr>
        <w:sz w:val="20"/>
      </w:rPr>
      <w:instrText xml:space="preserve"> PAGE </w:instrText>
    </w:r>
    <w:r>
      <w:rPr>
        <w:sz w:val="20"/>
      </w:rPr>
      <w:fldChar w:fldCharType="separate"/>
    </w:r>
    <w:r w:rsidR="007F015C">
      <w:rPr>
        <w:noProof/>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33ED" w14:textId="77777777" w:rsidR="00A93EC3" w:rsidRDefault="00A93E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C9EF8" w14:textId="77777777" w:rsidR="0023131F" w:rsidRDefault="0023131F">
      <w:pPr>
        <w:spacing w:after="0" w:line="240" w:lineRule="auto"/>
      </w:pPr>
      <w:r>
        <w:separator/>
      </w:r>
    </w:p>
  </w:footnote>
  <w:footnote w:type="continuationSeparator" w:id="0">
    <w:p w14:paraId="61D8FC6E" w14:textId="77777777" w:rsidR="0023131F" w:rsidRDefault="00231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8E11A" w14:textId="77777777" w:rsidR="00A93EC3" w:rsidRDefault="00A93EC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35C5" w14:textId="64BA70A4" w:rsidR="00A93EC3" w:rsidRDefault="00A93EC3" w:rsidP="00A93EC3">
    <w:pPr>
      <w:pStyle w:val="a5"/>
    </w:pPr>
    <w:r w:rsidRPr="00A93EC3">
      <w:rPr>
        <w:noProof/>
      </w:rPr>
      <w:drawing>
        <wp:anchor distT="0" distB="0" distL="114300" distR="114300" simplePos="0" relativeHeight="251658240" behindDoc="0" locked="0" layoutInCell="1" allowOverlap="1" wp14:anchorId="5F803EE9" wp14:editId="142821EB">
          <wp:simplePos x="0" y="0"/>
          <wp:positionH relativeFrom="column">
            <wp:posOffset>-709295</wp:posOffset>
          </wp:positionH>
          <wp:positionV relativeFrom="paragraph">
            <wp:posOffset>-323850</wp:posOffset>
          </wp:positionV>
          <wp:extent cx="1638300" cy="764974"/>
          <wp:effectExtent l="0" t="0" r="0" b="0"/>
          <wp:wrapSquare wrapText="bothSides"/>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638300" cy="76497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6A737" w14:textId="77777777" w:rsidR="00A93EC3" w:rsidRDefault="00A93EC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E906E61"/>
    <w:multiLevelType w:val="hybridMultilevel"/>
    <w:tmpl w:val="7DDA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07022E"/>
    <w:multiLevelType w:val="hybridMultilevel"/>
    <w:tmpl w:val="3DB81D0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5472474">
    <w:abstractNumId w:val="8"/>
  </w:num>
  <w:num w:numId="2" w16cid:durableId="1661693889">
    <w:abstractNumId w:val="6"/>
  </w:num>
  <w:num w:numId="3" w16cid:durableId="1589969328">
    <w:abstractNumId w:val="5"/>
  </w:num>
  <w:num w:numId="4" w16cid:durableId="1955599029">
    <w:abstractNumId w:val="4"/>
  </w:num>
  <w:num w:numId="5" w16cid:durableId="1449591727">
    <w:abstractNumId w:val="7"/>
  </w:num>
  <w:num w:numId="6" w16cid:durableId="1512988313">
    <w:abstractNumId w:val="3"/>
  </w:num>
  <w:num w:numId="7" w16cid:durableId="1287198141">
    <w:abstractNumId w:val="2"/>
  </w:num>
  <w:num w:numId="8" w16cid:durableId="1583489125">
    <w:abstractNumId w:val="1"/>
  </w:num>
  <w:num w:numId="9" w16cid:durableId="464858501">
    <w:abstractNumId w:val="0"/>
  </w:num>
  <w:num w:numId="10" w16cid:durableId="206794399">
    <w:abstractNumId w:val="9"/>
  </w:num>
  <w:num w:numId="11" w16cid:durableId="14554412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751F"/>
    <w:rsid w:val="0015074B"/>
    <w:rsid w:val="0023131F"/>
    <w:rsid w:val="0029639D"/>
    <w:rsid w:val="0031365B"/>
    <w:rsid w:val="00326F90"/>
    <w:rsid w:val="00451A4D"/>
    <w:rsid w:val="004D563A"/>
    <w:rsid w:val="007D66D4"/>
    <w:rsid w:val="007F015C"/>
    <w:rsid w:val="008638A4"/>
    <w:rsid w:val="008D5E0D"/>
    <w:rsid w:val="00A14EF9"/>
    <w:rsid w:val="00A17944"/>
    <w:rsid w:val="00A50FB1"/>
    <w:rsid w:val="00A93EC3"/>
    <w:rsid w:val="00A97AAF"/>
    <w:rsid w:val="00AA1D8D"/>
    <w:rsid w:val="00B47730"/>
    <w:rsid w:val="00C03412"/>
    <w:rsid w:val="00C77043"/>
    <w:rsid w:val="00C86687"/>
    <w:rsid w:val="00CB0664"/>
    <w:rsid w:val="00D36149"/>
    <w:rsid w:val="00EC3323"/>
    <w:rsid w:val="00ED0629"/>
    <w:rsid w:val="00FC693F"/>
    <w:rsid w:val="00FD5B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30"/>
  <w15:docId w15:val="{9D2DBE80-E4D8-4BE3-9AFC-F1EBB6D1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raditional Arabic" w:hAnsi="Traditional Arabic" w:cs="Traditional Arabic"/>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A93EC3"/>
    <w:rPr>
      <w:color w:val="0000FF" w:themeColor="hyperlink"/>
      <w:u w:val="single"/>
    </w:rPr>
  </w:style>
  <w:style w:type="character" w:styleId="aff2">
    <w:name w:val="Unresolved Mention"/>
    <w:basedOn w:val="a2"/>
    <w:uiPriority w:val="99"/>
    <w:semiHidden/>
    <w:unhideWhenUsed/>
    <w:rsid w:val="00A93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Abdulsamad Melebari</cp:lastModifiedBy>
  <cp:revision>16</cp:revision>
  <dcterms:created xsi:type="dcterms:W3CDTF">2013-12-23T23:15:00Z</dcterms:created>
  <dcterms:modified xsi:type="dcterms:W3CDTF">2026-07-02T18:49:00Z</dcterms:modified>
  <cp:category/>
</cp:coreProperties>
</file>